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81423FA">
      <w:pPr>
        <w:kinsoku/>
        <w:wordWrap/>
        <w:overflowPunct/>
        <w:topLinePunct w:val="0"/>
        <w:bidi w:val="0"/>
        <w:spacing w:line="360" w:lineRule="auto"/>
        <w:jc w:val="center"/>
        <w:outlineLvl w:val="9"/>
        <w:rPr>
          <w:rFonts w:ascii="宋体" w:hAnsi="宋体" w:cs="宋体"/>
          <w:b/>
          <w:color w:val="auto"/>
          <w:sz w:val="24"/>
          <w:highlight w:val="none"/>
        </w:rPr>
      </w:pPr>
    </w:p>
    <w:p w14:paraId="0388E26F">
      <w:pPr>
        <w:kinsoku/>
        <w:wordWrap/>
        <w:overflowPunct/>
        <w:topLinePunct w:val="0"/>
        <w:bidi w:val="0"/>
        <w:adjustRightInd/>
        <w:spacing w:line="360" w:lineRule="auto"/>
        <w:jc w:val="center"/>
        <w:outlineLvl w:val="9"/>
        <w:rPr>
          <w:rFonts w:ascii="宋体" w:hAnsi="宋体" w:cs="宋体"/>
          <w:b/>
          <w:color w:val="auto"/>
          <w:sz w:val="48"/>
          <w:szCs w:val="48"/>
          <w:highlight w:val="none"/>
        </w:rPr>
      </w:pPr>
    </w:p>
    <w:p w14:paraId="6DFD3ADB">
      <w:pPr>
        <w:kinsoku/>
        <w:wordWrap/>
        <w:overflowPunct/>
        <w:topLinePunct w:val="0"/>
        <w:bidi w:val="0"/>
        <w:outlineLvl w:val="9"/>
        <w:rPr>
          <w:color w:val="auto"/>
          <w:highlight w:val="none"/>
        </w:rPr>
      </w:pPr>
    </w:p>
    <w:p w14:paraId="6BED8E44">
      <w:pPr>
        <w:kinsoku/>
        <w:wordWrap/>
        <w:overflowPunct/>
        <w:topLinePunct w:val="0"/>
        <w:bidi w:val="0"/>
        <w:adjustRightInd/>
        <w:spacing w:line="360" w:lineRule="auto"/>
        <w:jc w:val="center"/>
        <w:outlineLvl w:val="9"/>
        <w:rPr>
          <w:rFonts w:hint="eastAsia" w:ascii="宋体" w:hAnsi="宋体" w:cs="宋体"/>
          <w:color w:val="auto"/>
          <w:sz w:val="48"/>
          <w:szCs w:val="48"/>
          <w:highlight w:val="none"/>
        </w:rPr>
      </w:pPr>
      <w:r>
        <w:rPr>
          <w:rFonts w:hint="eastAsia" w:ascii="宋体" w:hAnsi="宋体" w:cs="宋体"/>
          <w:color w:val="auto"/>
          <w:sz w:val="48"/>
          <w:szCs w:val="48"/>
          <w:highlight w:val="none"/>
        </w:rPr>
        <w:t xml:space="preserve">招标文件 </w:t>
      </w:r>
    </w:p>
    <w:p w14:paraId="7F5D58C2">
      <w:pPr>
        <w:kinsoku/>
        <w:wordWrap/>
        <w:overflowPunct/>
        <w:topLinePunct w:val="0"/>
        <w:bidi w:val="0"/>
        <w:adjustRightInd/>
        <w:spacing w:line="360" w:lineRule="auto"/>
        <w:jc w:val="center"/>
        <w:outlineLvl w:val="9"/>
        <w:rPr>
          <w:rFonts w:ascii="宋体" w:hAnsi="宋体" w:cs="宋体"/>
          <w:b/>
          <w:color w:val="auto"/>
          <w:sz w:val="44"/>
          <w:szCs w:val="44"/>
          <w:highlight w:val="none"/>
        </w:rPr>
      </w:pPr>
      <w:r>
        <w:rPr>
          <w:rFonts w:hint="eastAsia" w:ascii="宋体" w:hAnsi="宋体" w:cs="宋体"/>
          <w:b/>
          <w:color w:val="auto"/>
          <w:sz w:val="44"/>
          <w:szCs w:val="44"/>
          <w:highlight w:val="none"/>
        </w:rPr>
        <w:t xml:space="preserve"> （电子招投标）</w:t>
      </w:r>
    </w:p>
    <w:p w14:paraId="144095F5">
      <w:pPr>
        <w:kinsoku/>
        <w:wordWrap/>
        <w:overflowPunct/>
        <w:topLinePunct w:val="0"/>
        <w:bidi w:val="0"/>
        <w:snapToGrid w:val="0"/>
        <w:spacing w:line="360" w:lineRule="auto"/>
        <w:jc w:val="left"/>
        <w:outlineLvl w:val="9"/>
        <w:rPr>
          <w:rFonts w:hint="eastAsia" w:ascii="宋体" w:hAnsi="宋体" w:cs="宋体"/>
          <w:color w:val="auto"/>
          <w:sz w:val="30"/>
          <w:szCs w:val="30"/>
          <w:highlight w:val="none"/>
        </w:rPr>
      </w:pPr>
    </w:p>
    <w:p w14:paraId="48ACABFF">
      <w:pPr>
        <w:kinsoku/>
        <w:wordWrap/>
        <w:overflowPunct/>
        <w:topLinePunct w:val="0"/>
        <w:bidi w:val="0"/>
        <w:snapToGrid w:val="0"/>
        <w:spacing w:line="360" w:lineRule="auto"/>
        <w:jc w:val="left"/>
        <w:outlineLvl w:val="9"/>
        <w:rPr>
          <w:rFonts w:hint="eastAsia" w:ascii="宋体" w:hAnsi="宋体" w:cs="宋体"/>
          <w:color w:val="auto"/>
          <w:sz w:val="30"/>
          <w:szCs w:val="30"/>
          <w:highlight w:val="none"/>
        </w:rPr>
      </w:pPr>
    </w:p>
    <w:p w14:paraId="21C9B43C">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outlineLvl w:val="9"/>
        <w:rPr>
          <w:rFonts w:hint="eastAsia" w:ascii="宋体" w:hAnsi="宋体" w:cs="宋体"/>
          <w:color w:val="auto"/>
          <w:sz w:val="30"/>
          <w:szCs w:val="30"/>
          <w:highlight w:val="none"/>
        </w:rPr>
      </w:pPr>
      <w:r>
        <w:rPr>
          <w:rFonts w:hint="eastAsia" w:ascii="宋体" w:hAnsi="宋体" w:cs="宋体"/>
          <w:color w:val="auto"/>
          <w:sz w:val="30"/>
          <w:szCs w:val="30"/>
          <w:highlight w:val="none"/>
        </w:rPr>
        <w:t>项目编号</w:t>
      </w:r>
      <w:r>
        <w:rPr>
          <w:rFonts w:hint="eastAsia" w:ascii="宋体" w:hAnsi="宋体" w:cs="宋体"/>
          <w:color w:val="auto"/>
          <w:sz w:val="30"/>
          <w:szCs w:val="30"/>
          <w:highlight w:val="none"/>
          <w:lang w:eastAsia="zh-CN"/>
        </w:rPr>
        <w:t xml:space="preserve">：CBZJ-20246274G </w:t>
      </w:r>
      <w:r>
        <w:rPr>
          <w:rFonts w:hint="eastAsia" w:ascii="宋体" w:hAnsi="宋体" w:cs="宋体"/>
          <w:color w:val="auto"/>
          <w:sz w:val="30"/>
          <w:szCs w:val="30"/>
          <w:highlight w:val="none"/>
        </w:rPr>
        <w:t xml:space="preserve">  </w:t>
      </w:r>
    </w:p>
    <w:p w14:paraId="0FE7C9FF">
      <w:pPr>
        <w:kinsoku/>
        <w:wordWrap/>
        <w:overflowPunct/>
        <w:topLinePunct w:val="0"/>
        <w:bidi w:val="0"/>
        <w:snapToGrid w:val="0"/>
        <w:spacing w:line="360" w:lineRule="auto"/>
        <w:jc w:val="left"/>
        <w:outlineLvl w:val="9"/>
        <w:rPr>
          <w:rFonts w:ascii="宋体" w:hAnsi="宋体" w:cs="宋体"/>
          <w:color w:val="auto"/>
          <w:sz w:val="30"/>
          <w:szCs w:val="30"/>
          <w:highlight w:val="none"/>
        </w:rPr>
      </w:pPr>
      <w:r>
        <w:rPr>
          <w:rFonts w:hint="eastAsia" w:ascii="宋体" w:hAnsi="宋体" w:cs="宋体"/>
          <w:color w:val="auto"/>
          <w:sz w:val="30"/>
          <w:szCs w:val="30"/>
          <w:highlight w:val="none"/>
        </w:rPr>
        <w:t>项目名称：</w:t>
      </w:r>
      <w:r>
        <w:rPr>
          <w:rFonts w:hint="eastAsia" w:ascii="宋体" w:hAnsi="宋体" w:cs="宋体"/>
          <w:color w:val="auto"/>
          <w:sz w:val="30"/>
          <w:szCs w:val="30"/>
          <w:highlight w:val="none"/>
          <w:lang w:val="en-US" w:eastAsia="zh-CN"/>
        </w:rPr>
        <w:t>宁海县西店镇卫生院外送病理服务项目</w:t>
      </w:r>
    </w:p>
    <w:p w14:paraId="16A86D69">
      <w:pPr>
        <w:kinsoku/>
        <w:wordWrap/>
        <w:overflowPunct/>
        <w:topLinePunct w:val="0"/>
        <w:bidi w:val="0"/>
        <w:adjustRightInd/>
        <w:spacing w:line="360" w:lineRule="auto"/>
        <w:outlineLvl w:val="9"/>
        <w:rPr>
          <w:rFonts w:ascii="宋体" w:hAnsi="宋体" w:cs="宋体"/>
          <w:color w:val="auto"/>
          <w:sz w:val="28"/>
          <w:szCs w:val="20"/>
          <w:highlight w:val="none"/>
        </w:rPr>
      </w:pPr>
    </w:p>
    <w:p w14:paraId="69E6A78B">
      <w:pPr>
        <w:kinsoku/>
        <w:wordWrap/>
        <w:overflowPunct/>
        <w:topLinePunct w:val="0"/>
        <w:bidi w:val="0"/>
        <w:spacing w:line="360" w:lineRule="auto"/>
        <w:jc w:val="center"/>
        <w:outlineLvl w:val="9"/>
        <w:rPr>
          <w:rFonts w:ascii="宋体" w:hAnsi="宋体" w:cs="宋体"/>
          <w:b/>
          <w:color w:val="auto"/>
          <w:sz w:val="44"/>
          <w:szCs w:val="44"/>
          <w:highlight w:val="none"/>
        </w:rPr>
      </w:pPr>
      <w:r>
        <w:rPr>
          <w:rFonts w:hint="eastAsia" w:ascii="宋体" w:hAnsi="宋体" w:cs="宋体"/>
          <w:b/>
          <w:color w:val="auto"/>
          <w:sz w:val="44"/>
          <w:szCs w:val="44"/>
          <w:highlight w:val="none"/>
        </w:rPr>
        <w:t xml:space="preserve"> </w:t>
      </w:r>
    </w:p>
    <w:p w14:paraId="66586F96">
      <w:pPr>
        <w:tabs>
          <w:tab w:val="left" w:pos="2503"/>
        </w:tabs>
        <w:kinsoku/>
        <w:wordWrap/>
        <w:overflowPunct/>
        <w:topLinePunct w:val="0"/>
        <w:bidi w:val="0"/>
        <w:spacing w:line="360" w:lineRule="auto"/>
        <w:jc w:val="left"/>
        <w:outlineLvl w:val="9"/>
        <w:rPr>
          <w:rFonts w:hint="eastAsia" w:ascii="宋体" w:hAnsi="宋体" w:eastAsia="宋体" w:cs="宋体"/>
          <w:b/>
          <w:color w:val="auto"/>
          <w:sz w:val="44"/>
          <w:szCs w:val="44"/>
          <w:highlight w:val="none"/>
          <w:lang w:eastAsia="zh-CN"/>
        </w:rPr>
      </w:pPr>
      <w:r>
        <w:rPr>
          <w:rFonts w:hint="eastAsia" w:ascii="宋体" w:hAnsi="宋体" w:cs="宋体"/>
          <w:b/>
          <w:color w:val="auto"/>
          <w:sz w:val="44"/>
          <w:szCs w:val="44"/>
          <w:highlight w:val="none"/>
          <w:lang w:eastAsia="zh-CN"/>
        </w:rPr>
        <w:tab/>
      </w:r>
    </w:p>
    <w:p w14:paraId="30C41C99">
      <w:pPr>
        <w:kinsoku/>
        <w:wordWrap/>
        <w:overflowPunct/>
        <w:topLinePunct w:val="0"/>
        <w:bidi w:val="0"/>
        <w:spacing w:line="360" w:lineRule="auto"/>
        <w:jc w:val="center"/>
        <w:outlineLvl w:val="9"/>
        <w:rPr>
          <w:rFonts w:ascii="宋体" w:hAnsi="宋体" w:cs="宋体"/>
          <w:color w:val="auto"/>
          <w:sz w:val="24"/>
          <w:highlight w:val="none"/>
        </w:rPr>
      </w:pPr>
    </w:p>
    <w:p w14:paraId="3EE0801D">
      <w:pPr>
        <w:kinsoku/>
        <w:wordWrap/>
        <w:overflowPunct/>
        <w:topLinePunct w:val="0"/>
        <w:bidi w:val="0"/>
        <w:spacing w:line="360" w:lineRule="auto"/>
        <w:outlineLvl w:val="9"/>
        <w:rPr>
          <w:rFonts w:ascii="宋体" w:hAnsi="宋体" w:cs="宋体"/>
          <w:color w:val="auto"/>
          <w:sz w:val="32"/>
          <w:szCs w:val="32"/>
          <w:highlight w:val="none"/>
        </w:rPr>
      </w:pPr>
    </w:p>
    <w:p w14:paraId="1A00EA2D">
      <w:pPr>
        <w:kinsoku/>
        <w:wordWrap/>
        <w:overflowPunct/>
        <w:topLinePunct w:val="0"/>
        <w:bidi w:val="0"/>
        <w:spacing w:line="360" w:lineRule="auto"/>
        <w:jc w:val="center"/>
        <w:outlineLvl w:val="9"/>
        <w:rPr>
          <w:rFonts w:hint="eastAsia" w:ascii="宋体" w:hAnsi="宋体" w:cs="宋体"/>
          <w:bCs/>
          <w:color w:val="auto"/>
          <w:sz w:val="32"/>
          <w:szCs w:val="32"/>
          <w:highlight w:val="none"/>
        </w:rPr>
      </w:pPr>
      <w:r>
        <w:rPr>
          <w:rFonts w:hint="eastAsia" w:ascii="宋体" w:hAnsi="宋体" w:cs="宋体"/>
          <w:bCs/>
          <w:color w:val="auto"/>
          <w:sz w:val="32"/>
          <w:szCs w:val="32"/>
          <w:highlight w:val="none"/>
        </w:rPr>
        <w:t>采购人：</w:t>
      </w:r>
      <w:r>
        <w:rPr>
          <w:rFonts w:hint="eastAsia" w:ascii="宋体" w:hAnsi="宋体" w:cs="宋体"/>
          <w:bCs/>
          <w:color w:val="auto"/>
          <w:sz w:val="32"/>
          <w:szCs w:val="32"/>
          <w:highlight w:val="none"/>
          <w:lang w:eastAsia="zh-CN"/>
        </w:rPr>
        <w:t>宁海县西店镇卫生院</w:t>
      </w:r>
    </w:p>
    <w:p w14:paraId="543EACA9">
      <w:pPr>
        <w:kinsoku/>
        <w:wordWrap/>
        <w:overflowPunct/>
        <w:topLinePunct w:val="0"/>
        <w:bidi w:val="0"/>
        <w:spacing w:line="360" w:lineRule="auto"/>
        <w:jc w:val="center"/>
        <w:outlineLvl w:val="9"/>
        <w:rPr>
          <w:rFonts w:ascii="宋体" w:hAnsi="宋体" w:cs="宋体"/>
          <w:bCs/>
          <w:color w:val="auto"/>
          <w:sz w:val="32"/>
          <w:szCs w:val="32"/>
          <w:highlight w:val="none"/>
        </w:rPr>
      </w:pPr>
      <w:r>
        <w:rPr>
          <w:rFonts w:hint="eastAsia" w:ascii="宋体" w:hAnsi="宋体" w:cs="宋体"/>
          <w:bCs/>
          <w:color w:val="auto"/>
          <w:sz w:val="32"/>
          <w:szCs w:val="32"/>
          <w:highlight w:val="none"/>
        </w:rPr>
        <w:t>采购代理机构：</w:t>
      </w:r>
      <w:r>
        <w:rPr>
          <w:rFonts w:hint="eastAsia" w:ascii="宋体" w:hAnsi="宋体" w:cs="宋体"/>
          <w:bCs/>
          <w:color w:val="auto"/>
          <w:sz w:val="32"/>
          <w:szCs w:val="32"/>
          <w:highlight w:val="none"/>
          <w:lang w:eastAsia="zh-CN"/>
        </w:rPr>
        <w:t>浙江中基正采管理咨询有限公司</w:t>
      </w:r>
    </w:p>
    <w:p w14:paraId="0A971BD2">
      <w:pPr>
        <w:pStyle w:val="81"/>
        <w:rPr>
          <w:rFonts w:hint="eastAsia" w:ascii="宋体" w:hAnsi="宋体" w:cs="宋体"/>
          <w:bCs/>
          <w:color w:val="auto"/>
          <w:sz w:val="32"/>
          <w:szCs w:val="32"/>
          <w:highlight w:val="none"/>
        </w:rPr>
      </w:pPr>
    </w:p>
    <w:p w14:paraId="51869745">
      <w:pPr>
        <w:rPr>
          <w:rFonts w:hint="eastAsia" w:ascii="宋体" w:hAnsi="宋体" w:cs="宋体"/>
          <w:bCs/>
          <w:color w:val="auto"/>
          <w:sz w:val="32"/>
          <w:szCs w:val="32"/>
          <w:highlight w:val="none"/>
        </w:rPr>
      </w:pPr>
    </w:p>
    <w:p w14:paraId="2E89FA65">
      <w:pPr>
        <w:kinsoku/>
        <w:wordWrap/>
        <w:overflowPunct/>
        <w:topLinePunct w:val="0"/>
        <w:bidi w:val="0"/>
        <w:snapToGrid w:val="0"/>
        <w:spacing w:line="360" w:lineRule="auto"/>
        <w:jc w:val="center"/>
        <w:outlineLvl w:val="9"/>
        <w:rPr>
          <w:rFonts w:ascii="宋体" w:hAnsi="宋体" w:cs="宋体"/>
          <w:bCs/>
          <w:color w:val="auto"/>
          <w:sz w:val="32"/>
          <w:szCs w:val="32"/>
          <w:highlight w:val="none"/>
        </w:rPr>
      </w:pPr>
      <w:r>
        <w:rPr>
          <w:rFonts w:hint="eastAsia" w:ascii="宋体" w:hAnsi="宋体" w:cs="宋体"/>
          <w:bCs/>
          <w:color w:val="auto"/>
          <w:sz w:val="32"/>
          <w:szCs w:val="32"/>
          <w:highlight w:val="none"/>
        </w:rPr>
        <w:t>二〇二</w:t>
      </w:r>
      <w:r>
        <w:rPr>
          <w:rFonts w:hint="eastAsia" w:ascii="宋体" w:hAnsi="宋体" w:cs="宋体"/>
          <w:bCs/>
          <w:color w:val="auto"/>
          <w:sz w:val="32"/>
          <w:szCs w:val="32"/>
          <w:highlight w:val="none"/>
          <w:lang w:val="en-US" w:eastAsia="zh-CN"/>
        </w:rPr>
        <w:t>五</w:t>
      </w:r>
      <w:r>
        <w:rPr>
          <w:rFonts w:hint="eastAsia" w:ascii="宋体" w:hAnsi="宋体" w:cs="宋体"/>
          <w:bCs/>
          <w:color w:val="auto"/>
          <w:sz w:val="32"/>
          <w:szCs w:val="32"/>
          <w:highlight w:val="none"/>
        </w:rPr>
        <w:t>年</w:t>
      </w:r>
      <w:r>
        <w:rPr>
          <w:rFonts w:hint="eastAsia" w:ascii="宋体" w:hAnsi="宋体" w:cs="宋体"/>
          <w:bCs/>
          <w:color w:val="auto"/>
          <w:sz w:val="32"/>
          <w:szCs w:val="32"/>
          <w:highlight w:val="none"/>
          <w:lang w:val="en-US" w:eastAsia="zh-CN"/>
        </w:rPr>
        <w:t>三</w:t>
      </w:r>
      <w:r>
        <w:rPr>
          <w:rFonts w:hint="eastAsia" w:ascii="宋体" w:hAnsi="宋体" w:cs="宋体"/>
          <w:bCs/>
          <w:color w:val="auto"/>
          <w:sz w:val="32"/>
          <w:szCs w:val="32"/>
          <w:highlight w:val="none"/>
        </w:rPr>
        <w:t>月</w:t>
      </w:r>
    </w:p>
    <w:p w14:paraId="4E519A1A">
      <w:pPr>
        <w:rPr>
          <w:rFonts w:hint="eastAsia" w:ascii="宋体" w:hAnsi="宋体" w:cs="宋体"/>
          <w:color w:val="auto"/>
          <w:sz w:val="24"/>
          <w:highlight w:val="none"/>
        </w:rPr>
      </w:pPr>
      <w:r>
        <w:rPr>
          <w:rFonts w:hint="eastAsia" w:ascii="宋体" w:hAnsi="宋体" w:cs="宋体"/>
          <w:color w:val="auto"/>
          <w:sz w:val="24"/>
          <w:highlight w:val="none"/>
        </w:rPr>
        <w:br w:type="page"/>
      </w:r>
    </w:p>
    <w:p w14:paraId="04C8BEA4">
      <w:pPr>
        <w:kinsoku/>
        <w:wordWrap/>
        <w:overflowPunct/>
        <w:topLinePunct w:val="0"/>
        <w:bidi w:val="0"/>
        <w:spacing w:line="360" w:lineRule="auto"/>
        <w:jc w:val="center"/>
        <w:outlineLvl w:val="9"/>
        <w:rPr>
          <w:rFonts w:ascii="宋体" w:hAnsi="宋体" w:cs="宋体"/>
          <w:color w:val="auto"/>
          <w:sz w:val="24"/>
          <w:highlight w:val="none"/>
        </w:rPr>
      </w:pPr>
      <w:r>
        <w:rPr>
          <w:rFonts w:hint="eastAsia" w:ascii="宋体" w:hAnsi="宋体" w:cs="宋体"/>
          <w:color w:val="auto"/>
          <w:sz w:val="24"/>
          <w:highlight w:val="none"/>
        </w:rPr>
        <w:br w:type="page"/>
      </w:r>
      <w:bookmarkStart w:id="0" w:name="_Hlt67893495"/>
      <w:bookmarkEnd w:id="0"/>
    </w:p>
    <w:p w14:paraId="047B7655">
      <w:pPr>
        <w:kinsoku/>
        <w:wordWrap/>
        <w:overflowPunct/>
        <w:topLinePunct w:val="0"/>
        <w:bidi w:val="0"/>
        <w:spacing w:line="360" w:lineRule="auto"/>
        <w:jc w:val="center"/>
        <w:outlineLvl w:val="9"/>
        <w:rPr>
          <w:rFonts w:ascii="宋体" w:hAnsi="宋体" w:cs="宋体"/>
          <w:color w:val="auto"/>
          <w:sz w:val="24"/>
          <w:highlight w:val="none"/>
        </w:rPr>
      </w:pPr>
    </w:p>
    <w:p w14:paraId="083C6F54">
      <w:pPr>
        <w:kinsoku/>
        <w:wordWrap/>
        <w:overflowPunct/>
        <w:topLinePunct w:val="0"/>
        <w:bidi w:val="0"/>
        <w:spacing w:line="360" w:lineRule="auto"/>
        <w:jc w:val="center"/>
        <w:outlineLvl w:val="9"/>
        <w:rPr>
          <w:rFonts w:hint="eastAsia" w:ascii="宋体" w:hAnsi="宋体" w:cs="宋体"/>
          <w:b/>
          <w:color w:val="auto"/>
          <w:sz w:val="48"/>
          <w:szCs w:val="48"/>
          <w:highlight w:val="none"/>
        </w:rPr>
      </w:pPr>
    </w:p>
    <w:p w14:paraId="414FA874">
      <w:pPr>
        <w:kinsoku/>
        <w:wordWrap/>
        <w:overflowPunct/>
        <w:topLinePunct w:val="0"/>
        <w:bidi w:val="0"/>
        <w:spacing w:line="360" w:lineRule="auto"/>
        <w:jc w:val="center"/>
        <w:outlineLvl w:val="9"/>
        <w:rPr>
          <w:rFonts w:ascii="宋体" w:hAnsi="宋体" w:cs="宋体"/>
          <w:b/>
          <w:color w:val="auto"/>
          <w:sz w:val="48"/>
          <w:szCs w:val="48"/>
          <w:highlight w:val="none"/>
        </w:rPr>
      </w:pPr>
      <w:r>
        <w:rPr>
          <w:rFonts w:hint="eastAsia" w:ascii="宋体" w:hAnsi="宋体" w:cs="宋体"/>
          <w:b/>
          <w:color w:val="auto"/>
          <w:sz w:val="48"/>
          <w:szCs w:val="48"/>
          <w:highlight w:val="none"/>
        </w:rPr>
        <w:t>目  录</w:t>
      </w:r>
    </w:p>
    <w:sdt>
      <w:sdtPr>
        <w:rPr>
          <w:rFonts w:ascii="宋体" w:hAnsi="宋体" w:eastAsia="宋体" w:cs="Times New Roman"/>
          <w:color w:val="auto"/>
          <w:kern w:val="2"/>
          <w:sz w:val="21"/>
          <w:szCs w:val="24"/>
          <w:highlight w:val="none"/>
          <w:lang w:val="en-US" w:eastAsia="zh-CN" w:bidi="ar-SA"/>
        </w:rPr>
        <w:id w:val="147454320"/>
        <w15:color w:val="DBDBDB"/>
        <w:docPartObj>
          <w:docPartGallery w:val="Table of Contents"/>
          <w:docPartUnique/>
        </w:docPartObj>
      </w:sdtPr>
      <w:sdtEndPr>
        <w:rPr>
          <w:rFonts w:ascii="宋体" w:hAnsi="宋体" w:eastAsia="宋体" w:cs="宋体"/>
          <w:color w:val="auto"/>
          <w:kern w:val="2"/>
          <w:sz w:val="21"/>
          <w:szCs w:val="32"/>
          <w:highlight w:val="none"/>
          <w:lang w:val="en-US" w:eastAsia="zh-CN" w:bidi="ar-SA"/>
        </w:rPr>
      </w:sdtEndPr>
      <w:sdtContent>
        <w:p w14:paraId="351F5BB4">
          <w:pPr>
            <w:spacing w:before="0" w:beforeLines="0" w:after="0" w:afterLines="0" w:line="240" w:lineRule="auto"/>
            <w:ind w:left="0" w:leftChars="0" w:right="0" w:rightChars="0" w:firstLine="0" w:firstLineChars="0"/>
            <w:jc w:val="center"/>
            <w:rPr>
              <w:color w:val="auto"/>
              <w:highlight w:val="none"/>
            </w:rPr>
          </w:pPr>
        </w:p>
        <w:p w14:paraId="1EE54F0D">
          <w:pPr>
            <w:pStyle w:val="43"/>
            <w:keepNext w:val="0"/>
            <w:keepLines w:val="0"/>
            <w:pageBreakBefore w:val="0"/>
            <w:widowControl w:val="0"/>
            <w:tabs>
              <w:tab w:val="right" w:leader="dot" w:pos="9070"/>
            </w:tabs>
            <w:kinsoku/>
            <w:wordWrap/>
            <w:overflowPunct/>
            <w:topLinePunct w:val="0"/>
            <w:autoSpaceDE/>
            <w:autoSpaceDN/>
            <w:bidi w:val="0"/>
            <w:adjustRightInd w:val="0"/>
            <w:snapToGrid/>
            <w:spacing w:line="360" w:lineRule="auto"/>
            <w:textAlignment w:val="auto"/>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fldChar w:fldCharType="begin"/>
          </w:r>
          <w:r>
            <w:rPr>
              <w:rFonts w:hint="eastAsia" w:ascii="宋体" w:hAnsi="宋体" w:eastAsia="宋体" w:cs="宋体"/>
              <w:color w:val="auto"/>
              <w:sz w:val="32"/>
              <w:szCs w:val="32"/>
              <w:highlight w:val="none"/>
            </w:rPr>
            <w:instrText xml:space="preserve">TOC \o "1-1" \h \u </w:instrText>
          </w:r>
          <w:r>
            <w:rPr>
              <w:rFonts w:hint="eastAsia" w:ascii="宋体" w:hAnsi="宋体" w:eastAsia="宋体" w:cs="宋体"/>
              <w:color w:val="auto"/>
              <w:sz w:val="32"/>
              <w:szCs w:val="32"/>
              <w:highlight w:val="none"/>
            </w:rPr>
            <w:fldChar w:fldCharType="separate"/>
          </w:r>
          <w:r>
            <w:rPr>
              <w:rFonts w:hint="eastAsia" w:ascii="宋体" w:hAnsi="宋体" w:eastAsia="宋体" w:cs="宋体"/>
              <w:color w:val="auto"/>
              <w:sz w:val="32"/>
              <w:szCs w:val="32"/>
              <w:highlight w:val="none"/>
            </w:rPr>
            <w:fldChar w:fldCharType="begin"/>
          </w:r>
          <w:r>
            <w:rPr>
              <w:rFonts w:hint="eastAsia" w:ascii="宋体" w:hAnsi="宋体" w:eastAsia="宋体" w:cs="宋体"/>
              <w:color w:val="auto"/>
              <w:sz w:val="32"/>
              <w:szCs w:val="32"/>
              <w:highlight w:val="none"/>
            </w:rPr>
            <w:instrText xml:space="preserve"> HYPERLINK \l _Toc9238 </w:instrText>
          </w:r>
          <w:r>
            <w:rPr>
              <w:rFonts w:hint="eastAsia" w:ascii="宋体" w:hAnsi="宋体" w:eastAsia="宋体" w:cs="宋体"/>
              <w:color w:val="auto"/>
              <w:sz w:val="32"/>
              <w:szCs w:val="32"/>
              <w:highlight w:val="none"/>
            </w:rPr>
            <w:fldChar w:fldCharType="separate"/>
          </w:r>
          <w:r>
            <w:rPr>
              <w:rFonts w:hint="eastAsia" w:ascii="宋体" w:hAnsi="宋体" w:eastAsia="宋体" w:cs="宋体"/>
              <w:color w:val="auto"/>
              <w:sz w:val="32"/>
              <w:szCs w:val="32"/>
              <w:highlight w:val="none"/>
            </w:rPr>
            <w:t xml:space="preserve">第一部分 </w:t>
          </w:r>
          <w:r>
            <w:rPr>
              <w:rFonts w:hint="eastAsia" w:ascii="宋体" w:hAnsi="宋体" w:cs="宋体"/>
              <w:color w:val="auto"/>
              <w:sz w:val="32"/>
              <w:szCs w:val="32"/>
              <w:highlight w:val="none"/>
              <w:lang w:val="en-US" w:eastAsia="zh-CN"/>
            </w:rPr>
            <w:t xml:space="preserve"> </w:t>
          </w:r>
          <w:r>
            <w:rPr>
              <w:rFonts w:hint="eastAsia" w:ascii="宋体" w:hAnsi="宋体" w:eastAsia="宋体" w:cs="宋体"/>
              <w:color w:val="auto"/>
              <w:sz w:val="32"/>
              <w:szCs w:val="32"/>
              <w:highlight w:val="none"/>
            </w:rPr>
            <w:t>招标公告</w:t>
          </w:r>
          <w:r>
            <w:rPr>
              <w:rFonts w:hint="eastAsia" w:ascii="宋体" w:hAnsi="宋体" w:eastAsia="宋体" w:cs="宋体"/>
              <w:color w:val="auto"/>
              <w:sz w:val="32"/>
              <w:szCs w:val="32"/>
              <w:highlight w:val="none"/>
            </w:rPr>
            <w:tab/>
          </w:r>
          <w:r>
            <w:rPr>
              <w:rFonts w:hint="eastAsia" w:ascii="宋体" w:hAnsi="宋体" w:eastAsia="宋体" w:cs="宋体"/>
              <w:color w:val="auto"/>
              <w:sz w:val="32"/>
              <w:szCs w:val="32"/>
              <w:highlight w:val="none"/>
            </w:rPr>
            <w:fldChar w:fldCharType="begin"/>
          </w:r>
          <w:r>
            <w:rPr>
              <w:rFonts w:hint="eastAsia" w:ascii="宋体" w:hAnsi="宋体" w:eastAsia="宋体" w:cs="宋体"/>
              <w:color w:val="auto"/>
              <w:sz w:val="32"/>
              <w:szCs w:val="32"/>
              <w:highlight w:val="none"/>
            </w:rPr>
            <w:instrText xml:space="preserve"> PAGEREF _Toc9238 \h </w:instrText>
          </w:r>
          <w:r>
            <w:rPr>
              <w:rFonts w:hint="eastAsia" w:ascii="宋体" w:hAnsi="宋体" w:eastAsia="宋体" w:cs="宋体"/>
              <w:color w:val="auto"/>
              <w:sz w:val="32"/>
              <w:szCs w:val="32"/>
              <w:highlight w:val="none"/>
            </w:rPr>
            <w:fldChar w:fldCharType="separate"/>
          </w:r>
          <w:r>
            <w:rPr>
              <w:rFonts w:hint="eastAsia" w:ascii="宋体" w:hAnsi="宋体" w:eastAsia="宋体" w:cs="宋体"/>
              <w:color w:val="auto"/>
              <w:sz w:val="32"/>
              <w:szCs w:val="32"/>
              <w:highlight w:val="none"/>
            </w:rPr>
            <w:t>1</w:t>
          </w:r>
          <w:r>
            <w:rPr>
              <w:rFonts w:hint="eastAsia" w:ascii="宋体" w:hAnsi="宋体" w:eastAsia="宋体" w:cs="宋体"/>
              <w:color w:val="auto"/>
              <w:sz w:val="32"/>
              <w:szCs w:val="32"/>
              <w:highlight w:val="none"/>
            </w:rPr>
            <w:fldChar w:fldCharType="end"/>
          </w:r>
          <w:r>
            <w:rPr>
              <w:rFonts w:hint="eastAsia" w:ascii="宋体" w:hAnsi="宋体" w:eastAsia="宋体" w:cs="宋体"/>
              <w:color w:val="auto"/>
              <w:sz w:val="32"/>
              <w:szCs w:val="32"/>
              <w:highlight w:val="none"/>
            </w:rPr>
            <w:fldChar w:fldCharType="end"/>
          </w:r>
        </w:p>
        <w:p w14:paraId="7EDDD51D">
          <w:pPr>
            <w:pStyle w:val="43"/>
            <w:keepNext w:val="0"/>
            <w:keepLines w:val="0"/>
            <w:pageBreakBefore w:val="0"/>
            <w:widowControl w:val="0"/>
            <w:tabs>
              <w:tab w:val="right" w:leader="dot" w:pos="9070"/>
            </w:tabs>
            <w:kinsoku/>
            <w:wordWrap/>
            <w:overflowPunct/>
            <w:topLinePunct w:val="0"/>
            <w:autoSpaceDE/>
            <w:autoSpaceDN/>
            <w:bidi w:val="0"/>
            <w:adjustRightInd w:val="0"/>
            <w:snapToGrid/>
            <w:spacing w:line="360" w:lineRule="auto"/>
            <w:textAlignment w:val="auto"/>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fldChar w:fldCharType="begin"/>
          </w:r>
          <w:r>
            <w:rPr>
              <w:rFonts w:hint="eastAsia" w:ascii="宋体" w:hAnsi="宋体" w:eastAsia="宋体" w:cs="宋体"/>
              <w:color w:val="auto"/>
              <w:sz w:val="32"/>
              <w:szCs w:val="32"/>
              <w:highlight w:val="none"/>
            </w:rPr>
            <w:instrText xml:space="preserve"> HYPERLINK \l _Toc29691 </w:instrText>
          </w:r>
          <w:r>
            <w:rPr>
              <w:rFonts w:hint="eastAsia" w:ascii="宋体" w:hAnsi="宋体" w:eastAsia="宋体" w:cs="宋体"/>
              <w:color w:val="auto"/>
              <w:sz w:val="32"/>
              <w:szCs w:val="32"/>
              <w:highlight w:val="none"/>
            </w:rPr>
            <w:fldChar w:fldCharType="separate"/>
          </w:r>
          <w:r>
            <w:rPr>
              <w:rFonts w:hint="eastAsia" w:ascii="宋体" w:hAnsi="宋体" w:eastAsia="宋体" w:cs="宋体"/>
              <w:color w:val="auto"/>
              <w:sz w:val="32"/>
              <w:szCs w:val="32"/>
              <w:highlight w:val="none"/>
            </w:rPr>
            <w:t xml:space="preserve">第二部分 </w:t>
          </w:r>
          <w:r>
            <w:rPr>
              <w:rFonts w:hint="eastAsia" w:ascii="宋体" w:hAnsi="宋体" w:cs="宋体"/>
              <w:color w:val="auto"/>
              <w:sz w:val="32"/>
              <w:szCs w:val="32"/>
              <w:highlight w:val="none"/>
              <w:lang w:val="en-US" w:eastAsia="zh-CN"/>
            </w:rPr>
            <w:t xml:space="preserve"> </w:t>
          </w:r>
          <w:r>
            <w:rPr>
              <w:rFonts w:hint="eastAsia" w:ascii="宋体" w:hAnsi="宋体" w:cs="宋体"/>
              <w:color w:val="auto"/>
              <w:sz w:val="32"/>
              <w:szCs w:val="32"/>
              <w:highlight w:val="none"/>
              <w:lang w:eastAsia="zh-CN"/>
            </w:rPr>
            <w:t>供应商</w:t>
          </w:r>
          <w:r>
            <w:rPr>
              <w:rFonts w:hint="eastAsia" w:ascii="宋体" w:hAnsi="宋体" w:eastAsia="宋体" w:cs="宋体"/>
              <w:color w:val="auto"/>
              <w:sz w:val="32"/>
              <w:szCs w:val="32"/>
              <w:highlight w:val="none"/>
            </w:rPr>
            <w:t>须知</w:t>
          </w:r>
          <w:r>
            <w:rPr>
              <w:rFonts w:hint="eastAsia" w:ascii="宋体" w:hAnsi="宋体" w:eastAsia="宋体" w:cs="宋体"/>
              <w:color w:val="auto"/>
              <w:sz w:val="32"/>
              <w:szCs w:val="32"/>
              <w:highlight w:val="none"/>
            </w:rPr>
            <w:tab/>
          </w:r>
          <w:r>
            <w:rPr>
              <w:rFonts w:hint="eastAsia" w:ascii="宋体" w:hAnsi="宋体" w:eastAsia="宋体" w:cs="宋体"/>
              <w:color w:val="auto"/>
              <w:sz w:val="32"/>
              <w:szCs w:val="32"/>
              <w:highlight w:val="none"/>
            </w:rPr>
            <w:fldChar w:fldCharType="begin"/>
          </w:r>
          <w:r>
            <w:rPr>
              <w:rFonts w:hint="eastAsia" w:ascii="宋体" w:hAnsi="宋体" w:eastAsia="宋体" w:cs="宋体"/>
              <w:color w:val="auto"/>
              <w:sz w:val="32"/>
              <w:szCs w:val="32"/>
              <w:highlight w:val="none"/>
            </w:rPr>
            <w:instrText xml:space="preserve"> PAGEREF _Toc29691 \h </w:instrText>
          </w:r>
          <w:r>
            <w:rPr>
              <w:rFonts w:hint="eastAsia" w:ascii="宋体" w:hAnsi="宋体" w:eastAsia="宋体" w:cs="宋体"/>
              <w:color w:val="auto"/>
              <w:sz w:val="32"/>
              <w:szCs w:val="32"/>
              <w:highlight w:val="none"/>
            </w:rPr>
            <w:fldChar w:fldCharType="separate"/>
          </w:r>
          <w:r>
            <w:rPr>
              <w:rFonts w:hint="eastAsia" w:ascii="宋体" w:hAnsi="宋体" w:eastAsia="宋体" w:cs="宋体"/>
              <w:color w:val="auto"/>
              <w:sz w:val="32"/>
              <w:szCs w:val="32"/>
              <w:highlight w:val="none"/>
            </w:rPr>
            <w:t>6</w:t>
          </w:r>
          <w:r>
            <w:rPr>
              <w:rFonts w:hint="eastAsia" w:ascii="宋体" w:hAnsi="宋体" w:eastAsia="宋体" w:cs="宋体"/>
              <w:color w:val="auto"/>
              <w:sz w:val="32"/>
              <w:szCs w:val="32"/>
              <w:highlight w:val="none"/>
            </w:rPr>
            <w:fldChar w:fldCharType="end"/>
          </w:r>
          <w:r>
            <w:rPr>
              <w:rFonts w:hint="eastAsia" w:ascii="宋体" w:hAnsi="宋体" w:eastAsia="宋体" w:cs="宋体"/>
              <w:color w:val="auto"/>
              <w:sz w:val="32"/>
              <w:szCs w:val="32"/>
              <w:highlight w:val="none"/>
            </w:rPr>
            <w:fldChar w:fldCharType="end"/>
          </w:r>
        </w:p>
        <w:p w14:paraId="686CAD73">
          <w:pPr>
            <w:pStyle w:val="43"/>
            <w:keepNext w:val="0"/>
            <w:keepLines w:val="0"/>
            <w:pageBreakBefore w:val="0"/>
            <w:widowControl w:val="0"/>
            <w:tabs>
              <w:tab w:val="right" w:leader="dot" w:pos="9070"/>
            </w:tabs>
            <w:kinsoku/>
            <w:wordWrap/>
            <w:overflowPunct/>
            <w:topLinePunct w:val="0"/>
            <w:autoSpaceDE/>
            <w:autoSpaceDN/>
            <w:bidi w:val="0"/>
            <w:adjustRightInd w:val="0"/>
            <w:snapToGrid/>
            <w:spacing w:line="360" w:lineRule="auto"/>
            <w:textAlignment w:val="auto"/>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fldChar w:fldCharType="begin"/>
          </w:r>
          <w:r>
            <w:rPr>
              <w:rFonts w:hint="eastAsia" w:ascii="宋体" w:hAnsi="宋体" w:eastAsia="宋体" w:cs="宋体"/>
              <w:color w:val="auto"/>
              <w:sz w:val="32"/>
              <w:szCs w:val="32"/>
              <w:highlight w:val="none"/>
            </w:rPr>
            <w:instrText xml:space="preserve"> HYPERLINK \l _Toc26044 </w:instrText>
          </w:r>
          <w:r>
            <w:rPr>
              <w:rFonts w:hint="eastAsia" w:ascii="宋体" w:hAnsi="宋体" w:eastAsia="宋体" w:cs="宋体"/>
              <w:color w:val="auto"/>
              <w:sz w:val="32"/>
              <w:szCs w:val="32"/>
              <w:highlight w:val="none"/>
            </w:rPr>
            <w:fldChar w:fldCharType="separate"/>
          </w:r>
          <w:r>
            <w:rPr>
              <w:rFonts w:hint="eastAsia" w:ascii="宋体" w:hAnsi="宋体" w:eastAsia="宋体" w:cs="宋体"/>
              <w:color w:val="auto"/>
              <w:sz w:val="32"/>
              <w:szCs w:val="32"/>
              <w:highlight w:val="none"/>
            </w:rPr>
            <w:t>第三部分  采购需求</w:t>
          </w:r>
          <w:r>
            <w:rPr>
              <w:rFonts w:hint="eastAsia" w:ascii="宋体" w:hAnsi="宋体" w:eastAsia="宋体" w:cs="宋体"/>
              <w:color w:val="auto"/>
              <w:sz w:val="32"/>
              <w:szCs w:val="32"/>
              <w:highlight w:val="none"/>
            </w:rPr>
            <w:tab/>
          </w:r>
          <w:r>
            <w:rPr>
              <w:rFonts w:hint="eastAsia" w:ascii="宋体" w:hAnsi="宋体" w:eastAsia="宋体" w:cs="宋体"/>
              <w:color w:val="auto"/>
              <w:sz w:val="32"/>
              <w:szCs w:val="32"/>
              <w:highlight w:val="none"/>
            </w:rPr>
            <w:fldChar w:fldCharType="begin"/>
          </w:r>
          <w:r>
            <w:rPr>
              <w:rFonts w:hint="eastAsia" w:ascii="宋体" w:hAnsi="宋体" w:eastAsia="宋体" w:cs="宋体"/>
              <w:color w:val="auto"/>
              <w:sz w:val="32"/>
              <w:szCs w:val="32"/>
              <w:highlight w:val="none"/>
            </w:rPr>
            <w:instrText xml:space="preserve"> PAGEREF _Toc26044 \h </w:instrText>
          </w:r>
          <w:r>
            <w:rPr>
              <w:rFonts w:hint="eastAsia" w:ascii="宋体" w:hAnsi="宋体" w:eastAsia="宋体" w:cs="宋体"/>
              <w:color w:val="auto"/>
              <w:sz w:val="32"/>
              <w:szCs w:val="32"/>
              <w:highlight w:val="none"/>
            </w:rPr>
            <w:fldChar w:fldCharType="separate"/>
          </w:r>
          <w:r>
            <w:rPr>
              <w:rFonts w:hint="eastAsia" w:ascii="宋体" w:hAnsi="宋体" w:eastAsia="宋体" w:cs="宋体"/>
              <w:color w:val="auto"/>
              <w:sz w:val="32"/>
              <w:szCs w:val="32"/>
              <w:highlight w:val="none"/>
            </w:rPr>
            <w:t>23</w:t>
          </w:r>
          <w:r>
            <w:rPr>
              <w:rFonts w:hint="eastAsia" w:ascii="宋体" w:hAnsi="宋体" w:eastAsia="宋体" w:cs="宋体"/>
              <w:color w:val="auto"/>
              <w:sz w:val="32"/>
              <w:szCs w:val="32"/>
              <w:highlight w:val="none"/>
            </w:rPr>
            <w:fldChar w:fldCharType="end"/>
          </w:r>
          <w:r>
            <w:rPr>
              <w:rFonts w:hint="eastAsia" w:ascii="宋体" w:hAnsi="宋体" w:eastAsia="宋体" w:cs="宋体"/>
              <w:color w:val="auto"/>
              <w:sz w:val="32"/>
              <w:szCs w:val="32"/>
              <w:highlight w:val="none"/>
            </w:rPr>
            <w:fldChar w:fldCharType="end"/>
          </w:r>
        </w:p>
        <w:p w14:paraId="1BEF9E6D">
          <w:pPr>
            <w:pStyle w:val="43"/>
            <w:keepNext w:val="0"/>
            <w:keepLines w:val="0"/>
            <w:pageBreakBefore w:val="0"/>
            <w:widowControl w:val="0"/>
            <w:tabs>
              <w:tab w:val="right" w:leader="dot" w:pos="9070"/>
            </w:tabs>
            <w:kinsoku/>
            <w:wordWrap/>
            <w:overflowPunct/>
            <w:topLinePunct w:val="0"/>
            <w:autoSpaceDE/>
            <w:autoSpaceDN/>
            <w:bidi w:val="0"/>
            <w:adjustRightInd w:val="0"/>
            <w:snapToGrid/>
            <w:spacing w:line="360" w:lineRule="auto"/>
            <w:textAlignment w:val="auto"/>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fldChar w:fldCharType="begin"/>
          </w:r>
          <w:r>
            <w:rPr>
              <w:rFonts w:hint="eastAsia" w:ascii="宋体" w:hAnsi="宋体" w:eastAsia="宋体" w:cs="宋体"/>
              <w:color w:val="auto"/>
              <w:sz w:val="32"/>
              <w:szCs w:val="32"/>
              <w:highlight w:val="none"/>
            </w:rPr>
            <w:instrText xml:space="preserve"> HYPERLINK \l _Toc18651 </w:instrText>
          </w:r>
          <w:r>
            <w:rPr>
              <w:rFonts w:hint="eastAsia" w:ascii="宋体" w:hAnsi="宋体" w:eastAsia="宋体" w:cs="宋体"/>
              <w:color w:val="auto"/>
              <w:sz w:val="32"/>
              <w:szCs w:val="32"/>
              <w:highlight w:val="none"/>
            </w:rPr>
            <w:fldChar w:fldCharType="separate"/>
          </w:r>
          <w:r>
            <w:rPr>
              <w:rFonts w:hint="eastAsia" w:ascii="宋体" w:hAnsi="宋体" w:eastAsia="宋体" w:cs="宋体"/>
              <w:color w:val="auto"/>
              <w:sz w:val="32"/>
              <w:szCs w:val="32"/>
              <w:highlight w:val="none"/>
            </w:rPr>
            <w:t>第四部分  评标办法</w:t>
          </w:r>
          <w:r>
            <w:rPr>
              <w:rFonts w:hint="eastAsia" w:ascii="宋体" w:hAnsi="宋体" w:eastAsia="宋体" w:cs="宋体"/>
              <w:color w:val="auto"/>
              <w:sz w:val="32"/>
              <w:szCs w:val="32"/>
              <w:highlight w:val="none"/>
            </w:rPr>
            <w:tab/>
          </w:r>
          <w:r>
            <w:rPr>
              <w:rFonts w:hint="eastAsia" w:ascii="宋体" w:hAnsi="宋体" w:eastAsia="宋体" w:cs="宋体"/>
              <w:color w:val="auto"/>
              <w:sz w:val="32"/>
              <w:szCs w:val="32"/>
              <w:highlight w:val="none"/>
            </w:rPr>
            <w:fldChar w:fldCharType="begin"/>
          </w:r>
          <w:r>
            <w:rPr>
              <w:rFonts w:hint="eastAsia" w:ascii="宋体" w:hAnsi="宋体" w:eastAsia="宋体" w:cs="宋体"/>
              <w:color w:val="auto"/>
              <w:sz w:val="32"/>
              <w:szCs w:val="32"/>
              <w:highlight w:val="none"/>
            </w:rPr>
            <w:instrText xml:space="preserve"> PAGEREF _Toc18651 \h </w:instrText>
          </w:r>
          <w:r>
            <w:rPr>
              <w:rFonts w:hint="eastAsia" w:ascii="宋体" w:hAnsi="宋体" w:eastAsia="宋体" w:cs="宋体"/>
              <w:color w:val="auto"/>
              <w:sz w:val="32"/>
              <w:szCs w:val="32"/>
              <w:highlight w:val="none"/>
            </w:rPr>
            <w:fldChar w:fldCharType="separate"/>
          </w:r>
          <w:r>
            <w:rPr>
              <w:rFonts w:hint="eastAsia" w:ascii="宋体" w:hAnsi="宋体" w:eastAsia="宋体" w:cs="宋体"/>
              <w:color w:val="auto"/>
              <w:sz w:val="32"/>
              <w:szCs w:val="32"/>
              <w:highlight w:val="none"/>
            </w:rPr>
            <w:t>29</w:t>
          </w:r>
          <w:r>
            <w:rPr>
              <w:rFonts w:hint="eastAsia" w:ascii="宋体" w:hAnsi="宋体" w:eastAsia="宋体" w:cs="宋体"/>
              <w:color w:val="auto"/>
              <w:sz w:val="32"/>
              <w:szCs w:val="32"/>
              <w:highlight w:val="none"/>
            </w:rPr>
            <w:fldChar w:fldCharType="end"/>
          </w:r>
          <w:r>
            <w:rPr>
              <w:rFonts w:hint="eastAsia" w:ascii="宋体" w:hAnsi="宋体" w:eastAsia="宋体" w:cs="宋体"/>
              <w:color w:val="auto"/>
              <w:sz w:val="32"/>
              <w:szCs w:val="32"/>
              <w:highlight w:val="none"/>
            </w:rPr>
            <w:fldChar w:fldCharType="end"/>
          </w:r>
        </w:p>
        <w:p w14:paraId="5F992FE1">
          <w:pPr>
            <w:pStyle w:val="43"/>
            <w:keepNext w:val="0"/>
            <w:keepLines w:val="0"/>
            <w:pageBreakBefore w:val="0"/>
            <w:widowControl w:val="0"/>
            <w:tabs>
              <w:tab w:val="right" w:leader="dot" w:pos="9070"/>
            </w:tabs>
            <w:kinsoku/>
            <w:wordWrap/>
            <w:overflowPunct/>
            <w:topLinePunct w:val="0"/>
            <w:autoSpaceDE/>
            <w:autoSpaceDN/>
            <w:bidi w:val="0"/>
            <w:adjustRightInd w:val="0"/>
            <w:snapToGrid/>
            <w:spacing w:line="360" w:lineRule="auto"/>
            <w:textAlignment w:val="auto"/>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fldChar w:fldCharType="begin"/>
          </w:r>
          <w:r>
            <w:rPr>
              <w:rFonts w:hint="eastAsia" w:ascii="宋体" w:hAnsi="宋体" w:eastAsia="宋体" w:cs="宋体"/>
              <w:color w:val="auto"/>
              <w:sz w:val="32"/>
              <w:szCs w:val="32"/>
              <w:highlight w:val="none"/>
            </w:rPr>
            <w:instrText xml:space="preserve"> HYPERLINK \l _Toc8264 </w:instrText>
          </w:r>
          <w:r>
            <w:rPr>
              <w:rFonts w:hint="eastAsia" w:ascii="宋体" w:hAnsi="宋体" w:eastAsia="宋体" w:cs="宋体"/>
              <w:color w:val="auto"/>
              <w:sz w:val="32"/>
              <w:szCs w:val="32"/>
              <w:highlight w:val="none"/>
            </w:rPr>
            <w:fldChar w:fldCharType="separate"/>
          </w:r>
          <w:r>
            <w:rPr>
              <w:rFonts w:hint="eastAsia" w:ascii="宋体" w:hAnsi="宋体" w:eastAsia="宋体" w:cs="宋体"/>
              <w:color w:val="auto"/>
              <w:sz w:val="32"/>
              <w:szCs w:val="32"/>
              <w:highlight w:val="none"/>
            </w:rPr>
            <w:t xml:space="preserve">第五部分 </w:t>
          </w:r>
          <w:r>
            <w:rPr>
              <w:rFonts w:hint="eastAsia" w:ascii="宋体" w:hAnsi="宋体" w:cs="宋体"/>
              <w:color w:val="auto"/>
              <w:sz w:val="32"/>
              <w:szCs w:val="32"/>
              <w:highlight w:val="none"/>
              <w:lang w:val="en-US" w:eastAsia="zh-CN"/>
            </w:rPr>
            <w:t xml:space="preserve"> </w:t>
          </w:r>
          <w:r>
            <w:rPr>
              <w:rFonts w:hint="eastAsia" w:ascii="宋体" w:hAnsi="宋体" w:eastAsia="宋体" w:cs="宋体"/>
              <w:color w:val="auto"/>
              <w:sz w:val="32"/>
              <w:szCs w:val="32"/>
              <w:highlight w:val="none"/>
            </w:rPr>
            <w:t>拟签订的合同文本</w:t>
          </w:r>
          <w:r>
            <w:rPr>
              <w:rFonts w:hint="eastAsia" w:ascii="宋体" w:hAnsi="宋体" w:eastAsia="宋体" w:cs="宋体"/>
              <w:color w:val="auto"/>
              <w:sz w:val="32"/>
              <w:szCs w:val="32"/>
              <w:highlight w:val="none"/>
            </w:rPr>
            <w:tab/>
          </w:r>
          <w:r>
            <w:rPr>
              <w:rFonts w:hint="eastAsia" w:ascii="宋体" w:hAnsi="宋体" w:eastAsia="宋体" w:cs="宋体"/>
              <w:color w:val="auto"/>
              <w:sz w:val="32"/>
              <w:szCs w:val="32"/>
              <w:highlight w:val="none"/>
            </w:rPr>
            <w:fldChar w:fldCharType="begin"/>
          </w:r>
          <w:r>
            <w:rPr>
              <w:rFonts w:hint="eastAsia" w:ascii="宋体" w:hAnsi="宋体" w:eastAsia="宋体" w:cs="宋体"/>
              <w:color w:val="auto"/>
              <w:sz w:val="32"/>
              <w:szCs w:val="32"/>
              <w:highlight w:val="none"/>
            </w:rPr>
            <w:instrText xml:space="preserve"> PAGEREF _Toc8264 \h </w:instrText>
          </w:r>
          <w:r>
            <w:rPr>
              <w:rFonts w:hint="eastAsia" w:ascii="宋体" w:hAnsi="宋体" w:eastAsia="宋体" w:cs="宋体"/>
              <w:color w:val="auto"/>
              <w:sz w:val="32"/>
              <w:szCs w:val="32"/>
              <w:highlight w:val="none"/>
            </w:rPr>
            <w:fldChar w:fldCharType="separate"/>
          </w:r>
          <w:r>
            <w:rPr>
              <w:rFonts w:hint="eastAsia" w:ascii="宋体" w:hAnsi="宋体" w:eastAsia="宋体" w:cs="宋体"/>
              <w:color w:val="auto"/>
              <w:sz w:val="32"/>
              <w:szCs w:val="32"/>
              <w:highlight w:val="none"/>
            </w:rPr>
            <w:t>37</w:t>
          </w:r>
          <w:r>
            <w:rPr>
              <w:rFonts w:hint="eastAsia" w:ascii="宋体" w:hAnsi="宋体" w:eastAsia="宋体" w:cs="宋体"/>
              <w:color w:val="auto"/>
              <w:sz w:val="32"/>
              <w:szCs w:val="32"/>
              <w:highlight w:val="none"/>
            </w:rPr>
            <w:fldChar w:fldCharType="end"/>
          </w:r>
          <w:r>
            <w:rPr>
              <w:rFonts w:hint="eastAsia" w:ascii="宋体" w:hAnsi="宋体" w:eastAsia="宋体" w:cs="宋体"/>
              <w:color w:val="auto"/>
              <w:sz w:val="32"/>
              <w:szCs w:val="32"/>
              <w:highlight w:val="none"/>
            </w:rPr>
            <w:fldChar w:fldCharType="end"/>
          </w:r>
        </w:p>
        <w:p w14:paraId="1C27DB40">
          <w:pPr>
            <w:pStyle w:val="43"/>
            <w:keepNext w:val="0"/>
            <w:keepLines w:val="0"/>
            <w:pageBreakBefore w:val="0"/>
            <w:widowControl w:val="0"/>
            <w:tabs>
              <w:tab w:val="right" w:leader="dot" w:pos="9070"/>
            </w:tabs>
            <w:kinsoku/>
            <w:wordWrap/>
            <w:overflowPunct/>
            <w:topLinePunct w:val="0"/>
            <w:autoSpaceDE/>
            <w:autoSpaceDN/>
            <w:bidi w:val="0"/>
            <w:adjustRightInd w:val="0"/>
            <w:snapToGrid/>
            <w:spacing w:line="360" w:lineRule="auto"/>
            <w:textAlignment w:val="auto"/>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fldChar w:fldCharType="begin"/>
          </w:r>
          <w:r>
            <w:rPr>
              <w:rFonts w:hint="eastAsia" w:ascii="宋体" w:hAnsi="宋体" w:eastAsia="宋体" w:cs="宋体"/>
              <w:color w:val="auto"/>
              <w:sz w:val="32"/>
              <w:szCs w:val="32"/>
              <w:highlight w:val="none"/>
            </w:rPr>
            <w:instrText xml:space="preserve"> HYPERLINK \l _Toc22993 </w:instrText>
          </w:r>
          <w:r>
            <w:rPr>
              <w:rFonts w:hint="eastAsia" w:ascii="宋体" w:hAnsi="宋体" w:eastAsia="宋体" w:cs="宋体"/>
              <w:color w:val="auto"/>
              <w:sz w:val="32"/>
              <w:szCs w:val="32"/>
              <w:highlight w:val="none"/>
            </w:rPr>
            <w:fldChar w:fldCharType="separate"/>
          </w:r>
          <w:r>
            <w:rPr>
              <w:rFonts w:hint="eastAsia" w:ascii="宋体" w:hAnsi="宋体" w:eastAsia="宋体" w:cs="宋体"/>
              <w:color w:val="auto"/>
              <w:sz w:val="32"/>
              <w:szCs w:val="32"/>
              <w:highlight w:val="none"/>
            </w:rPr>
            <w:t>第六部分</w:t>
          </w:r>
          <w:r>
            <w:rPr>
              <w:rFonts w:hint="eastAsia" w:ascii="宋体" w:hAnsi="宋体" w:cs="宋体"/>
              <w:color w:val="auto"/>
              <w:sz w:val="32"/>
              <w:szCs w:val="32"/>
              <w:highlight w:val="none"/>
              <w:lang w:val="en-US" w:eastAsia="zh-CN"/>
            </w:rPr>
            <w:t xml:space="preserve"> </w:t>
          </w:r>
          <w:r>
            <w:rPr>
              <w:rFonts w:hint="eastAsia" w:ascii="宋体" w:hAnsi="宋体" w:eastAsia="宋体" w:cs="宋体"/>
              <w:color w:val="auto"/>
              <w:sz w:val="32"/>
              <w:szCs w:val="32"/>
              <w:highlight w:val="none"/>
            </w:rPr>
            <w:t xml:space="preserve"> 应提交的有关格式范例</w:t>
          </w:r>
          <w:r>
            <w:rPr>
              <w:rFonts w:hint="eastAsia" w:ascii="宋体" w:hAnsi="宋体" w:eastAsia="宋体" w:cs="宋体"/>
              <w:color w:val="auto"/>
              <w:sz w:val="32"/>
              <w:szCs w:val="32"/>
              <w:highlight w:val="none"/>
            </w:rPr>
            <w:tab/>
          </w:r>
          <w:r>
            <w:rPr>
              <w:rFonts w:hint="eastAsia" w:ascii="宋体" w:hAnsi="宋体" w:eastAsia="宋体" w:cs="宋体"/>
              <w:color w:val="auto"/>
              <w:sz w:val="32"/>
              <w:szCs w:val="32"/>
              <w:highlight w:val="none"/>
            </w:rPr>
            <w:fldChar w:fldCharType="begin"/>
          </w:r>
          <w:r>
            <w:rPr>
              <w:rFonts w:hint="eastAsia" w:ascii="宋体" w:hAnsi="宋体" w:eastAsia="宋体" w:cs="宋体"/>
              <w:color w:val="auto"/>
              <w:sz w:val="32"/>
              <w:szCs w:val="32"/>
              <w:highlight w:val="none"/>
            </w:rPr>
            <w:instrText xml:space="preserve"> PAGEREF _Toc22993 \h </w:instrText>
          </w:r>
          <w:r>
            <w:rPr>
              <w:rFonts w:hint="eastAsia" w:ascii="宋体" w:hAnsi="宋体" w:eastAsia="宋体" w:cs="宋体"/>
              <w:color w:val="auto"/>
              <w:sz w:val="32"/>
              <w:szCs w:val="32"/>
              <w:highlight w:val="none"/>
            </w:rPr>
            <w:fldChar w:fldCharType="separate"/>
          </w:r>
          <w:r>
            <w:rPr>
              <w:rFonts w:hint="eastAsia" w:ascii="宋体" w:hAnsi="宋体" w:eastAsia="宋体" w:cs="宋体"/>
              <w:color w:val="auto"/>
              <w:sz w:val="32"/>
              <w:szCs w:val="32"/>
              <w:highlight w:val="none"/>
            </w:rPr>
            <w:t>46</w:t>
          </w:r>
          <w:r>
            <w:rPr>
              <w:rFonts w:hint="eastAsia" w:ascii="宋体" w:hAnsi="宋体" w:eastAsia="宋体" w:cs="宋体"/>
              <w:color w:val="auto"/>
              <w:sz w:val="32"/>
              <w:szCs w:val="32"/>
              <w:highlight w:val="none"/>
            </w:rPr>
            <w:fldChar w:fldCharType="end"/>
          </w:r>
          <w:r>
            <w:rPr>
              <w:rFonts w:hint="eastAsia" w:ascii="宋体" w:hAnsi="宋体" w:eastAsia="宋体" w:cs="宋体"/>
              <w:color w:val="auto"/>
              <w:sz w:val="32"/>
              <w:szCs w:val="32"/>
              <w:highlight w:val="none"/>
            </w:rPr>
            <w:fldChar w:fldCharType="end"/>
          </w:r>
        </w:p>
        <w:p w14:paraId="19DC02CF">
          <w:pPr>
            <w:keepNext w:val="0"/>
            <w:keepLines w:val="0"/>
            <w:pageBreakBefore w:val="0"/>
            <w:widowControl w:val="0"/>
            <w:kinsoku/>
            <w:wordWrap/>
            <w:overflowPunct/>
            <w:topLinePunct w:val="0"/>
            <w:autoSpaceDE/>
            <w:autoSpaceDN/>
            <w:bidi w:val="0"/>
            <w:adjustRightInd w:val="0"/>
            <w:snapToGrid/>
            <w:spacing w:line="360" w:lineRule="auto"/>
            <w:textAlignment w:val="auto"/>
            <w:outlineLvl w:val="9"/>
            <w:rPr>
              <w:rFonts w:ascii="宋体" w:hAnsi="宋体" w:cs="宋体"/>
              <w:color w:val="auto"/>
              <w:sz w:val="32"/>
              <w:szCs w:val="32"/>
              <w:highlight w:val="none"/>
            </w:rPr>
          </w:pPr>
          <w:r>
            <w:rPr>
              <w:rFonts w:hint="eastAsia" w:ascii="宋体" w:hAnsi="宋体" w:eastAsia="宋体" w:cs="宋体"/>
              <w:color w:val="auto"/>
              <w:sz w:val="32"/>
              <w:szCs w:val="32"/>
              <w:highlight w:val="none"/>
            </w:rPr>
            <w:fldChar w:fldCharType="end"/>
          </w:r>
        </w:p>
      </w:sdtContent>
    </w:sdt>
    <w:p w14:paraId="10241488">
      <w:pPr>
        <w:kinsoku/>
        <w:wordWrap/>
        <w:overflowPunct/>
        <w:topLinePunct w:val="0"/>
        <w:bidi w:val="0"/>
        <w:spacing w:line="360" w:lineRule="auto"/>
        <w:outlineLvl w:val="9"/>
        <w:rPr>
          <w:rFonts w:ascii="宋体" w:hAnsi="宋体" w:cs="宋体"/>
          <w:color w:val="auto"/>
          <w:sz w:val="32"/>
          <w:szCs w:val="32"/>
          <w:highlight w:val="none"/>
        </w:rPr>
      </w:pPr>
    </w:p>
    <w:p w14:paraId="0910D275">
      <w:pPr>
        <w:kinsoku/>
        <w:wordWrap/>
        <w:overflowPunct/>
        <w:topLinePunct w:val="0"/>
        <w:bidi w:val="0"/>
        <w:spacing w:line="360" w:lineRule="auto"/>
        <w:outlineLvl w:val="9"/>
        <w:rPr>
          <w:rFonts w:ascii="宋体" w:hAnsi="宋体" w:cs="宋体"/>
          <w:color w:val="auto"/>
          <w:sz w:val="32"/>
          <w:szCs w:val="32"/>
          <w:highlight w:val="none"/>
        </w:rPr>
      </w:pPr>
    </w:p>
    <w:p w14:paraId="35CA7FAF">
      <w:pPr>
        <w:kinsoku/>
        <w:wordWrap/>
        <w:overflowPunct/>
        <w:topLinePunct w:val="0"/>
        <w:bidi w:val="0"/>
        <w:spacing w:line="360" w:lineRule="auto"/>
        <w:ind w:firstLine="549" w:firstLineChars="229"/>
        <w:outlineLvl w:val="9"/>
        <w:rPr>
          <w:rFonts w:ascii="宋体" w:hAnsi="宋体" w:cs="宋体"/>
          <w:color w:val="auto"/>
          <w:sz w:val="24"/>
          <w:highlight w:val="none"/>
        </w:rPr>
      </w:pPr>
      <w:bookmarkStart w:id="1" w:name="_Hlt91233176"/>
      <w:bookmarkEnd w:id="1"/>
      <w:bookmarkStart w:id="2" w:name="_Toc91899869"/>
    </w:p>
    <w:p w14:paraId="1C1BE8DB">
      <w:pPr>
        <w:kinsoku/>
        <w:wordWrap/>
        <w:overflowPunct/>
        <w:topLinePunct w:val="0"/>
        <w:bidi w:val="0"/>
        <w:spacing w:line="360" w:lineRule="auto"/>
        <w:ind w:firstLine="549" w:firstLineChars="229"/>
        <w:outlineLvl w:val="9"/>
        <w:rPr>
          <w:rFonts w:ascii="宋体" w:hAnsi="宋体" w:cs="宋体"/>
          <w:color w:val="auto"/>
          <w:sz w:val="24"/>
          <w:highlight w:val="none"/>
        </w:rPr>
      </w:pPr>
    </w:p>
    <w:p w14:paraId="046FEE80">
      <w:pPr>
        <w:kinsoku/>
        <w:wordWrap/>
        <w:overflowPunct/>
        <w:topLinePunct w:val="0"/>
        <w:bidi w:val="0"/>
        <w:spacing w:line="360" w:lineRule="auto"/>
        <w:ind w:firstLine="549" w:firstLineChars="229"/>
        <w:outlineLvl w:val="9"/>
        <w:rPr>
          <w:rFonts w:ascii="宋体" w:hAnsi="宋体" w:cs="宋体"/>
          <w:color w:val="auto"/>
          <w:sz w:val="24"/>
          <w:highlight w:val="none"/>
        </w:rPr>
      </w:pPr>
    </w:p>
    <w:p w14:paraId="69F986B8">
      <w:pPr>
        <w:kinsoku/>
        <w:wordWrap/>
        <w:overflowPunct/>
        <w:topLinePunct w:val="0"/>
        <w:bidi w:val="0"/>
        <w:spacing w:line="360" w:lineRule="auto"/>
        <w:ind w:firstLine="549" w:firstLineChars="229"/>
        <w:outlineLvl w:val="9"/>
        <w:rPr>
          <w:rFonts w:ascii="宋体" w:hAnsi="宋体" w:cs="宋体"/>
          <w:color w:val="auto"/>
          <w:sz w:val="24"/>
          <w:highlight w:val="none"/>
        </w:rPr>
      </w:pPr>
    </w:p>
    <w:p w14:paraId="39816ED2">
      <w:pPr>
        <w:kinsoku/>
        <w:wordWrap/>
        <w:overflowPunct/>
        <w:topLinePunct w:val="0"/>
        <w:bidi w:val="0"/>
        <w:spacing w:line="360" w:lineRule="auto"/>
        <w:ind w:firstLine="549" w:firstLineChars="229"/>
        <w:outlineLvl w:val="9"/>
        <w:rPr>
          <w:rFonts w:ascii="宋体" w:hAnsi="宋体" w:cs="宋体"/>
          <w:color w:val="auto"/>
          <w:sz w:val="24"/>
          <w:highlight w:val="none"/>
        </w:rPr>
      </w:pPr>
    </w:p>
    <w:p w14:paraId="175014F6">
      <w:pPr>
        <w:kinsoku/>
        <w:wordWrap/>
        <w:overflowPunct/>
        <w:topLinePunct w:val="0"/>
        <w:bidi w:val="0"/>
        <w:spacing w:line="360" w:lineRule="auto"/>
        <w:ind w:firstLine="549" w:firstLineChars="229"/>
        <w:outlineLvl w:val="9"/>
        <w:rPr>
          <w:rFonts w:ascii="宋体" w:hAnsi="宋体" w:cs="宋体"/>
          <w:color w:val="auto"/>
          <w:sz w:val="24"/>
          <w:highlight w:val="none"/>
        </w:rPr>
      </w:pPr>
    </w:p>
    <w:p w14:paraId="68A3F30A">
      <w:pPr>
        <w:kinsoku/>
        <w:wordWrap/>
        <w:overflowPunct/>
        <w:topLinePunct w:val="0"/>
        <w:bidi w:val="0"/>
        <w:spacing w:line="360" w:lineRule="auto"/>
        <w:ind w:firstLine="549" w:firstLineChars="229"/>
        <w:outlineLvl w:val="9"/>
        <w:rPr>
          <w:rFonts w:ascii="宋体" w:hAnsi="宋体" w:cs="宋体"/>
          <w:color w:val="auto"/>
          <w:sz w:val="24"/>
          <w:highlight w:val="none"/>
        </w:rPr>
      </w:pPr>
    </w:p>
    <w:p w14:paraId="7F4FCBB6">
      <w:pPr>
        <w:kinsoku/>
        <w:wordWrap/>
        <w:overflowPunct/>
        <w:topLinePunct w:val="0"/>
        <w:bidi w:val="0"/>
        <w:spacing w:line="360" w:lineRule="auto"/>
        <w:ind w:firstLine="549" w:firstLineChars="229"/>
        <w:outlineLvl w:val="9"/>
        <w:rPr>
          <w:rFonts w:ascii="宋体" w:hAnsi="宋体" w:cs="宋体"/>
          <w:color w:val="auto"/>
          <w:sz w:val="24"/>
          <w:highlight w:val="none"/>
        </w:rPr>
      </w:pPr>
    </w:p>
    <w:p w14:paraId="0ED9D9F8">
      <w:pPr>
        <w:kinsoku/>
        <w:wordWrap/>
        <w:overflowPunct/>
        <w:topLinePunct w:val="0"/>
        <w:bidi w:val="0"/>
        <w:spacing w:line="360" w:lineRule="auto"/>
        <w:ind w:firstLine="549" w:firstLineChars="229"/>
        <w:outlineLvl w:val="9"/>
        <w:rPr>
          <w:rFonts w:ascii="宋体" w:hAnsi="宋体" w:cs="宋体"/>
          <w:color w:val="auto"/>
          <w:sz w:val="24"/>
          <w:highlight w:val="none"/>
        </w:rPr>
      </w:pPr>
    </w:p>
    <w:p w14:paraId="74B45407">
      <w:pPr>
        <w:kinsoku/>
        <w:wordWrap/>
        <w:overflowPunct/>
        <w:topLinePunct w:val="0"/>
        <w:bidi w:val="0"/>
        <w:spacing w:line="360" w:lineRule="auto"/>
        <w:ind w:firstLine="549" w:firstLineChars="229"/>
        <w:outlineLvl w:val="9"/>
        <w:rPr>
          <w:rFonts w:ascii="宋体" w:hAnsi="宋体" w:cs="宋体"/>
          <w:color w:val="auto"/>
          <w:sz w:val="24"/>
          <w:highlight w:val="none"/>
        </w:rPr>
      </w:pPr>
    </w:p>
    <w:p w14:paraId="0FA95E21">
      <w:pPr>
        <w:kinsoku/>
        <w:wordWrap/>
        <w:overflowPunct/>
        <w:topLinePunct w:val="0"/>
        <w:bidi w:val="0"/>
        <w:spacing w:line="360" w:lineRule="auto"/>
        <w:ind w:firstLine="549" w:firstLineChars="229"/>
        <w:outlineLvl w:val="9"/>
        <w:rPr>
          <w:rFonts w:ascii="宋体" w:hAnsi="宋体" w:cs="宋体"/>
          <w:color w:val="auto"/>
          <w:sz w:val="24"/>
          <w:highlight w:val="none"/>
        </w:rPr>
      </w:pPr>
    </w:p>
    <w:p w14:paraId="5C7B7C31">
      <w:pPr>
        <w:kinsoku/>
        <w:wordWrap/>
        <w:overflowPunct/>
        <w:topLinePunct w:val="0"/>
        <w:bidi w:val="0"/>
        <w:spacing w:line="360" w:lineRule="auto"/>
        <w:ind w:firstLine="549" w:firstLineChars="229"/>
        <w:outlineLvl w:val="9"/>
        <w:rPr>
          <w:rFonts w:ascii="宋体" w:hAnsi="宋体" w:cs="宋体"/>
          <w:color w:val="auto"/>
          <w:sz w:val="24"/>
          <w:highlight w:val="none"/>
        </w:rPr>
      </w:pPr>
    </w:p>
    <w:p w14:paraId="03EBCB2B">
      <w:pPr>
        <w:kinsoku/>
        <w:wordWrap/>
        <w:overflowPunct/>
        <w:topLinePunct w:val="0"/>
        <w:bidi w:val="0"/>
        <w:spacing w:line="360" w:lineRule="auto"/>
        <w:ind w:firstLine="549" w:firstLineChars="229"/>
        <w:outlineLvl w:val="9"/>
        <w:rPr>
          <w:rFonts w:ascii="宋体" w:hAnsi="宋体" w:cs="宋体"/>
          <w:color w:val="auto"/>
          <w:sz w:val="24"/>
          <w:highlight w:val="none"/>
        </w:rPr>
      </w:pPr>
    </w:p>
    <w:p w14:paraId="0C28933E">
      <w:pPr>
        <w:kinsoku/>
        <w:wordWrap/>
        <w:overflowPunct/>
        <w:topLinePunct w:val="0"/>
        <w:bidi w:val="0"/>
        <w:spacing w:line="360" w:lineRule="auto"/>
        <w:outlineLvl w:val="9"/>
        <w:rPr>
          <w:rFonts w:ascii="宋体" w:hAnsi="宋体" w:cs="宋体"/>
          <w:color w:val="auto"/>
          <w:sz w:val="24"/>
          <w:highlight w:val="none"/>
        </w:rPr>
      </w:pPr>
    </w:p>
    <w:bookmarkEnd w:id="2"/>
    <w:p w14:paraId="43BEA8EC">
      <w:pPr>
        <w:rPr>
          <w:rFonts w:hint="eastAsia" w:ascii="宋体" w:hAnsi="宋体" w:cs="宋体"/>
          <w:b/>
          <w:color w:val="auto"/>
          <w:sz w:val="36"/>
          <w:szCs w:val="20"/>
          <w:highlight w:val="none"/>
        </w:rPr>
      </w:pPr>
      <w:bookmarkStart w:id="3" w:name="_Hlt74728647"/>
      <w:bookmarkEnd w:id="3"/>
      <w:bookmarkStart w:id="4" w:name="_Hlt74649545"/>
      <w:bookmarkEnd w:id="4"/>
      <w:bookmarkStart w:id="5" w:name="_Hlt74707423"/>
      <w:bookmarkEnd w:id="5"/>
      <w:bookmarkStart w:id="6" w:name="_Hlt74729822"/>
      <w:bookmarkEnd w:id="6"/>
      <w:bookmarkStart w:id="7" w:name="第二部分"/>
      <w:bookmarkStart w:id="8" w:name="_Toc91899870"/>
      <w:bookmarkStart w:id="9" w:name="_Toc91899871"/>
      <w:r>
        <w:rPr>
          <w:rFonts w:hint="eastAsia" w:ascii="宋体" w:hAnsi="宋体" w:cs="宋体"/>
          <w:b/>
          <w:color w:val="auto"/>
          <w:sz w:val="36"/>
          <w:szCs w:val="20"/>
          <w:highlight w:val="none"/>
        </w:rPr>
        <w:br w:type="page"/>
      </w:r>
    </w:p>
    <w:p w14:paraId="24038010">
      <w:pPr>
        <w:rPr>
          <w:rFonts w:hint="eastAsia"/>
          <w:color w:val="auto"/>
          <w:highlight w:val="none"/>
        </w:rPr>
      </w:pPr>
      <w:r>
        <w:rPr>
          <w:rFonts w:hint="eastAsia"/>
          <w:color w:val="auto"/>
          <w:highlight w:val="none"/>
        </w:rPr>
        <w:br w:type="page"/>
      </w:r>
    </w:p>
    <w:p w14:paraId="4C8F734C">
      <w:pPr>
        <w:rPr>
          <w:rFonts w:hint="eastAsia"/>
          <w:color w:val="auto"/>
          <w:highlight w:val="none"/>
        </w:rPr>
        <w:sectPr>
          <w:headerReference r:id="rId4" w:type="first"/>
          <w:headerReference r:id="rId3" w:type="default"/>
          <w:footerReference r:id="rId5" w:type="even"/>
          <w:pgSz w:w="11906" w:h="16838"/>
          <w:pgMar w:top="680" w:right="1418" w:bottom="468" w:left="1418" w:header="851" w:footer="992" w:gutter="0"/>
          <w:pgBorders>
            <w:top w:val="none" w:sz="0" w:space="0"/>
            <w:left w:val="none" w:sz="0" w:space="0"/>
            <w:bottom w:val="none" w:sz="0" w:space="0"/>
            <w:right w:val="none" w:sz="0" w:space="0"/>
          </w:pgBorders>
          <w:cols w:space="720" w:num="1"/>
          <w:titlePg/>
          <w:docGrid w:linePitch="312" w:charSpace="0"/>
        </w:sectPr>
      </w:pPr>
    </w:p>
    <w:p w14:paraId="51798128">
      <w:pPr>
        <w:kinsoku/>
        <w:wordWrap/>
        <w:overflowPunct/>
        <w:topLinePunct w:val="0"/>
        <w:bidi w:val="0"/>
        <w:adjustRightInd/>
        <w:spacing w:line="360" w:lineRule="auto"/>
        <w:jc w:val="center"/>
        <w:outlineLvl w:val="0"/>
        <w:rPr>
          <w:rFonts w:ascii="宋体" w:hAnsi="宋体" w:cs="宋体"/>
          <w:b/>
          <w:color w:val="auto"/>
          <w:sz w:val="36"/>
          <w:szCs w:val="20"/>
          <w:highlight w:val="none"/>
        </w:rPr>
      </w:pPr>
      <w:bookmarkStart w:id="10" w:name="_Toc9238"/>
      <w:r>
        <w:rPr>
          <w:rFonts w:hint="eastAsia" w:ascii="宋体" w:hAnsi="宋体" w:cs="宋体"/>
          <w:b/>
          <w:color w:val="auto"/>
          <w:sz w:val="36"/>
          <w:szCs w:val="20"/>
          <w:highlight w:val="none"/>
        </w:rPr>
        <w:t>第一部分 招标公告</w:t>
      </w:r>
      <w:bookmarkEnd w:id="10"/>
    </w:p>
    <w:p w14:paraId="377AD55C">
      <w:pPr>
        <w:pBdr>
          <w:top w:val="single" w:color="auto" w:sz="4" w:space="1"/>
          <w:left w:val="single" w:color="auto" w:sz="4" w:space="4"/>
          <w:bottom w:val="single" w:color="auto" w:sz="4" w:space="2"/>
          <w:right w:val="single" w:color="auto" w:sz="4" w:space="4"/>
        </w:pBdr>
        <w:kinsoku/>
        <w:wordWrap/>
        <w:overflowPunct/>
        <w:topLinePunct w:val="0"/>
        <w:bidi w:val="0"/>
        <w:spacing w:line="360" w:lineRule="auto"/>
        <w:ind w:firstLine="480" w:firstLineChars="200"/>
        <w:outlineLvl w:val="9"/>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项目概况</w:t>
      </w:r>
    </w:p>
    <w:p w14:paraId="026DB959">
      <w:pPr>
        <w:pBdr>
          <w:top w:val="single" w:color="auto" w:sz="4" w:space="1"/>
          <w:left w:val="single" w:color="auto" w:sz="4" w:space="4"/>
          <w:bottom w:val="single" w:color="auto" w:sz="4" w:space="2"/>
          <w:right w:val="single" w:color="auto" w:sz="4" w:space="4"/>
        </w:pBdr>
        <w:kinsoku/>
        <w:wordWrap/>
        <w:overflowPunct/>
        <w:topLinePunct w:val="0"/>
        <w:bidi w:val="0"/>
        <w:spacing w:line="360" w:lineRule="auto"/>
        <w:ind w:firstLine="480" w:firstLineChars="200"/>
        <w:outlineLvl w:val="9"/>
        <w:rPr>
          <w:rFonts w:asciiTheme="minorEastAsia" w:hAnsiTheme="minorEastAsia" w:eastAsiaTheme="minorEastAsia"/>
          <w:color w:val="auto"/>
          <w:sz w:val="24"/>
          <w:highlight w:val="none"/>
          <w:u w:val="single"/>
        </w:rPr>
      </w:pPr>
      <w:r>
        <w:rPr>
          <w:rFonts w:hint="eastAsia" w:cs="仿宋_GB2312" w:asciiTheme="minorEastAsia" w:hAnsiTheme="minorEastAsia" w:eastAsiaTheme="minorEastAsia"/>
          <w:color w:val="auto"/>
          <w:sz w:val="24"/>
          <w:highlight w:val="none"/>
          <w:u w:val="single"/>
        </w:rPr>
        <w:t>（</w:t>
      </w:r>
      <w:r>
        <w:rPr>
          <w:rFonts w:hint="eastAsia" w:cs="仿宋_GB2312" w:asciiTheme="minorEastAsia" w:hAnsiTheme="minorEastAsia" w:eastAsiaTheme="minorEastAsia"/>
          <w:color w:val="auto"/>
          <w:sz w:val="24"/>
          <w:highlight w:val="none"/>
          <w:u w:val="single"/>
          <w:lang w:val="en-US" w:eastAsia="zh-CN"/>
        </w:rPr>
        <w:t>宁海县西店镇卫生院外送病理服务项目</w:t>
      </w:r>
      <w:r>
        <w:rPr>
          <w:rFonts w:hint="eastAsia" w:cs="仿宋_GB2312" w:asciiTheme="minorEastAsia" w:hAnsiTheme="minorEastAsia" w:eastAsiaTheme="minorEastAsia"/>
          <w:color w:val="auto"/>
          <w:sz w:val="24"/>
          <w:highlight w:val="none"/>
          <w:u w:val="single"/>
        </w:rPr>
        <w:t>）</w:t>
      </w:r>
      <w:r>
        <w:rPr>
          <w:rFonts w:hint="eastAsia" w:asciiTheme="minorEastAsia" w:hAnsiTheme="minorEastAsia" w:eastAsiaTheme="minorEastAsia"/>
          <w:color w:val="auto"/>
          <w:sz w:val="24"/>
          <w:highlight w:val="none"/>
        </w:rPr>
        <w:t>招标项目的潜在</w:t>
      </w:r>
      <w:r>
        <w:rPr>
          <w:rFonts w:hint="eastAsia" w:asciiTheme="minorEastAsia" w:hAnsiTheme="minorEastAsia" w:eastAsiaTheme="minorEastAsia"/>
          <w:color w:val="auto"/>
          <w:sz w:val="24"/>
          <w:highlight w:val="none"/>
          <w:lang w:eastAsia="zh-CN"/>
        </w:rPr>
        <w:t>供应商</w:t>
      </w:r>
      <w:r>
        <w:rPr>
          <w:rFonts w:hint="eastAsia" w:asciiTheme="minorEastAsia" w:hAnsiTheme="minorEastAsia" w:eastAsiaTheme="minorEastAsia"/>
          <w:color w:val="auto"/>
          <w:sz w:val="24"/>
          <w:highlight w:val="none"/>
        </w:rPr>
        <w:t>应在政采云平台（</w:t>
      </w:r>
      <w:r>
        <w:rPr>
          <w:color w:val="auto"/>
          <w:highlight w:val="none"/>
        </w:rPr>
        <w:fldChar w:fldCharType="begin"/>
      </w:r>
      <w:r>
        <w:rPr>
          <w:color w:val="auto"/>
          <w:highlight w:val="none"/>
        </w:rPr>
        <w:instrText xml:space="preserve"> HYPERLINK "https://www.zcygov.cn/）获取（下载）招标文件，并于202%20年%20月%20日%20点%20分00秒" </w:instrText>
      </w:r>
      <w:r>
        <w:rPr>
          <w:color w:val="auto"/>
          <w:highlight w:val="none"/>
        </w:rPr>
        <w:fldChar w:fldCharType="separate"/>
      </w:r>
      <w:r>
        <w:rPr>
          <w:rStyle w:val="77"/>
          <w:rFonts w:cs="Times New Roman" w:asciiTheme="minorEastAsia" w:hAnsiTheme="minorEastAsia" w:eastAsiaTheme="minorEastAsia"/>
          <w:snapToGrid/>
          <w:color w:val="auto"/>
          <w:kern w:val="2"/>
          <w:sz w:val="24"/>
          <w:szCs w:val="24"/>
          <w:highlight w:val="none"/>
        </w:rPr>
        <w:t>https://www.zcygov.cn/）获取（下载）招标文件，并于</w:t>
      </w:r>
      <w:r>
        <w:rPr>
          <w:rStyle w:val="77"/>
          <w:rFonts w:hint="eastAsia" w:cs="Times New Roman" w:asciiTheme="minorEastAsia" w:hAnsiTheme="minorEastAsia" w:eastAsiaTheme="minorEastAsia"/>
          <w:snapToGrid/>
          <w:color w:val="auto"/>
          <w:kern w:val="2"/>
          <w:sz w:val="24"/>
          <w:szCs w:val="24"/>
          <w:highlight w:val="none"/>
        </w:rPr>
        <w:t>202</w:t>
      </w:r>
      <w:r>
        <w:rPr>
          <w:rStyle w:val="77"/>
          <w:rFonts w:hint="eastAsia" w:cs="Times New Roman" w:asciiTheme="minorEastAsia" w:hAnsiTheme="minorEastAsia" w:eastAsiaTheme="minorEastAsia"/>
          <w:snapToGrid/>
          <w:color w:val="auto"/>
          <w:kern w:val="2"/>
          <w:sz w:val="24"/>
          <w:szCs w:val="24"/>
          <w:highlight w:val="none"/>
          <w:lang w:val="en-US" w:eastAsia="zh-CN"/>
        </w:rPr>
        <w:t>5</w:t>
      </w:r>
      <w:r>
        <w:rPr>
          <w:rStyle w:val="77"/>
          <w:rFonts w:cs="Times New Roman" w:asciiTheme="minorEastAsia" w:hAnsiTheme="minorEastAsia" w:eastAsiaTheme="minorEastAsia"/>
          <w:snapToGrid/>
          <w:color w:val="auto"/>
          <w:kern w:val="2"/>
          <w:sz w:val="24"/>
          <w:szCs w:val="24"/>
          <w:highlight w:val="none"/>
        </w:rPr>
        <w:t>年</w:t>
      </w:r>
      <w:r>
        <w:rPr>
          <w:rStyle w:val="77"/>
          <w:rFonts w:hint="eastAsia" w:cs="Times New Roman" w:asciiTheme="minorEastAsia" w:hAnsiTheme="minorEastAsia" w:eastAsiaTheme="minorEastAsia"/>
          <w:snapToGrid/>
          <w:color w:val="auto"/>
          <w:kern w:val="2"/>
          <w:sz w:val="24"/>
          <w:szCs w:val="24"/>
          <w:highlight w:val="none"/>
          <w:lang w:val="en-US" w:eastAsia="zh-CN"/>
        </w:rPr>
        <w:t>04</w:t>
      </w:r>
      <w:r>
        <w:rPr>
          <w:rStyle w:val="77"/>
          <w:rFonts w:hint="eastAsia" w:cs="Times New Roman" w:asciiTheme="minorEastAsia" w:hAnsiTheme="minorEastAsia" w:eastAsiaTheme="minorEastAsia"/>
          <w:snapToGrid/>
          <w:color w:val="auto"/>
          <w:kern w:val="2"/>
          <w:sz w:val="24"/>
          <w:szCs w:val="24"/>
          <w:highlight w:val="none"/>
        </w:rPr>
        <w:t>月</w:t>
      </w:r>
      <w:r>
        <w:rPr>
          <w:rStyle w:val="77"/>
          <w:rFonts w:hint="eastAsia" w:cs="Times New Roman" w:asciiTheme="minorEastAsia" w:hAnsiTheme="minorEastAsia" w:eastAsiaTheme="minorEastAsia"/>
          <w:snapToGrid/>
          <w:color w:val="auto"/>
          <w:kern w:val="2"/>
          <w:sz w:val="24"/>
          <w:szCs w:val="24"/>
          <w:highlight w:val="none"/>
          <w:lang w:val="en-US" w:eastAsia="zh-CN"/>
        </w:rPr>
        <w:t>09</w:t>
      </w:r>
      <w:r>
        <w:rPr>
          <w:rStyle w:val="77"/>
          <w:rFonts w:hint="eastAsia" w:cs="Times New Roman" w:asciiTheme="minorEastAsia" w:hAnsiTheme="minorEastAsia" w:eastAsiaTheme="minorEastAsia"/>
          <w:snapToGrid/>
          <w:color w:val="auto"/>
          <w:kern w:val="2"/>
          <w:sz w:val="24"/>
          <w:szCs w:val="24"/>
          <w:highlight w:val="none"/>
        </w:rPr>
        <w:t>日</w:t>
      </w:r>
      <w:r>
        <w:rPr>
          <w:rStyle w:val="77"/>
          <w:rFonts w:hint="eastAsia" w:cs="Times New Roman" w:asciiTheme="minorEastAsia" w:hAnsiTheme="minorEastAsia" w:eastAsiaTheme="minorEastAsia"/>
          <w:snapToGrid/>
          <w:color w:val="auto"/>
          <w:kern w:val="2"/>
          <w:sz w:val="24"/>
          <w:szCs w:val="24"/>
          <w:highlight w:val="none"/>
          <w:lang w:val="en-US" w:eastAsia="zh-CN"/>
        </w:rPr>
        <w:t>13</w:t>
      </w:r>
      <w:r>
        <w:rPr>
          <w:rStyle w:val="77"/>
          <w:rFonts w:hint="eastAsia" w:cs="Times New Roman" w:asciiTheme="minorEastAsia" w:hAnsiTheme="minorEastAsia" w:eastAsiaTheme="minorEastAsia"/>
          <w:snapToGrid/>
          <w:color w:val="auto"/>
          <w:kern w:val="2"/>
          <w:sz w:val="24"/>
          <w:szCs w:val="24"/>
          <w:highlight w:val="none"/>
        </w:rPr>
        <w:t>点</w:t>
      </w:r>
      <w:r>
        <w:rPr>
          <w:rStyle w:val="77"/>
          <w:rFonts w:hint="eastAsia" w:cs="Times New Roman" w:asciiTheme="minorEastAsia" w:hAnsiTheme="minorEastAsia" w:eastAsiaTheme="minorEastAsia"/>
          <w:snapToGrid/>
          <w:color w:val="auto"/>
          <w:kern w:val="2"/>
          <w:sz w:val="24"/>
          <w:szCs w:val="24"/>
          <w:highlight w:val="none"/>
          <w:lang w:val="en-US" w:eastAsia="zh-CN"/>
        </w:rPr>
        <w:t>30</w:t>
      </w:r>
      <w:r>
        <w:rPr>
          <w:rStyle w:val="77"/>
          <w:rFonts w:hint="eastAsia" w:cs="Times New Roman" w:asciiTheme="minorEastAsia" w:hAnsiTheme="minorEastAsia" w:eastAsiaTheme="minorEastAsia"/>
          <w:snapToGrid/>
          <w:color w:val="auto"/>
          <w:kern w:val="2"/>
          <w:sz w:val="24"/>
          <w:szCs w:val="24"/>
          <w:highlight w:val="none"/>
        </w:rPr>
        <w:t>分</w:t>
      </w:r>
      <w:r>
        <w:rPr>
          <w:rStyle w:val="77"/>
          <w:rFonts w:hint="eastAsia" w:cs="Times New Roman" w:asciiTheme="minorEastAsia" w:hAnsiTheme="minorEastAsia" w:eastAsiaTheme="minorEastAsia"/>
          <w:bCs/>
          <w:snapToGrid/>
          <w:color w:val="auto"/>
          <w:kern w:val="2"/>
          <w:sz w:val="24"/>
          <w:szCs w:val="24"/>
          <w:highlight w:val="none"/>
        </w:rPr>
        <w:t>00秒</w:t>
      </w:r>
      <w:r>
        <w:rPr>
          <w:rStyle w:val="77"/>
          <w:rFonts w:hint="eastAsia" w:cs="Times New Roman" w:asciiTheme="minorEastAsia" w:hAnsiTheme="minorEastAsia" w:eastAsiaTheme="minorEastAsia"/>
          <w:bCs/>
          <w:snapToGrid/>
          <w:color w:val="auto"/>
          <w:kern w:val="2"/>
          <w:sz w:val="24"/>
          <w:szCs w:val="24"/>
          <w:highlight w:val="none"/>
        </w:rPr>
        <w:fldChar w:fldCharType="end"/>
      </w:r>
      <w:r>
        <w:rPr>
          <w:rFonts w:hint="eastAsia" w:asciiTheme="minorEastAsia" w:hAnsiTheme="minorEastAsia" w:eastAsiaTheme="minorEastAsia"/>
          <w:bCs/>
          <w:color w:val="auto"/>
          <w:sz w:val="24"/>
          <w:highlight w:val="none"/>
        </w:rPr>
        <w:t>（北京时间）前</w:t>
      </w:r>
      <w:r>
        <w:rPr>
          <w:rFonts w:hint="eastAsia" w:asciiTheme="minorEastAsia" w:hAnsiTheme="minorEastAsia" w:eastAsiaTheme="minorEastAsia"/>
          <w:color w:val="auto"/>
          <w:sz w:val="24"/>
          <w:highlight w:val="none"/>
        </w:rPr>
        <w:t>递交（上传）投标文件。</w:t>
      </w:r>
    </w:p>
    <w:p w14:paraId="66D081EB">
      <w:pPr>
        <w:keepNext w:val="0"/>
        <w:keepLines w:val="0"/>
        <w:pageBreakBefore w:val="0"/>
        <w:kinsoku/>
        <w:wordWrap/>
        <w:overflowPunct/>
        <w:topLinePunct w:val="0"/>
        <w:autoSpaceDE/>
        <w:autoSpaceDN/>
        <w:bidi w:val="0"/>
        <w:spacing w:line="336" w:lineRule="auto"/>
        <w:textAlignment w:val="auto"/>
        <w:outlineLvl w:val="9"/>
        <w:rPr>
          <w:rFonts w:ascii="宋体" w:hAnsi="宋体" w:cs="宋体"/>
          <w:b/>
          <w:color w:val="auto"/>
          <w:sz w:val="24"/>
          <w:highlight w:val="none"/>
        </w:rPr>
      </w:pPr>
      <w:r>
        <w:rPr>
          <w:rFonts w:hint="eastAsia" w:ascii="宋体" w:hAnsi="宋体" w:cs="宋体"/>
          <w:b/>
          <w:color w:val="auto"/>
          <w:sz w:val="24"/>
          <w:highlight w:val="none"/>
        </w:rPr>
        <w:t xml:space="preserve">一、项目基本情况                                            </w:t>
      </w:r>
    </w:p>
    <w:p w14:paraId="7BF74AE9">
      <w:pPr>
        <w:keepNext w:val="0"/>
        <w:keepLines w:val="0"/>
        <w:pageBreakBefore w:val="0"/>
        <w:kinsoku/>
        <w:wordWrap/>
        <w:overflowPunct/>
        <w:topLinePunct w:val="0"/>
        <w:autoSpaceDE/>
        <w:autoSpaceDN/>
        <w:bidi w:val="0"/>
        <w:spacing w:line="336" w:lineRule="auto"/>
        <w:textAlignment w:val="auto"/>
        <w:outlineLvl w:val="9"/>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b/>
          <w:color w:val="auto"/>
          <w:sz w:val="24"/>
          <w:highlight w:val="none"/>
        </w:rPr>
        <w:t>项目编号：</w:t>
      </w:r>
      <w:r>
        <w:rPr>
          <w:rFonts w:hint="eastAsia" w:ascii="宋体" w:hAnsi="宋体" w:cs="宋体"/>
          <w:b w:val="0"/>
          <w:bCs/>
          <w:color w:val="auto"/>
          <w:sz w:val="24"/>
          <w:highlight w:val="none"/>
          <w:lang w:eastAsia="zh-CN"/>
        </w:rPr>
        <w:t>CBZJ-20246274G</w:t>
      </w:r>
    </w:p>
    <w:p w14:paraId="33D79C62">
      <w:pPr>
        <w:keepNext w:val="0"/>
        <w:keepLines w:val="0"/>
        <w:pageBreakBefore w:val="0"/>
        <w:kinsoku/>
        <w:wordWrap/>
        <w:overflowPunct/>
        <w:topLinePunct w:val="0"/>
        <w:autoSpaceDE/>
        <w:autoSpaceDN/>
        <w:bidi w:val="0"/>
        <w:spacing w:line="336" w:lineRule="auto"/>
        <w:textAlignment w:val="auto"/>
        <w:outlineLvl w:val="9"/>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b/>
          <w:color w:val="auto"/>
          <w:sz w:val="24"/>
          <w:highlight w:val="none"/>
        </w:rPr>
        <w:t xml:space="preserve"> 项目名称：</w:t>
      </w:r>
      <w:r>
        <w:rPr>
          <w:rFonts w:hint="eastAsia" w:ascii="宋体" w:hAnsi="宋体" w:cs="宋体"/>
          <w:b w:val="0"/>
          <w:bCs/>
          <w:color w:val="auto"/>
          <w:sz w:val="24"/>
          <w:highlight w:val="none"/>
          <w:lang w:eastAsia="zh-CN"/>
        </w:rPr>
        <w:t>宁海县西店镇卫生院外送病理服务项目</w:t>
      </w:r>
    </w:p>
    <w:p w14:paraId="0FCB0FFC">
      <w:pPr>
        <w:keepNext w:val="0"/>
        <w:keepLines w:val="0"/>
        <w:pageBreakBefore w:val="0"/>
        <w:kinsoku/>
        <w:wordWrap/>
        <w:overflowPunct/>
        <w:topLinePunct w:val="0"/>
        <w:autoSpaceDE/>
        <w:autoSpaceDN/>
        <w:bidi w:val="0"/>
        <w:spacing w:line="336" w:lineRule="auto"/>
        <w:textAlignment w:val="auto"/>
        <w:outlineLvl w:val="9"/>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b/>
          <w:color w:val="auto"/>
          <w:sz w:val="24"/>
          <w:highlight w:val="none"/>
        </w:rPr>
        <w:t xml:space="preserve"> 预算金额（元）：</w:t>
      </w:r>
      <w:r>
        <w:rPr>
          <w:rFonts w:hint="eastAsia" w:ascii="宋体" w:hAnsi="宋体" w:cs="宋体"/>
          <w:color w:val="auto"/>
          <w:sz w:val="24"/>
          <w:highlight w:val="none"/>
          <w:lang w:val="en-US" w:eastAsia="zh-CN"/>
        </w:rPr>
        <w:t>2100000.00</w:t>
      </w:r>
    </w:p>
    <w:p w14:paraId="6719FAD7">
      <w:pPr>
        <w:keepNext w:val="0"/>
        <w:keepLines w:val="0"/>
        <w:pageBreakBefore w:val="0"/>
        <w:kinsoku/>
        <w:wordWrap/>
        <w:overflowPunct/>
        <w:topLinePunct w:val="0"/>
        <w:autoSpaceDE/>
        <w:autoSpaceDN/>
        <w:bidi w:val="0"/>
        <w:spacing w:line="336" w:lineRule="auto"/>
        <w:ind w:firstLine="480"/>
        <w:textAlignment w:val="auto"/>
        <w:outlineLvl w:val="9"/>
        <w:rPr>
          <w:rFonts w:ascii="宋体" w:hAnsi="宋体" w:cs="宋体"/>
          <w:color w:val="auto"/>
          <w:sz w:val="24"/>
          <w:highlight w:val="none"/>
        </w:rPr>
      </w:pPr>
      <w:r>
        <w:rPr>
          <w:rFonts w:hint="eastAsia" w:ascii="宋体" w:hAnsi="宋体" w:cs="宋体"/>
          <w:b/>
          <w:color w:val="auto"/>
          <w:sz w:val="24"/>
          <w:highlight w:val="none"/>
        </w:rPr>
        <w:t>最高限价（元）：</w:t>
      </w:r>
      <w:r>
        <w:rPr>
          <w:rFonts w:hint="eastAsia" w:ascii="宋体" w:hAnsi="宋体" w:cs="宋体"/>
          <w:color w:val="auto"/>
          <w:sz w:val="24"/>
          <w:highlight w:val="none"/>
          <w:lang w:val="en-US" w:eastAsia="zh-CN"/>
        </w:rPr>
        <w:t>2100000.00</w:t>
      </w:r>
    </w:p>
    <w:p w14:paraId="1B27B07A">
      <w:pPr>
        <w:pStyle w:val="6"/>
        <w:keepNext w:val="0"/>
        <w:keepLines w:val="0"/>
        <w:pageBreakBefore w:val="0"/>
        <w:kinsoku/>
        <w:wordWrap/>
        <w:overflowPunct/>
        <w:topLinePunct w:val="0"/>
        <w:autoSpaceDE/>
        <w:autoSpaceDN/>
        <w:bidi w:val="0"/>
        <w:spacing w:line="336" w:lineRule="auto"/>
        <w:ind w:firstLine="480"/>
        <w:textAlignment w:val="auto"/>
        <w:outlineLvl w:val="9"/>
        <w:rPr>
          <w:rFonts w:hint="eastAsia" w:hAnsi="宋体" w:cs="宋体"/>
          <w:b/>
          <w:color w:val="auto"/>
          <w:sz w:val="24"/>
          <w:highlight w:val="none"/>
        </w:rPr>
      </w:pPr>
      <w:r>
        <w:rPr>
          <w:rFonts w:hint="eastAsia" w:hAnsi="宋体" w:cs="宋体"/>
          <w:b/>
          <w:color w:val="auto"/>
          <w:sz w:val="24"/>
          <w:highlight w:val="none"/>
        </w:rPr>
        <w:t>采购需求：</w:t>
      </w:r>
    </w:p>
    <w:p w14:paraId="474650EF">
      <w:pPr>
        <w:shd w:val="clear"/>
        <w:spacing w:line="360" w:lineRule="auto"/>
        <w:ind w:leftChars="100" w:firstLine="480"/>
        <w:rPr>
          <w:rFonts w:hint="eastAsia" w:ascii="宋体" w:hAnsi="宋体" w:eastAsia="宋体" w:cs="宋体"/>
          <w:snapToGrid w:val="0"/>
          <w:color w:val="auto"/>
          <w:kern w:val="28"/>
          <w:sz w:val="24"/>
          <w:szCs w:val="20"/>
          <w:highlight w:val="none"/>
        </w:rPr>
      </w:pPr>
      <w:r>
        <w:rPr>
          <w:rFonts w:hint="eastAsia" w:ascii="宋体" w:hAnsi="宋体" w:eastAsia="宋体" w:cs="宋体"/>
          <w:snapToGrid w:val="0"/>
          <w:color w:val="auto"/>
          <w:kern w:val="28"/>
          <w:sz w:val="24"/>
          <w:szCs w:val="20"/>
          <w:highlight w:val="none"/>
        </w:rPr>
        <w:t>标项名称</w:t>
      </w:r>
      <w:r>
        <w:rPr>
          <w:rFonts w:hint="eastAsia" w:ascii="宋体" w:hAnsi="宋体" w:eastAsia="宋体" w:cs="宋体"/>
          <w:snapToGrid w:val="0"/>
          <w:color w:val="auto"/>
          <w:kern w:val="28"/>
          <w:sz w:val="24"/>
          <w:szCs w:val="20"/>
          <w:highlight w:val="none"/>
          <w:lang w:eastAsia="zh-CN"/>
        </w:rPr>
        <w:t>：</w:t>
      </w:r>
      <w:r>
        <w:rPr>
          <w:rFonts w:hint="eastAsia" w:ascii="宋体" w:hAnsi="宋体" w:cs="宋体"/>
          <w:snapToGrid w:val="0"/>
          <w:color w:val="auto"/>
          <w:kern w:val="28"/>
          <w:sz w:val="24"/>
          <w:szCs w:val="20"/>
          <w:highlight w:val="none"/>
          <w:lang w:eastAsia="zh-CN"/>
        </w:rPr>
        <w:t>外送病理服务</w:t>
      </w:r>
    </w:p>
    <w:p w14:paraId="22447A68">
      <w:pPr>
        <w:shd w:val="clear"/>
        <w:spacing w:line="360" w:lineRule="auto"/>
        <w:ind w:leftChars="100" w:firstLine="480"/>
        <w:rPr>
          <w:rFonts w:hint="default" w:ascii="宋体" w:hAnsi="宋体" w:eastAsia="宋体" w:cs="宋体"/>
          <w:snapToGrid w:val="0"/>
          <w:color w:val="auto"/>
          <w:kern w:val="28"/>
          <w:sz w:val="24"/>
          <w:szCs w:val="20"/>
          <w:highlight w:val="none"/>
          <w:lang w:val="en-US"/>
        </w:rPr>
      </w:pPr>
      <w:r>
        <w:rPr>
          <w:rFonts w:hint="eastAsia" w:ascii="宋体" w:hAnsi="宋体" w:eastAsia="宋体" w:cs="宋体"/>
          <w:snapToGrid w:val="0"/>
          <w:color w:val="auto"/>
          <w:kern w:val="28"/>
          <w:sz w:val="24"/>
          <w:szCs w:val="20"/>
          <w:highlight w:val="none"/>
        </w:rPr>
        <w:t>数量</w:t>
      </w:r>
      <w:r>
        <w:rPr>
          <w:rFonts w:hint="eastAsia" w:ascii="宋体" w:hAnsi="宋体" w:eastAsia="宋体" w:cs="宋体"/>
          <w:snapToGrid w:val="0"/>
          <w:color w:val="auto"/>
          <w:kern w:val="28"/>
          <w:sz w:val="24"/>
          <w:szCs w:val="20"/>
          <w:highlight w:val="none"/>
          <w:lang w:eastAsia="zh-CN"/>
        </w:rPr>
        <w:t>：</w:t>
      </w:r>
      <w:r>
        <w:rPr>
          <w:rFonts w:hint="eastAsia" w:ascii="宋体" w:hAnsi="宋体" w:cs="宋体"/>
          <w:snapToGrid w:val="0"/>
          <w:color w:val="auto"/>
          <w:kern w:val="28"/>
          <w:sz w:val="24"/>
          <w:szCs w:val="20"/>
          <w:highlight w:val="none"/>
          <w:lang w:val="en-US" w:eastAsia="zh-CN"/>
        </w:rPr>
        <w:t>1项</w:t>
      </w:r>
    </w:p>
    <w:p w14:paraId="713F5AB1">
      <w:pPr>
        <w:shd w:val="clear"/>
        <w:spacing w:line="360" w:lineRule="auto"/>
        <w:ind w:leftChars="100" w:firstLine="480"/>
        <w:rPr>
          <w:rFonts w:hint="default" w:ascii="宋体" w:hAnsi="宋体" w:eastAsia="宋体" w:cs="宋体"/>
          <w:snapToGrid w:val="0"/>
          <w:color w:val="auto"/>
          <w:kern w:val="28"/>
          <w:sz w:val="24"/>
          <w:szCs w:val="20"/>
          <w:highlight w:val="none"/>
          <w:lang w:val="en-US" w:eastAsia="zh-CN"/>
        </w:rPr>
      </w:pPr>
      <w:r>
        <w:rPr>
          <w:rFonts w:hint="eastAsia" w:ascii="宋体" w:hAnsi="宋体" w:eastAsia="宋体" w:cs="宋体"/>
          <w:snapToGrid w:val="0"/>
          <w:color w:val="auto"/>
          <w:kern w:val="28"/>
          <w:sz w:val="24"/>
          <w:szCs w:val="20"/>
          <w:highlight w:val="none"/>
        </w:rPr>
        <w:t>预算金额（元）</w:t>
      </w:r>
      <w:r>
        <w:rPr>
          <w:rFonts w:hint="eastAsia" w:ascii="宋体" w:hAnsi="宋体" w:eastAsia="宋体" w:cs="宋体"/>
          <w:snapToGrid w:val="0"/>
          <w:color w:val="auto"/>
          <w:kern w:val="28"/>
          <w:sz w:val="24"/>
          <w:szCs w:val="20"/>
          <w:highlight w:val="none"/>
          <w:lang w:eastAsia="zh-CN"/>
        </w:rPr>
        <w:t>：</w:t>
      </w:r>
      <w:r>
        <w:rPr>
          <w:rFonts w:hint="eastAsia" w:ascii="宋体" w:hAnsi="宋体" w:cs="宋体"/>
          <w:color w:val="auto"/>
          <w:sz w:val="24"/>
          <w:highlight w:val="none"/>
          <w:lang w:val="en-US" w:eastAsia="zh-CN"/>
        </w:rPr>
        <w:t>2100000.00</w:t>
      </w:r>
    </w:p>
    <w:p w14:paraId="2F2F9284">
      <w:pPr>
        <w:shd w:val="clear"/>
        <w:spacing w:line="360" w:lineRule="auto"/>
        <w:ind w:leftChars="100" w:firstLine="480"/>
        <w:rPr>
          <w:rFonts w:hint="eastAsia" w:ascii="宋体" w:hAnsi="宋体" w:eastAsia="宋体" w:cs="宋体"/>
          <w:snapToGrid w:val="0"/>
          <w:color w:val="auto"/>
          <w:kern w:val="28"/>
          <w:sz w:val="24"/>
          <w:szCs w:val="20"/>
          <w:highlight w:val="none"/>
        </w:rPr>
      </w:pPr>
      <w:r>
        <w:rPr>
          <w:rFonts w:hint="eastAsia" w:ascii="宋体" w:hAnsi="宋体" w:eastAsia="宋体" w:cs="宋体"/>
          <w:snapToGrid w:val="0"/>
          <w:color w:val="auto"/>
          <w:kern w:val="28"/>
          <w:sz w:val="24"/>
          <w:szCs w:val="20"/>
          <w:highlight w:val="none"/>
        </w:rPr>
        <w:t>简要规格描述或项目基本概况介绍、用途：</w:t>
      </w:r>
      <w:r>
        <w:rPr>
          <w:rFonts w:hint="eastAsia" w:ascii="宋体" w:hAnsi="宋体" w:cs="宋体"/>
          <w:snapToGrid w:val="0"/>
          <w:color w:val="auto"/>
          <w:kern w:val="28"/>
          <w:sz w:val="24"/>
          <w:szCs w:val="20"/>
          <w:highlight w:val="none"/>
          <w:lang w:val="en-US" w:eastAsia="zh-CN"/>
        </w:rPr>
        <w:t>转运标本种类：病理组织标本等，具体以招标文件第三部分采购需求为准，供应商可点击本公告下方“浏览采购文件”查看采购需求</w:t>
      </w:r>
      <w:r>
        <w:rPr>
          <w:rFonts w:hint="eastAsia" w:ascii="宋体" w:hAnsi="宋体" w:eastAsia="宋体" w:cs="宋体"/>
          <w:snapToGrid w:val="0"/>
          <w:color w:val="auto"/>
          <w:kern w:val="28"/>
          <w:sz w:val="24"/>
          <w:szCs w:val="20"/>
          <w:highlight w:val="none"/>
        </w:rPr>
        <w:t>。</w:t>
      </w:r>
    </w:p>
    <w:p w14:paraId="7C40D157">
      <w:pPr>
        <w:shd w:val="clear"/>
        <w:spacing w:line="360" w:lineRule="auto"/>
        <w:ind w:leftChars="100" w:firstLine="480"/>
        <w:rPr>
          <w:rFonts w:hint="eastAsia" w:ascii="宋体" w:hAnsi="宋体" w:eastAsia="宋体" w:cs="宋体"/>
          <w:snapToGrid w:val="0"/>
          <w:color w:val="auto"/>
          <w:kern w:val="28"/>
          <w:sz w:val="24"/>
          <w:szCs w:val="20"/>
          <w:highlight w:val="none"/>
          <w:lang w:eastAsia="zh-CN"/>
        </w:rPr>
      </w:pPr>
      <w:r>
        <w:rPr>
          <w:rFonts w:hint="eastAsia" w:ascii="宋体" w:hAnsi="宋体" w:eastAsia="宋体" w:cs="宋体"/>
          <w:snapToGrid w:val="0"/>
          <w:color w:val="auto"/>
          <w:kern w:val="28"/>
          <w:sz w:val="24"/>
          <w:szCs w:val="20"/>
          <w:highlight w:val="none"/>
        </w:rPr>
        <w:t>备注：</w:t>
      </w:r>
      <w:r>
        <w:rPr>
          <w:rFonts w:hint="eastAsia" w:ascii="宋体" w:hAnsi="宋体" w:cs="宋体"/>
          <w:snapToGrid w:val="0"/>
          <w:color w:val="auto"/>
          <w:kern w:val="28"/>
          <w:sz w:val="24"/>
          <w:szCs w:val="20"/>
          <w:highlight w:val="none"/>
          <w:lang w:val="en-US" w:eastAsia="zh-CN"/>
        </w:rPr>
        <w:t>1)年度最高限价700000.00元/年；2）组成联合体的家数（含联合体牵头人）不超过2家</w:t>
      </w:r>
      <w:r>
        <w:rPr>
          <w:rFonts w:hint="eastAsia" w:ascii="宋体" w:hAnsi="宋体" w:eastAsia="宋体" w:cs="宋体"/>
          <w:snapToGrid w:val="0"/>
          <w:color w:val="auto"/>
          <w:kern w:val="28"/>
          <w:sz w:val="24"/>
          <w:szCs w:val="20"/>
          <w:highlight w:val="none"/>
          <w:lang w:val="en-US" w:eastAsia="zh-CN"/>
        </w:rPr>
        <w:t>。</w:t>
      </w:r>
    </w:p>
    <w:p w14:paraId="44961E90">
      <w:pPr>
        <w:pStyle w:val="137"/>
        <w:keepNext w:val="0"/>
        <w:keepLines w:val="0"/>
        <w:pageBreakBefore w:val="0"/>
        <w:kinsoku/>
        <w:wordWrap/>
        <w:overflowPunct/>
        <w:topLinePunct w:val="0"/>
        <w:autoSpaceDE/>
        <w:autoSpaceDN/>
        <w:bidi w:val="0"/>
        <w:spacing w:before="0" w:line="336" w:lineRule="auto"/>
        <w:ind w:firstLine="482"/>
        <w:textAlignment w:val="auto"/>
        <w:outlineLvl w:val="9"/>
        <w:rPr>
          <w:rFonts w:hint="eastAsia" w:ascii="宋体" w:hAnsi="宋体" w:eastAsia="宋体" w:cs="宋体"/>
          <w:color w:val="auto"/>
          <w:szCs w:val="21"/>
          <w:highlight w:val="none"/>
          <w:lang w:val="en-US" w:eastAsia="zh-CN"/>
        </w:rPr>
      </w:pPr>
      <w:r>
        <w:rPr>
          <w:rFonts w:hint="eastAsia" w:ascii="宋体" w:hAnsi="宋体" w:cs="宋体"/>
          <w:b/>
          <w:color w:val="auto"/>
          <w:highlight w:val="none"/>
        </w:rPr>
        <w:t>合同履约期限：</w:t>
      </w:r>
      <w:r>
        <w:rPr>
          <w:rFonts w:hint="eastAsia" w:ascii="宋体" w:hAnsi="宋体" w:cs="宋体"/>
          <w:color w:val="auto"/>
          <w:szCs w:val="21"/>
          <w:highlight w:val="none"/>
          <w:lang w:val="en-US" w:eastAsia="zh-CN"/>
        </w:rPr>
        <w:t>本项目服务期三年，合同一年一签。根据中标人在合同履约期内按照履约、考核等情况决定是否续签。</w:t>
      </w:r>
    </w:p>
    <w:p w14:paraId="7C3AEF42">
      <w:pPr>
        <w:pStyle w:val="6"/>
        <w:keepNext w:val="0"/>
        <w:keepLines w:val="0"/>
        <w:pageBreakBefore w:val="0"/>
        <w:kinsoku/>
        <w:wordWrap/>
        <w:overflowPunct/>
        <w:topLinePunct w:val="0"/>
        <w:autoSpaceDE/>
        <w:autoSpaceDN/>
        <w:bidi w:val="0"/>
        <w:spacing w:line="336" w:lineRule="auto"/>
        <w:ind w:firstLine="480"/>
        <w:textAlignment w:val="auto"/>
        <w:outlineLvl w:val="9"/>
        <w:rPr>
          <w:rFonts w:hAnsi="宋体" w:cs="宋体"/>
          <w:color w:val="auto"/>
          <w:kern w:val="0"/>
          <w:sz w:val="24"/>
          <w:highlight w:val="none"/>
        </w:rPr>
      </w:pPr>
      <w:r>
        <w:rPr>
          <w:rFonts w:hint="eastAsia" w:hAnsi="宋体" w:cs="宋体"/>
          <w:b/>
          <w:color w:val="auto"/>
          <w:sz w:val="24"/>
          <w:highlight w:val="none"/>
        </w:rPr>
        <w:t>本项目接受联合体投标：</w:t>
      </w:r>
      <w:sdt>
        <w:sdtPr>
          <w:rPr>
            <w:rFonts w:hint="eastAsia" w:hAnsi="宋体" w:cs="宋体"/>
            <w:color w:val="auto"/>
            <w:kern w:val="0"/>
            <w:sz w:val="24"/>
            <w:highlight w:val="none"/>
          </w:rPr>
          <w:id w:val="2035453831"/>
          <w14:checkbox>
            <w14:checked w14:val="1"/>
            <w14:checkedState w14:val="00FE" w14:font="Wingdings"/>
            <w14:uncheckedState w14:val="2610" w14:font="MS Gothic"/>
          </w14:checkbox>
        </w:sdtPr>
        <w:sdtEndPr>
          <w:rPr>
            <w:rFonts w:hint="eastAsia" w:hAnsi="宋体" w:cs="宋体"/>
            <w:color w:val="auto"/>
            <w:kern w:val="0"/>
            <w:sz w:val="24"/>
            <w:highlight w:val="none"/>
          </w:rPr>
        </w:sdtEndPr>
        <w:sdtContent>
          <w:r>
            <w:rPr>
              <w:rFonts w:hint="eastAsia" w:ascii="Wingdings" w:hAnsi="Wingdings" w:eastAsia="宋体" w:cs="宋体"/>
              <w:snapToGrid w:val="0"/>
              <w:color w:val="auto"/>
              <w:kern w:val="0"/>
              <w:sz w:val="24"/>
              <w:szCs w:val="20"/>
              <w:highlight w:val="none"/>
              <w:lang w:val="en-US" w:eastAsia="zh-CN" w:bidi="ar-SA"/>
            </w:rPr>
            <w:t>þ</w:t>
          </w:r>
        </w:sdtContent>
      </w:sdt>
      <w:r>
        <w:rPr>
          <w:rFonts w:hint="eastAsia" w:hAnsi="宋体" w:cs="宋体"/>
          <w:b/>
          <w:color w:val="auto"/>
          <w:sz w:val="24"/>
          <w:highlight w:val="none"/>
        </w:rPr>
        <w:t>是</w:t>
      </w:r>
      <w:r>
        <w:rPr>
          <w:rFonts w:hint="eastAsia" w:hAnsi="宋体" w:cs="宋体"/>
          <w:b/>
          <w:snapToGrid/>
          <w:color w:val="auto"/>
          <w:kern w:val="2"/>
          <w:sz w:val="24"/>
          <w:highlight w:val="none"/>
        </w:rPr>
        <w:t>；</w:t>
      </w:r>
      <w:sdt>
        <w:sdtPr>
          <w:rPr>
            <w:rFonts w:hint="eastAsia" w:hAnsi="宋体" w:cs="宋体"/>
            <w:color w:val="auto"/>
            <w:kern w:val="0"/>
            <w:sz w:val="24"/>
            <w:highlight w:val="none"/>
          </w:rPr>
          <w:id w:val="-1765526721"/>
          <w14:checkbox>
            <w14:checked w14:val="0"/>
            <w14:checkedState w14:val="00FE" w14:font="Wingdings"/>
            <w14:uncheckedState w14:val="2610" w14:font="MS Gothic"/>
          </w14:checkbox>
        </w:sdtPr>
        <w:sdtEndPr>
          <w:rPr>
            <w:rFonts w:hint="eastAsia" w:hAnsi="宋体" w:cs="宋体"/>
            <w:color w:val="auto"/>
            <w:kern w:val="0"/>
            <w:sz w:val="24"/>
            <w:highlight w:val="none"/>
          </w:rPr>
        </w:sdtEndPr>
        <w:sdtContent>
          <w:r>
            <w:rPr>
              <w:rFonts w:hint="eastAsia" w:ascii="MS Gothic" w:hAnsi="MS Gothic" w:eastAsia="宋体" w:cs="宋体"/>
              <w:snapToGrid w:val="0"/>
              <w:color w:val="auto"/>
              <w:kern w:val="0"/>
              <w:sz w:val="24"/>
              <w:szCs w:val="20"/>
              <w:highlight w:val="none"/>
              <w:lang w:val="en-US" w:eastAsia="zh-CN" w:bidi="ar-SA"/>
            </w:rPr>
            <w:t>☐</w:t>
          </w:r>
        </w:sdtContent>
      </w:sdt>
      <w:r>
        <w:rPr>
          <w:rFonts w:hint="eastAsia" w:hAnsi="宋体" w:cs="宋体"/>
          <w:b/>
          <w:color w:val="auto"/>
          <w:sz w:val="24"/>
          <w:highlight w:val="none"/>
        </w:rPr>
        <w:t>否</w:t>
      </w:r>
      <w:r>
        <w:rPr>
          <w:rFonts w:hint="eastAsia" w:hAnsi="宋体" w:cs="宋体"/>
          <w:color w:val="auto"/>
          <w:kern w:val="0"/>
          <w:sz w:val="24"/>
          <w:highlight w:val="none"/>
        </w:rPr>
        <w:t>。</w:t>
      </w:r>
    </w:p>
    <w:p w14:paraId="0059CAEA">
      <w:pPr>
        <w:keepNext w:val="0"/>
        <w:keepLines w:val="0"/>
        <w:pageBreakBefore w:val="0"/>
        <w:kinsoku/>
        <w:wordWrap/>
        <w:overflowPunct/>
        <w:topLinePunct w:val="0"/>
        <w:autoSpaceDE/>
        <w:autoSpaceDN/>
        <w:bidi w:val="0"/>
        <w:spacing w:line="336" w:lineRule="auto"/>
        <w:textAlignment w:val="auto"/>
        <w:outlineLvl w:val="9"/>
        <w:rPr>
          <w:rFonts w:ascii="宋体" w:hAnsi="宋体" w:cs="宋体"/>
          <w:b/>
          <w:color w:val="auto"/>
          <w:sz w:val="24"/>
          <w:highlight w:val="none"/>
        </w:rPr>
      </w:pPr>
      <w:r>
        <w:rPr>
          <w:rFonts w:hint="eastAsia" w:ascii="宋体" w:hAnsi="宋体" w:cs="宋体"/>
          <w:b/>
          <w:color w:val="auto"/>
          <w:sz w:val="24"/>
          <w:highlight w:val="none"/>
        </w:rPr>
        <w:t>二、</w:t>
      </w:r>
      <w:bookmarkStart w:id="11" w:name="_Hlk101132948"/>
      <w:r>
        <w:rPr>
          <w:rFonts w:hint="eastAsia" w:ascii="宋体" w:hAnsi="宋体" w:cs="宋体"/>
          <w:b/>
          <w:color w:val="auto"/>
          <w:sz w:val="24"/>
          <w:highlight w:val="none"/>
        </w:rPr>
        <w:t>申请人的资格要求</w:t>
      </w:r>
      <w:bookmarkEnd w:id="11"/>
      <w:r>
        <w:rPr>
          <w:rFonts w:hint="eastAsia" w:ascii="宋体" w:hAnsi="宋体" w:cs="宋体"/>
          <w:b/>
          <w:color w:val="auto"/>
          <w:sz w:val="24"/>
          <w:highlight w:val="none"/>
        </w:rPr>
        <w:t>：</w:t>
      </w:r>
    </w:p>
    <w:p w14:paraId="7DE975BE">
      <w:pPr>
        <w:keepNext w:val="0"/>
        <w:keepLines w:val="0"/>
        <w:pageBreakBefore w:val="0"/>
        <w:kinsoku/>
        <w:wordWrap/>
        <w:overflowPunct/>
        <w:topLinePunct w:val="0"/>
        <w:autoSpaceDE/>
        <w:autoSpaceDN/>
        <w:bidi w:val="0"/>
        <w:spacing w:line="336" w:lineRule="auto"/>
        <w:ind w:firstLine="480"/>
        <w:textAlignment w:val="auto"/>
        <w:outlineLvl w:val="9"/>
        <w:rPr>
          <w:rFonts w:ascii="宋体" w:hAnsi="宋体" w:cs="宋体"/>
          <w:snapToGrid w:val="0"/>
          <w:color w:val="auto"/>
          <w:kern w:val="28"/>
          <w:sz w:val="24"/>
          <w:szCs w:val="20"/>
          <w:highlight w:val="none"/>
        </w:rPr>
      </w:pPr>
      <w:r>
        <w:rPr>
          <w:rFonts w:hint="eastAsia" w:ascii="宋体" w:hAnsi="宋体" w:cs="宋体"/>
          <w:snapToGrid w:val="0"/>
          <w:color w:val="auto"/>
          <w:kern w:val="28"/>
          <w:sz w:val="24"/>
          <w:szCs w:val="20"/>
          <w:highlight w:val="none"/>
        </w:rPr>
        <w:t>1. 满足《中华人民共和国政府采购法》第二十二条规定；未被“信用中国”（www.creditchina.gov.cn)、中国政府采购网（www.ccgp.gov.cn）列入失信被执行人、重大税收违法案件当事人名单（重大税收违法失信主体）、政府采购严重违法失信行为记录名单；</w:t>
      </w:r>
    </w:p>
    <w:p w14:paraId="6303CB6F">
      <w:pPr>
        <w:keepNext w:val="0"/>
        <w:keepLines w:val="0"/>
        <w:pageBreakBefore w:val="0"/>
        <w:kinsoku/>
        <w:wordWrap/>
        <w:overflowPunct/>
        <w:topLinePunct w:val="0"/>
        <w:autoSpaceDE/>
        <w:autoSpaceDN/>
        <w:bidi w:val="0"/>
        <w:spacing w:line="336" w:lineRule="auto"/>
        <w:ind w:firstLine="480"/>
        <w:textAlignment w:val="auto"/>
        <w:outlineLvl w:val="9"/>
        <w:rPr>
          <w:rFonts w:ascii="宋体" w:hAnsi="宋体" w:cs="宋体"/>
          <w:snapToGrid w:val="0"/>
          <w:color w:val="auto"/>
          <w:kern w:val="28"/>
          <w:sz w:val="24"/>
          <w:szCs w:val="20"/>
          <w:highlight w:val="none"/>
        </w:rPr>
      </w:pPr>
      <w:r>
        <w:rPr>
          <w:rFonts w:ascii="宋体" w:hAnsi="宋体" w:cs="宋体"/>
          <w:snapToGrid w:val="0"/>
          <w:color w:val="auto"/>
          <w:kern w:val="28"/>
          <w:sz w:val="24"/>
          <w:szCs w:val="20"/>
          <w:highlight w:val="none"/>
        </w:rPr>
        <w:t>2</w:t>
      </w:r>
      <w:r>
        <w:rPr>
          <w:rFonts w:hint="eastAsia" w:ascii="宋体" w:hAnsi="宋体" w:cs="宋体"/>
          <w:snapToGrid w:val="0"/>
          <w:color w:val="auto"/>
          <w:kern w:val="28"/>
          <w:sz w:val="24"/>
          <w:szCs w:val="20"/>
          <w:highlight w:val="none"/>
        </w:rPr>
        <w:t>.</w:t>
      </w:r>
      <w:r>
        <w:rPr>
          <w:rFonts w:hint="eastAsia"/>
          <w:color w:val="auto"/>
          <w:highlight w:val="none"/>
        </w:rPr>
        <w:t xml:space="preserve"> </w:t>
      </w:r>
      <w:r>
        <w:rPr>
          <w:rFonts w:hint="eastAsia" w:ascii="宋体" w:hAnsi="宋体" w:cs="宋体"/>
          <w:snapToGrid w:val="0"/>
          <w:color w:val="auto"/>
          <w:kern w:val="28"/>
          <w:sz w:val="24"/>
          <w:szCs w:val="20"/>
          <w:highlight w:val="none"/>
        </w:rPr>
        <w:t>以联合体</w:t>
      </w:r>
      <w:r>
        <w:rPr>
          <w:rFonts w:hint="eastAsia" w:ascii="宋体" w:hAnsi="宋体" w:eastAsia="宋体" w:cs="宋体"/>
          <w:snapToGrid w:val="0"/>
          <w:color w:val="auto"/>
          <w:kern w:val="28"/>
          <w:sz w:val="24"/>
          <w:szCs w:val="20"/>
          <w:highlight w:val="none"/>
        </w:rPr>
        <w:t>形式</w:t>
      </w:r>
      <w:r>
        <w:rPr>
          <w:rFonts w:hint="eastAsia" w:ascii="宋体" w:hAnsi="宋体" w:cs="宋体"/>
          <w:snapToGrid w:val="0"/>
          <w:color w:val="auto"/>
          <w:kern w:val="28"/>
          <w:sz w:val="24"/>
          <w:szCs w:val="20"/>
          <w:highlight w:val="none"/>
        </w:rPr>
        <w:t>投标的，提供联合协议；</w:t>
      </w:r>
    </w:p>
    <w:p w14:paraId="4A802755">
      <w:pPr>
        <w:keepNext w:val="0"/>
        <w:keepLines w:val="0"/>
        <w:pageBreakBefore w:val="0"/>
        <w:kinsoku/>
        <w:wordWrap/>
        <w:overflowPunct/>
        <w:topLinePunct w:val="0"/>
        <w:autoSpaceDE/>
        <w:autoSpaceDN/>
        <w:bidi w:val="0"/>
        <w:spacing w:line="336" w:lineRule="auto"/>
        <w:ind w:firstLine="480" w:firstLineChars="200"/>
        <w:textAlignment w:val="auto"/>
        <w:outlineLvl w:val="9"/>
        <w:rPr>
          <w:rFonts w:ascii="宋体" w:hAnsi="宋体" w:cs="宋体"/>
          <w:snapToGrid w:val="0"/>
          <w:color w:val="auto"/>
          <w:kern w:val="28"/>
          <w:sz w:val="24"/>
          <w:szCs w:val="20"/>
          <w:highlight w:val="none"/>
        </w:rPr>
      </w:pPr>
      <w:r>
        <w:rPr>
          <w:rFonts w:ascii="宋体" w:hAnsi="宋体" w:cs="宋体"/>
          <w:snapToGrid w:val="0"/>
          <w:color w:val="auto"/>
          <w:kern w:val="28"/>
          <w:sz w:val="24"/>
          <w:szCs w:val="20"/>
          <w:highlight w:val="none"/>
        </w:rPr>
        <w:t>3</w:t>
      </w:r>
      <w:r>
        <w:rPr>
          <w:rFonts w:hint="eastAsia" w:ascii="宋体" w:hAnsi="宋体" w:cs="宋体"/>
          <w:snapToGrid w:val="0"/>
          <w:color w:val="auto"/>
          <w:kern w:val="28"/>
          <w:sz w:val="24"/>
          <w:szCs w:val="20"/>
          <w:highlight w:val="none"/>
        </w:rPr>
        <w:t>.</w:t>
      </w:r>
      <w:r>
        <w:rPr>
          <w:rFonts w:hint="eastAsia" w:ascii="宋体" w:hAnsi="宋体" w:cs="宋体"/>
          <w:snapToGrid w:val="0"/>
          <w:color w:val="auto"/>
          <w:kern w:val="28"/>
          <w:sz w:val="24"/>
          <w:szCs w:val="20"/>
          <w:highlight w:val="none"/>
          <w:lang w:val="en-US" w:eastAsia="zh-CN"/>
        </w:rPr>
        <w:t xml:space="preserve"> </w:t>
      </w:r>
      <w:r>
        <w:rPr>
          <w:rFonts w:hint="eastAsia" w:ascii="宋体" w:hAnsi="宋体" w:cs="宋体"/>
          <w:snapToGrid w:val="0"/>
          <w:color w:val="auto"/>
          <w:kern w:val="28"/>
          <w:sz w:val="24"/>
          <w:szCs w:val="20"/>
          <w:highlight w:val="none"/>
        </w:rPr>
        <w:t>落实政府采购政策需满足的资格要求：</w:t>
      </w:r>
    </w:p>
    <w:p w14:paraId="020BF8AC">
      <w:pPr>
        <w:keepNext w:val="0"/>
        <w:keepLines w:val="0"/>
        <w:pageBreakBefore w:val="0"/>
        <w:kinsoku/>
        <w:wordWrap/>
        <w:overflowPunct/>
        <w:topLinePunct w:val="0"/>
        <w:autoSpaceDE/>
        <w:autoSpaceDN/>
        <w:bidi w:val="0"/>
        <w:spacing w:line="336" w:lineRule="auto"/>
        <w:ind w:firstLine="480" w:firstLineChars="200"/>
        <w:textAlignment w:val="auto"/>
        <w:outlineLvl w:val="9"/>
        <w:rPr>
          <w:rFonts w:ascii="宋体" w:hAnsi="宋体" w:cs="宋体"/>
          <w:color w:val="auto"/>
          <w:sz w:val="24"/>
          <w:highlight w:val="none"/>
        </w:rPr>
      </w:pPr>
      <w:sdt>
        <w:sdtPr>
          <w:rPr>
            <w:rFonts w:hint="eastAsia" w:ascii="宋体" w:hAnsi="宋体" w:cs="宋体"/>
            <w:color w:val="auto"/>
            <w:kern w:val="0"/>
            <w:sz w:val="24"/>
            <w:highlight w:val="none"/>
          </w:rPr>
          <w:id w:val="1928616923"/>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cs="宋体"/>
          <w:color w:val="auto"/>
          <w:sz w:val="24"/>
          <w:highlight w:val="none"/>
        </w:rPr>
        <w:t>无；</w:t>
      </w:r>
    </w:p>
    <w:p w14:paraId="1351299D">
      <w:pPr>
        <w:keepNext w:val="0"/>
        <w:keepLines w:val="0"/>
        <w:pageBreakBefore w:val="0"/>
        <w:kinsoku/>
        <w:wordWrap/>
        <w:overflowPunct/>
        <w:topLinePunct w:val="0"/>
        <w:autoSpaceDE/>
        <w:autoSpaceDN/>
        <w:bidi w:val="0"/>
        <w:spacing w:line="336" w:lineRule="auto"/>
        <w:ind w:firstLine="480" w:firstLineChars="200"/>
        <w:textAlignment w:val="auto"/>
        <w:outlineLvl w:val="9"/>
        <w:rPr>
          <w:rFonts w:ascii="宋体" w:hAnsi="宋体" w:cs="宋体"/>
          <w:color w:val="auto"/>
          <w:sz w:val="24"/>
          <w:highlight w:val="none"/>
        </w:rPr>
      </w:pPr>
      <w:sdt>
        <w:sdtPr>
          <w:rPr>
            <w:rFonts w:hint="eastAsia" w:ascii="宋体" w:hAnsi="宋体" w:cs="宋体"/>
            <w:color w:val="auto"/>
            <w:kern w:val="0"/>
            <w:sz w:val="24"/>
            <w:highlight w:val="none"/>
          </w:rPr>
          <w:id w:val="-102470430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szCs w:val="24"/>
              <w:highlight w:val="none"/>
              <w:lang w:val="en-US" w:eastAsia="zh-CN" w:bidi="ar-SA"/>
            </w:rPr>
            <w:t>☐</w:t>
          </w:r>
        </w:sdtContent>
      </w:sdt>
      <w:r>
        <w:rPr>
          <w:rFonts w:hint="eastAsia" w:ascii="宋体" w:hAnsi="宋体" w:cs="宋体"/>
          <w:color w:val="auto"/>
          <w:kern w:val="0"/>
          <w:sz w:val="24"/>
          <w:highlight w:val="none"/>
        </w:rPr>
        <w:t>专</w:t>
      </w:r>
      <w:r>
        <w:rPr>
          <w:rFonts w:hint="eastAsia" w:ascii="宋体" w:hAnsi="宋体" w:cs="宋体"/>
          <w:color w:val="auto"/>
          <w:sz w:val="24"/>
          <w:highlight w:val="none"/>
        </w:rPr>
        <w:t>门面向中小企业</w:t>
      </w:r>
    </w:p>
    <w:p w14:paraId="5AAD1970">
      <w:pPr>
        <w:keepNext w:val="0"/>
        <w:keepLines w:val="0"/>
        <w:pageBreakBefore w:val="0"/>
        <w:kinsoku/>
        <w:wordWrap/>
        <w:overflowPunct/>
        <w:topLinePunct w:val="0"/>
        <w:autoSpaceDE/>
        <w:autoSpaceDN/>
        <w:bidi w:val="0"/>
        <w:spacing w:line="336" w:lineRule="auto"/>
        <w:ind w:firstLine="897" w:firstLineChars="374"/>
        <w:textAlignment w:val="auto"/>
        <w:outlineLvl w:val="9"/>
        <w:rPr>
          <w:rFonts w:ascii="宋体" w:hAnsi="宋体" w:cs="宋体"/>
          <w:color w:val="auto"/>
          <w:sz w:val="24"/>
          <w:highlight w:val="none"/>
          <w:u w:val="single"/>
        </w:rPr>
      </w:pPr>
      <w:sdt>
        <w:sdtPr>
          <w:rPr>
            <w:rFonts w:hint="eastAsia" w:ascii="宋体" w:hAnsi="宋体" w:cs="宋体"/>
            <w:color w:val="auto"/>
            <w:kern w:val="0"/>
            <w:sz w:val="24"/>
            <w:highlight w:val="none"/>
          </w:rPr>
          <w:id w:val="-924730588"/>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szCs w:val="24"/>
              <w:highlight w:val="none"/>
              <w:lang w:val="en-US" w:eastAsia="zh-CN" w:bidi="ar-SA"/>
            </w:rPr>
            <w:t>☐</w:t>
          </w:r>
        </w:sdtContent>
      </w:sdt>
      <w:r>
        <w:rPr>
          <w:rFonts w:hint="eastAsia" w:ascii="宋体" w:hAnsi="宋体" w:cs="宋体"/>
          <w:color w:val="auto"/>
          <w:sz w:val="24"/>
          <w:highlight w:val="none"/>
          <w:lang w:val="en-US" w:eastAsia="zh-CN"/>
        </w:rPr>
        <w:t>服务</w:t>
      </w:r>
      <w:r>
        <w:rPr>
          <w:rFonts w:hint="eastAsia" w:ascii="宋体" w:hAnsi="宋体" w:cs="宋体"/>
          <w:color w:val="auto"/>
          <w:sz w:val="24"/>
          <w:highlight w:val="none"/>
        </w:rPr>
        <w:t>全部由符合政策要求的中小企业</w:t>
      </w:r>
      <w:r>
        <w:rPr>
          <w:rFonts w:hint="eastAsia" w:ascii="宋体" w:hAnsi="宋体" w:cs="宋体"/>
          <w:color w:val="auto"/>
          <w:sz w:val="24"/>
          <w:highlight w:val="none"/>
          <w:lang w:val="en-US" w:eastAsia="zh-CN"/>
        </w:rPr>
        <w:t>承接</w:t>
      </w:r>
      <w:r>
        <w:rPr>
          <w:rFonts w:hint="eastAsia" w:ascii="宋体" w:hAnsi="宋体" w:cs="宋体"/>
          <w:color w:val="auto"/>
          <w:sz w:val="24"/>
          <w:highlight w:val="none"/>
        </w:rPr>
        <w:t>，提供中小企业声明函；</w:t>
      </w:r>
    </w:p>
    <w:p w14:paraId="60AF9237">
      <w:pPr>
        <w:keepNext w:val="0"/>
        <w:keepLines w:val="0"/>
        <w:pageBreakBefore w:val="0"/>
        <w:kinsoku/>
        <w:wordWrap/>
        <w:overflowPunct/>
        <w:topLinePunct w:val="0"/>
        <w:autoSpaceDE/>
        <w:autoSpaceDN/>
        <w:bidi w:val="0"/>
        <w:spacing w:line="336" w:lineRule="auto"/>
        <w:ind w:firstLine="897" w:firstLineChars="374"/>
        <w:textAlignment w:val="auto"/>
        <w:outlineLvl w:val="9"/>
        <w:rPr>
          <w:rFonts w:ascii="宋体" w:hAnsi="宋体" w:cs="宋体"/>
          <w:color w:val="auto"/>
          <w:sz w:val="24"/>
          <w:highlight w:val="none"/>
        </w:rPr>
      </w:pPr>
      <w:sdt>
        <w:sdtPr>
          <w:rPr>
            <w:rFonts w:hint="eastAsia" w:ascii="宋体" w:hAnsi="宋体" w:cs="宋体"/>
            <w:color w:val="auto"/>
            <w:kern w:val="0"/>
            <w:sz w:val="24"/>
            <w:highlight w:val="none"/>
          </w:rPr>
          <w:id w:val="-1152604937"/>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宋体" w:cs="宋体"/>
              <w:color w:val="auto"/>
              <w:kern w:val="0"/>
              <w:sz w:val="24"/>
              <w:szCs w:val="24"/>
              <w:highlight w:val="none"/>
              <w:lang w:val="en-US" w:eastAsia="zh-CN" w:bidi="ar-SA"/>
            </w:rPr>
            <w:t>☐</w:t>
          </w:r>
        </w:sdtContent>
      </w:sdt>
      <w:r>
        <w:rPr>
          <w:rFonts w:hint="eastAsia" w:ascii="宋体" w:hAnsi="宋体" w:cs="宋体"/>
          <w:color w:val="auto"/>
          <w:kern w:val="0"/>
          <w:sz w:val="24"/>
          <w:highlight w:val="none"/>
          <w:lang w:val="en-US" w:eastAsia="zh-CN"/>
        </w:rPr>
        <w:t>服务</w:t>
      </w:r>
      <w:r>
        <w:rPr>
          <w:rFonts w:hint="eastAsia" w:ascii="宋体" w:hAnsi="宋体" w:cs="宋体"/>
          <w:color w:val="auto"/>
          <w:sz w:val="24"/>
          <w:highlight w:val="none"/>
        </w:rPr>
        <w:t>全部由符合政策要求的小微企业</w:t>
      </w:r>
      <w:r>
        <w:rPr>
          <w:rFonts w:hint="eastAsia" w:ascii="宋体" w:hAnsi="宋体" w:cs="宋体"/>
          <w:color w:val="auto"/>
          <w:sz w:val="24"/>
          <w:highlight w:val="none"/>
          <w:lang w:val="en-US" w:eastAsia="zh-CN"/>
        </w:rPr>
        <w:t>承接</w:t>
      </w:r>
      <w:r>
        <w:rPr>
          <w:rFonts w:hint="eastAsia" w:ascii="宋体" w:hAnsi="宋体" w:cs="宋体"/>
          <w:color w:val="auto"/>
          <w:sz w:val="24"/>
          <w:highlight w:val="none"/>
        </w:rPr>
        <w:t>，提供中小企业声明函；</w:t>
      </w:r>
    </w:p>
    <w:p w14:paraId="36DE6504">
      <w:pPr>
        <w:keepNext w:val="0"/>
        <w:keepLines w:val="0"/>
        <w:pageBreakBefore w:val="0"/>
        <w:kinsoku/>
        <w:wordWrap/>
        <w:overflowPunct/>
        <w:topLinePunct w:val="0"/>
        <w:autoSpaceDE/>
        <w:autoSpaceDN/>
        <w:bidi w:val="0"/>
        <w:spacing w:line="336" w:lineRule="auto"/>
        <w:ind w:firstLine="480" w:firstLineChars="200"/>
        <w:textAlignment w:val="auto"/>
        <w:outlineLvl w:val="9"/>
        <w:rPr>
          <w:rFonts w:ascii="宋体" w:hAnsi="宋体" w:cs="宋体"/>
          <w:color w:val="auto"/>
          <w:sz w:val="24"/>
          <w:highlight w:val="none"/>
        </w:rPr>
      </w:pPr>
      <w:sdt>
        <w:sdtPr>
          <w:rPr>
            <w:rFonts w:hint="eastAsia" w:ascii="宋体" w:hAnsi="宋体" w:cs="宋体"/>
            <w:color w:val="auto"/>
            <w:kern w:val="0"/>
            <w:sz w:val="24"/>
            <w:highlight w:val="none"/>
          </w:rPr>
          <w:id w:val="-198560779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bookmarkStart w:id="12" w:name="_Hlk101132524"/>
        </w:sdtContent>
      </w:sdt>
      <w:r>
        <w:rPr>
          <w:rFonts w:hint="eastAsia" w:ascii="宋体" w:hAnsi="宋体" w:cs="宋体"/>
          <w:color w:val="auto"/>
          <w:sz w:val="24"/>
          <w:highlight w:val="none"/>
        </w:rPr>
        <w:t>要求以联合体形式参加，提供联合协议和中小企业声明函，联合协议中中小企业合同金额应当达到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sz w:val="24"/>
          <w:highlight w:val="none"/>
          <w:lang w:eastAsia="zh-CN"/>
        </w:rPr>
        <w:t>；</w:t>
      </w:r>
      <w:r>
        <w:rPr>
          <w:rFonts w:hint="eastAsia" w:ascii="宋体" w:hAnsi="宋体" w:cs="宋体"/>
          <w:color w:val="auto"/>
          <w:spacing w:val="8"/>
          <w:kern w:val="0"/>
          <w:sz w:val="24"/>
          <w:highlight w:val="none"/>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宋体" w:hAnsi="宋体" w:cs="宋体"/>
          <w:color w:val="auto"/>
          <w:sz w:val="24"/>
          <w:highlight w:val="none"/>
        </w:rPr>
        <w:t>；</w:t>
      </w:r>
    </w:p>
    <w:bookmarkEnd w:id="12"/>
    <w:p w14:paraId="65C1B1AE">
      <w:pPr>
        <w:keepNext w:val="0"/>
        <w:keepLines w:val="0"/>
        <w:pageBreakBefore w:val="0"/>
        <w:kinsoku/>
        <w:wordWrap/>
        <w:overflowPunct/>
        <w:topLinePunct w:val="0"/>
        <w:autoSpaceDE/>
        <w:autoSpaceDN/>
        <w:bidi w:val="0"/>
        <w:spacing w:line="336" w:lineRule="auto"/>
        <w:ind w:firstLine="480" w:firstLineChars="200"/>
        <w:textAlignment w:val="auto"/>
        <w:outlineLvl w:val="9"/>
        <w:rPr>
          <w:rFonts w:ascii="宋体" w:hAnsi="宋体" w:cs="宋体"/>
          <w:color w:val="auto"/>
          <w:sz w:val="24"/>
          <w:highlight w:val="none"/>
        </w:rPr>
      </w:pPr>
      <w:sdt>
        <w:sdtPr>
          <w:rPr>
            <w:rFonts w:hint="eastAsia" w:ascii="宋体" w:hAnsi="宋体" w:cs="宋体"/>
            <w:color w:val="auto"/>
            <w:kern w:val="0"/>
            <w:sz w:val="24"/>
            <w:highlight w:val="none"/>
          </w:rPr>
          <w:id w:val="3463064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要求合同分包，提供分包意向协议和中小企业声明函，分包意向协议中中小企业合同金额应当达到达到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sz w:val="24"/>
          <w:highlight w:val="none"/>
          <w:lang w:eastAsia="zh-CN"/>
        </w:rPr>
        <w:t>；</w:t>
      </w:r>
      <w:r>
        <w:rPr>
          <w:rFonts w:hint="eastAsia" w:ascii="宋体" w:hAnsi="宋体" w:cs="宋体"/>
          <w:color w:val="auto"/>
          <w:spacing w:val="8"/>
          <w:kern w:val="0"/>
          <w:sz w:val="24"/>
          <w:highlight w:val="none"/>
        </w:rPr>
        <w:t>如果供应商本身提供所有标的均由中小企业制造、承建或承接，并相应达到了前述比例要求，视同符合了资格条件，无需再向中小企业分包，无需提供分包意向协议</w:t>
      </w:r>
      <w:r>
        <w:rPr>
          <w:rFonts w:hint="eastAsia" w:ascii="宋体" w:hAnsi="宋体" w:cs="宋体"/>
          <w:color w:val="auto"/>
          <w:sz w:val="24"/>
          <w:highlight w:val="none"/>
        </w:rPr>
        <w:t>；</w:t>
      </w:r>
    </w:p>
    <w:p w14:paraId="55F48306">
      <w:pPr>
        <w:keepNext w:val="0"/>
        <w:keepLines w:val="0"/>
        <w:pageBreakBefore w:val="0"/>
        <w:widowControl/>
        <w:kinsoku/>
        <w:wordWrap/>
        <w:overflowPunct/>
        <w:topLinePunct w:val="0"/>
        <w:autoSpaceDE/>
        <w:autoSpaceDN/>
        <w:bidi w:val="0"/>
        <w:adjustRightInd/>
        <w:snapToGrid/>
        <w:spacing w:line="336" w:lineRule="auto"/>
        <w:ind w:left="0" w:leftChars="0" w:firstLine="480" w:firstLineChars="200"/>
        <w:jc w:val="left"/>
        <w:textAlignment w:val="auto"/>
        <w:outlineLvl w:val="9"/>
        <w:rPr>
          <w:rFonts w:hint="eastAsia" w:ascii="宋体" w:hAnsi="宋体" w:eastAsia="宋体" w:cs="Times New Roman"/>
          <w:color w:val="auto"/>
          <w:kern w:val="0"/>
          <w:sz w:val="24"/>
          <w:szCs w:val="24"/>
          <w:highlight w:val="none"/>
          <w:lang w:eastAsia="zh-CN"/>
        </w:rPr>
      </w:pPr>
      <w:r>
        <w:rPr>
          <w:rFonts w:ascii="宋体" w:hAnsi="宋体" w:cs="宋体"/>
          <w:color w:val="auto"/>
          <w:sz w:val="24"/>
          <w:highlight w:val="none"/>
        </w:rPr>
        <w:t>4</w:t>
      </w:r>
      <w:r>
        <w:rPr>
          <w:rFonts w:hint="eastAsia" w:ascii="宋体" w:hAnsi="宋体" w:cs="宋体"/>
          <w:color w:val="auto"/>
          <w:sz w:val="24"/>
          <w:highlight w:val="none"/>
        </w:rPr>
        <w:t>.本项目的特定资格要求：</w:t>
      </w:r>
      <w:r>
        <w:rPr>
          <w:rFonts w:hint="eastAsia" w:ascii="宋体" w:hAnsi="宋体" w:cs="宋体"/>
          <w:color w:val="auto"/>
          <w:sz w:val="24"/>
          <w:highlight w:val="none"/>
          <w:lang w:val="en-US" w:eastAsia="zh-CN"/>
        </w:rPr>
        <w:t>无</w:t>
      </w:r>
      <w:r>
        <w:rPr>
          <w:rFonts w:hint="eastAsia" w:ascii="宋体" w:hAnsi="宋体" w:eastAsia="宋体" w:cs="Times New Roman"/>
          <w:color w:val="auto"/>
          <w:kern w:val="0"/>
          <w:sz w:val="24"/>
          <w:szCs w:val="24"/>
          <w:highlight w:val="none"/>
          <w:lang w:eastAsia="zh-CN"/>
        </w:rPr>
        <w:t>；</w:t>
      </w:r>
    </w:p>
    <w:p w14:paraId="2C6F8412">
      <w:pPr>
        <w:keepNext w:val="0"/>
        <w:keepLines w:val="0"/>
        <w:pageBreakBefore w:val="0"/>
        <w:widowControl/>
        <w:kinsoku/>
        <w:wordWrap/>
        <w:overflowPunct/>
        <w:topLinePunct w:val="0"/>
        <w:autoSpaceDE/>
        <w:autoSpaceDN/>
        <w:bidi w:val="0"/>
        <w:adjustRightInd/>
        <w:snapToGrid/>
        <w:spacing w:line="336" w:lineRule="auto"/>
        <w:ind w:left="0" w:leftChars="0" w:firstLine="480" w:firstLineChars="200"/>
        <w:jc w:val="left"/>
        <w:textAlignment w:val="auto"/>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5.</w:t>
      </w:r>
      <w:r>
        <w:rPr>
          <w:rFonts w:hint="eastAsia" w:ascii="宋体" w:hAnsi="宋体" w:eastAsia="宋体" w:cs="宋体"/>
          <w:color w:val="auto"/>
          <w:sz w:val="24"/>
          <w:highlight w:val="none"/>
        </w:rPr>
        <w:t>未在中国裁判文书网有行贿犯罪相关记录。（以投标截止日当天中国裁判文书网查询结果为准，如相关记录已失效，供应商需提供相关证明资料；若在开标当天因不可抗力事件导致无法查询且一时无法恢复查询的，可在中标公示期间对中标候选人进行事后查询。中标候选人在中国裁判文书网有</w:t>
      </w:r>
      <w:bookmarkStart w:id="416" w:name="_GoBack"/>
      <w:bookmarkEnd w:id="416"/>
      <w:r>
        <w:rPr>
          <w:rFonts w:hint="eastAsia" w:ascii="宋体" w:hAnsi="宋体" w:eastAsia="宋体" w:cs="宋体"/>
          <w:color w:val="auto"/>
          <w:sz w:val="24"/>
          <w:highlight w:val="none"/>
        </w:rPr>
        <w:t>行贿犯罪相关记录，采购</w:t>
      </w:r>
      <w:r>
        <w:rPr>
          <w:rFonts w:hint="eastAsia" w:ascii="宋体" w:hAnsi="宋体" w:eastAsia="宋体" w:cs="宋体"/>
          <w:color w:val="auto"/>
          <w:sz w:val="24"/>
          <w:highlight w:val="none"/>
          <w:lang w:val="en-US" w:eastAsia="zh-CN"/>
        </w:rPr>
        <w:t>人</w:t>
      </w:r>
      <w:r>
        <w:rPr>
          <w:rFonts w:hint="eastAsia" w:ascii="宋体" w:hAnsi="宋体" w:eastAsia="宋体" w:cs="宋体"/>
          <w:color w:val="auto"/>
          <w:sz w:val="24"/>
          <w:highlight w:val="none"/>
        </w:rPr>
        <w:t>将依法取消其中标资格）。</w:t>
      </w:r>
    </w:p>
    <w:p w14:paraId="3611CF62">
      <w:pPr>
        <w:keepNext w:val="0"/>
        <w:keepLines w:val="0"/>
        <w:pageBreakBefore w:val="0"/>
        <w:kinsoku/>
        <w:wordWrap/>
        <w:overflowPunct/>
        <w:topLinePunct w:val="0"/>
        <w:autoSpaceDE/>
        <w:autoSpaceDN/>
        <w:bidi w:val="0"/>
        <w:spacing w:line="336" w:lineRule="auto"/>
        <w:textAlignment w:val="auto"/>
        <w:outlineLvl w:val="9"/>
        <w:rPr>
          <w:rFonts w:ascii="宋体" w:hAnsi="宋体" w:cs="宋体"/>
          <w:b/>
          <w:color w:val="auto"/>
          <w:sz w:val="24"/>
          <w:highlight w:val="none"/>
        </w:rPr>
      </w:pPr>
      <w:r>
        <w:rPr>
          <w:rFonts w:hint="eastAsia" w:ascii="宋体" w:hAnsi="宋体" w:cs="宋体"/>
          <w:b/>
          <w:color w:val="auto"/>
          <w:sz w:val="24"/>
          <w:highlight w:val="none"/>
        </w:rPr>
        <w:t xml:space="preserve">三、获取招标文件 </w:t>
      </w:r>
    </w:p>
    <w:p w14:paraId="0E5E0481">
      <w:pPr>
        <w:keepNext w:val="0"/>
        <w:keepLines w:val="0"/>
        <w:pageBreakBefore w:val="0"/>
        <w:kinsoku/>
        <w:wordWrap/>
        <w:overflowPunct/>
        <w:topLinePunct w:val="0"/>
        <w:autoSpaceDE/>
        <w:autoSpaceDN/>
        <w:bidi w:val="0"/>
        <w:spacing w:line="336" w:lineRule="auto"/>
        <w:ind w:firstLine="482" w:firstLineChars="200"/>
        <w:textAlignment w:val="auto"/>
        <w:outlineLvl w:val="9"/>
        <w:rPr>
          <w:rFonts w:ascii="宋体" w:hAnsi="宋体" w:cs="宋体"/>
          <w:color w:val="auto"/>
          <w:sz w:val="24"/>
          <w:highlight w:val="none"/>
        </w:rPr>
      </w:pPr>
      <w:r>
        <w:rPr>
          <w:rFonts w:hint="eastAsia" w:ascii="宋体" w:hAnsi="宋体" w:cs="宋体"/>
          <w:b/>
          <w:color w:val="auto"/>
          <w:sz w:val="24"/>
          <w:highlight w:val="none"/>
        </w:rPr>
        <w:t>时间：</w:t>
      </w:r>
      <w:r>
        <w:rPr>
          <w:rFonts w:hint="eastAsia" w:cs="宋体" w:asciiTheme="minorEastAsia" w:hAnsiTheme="minorEastAsia" w:eastAsiaTheme="minorEastAsia"/>
          <w:b w:val="0"/>
          <w:bCs/>
          <w:color w:val="auto"/>
          <w:sz w:val="24"/>
          <w:highlight w:val="none"/>
        </w:rPr>
        <w:t>202</w:t>
      </w:r>
      <w:r>
        <w:rPr>
          <w:rFonts w:hint="eastAsia" w:cs="宋体" w:asciiTheme="minorEastAsia" w:hAnsiTheme="minorEastAsia" w:eastAsiaTheme="minorEastAsia"/>
          <w:b w:val="0"/>
          <w:bCs/>
          <w:color w:val="auto"/>
          <w:sz w:val="24"/>
          <w:highlight w:val="none"/>
          <w:lang w:val="en-US" w:eastAsia="zh-CN"/>
        </w:rPr>
        <w:t>5</w:t>
      </w:r>
      <w:r>
        <w:rPr>
          <w:rFonts w:hint="eastAsia" w:cs="宋体" w:asciiTheme="minorEastAsia" w:hAnsiTheme="minorEastAsia" w:eastAsiaTheme="minorEastAsia"/>
          <w:b w:val="0"/>
          <w:bCs/>
          <w:color w:val="auto"/>
          <w:sz w:val="24"/>
          <w:highlight w:val="none"/>
        </w:rPr>
        <w:t>年</w:t>
      </w:r>
      <w:r>
        <w:rPr>
          <w:rFonts w:hint="eastAsia" w:cs="宋体" w:asciiTheme="minorEastAsia" w:hAnsiTheme="minorEastAsia" w:eastAsiaTheme="minorEastAsia"/>
          <w:b w:val="0"/>
          <w:bCs/>
          <w:color w:val="auto"/>
          <w:sz w:val="24"/>
          <w:highlight w:val="none"/>
          <w:lang w:val="en-US" w:eastAsia="zh-CN"/>
        </w:rPr>
        <w:t>03</w:t>
      </w:r>
      <w:r>
        <w:rPr>
          <w:rFonts w:hint="eastAsia" w:cs="宋体" w:asciiTheme="minorEastAsia" w:hAnsiTheme="minorEastAsia" w:eastAsiaTheme="minorEastAsia"/>
          <w:b w:val="0"/>
          <w:bCs/>
          <w:color w:val="auto"/>
          <w:sz w:val="24"/>
          <w:highlight w:val="none"/>
        </w:rPr>
        <w:t>月</w:t>
      </w:r>
      <w:r>
        <w:rPr>
          <w:rFonts w:hint="eastAsia" w:cs="宋体" w:asciiTheme="minorEastAsia" w:hAnsiTheme="minorEastAsia" w:eastAsiaTheme="minorEastAsia"/>
          <w:b w:val="0"/>
          <w:bCs/>
          <w:color w:val="auto"/>
          <w:sz w:val="24"/>
          <w:highlight w:val="none"/>
          <w:lang w:val="en-US" w:eastAsia="zh-CN"/>
        </w:rPr>
        <w:t>19</w:t>
      </w:r>
      <w:r>
        <w:rPr>
          <w:rFonts w:hint="eastAsia" w:cs="宋体" w:asciiTheme="minorEastAsia" w:hAnsiTheme="minorEastAsia" w:eastAsiaTheme="minorEastAsia"/>
          <w:b w:val="0"/>
          <w:bCs/>
          <w:color w:val="auto"/>
          <w:sz w:val="24"/>
          <w:highlight w:val="none"/>
        </w:rPr>
        <w:t>日至202</w:t>
      </w:r>
      <w:r>
        <w:rPr>
          <w:rFonts w:hint="eastAsia" w:cs="宋体" w:asciiTheme="minorEastAsia" w:hAnsiTheme="minorEastAsia" w:eastAsiaTheme="minorEastAsia"/>
          <w:b w:val="0"/>
          <w:bCs/>
          <w:color w:val="auto"/>
          <w:sz w:val="24"/>
          <w:highlight w:val="none"/>
          <w:lang w:val="en-US" w:eastAsia="zh-CN"/>
        </w:rPr>
        <w:t>5</w:t>
      </w:r>
      <w:r>
        <w:rPr>
          <w:rFonts w:hint="eastAsia" w:cs="宋体" w:asciiTheme="minorEastAsia" w:hAnsiTheme="minorEastAsia" w:eastAsiaTheme="minorEastAsia"/>
          <w:b w:val="0"/>
          <w:bCs/>
          <w:color w:val="auto"/>
          <w:sz w:val="24"/>
          <w:highlight w:val="none"/>
        </w:rPr>
        <w:t>年</w:t>
      </w:r>
      <w:r>
        <w:rPr>
          <w:rFonts w:hint="eastAsia" w:cs="宋体" w:asciiTheme="minorEastAsia" w:hAnsiTheme="minorEastAsia" w:eastAsiaTheme="minorEastAsia"/>
          <w:b w:val="0"/>
          <w:bCs/>
          <w:color w:val="auto"/>
          <w:sz w:val="24"/>
          <w:highlight w:val="none"/>
          <w:lang w:val="en-US" w:eastAsia="zh-CN"/>
        </w:rPr>
        <w:t>03</w:t>
      </w:r>
      <w:r>
        <w:rPr>
          <w:rFonts w:hint="eastAsia" w:cs="宋体" w:asciiTheme="minorEastAsia" w:hAnsiTheme="minorEastAsia" w:eastAsiaTheme="minorEastAsia"/>
          <w:b w:val="0"/>
          <w:bCs/>
          <w:color w:val="auto"/>
          <w:sz w:val="24"/>
          <w:highlight w:val="none"/>
        </w:rPr>
        <w:t>月</w:t>
      </w:r>
      <w:r>
        <w:rPr>
          <w:rFonts w:hint="eastAsia" w:cs="宋体" w:asciiTheme="minorEastAsia" w:hAnsiTheme="minorEastAsia" w:eastAsiaTheme="minorEastAsia"/>
          <w:b w:val="0"/>
          <w:bCs/>
          <w:color w:val="auto"/>
          <w:sz w:val="24"/>
          <w:highlight w:val="none"/>
          <w:lang w:val="en-US" w:eastAsia="zh-CN"/>
        </w:rPr>
        <w:t>27</w:t>
      </w:r>
      <w:r>
        <w:rPr>
          <w:rFonts w:hint="eastAsia" w:cs="宋体" w:asciiTheme="minorEastAsia" w:hAnsiTheme="minorEastAsia" w:eastAsiaTheme="minorEastAsia"/>
          <w:b w:val="0"/>
          <w:bCs/>
          <w:color w:val="auto"/>
          <w:sz w:val="24"/>
          <w:highlight w:val="none"/>
        </w:rPr>
        <w:t>日</w:t>
      </w:r>
      <w:r>
        <w:rPr>
          <w:rFonts w:hint="eastAsia" w:cs="宋体" w:asciiTheme="minorEastAsia" w:hAnsiTheme="minorEastAsia" w:eastAsiaTheme="minorEastAsia"/>
          <w:color w:val="auto"/>
          <w:sz w:val="24"/>
          <w:highlight w:val="none"/>
        </w:rPr>
        <w:t>，</w:t>
      </w:r>
      <w:r>
        <w:rPr>
          <w:rFonts w:hint="eastAsia" w:ascii="宋体" w:hAnsi="宋体" w:cs="宋体"/>
          <w:color w:val="auto"/>
          <w:sz w:val="24"/>
          <w:highlight w:val="none"/>
        </w:rPr>
        <w:t>每天上午00:00至12:00 ，下午12:00至23:59（北京时间，线上获取法定节假日均可，线下获取文件法定节假日除外）</w:t>
      </w:r>
    </w:p>
    <w:p w14:paraId="6B2C5DEA">
      <w:pPr>
        <w:keepNext w:val="0"/>
        <w:keepLines w:val="0"/>
        <w:pageBreakBefore w:val="0"/>
        <w:kinsoku/>
        <w:wordWrap/>
        <w:overflowPunct/>
        <w:topLinePunct w:val="0"/>
        <w:autoSpaceDE/>
        <w:autoSpaceDN/>
        <w:bidi w:val="0"/>
        <w:spacing w:line="336" w:lineRule="auto"/>
        <w:ind w:firstLine="482" w:firstLineChars="200"/>
        <w:textAlignment w:val="auto"/>
        <w:outlineLvl w:val="9"/>
        <w:rPr>
          <w:rFonts w:ascii="宋体" w:hAnsi="宋体" w:cs="宋体"/>
          <w:color w:val="auto"/>
          <w:sz w:val="24"/>
          <w:highlight w:val="none"/>
        </w:rPr>
      </w:pPr>
      <w:r>
        <w:rPr>
          <w:rFonts w:hint="eastAsia" w:ascii="宋体" w:hAnsi="宋体" w:cs="宋体"/>
          <w:b/>
          <w:color w:val="auto"/>
          <w:sz w:val="24"/>
          <w:highlight w:val="none"/>
        </w:rPr>
        <w:t>地点（网址）：</w:t>
      </w:r>
      <w:r>
        <w:rPr>
          <w:rFonts w:hint="eastAsia" w:ascii="宋体" w:hAnsi="宋体" w:cs="宋体"/>
          <w:color w:val="auto"/>
          <w:sz w:val="24"/>
          <w:highlight w:val="none"/>
        </w:rPr>
        <w:t xml:space="preserve">政采云平台（https://www.zcygov.cn/） </w:t>
      </w:r>
    </w:p>
    <w:p w14:paraId="79DB4CE0">
      <w:pPr>
        <w:keepNext w:val="0"/>
        <w:keepLines w:val="0"/>
        <w:pageBreakBefore w:val="0"/>
        <w:kinsoku/>
        <w:wordWrap/>
        <w:overflowPunct/>
        <w:topLinePunct w:val="0"/>
        <w:autoSpaceDE/>
        <w:autoSpaceDN/>
        <w:bidi w:val="0"/>
        <w:spacing w:line="336" w:lineRule="auto"/>
        <w:ind w:firstLine="482" w:firstLineChars="200"/>
        <w:textAlignment w:val="auto"/>
        <w:outlineLvl w:val="9"/>
        <w:rPr>
          <w:rFonts w:ascii="宋体" w:hAnsi="宋体" w:cs="宋体"/>
          <w:color w:val="auto"/>
          <w:sz w:val="24"/>
          <w:highlight w:val="none"/>
        </w:rPr>
      </w:pPr>
      <w:r>
        <w:rPr>
          <w:rFonts w:hint="eastAsia" w:ascii="宋体" w:hAnsi="宋体" w:cs="宋体"/>
          <w:b/>
          <w:color w:val="auto"/>
          <w:sz w:val="24"/>
          <w:highlight w:val="none"/>
        </w:rPr>
        <w:t>方式：</w:t>
      </w:r>
      <w:r>
        <w:rPr>
          <w:rFonts w:hint="eastAsia" w:ascii="宋体" w:hAnsi="宋体" w:cs="宋体"/>
          <w:color w:val="auto"/>
          <w:sz w:val="24"/>
          <w:highlight w:val="none"/>
        </w:rPr>
        <w:t>供应商登录政采云平台https://www.zcygov.cn/在线申请获取</w:t>
      </w:r>
      <w:r>
        <w:rPr>
          <w:rFonts w:hint="eastAsia" w:ascii="宋体" w:hAnsi="宋体" w:cs="宋体"/>
          <w:color w:val="auto"/>
          <w:sz w:val="24"/>
          <w:highlight w:val="none"/>
          <w:lang w:eastAsia="zh-CN"/>
        </w:rPr>
        <w:t>招标文件</w:t>
      </w:r>
      <w:r>
        <w:rPr>
          <w:rFonts w:hint="eastAsia" w:ascii="宋体" w:hAnsi="宋体" w:cs="宋体"/>
          <w:color w:val="auto"/>
          <w:sz w:val="24"/>
          <w:highlight w:val="none"/>
        </w:rPr>
        <w:t>（进入“项目采购”应用，在获取</w:t>
      </w:r>
      <w:r>
        <w:rPr>
          <w:rFonts w:hint="eastAsia" w:ascii="宋体" w:hAnsi="宋体" w:cs="宋体"/>
          <w:color w:val="auto"/>
          <w:sz w:val="24"/>
          <w:highlight w:val="none"/>
          <w:lang w:eastAsia="zh-CN"/>
        </w:rPr>
        <w:t>招标文件</w:t>
      </w:r>
      <w:r>
        <w:rPr>
          <w:rFonts w:hint="eastAsia" w:ascii="宋体" w:hAnsi="宋体" w:cs="宋体"/>
          <w:color w:val="auto"/>
          <w:sz w:val="24"/>
          <w:highlight w:val="none"/>
        </w:rPr>
        <w:t>菜单中选择项目，申请获取</w:t>
      </w:r>
      <w:r>
        <w:rPr>
          <w:rFonts w:hint="eastAsia" w:ascii="宋体" w:hAnsi="宋体" w:cs="宋体"/>
          <w:color w:val="auto"/>
          <w:sz w:val="24"/>
          <w:highlight w:val="none"/>
          <w:lang w:eastAsia="zh-CN"/>
        </w:rPr>
        <w:t>招标文件</w:t>
      </w:r>
      <w:r>
        <w:rPr>
          <w:rFonts w:hint="eastAsia" w:ascii="宋体" w:hAnsi="宋体" w:cs="宋体"/>
          <w:color w:val="auto"/>
          <w:sz w:val="24"/>
          <w:highlight w:val="none"/>
        </w:rPr>
        <w:t xml:space="preserve">）。 </w:t>
      </w:r>
    </w:p>
    <w:p w14:paraId="1B09EFFB">
      <w:pPr>
        <w:keepNext w:val="0"/>
        <w:keepLines w:val="0"/>
        <w:pageBreakBefore w:val="0"/>
        <w:kinsoku/>
        <w:wordWrap/>
        <w:overflowPunct/>
        <w:topLinePunct w:val="0"/>
        <w:autoSpaceDE/>
        <w:autoSpaceDN/>
        <w:bidi w:val="0"/>
        <w:spacing w:line="336" w:lineRule="auto"/>
        <w:ind w:firstLine="482" w:firstLineChars="200"/>
        <w:textAlignment w:val="auto"/>
        <w:outlineLvl w:val="9"/>
        <w:rPr>
          <w:rFonts w:ascii="宋体" w:hAnsi="宋体" w:cs="宋体"/>
          <w:color w:val="auto"/>
          <w:sz w:val="24"/>
          <w:highlight w:val="none"/>
        </w:rPr>
      </w:pPr>
      <w:r>
        <w:rPr>
          <w:rFonts w:hint="eastAsia" w:ascii="宋体" w:hAnsi="宋体" w:cs="宋体"/>
          <w:b/>
          <w:color w:val="auto"/>
          <w:sz w:val="24"/>
          <w:highlight w:val="none"/>
        </w:rPr>
        <w:t>售价（元）：</w:t>
      </w:r>
      <w:r>
        <w:rPr>
          <w:rFonts w:hint="eastAsia" w:ascii="宋体" w:hAnsi="宋体" w:cs="宋体"/>
          <w:color w:val="auto"/>
          <w:sz w:val="24"/>
          <w:highlight w:val="none"/>
        </w:rPr>
        <w:t xml:space="preserve">0 </w:t>
      </w:r>
    </w:p>
    <w:p w14:paraId="58EB161F">
      <w:pPr>
        <w:keepNext w:val="0"/>
        <w:keepLines w:val="0"/>
        <w:pageBreakBefore w:val="0"/>
        <w:kinsoku/>
        <w:wordWrap/>
        <w:overflowPunct/>
        <w:topLinePunct w:val="0"/>
        <w:autoSpaceDE/>
        <w:autoSpaceDN/>
        <w:bidi w:val="0"/>
        <w:spacing w:line="336" w:lineRule="auto"/>
        <w:textAlignment w:val="auto"/>
        <w:outlineLvl w:val="9"/>
        <w:rPr>
          <w:rFonts w:ascii="宋体" w:hAnsi="宋体" w:cs="宋体"/>
          <w:b/>
          <w:color w:val="auto"/>
          <w:sz w:val="24"/>
          <w:highlight w:val="none"/>
        </w:rPr>
      </w:pPr>
      <w:r>
        <w:rPr>
          <w:rFonts w:hint="eastAsia" w:ascii="宋体" w:hAnsi="宋体" w:cs="宋体"/>
          <w:b/>
          <w:color w:val="auto"/>
          <w:sz w:val="24"/>
          <w:highlight w:val="none"/>
        </w:rPr>
        <w:t>四、提交投标文件截止时间、开标时间和地点</w:t>
      </w:r>
    </w:p>
    <w:p w14:paraId="12B4DEC4">
      <w:pPr>
        <w:keepNext w:val="0"/>
        <w:keepLines w:val="0"/>
        <w:pageBreakBefore w:val="0"/>
        <w:kinsoku/>
        <w:wordWrap/>
        <w:overflowPunct/>
        <w:topLinePunct w:val="0"/>
        <w:autoSpaceDE/>
        <w:autoSpaceDN/>
        <w:bidi w:val="0"/>
        <w:spacing w:line="336" w:lineRule="auto"/>
        <w:ind w:firstLine="482" w:firstLineChars="200"/>
        <w:textAlignment w:val="auto"/>
        <w:outlineLvl w:val="9"/>
        <w:rPr>
          <w:rFonts w:ascii="宋体" w:hAnsi="宋体" w:cs="宋体"/>
          <w:color w:val="auto"/>
          <w:sz w:val="24"/>
          <w:highlight w:val="none"/>
        </w:rPr>
      </w:pPr>
      <w:r>
        <w:rPr>
          <w:rFonts w:hint="eastAsia" w:ascii="宋体" w:hAnsi="宋体" w:cs="宋体"/>
          <w:b/>
          <w:color w:val="auto"/>
          <w:sz w:val="24"/>
          <w:highlight w:val="none"/>
        </w:rPr>
        <w:t>提交投标文件截止时间：</w:t>
      </w:r>
      <w:r>
        <w:rPr>
          <w:rFonts w:hint="eastAsia" w:ascii="宋体" w:hAnsi="宋体" w:cs="宋体"/>
          <w:color w:val="auto"/>
          <w:sz w:val="24"/>
          <w:highlight w:val="none"/>
          <w:u w:val="single"/>
        </w:rPr>
        <w:t>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04</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09</w:t>
      </w:r>
      <w:r>
        <w:rPr>
          <w:rFonts w:hint="eastAsia" w:ascii="宋体" w:hAnsi="宋体" w:cs="宋体"/>
          <w:color w:val="auto"/>
          <w:sz w:val="24"/>
          <w:highlight w:val="none"/>
          <w:u w:val="single"/>
        </w:rPr>
        <w:t>日</w:t>
      </w:r>
      <w:r>
        <w:rPr>
          <w:rFonts w:hint="eastAsia" w:ascii="宋体" w:hAnsi="宋体" w:cs="宋体"/>
          <w:color w:val="auto"/>
          <w:sz w:val="24"/>
          <w:highlight w:val="none"/>
          <w:u w:val="single"/>
          <w:lang w:val="en-US" w:eastAsia="zh-CN"/>
        </w:rPr>
        <w:t>13</w:t>
      </w:r>
      <w:r>
        <w:rPr>
          <w:rFonts w:hint="eastAsia" w:ascii="宋体" w:hAnsi="宋体" w:cs="宋体"/>
          <w:color w:val="auto"/>
          <w:sz w:val="24"/>
          <w:highlight w:val="none"/>
          <w:u w:val="single"/>
        </w:rPr>
        <w:t>点</w:t>
      </w:r>
      <w:r>
        <w:rPr>
          <w:rFonts w:hint="eastAsia" w:ascii="宋体" w:hAnsi="宋体" w:cs="宋体"/>
          <w:color w:val="auto"/>
          <w:sz w:val="24"/>
          <w:highlight w:val="none"/>
          <w:u w:val="single"/>
          <w:lang w:val="en-US" w:eastAsia="zh-CN"/>
        </w:rPr>
        <w:t>30</w:t>
      </w:r>
      <w:r>
        <w:rPr>
          <w:rFonts w:hint="eastAsia" w:ascii="宋体" w:hAnsi="宋体" w:cs="宋体"/>
          <w:color w:val="auto"/>
          <w:sz w:val="24"/>
          <w:highlight w:val="none"/>
          <w:u w:val="single"/>
        </w:rPr>
        <w:t>分00秒</w:t>
      </w:r>
      <w:r>
        <w:rPr>
          <w:rFonts w:hint="eastAsia" w:ascii="宋体" w:hAnsi="宋体" w:cs="宋体"/>
          <w:color w:val="auto"/>
          <w:sz w:val="24"/>
          <w:highlight w:val="none"/>
        </w:rPr>
        <w:t>（北京时间）</w:t>
      </w:r>
    </w:p>
    <w:p w14:paraId="0649F0D1">
      <w:pPr>
        <w:keepNext w:val="0"/>
        <w:keepLines w:val="0"/>
        <w:pageBreakBefore w:val="0"/>
        <w:kinsoku/>
        <w:wordWrap/>
        <w:overflowPunct/>
        <w:topLinePunct w:val="0"/>
        <w:autoSpaceDE/>
        <w:autoSpaceDN/>
        <w:bidi w:val="0"/>
        <w:spacing w:line="336" w:lineRule="auto"/>
        <w:ind w:firstLine="482" w:firstLineChars="200"/>
        <w:textAlignment w:val="auto"/>
        <w:outlineLvl w:val="9"/>
        <w:rPr>
          <w:rFonts w:ascii="宋体" w:hAnsi="宋体" w:cs="宋体"/>
          <w:b/>
          <w:color w:val="auto"/>
          <w:sz w:val="24"/>
          <w:highlight w:val="none"/>
        </w:rPr>
      </w:pPr>
      <w:r>
        <w:rPr>
          <w:rFonts w:hint="eastAsia" w:ascii="宋体" w:hAnsi="宋体" w:cs="宋体"/>
          <w:b/>
          <w:color w:val="auto"/>
          <w:sz w:val="24"/>
          <w:highlight w:val="none"/>
        </w:rPr>
        <w:t>投标地点（网址）：</w:t>
      </w:r>
      <w:r>
        <w:rPr>
          <w:rFonts w:hint="eastAsia" w:asciiTheme="minorEastAsia" w:hAnsiTheme="minorEastAsia" w:eastAsiaTheme="minorEastAsia"/>
          <w:color w:val="auto"/>
          <w:sz w:val="24"/>
          <w:highlight w:val="none"/>
        </w:rPr>
        <w:t>政府采购云平台（http://www.zcygov.cn/）。</w:t>
      </w:r>
    </w:p>
    <w:p w14:paraId="26DBB68E">
      <w:pPr>
        <w:keepNext w:val="0"/>
        <w:keepLines w:val="0"/>
        <w:pageBreakBefore w:val="0"/>
        <w:kinsoku/>
        <w:wordWrap/>
        <w:overflowPunct/>
        <w:topLinePunct w:val="0"/>
        <w:autoSpaceDE/>
        <w:autoSpaceDN/>
        <w:bidi w:val="0"/>
        <w:spacing w:line="336" w:lineRule="auto"/>
        <w:ind w:firstLine="482" w:firstLineChars="200"/>
        <w:textAlignment w:val="auto"/>
        <w:outlineLvl w:val="9"/>
        <w:rPr>
          <w:rFonts w:ascii="宋体" w:hAnsi="宋体" w:cs="宋体"/>
          <w:bCs/>
          <w:color w:val="auto"/>
          <w:sz w:val="24"/>
          <w:highlight w:val="none"/>
          <w:u w:val="single"/>
        </w:rPr>
      </w:pPr>
      <w:r>
        <w:rPr>
          <w:rFonts w:hint="eastAsia" w:ascii="宋体" w:hAnsi="宋体" w:cs="宋体"/>
          <w:b/>
          <w:color w:val="auto"/>
          <w:sz w:val="24"/>
          <w:highlight w:val="none"/>
        </w:rPr>
        <w:t>开标时间：</w:t>
      </w:r>
      <w:r>
        <w:rPr>
          <w:rFonts w:hint="eastAsia" w:ascii="宋体" w:hAnsi="宋体" w:cs="宋体"/>
          <w:color w:val="auto"/>
          <w:sz w:val="24"/>
          <w:highlight w:val="none"/>
          <w:u w:val="single"/>
        </w:rPr>
        <w:t>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04</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09</w:t>
      </w:r>
      <w:r>
        <w:rPr>
          <w:rFonts w:hint="eastAsia" w:ascii="宋体" w:hAnsi="宋体" w:cs="宋体"/>
          <w:color w:val="auto"/>
          <w:sz w:val="24"/>
          <w:highlight w:val="none"/>
          <w:u w:val="single"/>
        </w:rPr>
        <w:t>日</w:t>
      </w:r>
      <w:r>
        <w:rPr>
          <w:rFonts w:hint="eastAsia" w:ascii="宋体" w:hAnsi="宋体" w:cs="宋体"/>
          <w:color w:val="auto"/>
          <w:sz w:val="24"/>
          <w:highlight w:val="none"/>
          <w:u w:val="single"/>
          <w:lang w:val="en-US" w:eastAsia="zh-CN"/>
        </w:rPr>
        <w:t>13</w:t>
      </w:r>
      <w:r>
        <w:rPr>
          <w:rFonts w:hint="eastAsia" w:ascii="宋体" w:hAnsi="宋体" w:cs="宋体"/>
          <w:color w:val="auto"/>
          <w:sz w:val="24"/>
          <w:highlight w:val="none"/>
          <w:u w:val="single"/>
        </w:rPr>
        <w:t>点</w:t>
      </w:r>
      <w:r>
        <w:rPr>
          <w:rFonts w:hint="eastAsia" w:ascii="宋体" w:hAnsi="宋体" w:cs="宋体"/>
          <w:color w:val="auto"/>
          <w:sz w:val="24"/>
          <w:highlight w:val="none"/>
          <w:u w:val="single"/>
          <w:lang w:val="en-US" w:eastAsia="zh-CN"/>
        </w:rPr>
        <w:t>30</w:t>
      </w:r>
      <w:r>
        <w:rPr>
          <w:rFonts w:hint="eastAsia" w:ascii="宋体" w:hAnsi="宋体" w:cs="宋体"/>
          <w:color w:val="auto"/>
          <w:sz w:val="24"/>
          <w:highlight w:val="none"/>
          <w:u w:val="single"/>
        </w:rPr>
        <w:t>分00秒</w:t>
      </w:r>
    </w:p>
    <w:p w14:paraId="6E708F98">
      <w:pPr>
        <w:keepNext w:val="0"/>
        <w:keepLines w:val="0"/>
        <w:pageBreakBefore w:val="0"/>
        <w:kinsoku/>
        <w:wordWrap/>
        <w:overflowPunct/>
        <w:topLinePunct w:val="0"/>
        <w:autoSpaceDE/>
        <w:autoSpaceDN/>
        <w:bidi w:val="0"/>
        <w:spacing w:line="336" w:lineRule="auto"/>
        <w:ind w:firstLine="482" w:firstLineChars="200"/>
        <w:textAlignment w:val="auto"/>
        <w:outlineLvl w:val="9"/>
        <w:rPr>
          <w:rFonts w:ascii="宋体" w:hAnsi="宋体" w:cs="宋体"/>
          <w:color w:val="auto"/>
          <w:sz w:val="24"/>
          <w:highlight w:val="none"/>
        </w:rPr>
      </w:pPr>
      <w:r>
        <w:rPr>
          <w:rFonts w:hint="eastAsia" w:ascii="宋体" w:hAnsi="宋体" w:cs="宋体"/>
          <w:b/>
          <w:color w:val="auto"/>
          <w:sz w:val="24"/>
          <w:highlight w:val="none"/>
        </w:rPr>
        <w:t>开标地点（网址）：</w:t>
      </w:r>
      <w:r>
        <w:rPr>
          <w:rFonts w:hint="eastAsia" w:asciiTheme="minorEastAsia" w:hAnsiTheme="minorEastAsia" w:eastAsiaTheme="minorEastAsia"/>
          <w:color w:val="auto"/>
          <w:sz w:val="24"/>
          <w:highlight w:val="none"/>
        </w:rPr>
        <w:t>政府采购云平台（http://www.zcygov.cn/）。</w:t>
      </w:r>
    </w:p>
    <w:p w14:paraId="28E17712">
      <w:pPr>
        <w:keepNext w:val="0"/>
        <w:keepLines w:val="0"/>
        <w:pageBreakBefore w:val="0"/>
        <w:kinsoku/>
        <w:wordWrap/>
        <w:overflowPunct/>
        <w:topLinePunct w:val="0"/>
        <w:autoSpaceDE/>
        <w:autoSpaceDN/>
        <w:bidi w:val="0"/>
        <w:spacing w:line="336" w:lineRule="auto"/>
        <w:textAlignment w:val="auto"/>
        <w:outlineLvl w:val="9"/>
        <w:rPr>
          <w:rFonts w:ascii="宋体" w:hAnsi="宋体" w:cs="宋体"/>
          <w:color w:val="auto"/>
          <w:sz w:val="24"/>
          <w:highlight w:val="none"/>
        </w:rPr>
      </w:pPr>
      <w:r>
        <w:rPr>
          <w:rFonts w:hint="eastAsia" w:ascii="宋体" w:hAnsi="宋体" w:cs="宋体"/>
          <w:b/>
          <w:color w:val="auto"/>
          <w:sz w:val="24"/>
          <w:highlight w:val="none"/>
        </w:rPr>
        <w:t xml:space="preserve">五、公告期限 </w:t>
      </w:r>
    </w:p>
    <w:p w14:paraId="0F48ACB1">
      <w:pPr>
        <w:keepNext w:val="0"/>
        <w:keepLines w:val="0"/>
        <w:pageBreakBefore w:val="0"/>
        <w:kinsoku/>
        <w:wordWrap/>
        <w:overflowPunct/>
        <w:topLinePunct w:val="0"/>
        <w:autoSpaceDE/>
        <w:autoSpaceDN/>
        <w:bidi w:val="0"/>
        <w:spacing w:line="336" w:lineRule="auto"/>
        <w:ind w:firstLine="480" w:firstLineChars="200"/>
        <w:textAlignment w:val="auto"/>
        <w:outlineLvl w:val="9"/>
        <w:rPr>
          <w:rFonts w:ascii="宋体" w:hAnsi="宋体" w:cs="宋体"/>
          <w:color w:val="auto"/>
          <w:sz w:val="24"/>
          <w:highlight w:val="none"/>
        </w:rPr>
      </w:pPr>
      <w:r>
        <w:rPr>
          <w:rFonts w:hint="eastAsia" w:ascii="宋体" w:hAnsi="宋体" w:cs="宋体"/>
          <w:color w:val="auto"/>
          <w:sz w:val="24"/>
          <w:highlight w:val="none"/>
        </w:rPr>
        <w:t>自本公告发布之日起5个工作日。</w:t>
      </w:r>
    </w:p>
    <w:p w14:paraId="68D5383F">
      <w:pPr>
        <w:keepNext w:val="0"/>
        <w:keepLines w:val="0"/>
        <w:pageBreakBefore w:val="0"/>
        <w:kinsoku/>
        <w:wordWrap/>
        <w:overflowPunct/>
        <w:topLinePunct w:val="0"/>
        <w:autoSpaceDE/>
        <w:autoSpaceDN/>
        <w:bidi w:val="0"/>
        <w:spacing w:line="336" w:lineRule="auto"/>
        <w:textAlignment w:val="auto"/>
        <w:outlineLvl w:val="9"/>
        <w:rPr>
          <w:rFonts w:ascii="宋体" w:hAnsi="宋体" w:cs="宋体"/>
          <w:b/>
          <w:color w:val="auto"/>
          <w:sz w:val="24"/>
          <w:highlight w:val="none"/>
        </w:rPr>
      </w:pPr>
      <w:r>
        <w:rPr>
          <w:rFonts w:hint="eastAsia" w:ascii="宋体" w:hAnsi="宋体" w:cs="宋体"/>
          <w:b/>
          <w:color w:val="auto"/>
          <w:sz w:val="24"/>
          <w:highlight w:val="none"/>
        </w:rPr>
        <w:t>六、其他补充事宜</w:t>
      </w:r>
    </w:p>
    <w:p w14:paraId="4939295B">
      <w:pPr>
        <w:keepNext w:val="0"/>
        <w:keepLines w:val="0"/>
        <w:pageBreakBefore w:val="0"/>
        <w:kinsoku/>
        <w:wordWrap/>
        <w:overflowPunct/>
        <w:topLinePunct w:val="0"/>
        <w:autoSpaceDE/>
        <w:autoSpaceDN/>
        <w:bidi w:val="0"/>
        <w:spacing w:line="336" w:lineRule="auto"/>
        <w:ind w:firstLine="480" w:firstLineChars="200"/>
        <w:textAlignment w:val="auto"/>
        <w:outlineLvl w:val="9"/>
        <w:rPr>
          <w:rFonts w:ascii="宋体" w:hAnsi="宋体" w:cs="宋体"/>
          <w:color w:val="auto"/>
          <w:sz w:val="24"/>
          <w:highlight w:val="none"/>
        </w:rPr>
      </w:pPr>
      <w:r>
        <w:rPr>
          <w:rFonts w:hint="eastAsia" w:ascii="宋体" w:hAnsi="宋体" w:cs="宋体"/>
          <w:color w:val="auto"/>
          <w:sz w:val="24"/>
          <w:highlight w:val="none"/>
        </w:rPr>
        <w:t xml:space="preserve"> 1.</w:t>
      </w:r>
      <w:r>
        <w:rPr>
          <w:rFonts w:ascii="宋体" w:hAnsi="宋体" w:cs="宋体"/>
          <w:color w:val="auto"/>
          <w:sz w:val="24"/>
          <w:highlight w:val="none"/>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ascii="宋体" w:hAnsi="宋体" w:cs="宋体"/>
          <w:color w:val="auto"/>
          <w:sz w:val="24"/>
          <w:highlight w:val="none"/>
        </w:rPr>
        <w:t>。</w:t>
      </w:r>
    </w:p>
    <w:p w14:paraId="5D745537">
      <w:pPr>
        <w:keepNext w:val="0"/>
        <w:keepLines w:val="0"/>
        <w:pageBreakBefore w:val="0"/>
        <w:kinsoku/>
        <w:wordWrap/>
        <w:overflowPunct/>
        <w:topLinePunct w:val="0"/>
        <w:autoSpaceDE/>
        <w:autoSpaceDN/>
        <w:bidi w:val="0"/>
        <w:spacing w:line="336" w:lineRule="auto"/>
        <w:ind w:firstLine="480" w:firstLineChars="200"/>
        <w:textAlignment w:val="auto"/>
        <w:outlineLvl w:val="9"/>
        <w:rPr>
          <w:rFonts w:ascii="宋体" w:hAnsi="宋体" w:cs="宋体"/>
          <w:color w:val="auto"/>
          <w:sz w:val="24"/>
          <w:highlight w:val="none"/>
        </w:rPr>
      </w:pPr>
      <w:r>
        <w:rPr>
          <w:rFonts w:hint="eastAsia" w:ascii="宋体" w:hAnsi="宋体" w:cs="宋体"/>
          <w:color w:val="auto"/>
          <w:sz w:val="24"/>
          <w:highlight w:val="none"/>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1722611F">
      <w:pPr>
        <w:keepNext w:val="0"/>
        <w:keepLines w:val="0"/>
        <w:pageBreakBefore w:val="0"/>
        <w:kinsoku/>
        <w:wordWrap/>
        <w:overflowPunct/>
        <w:topLinePunct w:val="0"/>
        <w:autoSpaceDE/>
        <w:autoSpaceDN/>
        <w:bidi w:val="0"/>
        <w:spacing w:line="336" w:lineRule="auto"/>
        <w:ind w:firstLine="480" w:firstLineChars="200"/>
        <w:textAlignment w:val="auto"/>
        <w:outlineLvl w:val="9"/>
        <w:rPr>
          <w:rFonts w:ascii="宋体" w:hAnsi="宋体" w:cs="宋体"/>
          <w:color w:val="auto"/>
          <w:sz w:val="24"/>
          <w:highlight w:val="none"/>
        </w:rPr>
      </w:pPr>
      <w:r>
        <w:rPr>
          <w:rFonts w:hint="eastAsia" w:ascii="宋体" w:hAnsi="宋体" w:cs="宋体"/>
          <w:color w:val="auto"/>
          <w:sz w:val="24"/>
          <w:highlight w:val="none"/>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18730B89">
      <w:pPr>
        <w:keepNext w:val="0"/>
        <w:keepLines w:val="0"/>
        <w:pageBreakBefore w:val="0"/>
        <w:kinsoku/>
        <w:wordWrap/>
        <w:overflowPunct/>
        <w:topLinePunct w:val="0"/>
        <w:autoSpaceDE/>
        <w:autoSpaceDN/>
        <w:bidi w:val="0"/>
        <w:spacing w:line="336" w:lineRule="auto"/>
        <w:ind w:firstLine="480" w:firstLineChars="200"/>
        <w:textAlignment w:val="auto"/>
        <w:outlineLvl w:val="9"/>
        <w:rPr>
          <w:rFonts w:hint="eastAsia" w:ascii="宋体" w:hAnsi="宋体" w:cs="宋体"/>
          <w:color w:val="auto"/>
          <w:sz w:val="24"/>
          <w:highlight w:val="none"/>
        </w:rPr>
      </w:pPr>
      <w:r>
        <w:rPr>
          <w:rFonts w:hint="eastAsia" w:ascii="宋体" w:hAnsi="宋体" w:cs="宋体"/>
          <w:color w:val="auto"/>
          <w:sz w:val="24"/>
          <w:highlight w:val="none"/>
        </w:rPr>
        <w:t>4.其他事项：</w:t>
      </w:r>
    </w:p>
    <w:p w14:paraId="33B20E6E">
      <w:pPr>
        <w:keepNext w:val="0"/>
        <w:keepLines w:val="0"/>
        <w:pageBreakBefore w:val="0"/>
        <w:kinsoku/>
        <w:wordWrap/>
        <w:overflowPunct/>
        <w:topLinePunct w:val="0"/>
        <w:autoSpaceDE/>
        <w:autoSpaceDN/>
        <w:bidi w:val="0"/>
        <w:spacing w:line="336" w:lineRule="auto"/>
        <w:ind w:firstLine="480" w:firstLineChars="200"/>
        <w:textAlignment w:val="auto"/>
        <w:outlineLvl w:val="9"/>
        <w:rPr>
          <w:rFonts w:hint="eastAsia" w:ascii="宋体" w:hAnsi="宋体" w:cs="宋体"/>
          <w:color w:val="auto"/>
          <w:sz w:val="24"/>
          <w:highlight w:val="none"/>
        </w:rPr>
      </w:pPr>
      <w:r>
        <w:rPr>
          <w:rFonts w:hint="eastAsia" w:ascii="宋体" w:hAnsi="宋体" w:cs="宋体"/>
          <w:color w:val="auto"/>
          <w:sz w:val="24"/>
          <w:highlight w:val="none"/>
        </w:rPr>
        <w:t>（1）需要落实的政府采购政策：包括节约资源、保护环境、支持创新、促进中小企业发展等。详见招标文件的第二部分总则。</w:t>
      </w:r>
    </w:p>
    <w:p w14:paraId="0C597BFE">
      <w:pPr>
        <w:keepNext w:val="0"/>
        <w:keepLines w:val="0"/>
        <w:pageBreakBefore w:val="0"/>
        <w:kinsoku/>
        <w:wordWrap/>
        <w:overflowPunct/>
        <w:topLinePunct w:val="0"/>
        <w:autoSpaceDE/>
        <w:autoSpaceDN/>
        <w:bidi w:val="0"/>
        <w:spacing w:line="336" w:lineRule="auto"/>
        <w:ind w:firstLine="480" w:firstLineChars="200"/>
        <w:textAlignment w:val="auto"/>
        <w:outlineLvl w:val="9"/>
        <w:rPr>
          <w:rFonts w:hint="eastAsia" w:ascii="宋体" w:hAnsi="宋体" w:cs="宋体"/>
          <w:color w:val="auto"/>
          <w:sz w:val="24"/>
          <w:highlight w:val="none"/>
        </w:rPr>
      </w:pPr>
      <w:r>
        <w:rPr>
          <w:rFonts w:hint="eastAsia" w:ascii="宋体" w:hAnsi="宋体" w:cs="宋体"/>
          <w:color w:val="auto"/>
          <w:sz w:val="24"/>
          <w:highlight w:val="none"/>
        </w:rPr>
        <w:t>（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w:t>
      </w:r>
      <w:r>
        <w:rPr>
          <w:rFonts w:hint="eastAsia" w:ascii="宋体" w:hAnsi="宋体" w:cs="宋体"/>
          <w:color w:val="auto"/>
          <w:sz w:val="24"/>
          <w:highlight w:val="none"/>
          <w:lang w:eastAsia="zh-CN"/>
        </w:rPr>
        <w:t>招标文件</w:t>
      </w:r>
      <w:r>
        <w:rPr>
          <w:rFonts w:hint="eastAsia" w:ascii="宋体" w:hAnsi="宋体" w:cs="宋体"/>
          <w:color w:val="auto"/>
          <w:sz w:val="24"/>
          <w:highlight w:val="none"/>
        </w:rPr>
        <w:t>菜单中选择项目，获取招标文件；④投标文件的制作</w:t>
      </w:r>
      <w:r>
        <w:rPr>
          <w:rFonts w:hint="eastAsia" w:cs="仿宋_GB2312" w:asciiTheme="minorEastAsia" w:hAnsiTheme="minorEastAsia" w:eastAsiaTheme="minorEastAsia"/>
          <w:color w:val="auto"/>
          <w:sz w:val="24"/>
          <w:highlight w:val="none"/>
        </w:rPr>
        <w:t>（文件后缀为：jmbs）</w:t>
      </w:r>
      <w:r>
        <w:rPr>
          <w:rFonts w:hint="eastAsia" w:ascii="宋体" w:hAnsi="宋体" w:cs="宋体"/>
          <w:color w:val="auto"/>
          <w:sz w:val="24"/>
          <w:highlight w:val="none"/>
        </w:rPr>
        <w:t>：在“政采云电子交易客户端”中完成“填写基本信息”、“导入投标文件”、“标书关联”、“标书检查”、“电子签名”、“生成电子标书”等操作；⑤采购人、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将依托政采云平台完成本项目的电子交易活动，平台不接受未按上述方式获取招标文件的供应商进行投标活动；⑥对未按上述方式获取招标文件的供应商对该文件提出的质疑，采购人或采购代理机构将不予处理；⑦不提供招标文件纸质版；⑧投标文件的传输递交：投标供应商在投标截止时间前将加密的投标文件上传至政府采购云平台，还可以在投标截止时间前直接提交或者以邮政快递方式递交备份投标文件1份。备份投标文件</w:t>
      </w:r>
      <w:r>
        <w:rPr>
          <w:rFonts w:hint="eastAsia" w:ascii="宋体" w:hAnsi="宋体" w:cs="宋体"/>
          <w:color w:val="auto"/>
          <w:sz w:val="24"/>
          <w:highlight w:val="none"/>
          <w:lang w:eastAsia="zh-CN"/>
        </w:rPr>
        <w:t>（文件后缀为：bfbs）</w:t>
      </w:r>
      <w:r>
        <w:rPr>
          <w:rFonts w:hint="eastAsia" w:ascii="宋体" w:hAnsi="宋体" w:cs="宋体"/>
          <w:color w:val="auto"/>
          <w:sz w:val="24"/>
          <w:highlight w:val="none"/>
        </w:rPr>
        <w:t>的制作、存储、密封详见招标文件第二部分第15点—“备份投标文件”；⑨投标文件的解密：投标供应商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供应商仅提交备份投标文件，未在电子交易平台传输递交投标文件的，投标无效；⑩具体操作指南：详见政采云平台“服务中心-帮助文档-项目采购-操作流程-电子招投标-政府采购项目电子交易管理操作指南-供应商”。</w:t>
      </w:r>
    </w:p>
    <w:p w14:paraId="45042394">
      <w:pPr>
        <w:keepNext w:val="0"/>
        <w:keepLines w:val="0"/>
        <w:pageBreakBefore w:val="0"/>
        <w:widowControl w:val="0"/>
        <w:kinsoku/>
        <w:wordWrap/>
        <w:overflowPunct/>
        <w:topLinePunct w:val="0"/>
        <w:autoSpaceDE/>
        <w:autoSpaceDN/>
        <w:bidi w:val="0"/>
        <w:spacing w:line="336" w:lineRule="auto"/>
        <w:ind w:firstLine="480" w:firstLineChars="200"/>
        <w:textAlignment w:val="auto"/>
        <w:outlineLvl w:val="9"/>
        <w:rPr>
          <w:rFonts w:hint="eastAsia" w:ascii="宋体" w:hAnsi="宋体" w:cs="宋体"/>
          <w:color w:val="auto"/>
          <w:sz w:val="24"/>
          <w:highlight w:val="none"/>
        </w:rPr>
      </w:pPr>
      <w:r>
        <w:rPr>
          <w:rFonts w:hint="eastAsia" w:ascii="宋体" w:hAnsi="宋体" w:cs="宋体"/>
          <w:color w:val="auto"/>
          <w:sz w:val="24"/>
          <w:highlight w:val="none"/>
        </w:rPr>
        <w:t>（3）招标文件公告期限与招标公告的公告期限一致。</w:t>
      </w:r>
    </w:p>
    <w:p w14:paraId="0D6307C5">
      <w:pPr>
        <w:keepNext w:val="0"/>
        <w:keepLines w:val="0"/>
        <w:pageBreakBefore w:val="0"/>
        <w:widowControl w:val="0"/>
        <w:kinsoku/>
        <w:wordWrap/>
        <w:overflowPunct/>
        <w:topLinePunct w:val="0"/>
        <w:autoSpaceDE/>
        <w:autoSpaceDN/>
        <w:bidi w:val="0"/>
        <w:spacing w:line="336" w:lineRule="auto"/>
        <w:ind w:firstLine="480" w:firstLineChars="200"/>
        <w:textAlignment w:val="auto"/>
        <w:outlineLvl w:val="9"/>
        <w:rPr>
          <w:rFonts w:hint="eastAsia" w:cs="宋体" w:asciiTheme="minorEastAsia" w:hAnsiTheme="minorEastAsia" w:eastAsiaTheme="minorEastAsia"/>
          <w:color w:val="auto"/>
          <w:sz w:val="24"/>
          <w:highlight w:val="none"/>
          <w:lang w:val="en-US" w:eastAsia="zh-CN"/>
        </w:rPr>
      </w:pPr>
      <w:r>
        <w:rPr>
          <w:rFonts w:hint="eastAsia" w:cs="宋体" w:asciiTheme="minorEastAsia" w:hAnsiTheme="minorEastAsia" w:eastAsiaTheme="minorEastAsia"/>
          <w:color w:val="auto"/>
          <w:sz w:val="24"/>
          <w:highlight w:val="none"/>
          <w:lang w:eastAsia="zh-CN"/>
        </w:rPr>
        <w:t>（</w:t>
      </w:r>
      <w:r>
        <w:rPr>
          <w:rFonts w:hint="eastAsia" w:cs="宋体" w:asciiTheme="minorEastAsia" w:hAnsiTheme="minorEastAsia" w:eastAsiaTheme="minorEastAsia"/>
          <w:color w:val="auto"/>
          <w:sz w:val="24"/>
          <w:highlight w:val="none"/>
          <w:lang w:val="en-US" w:eastAsia="zh-CN"/>
        </w:rPr>
        <w:t>4</w:t>
      </w:r>
      <w:r>
        <w:rPr>
          <w:rFonts w:hint="eastAsia" w:cs="宋体" w:asciiTheme="minorEastAsia" w:hAnsiTheme="minorEastAsia" w:eastAsiaTheme="minorEastAsia"/>
          <w:color w:val="auto"/>
          <w:sz w:val="24"/>
          <w:highlight w:val="none"/>
          <w:lang w:eastAsia="zh-CN"/>
        </w:rPr>
        <w:t>）</w:t>
      </w:r>
      <w:r>
        <w:rPr>
          <w:rFonts w:hint="eastAsia" w:cs="宋体" w:asciiTheme="minorEastAsia" w:hAnsiTheme="minorEastAsia" w:eastAsiaTheme="minorEastAsia"/>
          <w:color w:val="auto"/>
          <w:sz w:val="24"/>
          <w:highlight w:val="none"/>
          <w:lang w:val="en-US" w:eastAsia="zh-CN"/>
        </w:rPr>
        <w:t>《第一部分  招标公告》中二、申请人的资格要求：第一条中的“重大税收违法案件当事人名单”即为“重大税收违法失信主体”。</w:t>
      </w:r>
      <w:r>
        <w:rPr>
          <w:rFonts w:hint="eastAsia" w:cs="宋体" w:asciiTheme="minorEastAsia" w:hAnsiTheme="minorEastAsia" w:eastAsiaTheme="minorEastAsia"/>
          <w:color w:val="auto"/>
          <w:sz w:val="24"/>
          <w:highlight w:val="none"/>
          <w:lang w:val="en-US" w:eastAsia="zh-CN"/>
        </w:rPr>
        <w:br w:type="textWrapping"/>
      </w:r>
      <w:r>
        <w:rPr>
          <w:rFonts w:hint="eastAsia" w:cs="宋体" w:asciiTheme="minorEastAsia" w:hAnsiTheme="minorEastAsia" w:eastAsiaTheme="minorEastAsia"/>
          <w:color w:val="auto"/>
          <w:sz w:val="24"/>
          <w:highlight w:val="none"/>
          <w:lang w:val="en-US" w:eastAsia="zh-CN"/>
        </w:rPr>
        <w:t xml:space="preserve">    （5）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1D5FB464">
      <w:pPr>
        <w:keepNext w:val="0"/>
        <w:keepLines w:val="0"/>
        <w:pageBreakBefore w:val="0"/>
        <w:kinsoku/>
        <w:wordWrap/>
        <w:overflowPunct/>
        <w:topLinePunct w:val="0"/>
        <w:autoSpaceDE/>
        <w:autoSpaceDN/>
        <w:bidi w:val="0"/>
        <w:spacing w:line="336" w:lineRule="auto"/>
        <w:textAlignment w:val="auto"/>
        <w:outlineLvl w:val="9"/>
        <w:rPr>
          <w:rFonts w:ascii="宋体" w:hAnsi="宋体" w:cs="宋体"/>
          <w:b/>
          <w:color w:val="auto"/>
          <w:sz w:val="24"/>
          <w:highlight w:val="none"/>
        </w:rPr>
      </w:pPr>
      <w:r>
        <w:rPr>
          <w:rFonts w:hint="eastAsia" w:ascii="宋体" w:hAnsi="宋体" w:cs="宋体"/>
          <w:b/>
          <w:color w:val="auto"/>
          <w:sz w:val="24"/>
          <w:highlight w:val="none"/>
        </w:rPr>
        <w:t>七、对本次采购提出询问、质疑、投诉，请按以下方式联系</w:t>
      </w:r>
    </w:p>
    <w:p w14:paraId="2AE132F7">
      <w:pPr>
        <w:keepNext w:val="0"/>
        <w:keepLines w:val="0"/>
        <w:pageBreakBefore w:val="0"/>
        <w:kinsoku/>
        <w:wordWrap/>
        <w:overflowPunct/>
        <w:topLinePunct w:val="0"/>
        <w:autoSpaceDE/>
        <w:autoSpaceDN/>
        <w:bidi w:val="0"/>
        <w:spacing w:line="336" w:lineRule="auto"/>
        <w:ind w:firstLine="480"/>
        <w:textAlignment w:val="auto"/>
        <w:outlineLvl w:val="9"/>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1.采购人信息</w:t>
      </w:r>
    </w:p>
    <w:p w14:paraId="13FD932C">
      <w:pPr>
        <w:keepNext w:val="0"/>
        <w:keepLines w:val="0"/>
        <w:pageBreakBefore w:val="0"/>
        <w:kinsoku/>
        <w:wordWrap/>
        <w:overflowPunct/>
        <w:topLinePunct w:val="0"/>
        <w:autoSpaceDE/>
        <w:autoSpaceDN/>
        <w:bidi w:val="0"/>
        <w:spacing w:line="336" w:lineRule="auto"/>
        <w:ind w:firstLine="480"/>
        <w:textAlignment w:val="auto"/>
        <w:outlineLvl w:val="9"/>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名    称：宁海县西店镇卫生院</w:t>
      </w:r>
    </w:p>
    <w:p w14:paraId="37A2AFEC">
      <w:pPr>
        <w:keepNext w:val="0"/>
        <w:keepLines w:val="0"/>
        <w:pageBreakBefore w:val="0"/>
        <w:kinsoku/>
        <w:wordWrap/>
        <w:overflowPunct/>
        <w:topLinePunct w:val="0"/>
        <w:autoSpaceDE/>
        <w:autoSpaceDN/>
        <w:bidi w:val="0"/>
        <w:spacing w:line="336" w:lineRule="auto"/>
        <w:ind w:firstLine="480"/>
        <w:textAlignment w:val="auto"/>
        <w:outlineLvl w:val="9"/>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地    址：浙江省宁海县西店镇振兴南路299号</w:t>
      </w:r>
    </w:p>
    <w:p w14:paraId="5E98E94D">
      <w:pPr>
        <w:keepNext w:val="0"/>
        <w:keepLines w:val="0"/>
        <w:pageBreakBefore w:val="0"/>
        <w:kinsoku/>
        <w:wordWrap/>
        <w:overflowPunct/>
        <w:topLinePunct w:val="0"/>
        <w:autoSpaceDE/>
        <w:autoSpaceDN/>
        <w:bidi w:val="0"/>
        <w:spacing w:line="336" w:lineRule="auto"/>
        <w:ind w:firstLine="480"/>
        <w:textAlignment w:val="auto"/>
        <w:outlineLvl w:val="9"/>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传    真：/</w:t>
      </w:r>
    </w:p>
    <w:p w14:paraId="3E7522C1">
      <w:pPr>
        <w:keepNext w:val="0"/>
        <w:keepLines w:val="0"/>
        <w:pageBreakBefore w:val="0"/>
        <w:kinsoku/>
        <w:wordWrap/>
        <w:overflowPunct/>
        <w:topLinePunct w:val="0"/>
        <w:autoSpaceDE/>
        <w:autoSpaceDN/>
        <w:bidi w:val="0"/>
        <w:spacing w:line="336" w:lineRule="auto"/>
        <w:ind w:firstLine="480"/>
        <w:textAlignment w:val="auto"/>
        <w:outlineLvl w:val="9"/>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项目联系人（询问）：陈老师</w:t>
      </w:r>
    </w:p>
    <w:p w14:paraId="758BDC42">
      <w:pPr>
        <w:keepNext w:val="0"/>
        <w:keepLines w:val="0"/>
        <w:pageBreakBefore w:val="0"/>
        <w:kinsoku/>
        <w:wordWrap/>
        <w:overflowPunct/>
        <w:topLinePunct w:val="0"/>
        <w:autoSpaceDE/>
        <w:autoSpaceDN/>
        <w:bidi w:val="0"/>
        <w:spacing w:line="336" w:lineRule="auto"/>
        <w:ind w:firstLine="480"/>
        <w:textAlignment w:val="auto"/>
        <w:outlineLvl w:val="9"/>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项目联系方式（询问）：0574-67056796</w:t>
      </w:r>
    </w:p>
    <w:p w14:paraId="084F79FC">
      <w:pPr>
        <w:keepNext w:val="0"/>
        <w:keepLines w:val="0"/>
        <w:pageBreakBefore w:val="0"/>
        <w:kinsoku/>
        <w:wordWrap/>
        <w:overflowPunct/>
        <w:topLinePunct w:val="0"/>
        <w:autoSpaceDE/>
        <w:autoSpaceDN/>
        <w:bidi w:val="0"/>
        <w:spacing w:line="336" w:lineRule="auto"/>
        <w:ind w:firstLine="480"/>
        <w:textAlignment w:val="auto"/>
        <w:outlineLvl w:val="9"/>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质疑联系人：王老师</w:t>
      </w:r>
    </w:p>
    <w:p w14:paraId="490101B3">
      <w:pPr>
        <w:keepNext w:val="0"/>
        <w:keepLines w:val="0"/>
        <w:pageBreakBefore w:val="0"/>
        <w:kinsoku/>
        <w:wordWrap/>
        <w:overflowPunct/>
        <w:topLinePunct w:val="0"/>
        <w:autoSpaceDE/>
        <w:autoSpaceDN/>
        <w:bidi w:val="0"/>
        <w:spacing w:line="336" w:lineRule="auto"/>
        <w:ind w:firstLine="480"/>
        <w:textAlignment w:val="auto"/>
        <w:outlineLvl w:val="9"/>
        <w:rPr>
          <w:rFonts w:hint="default" w:ascii="宋体" w:hAnsi="宋体" w:cs="宋体"/>
          <w:color w:val="auto"/>
          <w:sz w:val="24"/>
          <w:highlight w:val="none"/>
          <w:lang w:val="en-US" w:eastAsia="zh-CN"/>
        </w:rPr>
      </w:pPr>
      <w:r>
        <w:rPr>
          <w:rFonts w:hint="eastAsia" w:ascii="宋体" w:hAnsi="宋体" w:cs="宋体"/>
          <w:color w:val="auto"/>
          <w:sz w:val="24"/>
          <w:highlight w:val="none"/>
          <w:lang w:val="en-US" w:eastAsia="zh-CN"/>
        </w:rPr>
        <w:t>质疑联系方式：0574-67056712</w:t>
      </w:r>
    </w:p>
    <w:p w14:paraId="0351E546">
      <w:pPr>
        <w:keepNext w:val="0"/>
        <w:keepLines w:val="0"/>
        <w:pageBreakBefore w:val="0"/>
        <w:kinsoku/>
        <w:wordWrap/>
        <w:overflowPunct/>
        <w:topLinePunct w:val="0"/>
        <w:autoSpaceDE/>
        <w:autoSpaceDN/>
        <w:bidi w:val="0"/>
        <w:spacing w:line="336" w:lineRule="auto"/>
        <w:ind w:firstLine="480"/>
        <w:textAlignment w:val="auto"/>
        <w:outlineLvl w:val="9"/>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2.采购代理机构信息</w:t>
      </w:r>
    </w:p>
    <w:p w14:paraId="2ED18EE0">
      <w:pPr>
        <w:keepNext w:val="0"/>
        <w:keepLines w:val="0"/>
        <w:pageBreakBefore w:val="0"/>
        <w:kinsoku/>
        <w:wordWrap/>
        <w:overflowPunct/>
        <w:topLinePunct w:val="0"/>
        <w:autoSpaceDE/>
        <w:autoSpaceDN/>
        <w:bidi w:val="0"/>
        <w:spacing w:line="336" w:lineRule="auto"/>
        <w:ind w:firstLine="480"/>
        <w:textAlignment w:val="auto"/>
        <w:outlineLvl w:val="9"/>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名    称：浙江中基正采管理咨询有限公司</w:t>
      </w:r>
    </w:p>
    <w:p w14:paraId="18AC0D54">
      <w:pPr>
        <w:keepNext w:val="0"/>
        <w:keepLines w:val="0"/>
        <w:pageBreakBefore w:val="0"/>
        <w:kinsoku/>
        <w:wordWrap/>
        <w:overflowPunct/>
        <w:topLinePunct w:val="0"/>
        <w:autoSpaceDE/>
        <w:autoSpaceDN/>
        <w:bidi w:val="0"/>
        <w:spacing w:line="336" w:lineRule="auto"/>
        <w:ind w:firstLine="480"/>
        <w:textAlignment w:val="auto"/>
        <w:outlineLvl w:val="9"/>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地    址：宁波市鄞州区天童南路666号中基大厦19楼</w:t>
      </w:r>
    </w:p>
    <w:p w14:paraId="14447C82">
      <w:pPr>
        <w:keepNext w:val="0"/>
        <w:keepLines w:val="0"/>
        <w:pageBreakBefore w:val="0"/>
        <w:kinsoku/>
        <w:wordWrap/>
        <w:overflowPunct/>
        <w:topLinePunct w:val="0"/>
        <w:autoSpaceDE/>
        <w:autoSpaceDN/>
        <w:bidi w:val="0"/>
        <w:spacing w:line="336" w:lineRule="auto"/>
        <w:ind w:firstLine="480"/>
        <w:textAlignment w:val="auto"/>
        <w:outlineLvl w:val="9"/>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传    真：0574-87425373</w:t>
      </w:r>
    </w:p>
    <w:p w14:paraId="17280A65">
      <w:pPr>
        <w:keepNext w:val="0"/>
        <w:keepLines w:val="0"/>
        <w:pageBreakBefore w:val="0"/>
        <w:kinsoku/>
        <w:wordWrap/>
        <w:overflowPunct/>
        <w:topLinePunct w:val="0"/>
        <w:autoSpaceDE/>
        <w:autoSpaceDN/>
        <w:bidi w:val="0"/>
        <w:spacing w:line="336" w:lineRule="auto"/>
        <w:ind w:firstLine="480"/>
        <w:textAlignment w:val="auto"/>
        <w:outlineLvl w:val="9"/>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项目联系人（询问）：朱贤东</w:t>
      </w:r>
    </w:p>
    <w:p w14:paraId="606F4CC6">
      <w:pPr>
        <w:keepNext w:val="0"/>
        <w:keepLines w:val="0"/>
        <w:pageBreakBefore w:val="0"/>
        <w:kinsoku/>
        <w:wordWrap/>
        <w:overflowPunct/>
        <w:topLinePunct w:val="0"/>
        <w:autoSpaceDE/>
        <w:autoSpaceDN/>
        <w:bidi w:val="0"/>
        <w:spacing w:line="336" w:lineRule="auto"/>
        <w:ind w:firstLine="480"/>
        <w:textAlignment w:val="auto"/>
        <w:outlineLvl w:val="9"/>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项目联系方式（询问）：0574-87425380</w:t>
      </w:r>
    </w:p>
    <w:p w14:paraId="5F904F61">
      <w:pPr>
        <w:keepNext w:val="0"/>
        <w:keepLines w:val="0"/>
        <w:pageBreakBefore w:val="0"/>
        <w:kinsoku/>
        <w:wordWrap/>
        <w:overflowPunct/>
        <w:topLinePunct w:val="0"/>
        <w:autoSpaceDE/>
        <w:autoSpaceDN/>
        <w:bidi w:val="0"/>
        <w:spacing w:line="336" w:lineRule="auto"/>
        <w:ind w:firstLine="480"/>
        <w:textAlignment w:val="auto"/>
        <w:outlineLvl w:val="9"/>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质疑联系人：王近娜</w:t>
      </w:r>
    </w:p>
    <w:p w14:paraId="189A031D">
      <w:pPr>
        <w:keepNext w:val="0"/>
        <w:keepLines w:val="0"/>
        <w:pageBreakBefore w:val="0"/>
        <w:kinsoku/>
        <w:wordWrap/>
        <w:overflowPunct/>
        <w:topLinePunct w:val="0"/>
        <w:autoSpaceDE/>
        <w:autoSpaceDN/>
        <w:bidi w:val="0"/>
        <w:spacing w:line="336" w:lineRule="auto"/>
        <w:ind w:firstLine="480"/>
        <w:textAlignment w:val="auto"/>
        <w:outlineLvl w:val="9"/>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质疑联系方式：0574-87425570</w:t>
      </w:r>
    </w:p>
    <w:p w14:paraId="52FB84D5">
      <w:pPr>
        <w:keepNext w:val="0"/>
        <w:keepLines w:val="0"/>
        <w:pageBreakBefore w:val="0"/>
        <w:kinsoku/>
        <w:wordWrap/>
        <w:overflowPunct/>
        <w:topLinePunct w:val="0"/>
        <w:autoSpaceDE/>
        <w:autoSpaceDN/>
        <w:bidi w:val="0"/>
        <w:spacing w:line="336" w:lineRule="auto"/>
        <w:ind w:firstLine="480"/>
        <w:textAlignment w:val="auto"/>
        <w:outlineLvl w:val="9"/>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3.同级政府采购监督管理部门：</w:t>
      </w:r>
    </w:p>
    <w:p w14:paraId="0212CF33">
      <w:pPr>
        <w:keepNext w:val="0"/>
        <w:keepLines w:val="0"/>
        <w:pageBreakBefore w:val="0"/>
        <w:kinsoku/>
        <w:wordWrap/>
        <w:overflowPunct/>
        <w:topLinePunct w:val="0"/>
        <w:autoSpaceDE/>
        <w:autoSpaceDN/>
        <w:bidi w:val="0"/>
        <w:spacing w:line="336" w:lineRule="auto"/>
        <w:ind w:firstLine="480"/>
        <w:textAlignment w:val="auto"/>
        <w:outlineLvl w:val="9"/>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 xml:space="preserve">名    称：宁海县政府采购管理办公室             </w:t>
      </w:r>
    </w:p>
    <w:p w14:paraId="480F43CD">
      <w:pPr>
        <w:keepNext w:val="0"/>
        <w:keepLines w:val="0"/>
        <w:pageBreakBefore w:val="0"/>
        <w:kinsoku/>
        <w:wordWrap/>
        <w:overflowPunct/>
        <w:topLinePunct w:val="0"/>
        <w:autoSpaceDE/>
        <w:autoSpaceDN/>
        <w:bidi w:val="0"/>
        <w:spacing w:line="336" w:lineRule="auto"/>
        <w:ind w:firstLine="480"/>
        <w:textAlignment w:val="auto"/>
        <w:outlineLvl w:val="9"/>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 xml:space="preserve">地    址：宁海县跃龙街道桃源中路218号            </w:t>
      </w:r>
    </w:p>
    <w:p w14:paraId="4D3B9220">
      <w:pPr>
        <w:keepNext w:val="0"/>
        <w:keepLines w:val="0"/>
        <w:pageBreakBefore w:val="0"/>
        <w:kinsoku/>
        <w:wordWrap/>
        <w:overflowPunct/>
        <w:topLinePunct w:val="0"/>
        <w:autoSpaceDE/>
        <w:autoSpaceDN/>
        <w:bidi w:val="0"/>
        <w:spacing w:line="336" w:lineRule="auto"/>
        <w:ind w:firstLine="480"/>
        <w:textAlignment w:val="auto"/>
        <w:outlineLvl w:val="9"/>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 xml:space="preserve">传    真：0574-65265612            </w:t>
      </w:r>
    </w:p>
    <w:p w14:paraId="70457159">
      <w:pPr>
        <w:keepNext w:val="0"/>
        <w:keepLines w:val="0"/>
        <w:pageBreakBefore w:val="0"/>
        <w:kinsoku/>
        <w:wordWrap/>
        <w:overflowPunct/>
        <w:topLinePunct w:val="0"/>
        <w:autoSpaceDE/>
        <w:autoSpaceDN/>
        <w:bidi w:val="0"/>
        <w:spacing w:line="336" w:lineRule="auto"/>
        <w:ind w:firstLine="480"/>
        <w:textAlignment w:val="auto"/>
        <w:outlineLvl w:val="9"/>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 xml:space="preserve">联系人：王老师             </w:t>
      </w:r>
    </w:p>
    <w:p w14:paraId="0C67359C">
      <w:pPr>
        <w:keepNext w:val="0"/>
        <w:keepLines w:val="0"/>
        <w:pageBreakBefore w:val="0"/>
        <w:kinsoku/>
        <w:wordWrap/>
        <w:overflowPunct/>
        <w:topLinePunct w:val="0"/>
        <w:autoSpaceDE/>
        <w:autoSpaceDN/>
        <w:bidi w:val="0"/>
        <w:spacing w:line="336" w:lineRule="auto"/>
        <w:ind w:firstLine="480"/>
        <w:textAlignment w:val="auto"/>
        <w:outlineLvl w:val="9"/>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 xml:space="preserve">投诉电话：0574-65265668 </w:t>
      </w:r>
    </w:p>
    <w:p w14:paraId="3BF7154B">
      <w:pPr>
        <w:keepNext w:val="0"/>
        <w:keepLines w:val="0"/>
        <w:pageBreakBefore w:val="0"/>
        <w:kinsoku/>
        <w:wordWrap/>
        <w:overflowPunct/>
        <w:topLinePunct w:val="0"/>
        <w:autoSpaceDE/>
        <w:autoSpaceDN/>
        <w:bidi w:val="0"/>
        <w:spacing w:line="336" w:lineRule="auto"/>
        <w:ind w:firstLine="480"/>
        <w:textAlignment w:val="auto"/>
        <w:outlineLvl w:val="9"/>
        <w:rPr>
          <w:rFonts w:hint="eastAsia" w:ascii="宋体" w:hAnsi="宋体" w:cs="宋体"/>
          <w:color w:val="auto"/>
          <w:sz w:val="24"/>
          <w:highlight w:val="none"/>
        </w:rPr>
      </w:pPr>
    </w:p>
    <w:p w14:paraId="1363A2DB">
      <w:pPr>
        <w:keepNext w:val="0"/>
        <w:keepLines w:val="0"/>
        <w:pageBreakBefore w:val="0"/>
        <w:kinsoku/>
        <w:wordWrap/>
        <w:overflowPunct/>
        <w:topLinePunct w:val="0"/>
        <w:autoSpaceDE/>
        <w:autoSpaceDN/>
        <w:bidi w:val="0"/>
        <w:spacing w:line="336" w:lineRule="auto"/>
        <w:ind w:firstLine="480"/>
        <w:textAlignment w:val="auto"/>
        <w:outlineLvl w:val="9"/>
        <w:rPr>
          <w:rFonts w:ascii="宋体" w:hAnsi="宋体" w:cs="宋体"/>
          <w:color w:val="auto"/>
          <w:sz w:val="24"/>
          <w:highlight w:val="none"/>
        </w:rPr>
      </w:pPr>
      <w:r>
        <w:rPr>
          <w:rFonts w:hint="eastAsia" w:ascii="宋体" w:hAnsi="宋体" w:cs="宋体"/>
          <w:color w:val="auto"/>
          <w:sz w:val="24"/>
          <w:highlight w:val="none"/>
        </w:rPr>
        <w:t>若对项目采购电子交易系统操作有疑问，可登录政采云（https://www.zcygov.cn/），点击右侧咨询小采，获取采小蜜智能服务管家帮助，或拨打政采云服务热线</w:t>
      </w:r>
      <w:r>
        <w:rPr>
          <w:rFonts w:hint="eastAsia" w:ascii="宋体" w:hAnsi="宋体" w:cs="宋体"/>
          <w:color w:val="auto"/>
          <w:sz w:val="24"/>
          <w:highlight w:val="none"/>
          <w:lang w:eastAsia="zh-CN"/>
        </w:rPr>
        <w:t>“</w:t>
      </w:r>
      <w:r>
        <w:rPr>
          <w:rFonts w:hint="eastAsia" w:ascii="宋体" w:hAnsi="宋体" w:cs="宋体"/>
          <w:color w:val="auto"/>
          <w:sz w:val="24"/>
          <w:highlight w:val="none"/>
        </w:rPr>
        <w:t>95763</w:t>
      </w:r>
      <w:r>
        <w:rPr>
          <w:rFonts w:hint="eastAsia" w:ascii="宋体" w:hAnsi="宋体" w:cs="宋体"/>
          <w:color w:val="auto"/>
          <w:sz w:val="24"/>
          <w:highlight w:val="none"/>
          <w:lang w:eastAsia="zh-CN"/>
        </w:rPr>
        <w:t>”</w:t>
      </w:r>
      <w:r>
        <w:rPr>
          <w:rFonts w:hint="eastAsia" w:ascii="宋体" w:hAnsi="宋体" w:cs="宋体"/>
          <w:color w:val="auto"/>
          <w:sz w:val="24"/>
          <w:highlight w:val="none"/>
        </w:rPr>
        <w:t>获取热线服务帮助。</w:t>
      </w:r>
    </w:p>
    <w:p w14:paraId="6EE4949F">
      <w:pPr>
        <w:keepNext w:val="0"/>
        <w:keepLines w:val="0"/>
        <w:pageBreakBefore w:val="0"/>
        <w:kinsoku/>
        <w:wordWrap/>
        <w:overflowPunct/>
        <w:topLinePunct w:val="0"/>
        <w:autoSpaceDE/>
        <w:autoSpaceDN/>
        <w:bidi w:val="0"/>
        <w:spacing w:line="336" w:lineRule="auto"/>
        <w:ind w:firstLine="480" w:firstLineChars="200"/>
        <w:textAlignment w:val="auto"/>
        <w:outlineLvl w:val="9"/>
        <w:rPr>
          <w:rFonts w:ascii="宋体" w:hAnsi="宋体" w:cs="宋体"/>
          <w:color w:val="auto"/>
          <w:sz w:val="24"/>
          <w:highlight w:val="none"/>
        </w:rPr>
      </w:pPr>
      <w:r>
        <w:rPr>
          <w:rFonts w:hint="eastAsia" w:ascii="宋体" w:hAnsi="宋体" w:cs="宋体"/>
          <w:color w:val="auto"/>
          <w:sz w:val="24"/>
          <w:highlight w:val="none"/>
        </w:rPr>
        <w:t>CA问题联系电话（人工）：汇信CA 400-888-4636；天谷CA 400-087-8198。</w:t>
      </w:r>
    </w:p>
    <w:p w14:paraId="27947862">
      <w:pPr>
        <w:pStyle w:val="33"/>
        <w:kinsoku/>
        <w:wordWrap/>
        <w:overflowPunct/>
        <w:topLinePunct w:val="0"/>
        <w:bidi w:val="0"/>
        <w:spacing w:line="360" w:lineRule="auto"/>
        <w:outlineLvl w:val="9"/>
        <w:rPr>
          <w:rFonts w:hAnsi="宋体" w:cs="宋体"/>
          <w:b/>
          <w:color w:val="auto"/>
          <w:sz w:val="36"/>
          <w:szCs w:val="20"/>
          <w:highlight w:val="none"/>
        </w:rPr>
      </w:pPr>
    </w:p>
    <w:p w14:paraId="637C8ADC">
      <w:pPr>
        <w:tabs>
          <w:tab w:val="left" w:pos="432"/>
        </w:tabs>
        <w:kinsoku/>
        <w:wordWrap/>
        <w:overflowPunct/>
        <w:topLinePunct w:val="0"/>
        <w:bidi w:val="0"/>
        <w:outlineLvl w:val="9"/>
        <w:rPr>
          <w:rFonts w:ascii="宋体"/>
          <w:snapToGrid w:val="0"/>
          <w:color w:val="auto"/>
          <w:highlight w:val="none"/>
        </w:rPr>
      </w:pPr>
      <w:r>
        <w:rPr>
          <w:color w:val="auto"/>
          <w:highlight w:val="none"/>
        </w:rPr>
        <w:br w:type="page"/>
      </w:r>
    </w:p>
    <w:p w14:paraId="740A9EAA">
      <w:pPr>
        <w:kinsoku/>
        <w:wordWrap/>
        <w:overflowPunct/>
        <w:topLinePunct w:val="0"/>
        <w:bidi w:val="0"/>
        <w:adjustRightInd/>
        <w:spacing w:line="360" w:lineRule="auto"/>
        <w:jc w:val="center"/>
        <w:outlineLvl w:val="0"/>
        <w:rPr>
          <w:rFonts w:ascii="宋体" w:hAnsi="宋体" w:cs="宋体"/>
          <w:b/>
          <w:color w:val="auto"/>
          <w:sz w:val="36"/>
          <w:szCs w:val="20"/>
          <w:highlight w:val="none"/>
        </w:rPr>
      </w:pPr>
      <w:bookmarkStart w:id="13" w:name="_Toc29691"/>
      <w:r>
        <w:rPr>
          <w:rFonts w:hint="eastAsia" w:ascii="宋体" w:hAnsi="宋体" w:cs="宋体"/>
          <w:b/>
          <w:color w:val="auto"/>
          <w:sz w:val="36"/>
          <w:szCs w:val="20"/>
          <w:highlight w:val="none"/>
        </w:rPr>
        <w:t>第二部分</w:t>
      </w:r>
      <w:bookmarkEnd w:id="7"/>
      <w:r>
        <w:rPr>
          <w:rFonts w:hint="eastAsia" w:ascii="宋体" w:hAnsi="宋体" w:cs="宋体"/>
          <w:b/>
          <w:color w:val="auto"/>
          <w:sz w:val="36"/>
          <w:szCs w:val="20"/>
          <w:highlight w:val="none"/>
        </w:rPr>
        <w:t xml:space="preserve"> </w:t>
      </w:r>
      <w:r>
        <w:rPr>
          <w:rFonts w:hint="eastAsia" w:ascii="宋体" w:hAnsi="宋体" w:cs="宋体"/>
          <w:b/>
          <w:color w:val="auto"/>
          <w:sz w:val="36"/>
          <w:szCs w:val="20"/>
          <w:highlight w:val="none"/>
          <w:lang w:eastAsia="zh-CN"/>
        </w:rPr>
        <w:t>供应商</w:t>
      </w:r>
      <w:r>
        <w:rPr>
          <w:rFonts w:hint="eastAsia" w:ascii="宋体" w:hAnsi="宋体" w:cs="宋体"/>
          <w:b/>
          <w:color w:val="auto"/>
          <w:sz w:val="36"/>
          <w:szCs w:val="20"/>
          <w:highlight w:val="none"/>
        </w:rPr>
        <w:t>须知</w:t>
      </w:r>
      <w:bookmarkEnd w:id="8"/>
      <w:bookmarkEnd w:id="13"/>
    </w:p>
    <w:p w14:paraId="1A3FC9C6">
      <w:pPr>
        <w:kinsoku/>
        <w:wordWrap/>
        <w:overflowPunct/>
        <w:topLinePunct w:val="0"/>
        <w:bidi w:val="0"/>
        <w:adjustRightInd/>
        <w:spacing w:line="360" w:lineRule="auto"/>
        <w:ind w:firstLine="3845" w:firstLineChars="1197"/>
        <w:outlineLvl w:val="9"/>
        <w:rPr>
          <w:rFonts w:ascii="宋体" w:hAnsi="宋体" w:cs="宋体"/>
          <w:b/>
          <w:color w:val="auto"/>
          <w:sz w:val="32"/>
          <w:szCs w:val="20"/>
          <w:highlight w:val="none"/>
        </w:rPr>
      </w:pPr>
      <w:r>
        <w:rPr>
          <w:rFonts w:hint="eastAsia" w:ascii="宋体" w:hAnsi="宋体" w:cs="宋体"/>
          <w:b/>
          <w:color w:val="auto"/>
          <w:sz w:val="32"/>
          <w:szCs w:val="20"/>
          <w:highlight w:val="none"/>
        </w:rPr>
        <w:t>前附表</w:t>
      </w:r>
    </w:p>
    <w:tbl>
      <w:tblPr>
        <w:tblStyle w:val="63"/>
        <w:tblW w:w="9068"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629"/>
        <w:gridCol w:w="2799"/>
        <w:gridCol w:w="5640"/>
      </w:tblGrid>
      <w:tr w14:paraId="31126C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67" w:hRule="atLeast"/>
          <w:tblHeader/>
        </w:trPr>
        <w:tc>
          <w:tcPr>
            <w:tcW w:w="629" w:type="dxa"/>
            <w:vAlign w:val="center"/>
          </w:tcPr>
          <w:p w14:paraId="7B0B3876">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jc w:val="center"/>
              <w:textAlignment w:val="auto"/>
              <w:outlineLvl w:val="9"/>
              <w:rPr>
                <w:rFonts w:hint="default" w:ascii="宋体" w:hAnsi="宋体" w:eastAsia="宋体" w:cs="宋体"/>
                <w:b/>
                <w:color w:val="auto"/>
                <w:sz w:val="24"/>
                <w:highlight w:val="none"/>
              </w:rPr>
            </w:pPr>
            <w:r>
              <w:rPr>
                <w:rFonts w:hint="eastAsia" w:ascii="宋体" w:hAnsi="宋体" w:eastAsia="宋体" w:cs="宋体"/>
                <w:b/>
                <w:color w:val="auto"/>
                <w:sz w:val="24"/>
                <w:highlight w:val="none"/>
              </w:rPr>
              <w:t>序号</w:t>
            </w:r>
          </w:p>
        </w:tc>
        <w:tc>
          <w:tcPr>
            <w:tcW w:w="2799" w:type="dxa"/>
            <w:vAlign w:val="center"/>
          </w:tcPr>
          <w:p w14:paraId="45D69278">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jc w:val="center"/>
              <w:textAlignment w:val="auto"/>
              <w:outlineLvl w:val="9"/>
              <w:rPr>
                <w:rFonts w:hint="default" w:ascii="宋体" w:hAnsi="宋体" w:cs="宋体"/>
                <w:b/>
                <w:color w:val="auto"/>
                <w:sz w:val="24"/>
                <w:highlight w:val="none"/>
              </w:rPr>
            </w:pPr>
            <w:r>
              <w:rPr>
                <w:rFonts w:hint="eastAsia" w:ascii="宋体" w:hAnsi="宋体" w:cs="宋体"/>
                <w:b/>
                <w:color w:val="auto"/>
                <w:sz w:val="24"/>
                <w:highlight w:val="none"/>
              </w:rPr>
              <w:t>事项</w:t>
            </w:r>
          </w:p>
        </w:tc>
        <w:tc>
          <w:tcPr>
            <w:tcW w:w="5640" w:type="dxa"/>
            <w:vAlign w:val="center"/>
          </w:tcPr>
          <w:p w14:paraId="78E0574B">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jc w:val="center"/>
              <w:textAlignment w:val="auto"/>
              <w:outlineLvl w:val="9"/>
              <w:rPr>
                <w:rFonts w:hint="default" w:ascii="宋体" w:hAnsi="宋体" w:cs="宋体"/>
                <w:b/>
                <w:color w:val="auto"/>
                <w:sz w:val="24"/>
                <w:highlight w:val="none"/>
              </w:rPr>
            </w:pPr>
            <w:r>
              <w:rPr>
                <w:rFonts w:hint="eastAsia" w:ascii="宋体" w:hAnsi="宋体" w:cs="宋体"/>
                <w:b/>
                <w:color w:val="auto"/>
                <w:sz w:val="24"/>
                <w:highlight w:val="none"/>
              </w:rPr>
              <w:t>本项目的特别规定</w:t>
            </w:r>
          </w:p>
        </w:tc>
      </w:tr>
      <w:tr w14:paraId="49C462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67" w:hRule="atLeast"/>
          <w:tblHeader/>
        </w:trPr>
        <w:tc>
          <w:tcPr>
            <w:tcW w:w="629" w:type="dxa"/>
            <w:vAlign w:val="center"/>
          </w:tcPr>
          <w:p w14:paraId="7B819497">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jc w:val="center"/>
              <w:textAlignment w:val="auto"/>
              <w:outlineLvl w:val="9"/>
              <w:rPr>
                <w:rFonts w:hint="default" w:ascii="宋体" w:hAnsi="宋体" w:eastAsia="宋体" w:cs="宋体"/>
                <w:b/>
                <w:color w:val="auto"/>
                <w:sz w:val="24"/>
                <w:highlight w:val="none"/>
              </w:rPr>
            </w:pPr>
            <w:r>
              <w:rPr>
                <w:rFonts w:hint="eastAsia" w:ascii="宋体" w:hAnsi="宋体" w:eastAsia="宋体" w:cs="宋体"/>
                <w:b/>
                <w:color w:val="auto"/>
                <w:sz w:val="24"/>
                <w:highlight w:val="none"/>
              </w:rPr>
              <w:t>1</w:t>
            </w:r>
          </w:p>
        </w:tc>
        <w:tc>
          <w:tcPr>
            <w:tcW w:w="2799" w:type="dxa"/>
            <w:vAlign w:val="center"/>
          </w:tcPr>
          <w:p w14:paraId="24A00E09">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jc w:val="center"/>
              <w:textAlignment w:val="auto"/>
              <w:outlineLvl w:val="9"/>
              <w:rPr>
                <w:rFonts w:hint="default" w:ascii="宋体" w:hAnsi="宋体" w:cs="宋体"/>
                <w:b/>
                <w:color w:val="auto"/>
                <w:sz w:val="24"/>
                <w:highlight w:val="none"/>
              </w:rPr>
            </w:pPr>
            <w:r>
              <w:rPr>
                <w:rFonts w:hint="eastAsia" w:ascii="宋体" w:hAnsi="宋体" w:cs="宋体"/>
                <w:b/>
                <w:color w:val="auto"/>
                <w:sz w:val="24"/>
                <w:highlight w:val="none"/>
              </w:rPr>
              <w:t>项目属性</w:t>
            </w:r>
          </w:p>
        </w:tc>
        <w:tc>
          <w:tcPr>
            <w:tcW w:w="5640" w:type="dxa"/>
            <w:vAlign w:val="center"/>
          </w:tcPr>
          <w:p w14:paraId="1D72F5E3">
            <w:pPr>
              <w:keepNext w:val="0"/>
              <w:keepLines w:val="0"/>
              <w:pageBreakBefore w:val="0"/>
              <w:widowControl w:val="0"/>
              <w:suppressLineNumbers w:val="0"/>
              <w:kinsoku/>
              <w:wordWrap/>
              <w:overflowPunct/>
              <w:topLinePunct w:val="0"/>
              <w:autoSpaceDE/>
              <w:autoSpaceDN/>
              <w:bidi w:val="0"/>
              <w:adjustRightInd w:val="0"/>
              <w:spacing w:before="0" w:beforeAutospacing="0" w:after="0" w:afterAutospacing="0" w:line="240" w:lineRule="auto"/>
              <w:ind w:left="0" w:right="0"/>
              <w:textAlignment w:val="auto"/>
              <w:outlineLvl w:val="9"/>
              <w:rPr>
                <w:rFonts w:hint="default" w:ascii="宋体" w:hAnsi="宋体" w:cs="宋体"/>
                <w:color w:val="auto"/>
                <w:sz w:val="24"/>
                <w:highlight w:val="none"/>
              </w:rPr>
            </w:pPr>
            <w:r>
              <w:rPr>
                <w:rFonts w:hint="eastAsia" w:ascii="宋体" w:hAnsi="宋体" w:cs="宋体"/>
                <w:color w:val="auto"/>
                <w:sz w:val="24"/>
                <w:highlight w:val="none"/>
                <w:lang w:val="en-US" w:eastAsia="zh-CN"/>
              </w:rPr>
              <w:t>服务类</w:t>
            </w:r>
            <w:r>
              <w:rPr>
                <w:rFonts w:hint="eastAsia" w:ascii="宋体" w:hAnsi="宋体" w:cs="宋体"/>
                <w:color w:val="auto"/>
                <w:sz w:val="24"/>
                <w:highlight w:val="none"/>
              </w:rPr>
              <w:t>。</w:t>
            </w:r>
          </w:p>
        </w:tc>
      </w:tr>
      <w:tr w14:paraId="6AEDAC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67" w:hRule="atLeast"/>
          <w:tblHeader/>
        </w:trPr>
        <w:tc>
          <w:tcPr>
            <w:tcW w:w="629" w:type="dxa"/>
            <w:vAlign w:val="center"/>
          </w:tcPr>
          <w:p w14:paraId="01E5B4EB">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jc w:val="center"/>
              <w:textAlignment w:val="auto"/>
              <w:outlineLvl w:val="9"/>
              <w:rPr>
                <w:rFonts w:hint="default" w:ascii="宋体" w:hAnsi="宋体" w:eastAsia="宋体" w:cs="宋体"/>
                <w:b/>
                <w:color w:val="auto"/>
                <w:sz w:val="24"/>
                <w:highlight w:val="none"/>
              </w:rPr>
            </w:pPr>
            <w:r>
              <w:rPr>
                <w:rFonts w:hint="eastAsia" w:ascii="宋体" w:hAnsi="宋体" w:eastAsia="宋体" w:cs="宋体"/>
                <w:b/>
                <w:color w:val="auto"/>
                <w:sz w:val="24"/>
                <w:highlight w:val="none"/>
              </w:rPr>
              <w:t>2</w:t>
            </w:r>
          </w:p>
        </w:tc>
        <w:tc>
          <w:tcPr>
            <w:tcW w:w="2799" w:type="dxa"/>
            <w:vAlign w:val="center"/>
          </w:tcPr>
          <w:p w14:paraId="25560955">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jc w:val="center"/>
              <w:textAlignment w:val="auto"/>
              <w:outlineLvl w:val="9"/>
              <w:rPr>
                <w:rFonts w:hint="default" w:ascii="宋体" w:hAnsi="宋体" w:cs="宋体"/>
                <w:b/>
                <w:color w:val="auto"/>
                <w:sz w:val="24"/>
                <w:highlight w:val="none"/>
              </w:rPr>
            </w:pPr>
            <w:r>
              <w:rPr>
                <w:rFonts w:hint="eastAsia" w:ascii="宋体" w:hAnsi="宋体" w:cs="宋体"/>
                <w:b/>
                <w:color w:val="auto"/>
                <w:sz w:val="24"/>
                <w:highlight w:val="none"/>
              </w:rPr>
              <w:t>采购标的及其对应的中小企业划分标准所属行业</w:t>
            </w:r>
          </w:p>
        </w:tc>
        <w:tc>
          <w:tcPr>
            <w:tcW w:w="5640" w:type="dxa"/>
            <w:vAlign w:val="center"/>
          </w:tcPr>
          <w:p w14:paraId="27C02F9B">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textAlignment w:val="auto"/>
              <w:outlineLvl w:val="9"/>
              <w:rPr>
                <w:rFonts w:hint="eastAsia" w:ascii="宋体" w:hAnsi="宋体" w:eastAsia="宋体" w:cs="宋体"/>
                <w:color w:val="auto"/>
                <w:highlight w:val="none"/>
                <w:lang w:val="en-US" w:eastAsia="zh-CN"/>
              </w:rPr>
            </w:pPr>
            <w:r>
              <w:rPr>
                <w:rFonts w:hint="eastAsia" w:ascii="宋体" w:hAnsi="宋体" w:cs="宋体"/>
                <w:color w:val="auto"/>
                <w:kern w:val="0"/>
                <w:sz w:val="24"/>
                <w:highlight w:val="none"/>
              </w:rPr>
              <w:t>标的：</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u w:val="single"/>
                <w:lang w:val="en-US" w:eastAsia="zh-CN"/>
              </w:rPr>
              <w:t>外送病理服务</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，属于</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u w:val="single"/>
                <w:lang w:val="en-US" w:eastAsia="zh-CN"/>
              </w:rPr>
              <w:t>其他未列明行业</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u w:val="single"/>
                <w:lang w:eastAsia="zh-CN"/>
              </w:rPr>
              <w:br w:type="textWrapping"/>
            </w:r>
            <w:r>
              <w:rPr>
                <w:rFonts w:hint="eastAsia" w:ascii="宋体" w:hAnsi="宋体" w:cs="宋体"/>
                <w:color w:val="auto"/>
                <w:kern w:val="0"/>
                <w:sz w:val="24"/>
                <w:highlight w:val="none"/>
                <w:u w:val="none"/>
                <w:lang w:val="en-US" w:eastAsia="zh-CN"/>
              </w:rPr>
              <w:t>本项目非</w:t>
            </w:r>
            <w:r>
              <w:rPr>
                <w:rFonts w:hint="eastAsia" w:ascii="宋体" w:hAnsi="宋体" w:cs="宋体"/>
                <w:color w:val="auto"/>
                <w:kern w:val="0"/>
                <w:sz w:val="24"/>
                <w:highlight w:val="none"/>
                <w:u w:val="none"/>
                <w:lang w:eastAsia="zh-CN"/>
              </w:rPr>
              <w:t>专门面向中小企业。</w:t>
            </w:r>
          </w:p>
        </w:tc>
      </w:tr>
      <w:tr w14:paraId="5B23F1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67" w:hRule="atLeast"/>
          <w:tblHeader/>
        </w:trPr>
        <w:tc>
          <w:tcPr>
            <w:tcW w:w="629" w:type="dxa"/>
            <w:vAlign w:val="center"/>
          </w:tcPr>
          <w:p w14:paraId="4672B214">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jc w:val="center"/>
              <w:textAlignment w:val="auto"/>
              <w:outlineLvl w:val="9"/>
              <w:rPr>
                <w:rFonts w:hint="default" w:ascii="宋体" w:hAnsi="宋体" w:eastAsia="宋体" w:cs="宋体"/>
                <w:b/>
                <w:color w:val="auto"/>
                <w:sz w:val="24"/>
                <w:highlight w:val="none"/>
              </w:rPr>
            </w:pPr>
            <w:r>
              <w:rPr>
                <w:rFonts w:hint="eastAsia" w:ascii="宋体" w:hAnsi="宋体" w:eastAsia="宋体" w:cs="宋体"/>
                <w:b/>
                <w:color w:val="auto"/>
                <w:sz w:val="24"/>
                <w:highlight w:val="none"/>
              </w:rPr>
              <w:t>3</w:t>
            </w:r>
          </w:p>
        </w:tc>
        <w:tc>
          <w:tcPr>
            <w:tcW w:w="2799" w:type="dxa"/>
            <w:vAlign w:val="center"/>
          </w:tcPr>
          <w:p w14:paraId="5EB48B7A">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jc w:val="center"/>
              <w:textAlignment w:val="auto"/>
              <w:outlineLvl w:val="9"/>
              <w:rPr>
                <w:rFonts w:hint="default" w:ascii="宋体" w:hAnsi="宋体" w:cs="宋体"/>
                <w:b/>
                <w:color w:val="auto"/>
                <w:sz w:val="24"/>
                <w:highlight w:val="none"/>
              </w:rPr>
            </w:pPr>
            <w:r>
              <w:rPr>
                <w:rFonts w:hint="eastAsia" w:ascii="宋体" w:hAnsi="宋体" w:cs="宋体"/>
                <w:b/>
                <w:color w:val="auto"/>
                <w:sz w:val="24"/>
                <w:highlight w:val="none"/>
              </w:rPr>
              <w:t>是否允许采购进口产品</w:t>
            </w:r>
          </w:p>
        </w:tc>
        <w:tc>
          <w:tcPr>
            <w:tcW w:w="5640" w:type="dxa"/>
            <w:vAlign w:val="center"/>
          </w:tcPr>
          <w:p w14:paraId="13747B1B">
            <w:pPr>
              <w:keepNext w:val="0"/>
              <w:keepLines w:val="0"/>
              <w:pageBreakBefore w:val="0"/>
              <w:widowControl w:val="0"/>
              <w:suppressLineNumbers w:val="0"/>
              <w:kinsoku/>
              <w:wordWrap/>
              <w:overflowPunct/>
              <w:topLinePunct w:val="0"/>
              <w:autoSpaceDE/>
              <w:autoSpaceDN/>
              <w:bidi w:val="0"/>
              <w:adjustRightInd w:val="0"/>
              <w:spacing w:before="0" w:beforeAutospacing="0" w:after="0" w:afterAutospacing="0" w:line="240" w:lineRule="auto"/>
              <w:ind w:left="0" w:right="0"/>
              <w:textAlignment w:val="auto"/>
              <w:outlineLvl w:val="9"/>
              <w:rPr>
                <w:rFonts w:hint="default" w:ascii="宋体" w:hAnsi="宋体" w:cs="宋体"/>
                <w:color w:val="auto"/>
                <w:kern w:val="0"/>
                <w:sz w:val="24"/>
                <w:highlight w:val="none"/>
              </w:rPr>
            </w:pPr>
            <w:sdt>
              <w:sdtPr>
                <w:rPr>
                  <w:rFonts w:hint="eastAsia" w:ascii="宋体" w:hAnsi="宋体" w:cs="宋体"/>
                  <w:color w:val="auto"/>
                  <w:kern w:val="0"/>
                  <w:sz w:val="24"/>
                  <w:highlight w:val="none"/>
                </w:rPr>
                <w:id w:val="-1828425707"/>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本项目不允许采购进口产品。</w:t>
            </w:r>
          </w:p>
          <w:p w14:paraId="34FF6551">
            <w:pPr>
              <w:keepNext w:val="0"/>
              <w:keepLines w:val="0"/>
              <w:pageBreakBefore w:val="0"/>
              <w:widowControl w:val="0"/>
              <w:suppressLineNumbers w:val="0"/>
              <w:kinsoku/>
              <w:wordWrap/>
              <w:overflowPunct/>
              <w:topLinePunct w:val="0"/>
              <w:autoSpaceDE/>
              <w:autoSpaceDN/>
              <w:bidi w:val="0"/>
              <w:adjustRightInd w:val="0"/>
              <w:spacing w:before="0" w:beforeAutospacing="0" w:after="0" w:afterAutospacing="0" w:line="240" w:lineRule="auto"/>
              <w:ind w:left="0" w:right="0"/>
              <w:textAlignment w:val="auto"/>
              <w:outlineLvl w:val="9"/>
              <w:rPr>
                <w:rFonts w:hint="default" w:ascii="宋体" w:hAnsi="宋体" w:cs="宋体"/>
                <w:color w:val="auto"/>
                <w:highlight w:val="none"/>
              </w:rPr>
            </w:pPr>
            <w:sdt>
              <w:sdtPr>
                <w:rPr>
                  <w:rFonts w:hint="eastAsia" w:ascii="宋体" w:hAnsi="宋体" w:cs="宋体"/>
                  <w:color w:val="auto"/>
                  <w:kern w:val="0"/>
                  <w:sz w:val="24"/>
                  <w:highlight w:val="none"/>
                </w:rPr>
                <w:id w:val="-5285282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宋体" w:cs="宋体"/>
                    <w:color w:val="auto"/>
                    <w:kern w:val="0"/>
                    <w:sz w:val="24"/>
                    <w:szCs w:val="24"/>
                    <w:highlight w:val="none"/>
                    <w:lang w:val="en-US" w:eastAsia="zh-CN" w:bidi="ar-SA"/>
                  </w:rPr>
                  <w:t>☐</w:t>
                </w:r>
              </w:sdtContent>
            </w:sdt>
            <w:r>
              <w:rPr>
                <w:rFonts w:hint="eastAsia" w:ascii="宋体" w:hAnsi="宋体" w:cs="宋体"/>
                <w:color w:val="auto"/>
                <w:kern w:val="0"/>
                <w:sz w:val="24"/>
                <w:highlight w:val="none"/>
              </w:rPr>
              <w:t>可以就</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采购进口产品。</w:t>
            </w:r>
          </w:p>
        </w:tc>
      </w:tr>
      <w:tr w14:paraId="598957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67" w:hRule="atLeast"/>
          <w:tblHeader/>
        </w:trPr>
        <w:tc>
          <w:tcPr>
            <w:tcW w:w="629" w:type="dxa"/>
            <w:vAlign w:val="center"/>
          </w:tcPr>
          <w:p w14:paraId="641F191D">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jc w:val="center"/>
              <w:textAlignment w:val="auto"/>
              <w:outlineLvl w:val="9"/>
              <w:rPr>
                <w:rFonts w:hint="default" w:ascii="宋体" w:hAnsi="宋体" w:eastAsia="宋体" w:cs="宋体"/>
                <w:b/>
                <w:color w:val="auto"/>
                <w:sz w:val="24"/>
                <w:highlight w:val="none"/>
              </w:rPr>
            </w:pPr>
            <w:r>
              <w:rPr>
                <w:rFonts w:hint="eastAsia" w:ascii="宋体" w:hAnsi="宋体" w:eastAsia="宋体" w:cs="宋体"/>
                <w:b/>
                <w:color w:val="auto"/>
                <w:sz w:val="24"/>
                <w:highlight w:val="none"/>
              </w:rPr>
              <w:t>4</w:t>
            </w:r>
          </w:p>
        </w:tc>
        <w:tc>
          <w:tcPr>
            <w:tcW w:w="2799" w:type="dxa"/>
            <w:vAlign w:val="center"/>
          </w:tcPr>
          <w:p w14:paraId="5814606D">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jc w:val="center"/>
              <w:textAlignment w:val="auto"/>
              <w:outlineLvl w:val="9"/>
              <w:rPr>
                <w:rFonts w:hint="default" w:ascii="宋体" w:hAnsi="宋体" w:cs="宋体"/>
                <w:b/>
                <w:color w:val="auto"/>
                <w:sz w:val="24"/>
                <w:highlight w:val="none"/>
              </w:rPr>
            </w:pPr>
            <w:r>
              <w:rPr>
                <w:rFonts w:hint="eastAsia" w:ascii="宋体" w:hAnsi="宋体" w:cs="宋体"/>
                <w:b/>
                <w:color w:val="auto"/>
                <w:sz w:val="24"/>
                <w:highlight w:val="none"/>
              </w:rPr>
              <w:t>分包</w:t>
            </w:r>
          </w:p>
        </w:tc>
        <w:tc>
          <w:tcPr>
            <w:tcW w:w="5640" w:type="dxa"/>
            <w:vAlign w:val="center"/>
          </w:tcPr>
          <w:p w14:paraId="53AE2F24">
            <w:pPr>
              <w:keepNext w:val="0"/>
              <w:keepLines w:val="0"/>
              <w:pageBreakBefore w:val="0"/>
              <w:widowControl w:val="0"/>
              <w:suppressLineNumbers w:val="0"/>
              <w:kinsoku/>
              <w:wordWrap/>
              <w:overflowPunct/>
              <w:topLinePunct w:val="0"/>
              <w:autoSpaceDE/>
              <w:autoSpaceDN/>
              <w:bidi w:val="0"/>
              <w:adjustRightInd w:val="0"/>
              <w:spacing w:before="0" w:beforeAutospacing="0" w:after="0" w:afterAutospacing="0" w:line="240" w:lineRule="auto"/>
              <w:ind w:left="0" w:right="0"/>
              <w:textAlignment w:val="auto"/>
              <w:outlineLvl w:val="9"/>
              <w:rPr>
                <w:rFonts w:hint="eastAsia" w:ascii="宋体" w:hAnsi="宋体" w:cs="宋体"/>
                <w:color w:val="auto"/>
                <w:sz w:val="24"/>
                <w:highlight w:val="none"/>
              </w:rPr>
            </w:pPr>
            <w:sdt>
              <w:sdtPr>
                <w:rPr>
                  <w:rFonts w:hint="eastAsia" w:ascii="宋体" w:hAnsi="宋体" w:cs="宋体"/>
                  <w:color w:val="auto"/>
                  <w:kern w:val="0"/>
                  <w:sz w:val="24"/>
                  <w:highlight w:val="none"/>
                </w:rPr>
                <w:id w:val="-1477286927"/>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default" w:ascii="Wingdings" w:hAnsi="Wingdings" w:eastAsia="宋体"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 xml:space="preserve"> A</w:t>
            </w:r>
            <w:r>
              <w:rPr>
                <w:rFonts w:hint="eastAsia" w:ascii="宋体" w:hAnsi="宋体" w:cs="宋体"/>
                <w:color w:val="auto"/>
                <w:sz w:val="24"/>
                <w:highlight w:val="none"/>
              </w:rPr>
              <w:t>同意将非主体、非关键性的工作分包。</w:t>
            </w:r>
          </w:p>
          <w:p w14:paraId="0D679D69">
            <w:pPr>
              <w:keepNext w:val="0"/>
              <w:keepLines w:val="0"/>
              <w:pageBreakBefore w:val="0"/>
              <w:widowControl w:val="0"/>
              <w:suppressLineNumbers w:val="0"/>
              <w:kinsoku/>
              <w:wordWrap/>
              <w:overflowPunct/>
              <w:topLinePunct w:val="0"/>
              <w:autoSpaceDE/>
              <w:autoSpaceDN/>
              <w:bidi w:val="0"/>
              <w:adjustRightInd w:val="0"/>
              <w:spacing w:before="0" w:beforeAutospacing="0" w:after="0" w:afterAutospacing="0" w:line="240" w:lineRule="auto"/>
              <w:ind w:left="0" w:right="0"/>
              <w:textAlignment w:val="auto"/>
              <w:outlineLvl w:val="9"/>
              <w:rPr>
                <w:rFonts w:hint="default" w:ascii="宋体" w:hAnsi="宋体" w:cs="宋体"/>
                <w:color w:val="auto"/>
                <w:sz w:val="24"/>
                <w:highlight w:val="none"/>
              </w:rPr>
            </w:pPr>
            <w:sdt>
              <w:sdtPr>
                <w:rPr>
                  <w:rFonts w:hint="eastAsia" w:ascii="宋体" w:hAnsi="宋体" w:cs="宋体"/>
                  <w:color w:val="auto"/>
                  <w:kern w:val="0"/>
                  <w:sz w:val="24"/>
                  <w:highlight w:val="none"/>
                </w:rPr>
                <w:id w:val="-1276331357"/>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宋体" w:cs="宋体"/>
                    <w:color w:val="auto"/>
                    <w:kern w:val="0"/>
                    <w:sz w:val="24"/>
                    <w:szCs w:val="24"/>
                    <w:highlight w:val="none"/>
                    <w:lang w:val="en-US" w:eastAsia="zh-CN" w:bidi="ar-SA"/>
                  </w:rPr>
                  <w:t>☐</w:t>
                </w:r>
              </w:sdtContent>
            </w:sdt>
            <w:r>
              <w:rPr>
                <w:rFonts w:hint="eastAsia" w:ascii="宋体" w:hAnsi="宋体" w:cs="宋体"/>
                <w:color w:val="auto"/>
                <w:kern w:val="0"/>
                <w:sz w:val="24"/>
                <w:highlight w:val="none"/>
              </w:rPr>
              <w:t xml:space="preserve"> B</w:t>
            </w:r>
            <w:r>
              <w:rPr>
                <w:rFonts w:hint="eastAsia" w:ascii="宋体" w:hAnsi="宋体" w:cs="宋体"/>
                <w:color w:val="auto"/>
                <w:sz w:val="24"/>
                <w:highlight w:val="none"/>
              </w:rPr>
              <w:t>不同意分包。</w:t>
            </w:r>
          </w:p>
        </w:tc>
      </w:tr>
      <w:tr w14:paraId="218D5F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67" w:hRule="atLeast"/>
          <w:tblHeader/>
        </w:trPr>
        <w:tc>
          <w:tcPr>
            <w:tcW w:w="629" w:type="dxa"/>
            <w:vAlign w:val="center"/>
          </w:tcPr>
          <w:p w14:paraId="3F28216B">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jc w:val="center"/>
              <w:textAlignment w:val="auto"/>
              <w:outlineLvl w:val="9"/>
              <w:rPr>
                <w:rFonts w:hint="default" w:ascii="宋体" w:hAnsi="宋体" w:eastAsia="宋体" w:cs="宋体"/>
                <w:b/>
                <w:color w:val="auto"/>
                <w:sz w:val="24"/>
                <w:highlight w:val="none"/>
              </w:rPr>
            </w:pPr>
            <w:r>
              <w:rPr>
                <w:rFonts w:hint="eastAsia" w:ascii="宋体" w:hAnsi="宋体" w:eastAsia="宋体" w:cs="宋体"/>
                <w:b/>
                <w:color w:val="auto"/>
                <w:sz w:val="24"/>
                <w:highlight w:val="none"/>
              </w:rPr>
              <w:t>5</w:t>
            </w:r>
          </w:p>
        </w:tc>
        <w:tc>
          <w:tcPr>
            <w:tcW w:w="2799" w:type="dxa"/>
            <w:vAlign w:val="center"/>
          </w:tcPr>
          <w:p w14:paraId="62BA8AC2">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jc w:val="center"/>
              <w:textAlignment w:val="auto"/>
              <w:outlineLvl w:val="9"/>
              <w:rPr>
                <w:rFonts w:hint="default" w:ascii="宋体" w:hAnsi="宋体" w:cs="宋体"/>
                <w:b/>
                <w:color w:val="auto"/>
                <w:sz w:val="24"/>
                <w:highlight w:val="none"/>
              </w:rPr>
            </w:pPr>
            <w:r>
              <w:rPr>
                <w:rFonts w:hint="eastAsia" w:ascii="宋体" w:hAnsi="宋体" w:cs="宋体"/>
                <w:b/>
                <w:color w:val="auto"/>
                <w:sz w:val="24"/>
                <w:highlight w:val="none"/>
              </w:rPr>
              <w:t>开标前答疑会或现场考察</w:t>
            </w:r>
          </w:p>
        </w:tc>
        <w:tc>
          <w:tcPr>
            <w:tcW w:w="5640" w:type="dxa"/>
            <w:vAlign w:val="center"/>
          </w:tcPr>
          <w:p w14:paraId="6F0D456B">
            <w:pPr>
              <w:keepNext w:val="0"/>
              <w:keepLines w:val="0"/>
              <w:pageBreakBefore w:val="0"/>
              <w:widowControl w:val="0"/>
              <w:suppressLineNumbers w:val="0"/>
              <w:kinsoku/>
              <w:wordWrap/>
              <w:overflowPunct/>
              <w:topLinePunct w:val="0"/>
              <w:autoSpaceDE/>
              <w:autoSpaceDN/>
              <w:bidi w:val="0"/>
              <w:adjustRightInd w:val="0"/>
              <w:spacing w:before="0" w:beforeAutospacing="0" w:after="0" w:afterAutospacing="0" w:line="240" w:lineRule="auto"/>
              <w:ind w:left="0" w:right="0"/>
              <w:textAlignment w:val="auto"/>
              <w:outlineLvl w:val="9"/>
              <w:rPr>
                <w:rFonts w:hint="default" w:ascii="宋体" w:hAnsi="宋体" w:cs="宋体"/>
                <w:color w:val="auto"/>
                <w:sz w:val="24"/>
                <w:highlight w:val="none"/>
              </w:rPr>
            </w:pPr>
            <w:sdt>
              <w:sdtPr>
                <w:rPr>
                  <w:rFonts w:hint="eastAsia" w:ascii="宋体" w:hAnsi="宋体" w:cs="宋体"/>
                  <w:color w:val="auto"/>
                  <w:kern w:val="0"/>
                  <w:sz w:val="24"/>
                  <w:highlight w:val="none"/>
                </w:rPr>
                <w:id w:val="-212966419"/>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不组织。</w:t>
            </w:r>
          </w:p>
          <w:p w14:paraId="7EABBADC">
            <w:pPr>
              <w:keepNext w:val="0"/>
              <w:keepLines w:val="0"/>
              <w:pageBreakBefore w:val="0"/>
              <w:widowControl w:val="0"/>
              <w:suppressLineNumbers w:val="0"/>
              <w:kinsoku/>
              <w:wordWrap/>
              <w:overflowPunct/>
              <w:topLinePunct w:val="0"/>
              <w:autoSpaceDE/>
              <w:autoSpaceDN/>
              <w:bidi w:val="0"/>
              <w:adjustRightInd w:val="0"/>
              <w:spacing w:before="0" w:beforeAutospacing="0" w:after="0" w:afterAutospacing="0" w:line="240" w:lineRule="auto"/>
              <w:ind w:left="0" w:right="0"/>
              <w:textAlignment w:val="auto"/>
              <w:outlineLvl w:val="9"/>
              <w:rPr>
                <w:rFonts w:hint="default" w:ascii="宋体" w:hAnsi="宋体" w:cs="宋体"/>
                <w:color w:val="auto"/>
                <w:sz w:val="24"/>
                <w:szCs w:val="20"/>
                <w:highlight w:val="none"/>
              </w:rPr>
            </w:pPr>
            <w:sdt>
              <w:sdtPr>
                <w:rPr>
                  <w:rFonts w:hint="eastAsia" w:ascii="宋体" w:hAnsi="宋体" w:cs="宋体"/>
                  <w:color w:val="auto"/>
                  <w:kern w:val="0"/>
                  <w:sz w:val="24"/>
                  <w:highlight w:val="none"/>
                </w:rPr>
                <w:id w:val="-99980297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B组织，</w:t>
            </w:r>
            <w:r>
              <w:rPr>
                <w:rFonts w:hint="eastAsia" w:ascii="宋体" w:hAnsi="宋体" w:cs="宋体"/>
                <w:color w:val="auto"/>
                <w:sz w:val="24"/>
                <w:highlight w:val="none"/>
              </w:rPr>
              <w:t>时间：</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,地点：</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，联系人：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，联系方式：</w:t>
            </w:r>
            <w:r>
              <w:rPr>
                <w:rFonts w:hint="eastAsia" w:ascii="宋体" w:hAnsi="宋体" w:cs="宋体"/>
                <w:color w:val="auto"/>
                <w:sz w:val="24"/>
                <w:highlight w:val="none"/>
                <w:u w:val="single"/>
              </w:rPr>
              <w:t xml:space="preserve">      </w:t>
            </w:r>
            <w:r>
              <w:rPr>
                <w:rFonts w:hint="eastAsia" w:ascii="宋体" w:hAnsi="宋体" w:cs="宋体"/>
                <w:color w:val="auto"/>
                <w:sz w:val="24"/>
                <w:szCs w:val="20"/>
                <w:highlight w:val="none"/>
              </w:rPr>
              <w:t>。</w:t>
            </w:r>
          </w:p>
        </w:tc>
      </w:tr>
      <w:tr w14:paraId="64AC1D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67" w:hRule="atLeast"/>
          <w:tblHeader/>
        </w:trPr>
        <w:tc>
          <w:tcPr>
            <w:tcW w:w="629" w:type="dxa"/>
            <w:vAlign w:val="center"/>
          </w:tcPr>
          <w:p w14:paraId="66A326DD">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jc w:val="center"/>
              <w:textAlignment w:val="auto"/>
              <w:outlineLvl w:val="9"/>
              <w:rPr>
                <w:rFonts w:hint="default" w:ascii="宋体" w:hAnsi="宋体" w:eastAsia="宋体" w:cs="宋体"/>
                <w:b/>
                <w:color w:val="auto"/>
                <w:sz w:val="24"/>
                <w:highlight w:val="none"/>
              </w:rPr>
            </w:pPr>
            <w:r>
              <w:rPr>
                <w:rFonts w:hint="eastAsia" w:ascii="宋体" w:hAnsi="宋体" w:eastAsia="宋体" w:cs="宋体"/>
                <w:b/>
                <w:color w:val="auto"/>
                <w:sz w:val="24"/>
                <w:highlight w:val="none"/>
              </w:rPr>
              <w:t>6</w:t>
            </w:r>
          </w:p>
        </w:tc>
        <w:tc>
          <w:tcPr>
            <w:tcW w:w="2799" w:type="dxa"/>
            <w:vAlign w:val="center"/>
          </w:tcPr>
          <w:p w14:paraId="03F55436">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jc w:val="center"/>
              <w:textAlignment w:val="auto"/>
              <w:outlineLvl w:val="9"/>
              <w:rPr>
                <w:rFonts w:hint="default" w:ascii="宋体" w:hAnsi="宋体" w:cs="宋体"/>
                <w:b/>
                <w:color w:val="auto"/>
                <w:sz w:val="24"/>
                <w:highlight w:val="none"/>
              </w:rPr>
            </w:pPr>
            <w:r>
              <w:rPr>
                <w:rFonts w:hint="eastAsia" w:ascii="宋体" w:hAnsi="宋体" w:cs="宋体"/>
                <w:b/>
                <w:color w:val="auto"/>
                <w:sz w:val="24"/>
                <w:highlight w:val="none"/>
              </w:rPr>
              <w:t>样品提供</w:t>
            </w:r>
          </w:p>
        </w:tc>
        <w:tc>
          <w:tcPr>
            <w:tcW w:w="5640" w:type="dxa"/>
            <w:vAlign w:val="center"/>
          </w:tcPr>
          <w:p w14:paraId="3705BCE4">
            <w:pPr>
              <w:keepNext w:val="0"/>
              <w:keepLines w:val="0"/>
              <w:pageBreakBefore w:val="0"/>
              <w:widowControl w:val="0"/>
              <w:suppressLineNumbers w:val="0"/>
              <w:kinsoku/>
              <w:wordWrap/>
              <w:overflowPunct/>
              <w:topLinePunct w:val="0"/>
              <w:autoSpaceDE/>
              <w:autoSpaceDN/>
              <w:bidi w:val="0"/>
              <w:adjustRightInd w:val="0"/>
              <w:spacing w:before="0" w:beforeAutospacing="0" w:after="0" w:afterAutospacing="0" w:line="240" w:lineRule="auto"/>
              <w:ind w:left="0" w:right="0"/>
              <w:textAlignment w:val="auto"/>
              <w:outlineLvl w:val="9"/>
              <w:rPr>
                <w:rFonts w:hint="default" w:ascii="宋体" w:hAnsi="宋体" w:cs="宋体"/>
                <w:color w:val="auto"/>
                <w:sz w:val="24"/>
                <w:highlight w:val="none"/>
              </w:rPr>
            </w:pPr>
            <w:sdt>
              <w:sdtPr>
                <w:rPr>
                  <w:rFonts w:hint="eastAsia" w:ascii="宋体" w:hAnsi="宋体" w:cs="宋体"/>
                  <w:color w:val="auto"/>
                  <w:kern w:val="0"/>
                  <w:sz w:val="24"/>
                  <w:highlight w:val="none"/>
                </w:rPr>
                <w:id w:val="-1639946486"/>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不要求提供。</w:t>
            </w:r>
          </w:p>
          <w:p w14:paraId="66DCA2CB">
            <w:pPr>
              <w:keepNext w:val="0"/>
              <w:keepLines w:val="0"/>
              <w:pageBreakBefore w:val="0"/>
              <w:widowControl w:val="0"/>
              <w:suppressLineNumbers w:val="0"/>
              <w:kinsoku/>
              <w:wordWrap/>
              <w:overflowPunct/>
              <w:topLinePunct w:val="0"/>
              <w:autoSpaceDE/>
              <w:autoSpaceDN/>
              <w:bidi w:val="0"/>
              <w:adjustRightInd w:val="0"/>
              <w:spacing w:before="0" w:beforeAutospacing="0" w:after="0" w:afterAutospacing="0" w:line="240" w:lineRule="auto"/>
              <w:ind w:left="0" w:right="0"/>
              <w:textAlignment w:val="auto"/>
              <w:outlineLvl w:val="9"/>
              <w:rPr>
                <w:rFonts w:hint="default" w:ascii="宋体" w:hAnsi="宋体" w:cs="宋体"/>
                <w:color w:val="auto"/>
                <w:kern w:val="0"/>
                <w:sz w:val="24"/>
                <w:highlight w:val="none"/>
              </w:rPr>
            </w:pPr>
            <w:sdt>
              <w:sdtPr>
                <w:rPr>
                  <w:rFonts w:hint="eastAsia" w:ascii="宋体" w:hAnsi="宋体" w:cs="宋体"/>
                  <w:color w:val="auto"/>
                  <w:kern w:val="0"/>
                  <w:sz w:val="24"/>
                  <w:highlight w:val="none"/>
                </w:rPr>
                <w:id w:val="1026831988"/>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kern w:val="0"/>
                <w:sz w:val="24"/>
                <w:highlight w:val="none"/>
              </w:rPr>
              <w:t>B要求提供，</w:t>
            </w:r>
          </w:p>
          <w:p w14:paraId="619EBFDA">
            <w:pPr>
              <w:keepNext w:val="0"/>
              <w:keepLines w:val="0"/>
              <w:pageBreakBefore w:val="0"/>
              <w:widowControl w:val="0"/>
              <w:suppressLineNumbers w:val="0"/>
              <w:kinsoku/>
              <w:wordWrap/>
              <w:overflowPunct/>
              <w:topLinePunct w:val="0"/>
              <w:autoSpaceDE/>
              <w:autoSpaceDN/>
              <w:bidi w:val="0"/>
              <w:adjustRightInd w:val="0"/>
              <w:spacing w:before="0" w:beforeAutospacing="0" w:after="0" w:afterAutospacing="0" w:line="240" w:lineRule="auto"/>
              <w:ind w:left="0" w:right="0"/>
              <w:textAlignment w:val="auto"/>
              <w:outlineLvl w:val="9"/>
              <w:rPr>
                <w:rFonts w:hint="default" w:ascii="宋体" w:hAnsi="宋体" w:cs="宋体"/>
                <w:color w:val="auto"/>
                <w:kern w:val="0"/>
                <w:sz w:val="24"/>
                <w:highlight w:val="none"/>
              </w:rPr>
            </w:pPr>
            <w:r>
              <w:rPr>
                <w:rFonts w:hint="eastAsia" w:ascii="宋体" w:hAnsi="宋体" w:cs="宋体"/>
                <w:color w:val="auto"/>
                <w:kern w:val="0"/>
                <w:sz w:val="24"/>
                <w:highlight w:val="none"/>
              </w:rPr>
              <w:t>（1）</w:t>
            </w:r>
            <w:r>
              <w:rPr>
                <w:rFonts w:hint="eastAsia" w:ascii="宋体" w:hAnsi="宋体" w:cs="宋体"/>
                <w:snapToGrid w:val="0"/>
                <w:color w:val="auto"/>
                <w:kern w:val="28"/>
                <w:sz w:val="24"/>
                <w:highlight w:val="none"/>
              </w:rPr>
              <w:t>样品：</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27E783E7">
            <w:pPr>
              <w:keepNext w:val="0"/>
              <w:keepLines w:val="0"/>
              <w:pageBreakBefore w:val="0"/>
              <w:widowControl w:val="0"/>
              <w:suppressLineNumbers w:val="0"/>
              <w:kinsoku/>
              <w:wordWrap/>
              <w:overflowPunct/>
              <w:topLinePunct w:val="0"/>
              <w:autoSpaceDE/>
              <w:autoSpaceDN/>
              <w:bidi w:val="0"/>
              <w:adjustRightInd w:val="0"/>
              <w:spacing w:before="0" w:beforeAutospacing="0" w:after="0" w:afterAutospacing="0" w:line="240" w:lineRule="auto"/>
              <w:ind w:left="0" w:right="0"/>
              <w:textAlignment w:val="auto"/>
              <w:outlineLvl w:val="9"/>
              <w:rPr>
                <w:rFonts w:hint="default" w:ascii="宋体" w:hAnsi="宋体" w:cs="宋体"/>
                <w:color w:val="auto"/>
                <w:kern w:val="0"/>
                <w:sz w:val="24"/>
                <w:highlight w:val="none"/>
              </w:rPr>
            </w:pPr>
            <w:r>
              <w:rPr>
                <w:rFonts w:hint="eastAsia" w:ascii="宋体" w:hAnsi="宋体" w:cs="宋体"/>
                <w:color w:val="auto"/>
                <w:kern w:val="0"/>
                <w:sz w:val="24"/>
                <w:highlight w:val="none"/>
              </w:rPr>
              <w:t>（2）</w:t>
            </w:r>
            <w:r>
              <w:rPr>
                <w:rFonts w:hint="eastAsia" w:ascii="宋体" w:hAnsi="宋体" w:cs="宋体"/>
                <w:snapToGrid w:val="0"/>
                <w:color w:val="auto"/>
                <w:kern w:val="28"/>
                <w:sz w:val="24"/>
                <w:highlight w:val="none"/>
              </w:rPr>
              <w:t>样品制作的标准和要求：</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50B09EB9">
            <w:pPr>
              <w:keepNext w:val="0"/>
              <w:keepLines w:val="0"/>
              <w:pageBreakBefore w:val="0"/>
              <w:widowControl w:val="0"/>
              <w:suppressLineNumbers w:val="0"/>
              <w:kinsoku/>
              <w:wordWrap/>
              <w:overflowPunct/>
              <w:topLinePunct w:val="0"/>
              <w:autoSpaceDE/>
              <w:autoSpaceDN/>
              <w:bidi w:val="0"/>
              <w:adjustRightInd w:val="0"/>
              <w:spacing w:before="0" w:beforeAutospacing="0" w:after="0" w:afterAutospacing="0" w:line="240" w:lineRule="auto"/>
              <w:ind w:left="0" w:right="0"/>
              <w:textAlignment w:val="auto"/>
              <w:outlineLvl w:val="9"/>
              <w:rPr>
                <w:rFonts w:hint="default" w:ascii="宋体" w:hAnsi="宋体" w:cs="宋体"/>
                <w:color w:val="auto"/>
                <w:kern w:val="0"/>
                <w:sz w:val="24"/>
                <w:highlight w:val="none"/>
              </w:rPr>
            </w:pPr>
            <w:r>
              <w:rPr>
                <w:rFonts w:hint="eastAsia" w:ascii="宋体" w:hAnsi="宋体" w:cs="宋体"/>
                <w:color w:val="auto"/>
                <w:kern w:val="0"/>
                <w:sz w:val="24"/>
                <w:highlight w:val="none"/>
              </w:rPr>
              <w:t>（3）样品的评审方法以及评审标准</w:t>
            </w:r>
            <w:r>
              <w:rPr>
                <w:rFonts w:hint="eastAsia" w:ascii="宋体" w:hAnsi="宋体" w:cs="宋体"/>
                <w:snapToGrid w:val="0"/>
                <w:color w:val="auto"/>
                <w:kern w:val="28"/>
                <w:sz w:val="24"/>
                <w:highlight w:val="none"/>
              </w:rPr>
              <w:t>：详见</w:t>
            </w:r>
            <w:r>
              <w:rPr>
                <w:rFonts w:hint="eastAsia" w:ascii="宋体" w:hAnsi="宋体" w:cs="宋体"/>
                <w:color w:val="auto"/>
                <w:sz w:val="24"/>
                <w:highlight w:val="none"/>
                <w:u w:val="single"/>
              </w:rPr>
              <w:t>评标办法</w:t>
            </w:r>
            <w:r>
              <w:rPr>
                <w:rFonts w:hint="eastAsia" w:ascii="宋体" w:hAnsi="宋体" w:cs="宋体"/>
                <w:color w:val="auto"/>
                <w:kern w:val="0"/>
                <w:sz w:val="24"/>
                <w:highlight w:val="none"/>
              </w:rPr>
              <w:t>；</w:t>
            </w:r>
          </w:p>
          <w:p w14:paraId="37668F15">
            <w:pPr>
              <w:keepNext w:val="0"/>
              <w:keepLines w:val="0"/>
              <w:pageBreakBefore w:val="0"/>
              <w:widowControl w:val="0"/>
              <w:suppressLineNumbers w:val="0"/>
              <w:kinsoku/>
              <w:wordWrap/>
              <w:overflowPunct/>
              <w:topLinePunct w:val="0"/>
              <w:autoSpaceDE/>
              <w:autoSpaceDN/>
              <w:bidi w:val="0"/>
              <w:adjustRightInd w:val="0"/>
              <w:spacing w:before="0" w:beforeAutospacing="0" w:after="0" w:afterAutospacing="0" w:line="240" w:lineRule="auto"/>
              <w:ind w:left="0" w:right="0"/>
              <w:textAlignment w:val="auto"/>
              <w:outlineLvl w:val="9"/>
              <w:rPr>
                <w:rFonts w:hint="default" w:ascii="宋体" w:hAnsi="宋体" w:cs="宋体"/>
                <w:color w:val="auto"/>
                <w:kern w:val="0"/>
                <w:sz w:val="24"/>
                <w:highlight w:val="none"/>
              </w:rPr>
            </w:pPr>
            <w:r>
              <w:rPr>
                <w:rFonts w:hint="eastAsia" w:ascii="宋体" w:hAnsi="宋体" w:cs="宋体"/>
                <w:color w:val="auto"/>
                <w:kern w:val="0"/>
                <w:sz w:val="24"/>
                <w:highlight w:val="none"/>
              </w:rPr>
              <w:t>（4）是否需要随样品提交检测报告：</w:t>
            </w:r>
            <w:sdt>
              <w:sdtPr>
                <w:rPr>
                  <w:rFonts w:hint="eastAsia" w:ascii="宋体" w:hAnsi="宋体" w:cs="宋体"/>
                  <w:color w:val="auto"/>
                  <w:kern w:val="0"/>
                  <w:sz w:val="24"/>
                  <w:highlight w:val="none"/>
                </w:rPr>
                <w:id w:val="130342145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kern w:val="0"/>
                <w:sz w:val="24"/>
                <w:highlight w:val="none"/>
              </w:rPr>
              <w:t>否；</w:t>
            </w:r>
            <w:sdt>
              <w:sdtPr>
                <w:rPr>
                  <w:rFonts w:hint="eastAsia" w:ascii="宋体" w:hAnsi="宋体" w:cs="宋体"/>
                  <w:color w:val="auto"/>
                  <w:kern w:val="0"/>
                  <w:sz w:val="24"/>
                  <w:highlight w:val="none"/>
                </w:rPr>
                <w:id w:val="1621728433"/>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是，检测机构的要求</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；检测内容</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692CC47A">
            <w:pPr>
              <w:keepNext w:val="0"/>
              <w:keepLines w:val="0"/>
              <w:pageBreakBefore w:val="0"/>
              <w:widowControl w:val="0"/>
              <w:suppressLineNumbers w:val="0"/>
              <w:kinsoku/>
              <w:wordWrap/>
              <w:overflowPunct/>
              <w:topLinePunct w:val="0"/>
              <w:autoSpaceDE/>
              <w:autoSpaceDN/>
              <w:bidi w:val="0"/>
              <w:adjustRightInd w:val="0"/>
              <w:spacing w:before="0" w:beforeAutospacing="0" w:after="0" w:afterAutospacing="0" w:line="240" w:lineRule="auto"/>
              <w:ind w:left="0" w:right="0"/>
              <w:textAlignment w:val="auto"/>
              <w:outlineLvl w:val="9"/>
              <w:rPr>
                <w:rFonts w:hint="default" w:ascii="宋体" w:hAnsi="宋体" w:cs="宋体"/>
                <w:color w:val="auto"/>
                <w:sz w:val="24"/>
                <w:highlight w:val="none"/>
              </w:rPr>
            </w:pPr>
            <w:r>
              <w:rPr>
                <w:rFonts w:hint="eastAsia" w:ascii="宋体" w:hAnsi="宋体" w:cs="宋体"/>
                <w:color w:val="auto"/>
                <w:sz w:val="24"/>
                <w:highlight w:val="none"/>
              </w:rPr>
              <w:t>（5）提供样品的时间：</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；地点：</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；联系人</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28"/>
                <w:sz w:val="24"/>
                <w:highlight w:val="none"/>
              </w:rPr>
              <w:t>联系电话：</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。请</w:t>
            </w:r>
            <w:r>
              <w:rPr>
                <w:rFonts w:hint="eastAsia" w:ascii="宋体" w:hAnsi="宋体" w:cs="宋体"/>
                <w:color w:val="auto"/>
                <w:sz w:val="24"/>
                <w:highlight w:val="none"/>
                <w:lang w:eastAsia="zh-CN"/>
              </w:rPr>
              <w:t>供应商</w:t>
            </w:r>
            <w:r>
              <w:rPr>
                <w:rFonts w:hint="eastAsia" w:ascii="宋体" w:hAnsi="宋体" w:cs="宋体"/>
                <w:color w:val="auto"/>
                <w:sz w:val="24"/>
                <w:highlight w:val="none"/>
              </w:rPr>
              <w:t>在上述时间内提供样品并按规定位置安装完毕。超过截止时间的，采购人或采购代理机构将不予接收，并将清场并封闭样品现场。</w:t>
            </w:r>
          </w:p>
          <w:p w14:paraId="63FFFEC4">
            <w:pPr>
              <w:keepNext w:val="0"/>
              <w:keepLines w:val="0"/>
              <w:pageBreakBefore w:val="0"/>
              <w:widowControl w:val="0"/>
              <w:suppressLineNumbers w:val="0"/>
              <w:kinsoku/>
              <w:wordWrap/>
              <w:overflowPunct/>
              <w:topLinePunct w:val="0"/>
              <w:autoSpaceDE/>
              <w:autoSpaceDN/>
              <w:bidi w:val="0"/>
              <w:adjustRightInd w:val="0"/>
              <w:spacing w:before="0" w:beforeAutospacing="0" w:after="0" w:afterAutospacing="0" w:line="240" w:lineRule="auto"/>
              <w:ind w:left="0" w:right="0"/>
              <w:textAlignment w:val="auto"/>
              <w:outlineLvl w:val="9"/>
              <w:rPr>
                <w:rFonts w:hint="default" w:ascii="宋体" w:hAnsi="宋体" w:cs="宋体"/>
                <w:color w:val="auto"/>
                <w:sz w:val="24"/>
                <w:highlight w:val="none"/>
              </w:rPr>
            </w:pPr>
            <w:r>
              <w:rPr>
                <w:rFonts w:hint="eastAsia" w:ascii="宋体" w:hAnsi="宋体" w:cs="宋体"/>
                <w:color w:val="auto"/>
                <w:sz w:val="24"/>
                <w:highlight w:val="none"/>
              </w:rPr>
              <w:t>(6)采购活动结束后，对于未中标人提供的样品，采购人、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将通知未中标人在规定的时间内取回，逾期未取回的，采购人、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不负保管义务；对于中标人提供的样品，采购人将进行保管、封存，并作为履约验收的参考。</w:t>
            </w:r>
          </w:p>
          <w:p w14:paraId="6FAF5D40">
            <w:pPr>
              <w:keepNext w:val="0"/>
              <w:keepLines w:val="0"/>
              <w:pageBreakBefore w:val="0"/>
              <w:widowControl w:val="0"/>
              <w:suppressLineNumbers w:val="0"/>
              <w:kinsoku/>
              <w:wordWrap/>
              <w:overflowPunct/>
              <w:topLinePunct w:val="0"/>
              <w:autoSpaceDE/>
              <w:autoSpaceDN/>
              <w:bidi w:val="0"/>
              <w:adjustRightInd w:val="0"/>
              <w:spacing w:before="0" w:beforeAutospacing="0" w:after="0" w:afterAutospacing="0" w:line="240" w:lineRule="auto"/>
              <w:ind w:left="0" w:right="0"/>
              <w:textAlignment w:val="auto"/>
              <w:outlineLvl w:val="9"/>
              <w:rPr>
                <w:rFonts w:hint="default" w:ascii="宋体" w:hAnsi="宋体" w:cs="宋体"/>
                <w:b/>
                <w:color w:val="auto"/>
                <w:sz w:val="24"/>
                <w:highlight w:val="none"/>
              </w:rPr>
            </w:pPr>
            <w:r>
              <w:rPr>
                <w:rFonts w:hint="eastAsia" w:ascii="宋体" w:hAnsi="宋体" w:cs="宋体"/>
                <w:color w:val="auto"/>
                <w:sz w:val="24"/>
                <w:highlight w:val="none"/>
              </w:rPr>
              <w:t>（7）制作、运输、安装和保管样品所发生的一切费用由</w:t>
            </w:r>
            <w:r>
              <w:rPr>
                <w:rFonts w:hint="eastAsia" w:ascii="宋体" w:hAnsi="宋体" w:cs="宋体"/>
                <w:color w:val="auto"/>
                <w:sz w:val="24"/>
                <w:highlight w:val="none"/>
                <w:lang w:eastAsia="zh-CN"/>
              </w:rPr>
              <w:t>供应商</w:t>
            </w:r>
            <w:r>
              <w:rPr>
                <w:rFonts w:hint="eastAsia" w:ascii="宋体" w:hAnsi="宋体" w:cs="宋体"/>
                <w:color w:val="auto"/>
                <w:sz w:val="24"/>
                <w:highlight w:val="none"/>
              </w:rPr>
              <w:t>自理。</w:t>
            </w:r>
          </w:p>
        </w:tc>
      </w:tr>
      <w:tr w14:paraId="31A799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67" w:hRule="atLeast"/>
          <w:tblHeader/>
        </w:trPr>
        <w:tc>
          <w:tcPr>
            <w:tcW w:w="629" w:type="dxa"/>
            <w:vAlign w:val="center"/>
          </w:tcPr>
          <w:p w14:paraId="2703F516">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jc w:val="center"/>
              <w:textAlignment w:val="auto"/>
              <w:outlineLvl w:val="9"/>
              <w:rPr>
                <w:rFonts w:hint="default" w:ascii="宋体" w:hAnsi="宋体" w:eastAsia="宋体" w:cs="宋体"/>
                <w:b/>
                <w:color w:val="auto"/>
                <w:sz w:val="24"/>
                <w:highlight w:val="none"/>
              </w:rPr>
            </w:pPr>
            <w:r>
              <w:rPr>
                <w:rFonts w:hint="eastAsia" w:ascii="宋体" w:hAnsi="宋体" w:eastAsia="宋体" w:cs="宋体"/>
                <w:b/>
                <w:color w:val="auto"/>
                <w:sz w:val="24"/>
                <w:highlight w:val="none"/>
              </w:rPr>
              <w:t>7</w:t>
            </w:r>
          </w:p>
        </w:tc>
        <w:tc>
          <w:tcPr>
            <w:tcW w:w="2799" w:type="dxa"/>
            <w:vAlign w:val="center"/>
          </w:tcPr>
          <w:p w14:paraId="4498F030">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jc w:val="center"/>
              <w:textAlignment w:val="auto"/>
              <w:outlineLvl w:val="9"/>
              <w:rPr>
                <w:rFonts w:hint="default" w:ascii="宋体" w:hAnsi="宋体" w:cs="宋体"/>
                <w:bCs/>
                <w:color w:val="auto"/>
                <w:sz w:val="24"/>
                <w:highlight w:val="none"/>
              </w:rPr>
            </w:pPr>
            <w:r>
              <w:rPr>
                <w:rFonts w:hint="eastAsia" w:ascii="宋体" w:hAnsi="宋体" w:cs="宋体"/>
                <w:b/>
                <w:color w:val="auto"/>
                <w:sz w:val="24"/>
                <w:highlight w:val="none"/>
              </w:rPr>
              <w:t>方案讲解演示</w:t>
            </w:r>
          </w:p>
        </w:tc>
        <w:tc>
          <w:tcPr>
            <w:tcW w:w="5640" w:type="dxa"/>
            <w:vAlign w:val="center"/>
          </w:tcPr>
          <w:p w14:paraId="45DB8597">
            <w:pPr>
              <w:keepNext w:val="0"/>
              <w:keepLines w:val="0"/>
              <w:pageBreakBefore w:val="0"/>
              <w:widowControl w:val="0"/>
              <w:suppressLineNumbers w:val="0"/>
              <w:kinsoku/>
              <w:wordWrap/>
              <w:overflowPunct/>
              <w:topLinePunct w:val="0"/>
              <w:autoSpaceDE/>
              <w:autoSpaceDN/>
              <w:bidi w:val="0"/>
              <w:adjustRightInd w:val="0"/>
              <w:spacing w:before="0" w:beforeAutospacing="0" w:after="0" w:afterAutospacing="0" w:line="240" w:lineRule="auto"/>
              <w:ind w:left="0" w:right="0"/>
              <w:textAlignment w:val="auto"/>
              <w:outlineLvl w:val="9"/>
              <w:rPr>
                <w:rFonts w:hint="default" w:ascii="宋体" w:hAnsi="宋体" w:cs="宋体"/>
                <w:color w:val="auto"/>
                <w:sz w:val="24"/>
                <w:highlight w:val="none"/>
              </w:rPr>
            </w:pPr>
            <w:sdt>
              <w:sdtPr>
                <w:rPr>
                  <w:rFonts w:hint="eastAsia" w:ascii="宋体" w:hAnsi="宋体" w:cs="宋体"/>
                  <w:color w:val="auto"/>
                  <w:kern w:val="0"/>
                  <w:sz w:val="24"/>
                  <w:highlight w:val="none"/>
                </w:rPr>
                <w:id w:val="-1859348549"/>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不组织。</w:t>
            </w:r>
          </w:p>
          <w:p w14:paraId="5A0AD400">
            <w:pPr>
              <w:keepNext w:val="0"/>
              <w:keepLines w:val="0"/>
              <w:pageBreakBefore w:val="0"/>
              <w:widowControl w:val="0"/>
              <w:suppressLineNumbers w:val="0"/>
              <w:kinsoku/>
              <w:wordWrap/>
              <w:overflowPunct/>
              <w:topLinePunct w:val="0"/>
              <w:autoSpaceDE/>
              <w:autoSpaceDN/>
              <w:bidi w:val="0"/>
              <w:adjustRightInd w:val="0"/>
              <w:spacing w:before="0" w:beforeAutospacing="0" w:after="0" w:afterAutospacing="0" w:line="240" w:lineRule="auto"/>
              <w:ind w:left="0" w:right="0"/>
              <w:textAlignment w:val="auto"/>
              <w:outlineLvl w:val="9"/>
              <w:rPr>
                <w:rFonts w:hint="default" w:ascii="宋体" w:hAnsi="宋体" w:cs="宋体"/>
                <w:color w:val="auto"/>
                <w:kern w:val="0"/>
                <w:sz w:val="24"/>
                <w:highlight w:val="none"/>
              </w:rPr>
            </w:pPr>
            <w:sdt>
              <w:sdtPr>
                <w:rPr>
                  <w:rFonts w:hint="eastAsia" w:ascii="宋体" w:hAnsi="宋体" w:cs="宋体"/>
                  <w:color w:val="auto"/>
                  <w:kern w:val="0"/>
                  <w:sz w:val="24"/>
                  <w:highlight w:val="none"/>
                </w:rPr>
                <w:id w:val="1174071719"/>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B组织。</w:t>
            </w:r>
          </w:p>
          <w:p w14:paraId="3758A027">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textAlignment w:val="auto"/>
              <w:outlineLvl w:val="9"/>
              <w:rPr>
                <w:rFonts w:hint="default" w:ascii="宋体" w:hAnsi="宋体" w:cs="宋体"/>
                <w:color w:val="auto"/>
                <w:kern w:val="0"/>
                <w:sz w:val="24"/>
                <w:highlight w:val="none"/>
              </w:rPr>
            </w:pPr>
            <w:r>
              <w:rPr>
                <w:rFonts w:hint="eastAsia" w:ascii="宋体" w:hAnsi="宋体" w:cs="宋体"/>
                <w:color w:val="auto"/>
                <w:kern w:val="0"/>
                <w:sz w:val="24"/>
                <w:highlight w:val="none"/>
              </w:rPr>
              <w:t>（1）在评标时安排每个</w:t>
            </w:r>
            <w:r>
              <w:rPr>
                <w:rFonts w:hint="eastAsia" w:ascii="宋体" w:hAnsi="宋体" w:cs="宋体"/>
                <w:color w:val="auto"/>
                <w:kern w:val="0"/>
                <w:sz w:val="24"/>
                <w:highlight w:val="none"/>
                <w:lang w:eastAsia="zh-CN"/>
              </w:rPr>
              <w:t>供应商</w:t>
            </w:r>
            <w:r>
              <w:rPr>
                <w:rFonts w:hint="eastAsia" w:ascii="宋体" w:hAnsi="宋体" w:cs="宋体"/>
                <w:color w:val="auto"/>
                <w:kern w:val="0"/>
                <w:sz w:val="24"/>
                <w:highlight w:val="none"/>
              </w:rPr>
              <w:t>进行方案讲解演示。每个</w:t>
            </w:r>
            <w:r>
              <w:rPr>
                <w:rFonts w:hint="eastAsia" w:ascii="宋体" w:hAnsi="宋体" w:cs="宋体"/>
                <w:color w:val="auto"/>
                <w:kern w:val="0"/>
                <w:sz w:val="24"/>
                <w:highlight w:val="none"/>
                <w:lang w:eastAsia="zh-CN"/>
              </w:rPr>
              <w:t>供应商</w:t>
            </w:r>
            <w:r>
              <w:rPr>
                <w:rFonts w:hint="eastAsia" w:ascii="宋体" w:hAnsi="宋体" w:cs="宋体"/>
                <w:color w:val="auto"/>
                <w:kern w:val="0"/>
                <w:sz w:val="24"/>
                <w:highlight w:val="none"/>
              </w:rPr>
              <w:t>时间不超过</w:t>
            </w:r>
            <w:r>
              <w:rPr>
                <w:rFonts w:hint="eastAsia" w:ascii="宋体" w:hAnsi="宋体" w:cs="宋体"/>
                <w:color w:val="auto"/>
                <w:kern w:val="0"/>
                <w:sz w:val="24"/>
                <w:highlight w:val="none"/>
                <w:u w:val="single"/>
              </w:rPr>
              <w:t>20</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u w:val="single"/>
                <w:lang w:val="en-US" w:eastAsia="zh-CN"/>
              </w:rPr>
              <w:t>编制时可根据项目情况进行调整</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rPr>
              <w:t>分钟，讲解次序以投标文件解密时间先后次序为准，讲解演示人员不超过</w:t>
            </w:r>
            <w:r>
              <w:rPr>
                <w:rFonts w:hint="eastAsia" w:ascii="宋体" w:hAnsi="宋体" w:cs="宋体"/>
                <w:color w:val="auto"/>
                <w:kern w:val="0"/>
                <w:sz w:val="24"/>
                <w:highlight w:val="none"/>
                <w:u w:val="single"/>
              </w:rPr>
              <w:t>3</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u w:val="single"/>
                <w:lang w:val="en-US" w:eastAsia="zh-CN"/>
              </w:rPr>
              <w:t>编制时可根据项目情况进行调整</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rPr>
              <w:t>人。讲解演示结束后按要求解答评标委员会提问。</w:t>
            </w:r>
          </w:p>
          <w:p w14:paraId="6F242DDE">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textAlignment w:val="auto"/>
              <w:outlineLvl w:val="9"/>
              <w:rPr>
                <w:rFonts w:hint="default" w:ascii="宋体" w:hAnsi="宋体" w:cs="宋体"/>
                <w:color w:val="auto"/>
                <w:kern w:val="0"/>
                <w:sz w:val="24"/>
                <w:highlight w:val="none"/>
              </w:rPr>
            </w:pPr>
            <w:r>
              <w:rPr>
                <w:rFonts w:hint="eastAsia" w:ascii="宋体" w:hAnsi="宋体" w:cs="宋体"/>
                <w:color w:val="auto"/>
                <w:kern w:val="0"/>
                <w:sz w:val="24"/>
                <w:highlight w:val="none"/>
              </w:rPr>
              <w:t>（2）方案讲解演示可选择以下其中一种方式：</w:t>
            </w:r>
          </w:p>
          <w:p w14:paraId="38635E63">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textAlignment w:val="auto"/>
              <w:outlineLvl w:val="9"/>
              <w:rPr>
                <w:rFonts w:hint="default" w:ascii="宋体" w:hAnsi="宋体" w:cs="宋体"/>
                <w:color w:val="auto"/>
                <w:kern w:val="0"/>
                <w:sz w:val="24"/>
                <w:highlight w:val="none"/>
              </w:rPr>
            </w:pPr>
            <w:r>
              <w:rPr>
                <w:rFonts w:hint="eastAsia" w:ascii="宋体" w:hAnsi="宋体" w:cs="宋体"/>
                <w:color w:val="auto"/>
                <w:kern w:val="0"/>
                <w:sz w:val="24"/>
                <w:highlight w:val="none"/>
              </w:rPr>
              <w:t>方式一：政采云平台在线讲解演示。政采云平台在线讲解需</w:t>
            </w:r>
            <w:r>
              <w:rPr>
                <w:rFonts w:hint="eastAsia" w:ascii="宋体" w:hAnsi="宋体" w:cs="宋体"/>
                <w:color w:val="auto"/>
                <w:kern w:val="0"/>
                <w:sz w:val="24"/>
                <w:highlight w:val="none"/>
                <w:lang w:eastAsia="zh-CN"/>
              </w:rPr>
              <w:t>供应商</w:t>
            </w:r>
            <w:r>
              <w:rPr>
                <w:rFonts w:hint="eastAsia" w:ascii="宋体" w:hAnsi="宋体" w:cs="宋体"/>
                <w:color w:val="auto"/>
                <w:kern w:val="0"/>
                <w:sz w:val="24"/>
                <w:highlight w:val="none"/>
              </w:rPr>
              <w:t>根据政采云平台操作要求做好准备工作，提前完善软硬件配置环境。</w:t>
            </w:r>
          </w:p>
          <w:p w14:paraId="479E074C">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textAlignment w:val="auto"/>
              <w:outlineLvl w:val="9"/>
              <w:rPr>
                <w:rFonts w:hint="default" w:ascii="宋体" w:hAnsi="宋体" w:cs="宋体"/>
                <w:color w:val="auto"/>
                <w:kern w:val="0"/>
                <w:sz w:val="24"/>
                <w:highlight w:val="none"/>
              </w:rPr>
            </w:pPr>
            <w:r>
              <w:rPr>
                <w:rFonts w:hint="eastAsia" w:ascii="宋体" w:hAnsi="宋体" w:cs="宋体"/>
                <w:color w:val="auto"/>
                <w:kern w:val="0"/>
                <w:sz w:val="24"/>
                <w:highlight w:val="none"/>
              </w:rPr>
              <w:t>方式二：</w:t>
            </w:r>
            <w:r>
              <w:rPr>
                <w:rFonts w:hint="eastAsia" w:ascii="宋体" w:hAnsi="宋体" w:cs="宋体"/>
                <w:color w:val="auto"/>
                <w:kern w:val="0"/>
                <w:sz w:val="24"/>
                <w:highlight w:val="none"/>
                <w:lang w:val="en-US" w:eastAsia="zh-CN"/>
              </w:rPr>
              <w:t>评标</w:t>
            </w:r>
            <w:r>
              <w:rPr>
                <w:rFonts w:hint="eastAsia" w:ascii="宋体" w:hAnsi="宋体" w:cs="宋体"/>
                <w:color w:val="auto"/>
                <w:kern w:val="0"/>
                <w:sz w:val="24"/>
                <w:highlight w:val="none"/>
              </w:rPr>
              <w:t>现场讲解演示。现场讲解地点为</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，讲解演示所用电脑等设备由</w:t>
            </w:r>
            <w:r>
              <w:rPr>
                <w:rFonts w:hint="eastAsia" w:ascii="宋体" w:hAnsi="宋体" w:cs="宋体"/>
                <w:color w:val="auto"/>
                <w:kern w:val="0"/>
                <w:sz w:val="24"/>
                <w:highlight w:val="none"/>
                <w:lang w:eastAsia="zh-CN"/>
              </w:rPr>
              <w:t>供应商</w:t>
            </w:r>
            <w:r>
              <w:rPr>
                <w:rFonts w:hint="eastAsia" w:ascii="宋体" w:hAnsi="宋体" w:cs="宋体"/>
                <w:color w:val="auto"/>
                <w:kern w:val="0"/>
                <w:sz w:val="24"/>
                <w:highlight w:val="none"/>
              </w:rPr>
              <w:t>自备。现场讲解演示人员进场时提供讲解人员名单（加盖公章或授权代表签名）及身份证明，否则不得讲解演示。</w:t>
            </w:r>
          </w:p>
          <w:p w14:paraId="0D451B91">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textAlignment w:val="auto"/>
              <w:outlineLvl w:val="9"/>
              <w:rPr>
                <w:rFonts w:hint="default" w:ascii="宋体" w:hAnsi="宋体" w:cs="宋体"/>
                <w:b/>
                <w:color w:val="auto"/>
                <w:kern w:val="0"/>
                <w:sz w:val="24"/>
                <w:highlight w:val="none"/>
                <w:lang w:val="zh-CN"/>
              </w:rPr>
            </w:pPr>
            <w:r>
              <w:rPr>
                <w:rFonts w:hint="eastAsia" w:ascii="宋体" w:hAnsi="宋体" w:cs="宋体"/>
                <w:color w:val="auto"/>
                <w:kern w:val="0"/>
                <w:sz w:val="24"/>
                <w:highlight w:val="none"/>
              </w:rPr>
              <w:t>注：因</w:t>
            </w:r>
            <w:r>
              <w:rPr>
                <w:rFonts w:hint="eastAsia" w:ascii="宋体" w:hAnsi="宋体" w:cs="宋体"/>
                <w:color w:val="auto"/>
                <w:kern w:val="0"/>
                <w:sz w:val="24"/>
                <w:highlight w:val="none"/>
                <w:lang w:eastAsia="zh-CN"/>
              </w:rPr>
              <w:t>供应商</w:t>
            </w:r>
            <w:r>
              <w:rPr>
                <w:rFonts w:hint="eastAsia" w:ascii="宋体" w:hAnsi="宋体" w:cs="宋体"/>
                <w:color w:val="auto"/>
                <w:kern w:val="0"/>
                <w:sz w:val="24"/>
                <w:highlight w:val="none"/>
              </w:rPr>
              <w:t>自身原因导致无法演示或者演示效果不理想的，责任自负。因平台原因导致本项目方案讲解演示环节无法顺利开展，按照《浙江省政府采购项目电子交易管理暂行办法》相关规定执行。</w:t>
            </w:r>
          </w:p>
        </w:tc>
      </w:tr>
      <w:tr w14:paraId="22CC25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67" w:hRule="atLeast"/>
          <w:tblHeader/>
        </w:trPr>
        <w:tc>
          <w:tcPr>
            <w:tcW w:w="629" w:type="dxa"/>
            <w:vMerge w:val="restart"/>
            <w:vAlign w:val="center"/>
          </w:tcPr>
          <w:p w14:paraId="3BD0EAFF">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jc w:val="center"/>
              <w:textAlignment w:val="auto"/>
              <w:outlineLvl w:val="9"/>
              <w:rPr>
                <w:rFonts w:hint="default" w:ascii="宋体" w:hAnsi="宋体" w:eastAsia="宋体" w:cs="宋体"/>
                <w:b/>
                <w:color w:val="auto"/>
                <w:sz w:val="24"/>
                <w:highlight w:val="none"/>
              </w:rPr>
            </w:pPr>
            <w:r>
              <w:rPr>
                <w:rFonts w:hint="eastAsia" w:ascii="宋体" w:hAnsi="宋体" w:eastAsia="宋体" w:cs="宋体"/>
                <w:b/>
                <w:color w:val="auto"/>
                <w:sz w:val="24"/>
                <w:highlight w:val="none"/>
              </w:rPr>
              <w:t>8</w:t>
            </w:r>
          </w:p>
        </w:tc>
        <w:tc>
          <w:tcPr>
            <w:tcW w:w="2799" w:type="dxa"/>
            <w:vMerge w:val="restart"/>
            <w:vAlign w:val="center"/>
          </w:tcPr>
          <w:p w14:paraId="752DF489">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jc w:val="center"/>
              <w:textAlignment w:val="auto"/>
              <w:outlineLvl w:val="9"/>
              <w:rPr>
                <w:rFonts w:hint="default" w:ascii="宋体" w:hAnsi="宋体" w:cs="宋体"/>
                <w:b/>
                <w:color w:val="auto"/>
                <w:sz w:val="24"/>
                <w:highlight w:val="none"/>
              </w:rPr>
            </w:pPr>
            <w:r>
              <w:rPr>
                <w:rFonts w:hint="eastAsia" w:ascii="宋体" w:hAnsi="宋体" w:cs="宋体"/>
                <w:b/>
                <w:color w:val="auto"/>
                <w:sz w:val="24"/>
                <w:highlight w:val="none"/>
                <w:lang w:eastAsia="zh-CN"/>
              </w:rPr>
              <w:t>供应商</w:t>
            </w:r>
            <w:r>
              <w:rPr>
                <w:rFonts w:hint="eastAsia" w:ascii="宋体" w:hAnsi="宋体" w:cs="宋体"/>
                <w:b/>
                <w:color w:val="auto"/>
                <w:sz w:val="24"/>
                <w:highlight w:val="none"/>
              </w:rPr>
              <w:t>应当提供的资格、资信证明文件</w:t>
            </w:r>
          </w:p>
        </w:tc>
        <w:tc>
          <w:tcPr>
            <w:tcW w:w="5640" w:type="dxa"/>
            <w:vAlign w:val="center"/>
          </w:tcPr>
          <w:p w14:paraId="76BEBD29">
            <w:pPr>
              <w:keepNext w:val="0"/>
              <w:keepLines w:val="0"/>
              <w:pageBreakBefore w:val="0"/>
              <w:widowControl w:val="0"/>
              <w:suppressLineNumbers w:val="0"/>
              <w:kinsoku/>
              <w:wordWrap/>
              <w:overflowPunct/>
              <w:topLinePunct w:val="0"/>
              <w:autoSpaceDE/>
              <w:autoSpaceDN/>
              <w:bidi w:val="0"/>
              <w:adjustRightInd w:val="0"/>
              <w:spacing w:before="0" w:beforeAutospacing="0" w:after="0" w:afterAutospacing="0" w:line="240" w:lineRule="auto"/>
              <w:ind w:left="0" w:right="0"/>
              <w:textAlignment w:val="auto"/>
              <w:outlineLvl w:val="9"/>
              <w:rPr>
                <w:rFonts w:hint="default" w:ascii="宋体" w:hAnsi="宋体" w:cs="宋体"/>
                <w:color w:val="auto"/>
                <w:sz w:val="24"/>
                <w:highlight w:val="none"/>
              </w:rPr>
            </w:pPr>
            <w:r>
              <w:rPr>
                <w:rFonts w:hint="eastAsia" w:ascii="宋体" w:hAnsi="宋体" w:cs="宋体"/>
                <w:color w:val="auto"/>
                <w:sz w:val="24"/>
                <w:highlight w:val="none"/>
              </w:rPr>
              <w:t>（1）资格证明文件：见招标文件第二部分11.1。</w:t>
            </w:r>
          </w:p>
          <w:p w14:paraId="7ACBB78A">
            <w:pPr>
              <w:keepNext w:val="0"/>
              <w:keepLines w:val="0"/>
              <w:pageBreakBefore w:val="0"/>
              <w:widowControl w:val="0"/>
              <w:suppressLineNumbers w:val="0"/>
              <w:kinsoku/>
              <w:wordWrap/>
              <w:overflowPunct/>
              <w:topLinePunct w:val="0"/>
              <w:autoSpaceDE/>
              <w:autoSpaceDN/>
              <w:bidi w:val="0"/>
              <w:adjustRightInd w:val="0"/>
              <w:spacing w:before="0" w:beforeAutospacing="0" w:after="0" w:afterAutospacing="0" w:line="240" w:lineRule="auto"/>
              <w:ind w:left="0" w:right="0"/>
              <w:textAlignment w:val="auto"/>
              <w:outlineLvl w:val="9"/>
              <w:rPr>
                <w:rFonts w:hint="default" w:ascii="宋体" w:hAnsi="宋体" w:cs="宋体"/>
                <w:snapToGrid w:val="0"/>
                <w:color w:val="auto"/>
                <w:kern w:val="0"/>
                <w:szCs w:val="21"/>
                <w:highlight w:val="none"/>
              </w:rPr>
            </w:pPr>
            <w:r>
              <w:rPr>
                <w:rFonts w:hint="eastAsia" w:ascii="宋体" w:hAnsi="宋体" w:cs="宋体"/>
                <w:color w:val="auto"/>
                <w:kern w:val="0"/>
                <w:sz w:val="24"/>
                <w:highlight w:val="none"/>
                <w:lang w:val="zh-CN"/>
              </w:rPr>
              <w:t>供应商未提供有效的资格证明文件的，视为供应商不具备招标文件中规定的资格要求，投标无效。</w:t>
            </w:r>
          </w:p>
        </w:tc>
      </w:tr>
      <w:tr w14:paraId="251023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67" w:hRule="atLeast"/>
          <w:tblHeader/>
        </w:trPr>
        <w:tc>
          <w:tcPr>
            <w:tcW w:w="629" w:type="dxa"/>
            <w:vMerge w:val="continue"/>
            <w:vAlign w:val="center"/>
          </w:tcPr>
          <w:p w14:paraId="3A0A53E6">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jc w:val="center"/>
              <w:textAlignment w:val="auto"/>
              <w:outlineLvl w:val="9"/>
              <w:rPr>
                <w:rFonts w:hint="default" w:ascii="宋体" w:hAnsi="宋体" w:eastAsia="宋体" w:cs="宋体"/>
                <w:b/>
                <w:color w:val="auto"/>
                <w:sz w:val="24"/>
                <w:highlight w:val="none"/>
              </w:rPr>
            </w:pPr>
          </w:p>
        </w:tc>
        <w:tc>
          <w:tcPr>
            <w:tcW w:w="2799" w:type="dxa"/>
            <w:vMerge w:val="continue"/>
            <w:vAlign w:val="center"/>
          </w:tcPr>
          <w:p w14:paraId="4CA5C801">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jc w:val="center"/>
              <w:textAlignment w:val="auto"/>
              <w:outlineLvl w:val="9"/>
              <w:rPr>
                <w:rFonts w:hint="default" w:ascii="宋体" w:hAnsi="宋体" w:cs="宋体"/>
                <w:b/>
                <w:color w:val="auto"/>
                <w:sz w:val="24"/>
                <w:highlight w:val="none"/>
              </w:rPr>
            </w:pPr>
          </w:p>
        </w:tc>
        <w:tc>
          <w:tcPr>
            <w:tcW w:w="5640" w:type="dxa"/>
            <w:vAlign w:val="center"/>
          </w:tcPr>
          <w:p w14:paraId="30D8848B">
            <w:pPr>
              <w:keepNext w:val="0"/>
              <w:keepLines w:val="0"/>
              <w:pageBreakBefore w:val="0"/>
              <w:widowControl w:val="0"/>
              <w:suppressLineNumbers w:val="0"/>
              <w:kinsoku/>
              <w:wordWrap/>
              <w:overflowPunct/>
              <w:topLinePunct w:val="0"/>
              <w:autoSpaceDE/>
              <w:autoSpaceDN/>
              <w:bidi w:val="0"/>
              <w:adjustRightInd w:val="0"/>
              <w:spacing w:before="0" w:beforeAutospacing="0" w:after="0" w:afterAutospacing="0" w:line="240" w:lineRule="auto"/>
              <w:ind w:left="0" w:right="0"/>
              <w:textAlignment w:val="auto"/>
              <w:outlineLvl w:val="9"/>
              <w:rPr>
                <w:rFonts w:hint="default" w:ascii="宋体" w:hAnsi="宋体" w:cs="宋体"/>
                <w:color w:val="auto"/>
                <w:sz w:val="24"/>
                <w:highlight w:val="none"/>
              </w:rPr>
            </w:pPr>
            <w:r>
              <w:rPr>
                <w:rFonts w:hint="eastAsia" w:ascii="宋体" w:hAnsi="宋体" w:cs="宋体"/>
                <w:color w:val="auto"/>
                <w:sz w:val="24"/>
                <w:highlight w:val="none"/>
              </w:rPr>
              <w:t>（2）资信证明文件：根据招标文件第四部分评标标准提供。</w:t>
            </w:r>
          </w:p>
        </w:tc>
      </w:tr>
      <w:tr w14:paraId="4224B9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67" w:hRule="atLeast"/>
          <w:tblHeader/>
        </w:trPr>
        <w:tc>
          <w:tcPr>
            <w:tcW w:w="629" w:type="dxa"/>
            <w:vAlign w:val="center"/>
          </w:tcPr>
          <w:p w14:paraId="527813CC">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jc w:val="center"/>
              <w:textAlignment w:val="auto"/>
              <w:outlineLvl w:val="9"/>
              <w:rPr>
                <w:rFonts w:hint="default" w:ascii="宋体" w:hAnsi="宋体" w:eastAsia="宋体" w:cs="宋体"/>
                <w:b/>
                <w:color w:val="auto"/>
                <w:sz w:val="24"/>
                <w:highlight w:val="none"/>
              </w:rPr>
            </w:pPr>
            <w:r>
              <w:rPr>
                <w:rFonts w:hint="eastAsia" w:ascii="宋体" w:hAnsi="宋体" w:eastAsia="宋体" w:cs="宋体"/>
                <w:b/>
                <w:color w:val="auto"/>
                <w:sz w:val="24"/>
                <w:highlight w:val="none"/>
              </w:rPr>
              <w:t>9</w:t>
            </w:r>
          </w:p>
        </w:tc>
        <w:tc>
          <w:tcPr>
            <w:tcW w:w="2799" w:type="dxa"/>
            <w:vAlign w:val="center"/>
          </w:tcPr>
          <w:p w14:paraId="16249DF1">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jc w:val="center"/>
              <w:textAlignment w:val="auto"/>
              <w:outlineLvl w:val="9"/>
              <w:rPr>
                <w:rFonts w:hint="default" w:ascii="宋体" w:hAnsi="宋体" w:cs="宋体"/>
                <w:b/>
                <w:color w:val="auto"/>
                <w:sz w:val="24"/>
                <w:highlight w:val="none"/>
              </w:rPr>
            </w:pPr>
            <w:r>
              <w:rPr>
                <w:rFonts w:hint="eastAsia" w:ascii="宋体" w:hAnsi="宋体" w:cs="宋体"/>
                <w:b/>
                <w:color w:val="auto"/>
                <w:sz w:val="24"/>
                <w:highlight w:val="none"/>
              </w:rPr>
              <w:t>节能产品、环境标志产品</w:t>
            </w:r>
          </w:p>
        </w:tc>
        <w:tc>
          <w:tcPr>
            <w:tcW w:w="5640" w:type="dxa"/>
            <w:vAlign w:val="center"/>
          </w:tcPr>
          <w:p w14:paraId="71F1EF37">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textAlignment w:val="auto"/>
              <w:outlineLvl w:val="9"/>
              <w:rPr>
                <w:rFonts w:hint="default" w:ascii="宋体" w:hAnsi="宋体" w:cs="宋体"/>
                <w:color w:val="auto"/>
                <w:highlight w:val="none"/>
              </w:rPr>
            </w:pPr>
            <w:r>
              <w:rPr>
                <w:rFonts w:hint="eastAsia" w:ascii="宋体" w:hAnsi="宋体" w:cs="宋体"/>
                <w:color w:val="auto"/>
                <w:kern w:val="0"/>
                <w:sz w:val="24"/>
                <w:highlight w:val="none"/>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14:paraId="010078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67" w:hRule="atLeast"/>
          <w:tblHeader/>
        </w:trPr>
        <w:tc>
          <w:tcPr>
            <w:tcW w:w="629" w:type="dxa"/>
            <w:vAlign w:val="center"/>
          </w:tcPr>
          <w:p w14:paraId="42C30649">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jc w:val="center"/>
              <w:textAlignment w:val="auto"/>
              <w:outlineLvl w:val="9"/>
              <w:rPr>
                <w:rFonts w:hint="default" w:ascii="宋体" w:hAnsi="宋体" w:eastAsia="宋体" w:cs="宋体"/>
                <w:b/>
                <w:color w:val="auto"/>
                <w:sz w:val="24"/>
                <w:highlight w:val="none"/>
              </w:rPr>
            </w:pPr>
            <w:r>
              <w:rPr>
                <w:rFonts w:hint="eastAsia" w:ascii="宋体" w:hAnsi="宋体" w:eastAsia="宋体" w:cs="宋体"/>
                <w:b/>
                <w:color w:val="auto"/>
                <w:sz w:val="24"/>
                <w:highlight w:val="none"/>
              </w:rPr>
              <w:t>10</w:t>
            </w:r>
          </w:p>
        </w:tc>
        <w:tc>
          <w:tcPr>
            <w:tcW w:w="2799" w:type="dxa"/>
            <w:vAlign w:val="center"/>
          </w:tcPr>
          <w:p w14:paraId="127320FA">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jc w:val="center"/>
              <w:textAlignment w:val="auto"/>
              <w:outlineLvl w:val="9"/>
              <w:rPr>
                <w:rFonts w:hint="default" w:ascii="宋体" w:hAnsi="宋体" w:cs="宋体"/>
                <w:b/>
                <w:color w:val="auto"/>
                <w:sz w:val="24"/>
                <w:highlight w:val="none"/>
              </w:rPr>
            </w:pPr>
            <w:r>
              <w:rPr>
                <w:rFonts w:hint="eastAsia" w:ascii="宋体" w:hAnsi="宋体" w:cs="宋体"/>
                <w:b/>
                <w:color w:val="auto"/>
                <w:sz w:val="24"/>
                <w:highlight w:val="none"/>
              </w:rPr>
              <w:t>报价要求</w:t>
            </w:r>
          </w:p>
        </w:tc>
        <w:tc>
          <w:tcPr>
            <w:tcW w:w="5640" w:type="dxa"/>
            <w:vAlign w:val="center"/>
          </w:tcPr>
          <w:p w14:paraId="1A3CDF53">
            <w:pPr>
              <w:keepNext w:val="0"/>
              <w:keepLines w:val="0"/>
              <w:pageBreakBefore w:val="0"/>
              <w:widowControl w:val="0"/>
              <w:suppressLineNumbers w:val="0"/>
              <w:kinsoku/>
              <w:wordWrap/>
              <w:overflowPunct/>
              <w:topLinePunct w:val="0"/>
              <w:autoSpaceDE/>
              <w:autoSpaceDN/>
              <w:bidi w:val="0"/>
              <w:adjustRightInd w:val="0"/>
              <w:spacing w:before="0" w:beforeAutospacing="0" w:after="0" w:afterAutospacing="0" w:line="240" w:lineRule="auto"/>
              <w:ind w:left="0" w:right="0" w:firstLine="240" w:firstLineChars="100"/>
              <w:textAlignment w:val="auto"/>
              <w:outlineLvl w:val="9"/>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有关本项目实施所需的所有费用（含税费）均计入报价。</w:t>
            </w:r>
            <w:r>
              <w:rPr>
                <w:rFonts w:hint="eastAsia" w:ascii="宋体" w:hAnsi="宋体" w:cs="宋体"/>
                <w:b/>
                <w:bCs/>
                <w:color w:val="auto"/>
                <w:kern w:val="0"/>
                <w:sz w:val="24"/>
                <w:highlight w:val="none"/>
                <w:lang w:val="zh-CN"/>
              </w:rPr>
              <w:t>投标文件开标一览表（报价表）是报价的唯一载体，如供应商在政府采购云平台填写的投标报价与投标文件报价文件中开标一览表（报价表）不一致的，以报价文件中开标一览表（报价表）为准。</w:t>
            </w:r>
          </w:p>
          <w:p w14:paraId="1F677971">
            <w:pPr>
              <w:keepNext w:val="0"/>
              <w:keepLines w:val="0"/>
              <w:pageBreakBefore w:val="0"/>
              <w:widowControl w:val="0"/>
              <w:suppressLineNumbers w:val="0"/>
              <w:kinsoku/>
              <w:wordWrap/>
              <w:overflowPunct/>
              <w:topLinePunct w:val="0"/>
              <w:autoSpaceDE/>
              <w:autoSpaceDN/>
              <w:bidi w:val="0"/>
              <w:adjustRightInd w:val="0"/>
              <w:spacing w:before="0" w:beforeAutospacing="0" w:after="0" w:afterAutospacing="0" w:line="240" w:lineRule="auto"/>
              <w:ind w:left="0" w:right="0" w:firstLine="240" w:firstLineChars="100"/>
              <w:textAlignment w:val="auto"/>
              <w:outlineLvl w:val="9"/>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本项目投标报价包含不局限于以下内容：人员费、设备费、检测材料费、样本运输费、检验费、报告出具费、标本储藏费、平台及系统接入费、管理费、其他费用、上述部分的税金、招标代理服务费等全部费用。</w:t>
            </w:r>
          </w:p>
          <w:p w14:paraId="41B80BDE">
            <w:pPr>
              <w:keepNext w:val="0"/>
              <w:keepLines w:val="0"/>
              <w:pageBreakBefore w:val="0"/>
              <w:widowControl w:val="0"/>
              <w:suppressLineNumbers w:val="0"/>
              <w:kinsoku/>
              <w:wordWrap/>
              <w:overflowPunct/>
              <w:topLinePunct w:val="0"/>
              <w:autoSpaceDE/>
              <w:autoSpaceDN/>
              <w:bidi w:val="0"/>
              <w:adjustRightInd w:val="0"/>
              <w:spacing w:before="0" w:beforeAutospacing="0" w:after="0" w:afterAutospacing="0" w:line="240" w:lineRule="auto"/>
              <w:ind w:left="0" w:right="0" w:firstLine="241" w:firstLineChars="100"/>
              <w:textAlignment w:val="auto"/>
              <w:outlineLvl w:val="9"/>
              <w:rPr>
                <w:rFonts w:hint="eastAsia" w:ascii="宋体" w:hAnsi="宋体" w:cs="宋体"/>
                <w:b/>
                <w:bCs/>
                <w:color w:val="auto"/>
                <w:kern w:val="0"/>
                <w:sz w:val="24"/>
                <w:highlight w:val="none"/>
                <w:lang w:val="zh-CN"/>
              </w:rPr>
            </w:pPr>
            <w:r>
              <w:rPr>
                <w:rFonts w:hint="eastAsia" w:ascii="宋体" w:hAnsi="宋体" w:cs="宋体"/>
                <w:b/>
                <w:bCs/>
                <w:color w:val="auto"/>
                <w:kern w:val="0"/>
                <w:sz w:val="24"/>
                <w:highlight w:val="none"/>
                <w:lang w:val="zh-CN"/>
              </w:rPr>
              <w:t>1）报价包括完成本项目服务所发生的全部费用以及供应商利润、税金及合同包含的所有风险、责任等各项应有费用。</w:t>
            </w:r>
          </w:p>
          <w:p w14:paraId="79BEEFEA">
            <w:pPr>
              <w:keepNext w:val="0"/>
              <w:keepLines w:val="0"/>
              <w:pageBreakBefore w:val="0"/>
              <w:widowControl w:val="0"/>
              <w:suppressLineNumbers w:val="0"/>
              <w:kinsoku/>
              <w:wordWrap/>
              <w:overflowPunct/>
              <w:topLinePunct w:val="0"/>
              <w:autoSpaceDE/>
              <w:autoSpaceDN/>
              <w:bidi w:val="0"/>
              <w:adjustRightInd w:val="0"/>
              <w:spacing w:before="0" w:beforeAutospacing="0" w:after="0" w:afterAutospacing="0" w:line="240" w:lineRule="auto"/>
              <w:ind w:left="0" w:right="0" w:firstLine="241" w:firstLineChars="100"/>
              <w:textAlignment w:val="auto"/>
              <w:outlineLvl w:val="9"/>
              <w:rPr>
                <w:rFonts w:hint="eastAsia" w:ascii="宋体" w:hAnsi="宋体" w:cs="宋体"/>
                <w:b/>
                <w:bCs/>
                <w:color w:val="auto"/>
                <w:kern w:val="0"/>
                <w:sz w:val="24"/>
                <w:highlight w:val="none"/>
                <w:lang w:val="zh-CN"/>
              </w:rPr>
            </w:pPr>
            <w:r>
              <w:rPr>
                <w:rFonts w:hint="eastAsia" w:ascii="宋体" w:hAnsi="宋体" w:cs="宋体"/>
                <w:b/>
                <w:bCs/>
                <w:color w:val="auto"/>
                <w:kern w:val="0"/>
                <w:sz w:val="24"/>
                <w:highlight w:val="none"/>
                <w:lang w:val="zh-CN"/>
              </w:rPr>
              <w:t>2）本项目采用投标折扣系数进行报价（以“</w:t>
            </w:r>
            <w:r>
              <w:rPr>
                <w:rFonts w:hint="eastAsia" w:ascii="宋体" w:hAnsi="宋体" w:cs="宋体"/>
                <w:b/>
                <w:bCs/>
                <w:color w:val="auto"/>
                <w:kern w:val="0"/>
                <w:sz w:val="24"/>
                <w:highlight w:val="none"/>
                <w:lang w:val="en-US" w:eastAsia="zh-CN"/>
              </w:rPr>
              <w:t>宁波市</w:t>
            </w:r>
            <w:r>
              <w:rPr>
                <w:rFonts w:hint="eastAsia" w:ascii="宋体" w:hAnsi="宋体" w:cs="宋体"/>
                <w:b/>
                <w:bCs/>
                <w:color w:val="auto"/>
                <w:kern w:val="0"/>
                <w:sz w:val="24"/>
                <w:highlight w:val="none"/>
                <w:lang w:val="zh-CN"/>
              </w:rPr>
              <w:t>医疗服务价格”为基准，清单内所有检测项目投标折扣系数应相同。）</w:t>
            </w:r>
          </w:p>
          <w:p w14:paraId="11700DAB">
            <w:pPr>
              <w:keepNext w:val="0"/>
              <w:keepLines w:val="0"/>
              <w:pageBreakBefore w:val="0"/>
              <w:widowControl w:val="0"/>
              <w:suppressLineNumbers w:val="0"/>
              <w:kinsoku/>
              <w:wordWrap/>
              <w:overflowPunct/>
              <w:topLinePunct w:val="0"/>
              <w:autoSpaceDE/>
              <w:autoSpaceDN/>
              <w:bidi w:val="0"/>
              <w:adjustRightInd w:val="0"/>
              <w:spacing w:before="0" w:beforeAutospacing="0" w:after="0" w:afterAutospacing="0" w:line="240" w:lineRule="auto"/>
              <w:ind w:left="0" w:right="0" w:firstLine="241" w:firstLineChars="100"/>
              <w:textAlignment w:val="auto"/>
              <w:outlineLvl w:val="9"/>
              <w:rPr>
                <w:rFonts w:hint="eastAsia" w:ascii="宋体" w:hAnsi="宋体" w:cs="宋体"/>
                <w:b/>
                <w:bCs/>
                <w:color w:val="auto"/>
                <w:kern w:val="0"/>
                <w:sz w:val="24"/>
                <w:highlight w:val="none"/>
                <w:lang w:val="zh-CN"/>
              </w:rPr>
            </w:pPr>
            <w:r>
              <w:rPr>
                <w:rFonts w:hint="eastAsia" w:ascii="宋体" w:hAnsi="宋体" w:cs="宋体"/>
                <w:b/>
                <w:bCs/>
                <w:color w:val="auto"/>
                <w:kern w:val="0"/>
                <w:sz w:val="24"/>
                <w:highlight w:val="none"/>
                <w:lang w:val="zh-CN"/>
              </w:rPr>
              <w:t>3）常规检验项目最高限价：投标折扣系数最高限价为</w:t>
            </w:r>
            <w:r>
              <w:rPr>
                <w:rFonts w:hint="eastAsia" w:ascii="宋体" w:hAnsi="宋体" w:cs="宋体"/>
                <w:b/>
                <w:bCs/>
                <w:color w:val="auto"/>
                <w:kern w:val="0"/>
                <w:sz w:val="24"/>
                <w:highlight w:val="none"/>
                <w:lang w:val="en-US" w:eastAsia="zh-CN"/>
              </w:rPr>
              <w:t>35</w:t>
            </w:r>
            <w:r>
              <w:rPr>
                <w:rFonts w:hint="eastAsia" w:ascii="宋体" w:hAnsi="宋体" w:cs="宋体"/>
                <w:b/>
                <w:bCs/>
                <w:color w:val="auto"/>
                <w:kern w:val="0"/>
                <w:sz w:val="24"/>
                <w:highlight w:val="none"/>
                <w:lang w:val="zh-CN"/>
              </w:rPr>
              <w:t>.00%（含），投标折扣系数超过最高限价的作无效标处理，报价保留两位小数（例：XX.XX%）。</w:t>
            </w:r>
          </w:p>
          <w:p w14:paraId="5A13D145">
            <w:pPr>
              <w:keepNext w:val="0"/>
              <w:keepLines w:val="0"/>
              <w:pageBreakBefore w:val="0"/>
              <w:widowControl w:val="0"/>
              <w:suppressLineNumbers w:val="0"/>
              <w:kinsoku/>
              <w:wordWrap/>
              <w:overflowPunct/>
              <w:topLinePunct w:val="0"/>
              <w:autoSpaceDE/>
              <w:autoSpaceDN/>
              <w:bidi w:val="0"/>
              <w:adjustRightInd w:val="0"/>
              <w:spacing w:before="0" w:beforeAutospacing="0" w:after="0" w:afterAutospacing="0" w:line="240" w:lineRule="auto"/>
              <w:ind w:left="0" w:right="0" w:firstLine="241" w:firstLineChars="100"/>
              <w:textAlignment w:val="auto"/>
              <w:outlineLvl w:val="9"/>
              <w:rPr>
                <w:rFonts w:hint="eastAsia" w:ascii="宋体" w:hAnsi="宋体" w:cs="宋体"/>
                <w:b/>
                <w:bCs/>
                <w:color w:val="auto"/>
                <w:kern w:val="0"/>
                <w:sz w:val="24"/>
                <w:highlight w:val="none"/>
                <w:lang w:val="zh-CN"/>
              </w:rPr>
            </w:pPr>
            <w:r>
              <w:rPr>
                <w:rFonts w:hint="eastAsia" w:ascii="宋体" w:hAnsi="宋体" w:cs="宋体"/>
                <w:b/>
                <w:bCs/>
                <w:color w:val="auto"/>
                <w:kern w:val="0"/>
                <w:sz w:val="24"/>
                <w:highlight w:val="none"/>
                <w:lang w:val="zh-CN"/>
              </w:rPr>
              <w:t>4）特殊检验项目最高限价：投标折扣系数最高限价为</w:t>
            </w:r>
            <w:r>
              <w:rPr>
                <w:rFonts w:hint="eastAsia" w:ascii="宋体" w:hAnsi="宋体" w:cs="宋体"/>
                <w:b/>
                <w:bCs/>
                <w:color w:val="auto"/>
                <w:kern w:val="0"/>
                <w:sz w:val="24"/>
                <w:highlight w:val="none"/>
                <w:lang w:val="en-US" w:eastAsia="zh-CN"/>
              </w:rPr>
              <w:t>60</w:t>
            </w:r>
            <w:r>
              <w:rPr>
                <w:rFonts w:hint="eastAsia" w:ascii="宋体" w:hAnsi="宋体" w:cs="宋体"/>
                <w:b/>
                <w:bCs/>
                <w:color w:val="auto"/>
                <w:kern w:val="0"/>
                <w:sz w:val="24"/>
                <w:highlight w:val="none"/>
                <w:lang w:val="zh-CN"/>
              </w:rPr>
              <w:t>.00%（含），投标折扣系数超过最高限价的作无效标处理，报价保留两位小数（例：XX.XX%）。</w:t>
            </w:r>
          </w:p>
          <w:p w14:paraId="3259BF3A">
            <w:pPr>
              <w:keepNext w:val="0"/>
              <w:keepLines w:val="0"/>
              <w:pageBreakBefore w:val="0"/>
              <w:widowControl w:val="0"/>
              <w:suppressLineNumbers w:val="0"/>
              <w:kinsoku/>
              <w:wordWrap/>
              <w:overflowPunct/>
              <w:topLinePunct w:val="0"/>
              <w:autoSpaceDE/>
              <w:autoSpaceDN/>
              <w:bidi w:val="0"/>
              <w:adjustRightInd w:val="0"/>
              <w:spacing w:before="0" w:beforeAutospacing="0" w:after="0" w:afterAutospacing="0" w:line="240" w:lineRule="auto"/>
              <w:ind w:left="0" w:right="0" w:firstLine="241" w:firstLineChars="100"/>
              <w:textAlignment w:val="auto"/>
              <w:outlineLvl w:val="9"/>
              <w:rPr>
                <w:rFonts w:hint="eastAsia" w:ascii="宋体" w:hAnsi="宋体" w:cs="宋体"/>
                <w:b/>
                <w:bCs/>
                <w:color w:val="auto"/>
                <w:kern w:val="0"/>
                <w:sz w:val="24"/>
                <w:highlight w:val="none"/>
                <w:lang w:val="zh-CN"/>
              </w:rPr>
            </w:pPr>
            <w:r>
              <w:rPr>
                <w:rFonts w:hint="eastAsia" w:ascii="宋体" w:hAnsi="宋体" w:cs="宋体"/>
                <w:b/>
                <w:bCs/>
                <w:color w:val="auto"/>
                <w:kern w:val="0"/>
                <w:sz w:val="24"/>
                <w:highlight w:val="none"/>
                <w:lang w:val="zh-CN"/>
              </w:rPr>
              <w:t>投标报价出现下列情形的，投标无效：</w:t>
            </w:r>
          </w:p>
          <w:p w14:paraId="005CD381">
            <w:pPr>
              <w:keepNext w:val="0"/>
              <w:keepLines w:val="0"/>
              <w:pageBreakBefore w:val="0"/>
              <w:widowControl w:val="0"/>
              <w:suppressLineNumbers w:val="0"/>
              <w:kinsoku/>
              <w:wordWrap/>
              <w:overflowPunct/>
              <w:topLinePunct w:val="0"/>
              <w:autoSpaceDE/>
              <w:autoSpaceDN/>
              <w:bidi w:val="0"/>
              <w:adjustRightInd w:val="0"/>
              <w:spacing w:before="0" w:beforeAutospacing="0" w:after="0" w:afterAutospacing="0" w:line="240" w:lineRule="auto"/>
              <w:ind w:left="0" w:right="0" w:firstLine="241" w:firstLineChars="100"/>
              <w:textAlignment w:val="auto"/>
              <w:outlineLvl w:val="9"/>
              <w:rPr>
                <w:rFonts w:hint="eastAsia" w:ascii="宋体" w:hAnsi="宋体" w:cs="宋体"/>
                <w:b/>
                <w:bCs/>
                <w:color w:val="auto"/>
                <w:kern w:val="0"/>
                <w:sz w:val="24"/>
                <w:highlight w:val="none"/>
                <w:lang w:val="zh-CN"/>
              </w:rPr>
            </w:pPr>
            <w:r>
              <w:rPr>
                <w:rFonts w:hint="eastAsia" w:ascii="宋体" w:hAnsi="宋体" w:cs="宋体"/>
                <w:b/>
                <w:bCs/>
                <w:color w:val="auto"/>
                <w:kern w:val="0"/>
                <w:sz w:val="24"/>
                <w:highlight w:val="none"/>
                <w:lang w:val="zh-CN"/>
              </w:rPr>
              <w:t>投标文件出现不是唯一的、有选择性投标报价的；</w:t>
            </w:r>
          </w:p>
          <w:p w14:paraId="0B798212">
            <w:pPr>
              <w:keepNext w:val="0"/>
              <w:keepLines w:val="0"/>
              <w:pageBreakBefore w:val="0"/>
              <w:widowControl w:val="0"/>
              <w:suppressLineNumbers w:val="0"/>
              <w:kinsoku/>
              <w:wordWrap/>
              <w:overflowPunct/>
              <w:topLinePunct w:val="0"/>
              <w:autoSpaceDE/>
              <w:autoSpaceDN/>
              <w:bidi w:val="0"/>
              <w:adjustRightInd w:val="0"/>
              <w:spacing w:before="0" w:beforeAutospacing="0" w:after="0" w:afterAutospacing="0" w:line="240" w:lineRule="auto"/>
              <w:ind w:left="0" w:right="0" w:firstLine="241" w:firstLineChars="100"/>
              <w:textAlignment w:val="auto"/>
              <w:outlineLvl w:val="9"/>
              <w:rPr>
                <w:rFonts w:hint="eastAsia" w:ascii="宋体" w:hAnsi="宋体" w:cs="宋体"/>
                <w:b/>
                <w:bCs/>
                <w:color w:val="auto"/>
                <w:kern w:val="0"/>
                <w:sz w:val="24"/>
                <w:highlight w:val="none"/>
                <w:lang w:val="zh-CN"/>
              </w:rPr>
            </w:pPr>
            <w:r>
              <w:rPr>
                <w:rFonts w:hint="eastAsia" w:ascii="宋体" w:hAnsi="宋体" w:cs="宋体"/>
                <w:b/>
                <w:bCs/>
                <w:color w:val="auto"/>
                <w:kern w:val="0"/>
                <w:sz w:val="24"/>
                <w:highlight w:val="none"/>
                <w:lang w:val="zh-CN"/>
              </w:rPr>
              <w:t>投标报价超过招标文件中规定的预算金额或者最高限价的；</w:t>
            </w:r>
          </w:p>
          <w:p w14:paraId="081EADB2">
            <w:pPr>
              <w:keepNext w:val="0"/>
              <w:keepLines w:val="0"/>
              <w:pageBreakBefore w:val="0"/>
              <w:widowControl w:val="0"/>
              <w:suppressLineNumbers w:val="0"/>
              <w:kinsoku/>
              <w:wordWrap/>
              <w:overflowPunct/>
              <w:topLinePunct w:val="0"/>
              <w:autoSpaceDE/>
              <w:autoSpaceDN/>
              <w:bidi w:val="0"/>
              <w:adjustRightInd w:val="0"/>
              <w:spacing w:before="0" w:beforeAutospacing="0" w:after="0" w:afterAutospacing="0" w:line="240" w:lineRule="auto"/>
              <w:ind w:left="0" w:right="0" w:firstLine="241" w:firstLineChars="100"/>
              <w:textAlignment w:val="auto"/>
              <w:outlineLvl w:val="9"/>
              <w:rPr>
                <w:rFonts w:hint="eastAsia" w:ascii="宋体" w:hAnsi="宋体" w:cs="宋体"/>
                <w:b/>
                <w:bCs/>
                <w:color w:val="auto"/>
                <w:kern w:val="0"/>
                <w:sz w:val="24"/>
                <w:highlight w:val="none"/>
                <w:lang w:val="zh-CN"/>
              </w:rPr>
            </w:pPr>
            <w:r>
              <w:rPr>
                <w:rFonts w:hint="eastAsia" w:ascii="宋体" w:hAnsi="宋体" w:cs="宋体"/>
                <w:b/>
                <w:bCs/>
                <w:color w:val="auto"/>
                <w:kern w:val="0"/>
                <w:sz w:val="24"/>
                <w:highlight w:val="none"/>
                <w:lang w:val="zh-CN" w:eastAsia="zh-CN"/>
              </w:rPr>
              <w:t>报价明显低于其他通过符合性审查供应商的报价（低于项目预算50%的），有可能影响产品质量或者不能诚信履约的，未能按要求提供书面说明或者提交相关证明材料，不能证明其报价合理性的；</w:t>
            </w:r>
          </w:p>
          <w:p w14:paraId="39D9CC6E">
            <w:pPr>
              <w:keepNext w:val="0"/>
              <w:keepLines w:val="0"/>
              <w:pageBreakBefore w:val="0"/>
              <w:widowControl w:val="0"/>
              <w:suppressLineNumbers w:val="0"/>
              <w:kinsoku/>
              <w:wordWrap/>
              <w:overflowPunct/>
              <w:topLinePunct w:val="0"/>
              <w:autoSpaceDE/>
              <w:autoSpaceDN/>
              <w:bidi w:val="0"/>
              <w:adjustRightInd w:val="0"/>
              <w:spacing w:before="0" w:beforeAutospacing="0" w:after="0" w:afterAutospacing="0" w:line="240" w:lineRule="auto"/>
              <w:ind w:left="0" w:right="0" w:firstLine="241" w:firstLineChars="100"/>
              <w:textAlignment w:val="auto"/>
              <w:outlineLvl w:val="9"/>
              <w:rPr>
                <w:rFonts w:hint="default" w:ascii="宋体" w:hAnsi="宋体" w:cs="宋体"/>
                <w:color w:val="auto"/>
                <w:sz w:val="24"/>
                <w:highlight w:val="none"/>
              </w:rPr>
            </w:pPr>
            <w:r>
              <w:rPr>
                <w:rFonts w:hint="eastAsia" w:ascii="宋体" w:hAnsi="宋体" w:cs="宋体"/>
                <w:b/>
                <w:bCs/>
                <w:color w:val="auto"/>
                <w:kern w:val="0"/>
                <w:sz w:val="24"/>
                <w:highlight w:val="none"/>
                <w:lang w:val="zh-CN"/>
              </w:rPr>
              <w:t>供应商对根据修正原则修正后的报价不确认的。</w:t>
            </w:r>
          </w:p>
        </w:tc>
      </w:tr>
      <w:tr w14:paraId="3CBF00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67" w:hRule="atLeast"/>
          <w:tblHeader/>
        </w:trPr>
        <w:tc>
          <w:tcPr>
            <w:tcW w:w="629" w:type="dxa"/>
            <w:vAlign w:val="center"/>
          </w:tcPr>
          <w:p w14:paraId="133D351A">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jc w:val="center"/>
              <w:textAlignment w:val="auto"/>
              <w:outlineLvl w:val="9"/>
              <w:rPr>
                <w:rFonts w:hint="default" w:ascii="宋体" w:hAnsi="宋体" w:eastAsia="宋体" w:cs="宋体"/>
                <w:b/>
                <w:color w:val="auto"/>
                <w:sz w:val="24"/>
                <w:highlight w:val="none"/>
              </w:rPr>
            </w:pPr>
            <w:r>
              <w:rPr>
                <w:rFonts w:hint="eastAsia" w:ascii="宋体" w:hAnsi="宋体" w:eastAsia="宋体" w:cs="宋体"/>
                <w:b/>
                <w:color w:val="auto"/>
                <w:sz w:val="24"/>
                <w:highlight w:val="none"/>
              </w:rPr>
              <w:t>11</w:t>
            </w:r>
          </w:p>
        </w:tc>
        <w:tc>
          <w:tcPr>
            <w:tcW w:w="2799" w:type="dxa"/>
            <w:vAlign w:val="center"/>
          </w:tcPr>
          <w:p w14:paraId="63DAA562">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jc w:val="center"/>
              <w:textAlignment w:val="auto"/>
              <w:outlineLvl w:val="9"/>
              <w:rPr>
                <w:rFonts w:hint="default" w:ascii="宋体" w:hAnsi="宋体" w:cs="宋体"/>
                <w:b/>
                <w:color w:val="auto"/>
                <w:sz w:val="24"/>
                <w:highlight w:val="none"/>
              </w:rPr>
            </w:pPr>
            <w:r>
              <w:rPr>
                <w:rFonts w:hint="eastAsia" w:ascii="宋体" w:hAnsi="宋体" w:cs="宋体"/>
                <w:b/>
                <w:color w:val="auto"/>
                <w:sz w:val="24"/>
                <w:highlight w:val="none"/>
              </w:rPr>
              <w:t>中小企业信用融资</w:t>
            </w:r>
          </w:p>
        </w:tc>
        <w:tc>
          <w:tcPr>
            <w:tcW w:w="5640" w:type="dxa"/>
            <w:vAlign w:val="center"/>
          </w:tcPr>
          <w:p w14:paraId="7E852E24">
            <w:pPr>
              <w:keepNext w:val="0"/>
              <w:keepLines w:val="0"/>
              <w:pageBreakBefore w:val="0"/>
              <w:widowControl w:val="0"/>
              <w:suppressLineNumbers w:val="0"/>
              <w:kinsoku/>
              <w:wordWrap/>
              <w:overflowPunct/>
              <w:topLinePunct w:val="0"/>
              <w:autoSpaceDE/>
              <w:autoSpaceDN/>
              <w:bidi w:val="0"/>
              <w:adjustRightInd w:val="0"/>
              <w:spacing w:before="0" w:beforeAutospacing="0" w:after="0" w:afterAutospacing="0" w:line="240" w:lineRule="auto"/>
              <w:ind w:left="0" w:right="0" w:firstLine="240" w:firstLineChars="100"/>
              <w:textAlignment w:val="auto"/>
              <w:outlineLvl w:val="9"/>
              <w:rPr>
                <w:rFonts w:hint="default" w:ascii="宋体" w:hAnsi="宋体" w:cs="宋体"/>
                <w:color w:val="auto"/>
                <w:sz w:val="24"/>
                <w:highlight w:val="none"/>
              </w:rPr>
            </w:pPr>
            <w:r>
              <w:rPr>
                <w:rFonts w:hint="eastAsia" w:ascii="宋体" w:hAnsi="宋体" w:cs="宋体"/>
                <w:snapToGrid w:val="0"/>
                <w:color w:val="auto"/>
                <w:kern w:val="28"/>
                <w:sz w:val="24"/>
                <w:highlight w:val="none"/>
              </w:rPr>
              <w:t>供应商中标后也可在“政采云”平台申请政采贷：操作路径：登录政采云平台-金融服务中心-融资服务】，可在热门申请中选择产品直接申请，也可点击云智贷匹配适合产品进行申请，或者在可申请项目中根据该项目进行申请。</w:t>
            </w:r>
          </w:p>
        </w:tc>
      </w:tr>
      <w:tr w14:paraId="1285D2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67" w:hRule="atLeast"/>
          <w:tblHeader/>
        </w:trPr>
        <w:tc>
          <w:tcPr>
            <w:tcW w:w="629" w:type="dxa"/>
            <w:vAlign w:val="center"/>
          </w:tcPr>
          <w:p w14:paraId="54896E5D">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jc w:val="center"/>
              <w:textAlignment w:val="auto"/>
              <w:outlineLvl w:val="9"/>
              <w:rPr>
                <w:rFonts w:hint="default" w:ascii="宋体" w:hAnsi="宋体" w:eastAsia="宋体" w:cs="宋体"/>
                <w:b/>
                <w:color w:val="auto"/>
                <w:sz w:val="24"/>
                <w:highlight w:val="none"/>
              </w:rPr>
            </w:pPr>
            <w:r>
              <w:rPr>
                <w:rFonts w:hint="eastAsia" w:ascii="宋体" w:hAnsi="宋体" w:eastAsia="宋体" w:cs="宋体"/>
                <w:b/>
                <w:color w:val="auto"/>
                <w:sz w:val="24"/>
                <w:highlight w:val="none"/>
              </w:rPr>
              <w:t>12</w:t>
            </w:r>
          </w:p>
        </w:tc>
        <w:tc>
          <w:tcPr>
            <w:tcW w:w="2799" w:type="dxa"/>
            <w:vAlign w:val="center"/>
          </w:tcPr>
          <w:p w14:paraId="219E4071">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jc w:val="center"/>
              <w:textAlignment w:val="auto"/>
              <w:outlineLvl w:val="9"/>
              <w:rPr>
                <w:rFonts w:hint="default" w:ascii="宋体" w:hAnsi="宋体" w:cs="宋体"/>
                <w:b/>
                <w:color w:val="auto"/>
                <w:sz w:val="24"/>
                <w:highlight w:val="none"/>
              </w:rPr>
            </w:pPr>
            <w:r>
              <w:rPr>
                <w:rFonts w:hint="eastAsia" w:ascii="宋体" w:hAnsi="宋体" w:cs="宋体"/>
                <w:b/>
                <w:color w:val="auto"/>
                <w:sz w:val="24"/>
                <w:highlight w:val="none"/>
              </w:rPr>
              <w:t xml:space="preserve">备份投标文件送达地点和签收人员 </w:t>
            </w:r>
          </w:p>
        </w:tc>
        <w:tc>
          <w:tcPr>
            <w:tcW w:w="5640" w:type="dxa"/>
            <w:vAlign w:val="center"/>
          </w:tcPr>
          <w:p w14:paraId="30AF7755">
            <w:pPr>
              <w:pStyle w:val="33"/>
              <w:keepNext w:val="0"/>
              <w:keepLines w:val="0"/>
              <w:pageBreakBefore w:val="0"/>
              <w:widowControl w:val="0"/>
              <w:suppressLineNumbers w:val="0"/>
              <w:kinsoku/>
              <w:wordWrap/>
              <w:overflowPunct/>
              <w:topLinePunct w:val="0"/>
              <w:autoSpaceDE/>
              <w:autoSpaceDN/>
              <w:bidi w:val="0"/>
              <w:adjustRightInd w:val="0"/>
              <w:spacing w:before="0" w:beforeAutospacing="0" w:after="0" w:afterAutospacing="0" w:line="240" w:lineRule="auto"/>
              <w:ind w:left="0" w:right="0"/>
              <w:textAlignment w:val="auto"/>
              <w:outlineLvl w:val="9"/>
              <w:rPr>
                <w:rFonts w:hint="eastAsia" w:cs="宋体" w:asciiTheme="minorEastAsia" w:hAnsiTheme="minorEastAsia" w:eastAsiaTheme="minorEastAsia"/>
                <w:color w:val="auto"/>
                <w:kern w:val="28"/>
                <w:sz w:val="24"/>
                <w:szCs w:val="24"/>
                <w:highlight w:val="none"/>
                <w:lang w:val="en-US" w:eastAsia="zh-CN"/>
              </w:rPr>
            </w:pPr>
            <w:r>
              <w:rPr>
                <w:rFonts w:hint="eastAsia" w:cs="宋体" w:asciiTheme="minorEastAsia" w:hAnsiTheme="minorEastAsia" w:eastAsiaTheme="minorEastAsia"/>
                <w:color w:val="auto"/>
                <w:kern w:val="28"/>
                <w:sz w:val="24"/>
                <w:szCs w:val="24"/>
                <w:highlight w:val="none"/>
                <w:lang w:val="en-US" w:eastAsia="zh-CN"/>
              </w:rPr>
              <w:t>供应商可以准备U盘存储的电子备份投标文件1份，按政府采购云平台要求制作的电子备份投标文件，以用于异常情况处理。</w:t>
            </w:r>
          </w:p>
          <w:p w14:paraId="4AC396CA">
            <w:pPr>
              <w:pStyle w:val="33"/>
              <w:keepNext w:val="0"/>
              <w:keepLines w:val="0"/>
              <w:pageBreakBefore w:val="0"/>
              <w:widowControl w:val="0"/>
              <w:suppressLineNumbers w:val="0"/>
              <w:kinsoku/>
              <w:wordWrap/>
              <w:overflowPunct/>
              <w:topLinePunct w:val="0"/>
              <w:autoSpaceDE/>
              <w:autoSpaceDN/>
              <w:bidi w:val="0"/>
              <w:adjustRightInd w:val="0"/>
              <w:spacing w:before="0" w:beforeAutospacing="0" w:after="0" w:afterAutospacing="0" w:line="240" w:lineRule="auto"/>
              <w:ind w:left="0" w:right="0"/>
              <w:textAlignment w:val="auto"/>
              <w:outlineLvl w:val="9"/>
              <w:rPr>
                <w:rFonts w:hint="eastAsia" w:cs="宋体" w:asciiTheme="minorEastAsia" w:hAnsiTheme="minorEastAsia" w:eastAsiaTheme="minorEastAsia"/>
                <w:color w:val="auto"/>
                <w:kern w:val="28"/>
                <w:sz w:val="24"/>
                <w:szCs w:val="24"/>
                <w:highlight w:val="none"/>
                <w:lang w:val="en-US" w:eastAsia="zh-CN"/>
              </w:rPr>
            </w:pPr>
            <w:r>
              <w:rPr>
                <w:rFonts w:hint="eastAsia" w:cs="宋体" w:asciiTheme="minorEastAsia" w:hAnsiTheme="minorEastAsia" w:eastAsiaTheme="minorEastAsia"/>
                <w:color w:val="auto"/>
                <w:kern w:val="28"/>
                <w:sz w:val="24"/>
                <w:szCs w:val="24"/>
                <w:highlight w:val="none"/>
                <w:lang w:val="en-US" w:eastAsia="zh-CN"/>
              </w:rPr>
              <w:t>如提供备份投标文件的，应于投标文件提交（上传）截止时间前，将以U盘存储的电子备份投标文件密封，递交至</w:t>
            </w:r>
            <w:r>
              <w:rPr>
                <w:rFonts w:hint="eastAsia" w:cs="宋体" w:asciiTheme="minorEastAsia" w:hAnsiTheme="minorEastAsia" w:eastAsiaTheme="minorEastAsia"/>
                <w:color w:val="auto"/>
                <w:kern w:val="28"/>
                <w:sz w:val="24"/>
                <w:szCs w:val="24"/>
                <w:highlight w:val="none"/>
                <w:u w:val="single"/>
                <w:lang w:val="en-US" w:eastAsia="zh-CN"/>
              </w:rPr>
              <w:t>宁海县政务服务中心（宁海县桃源街道金水东路5号五楼）</w:t>
            </w:r>
            <w:r>
              <w:rPr>
                <w:rFonts w:hint="eastAsia" w:cs="宋体" w:asciiTheme="minorEastAsia" w:hAnsiTheme="minorEastAsia" w:eastAsiaTheme="minorEastAsia"/>
                <w:color w:val="auto"/>
                <w:kern w:val="28"/>
                <w:sz w:val="24"/>
                <w:szCs w:val="24"/>
                <w:highlight w:val="none"/>
                <w:lang w:val="en-US" w:eastAsia="zh-CN"/>
              </w:rPr>
              <w:t>，逾期送达或未密封将予以拒收。</w:t>
            </w:r>
          </w:p>
          <w:p w14:paraId="1934DB7C">
            <w:pPr>
              <w:pStyle w:val="33"/>
              <w:keepNext w:val="0"/>
              <w:keepLines w:val="0"/>
              <w:pageBreakBefore w:val="0"/>
              <w:widowControl w:val="0"/>
              <w:suppressLineNumbers w:val="0"/>
              <w:kinsoku/>
              <w:wordWrap/>
              <w:overflowPunct/>
              <w:topLinePunct w:val="0"/>
              <w:autoSpaceDE/>
              <w:autoSpaceDN/>
              <w:bidi w:val="0"/>
              <w:adjustRightInd w:val="0"/>
              <w:spacing w:before="0" w:beforeAutospacing="0" w:after="0" w:afterAutospacing="0" w:line="240" w:lineRule="auto"/>
              <w:ind w:left="0" w:right="0"/>
              <w:textAlignment w:val="auto"/>
              <w:outlineLvl w:val="9"/>
              <w:rPr>
                <w:rFonts w:hint="eastAsia" w:cs="宋体" w:asciiTheme="minorEastAsia" w:hAnsiTheme="minorEastAsia" w:eastAsiaTheme="minorEastAsia"/>
                <w:b/>
                <w:bCs/>
                <w:color w:val="auto"/>
                <w:kern w:val="28"/>
                <w:sz w:val="24"/>
                <w:szCs w:val="24"/>
                <w:highlight w:val="none"/>
                <w:lang w:val="en-US" w:eastAsia="zh-CN"/>
              </w:rPr>
            </w:pPr>
            <w:r>
              <w:rPr>
                <w:rFonts w:hint="eastAsia" w:cs="宋体" w:asciiTheme="minorEastAsia" w:hAnsiTheme="minorEastAsia" w:eastAsiaTheme="minorEastAsia"/>
                <w:b/>
                <w:bCs/>
                <w:color w:val="auto"/>
                <w:kern w:val="28"/>
                <w:sz w:val="24"/>
                <w:szCs w:val="24"/>
                <w:highlight w:val="none"/>
                <w:lang w:val="en-US" w:eastAsia="zh-CN"/>
              </w:rPr>
              <w:t>供应商可采用邮寄（含快递）方式递交备份投标文件。</w:t>
            </w:r>
          </w:p>
          <w:p w14:paraId="4FE65C88">
            <w:pPr>
              <w:pStyle w:val="33"/>
              <w:keepNext w:val="0"/>
              <w:keepLines w:val="0"/>
              <w:pageBreakBefore w:val="0"/>
              <w:widowControl w:val="0"/>
              <w:suppressLineNumbers w:val="0"/>
              <w:kinsoku/>
              <w:wordWrap/>
              <w:overflowPunct/>
              <w:topLinePunct w:val="0"/>
              <w:autoSpaceDE/>
              <w:autoSpaceDN/>
              <w:bidi w:val="0"/>
              <w:adjustRightInd w:val="0"/>
              <w:spacing w:before="0" w:beforeAutospacing="0" w:after="0" w:afterAutospacing="0" w:line="240" w:lineRule="auto"/>
              <w:ind w:left="0" w:right="0"/>
              <w:textAlignment w:val="auto"/>
              <w:outlineLvl w:val="9"/>
              <w:rPr>
                <w:rFonts w:hint="eastAsia" w:cs="宋体" w:asciiTheme="minorEastAsia" w:hAnsiTheme="minorEastAsia" w:eastAsiaTheme="minorEastAsia"/>
                <w:color w:val="auto"/>
                <w:kern w:val="28"/>
                <w:sz w:val="24"/>
                <w:szCs w:val="24"/>
                <w:highlight w:val="none"/>
                <w:lang w:val="en-US" w:eastAsia="zh-CN"/>
              </w:rPr>
            </w:pPr>
            <w:r>
              <w:rPr>
                <w:rFonts w:hint="eastAsia" w:cs="宋体" w:asciiTheme="minorEastAsia" w:hAnsiTheme="minorEastAsia" w:eastAsiaTheme="minorEastAsia"/>
                <w:color w:val="auto"/>
                <w:kern w:val="28"/>
                <w:sz w:val="24"/>
                <w:szCs w:val="24"/>
                <w:highlight w:val="none"/>
                <w:lang w:val="en-US" w:eastAsia="zh-CN"/>
              </w:rPr>
              <w:t>各供应商在规定时间前将备份投标文件邮寄至规定地点，由采购代理工作人员进行签收，各供应商自行考虑邮寄在途时间，邮寄过程中无论何种因素导致备份投标文件未按时递交的后果，均由供应商自行负责。备份投标文件递交时间以采购代理实际收到备份投标文件的时间为准。</w:t>
            </w:r>
          </w:p>
          <w:p w14:paraId="3031B503">
            <w:pPr>
              <w:pStyle w:val="33"/>
              <w:keepNext w:val="0"/>
              <w:keepLines w:val="0"/>
              <w:pageBreakBefore w:val="0"/>
              <w:widowControl w:val="0"/>
              <w:suppressLineNumbers w:val="0"/>
              <w:kinsoku/>
              <w:wordWrap/>
              <w:overflowPunct/>
              <w:topLinePunct w:val="0"/>
              <w:autoSpaceDE/>
              <w:autoSpaceDN/>
              <w:bidi w:val="0"/>
              <w:adjustRightInd w:val="0"/>
              <w:spacing w:before="0" w:beforeAutospacing="0" w:after="0" w:afterAutospacing="0" w:line="240" w:lineRule="auto"/>
              <w:ind w:left="0" w:right="0"/>
              <w:textAlignment w:val="auto"/>
              <w:outlineLvl w:val="9"/>
              <w:rPr>
                <w:rFonts w:hint="eastAsia" w:cs="宋体" w:asciiTheme="minorEastAsia" w:hAnsiTheme="minorEastAsia" w:eastAsiaTheme="minorEastAsia"/>
                <w:color w:val="auto"/>
                <w:kern w:val="28"/>
                <w:sz w:val="24"/>
                <w:szCs w:val="24"/>
                <w:highlight w:val="none"/>
                <w:lang w:val="en-US" w:eastAsia="zh-CN"/>
              </w:rPr>
            </w:pPr>
            <w:r>
              <w:rPr>
                <w:rFonts w:hint="eastAsia" w:cs="宋体" w:asciiTheme="minorEastAsia" w:hAnsiTheme="minorEastAsia" w:eastAsiaTheme="minorEastAsia"/>
                <w:color w:val="auto"/>
                <w:kern w:val="28"/>
                <w:sz w:val="24"/>
                <w:szCs w:val="24"/>
                <w:highlight w:val="none"/>
                <w:lang w:val="en-US" w:eastAsia="zh-CN"/>
              </w:rPr>
              <w:t>拟在2025年04月08日（含）16:00前到件的邮寄地址为：宁波市鄞州区天童南路666号中基大厦19楼业务六部；</w:t>
            </w:r>
          </w:p>
          <w:p w14:paraId="57DC1F1F">
            <w:pPr>
              <w:pStyle w:val="33"/>
              <w:keepNext w:val="0"/>
              <w:keepLines w:val="0"/>
              <w:pageBreakBefore w:val="0"/>
              <w:widowControl w:val="0"/>
              <w:suppressLineNumbers w:val="0"/>
              <w:kinsoku/>
              <w:wordWrap/>
              <w:overflowPunct/>
              <w:topLinePunct w:val="0"/>
              <w:autoSpaceDE/>
              <w:autoSpaceDN/>
              <w:bidi w:val="0"/>
              <w:adjustRightInd w:val="0"/>
              <w:spacing w:before="0" w:beforeAutospacing="0" w:after="0" w:afterAutospacing="0" w:line="240" w:lineRule="auto"/>
              <w:ind w:left="0" w:right="0"/>
              <w:textAlignment w:val="auto"/>
              <w:outlineLvl w:val="9"/>
              <w:rPr>
                <w:rFonts w:hint="default" w:cs="宋体" w:asciiTheme="minorEastAsia" w:hAnsiTheme="minorEastAsia" w:eastAsiaTheme="minorEastAsia"/>
                <w:color w:val="auto"/>
                <w:kern w:val="28"/>
                <w:sz w:val="24"/>
                <w:szCs w:val="24"/>
                <w:highlight w:val="none"/>
                <w:lang w:val="en-US" w:eastAsia="zh-CN"/>
              </w:rPr>
            </w:pPr>
            <w:r>
              <w:rPr>
                <w:rFonts w:hint="eastAsia" w:cs="宋体" w:asciiTheme="minorEastAsia" w:hAnsiTheme="minorEastAsia" w:eastAsiaTheme="minorEastAsia"/>
                <w:color w:val="auto"/>
                <w:kern w:val="28"/>
                <w:sz w:val="24"/>
                <w:szCs w:val="24"/>
                <w:highlight w:val="none"/>
                <w:lang w:val="en-US" w:eastAsia="zh-CN"/>
              </w:rPr>
              <w:t>收件人：朱贤东   联系方式：0574-87425380</w:t>
            </w:r>
          </w:p>
          <w:p w14:paraId="0732B84F">
            <w:pPr>
              <w:pStyle w:val="33"/>
              <w:keepNext w:val="0"/>
              <w:keepLines w:val="0"/>
              <w:pageBreakBefore w:val="0"/>
              <w:widowControl w:val="0"/>
              <w:suppressLineNumbers w:val="0"/>
              <w:kinsoku/>
              <w:wordWrap/>
              <w:overflowPunct/>
              <w:topLinePunct w:val="0"/>
              <w:autoSpaceDE/>
              <w:autoSpaceDN/>
              <w:bidi w:val="0"/>
              <w:adjustRightInd w:val="0"/>
              <w:spacing w:before="0" w:beforeAutospacing="0" w:after="0" w:afterAutospacing="0" w:line="240" w:lineRule="auto"/>
              <w:ind w:left="0" w:right="0"/>
              <w:textAlignment w:val="auto"/>
              <w:outlineLvl w:val="9"/>
              <w:rPr>
                <w:rFonts w:hint="eastAsia" w:cs="宋体" w:asciiTheme="minorEastAsia" w:hAnsiTheme="minorEastAsia" w:eastAsiaTheme="minorEastAsia"/>
                <w:color w:val="auto"/>
                <w:kern w:val="28"/>
                <w:sz w:val="24"/>
                <w:szCs w:val="24"/>
                <w:highlight w:val="none"/>
                <w:lang w:val="en-US" w:eastAsia="zh-CN"/>
              </w:rPr>
            </w:pPr>
            <w:r>
              <w:rPr>
                <w:rFonts w:hint="eastAsia" w:cs="宋体" w:asciiTheme="minorEastAsia" w:hAnsiTheme="minorEastAsia" w:eastAsiaTheme="minorEastAsia"/>
                <w:color w:val="auto"/>
                <w:kern w:val="28"/>
                <w:sz w:val="24"/>
                <w:szCs w:val="24"/>
                <w:highlight w:val="none"/>
                <w:lang w:val="en-US" w:eastAsia="zh-CN"/>
              </w:rPr>
              <w:t>请各供应商确保密封包装在邮寄过程密封包装完好，因邮寄过程的密封破损造成不符合开标要求的，本采购代理及采购人概不负责。</w:t>
            </w:r>
          </w:p>
          <w:p w14:paraId="4BF7AB9A">
            <w:pPr>
              <w:pStyle w:val="33"/>
              <w:keepNext w:val="0"/>
              <w:keepLines w:val="0"/>
              <w:pageBreakBefore w:val="0"/>
              <w:widowControl w:val="0"/>
              <w:suppressLineNumbers w:val="0"/>
              <w:kinsoku/>
              <w:wordWrap/>
              <w:overflowPunct/>
              <w:topLinePunct w:val="0"/>
              <w:autoSpaceDE/>
              <w:autoSpaceDN/>
              <w:bidi w:val="0"/>
              <w:adjustRightInd w:val="0"/>
              <w:spacing w:before="0" w:beforeAutospacing="0" w:after="0" w:afterAutospacing="0" w:line="240" w:lineRule="auto"/>
              <w:ind w:left="0" w:right="0"/>
              <w:textAlignment w:val="auto"/>
              <w:outlineLvl w:val="9"/>
              <w:rPr>
                <w:rFonts w:hint="default" w:hAnsi="宋体" w:cs="宋体"/>
                <w:color w:val="auto"/>
                <w:kern w:val="28"/>
                <w:sz w:val="24"/>
                <w:highlight w:val="none"/>
              </w:rPr>
            </w:pPr>
            <w:r>
              <w:rPr>
                <w:rFonts w:hint="eastAsia" w:cs="宋体" w:asciiTheme="minorEastAsia" w:hAnsiTheme="minorEastAsia" w:eastAsiaTheme="minorEastAsia"/>
                <w:b/>
                <w:color w:val="auto"/>
                <w:sz w:val="24"/>
                <w:szCs w:val="24"/>
                <w:highlight w:val="none"/>
              </w:rPr>
              <w:t>采购人、</w:t>
            </w:r>
            <w:r>
              <w:rPr>
                <w:rFonts w:hint="eastAsia" w:cs="宋体" w:asciiTheme="minorEastAsia" w:hAnsiTheme="minorEastAsia" w:eastAsiaTheme="minorEastAsia"/>
                <w:b/>
                <w:color w:val="auto"/>
                <w:sz w:val="24"/>
                <w:szCs w:val="24"/>
                <w:highlight w:val="none"/>
                <w:lang w:eastAsia="zh-CN"/>
              </w:rPr>
              <w:t>采购代理机构</w:t>
            </w:r>
            <w:r>
              <w:rPr>
                <w:rFonts w:hint="eastAsia" w:cs="宋体" w:asciiTheme="minorEastAsia" w:hAnsiTheme="minorEastAsia" w:eastAsiaTheme="minorEastAsia"/>
                <w:b/>
                <w:color w:val="auto"/>
                <w:sz w:val="24"/>
                <w:szCs w:val="24"/>
                <w:highlight w:val="none"/>
              </w:rPr>
              <w:t>不强制或变相强制供应商提交备份</w:t>
            </w:r>
            <w:r>
              <w:rPr>
                <w:rFonts w:hint="eastAsia" w:cs="宋体" w:asciiTheme="minorEastAsia" w:hAnsiTheme="minorEastAsia" w:eastAsiaTheme="minorEastAsia"/>
                <w:b/>
                <w:color w:val="auto"/>
                <w:sz w:val="24"/>
                <w:szCs w:val="24"/>
                <w:highlight w:val="none"/>
                <w:lang w:eastAsia="zh-CN"/>
              </w:rPr>
              <w:t>投标文件</w:t>
            </w:r>
            <w:r>
              <w:rPr>
                <w:rFonts w:hint="eastAsia" w:cs="宋体" w:asciiTheme="minorEastAsia" w:hAnsiTheme="minorEastAsia" w:eastAsiaTheme="minorEastAsia"/>
                <w:b/>
                <w:color w:val="auto"/>
                <w:sz w:val="24"/>
                <w:szCs w:val="24"/>
                <w:highlight w:val="none"/>
              </w:rPr>
              <w:t>。</w:t>
            </w:r>
          </w:p>
        </w:tc>
      </w:tr>
      <w:tr w14:paraId="7BFF65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67" w:hRule="atLeast"/>
          <w:tblHeader/>
        </w:trPr>
        <w:tc>
          <w:tcPr>
            <w:tcW w:w="629" w:type="dxa"/>
            <w:vMerge w:val="restart"/>
            <w:vAlign w:val="center"/>
          </w:tcPr>
          <w:p w14:paraId="00ABA6BF">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jc w:val="center"/>
              <w:textAlignment w:val="auto"/>
              <w:outlineLvl w:val="9"/>
              <w:rPr>
                <w:rFonts w:hint="default" w:ascii="宋体" w:hAnsi="宋体" w:eastAsia="宋体" w:cs="宋体"/>
                <w:b/>
                <w:color w:val="auto"/>
                <w:sz w:val="24"/>
                <w:highlight w:val="none"/>
              </w:rPr>
            </w:pPr>
            <w:r>
              <w:rPr>
                <w:rFonts w:hint="eastAsia" w:ascii="宋体" w:hAnsi="宋体" w:eastAsia="宋体" w:cs="宋体"/>
                <w:b/>
                <w:color w:val="auto"/>
                <w:sz w:val="24"/>
                <w:highlight w:val="none"/>
              </w:rPr>
              <w:t>13</w:t>
            </w:r>
          </w:p>
        </w:tc>
        <w:tc>
          <w:tcPr>
            <w:tcW w:w="2799" w:type="dxa"/>
            <w:vMerge w:val="restart"/>
            <w:vAlign w:val="center"/>
          </w:tcPr>
          <w:p w14:paraId="4EFF9977">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jc w:val="center"/>
              <w:textAlignment w:val="auto"/>
              <w:outlineLvl w:val="9"/>
              <w:rPr>
                <w:rFonts w:hint="default" w:ascii="宋体" w:hAnsi="宋体" w:cs="宋体"/>
                <w:b/>
                <w:color w:val="auto"/>
                <w:sz w:val="24"/>
                <w:highlight w:val="none"/>
              </w:rPr>
            </w:pPr>
            <w:r>
              <w:rPr>
                <w:rFonts w:hint="eastAsia" w:cs="仿宋_GB2312" w:asciiTheme="minorEastAsia" w:hAnsiTheme="minorEastAsia" w:eastAsiaTheme="minorEastAsia"/>
                <w:b/>
                <w:color w:val="auto"/>
                <w:sz w:val="24"/>
                <w:highlight w:val="none"/>
              </w:rPr>
              <w:t>特别说明</w:t>
            </w:r>
          </w:p>
        </w:tc>
        <w:tc>
          <w:tcPr>
            <w:tcW w:w="5640" w:type="dxa"/>
            <w:vAlign w:val="center"/>
          </w:tcPr>
          <w:p w14:paraId="3E4250F4">
            <w:pPr>
              <w:keepNext w:val="0"/>
              <w:keepLines w:val="0"/>
              <w:pageBreakBefore w:val="0"/>
              <w:widowControl w:val="0"/>
              <w:suppressLineNumbers w:val="0"/>
              <w:kinsoku/>
              <w:wordWrap/>
              <w:overflowPunct/>
              <w:topLinePunct w:val="0"/>
              <w:autoSpaceDE/>
              <w:autoSpaceDN/>
              <w:bidi w:val="0"/>
              <w:adjustRightInd w:val="0"/>
              <w:spacing w:before="0" w:beforeAutospacing="0" w:after="0" w:afterAutospacing="0" w:line="240" w:lineRule="auto"/>
              <w:ind w:left="0" w:right="0"/>
              <w:textAlignment w:val="auto"/>
              <w:outlineLvl w:val="9"/>
              <w:rPr>
                <w:rFonts w:hint="default" w:ascii="宋体" w:hAnsi="宋体" w:cs="宋体"/>
                <w:snapToGrid w:val="0"/>
                <w:color w:val="auto"/>
                <w:kern w:val="28"/>
                <w:sz w:val="24"/>
                <w:highlight w:val="none"/>
              </w:rPr>
            </w:pPr>
            <w:r>
              <w:rPr>
                <w:rFonts w:hint="eastAsia" w:ascii="宋体" w:hAnsi="宋体" w:cs="宋体"/>
                <w:snapToGrid w:val="0"/>
                <w:color w:val="auto"/>
                <w:kern w:val="28"/>
                <w:sz w:val="24"/>
                <w:highlight w:val="none"/>
              </w:rPr>
              <w:t>联合体投标的，联合体各方分别提供与联合体协议中规定的分工内容相应的业绩证明材料，业绩数量以提供材料较少的一方为准。</w:t>
            </w:r>
          </w:p>
        </w:tc>
      </w:tr>
      <w:tr w14:paraId="08C69E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67" w:hRule="atLeast"/>
          <w:tblHeader/>
        </w:trPr>
        <w:tc>
          <w:tcPr>
            <w:tcW w:w="629" w:type="dxa"/>
            <w:vMerge w:val="continue"/>
          </w:tcPr>
          <w:p w14:paraId="4125066A">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jc w:val="center"/>
              <w:textAlignment w:val="auto"/>
              <w:outlineLvl w:val="9"/>
              <w:rPr>
                <w:rFonts w:hint="default" w:ascii="宋体" w:hAnsi="宋体" w:cs="宋体"/>
                <w:color w:val="auto"/>
                <w:sz w:val="24"/>
                <w:highlight w:val="none"/>
              </w:rPr>
            </w:pPr>
          </w:p>
        </w:tc>
        <w:tc>
          <w:tcPr>
            <w:tcW w:w="2799" w:type="dxa"/>
            <w:vMerge w:val="continue"/>
            <w:vAlign w:val="center"/>
          </w:tcPr>
          <w:p w14:paraId="672F4ADE">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jc w:val="center"/>
              <w:textAlignment w:val="auto"/>
              <w:outlineLvl w:val="9"/>
              <w:rPr>
                <w:rFonts w:hint="default" w:ascii="宋体" w:hAnsi="宋体" w:cs="宋体"/>
                <w:b/>
                <w:color w:val="auto"/>
                <w:sz w:val="24"/>
                <w:highlight w:val="none"/>
              </w:rPr>
            </w:pPr>
          </w:p>
        </w:tc>
        <w:tc>
          <w:tcPr>
            <w:tcW w:w="5640" w:type="dxa"/>
            <w:vAlign w:val="center"/>
          </w:tcPr>
          <w:p w14:paraId="17E27430">
            <w:pPr>
              <w:keepNext w:val="0"/>
              <w:keepLines w:val="0"/>
              <w:pageBreakBefore w:val="0"/>
              <w:widowControl w:val="0"/>
              <w:suppressLineNumbers w:val="0"/>
              <w:kinsoku/>
              <w:wordWrap/>
              <w:overflowPunct/>
              <w:topLinePunct w:val="0"/>
              <w:autoSpaceDE/>
              <w:autoSpaceDN/>
              <w:bidi w:val="0"/>
              <w:adjustRightInd w:val="0"/>
              <w:spacing w:before="0" w:beforeAutospacing="0" w:after="0" w:afterAutospacing="0" w:line="240" w:lineRule="auto"/>
              <w:ind w:left="0" w:right="0"/>
              <w:textAlignment w:val="auto"/>
              <w:outlineLvl w:val="9"/>
              <w:rPr>
                <w:rFonts w:hint="default" w:ascii="宋体" w:hAnsi="宋体" w:cs="宋体"/>
                <w:snapToGrid w:val="0"/>
                <w:color w:val="auto"/>
                <w:kern w:val="28"/>
                <w:sz w:val="24"/>
                <w:highlight w:val="none"/>
              </w:rPr>
            </w:pPr>
            <w:sdt>
              <w:sdtPr>
                <w:rPr>
                  <w:rFonts w:hint="eastAsia" w:cs="Arial" w:asciiTheme="minorEastAsia" w:hAnsiTheme="minorEastAsia" w:eastAsiaTheme="minorEastAsia"/>
                  <w:color w:val="auto"/>
                  <w:kern w:val="0"/>
                  <w:sz w:val="24"/>
                  <w:highlight w:val="none"/>
                </w:rPr>
                <w:id w:val="-369766551"/>
                <w14:checkbox>
                  <w14:checked w14:val="0"/>
                  <w14:checkedState w14:val="00FE" w14:font="Wingdings"/>
                  <w14:uncheckedState w14:val="2610" w14:font="MS Gothic"/>
                </w14:checkbox>
              </w:sdtPr>
              <w:sdtEndPr>
                <w:rPr>
                  <w:rFonts w:hint="eastAsia" w:cs="Arial" w:asciiTheme="minorEastAsia" w:hAnsiTheme="minorEastAsia" w:eastAsiaTheme="minorEastAsia"/>
                  <w:color w:val="auto"/>
                  <w:kern w:val="0"/>
                  <w:sz w:val="24"/>
                  <w:highlight w:val="none"/>
                </w:rPr>
              </w:sdtEndPr>
              <w:sdtContent>
                <w:r>
                  <w:rPr>
                    <w:rFonts w:hint="eastAsia" w:ascii="MS Mincho" w:hAnsi="MS Mincho" w:eastAsia="MS Mincho" w:cs="MS Mincho"/>
                    <w:color w:val="auto"/>
                    <w:kern w:val="0"/>
                    <w:sz w:val="24"/>
                    <w:highlight w:val="none"/>
                  </w:rPr>
                  <w:t>☐</w:t>
                </w:r>
              </w:sdtContent>
            </w:sdt>
            <w:r>
              <w:rPr>
                <w:rFonts w:hint="eastAsia" w:ascii="宋体" w:hAnsi="宋体" w:cs="宋体"/>
                <w:snapToGrid w:val="0"/>
                <w:color w:val="auto"/>
                <w:kern w:val="28"/>
                <w:sz w:val="24"/>
                <w:highlight w:val="none"/>
              </w:rPr>
              <w:t>联合体投标的，联合体各方均需按招标文件第四部分评标标准要求提供资信证明文件，否则视为不符合相关要求。</w:t>
            </w:r>
          </w:p>
          <w:p w14:paraId="0345AFFE">
            <w:pPr>
              <w:keepNext w:val="0"/>
              <w:keepLines w:val="0"/>
              <w:pageBreakBefore w:val="0"/>
              <w:widowControl w:val="0"/>
              <w:suppressLineNumbers w:val="0"/>
              <w:kinsoku/>
              <w:wordWrap/>
              <w:overflowPunct/>
              <w:topLinePunct w:val="0"/>
              <w:autoSpaceDE/>
              <w:autoSpaceDN/>
              <w:bidi w:val="0"/>
              <w:adjustRightInd w:val="0"/>
              <w:spacing w:before="0" w:beforeAutospacing="0" w:after="0" w:afterAutospacing="0" w:line="240" w:lineRule="auto"/>
              <w:ind w:left="0" w:right="0"/>
              <w:textAlignment w:val="auto"/>
              <w:outlineLvl w:val="9"/>
              <w:rPr>
                <w:rFonts w:hint="default" w:ascii="宋体" w:hAnsi="宋体" w:cs="宋体"/>
                <w:snapToGrid w:val="0"/>
                <w:color w:val="auto"/>
                <w:kern w:val="28"/>
                <w:sz w:val="24"/>
                <w:highlight w:val="none"/>
              </w:rPr>
            </w:pPr>
            <w:sdt>
              <w:sdtPr>
                <w:rPr>
                  <w:rFonts w:hint="eastAsia" w:cs="Arial" w:asciiTheme="minorEastAsia" w:hAnsiTheme="minorEastAsia" w:eastAsiaTheme="minorEastAsia"/>
                  <w:color w:val="auto"/>
                  <w:kern w:val="0"/>
                  <w:sz w:val="24"/>
                  <w:highlight w:val="none"/>
                </w:rPr>
                <w:id w:val="1052570136"/>
                <w14:checkbox>
                  <w14:checked w14:val="1"/>
                  <w14:checkedState w14:val="00FE" w14:font="Wingdings"/>
                  <w14:uncheckedState w14:val="2610" w14:font="MS Gothic"/>
                </w14:checkbox>
              </w:sdtPr>
              <w:sdtEndPr>
                <w:rPr>
                  <w:rFonts w:hint="eastAsia" w:cs="Arial" w:asciiTheme="minorEastAsia" w:hAnsiTheme="minorEastAsia" w:eastAsiaTheme="minorEastAsia"/>
                  <w:color w:val="auto"/>
                  <w:kern w:val="0"/>
                  <w:sz w:val="24"/>
                  <w:highlight w:val="none"/>
                </w:rPr>
              </w:sdtEndPr>
              <w:sdtContent>
                <w:r>
                  <w:rPr>
                    <w:rFonts w:hint="eastAsia" w:ascii="Wingdings" w:hAnsi="Wingdings" w:cs="Arial" w:eastAsiaTheme="minorEastAsia"/>
                    <w:color w:val="auto"/>
                    <w:kern w:val="0"/>
                    <w:sz w:val="24"/>
                    <w:szCs w:val="24"/>
                    <w:highlight w:val="none"/>
                    <w:lang w:val="en-US" w:eastAsia="zh-CN" w:bidi="ar-SA"/>
                  </w:rPr>
                  <w:t>þ</w:t>
                </w:r>
              </w:sdtContent>
            </w:sdt>
            <w:r>
              <w:rPr>
                <w:rFonts w:hint="eastAsia" w:ascii="宋体" w:hAnsi="宋体" w:cs="宋体"/>
                <w:snapToGrid w:val="0"/>
                <w:color w:val="auto"/>
                <w:kern w:val="28"/>
                <w:sz w:val="24"/>
                <w:highlight w:val="none"/>
              </w:rPr>
              <w:t>联合体投标的，联合体中有一方或者联合体成员根据分工按招标文件第四部分评标标准要求提供资信证明文件的，视为符合了相关要求。</w:t>
            </w:r>
          </w:p>
        </w:tc>
      </w:tr>
      <w:tr w14:paraId="10B928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67" w:hRule="atLeast"/>
          <w:tblHeader/>
        </w:trPr>
        <w:tc>
          <w:tcPr>
            <w:tcW w:w="629" w:type="dxa"/>
            <w:vAlign w:val="center"/>
          </w:tcPr>
          <w:p w14:paraId="297C7410">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jc w:val="center"/>
              <w:textAlignment w:val="auto"/>
              <w:outlineLvl w:val="9"/>
              <w:rPr>
                <w:rFonts w:hint="default" w:cs="宋体" w:asciiTheme="minorEastAsia" w:hAnsiTheme="minorEastAsia" w:eastAsiaTheme="minorEastAsia"/>
                <w:color w:val="auto"/>
                <w:kern w:val="2"/>
                <w:sz w:val="24"/>
                <w:szCs w:val="24"/>
                <w:highlight w:val="none"/>
                <w:lang w:val="en-US" w:eastAsia="zh-CN" w:bidi="ar-SA"/>
              </w:rPr>
            </w:pPr>
            <w:r>
              <w:rPr>
                <w:rFonts w:hint="eastAsia" w:cs="宋体" w:asciiTheme="minorEastAsia" w:hAnsiTheme="minorEastAsia" w:eastAsiaTheme="minorEastAsia"/>
                <w:color w:val="auto"/>
                <w:sz w:val="24"/>
                <w:highlight w:val="none"/>
                <w:lang w:val="en-US" w:eastAsia="zh-CN"/>
              </w:rPr>
              <w:t>14</w:t>
            </w:r>
          </w:p>
        </w:tc>
        <w:tc>
          <w:tcPr>
            <w:tcW w:w="2799" w:type="dxa"/>
            <w:vAlign w:val="center"/>
          </w:tcPr>
          <w:p w14:paraId="5E9C2E30">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jc w:val="center"/>
              <w:textAlignment w:val="auto"/>
              <w:outlineLvl w:val="9"/>
              <w:rPr>
                <w:rFonts w:hint="default" w:cs="宋体" w:asciiTheme="minorEastAsia" w:hAnsiTheme="minorEastAsia" w:eastAsiaTheme="minorEastAsia"/>
                <w:b/>
                <w:color w:val="auto"/>
                <w:kern w:val="2"/>
                <w:sz w:val="24"/>
                <w:szCs w:val="24"/>
                <w:highlight w:val="none"/>
                <w:lang w:val="en-US" w:eastAsia="zh-CN" w:bidi="ar-SA"/>
              </w:rPr>
            </w:pPr>
            <w:r>
              <w:rPr>
                <w:rFonts w:hint="eastAsia" w:cs="宋体" w:asciiTheme="minorEastAsia" w:hAnsiTheme="minorEastAsia" w:eastAsiaTheme="minorEastAsia"/>
                <w:b/>
                <w:color w:val="auto"/>
                <w:sz w:val="24"/>
                <w:highlight w:val="none"/>
                <w:lang w:val="en-US" w:eastAsia="zh-CN"/>
              </w:rPr>
              <w:t>其他说明</w:t>
            </w:r>
          </w:p>
        </w:tc>
        <w:tc>
          <w:tcPr>
            <w:tcW w:w="5640" w:type="dxa"/>
            <w:vAlign w:val="center"/>
          </w:tcPr>
          <w:p w14:paraId="11196455">
            <w:pPr>
              <w:pStyle w:val="20"/>
              <w:keepNext w:val="0"/>
              <w:keepLines w:val="0"/>
              <w:suppressLineNumbers w:val="0"/>
              <w:adjustRightInd/>
              <w:spacing w:before="0" w:beforeLines="0" w:beforeAutospacing="0" w:after="0" w:afterLines="0" w:afterAutospacing="0" w:line="300" w:lineRule="auto"/>
              <w:ind w:left="0" w:right="0"/>
              <w:rPr>
                <w:rFonts w:hint="eastAsia" w:cs="Arial" w:asciiTheme="minorEastAsia" w:hAnsiTheme="minorEastAsia" w:eastAsiaTheme="minorEastAsia"/>
                <w:color w:val="auto"/>
                <w:kern w:val="0"/>
                <w:sz w:val="24"/>
                <w:highlight w:val="none"/>
              </w:rPr>
            </w:pPr>
            <w:r>
              <w:rPr>
                <w:rFonts w:hint="eastAsia" w:cs="Arial" w:asciiTheme="minorEastAsia" w:hAnsiTheme="minorEastAsia" w:eastAsiaTheme="minorEastAsia"/>
                <w:color w:val="auto"/>
                <w:kern w:val="0"/>
                <w:sz w:val="24"/>
                <w:highlight w:val="none"/>
              </w:rPr>
              <w:t>招标代理服务费的收取标准：</w:t>
            </w:r>
            <w:r>
              <w:rPr>
                <w:rFonts w:hint="eastAsia" w:cs="Arial" w:asciiTheme="minorEastAsia" w:hAnsiTheme="minorEastAsia" w:eastAsiaTheme="minorEastAsia"/>
                <w:color w:val="auto"/>
                <w:kern w:val="0"/>
                <w:sz w:val="24"/>
                <w:highlight w:val="none"/>
                <w:lang w:val="en-US" w:eastAsia="zh-CN"/>
              </w:rPr>
              <w:t>参照原国家发改委发改办价格[2003]857号通知和原国家计委计价格[2002]1980号文件，采购代理按下表中服务招标标准（按差额定率累进法计算），根据预算金额，向中标人收取中标服务费。</w:t>
            </w:r>
          </w:p>
          <w:tbl>
            <w:tblPr>
              <w:tblStyle w:val="63"/>
              <w:tblW w:w="5478" w:type="dxa"/>
              <w:jc w:val="center"/>
              <w:tblLayout w:type="fixed"/>
              <w:tblCellMar>
                <w:top w:w="15" w:type="dxa"/>
                <w:left w:w="15" w:type="dxa"/>
                <w:bottom w:w="15" w:type="dxa"/>
                <w:right w:w="15" w:type="dxa"/>
              </w:tblCellMar>
            </w:tblPr>
            <w:tblGrid>
              <w:gridCol w:w="1572"/>
              <w:gridCol w:w="1359"/>
              <w:gridCol w:w="1288"/>
              <w:gridCol w:w="1259"/>
            </w:tblGrid>
            <w:tr w14:paraId="02A85B35">
              <w:tblPrEx>
                <w:tblCellMar>
                  <w:top w:w="15" w:type="dxa"/>
                  <w:left w:w="15" w:type="dxa"/>
                  <w:bottom w:w="15" w:type="dxa"/>
                  <w:right w:w="15" w:type="dxa"/>
                </w:tblCellMar>
              </w:tblPrEx>
              <w:trPr>
                <w:trHeight w:val="774" w:hRule="atLeast"/>
                <w:jc w:val="center"/>
              </w:trPr>
              <w:tc>
                <w:tcPr>
                  <w:tcW w:w="1572" w:type="dxa"/>
                  <w:tcBorders>
                    <w:top w:val="single" w:color="auto" w:sz="4" w:space="0"/>
                    <w:left w:val="single" w:color="auto" w:sz="6" w:space="0"/>
                    <w:bottom w:val="single" w:color="auto" w:sz="4" w:space="0"/>
                    <w:right w:val="single" w:color="auto" w:sz="4" w:space="0"/>
                    <w:tl2br w:val="single" w:color="auto" w:sz="4" w:space="0"/>
                  </w:tcBorders>
                  <w:noWrap w:val="0"/>
                  <w:tcMar>
                    <w:top w:w="30" w:type="dxa"/>
                    <w:left w:w="150" w:type="dxa"/>
                    <w:bottom w:w="30" w:type="dxa"/>
                    <w:right w:w="150" w:type="dxa"/>
                  </w:tcMar>
                  <w:vAlign w:val="center"/>
                </w:tcPr>
                <w:p w14:paraId="285D4F09">
                  <w:pPr>
                    <w:keepNext w:val="0"/>
                    <w:keepLines w:val="0"/>
                    <w:widowControl/>
                    <w:suppressLineNumbers w:val="0"/>
                    <w:adjustRightInd/>
                    <w:spacing w:before="0" w:beforeAutospacing="0" w:after="0" w:afterAutospacing="0" w:line="300" w:lineRule="auto"/>
                    <w:ind w:left="0" w:right="0"/>
                    <w:jc w:val="right"/>
                    <w:rPr>
                      <w:rFonts w:hint="eastAsia" w:ascii="宋体" w:hAnsi="宋体" w:eastAsia="宋体" w:cs="宋体"/>
                      <w:color w:val="auto"/>
                      <w:highlight w:val="none"/>
                    </w:rPr>
                  </w:pPr>
                  <w:r>
                    <w:rPr>
                      <w:rFonts w:hint="eastAsia" w:ascii="宋体" w:hAnsi="宋体" w:eastAsia="宋体" w:cs="宋体"/>
                      <w:color w:val="auto"/>
                      <w:highlight w:val="none"/>
                    </w:rPr>
                    <w:t>服费类型</w:t>
                  </w:r>
                </w:p>
                <w:p w14:paraId="6CF5F351">
                  <w:pPr>
                    <w:keepNext w:val="0"/>
                    <w:keepLines w:val="0"/>
                    <w:widowControl/>
                    <w:suppressLineNumbers w:val="0"/>
                    <w:adjustRightInd/>
                    <w:spacing w:before="0" w:beforeAutospacing="0" w:after="0" w:afterAutospacing="0" w:line="300" w:lineRule="auto"/>
                    <w:ind w:left="0" w:right="0"/>
                    <w:jc w:val="left"/>
                    <w:rPr>
                      <w:rFonts w:hint="eastAsia" w:ascii="宋体" w:hAnsi="宋体" w:eastAsia="宋体" w:cs="宋体"/>
                      <w:color w:val="auto"/>
                      <w:highlight w:val="none"/>
                    </w:rPr>
                  </w:pPr>
                  <w:r>
                    <w:rPr>
                      <w:rFonts w:hint="eastAsia" w:ascii="宋体" w:hAnsi="宋体" w:eastAsia="宋体" w:cs="宋体"/>
                      <w:color w:val="auto"/>
                      <w:highlight w:val="none"/>
                    </w:rPr>
                    <w:t>金额（万元）</w:t>
                  </w:r>
                </w:p>
              </w:tc>
              <w:tc>
                <w:tcPr>
                  <w:tcW w:w="1359" w:type="dxa"/>
                  <w:tcBorders>
                    <w:top w:val="single" w:color="auto" w:sz="4" w:space="0"/>
                    <w:left w:val="single" w:color="auto" w:sz="4" w:space="0"/>
                    <w:bottom w:val="single" w:color="auto" w:sz="4" w:space="0"/>
                    <w:right w:val="single" w:color="auto" w:sz="4" w:space="0"/>
                  </w:tcBorders>
                  <w:noWrap w:val="0"/>
                  <w:tcMar>
                    <w:top w:w="30" w:type="dxa"/>
                    <w:left w:w="150" w:type="dxa"/>
                    <w:bottom w:w="30" w:type="dxa"/>
                    <w:right w:w="150" w:type="dxa"/>
                  </w:tcMar>
                  <w:vAlign w:val="center"/>
                </w:tcPr>
                <w:p w14:paraId="33CC09CD">
                  <w:pPr>
                    <w:keepNext w:val="0"/>
                    <w:keepLines w:val="0"/>
                    <w:widowControl/>
                    <w:suppressLineNumbers w:val="0"/>
                    <w:adjustRightInd/>
                    <w:spacing w:before="0" w:beforeAutospacing="0" w:after="0" w:afterAutospacing="0" w:line="300" w:lineRule="auto"/>
                    <w:ind w:left="0" w:right="0"/>
                    <w:jc w:val="left"/>
                    <w:rPr>
                      <w:rFonts w:hint="eastAsia" w:ascii="宋体" w:hAnsi="宋体" w:eastAsia="宋体" w:cs="宋体"/>
                      <w:color w:val="auto"/>
                      <w:highlight w:val="none"/>
                    </w:rPr>
                  </w:pPr>
                  <w:r>
                    <w:rPr>
                      <w:rFonts w:hint="eastAsia" w:ascii="宋体" w:hAnsi="宋体" w:eastAsia="宋体" w:cs="宋体"/>
                      <w:color w:val="auto"/>
                      <w:highlight w:val="none"/>
                    </w:rPr>
                    <w:t>货物招标</w:t>
                  </w:r>
                </w:p>
              </w:tc>
              <w:tc>
                <w:tcPr>
                  <w:tcW w:w="1288" w:type="dxa"/>
                  <w:tcBorders>
                    <w:top w:val="single" w:color="auto" w:sz="4" w:space="0"/>
                    <w:left w:val="single" w:color="auto" w:sz="4" w:space="0"/>
                    <w:bottom w:val="single" w:color="auto" w:sz="4" w:space="0"/>
                    <w:right w:val="single" w:color="auto" w:sz="4" w:space="0"/>
                  </w:tcBorders>
                  <w:noWrap w:val="0"/>
                  <w:tcMar>
                    <w:top w:w="30" w:type="dxa"/>
                    <w:left w:w="150" w:type="dxa"/>
                    <w:bottom w:w="30" w:type="dxa"/>
                    <w:right w:w="150" w:type="dxa"/>
                  </w:tcMar>
                  <w:vAlign w:val="center"/>
                </w:tcPr>
                <w:p w14:paraId="63BA3386">
                  <w:pPr>
                    <w:keepNext w:val="0"/>
                    <w:keepLines w:val="0"/>
                    <w:widowControl/>
                    <w:suppressLineNumbers w:val="0"/>
                    <w:adjustRightInd/>
                    <w:spacing w:before="0" w:beforeAutospacing="0" w:after="0" w:afterAutospacing="0" w:line="300" w:lineRule="auto"/>
                    <w:ind w:left="0" w:right="0"/>
                    <w:jc w:val="left"/>
                    <w:rPr>
                      <w:rFonts w:hint="eastAsia" w:ascii="宋体" w:hAnsi="宋体" w:eastAsia="宋体" w:cs="宋体"/>
                      <w:color w:val="auto"/>
                      <w:highlight w:val="none"/>
                    </w:rPr>
                  </w:pPr>
                  <w:r>
                    <w:rPr>
                      <w:rFonts w:hint="eastAsia" w:ascii="宋体" w:hAnsi="宋体" w:eastAsia="宋体" w:cs="宋体"/>
                      <w:color w:val="auto"/>
                      <w:highlight w:val="none"/>
                    </w:rPr>
                    <w:t>服务招标</w:t>
                  </w:r>
                </w:p>
              </w:tc>
              <w:tc>
                <w:tcPr>
                  <w:tcW w:w="1259" w:type="dxa"/>
                  <w:tcBorders>
                    <w:top w:val="single" w:color="auto" w:sz="4" w:space="0"/>
                    <w:left w:val="single" w:color="auto" w:sz="4" w:space="0"/>
                    <w:bottom w:val="single" w:color="auto" w:sz="4" w:space="0"/>
                    <w:right w:val="single" w:color="auto" w:sz="4" w:space="0"/>
                  </w:tcBorders>
                  <w:noWrap w:val="0"/>
                  <w:tcMar>
                    <w:top w:w="30" w:type="dxa"/>
                    <w:left w:w="150" w:type="dxa"/>
                    <w:bottom w:w="30" w:type="dxa"/>
                    <w:right w:w="150" w:type="dxa"/>
                  </w:tcMar>
                  <w:vAlign w:val="center"/>
                </w:tcPr>
                <w:p w14:paraId="1FA76F45">
                  <w:pPr>
                    <w:keepNext w:val="0"/>
                    <w:keepLines w:val="0"/>
                    <w:widowControl/>
                    <w:suppressLineNumbers w:val="0"/>
                    <w:adjustRightInd/>
                    <w:spacing w:before="0" w:beforeAutospacing="0" w:after="0" w:afterAutospacing="0" w:line="300" w:lineRule="auto"/>
                    <w:ind w:left="0" w:right="0"/>
                    <w:jc w:val="left"/>
                    <w:rPr>
                      <w:rFonts w:hint="eastAsia" w:ascii="宋体" w:hAnsi="宋体" w:eastAsia="宋体" w:cs="宋体"/>
                      <w:color w:val="auto"/>
                      <w:highlight w:val="none"/>
                    </w:rPr>
                  </w:pPr>
                  <w:r>
                    <w:rPr>
                      <w:rFonts w:hint="eastAsia" w:ascii="宋体" w:hAnsi="宋体" w:eastAsia="宋体" w:cs="宋体"/>
                      <w:color w:val="auto"/>
                      <w:highlight w:val="none"/>
                    </w:rPr>
                    <w:t>工程招标</w:t>
                  </w:r>
                </w:p>
              </w:tc>
            </w:tr>
            <w:tr w14:paraId="2FA46113">
              <w:tblPrEx>
                <w:tblCellMar>
                  <w:top w:w="15" w:type="dxa"/>
                  <w:left w:w="15" w:type="dxa"/>
                  <w:bottom w:w="15" w:type="dxa"/>
                  <w:right w:w="15" w:type="dxa"/>
                </w:tblCellMar>
              </w:tblPrEx>
              <w:trPr>
                <w:trHeight w:val="454" w:hRule="atLeast"/>
                <w:jc w:val="center"/>
              </w:trPr>
              <w:tc>
                <w:tcPr>
                  <w:tcW w:w="1572" w:type="dxa"/>
                  <w:tcBorders>
                    <w:top w:val="single" w:color="auto" w:sz="4" w:space="0"/>
                    <w:left w:val="single" w:color="auto" w:sz="4" w:space="0"/>
                    <w:bottom w:val="single" w:color="auto" w:sz="4" w:space="0"/>
                    <w:right w:val="single" w:color="auto" w:sz="4" w:space="0"/>
                  </w:tcBorders>
                  <w:noWrap w:val="0"/>
                  <w:tcMar>
                    <w:top w:w="30" w:type="dxa"/>
                    <w:left w:w="150" w:type="dxa"/>
                    <w:bottom w:w="30" w:type="dxa"/>
                    <w:right w:w="150" w:type="dxa"/>
                  </w:tcMar>
                  <w:vAlign w:val="center"/>
                </w:tcPr>
                <w:p w14:paraId="140EEAE4">
                  <w:pPr>
                    <w:keepNext w:val="0"/>
                    <w:keepLines w:val="0"/>
                    <w:widowControl/>
                    <w:suppressLineNumbers w:val="0"/>
                    <w:adjustRightInd/>
                    <w:spacing w:before="0" w:beforeAutospacing="0" w:after="0" w:afterAutospacing="0" w:line="300" w:lineRule="auto"/>
                    <w:ind w:left="0" w:right="0"/>
                    <w:jc w:val="left"/>
                    <w:rPr>
                      <w:rFonts w:hint="eastAsia" w:ascii="宋体" w:hAnsi="宋体" w:eastAsia="宋体" w:cs="宋体"/>
                      <w:color w:val="auto"/>
                      <w:highlight w:val="none"/>
                    </w:rPr>
                  </w:pPr>
                  <w:r>
                    <w:rPr>
                      <w:rFonts w:hint="eastAsia" w:ascii="宋体" w:hAnsi="宋体" w:eastAsia="宋体" w:cs="宋体"/>
                      <w:color w:val="auto"/>
                      <w:highlight w:val="none"/>
                    </w:rPr>
                    <w:t>100以下</w:t>
                  </w:r>
                </w:p>
              </w:tc>
              <w:tc>
                <w:tcPr>
                  <w:tcW w:w="1359" w:type="dxa"/>
                  <w:tcBorders>
                    <w:top w:val="single" w:color="auto" w:sz="4" w:space="0"/>
                    <w:left w:val="single" w:color="auto" w:sz="4" w:space="0"/>
                    <w:bottom w:val="single" w:color="auto" w:sz="4" w:space="0"/>
                    <w:right w:val="single" w:color="auto" w:sz="4" w:space="0"/>
                  </w:tcBorders>
                  <w:noWrap w:val="0"/>
                  <w:tcMar>
                    <w:top w:w="30" w:type="dxa"/>
                    <w:left w:w="150" w:type="dxa"/>
                    <w:bottom w:w="30" w:type="dxa"/>
                    <w:right w:w="150" w:type="dxa"/>
                  </w:tcMar>
                  <w:vAlign w:val="center"/>
                </w:tcPr>
                <w:p w14:paraId="462A0BC1">
                  <w:pPr>
                    <w:keepNext w:val="0"/>
                    <w:keepLines w:val="0"/>
                    <w:widowControl/>
                    <w:suppressLineNumbers w:val="0"/>
                    <w:adjustRightInd/>
                    <w:spacing w:before="0" w:beforeAutospacing="0" w:after="0" w:afterAutospacing="0" w:line="300" w:lineRule="auto"/>
                    <w:ind w:left="0" w:right="0"/>
                    <w:jc w:val="left"/>
                    <w:rPr>
                      <w:rFonts w:hint="eastAsia" w:ascii="宋体" w:hAnsi="宋体" w:eastAsia="宋体" w:cs="宋体"/>
                      <w:color w:val="auto"/>
                      <w:highlight w:val="none"/>
                    </w:rPr>
                  </w:pPr>
                  <w:r>
                    <w:rPr>
                      <w:rFonts w:hint="eastAsia" w:ascii="宋体" w:hAnsi="宋体" w:eastAsia="宋体" w:cs="宋体"/>
                      <w:color w:val="auto"/>
                      <w:highlight w:val="none"/>
                    </w:rPr>
                    <w:t>1.5%</w:t>
                  </w:r>
                </w:p>
              </w:tc>
              <w:tc>
                <w:tcPr>
                  <w:tcW w:w="1288" w:type="dxa"/>
                  <w:tcBorders>
                    <w:top w:val="single" w:color="auto" w:sz="4" w:space="0"/>
                    <w:left w:val="single" w:color="auto" w:sz="4" w:space="0"/>
                    <w:bottom w:val="single" w:color="auto" w:sz="4" w:space="0"/>
                    <w:right w:val="single" w:color="auto" w:sz="4" w:space="0"/>
                  </w:tcBorders>
                  <w:noWrap w:val="0"/>
                  <w:tcMar>
                    <w:top w:w="30" w:type="dxa"/>
                    <w:left w:w="150" w:type="dxa"/>
                    <w:bottom w:w="30" w:type="dxa"/>
                    <w:right w:w="150" w:type="dxa"/>
                  </w:tcMar>
                  <w:vAlign w:val="center"/>
                </w:tcPr>
                <w:p w14:paraId="54BA0ABA">
                  <w:pPr>
                    <w:keepNext w:val="0"/>
                    <w:keepLines w:val="0"/>
                    <w:widowControl/>
                    <w:suppressLineNumbers w:val="0"/>
                    <w:adjustRightInd/>
                    <w:spacing w:before="0" w:beforeAutospacing="0" w:after="0" w:afterAutospacing="0" w:line="300" w:lineRule="auto"/>
                    <w:ind w:left="0" w:right="0"/>
                    <w:jc w:val="left"/>
                    <w:rPr>
                      <w:rFonts w:hint="eastAsia" w:ascii="宋体" w:hAnsi="宋体" w:eastAsia="宋体" w:cs="宋体"/>
                      <w:color w:val="auto"/>
                      <w:highlight w:val="none"/>
                    </w:rPr>
                  </w:pPr>
                  <w:r>
                    <w:rPr>
                      <w:rFonts w:hint="eastAsia" w:ascii="宋体" w:hAnsi="宋体" w:eastAsia="宋体" w:cs="宋体"/>
                      <w:color w:val="auto"/>
                      <w:highlight w:val="none"/>
                    </w:rPr>
                    <w:t>1.5%</w:t>
                  </w:r>
                </w:p>
              </w:tc>
              <w:tc>
                <w:tcPr>
                  <w:tcW w:w="1259" w:type="dxa"/>
                  <w:tcBorders>
                    <w:top w:val="single" w:color="auto" w:sz="4" w:space="0"/>
                    <w:left w:val="single" w:color="auto" w:sz="4" w:space="0"/>
                    <w:bottom w:val="single" w:color="auto" w:sz="4" w:space="0"/>
                    <w:right w:val="single" w:color="auto" w:sz="4" w:space="0"/>
                  </w:tcBorders>
                  <w:noWrap w:val="0"/>
                  <w:tcMar>
                    <w:top w:w="30" w:type="dxa"/>
                    <w:left w:w="150" w:type="dxa"/>
                    <w:bottom w:w="30" w:type="dxa"/>
                    <w:right w:w="150" w:type="dxa"/>
                  </w:tcMar>
                  <w:vAlign w:val="center"/>
                </w:tcPr>
                <w:p w14:paraId="0B6E4A42">
                  <w:pPr>
                    <w:keepNext w:val="0"/>
                    <w:keepLines w:val="0"/>
                    <w:widowControl/>
                    <w:suppressLineNumbers w:val="0"/>
                    <w:adjustRightInd/>
                    <w:spacing w:before="0" w:beforeAutospacing="0" w:after="0" w:afterAutospacing="0" w:line="300" w:lineRule="auto"/>
                    <w:ind w:left="0" w:right="0"/>
                    <w:jc w:val="left"/>
                    <w:rPr>
                      <w:rFonts w:hint="eastAsia" w:ascii="宋体" w:hAnsi="宋体" w:eastAsia="宋体" w:cs="宋体"/>
                      <w:color w:val="auto"/>
                      <w:highlight w:val="none"/>
                    </w:rPr>
                  </w:pPr>
                  <w:r>
                    <w:rPr>
                      <w:rFonts w:hint="eastAsia" w:ascii="宋体" w:hAnsi="宋体" w:eastAsia="宋体" w:cs="宋体"/>
                      <w:color w:val="auto"/>
                      <w:highlight w:val="none"/>
                    </w:rPr>
                    <w:t>1.0%</w:t>
                  </w:r>
                </w:p>
              </w:tc>
            </w:tr>
            <w:tr w14:paraId="239132B3">
              <w:tblPrEx>
                <w:tblCellMar>
                  <w:top w:w="15" w:type="dxa"/>
                  <w:left w:w="15" w:type="dxa"/>
                  <w:bottom w:w="15" w:type="dxa"/>
                  <w:right w:w="15" w:type="dxa"/>
                </w:tblCellMar>
              </w:tblPrEx>
              <w:trPr>
                <w:trHeight w:val="454" w:hRule="atLeast"/>
                <w:jc w:val="center"/>
              </w:trPr>
              <w:tc>
                <w:tcPr>
                  <w:tcW w:w="1572" w:type="dxa"/>
                  <w:tcBorders>
                    <w:top w:val="single" w:color="auto" w:sz="4" w:space="0"/>
                    <w:left w:val="single" w:color="auto" w:sz="4" w:space="0"/>
                    <w:bottom w:val="single" w:color="auto" w:sz="4" w:space="0"/>
                    <w:right w:val="single" w:color="auto" w:sz="4" w:space="0"/>
                  </w:tcBorders>
                  <w:noWrap w:val="0"/>
                  <w:tcMar>
                    <w:top w:w="30" w:type="dxa"/>
                    <w:left w:w="150" w:type="dxa"/>
                    <w:bottom w:w="30" w:type="dxa"/>
                    <w:right w:w="150" w:type="dxa"/>
                  </w:tcMar>
                  <w:vAlign w:val="center"/>
                </w:tcPr>
                <w:p w14:paraId="1260C18D">
                  <w:pPr>
                    <w:keepNext w:val="0"/>
                    <w:keepLines w:val="0"/>
                    <w:widowControl/>
                    <w:suppressLineNumbers w:val="0"/>
                    <w:adjustRightInd/>
                    <w:spacing w:before="0" w:beforeAutospacing="0" w:after="0" w:afterAutospacing="0" w:line="300" w:lineRule="auto"/>
                    <w:ind w:left="0" w:right="0"/>
                    <w:jc w:val="left"/>
                    <w:rPr>
                      <w:rFonts w:hint="eastAsia" w:ascii="宋体" w:hAnsi="宋体" w:eastAsia="宋体" w:cs="宋体"/>
                      <w:color w:val="auto"/>
                      <w:highlight w:val="none"/>
                    </w:rPr>
                  </w:pPr>
                  <w:r>
                    <w:rPr>
                      <w:rFonts w:hint="eastAsia" w:ascii="宋体" w:hAnsi="宋体" w:eastAsia="宋体" w:cs="宋体"/>
                      <w:color w:val="auto"/>
                      <w:highlight w:val="none"/>
                    </w:rPr>
                    <w:t>100-500</w:t>
                  </w:r>
                </w:p>
              </w:tc>
              <w:tc>
                <w:tcPr>
                  <w:tcW w:w="1359" w:type="dxa"/>
                  <w:tcBorders>
                    <w:top w:val="single" w:color="auto" w:sz="4" w:space="0"/>
                    <w:left w:val="single" w:color="auto" w:sz="4" w:space="0"/>
                    <w:bottom w:val="single" w:color="auto" w:sz="4" w:space="0"/>
                    <w:right w:val="single" w:color="auto" w:sz="4" w:space="0"/>
                  </w:tcBorders>
                  <w:noWrap w:val="0"/>
                  <w:tcMar>
                    <w:top w:w="30" w:type="dxa"/>
                    <w:left w:w="150" w:type="dxa"/>
                    <w:bottom w:w="30" w:type="dxa"/>
                    <w:right w:w="150" w:type="dxa"/>
                  </w:tcMar>
                  <w:vAlign w:val="center"/>
                </w:tcPr>
                <w:p w14:paraId="51AAF4B2">
                  <w:pPr>
                    <w:keepNext w:val="0"/>
                    <w:keepLines w:val="0"/>
                    <w:widowControl/>
                    <w:suppressLineNumbers w:val="0"/>
                    <w:adjustRightInd/>
                    <w:spacing w:before="0" w:beforeAutospacing="0" w:after="0" w:afterAutospacing="0" w:line="300" w:lineRule="auto"/>
                    <w:ind w:left="0" w:right="0"/>
                    <w:jc w:val="left"/>
                    <w:rPr>
                      <w:rFonts w:hint="eastAsia" w:ascii="宋体" w:hAnsi="宋体" w:eastAsia="宋体" w:cs="宋体"/>
                      <w:color w:val="auto"/>
                      <w:highlight w:val="none"/>
                    </w:rPr>
                  </w:pPr>
                  <w:r>
                    <w:rPr>
                      <w:rFonts w:hint="eastAsia" w:ascii="宋体" w:hAnsi="宋体" w:eastAsia="宋体" w:cs="宋体"/>
                      <w:color w:val="auto"/>
                      <w:highlight w:val="none"/>
                    </w:rPr>
                    <w:t>1.1%</w:t>
                  </w:r>
                </w:p>
              </w:tc>
              <w:tc>
                <w:tcPr>
                  <w:tcW w:w="1288" w:type="dxa"/>
                  <w:tcBorders>
                    <w:top w:val="single" w:color="auto" w:sz="4" w:space="0"/>
                    <w:left w:val="single" w:color="auto" w:sz="4" w:space="0"/>
                    <w:bottom w:val="single" w:color="auto" w:sz="4" w:space="0"/>
                    <w:right w:val="single" w:color="auto" w:sz="4" w:space="0"/>
                  </w:tcBorders>
                  <w:noWrap w:val="0"/>
                  <w:tcMar>
                    <w:top w:w="30" w:type="dxa"/>
                    <w:left w:w="150" w:type="dxa"/>
                    <w:bottom w:w="30" w:type="dxa"/>
                    <w:right w:w="150" w:type="dxa"/>
                  </w:tcMar>
                  <w:vAlign w:val="center"/>
                </w:tcPr>
                <w:p w14:paraId="32ADF6D4">
                  <w:pPr>
                    <w:keepNext w:val="0"/>
                    <w:keepLines w:val="0"/>
                    <w:widowControl/>
                    <w:suppressLineNumbers w:val="0"/>
                    <w:adjustRightInd/>
                    <w:spacing w:before="0" w:beforeAutospacing="0" w:after="0" w:afterAutospacing="0" w:line="300" w:lineRule="auto"/>
                    <w:ind w:left="0" w:right="0"/>
                    <w:jc w:val="left"/>
                    <w:rPr>
                      <w:rFonts w:hint="eastAsia" w:ascii="宋体" w:hAnsi="宋体" w:eastAsia="宋体" w:cs="宋体"/>
                      <w:color w:val="auto"/>
                      <w:highlight w:val="none"/>
                    </w:rPr>
                  </w:pPr>
                  <w:r>
                    <w:rPr>
                      <w:rFonts w:hint="eastAsia" w:ascii="宋体" w:hAnsi="宋体" w:eastAsia="宋体" w:cs="宋体"/>
                      <w:color w:val="auto"/>
                      <w:highlight w:val="none"/>
                    </w:rPr>
                    <w:t>0.8%</w:t>
                  </w:r>
                </w:p>
              </w:tc>
              <w:tc>
                <w:tcPr>
                  <w:tcW w:w="1259" w:type="dxa"/>
                  <w:tcBorders>
                    <w:top w:val="single" w:color="auto" w:sz="4" w:space="0"/>
                    <w:left w:val="single" w:color="auto" w:sz="4" w:space="0"/>
                    <w:bottom w:val="single" w:color="auto" w:sz="4" w:space="0"/>
                    <w:right w:val="single" w:color="auto" w:sz="4" w:space="0"/>
                  </w:tcBorders>
                  <w:noWrap w:val="0"/>
                  <w:tcMar>
                    <w:top w:w="30" w:type="dxa"/>
                    <w:left w:w="150" w:type="dxa"/>
                    <w:bottom w:w="30" w:type="dxa"/>
                    <w:right w:w="150" w:type="dxa"/>
                  </w:tcMar>
                  <w:vAlign w:val="center"/>
                </w:tcPr>
                <w:p w14:paraId="7857ADE6">
                  <w:pPr>
                    <w:keepNext w:val="0"/>
                    <w:keepLines w:val="0"/>
                    <w:widowControl/>
                    <w:suppressLineNumbers w:val="0"/>
                    <w:adjustRightInd/>
                    <w:spacing w:before="0" w:beforeAutospacing="0" w:after="0" w:afterAutospacing="0" w:line="300" w:lineRule="auto"/>
                    <w:ind w:left="0" w:right="0"/>
                    <w:jc w:val="left"/>
                    <w:rPr>
                      <w:rFonts w:hint="eastAsia" w:ascii="宋体" w:hAnsi="宋体" w:eastAsia="宋体" w:cs="宋体"/>
                      <w:color w:val="auto"/>
                      <w:highlight w:val="none"/>
                    </w:rPr>
                  </w:pPr>
                  <w:r>
                    <w:rPr>
                      <w:rFonts w:hint="eastAsia" w:ascii="宋体" w:hAnsi="宋体" w:eastAsia="宋体" w:cs="宋体"/>
                      <w:color w:val="auto"/>
                      <w:highlight w:val="none"/>
                    </w:rPr>
                    <w:t>0.7%</w:t>
                  </w:r>
                </w:p>
              </w:tc>
            </w:tr>
            <w:tr w14:paraId="35657F41">
              <w:tblPrEx>
                <w:tblCellMar>
                  <w:top w:w="15" w:type="dxa"/>
                  <w:left w:w="15" w:type="dxa"/>
                  <w:bottom w:w="15" w:type="dxa"/>
                  <w:right w:w="15" w:type="dxa"/>
                </w:tblCellMar>
              </w:tblPrEx>
              <w:trPr>
                <w:trHeight w:val="454" w:hRule="atLeast"/>
                <w:jc w:val="center"/>
              </w:trPr>
              <w:tc>
                <w:tcPr>
                  <w:tcW w:w="1572" w:type="dxa"/>
                  <w:tcBorders>
                    <w:top w:val="single" w:color="auto" w:sz="4" w:space="0"/>
                    <w:left w:val="single" w:color="auto" w:sz="4" w:space="0"/>
                    <w:bottom w:val="single" w:color="auto" w:sz="4" w:space="0"/>
                    <w:right w:val="single" w:color="auto" w:sz="4" w:space="0"/>
                  </w:tcBorders>
                  <w:noWrap w:val="0"/>
                  <w:tcMar>
                    <w:top w:w="30" w:type="dxa"/>
                    <w:left w:w="150" w:type="dxa"/>
                    <w:bottom w:w="30" w:type="dxa"/>
                    <w:right w:w="150" w:type="dxa"/>
                  </w:tcMar>
                  <w:vAlign w:val="center"/>
                </w:tcPr>
                <w:p w14:paraId="1CB60D99">
                  <w:pPr>
                    <w:keepNext w:val="0"/>
                    <w:keepLines w:val="0"/>
                    <w:widowControl/>
                    <w:suppressLineNumbers w:val="0"/>
                    <w:adjustRightInd/>
                    <w:spacing w:before="0" w:beforeAutospacing="0" w:after="0" w:afterAutospacing="0" w:line="300" w:lineRule="auto"/>
                    <w:ind w:left="0" w:right="0"/>
                    <w:jc w:val="left"/>
                    <w:rPr>
                      <w:rFonts w:hint="eastAsia" w:ascii="宋体" w:hAnsi="宋体" w:eastAsia="宋体" w:cs="宋体"/>
                      <w:color w:val="auto"/>
                      <w:highlight w:val="none"/>
                    </w:rPr>
                  </w:pPr>
                  <w:r>
                    <w:rPr>
                      <w:rFonts w:hint="eastAsia" w:ascii="宋体" w:hAnsi="宋体" w:eastAsia="宋体" w:cs="宋体"/>
                      <w:color w:val="auto"/>
                      <w:highlight w:val="none"/>
                    </w:rPr>
                    <w:t>500-1000</w:t>
                  </w:r>
                </w:p>
              </w:tc>
              <w:tc>
                <w:tcPr>
                  <w:tcW w:w="1359" w:type="dxa"/>
                  <w:tcBorders>
                    <w:top w:val="single" w:color="auto" w:sz="4" w:space="0"/>
                    <w:left w:val="single" w:color="auto" w:sz="4" w:space="0"/>
                    <w:bottom w:val="single" w:color="auto" w:sz="4" w:space="0"/>
                    <w:right w:val="single" w:color="auto" w:sz="4" w:space="0"/>
                  </w:tcBorders>
                  <w:noWrap w:val="0"/>
                  <w:tcMar>
                    <w:top w:w="30" w:type="dxa"/>
                    <w:left w:w="150" w:type="dxa"/>
                    <w:bottom w:w="30" w:type="dxa"/>
                    <w:right w:w="150" w:type="dxa"/>
                  </w:tcMar>
                  <w:vAlign w:val="center"/>
                </w:tcPr>
                <w:p w14:paraId="715092B3">
                  <w:pPr>
                    <w:keepNext w:val="0"/>
                    <w:keepLines w:val="0"/>
                    <w:widowControl/>
                    <w:suppressLineNumbers w:val="0"/>
                    <w:adjustRightInd/>
                    <w:spacing w:before="0" w:beforeAutospacing="0" w:after="0" w:afterAutospacing="0" w:line="300" w:lineRule="auto"/>
                    <w:ind w:left="0" w:right="0"/>
                    <w:jc w:val="left"/>
                    <w:rPr>
                      <w:rFonts w:hint="eastAsia" w:ascii="宋体" w:hAnsi="宋体" w:eastAsia="宋体" w:cs="宋体"/>
                      <w:color w:val="auto"/>
                      <w:highlight w:val="none"/>
                    </w:rPr>
                  </w:pPr>
                  <w:r>
                    <w:rPr>
                      <w:rFonts w:hint="eastAsia" w:ascii="宋体" w:hAnsi="宋体" w:eastAsia="宋体" w:cs="宋体"/>
                      <w:color w:val="auto"/>
                      <w:highlight w:val="none"/>
                    </w:rPr>
                    <w:t>0.8%</w:t>
                  </w:r>
                </w:p>
              </w:tc>
              <w:tc>
                <w:tcPr>
                  <w:tcW w:w="1288" w:type="dxa"/>
                  <w:tcBorders>
                    <w:top w:val="single" w:color="auto" w:sz="4" w:space="0"/>
                    <w:left w:val="single" w:color="auto" w:sz="4" w:space="0"/>
                    <w:bottom w:val="single" w:color="auto" w:sz="4" w:space="0"/>
                    <w:right w:val="single" w:color="auto" w:sz="4" w:space="0"/>
                  </w:tcBorders>
                  <w:noWrap w:val="0"/>
                  <w:tcMar>
                    <w:top w:w="30" w:type="dxa"/>
                    <w:left w:w="150" w:type="dxa"/>
                    <w:bottom w:w="30" w:type="dxa"/>
                    <w:right w:w="150" w:type="dxa"/>
                  </w:tcMar>
                  <w:vAlign w:val="center"/>
                </w:tcPr>
                <w:p w14:paraId="261F6B9D">
                  <w:pPr>
                    <w:keepNext w:val="0"/>
                    <w:keepLines w:val="0"/>
                    <w:widowControl/>
                    <w:suppressLineNumbers w:val="0"/>
                    <w:adjustRightInd/>
                    <w:spacing w:before="0" w:beforeAutospacing="0" w:after="0" w:afterAutospacing="0" w:line="300" w:lineRule="auto"/>
                    <w:ind w:left="0" w:right="0"/>
                    <w:jc w:val="left"/>
                    <w:rPr>
                      <w:rFonts w:hint="eastAsia" w:ascii="宋体" w:hAnsi="宋体" w:eastAsia="宋体" w:cs="宋体"/>
                      <w:color w:val="auto"/>
                      <w:highlight w:val="none"/>
                    </w:rPr>
                  </w:pPr>
                  <w:r>
                    <w:rPr>
                      <w:rFonts w:hint="eastAsia" w:ascii="宋体" w:hAnsi="宋体" w:eastAsia="宋体" w:cs="宋体"/>
                      <w:color w:val="auto"/>
                      <w:highlight w:val="none"/>
                    </w:rPr>
                    <w:t>0.45%</w:t>
                  </w:r>
                </w:p>
              </w:tc>
              <w:tc>
                <w:tcPr>
                  <w:tcW w:w="1259" w:type="dxa"/>
                  <w:tcBorders>
                    <w:top w:val="single" w:color="auto" w:sz="4" w:space="0"/>
                    <w:left w:val="single" w:color="auto" w:sz="4" w:space="0"/>
                    <w:bottom w:val="single" w:color="auto" w:sz="4" w:space="0"/>
                    <w:right w:val="single" w:color="auto" w:sz="4" w:space="0"/>
                  </w:tcBorders>
                  <w:noWrap w:val="0"/>
                  <w:tcMar>
                    <w:top w:w="30" w:type="dxa"/>
                    <w:left w:w="150" w:type="dxa"/>
                    <w:bottom w:w="30" w:type="dxa"/>
                    <w:right w:w="150" w:type="dxa"/>
                  </w:tcMar>
                  <w:vAlign w:val="center"/>
                </w:tcPr>
                <w:p w14:paraId="2EA51AA2">
                  <w:pPr>
                    <w:keepNext w:val="0"/>
                    <w:keepLines w:val="0"/>
                    <w:widowControl/>
                    <w:suppressLineNumbers w:val="0"/>
                    <w:adjustRightInd/>
                    <w:spacing w:before="0" w:beforeAutospacing="0" w:after="0" w:afterAutospacing="0" w:line="300" w:lineRule="auto"/>
                    <w:ind w:left="0" w:right="0"/>
                    <w:jc w:val="left"/>
                    <w:rPr>
                      <w:rFonts w:hint="eastAsia" w:ascii="宋体" w:hAnsi="宋体" w:eastAsia="宋体" w:cs="宋体"/>
                      <w:color w:val="auto"/>
                      <w:highlight w:val="none"/>
                    </w:rPr>
                  </w:pPr>
                  <w:r>
                    <w:rPr>
                      <w:rFonts w:hint="eastAsia" w:ascii="宋体" w:hAnsi="宋体" w:eastAsia="宋体" w:cs="宋体"/>
                      <w:color w:val="auto"/>
                      <w:highlight w:val="none"/>
                    </w:rPr>
                    <w:t>0.55%</w:t>
                  </w:r>
                </w:p>
              </w:tc>
            </w:tr>
            <w:tr w14:paraId="5470EB6D">
              <w:tblPrEx>
                <w:tblCellMar>
                  <w:top w:w="15" w:type="dxa"/>
                  <w:left w:w="15" w:type="dxa"/>
                  <w:bottom w:w="15" w:type="dxa"/>
                  <w:right w:w="15" w:type="dxa"/>
                </w:tblCellMar>
              </w:tblPrEx>
              <w:trPr>
                <w:trHeight w:val="454" w:hRule="atLeast"/>
                <w:jc w:val="center"/>
              </w:trPr>
              <w:tc>
                <w:tcPr>
                  <w:tcW w:w="1572" w:type="dxa"/>
                  <w:tcBorders>
                    <w:top w:val="single" w:color="auto" w:sz="4" w:space="0"/>
                    <w:left w:val="single" w:color="auto" w:sz="4" w:space="0"/>
                    <w:bottom w:val="single" w:color="auto" w:sz="4" w:space="0"/>
                    <w:right w:val="single" w:color="auto" w:sz="4" w:space="0"/>
                  </w:tcBorders>
                  <w:noWrap w:val="0"/>
                  <w:tcMar>
                    <w:top w:w="30" w:type="dxa"/>
                    <w:left w:w="150" w:type="dxa"/>
                    <w:bottom w:w="30" w:type="dxa"/>
                    <w:right w:w="150" w:type="dxa"/>
                  </w:tcMar>
                  <w:vAlign w:val="center"/>
                </w:tcPr>
                <w:p w14:paraId="3EF85D9D">
                  <w:pPr>
                    <w:keepNext w:val="0"/>
                    <w:keepLines w:val="0"/>
                    <w:widowControl/>
                    <w:suppressLineNumbers w:val="0"/>
                    <w:adjustRightInd/>
                    <w:spacing w:before="0" w:beforeAutospacing="0" w:after="0" w:afterAutospacing="0" w:line="300" w:lineRule="auto"/>
                    <w:ind w:left="0" w:right="0"/>
                    <w:jc w:val="left"/>
                    <w:rPr>
                      <w:rFonts w:hint="eastAsia" w:ascii="宋体" w:hAnsi="宋体" w:eastAsia="宋体" w:cs="宋体"/>
                      <w:color w:val="auto"/>
                      <w:highlight w:val="none"/>
                    </w:rPr>
                  </w:pPr>
                  <w:r>
                    <w:rPr>
                      <w:rFonts w:hint="eastAsia" w:ascii="宋体" w:hAnsi="宋体" w:eastAsia="宋体" w:cs="宋体"/>
                      <w:color w:val="auto"/>
                      <w:highlight w:val="none"/>
                    </w:rPr>
                    <w:t>1000-5000</w:t>
                  </w:r>
                </w:p>
              </w:tc>
              <w:tc>
                <w:tcPr>
                  <w:tcW w:w="1359" w:type="dxa"/>
                  <w:tcBorders>
                    <w:top w:val="single" w:color="auto" w:sz="4" w:space="0"/>
                    <w:left w:val="single" w:color="auto" w:sz="4" w:space="0"/>
                    <w:bottom w:val="single" w:color="auto" w:sz="4" w:space="0"/>
                    <w:right w:val="single" w:color="auto" w:sz="4" w:space="0"/>
                  </w:tcBorders>
                  <w:noWrap w:val="0"/>
                  <w:tcMar>
                    <w:top w:w="30" w:type="dxa"/>
                    <w:left w:w="150" w:type="dxa"/>
                    <w:bottom w:w="30" w:type="dxa"/>
                    <w:right w:w="150" w:type="dxa"/>
                  </w:tcMar>
                  <w:vAlign w:val="center"/>
                </w:tcPr>
                <w:p w14:paraId="150507CD">
                  <w:pPr>
                    <w:keepNext w:val="0"/>
                    <w:keepLines w:val="0"/>
                    <w:widowControl/>
                    <w:suppressLineNumbers w:val="0"/>
                    <w:adjustRightInd/>
                    <w:spacing w:before="0" w:beforeAutospacing="0" w:after="0" w:afterAutospacing="0" w:line="300" w:lineRule="auto"/>
                    <w:ind w:left="0" w:right="0"/>
                    <w:jc w:val="left"/>
                    <w:rPr>
                      <w:rFonts w:hint="eastAsia" w:ascii="宋体" w:hAnsi="宋体" w:eastAsia="宋体" w:cs="宋体"/>
                      <w:color w:val="auto"/>
                      <w:highlight w:val="none"/>
                    </w:rPr>
                  </w:pPr>
                  <w:r>
                    <w:rPr>
                      <w:rFonts w:hint="eastAsia" w:ascii="宋体" w:hAnsi="宋体" w:eastAsia="宋体" w:cs="宋体"/>
                      <w:color w:val="auto"/>
                      <w:highlight w:val="none"/>
                    </w:rPr>
                    <w:t>0.5%</w:t>
                  </w:r>
                </w:p>
              </w:tc>
              <w:tc>
                <w:tcPr>
                  <w:tcW w:w="1288" w:type="dxa"/>
                  <w:tcBorders>
                    <w:top w:val="single" w:color="auto" w:sz="4" w:space="0"/>
                    <w:left w:val="single" w:color="auto" w:sz="4" w:space="0"/>
                    <w:bottom w:val="single" w:color="auto" w:sz="4" w:space="0"/>
                    <w:right w:val="single" w:color="auto" w:sz="4" w:space="0"/>
                  </w:tcBorders>
                  <w:noWrap w:val="0"/>
                  <w:tcMar>
                    <w:top w:w="30" w:type="dxa"/>
                    <w:left w:w="150" w:type="dxa"/>
                    <w:bottom w:w="30" w:type="dxa"/>
                    <w:right w:w="150" w:type="dxa"/>
                  </w:tcMar>
                  <w:vAlign w:val="center"/>
                </w:tcPr>
                <w:p w14:paraId="3B1E906B">
                  <w:pPr>
                    <w:keepNext w:val="0"/>
                    <w:keepLines w:val="0"/>
                    <w:widowControl/>
                    <w:suppressLineNumbers w:val="0"/>
                    <w:adjustRightInd/>
                    <w:spacing w:before="0" w:beforeAutospacing="0" w:after="0" w:afterAutospacing="0" w:line="300" w:lineRule="auto"/>
                    <w:ind w:left="0" w:right="0"/>
                    <w:jc w:val="left"/>
                    <w:rPr>
                      <w:rFonts w:hint="eastAsia" w:ascii="宋体" w:hAnsi="宋体" w:eastAsia="宋体" w:cs="宋体"/>
                      <w:color w:val="auto"/>
                      <w:highlight w:val="none"/>
                    </w:rPr>
                  </w:pPr>
                  <w:r>
                    <w:rPr>
                      <w:rFonts w:hint="eastAsia" w:ascii="宋体" w:hAnsi="宋体" w:eastAsia="宋体" w:cs="宋体"/>
                      <w:color w:val="auto"/>
                      <w:highlight w:val="none"/>
                    </w:rPr>
                    <w:t>0.25%</w:t>
                  </w:r>
                </w:p>
              </w:tc>
              <w:tc>
                <w:tcPr>
                  <w:tcW w:w="1259" w:type="dxa"/>
                  <w:tcBorders>
                    <w:top w:val="single" w:color="auto" w:sz="4" w:space="0"/>
                    <w:left w:val="single" w:color="auto" w:sz="4" w:space="0"/>
                    <w:bottom w:val="single" w:color="auto" w:sz="4" w:space="0"/>
                    <w:right w:val="single" w:color="auto" w:sz="4" w:space="0"/>
                  </w:tcBorders>
                  <w:noWrap w:val="0"/>
                  <w:tcMar>
                    <w:top w:w="30" w:type="dxa"/>
                    <w:left w:w="150" w:type="dxa"/>
                    <w:bottom w:w="30" w:type="dxa"/>
                    <w:right w:w="150" w:type="dxa"/>
                  </w:tcMar>
                  <w:vAlign w:val="center"/>
                </w:tcPr>
                <w:p w14:paraId="2747342C">
                  <w:pPr>
                    <w:keepNext w:val="0"/>
                    <w:keepLines w:val="0"/>
                    <w:widowControl/>
                    <w:suppressLineNumbers w:val="0"/>
                    <w:adjustRightInd/>
                    <w:spacing w:before="0" w:beforeAutospacing="0" w:after="0" w:afterAutospacing="0" w:line="300" w:lineRule="auto"/>
                    <w:ind w:left="0" w:right="0"/>
                    <w:jc w:val="left"/>
                    <w:rPr>
                      <w:rFonts w:hint="eastAsia" w:ascii="宋体" w:hAnsi="宋体" w:eastAsia="宋体" w:cs="宋体"/>
                      <w:color w:val="auto"/>
                      <w:highlight w:val="none"/>
                    </w:rPr>
                  </w:pPr>
                  <w:r>
                    <w:rPr>
                      <w:rFonts w:hint="eastAsia" w:ascii="宋体" w:hAnsi="宋体" w:eastAsia="宋体" w:cs="宋体"/>
                      <w:color w:val="auto"/>
                      <w:highlight w:val="none"/>
                    </w:rPr>
                    <w:t>0.35%</w:t>
                  </w:r>
                </w:p>
              </w:tc>
            </w:tr>
            <w:tr w14:paraId="50A968C2">
              <w:tblPrEx>
                <w:tblCellMar>
                  <w:top w:w="15" w:type="dxa"/>
                  <w:left w:w="15" w:type="dxa"/>
                  <w:bottom w:w="15" w:type="dxa"/>
                  <w:right w:w="15" w:type="dxa"/>
                </w:tblCellMar>
              </w:tblPrEx>
              <w:trPr>
                <w:trHeight w:val="454" w:hRule="atLeast"/>
                <w:jc w:val="center"/>
              </w:trPr>
              <w:tc>
                <w:tcPr>
                  <w:tcW w:w="1572" w:type="dxa"/>
                  <w:tcBorders>
                    <w:top w:val="single" w:color="auto" w:sz="4" w:space="0"/>
                    <w:left w:val="single" w:color="auto" w:sz="4" w:space="0"/>
                    <w:bottom w:val="single" w:color="auto" w:sz="4" w:space="0"/>
                    <w:right w:val="single" w:color="auto" w:sz="4" w:space="0"/>
                  </w:tcBorders>
                  <w:noWrap w:val="0"/>
                  <w:tcMar>
                    <w:top w:w="30" w:type="dxa"/>
                    <w:left w:w="150" w:type="dxa"/>
                    <w:bottom w:w="30" w:type="dxa"/>
                    <w:right w:w="150" w:type="dxa"/>
                  </w:tcMar>
                  <w:vAlign w:val="center"/>
                </w:tcPr>
                <w:p w14:paraId="00C4F794">
                  <w:pPr>
                    <w:keepNext w:val="0"/>
                    <w:keepLines w:val="0"/>
                    <w:widowControl/>
                    <w:suppressLineNumbers w:val="0"/>
                    <w:adjustRightInd/>
                    <w:spacing w:before="0" w:beforeAutospacing="0" w:after="0" w:afterAutospacing="0" w:line="300" w:lineRule="auto"/>
                    <w:ind w:left="0" w:right="0"/>
                    <w:jc w:val="left"/>
                    <w:rPr>
                      <w:rFonts w:hint="eastAsia" w:ascii="宋体" w:hAnsi="宋体" w:eastAsia="宋体" w:cs="宋体"/>
                      <w:color w:val="auto"/>
                      <w:highlight w:val="none"/>
                    </w:rPr>
                  </w:pPr>
                  <w:r>
                    <w:rPr>
                      <w:rFonts w:hint="eastAsia" w:ascii="宋体" w:hAnsi="宋体" w:eastAsia="宋体" w:cs="宋体"/>
                      <w:color w:val="auto"/>
                      <w:highlight w:val="none"/>
                    </w:rPr>
                    <w:t>5000-10000</w:t>
                  </w:r>
                </w:p>
              </w:tc>
              <w:tc>
                <w:tcPr>
                  <w:tcW w:w="1359" w:type="dxa"/>
                  <w:tcBorders>
                    <w:top w:val="single" w:color="auto" w:sz="4" w:space="0"/>
                    <w:left w:val="single" w:color="auto" w:sz="4" w:space="0"/>
                    <w:bottom w:val="single" w:color="auto" w:sz="4" w:space="0"/>
                    <w:right w:val="single" w:color="auto" w:sz="4" w:space="0"/>
                  </w:tcBorders>
                  <w:noWrap w:val="0"/>
                  <w:tcMar>
                    <w:top w:w="30" w:type="dxa"/>
                    <w:left w:w="150" w:type="dxa"/>
                    <w:bottom w:w="30" w:type="dxa"/>
                    <w:right w:w="150" w:type="dxa"/>
                  </w:tcMar>
                  <w:vAlign w:val="center"/>
                </w:tcPr>
                <w:p w14:paraId="2181212C">
                  <w:pPr>
                    <w:keepNext w:val="0"/>
                    <w:keepLines w:val="0"/>
                    <w:widowControl/>
                    <w:suppressLineNumbers w:val="0"/>
                    <w:adjustRightInd/>
                    <w:spacing w:before="0" w:beforeAutospacing="0" w:after="0" w:afterAutospacing="0" w:line="300" w:lineRule="auto"/>
                    <w:ind w:left="0" w:right="0"/>
                    <w:jc w:val="left"/>
                    <w:rPr>
                      <w:rFonts w:hint="eastAsia" w:ascii="宋体" w:hAnsi="宋体" w:eastAsia="宋体" w:cs="宋体"/>
                      <w:color w:val="auto"/>
                      <w:highlight w:val="none"/>
                    </w:rPr>
                  </w:pPr>
                  <w:r>
                    <w:rPr>
                      <w:rFonts w:hint="eastAsia" w:ascii="宋体" w:hAnsi="宋体" w:eastAsia="宋体" w:cs="宋体"/>
                      <w:color w:val="auto"/>
                      <w:highlight w:val="none"/>
                    </w:rPr>
                    <w:t>0.25%</w:t>
                  </w:r>
                </w:p>
              </w:tc>
              <w:tc>
                <w:tcPr>
                  <w:tcW w:w="1288" w:type="dxa"/>
                  <w:tcBorders>
                    <w:top w:val="single" w:color="auto" w:sz="4" w:space="0"/>
                    <w:left w:val="single" w:color="auto" w:sz="4" w:space="0"/>
                    <w:bottom w:val="single" w:color="auto" w:sz="4" w:space="0"/>
                    <w:right w:val="single" w:color="auto" w:sz="4" w:space="0"/>
                  </w:tcBorders>
                  <w:noWrap w:val="0"/>
                  <w:tcMar>
                    <w:top w:w="30" w:type="dxa"/>
                    <w:left w:w="150" w:type="dxa"/>
                    <w:bottom w:w="30" w:type="dxa"/>
                    <w:right w:w="150" w:type="dxa"/>
                  </w:tcMar>
                  <w:vAlign w:val="center"/>
                </w:tcPr>
                <w:p w14:paraId="537D227C">
                  <w:pPr>
                    <w:keepNext w:val="0"/>
                    <w:keepLines w:val="0"/>
                    <w:widowControl/>
                    <w:suppressLineNumbers w:val="0"/>
                    <w:adjustRightInd/>
                    <w:spacing w:before="0" w:beforeAutospacing="0" w:after="0" w:afterAutospacing="0" w:line="300" w:lineRule="auto"/>
                    <w:ind w:left="0" w:right="0"/>
                    <w:jc w:val="left"/>
                    <w:rPr>
                      <w:rFonts w:hint="eastAsia" w:ascii="宋体" w:hAnsi="宋体" w:eastAsia="宋体" w:cs="宋体"/>
                      <w:color w:val="auto"/>
                      <w:highlight w:val="none"/>
                    </w:rPr>
                  </w:pPr>
                  <w:r>
                    <w:rPr>
                      <w:rFonts w:hint="eastAsia" w:ascii="宋体" w:hAnsi="宋体" w:eastAsia="宋体" w:cs="宋体"/>
                      <w:color w:val="auto"/>
                      <w:highlight w:val="none"/>
                    </w:rPr>
                    <w:t>0.1%</w:t>
                  </w:r>
                </w:p>
              </w:tc>
              <w:tc>
                <w:tcPr>
                  <w:tcW w:w="1259" w:type="dxa"/>
                  <w:tcBorders>
                    <w:top w:val="single" w:color="auto" w:sz="4" w:space="0"/>
                    <w:left w:val="single" w:color="auto" w:sz="4" w:space="0"/>
                    <w:bottom w:val="single" w:color="auto" w:sz="4" w:space="0"/>
                    <w:right w:val="single" w:color="auto" w:sz="4" w:space="0"/>
                  </w:tcBorders>
                  <w:noWrap w:val="0"/>
                  <w:tcMar>
                    <w:top w:w="30" w:type="dxa"/>
                    <w:left w:w="150" w:type="dxa"/>
                    <w:bottom w:w="30" w:type="dxa"/>
                    <w:right w:w="150" w:type="dxa"/>
                  </w:tcMar>
                  <w:vAlign w:val="center"/>
                </w:tcPr>
                <w:p w14:paraId="1A61046E">
                  <w:pPr>
                    <w:keepNext w:val="0"/>
                    <w:keepLines w:val="0"/>
                    <w:widowControl/>
                    <w:suppressLineNumbers w:val="0"/>
                    <w:adjustRightInd/>
                    <w:spacing w:before="0" w:beforeAutospacing="0" w:after="0" w:afterAutospacing="0" w:line="300" w:lineRule="auto"/>
                    <w:ind w:left="0" w:right="0"/>
                    <w:jc w:val="left"/>
                    <w:rPr>
                      <w:rFonts w:hint="eastAsia" w:ascii="宋体" w:hAnsi="宋体" w:eastAsia="宋体" w:cs="宋体"/>
                      <w:color w:val="auto"/>
                      <w:highlight w:val="none"/>
                    </w:rPr>
                  </w:pPr>
                  <w:r>
                    <w:rPr>
                      <w:rFonts w:hint="eastAsia" w:ascii="宋体" w:hAnsi="宋体" w:eastAsia="宋体" w:cs="宋体"/>
                      <w:color w:val="auto"/>
                      <w:highlight w:val="none"/>
                    </w:rPr>
                    <w:t>0.2%</w:t>
                  </w:r>
                </w:p>
              </w:tc>
            </w:tr>
            <w:tr w14:paraId="09B3DCF2">
              <w:tblPrEx>
                <w:tblCellMar>
                  <w:top w:w="15" w:type="dxa"/>
                  <w:left w:w="15" w:type="dxa"/>
                  <w:bottom w:w="15" w:type="dxa"/>
                  <w:right w:w="15" w:type="dxa"/>
                </w:tblCellMar>
              </w:tblPrEx>
              <w:trPr>
                <w:trHeight w:val="473" w:hRule="atLeast"/>
                <w:jc w:val="center"/>
              </w:trPr>
              <w:tc>
                <w:tcPr>
                  <w:tcW w:w="1572" w:type="dxa"/>
                  <w:tcBorders>
                    <w:top w:val="single" w:color="auto" w:sz="4" w:space="0"/>
                    <w:left w:val="single" w:color="auto" w:sz="4" w:space="0"/>
                    <w:bottom w:val="single" w:color="auto" w:sz="4" w:space="0"/>
                    <w:right w:val="single" w:color="auto" w:sz="4" w:space="0"/>
                  </w:tcBorders>
                  <w:noWrap w:val="0"/>
                  <w:tcMar>
                    <w:top w:w="30" w:type="dxa"/>
                    <w:left w:w="150" w:type="dxa"/>
                    <w:bottom w:w="30" w:type="dxa"/>
                    <w:right w:w="150" w:type="dxa"/>
                  </w:tcMar>
                  <w:vAlign w:val="center"/>
                </w:tcPr>
                <w:p w14:paraId="0A811A06">
                  <w:pPr>
                    <w:keepNext w:val="0"/>
                    <w:keepLines w:val="0"/>
                    <w:widowControl/>
                    <w:suppressLineNumbers w:val="0"/>
                    <w:adjustRightInd/>
                    <w:spacing w:before="0" w:beforeAutospacing="0" w:after="0" w:afterAutospacing="0" w:line="300" w:lineRule="auto"/>
                    <w:ind w:left="0" w:right="0"/>
                    <w:jc w:val="left"/>
                    <w:rPr>
                      <w:rFonts w:hint="eastAsia" w:ascii="宋体" w:hAnsi="宋体" w:eastAsia="宋体" w:cs="宋体"/>
                      <w:color w:val="auto"/>
                      <w:highlight w:val="none"/>
                    </w:rPr>
                  </w:pPr>
                  <w:r>
                    <w:rPr>
                      <w:rFonts w:hint="eastAsia" w:ascii="宋体" w:hAnsi="宋体" w:eastAsia="宋体" w:cs="宋体"/>
                      <w:color w:val="auto"/>
                      <w:highlight w:val="none"/>
                    </w:rPr>
                    <w:t>1亿～5亿</w:t>
                  </w:r>
                </w:p>
              </w:tc>
              <w:tc>
                <w:tcPr>
                  <w:tcW w:w="1359" w:type="dxa"/>
                  <w:tcBorders>
                    <w:top w:val="single" w:color="auto" w:sz="4" w:space="0"/>
                    <w:left w:val="single" w:color="auto" w:sz="4" w:space="0"/>
                    <w:bottom w:val="single" w:color="auto" w:sz="4" w:space="0"/>
                    <w:right w:val="single" w:color="auto" w:sz="4" w:space="0"/>
                  </w:tcBorders>
                  <w:noWrap w:val="0"/>
                  <w:tcMar>
                    <w:top w:w="30" w:type="dxa"/>
                    <w:left w:w="150" w:type="dxa"/>
                    <w:bottom w:w="30" w:type="dxa"/>
                    <w:right w:w="150" w:type="dxa"/>
                  </w:tcMar>
                  <w:vAlign w:val="center"/>
                </w:tcPr>
                <w:p w14:paraId="2C2A04B3">
                  <w:pPr>
                    <w:keepNext w:val="0"/>
                    <w:keepLines w:val="0"/>
                    <w:widowControl/>
                    <w:suppressLineNumbers w:val="0"/>
                    <w:adjustRightInd/>
                    <w:spacing w:before="0" w:beforeAutospacing="0" w:after="0" w:afterAutospacing="0" w:line="300" w:lineRule="auto"/>
                    <w:ind w:left="0" w:right="0"/>
                    <w:jc w:val="left"/>
                    <w:rPr>
                      <w:rFonts w:hint="eastAsia" w:ascii="宋体" w:hAnsi="宋体" w:eastAsia="宋体" w:cs="宋体"/>
                      <w:color w:val="auto"/>
                      <w:highlight w:val="none"/>
                    </w:rPr>
                  </w:pPr>
                  <w:r>
                    <w:rPr>
                      <w:rFonts w:hint="eastAsia" w:ascii="宋体" w:hAnsi="宋体" w:eastAsia="宋体" w:cs="宋体"/>
                      <w:color w:val="auto"/>
                      <w:highlight w:val="none"/>
                    </w:rPr>
                    <w:t>0.05%</w:t>
                  </w:r>
                </w:p>
              </w:tc>
              <w:tc>
                <w:tcPr>
                  <w:tcW w:w="1288" w:type="dxa"/>
                  <w:tcBorders>
                    <w:top w:val="single" w:color="auto" w:sz="4" w:space="0"/>
                    <w:left w:val="single" w:color="auto" w:sz="4" w:space="0"/>
                    <w:bottom w:val="single" w:color="auto" w:sz="4" w:space="0"/>
                    <w:right w:val="single" w:color="auto" w:sz="4" w:space="0"/>
                  </w:tcBorders>
                  <w:noWrap w:val="0"/>
                  <w:tcMar>
                    <w:top w:w="30" w:type="dxa"/>
                    <w:left w:w="150" w:type="dxa"/>
                    <w:bottom w:w="30" w:type="dxa"/>
                    <w:right w:w="150" w:type="dxa"/>
                  </w:tcMar>
                  <w:vAlign w:val="center"/>
                </w:tcPr>
                <w:p w14:paraId="26B19D27">
                  <w:pPr>
                    <w:keepNext w:val="0"/>
                    <w:keepLines w:val="0"/>
                    <w:widowControl/>
                    <w:suppressLineNumbers w:val="0"/>
                    <w:adjustRightInd/>
                    <w:spacing w:before="0" w:beforeAutospacing="0" w:after="0" w:afterAutospacing="0" w:line="300" w:lineRule="auto"/>
                    <w:ind w:left="0" w:right="0"/>
                    <w:jc w:val="left"/>
                    <w:rPr>
                      <w:rFonts w:hint="eastAsia" w:ascii="宋体" w:hAnsi="宋体" w:eastAsia="宋体" w:cs="宋体"/>
                      <w:color w:val="auto"/>
                      <w:highlight w:val="none"/>
                    </w:rPr>
                  </w:pPr>
                  <w:r>
                    <w:rPr>
                      <w:rFonts w:hint="eastAsia" w:ascii="宋体" w:hAnsi="宋体" w:eastAsia="宋体" w:cs="宋体"/>
                      <w:color w:val="auto"/>
                      <w:highlight w:val="none"/>
                    </w:rPr>
                    <w:t>0.05%</w:t>
                  </w:r>
                </w:p>
              </w:tc>
              <w:tc>
                <w:tcPr>
                  <w:tcW w:w="1259" w:type="dxa"/>
                  <w:tcBorders>
                    <w:top w:val="single" w:color="auto" w:sz="4" w:space="0"/>
                    <w:left w:val="single" w:color="auto" w:sz="4" w:space="0"/>
                    <w:bottom w:val="single" w:color="auto" w:sz="4" w:space="0"/>
                    <w:right w:val="single" w:color="auto" w:sz="4" w:space="0"/>
                  </w:tcBorders>
                  <w:noWrap w:val="0"/>
                  <w:tcMar>
                    <w:top w:w="30" w:type="dxa"/>
                    <w:left w:w="150" w:type="dxa"/>
                    <w:bottom w:w="30" w:type="dxa"/>
                    <w:right w:w="150" w:type="dxa"/>
                  </w:tcMar>
                  <w:vAlign w:val="center"/>
                </w:tcPr>
                <w:p w14:paraId="3205C3BC">
                  <w:pPr>
                    <w:keepNext w:val="0"/>
                    <w:keepLines w:val="0"/>
                    <w:widowControl/>
                    <w:suppressLineNumbers w:val="0"/>
                    <w:adjustRightInd/>
                    <w:spacing w:before="0" w:beforeAutospacing="0" w:after="0" w:afterAutospacing="0" w:line="300" w:lineRule="auto"/>
                    <w:ind w:left="0" w:right="0"/>
                    <w:jc w:val="left"/>
                    <w:rPr>
                      <w:rFonts w:hint="eastAsia" w:ascii="宋体" w:hAnsi="宋体" w:eastAsia="宋体" w:cs="宋体"/>
                      <w:color w:val="auto"/>
                      <w:highlight w:val="none"/>
                    </w:rPr>
                  </w:pPr>
                  <w:r>
                    <w:rPr>
                      <w:rFonts w:hint="eastAsia" w:ascii="宋体" w:hAnsi="宋体" w:eastAsia="宋体" w:cs="宋体"/>
                      <w:color w:val="auto"/>
                      <w:highlight w:val="none"/>
                    </w:rPr>
                    <w:t>0.05%</w:t>
                  </w:r>
                </w:p>
              </w:tc>
            </w:tr>
          </w:tbl>
          <w:p w14:paraId="536758F6">
            <w:pPr>
              <w:keepNext w:val="0"/>
              <w:keepLines w:val="0"/>
              <w:pageBreakBefore w:val="0"/>
              <w:widowControl w:val="0"/>
              <w:suppressLineNumbers w:val="0"/>
              <w:kinsoku/>
              <w:wordWrap/>
              <w:overflowPunct/>
              <w:topLinePunct w:val="0"/>
              <w:autoSpaceDE/>
              <w:autoSpaceDN/>
              <w:bidi w:val="0"/>
              <w:adjustRightInd w:val="0"/>
              <w:spacing w:before="0" w:beforeAutospacing="0" w:after="0" w:afterAutospacing="0" w:line="240" w:lineRule="auto"/>
              <w:ind w:left="0" w:right="0"/>
              <w:textAlignment w:val="auto"/>
              <w:outlineLvl w:val="9"/>
              <w:rPr>
                <w:rFonts w:hint="eastAsia" w:cs="Arial" w:asciiTheme="minorEastAsia" w:hAnsiTheme="minorEastAsia" w:eastAsiaTheme="minorEastAsia"/>
                <w:color w:val="auto"/>
                <w:kern w:val="0"/>
                <w:sz w:val="24"/>
                <w:highlight w:val="none"/>
              </w:rPr>
            </w:pPr>
            <w:r>
              <w:rPr>
                <w:rFonts w:hint="eastAsia" w:cs="Arial" w:asciiTheme="minorEastAsia" w:hAnsiTheme="minorEastAsia" w:eastAsiaTheme="minorEastAsia"/>
                <w:color w:val="auto"/>
                <w:kern w:val="0"/>
                <w:sz w:val="24"/>
                <w:highlight w:val="none"/>
              </w:rPr>
              <w:t>关于本次采购的服务费汇入以下账户：</w:t>
            </w:r>
          </w:p>
          <w:p w14:paraId="0774ACF1">
            <w:pPr>
              <w:keepNext w:val="0"/>
              <w:keepLines w:val="0"/>
              <w:pageBreakBefore w:val="0"/>
              <w:widowControl w:val="0"/>
              <w:suppressLineNumbers w:val="0"/>
              <w:kinsoku/>
              <w:wordWrap/>
              <w:overflowPunct/>
              <w:topLinePunct w:val="0"/>
              <w:autoSpaceDE/>
              <w:autoSpaceDN/>
              <w:bidi w:val="0"/>
              <w:adjustRightInd w:val="0"/>
              <w:spacing w:before="0" w:beforeAutospacing="0" w:after="0" w:afterAutospacing="0" w:line="240" w:lineRule="auto"/>
              <w:ind w:left="0" w:right="0"/>
              <w:textAlignment w:val="auto"/>
              <w:outlineLvl w:val="9"/>
              <w:rPr>
                <w:rFonts w:hint="eastAsia" w:cs="Arial" w:asciiTheme="minorEastAsia" w:hAnsiTheme="minorEastAsia" w:eastAsiaTheme="minorEastAsia"/>
                <w:color w:val="auto"/>
                <w:kern w:val="0"/>
                <w:sz w:val="24"/>
                <w:highlight w:val="none"/>
              </w:rPr>
            </w:pPr>
            <w:r>
              <w:rPr>
                <w:rFonts w:hint="eastAsia" w:cs="Arial" w:asciiTheme="minorEastAsia" w:hAnsiTheme="minorEastAsia" w:eastAsiaTheme="minorEastAsia"/>
                <w:color w:val="auto"/>
                <w:kern w:val="0"/>
                <w:sz w:val="24"/>
                <w:highlight w:val="none"/>
              </w:rPr>
              <w:t>开户银行：宁波银行股份有限公司鄞州中心区支行</w:t>
            </w:r>
          </w:p>
          <w:p w14:paraId="61D5F109">
            <w:pPr>
              <w:keepNext w:val="0"/>
              <w:keepLines w:val="0"/>
              <w:pageBreakBefore w:val="0"/>
              <w:widowControl w:val="0"/>
              <w:suppressLineNumbers w:val="0"/>
              <w:kinsoku/>
              <w:wordWrap/>
              <w:overflowPunct/>
              <w:topLinePunct w:val="0"/>
              <w:autoSpaceDE/>
              <w:autoSpaceDN/>
              <w:bidi w:val="0"/>
              <w:adjustRightInd w:val="0"/>
              <w:spacing w:before="0" w:beforeAutospacing="0" w:after="0" w:afterAutospacing="0" w:line="240" w:lineRule="auto"/>
              <w:ind w:left="0" w:right="0"/>
              <w:textAlignment w:val="auto"/>
              <w:outlineLvl w:val="9"/>
              <w:rPr>
                <w:rFonts w:hint="eastAsia" w:cs="Arial" w:asciiTheme="minorEastAsia" w:hAnsiTheme="minorEastAsia" w:eastAsiaTheme="minorEastAsia"/>
                <w:color w:val="auto"/>
                <w:kern w:val="0"/>
                <w:sz w:val="24"/>
                <w:highlight w:val="none"/>
              </w:rPr>
            </w:pPr>
            <w:r>
              <w:rPr>
                <w:rFonts w:hint="eastAsia" w:cs="Arial" w:asciiTheme="minorEastAsia" w:hAnsiTheme="minorEastAsia" w:eastAsiaTheme="minorEastAsia"/>
                <w:color w:val="auto"/>
                <w:kern w:val="0"/>
                <w:sz w:val="24"/>
                <w:highlight w:val="none"/>
              </w:rPr>
              <w:t>账    号：30010122001229488</w:t>
            </w:r>
          </w:p>
          <w:p w14:paraId="522CCA4E">
            <w:pPr>
              <w:keepNext w:val="0"/>
              <w:keepLines w:val="0"/>
              <w:pageBreakBefore w:val="0"/>
              <w:widowControl w:val="0"/>
              <w:suppressLineNumbers w:val="0"/>
              <w:kinsoku/>
              <w:wordWrap/>
              <w:overflowPunct/>
              <w:topLinePunct w:val="0"/>
              <w:autoSpaceDE/>
              <w:autoSpaceDN/>
              <w:bidi w:val="0"/>
              <w:adjustRightInd w:val="0"/>
              <w:spacing w:before="0" w:beforeAutospacing="0" w:after="0" w:afterAutospacing="0" w:line="240" w:lineRule="auto"/>
              <w:ind w:left="0" w:right="0"/>
              <w:textAlignment w:val="auto"/>
              <w:outlineLvl w:val="9"/>
              <w:rPr>
                <w:rFonts w:hint="eastAsia" w:cs="Arial" w:asciiTheme="minorEastAsia" w:hAnsiTheme="minorEastAsia" w:eastAsiaTheme="minorEastAsia"/>
                <w:color w:val="auto"/>
                <w:kern w:val="0"/>
                <w:sz w:val="24"/>
                <w:highlight w:val="none"/>
                <w:lang w:eastAsia="zh-CN"/>
              </w:rPr>
            </w:pPr>
            <w:r>
              <w:rPr>
                <w:rFonts w:hint="eastAsia" w:cs="Arial" w:asciiTheme="minorEastAsia" w:hAnsiTheme="minorEastAsia" w:eastAsiaTheme="minorEastAsia"/>
                <w:color w:val="auto"/>
                <w:kern w:val="0"/>
                <w:sz w:val="24"/>
                <w:highlight w:val="none"/>
              </w:rPr>
              <w:t>户    名：</w:t>
            </w:r>
            <w:r>
              <w:rPr>
                <w:rFonts w:hint="eastAsia" w:cs="Arial" w:asciiTheme="minorEastAsia" w:hAnsiTheme="minorEastAsia" w:eastAsiaTheme="minorEastAsia"/>
                <w:color w:val="auto"/>
                <w:kern w:val="0"/>
                <w:sz w:val="24"/>
                <w:highlight w:val="none"/>
                <w:lang w:eastAsia="zh-CN"/>
              </w:rPr>
              <w:t>浙江中基正采管理咨询有限公司</w:t>
            </w:r>
          </w:p>
          <w:p w14:paraId="311193EC">
            <w:pPr>
              <w:keepNext w:val="0"/>
              <w:keepLines w:val="0"/>
              <w:pageBreakBefore w:val="0"/>
              <w:widowControl w:val="0"/>
              <w:suppressLineNumbers w:val="0"/>
              <w:kinsoku/>
              <w:wordWrap/>
              <w:overflowPunct/>
              <w:topLinePunct w:val="0"/>
              <w:autoSpaceDE/>
              <w:autoSpaceDN/>
              <w:bidi w:val="0"/>
              <w:adjustRightInd w:val="0"/>
              <w:spacing w:before="0" w:beforeAutospacing="0" w:after="0" w:afterAutospacing="0" w:line="240" w:lineRule="auto"/>
              <w:ind w:left="0" w:right="0"/>
              <w:textAlignment w:val="auto"/>
              <w:outlineLvl w:val="9"/>
              <w:rPr>
                <w:rFonts w:hint="eastAsia" w:cs="Arial" w:asciiTheme="minorEastAsia" w:hAnsiTheme="minorEastAsia" w:eastAsiaTheme="minorEastAsia"/>
                <w:color w:val="auto"/>
                <w:kern w:val="0"/>
                <w:sz w:val="24"/>
                <w:szCs w:val="24"/>
                <w:highlight w:val="none"/>
                <w:lang w:val="en-US" w:eastAsia="zh-CN" w:bidi="ar-SA"/>
              </w:rPr>
            </w:pPr>
            <w:r>
              <w:rPr>
                <w:rFonts w:hint="eastAsia" w:cs="Arial" w:asciiTheme="minorEastAsia" w:hAnsiTheme="minorEastAsia" w:eastAsiaTheme="minorEastAsia"/>
                <w:color w:val="auto"/>
                <w:kern w:val="0"/>
                <w:sz w:val="24"/>
                <w:highlight w:val="none"/>
                <w:lang w:val="en-US" w:eastAsia="zh-CN"/>
              </w:rPr>
              <w:t>注：中标人</w:t>
            </w:r>
            <w:r>
              <w:rPr>
                <w:rFonts w:hint="eastAsia" w:cs="Arial" w:asciiTheme="minorEastAsia" w:hAnsiTheme="minorEastAsia" w:eastAsiaTheme="minorEastAsia"/>
                <w:color w:val="auto"/>
                <w:kern w:val="0"/>
                <w:sz w:val="24"/>
                <w:highlight w:val="none"/>
              </w:rPr>
              <w:t>接到本公司通知后5个工作日内向本采购代理机构领取</w:t>
            </w:r>
            <w:r>
              <w:rPr>
                <w:rFonts w:hint="eastAsia" w:cs="Arial" w:asciiTheme="minorEastAsia" w:hAnsiTheme="minorEastAsia" w:eastAsiaTheme="minorEastAsia"/>
                <w:color w:val="auto"/>
                <w:kern w:val="0"/>
                <w:sz w:val="24"/>
                <w:highlight w:val="none"/>
                <w:lang w:val="en-US" w:eastAsia="zh-CN"/>
              </w:rPr>
              <w:t>中标</w:t>
            </w:r>
            <w:r>
              <w:rPr>
                <w:rFonts w:hint="eastAsia" w:cs="Arial" w:asciiTheme="minorEastAsia" w:hAnsiTheme="minorEastAsia" w:eastAsiaTheme="minorEastAsia"/>
                <w:color w:val="auto"/>
                <w:kern w:val="0"/>
                <w:sz w:val="24"/>
                <w:highlight w:val="none"/>
              </w:rPr>
              <w:t>通知书（根据</w:t>
            </w:r>
            <w:r>
              <w:rPr>
                <w:rFonts w:hint="eastAsia" w:cs="Arial" w:asciiTheme="minorEastAsia" w:hAnsiTheme="minorEastAsia" w:eastAsiaTheme="minorEastAsia"/>
                <w:color w:val="auto"/>
                <w:kern w:val="0"/>
                <w:sz w:val="24"/>
                <w:highlight w:val="none"/>
                <w:lang w:val="en-US" w:eastAsia="zh-CN"/>
              </w:rPr>
              <w:t>中标人</w:t>
            </w:r>
            <w:r>
              <w:rPr>
                <w:rFonts w:hint="eastAsia" w:cs="Arial" w:asciiTheme="minorEastAsia" w:hAnsiTheme="minorEastAsia" w:eastAsiaTheme="minorEastAsia"/>
                <w:color w:val="auto"/>
                <w:kern w:val="0"/>
                <w:sz w:val="24"/>
                <w:highlight w:val="none"/>
              </w:rPr>
              <w:t>需求可采用邮寄或到采购代理机构现场领取）。</w:t>
            </w:r>
          </w:p>
        </w:tc>
      </w:tr>
      <w:bookmarkEnd w:id="9"/>
    </w:tbl>
    <w:p w14:paraId="431132E3">
      <w:pPr>
        <w:kinsoku/>
        <w:wordWrap/>
        <w:overflowPunct/>
        <w:topLinePunct w:val="0"/>
        <w:bidi w:val="0"/>
        <w:outlineLvl w:val="9"/>
        <w:rPr>
          <w:rFonts w:hint="eastAsia" w:ascii="宋体" w:hAnsi="宋体" w:cs="宋体"/>
          <w:b/>
          <w:color w:val="auto"/>
          <w:sz w:val="32"/>
          <w:szCs w:val="20"/>
          <w:highlight w:val="none"/>
        </w:rPr>
      </w:pPr>
      <w:bookmarkStart w:id="14" w:name="第三部分"/>
      <w:bookmarkStart w:id="15" w:name="_Toc164416483"/>
      <w:r>
        <w:rPr>
          <w:rFonts w:hint="eastAsia" w:ascii="宋体" w:hAnsi="宋体" w:cs="宋体"/>
          <w:b/>
          <w:color w:val="auto"/>
          <w:sz w:val="32"/>
          <w:szCs w:val="20"/>
          <w:highlight w:val="none"/>
        </w:rPr>
        <w:br w:type="page"/>
      </w:r>
    </w:p>
    <w:p w14:paraId="3CA91497">
      <w:pPr>
        <w:pageBreakBefore w:val="0"/>
        <w:shd w:val="clear"/>
        <w:kinsoku/>
        <w:wordWrap/>
        <w:overflowPunct/>
        <w:topLinePunct w:val="0"/>
        <w:bidi w:val="0"/>
        <w:adjustRightInd/>
        <w:spacing w:beforeAutospacing="0" w:line="348" w:lineRule="auto"/>
        <w:ind w:firstLine="3845" w:firstLineChars="1197"/>
        <w:textAlignment w:val="auto"/>
        <w:outlineLvl w:val="9"/>
        <w:rPr>
          <w:rFonts w:ascii="宋体" w:hAnsi="宋体" w:cs="宋体"/>
          <w:b/>
          <w:color w:val="auto"/>
          <w:sz w:val="32"/>
          <w:szCs w:val="20"/>
          <w:highlight w:val="none"/>
        </w:rPr>
      </w:pPr>
      <w:r>
        <w:rPr>
          <w:rFonts w:hint="eastAsia" w:ascii="宋体" w:hAnsi="宋体" w:cs="宋体"/>
          <w:b/>
          <w:color w:val="auto"/>
          <w:sz w:val="32"/>
          <w:szCs w:val="20"/>
          <w:highlight w:val="none"/>
        </w:rPr>
        <w:t>一、总则</w:t>
      </w:r>
    </w:p>
    <w:p w14:paraId="1E032778">
      <w:pPr>
        <w:keepNext w:val="0"/>
        <w:keepLines w:val="0"/>
        <w:pageBreakBefore w:val="0"/>
        <w:shd w:val="clear"/>
        <w:kinsoku/>
        <w:wordWrap/>
        <w:overflowPunct/>
        <w:topLinePunct w:val="0"/>
        <w:bidi w:val="0"/>
        <w:snapToGrid w:val="0"/>
        <w:spacing w:beforeAutospacing="0" w:line="348" w:lineRule="auto"/>
        <w:ind w:firstLine="361" w:firstLineChars="150"/>
        <w:jc w:val="left"/>
        <w:textAlignment w:val="auto"/>
        <w:outlineLvl w:val="9"/>
        <w:rPr>
          <w:rFonts w:ascii="宋体" w:hAnsi="宋体" w:cs="宋体"/>
          <w:b/>
          <w:color w:val="auto"/>
          <w:sz w:val="24"/>
          <w:highlight w:val="none"/>
        </w:rPr>
      </w:pPr>
      <w:r>
        <w:rPr>
          <w:rFonts w:hint="eastAsia" w:ascii="宋体" w:hAnsi="宋体" w:cs="宋体"/>
          <w:b/>
          <w:color w:val="auto"/>
          <w:sz w:val="24"/>
          <w:highlight w:val="none"/>
        </w:rPr>
        <w:t>1. 适用范围</w:t>
      </w:r>
    </w:p>
    <w:p w14:paraId="5AE186B4">
      <w:pPr>
        <w:keepNext w:val="0"/>
        <w:keepLines w:val="0"/>
        <w:pageBreakBefore w:val="0"/>
        <w:shd w:val="clear"/>
        <w:kinsoku/>
        <w:wordWrap/>
        <w:overflowPunct/>
        <w:topLinePunct w:val="0"/>
        <w:bidi w:val="0"/>
        <w:snapToGrid w:val="0"/>
        <w:spacing w:beforeAutospacing="0" w:line="348" w:lineRule="auto"/>
        <w:ind w:firstLine="480" w:firstLineChars="200"/>
        <w:jc w:val="left"/>
        <w:textAlignment w:val="auto"/>
        <w:outlineLvl w:val="9"/>
        <w:rPr>
          <w:rFonts w:ascii="宋体" w:hAnsi="宋体" w:cs="宋体"/>
          <w:color w:val="auto"/>
          <w:sz w:val="24"/>
          <w:highlight w:val="none"/>
        </w:rPr>
      </w:pPr>
      <w:r>
        <w:rPr>
          <w:rFonts w:hint="eastAsia" w:ascii="宋体" w:hAnsi="宋体" w:cs="宋体"/>
          <w:color w:val="auto"/>
          <w:sz w:val="24"/>
          <w:highlight w:val="none"/>
        </w:rPr>
        <w:t>本招标文件适用于该项目的招标、投标、开标、资格审查及信用信息查询、评标、定标、合同、验收等行为（法律、法规另有规定的，从其规定）。</w:t>
      </w:r>
    </w:p>
    <w:p w14:paraId="3F9A38C7">
      <w:pPr>
        <w:keepNext w:val="0"/>
        <w:keepLines w:val="0"/>
        <w:pageBreakBefore w:val="0"/>
        <w:shd w:val="clear"/>
        <w:kinsoku/>
        <w:wordWrap/>
        <w:overflowPunct/>
        <w:topLinePunct w:val="0"/>
        <w:bidi w:val="0"/>
        <w:adjustRightInd/>
        <w:spacing w:beforeAutospacing="0" w:line="348" w:lineRule="auto"/>
        <w:textAlignment w:val="auto"/>
        <w:outlineLvl w:val="9"/>
        <w:rPr>
          <w:rFonts w:ascii="宋体" w:hAnsi="宋体" w:cs="宋体"/>
          <w:b/>
          <w:color w:val="auto"/>
          <w:sz w:val="24"/>
          <w:highlight w:val="none"/>
        </w:rPr>
      </w:pPr>
      <w:r>
        <w:rPr>
          <w:rFonts w:hint="eastAsia" w:ascii="宋体" w:hAnsi="宋体" w:cs="宋体"/>
          <w:b/>
          <w:color w:val="auto"/>
          <w:sz w:val="24"/>
          <w:highlight w:val="none"/>
        </w:rPr>
        <w:t xml:space="preserve">   2.定义</w:t>
      </w:r>
    </w:p>
    <w:p w14:paraId="3112EA78">
      <w:pPr>
        <w:keepNext w:val="0"/>
        <w:keepLines w:val="0"/>
        <w:pageBreakBefore w:val="0"/>
        <w:shd w:val="clear"/>
        <w:kinsoku/>
        <w:wordWrap/>
        <w:overflowPunct/>
        <w:topLinePunct w:val="0"/>
        <w:bidi w:val="0"/>
        <w:spacing w:beforeAutospacing="0" w:line="348" w:lineRule="auto"/>
        <w:ind w:firstLine="480" w:firstLineChars="200"/>
        <w:textAlignment w:val="auto"/>
        <w:outlineLvl w:val="9"/>
        <w:rPr>
          <w:rFonts w:ascii="宋体" w:hAnsi="宋体" w:cs="宋体"/>
          <w:color w:val="auto"/>
          <w:sz w:val="24"/>
          <w:highlight w:val="none"/>
        </w:rPr>
      </w:pPr>
      <w:r>
        <w:rPr>
          <w:rFonts w:hint="eastAsia" w:ascii="宋体" w:hAnsi="宋体" w:cs="宋体"/>
          <w:color w:val="auto"/>
          <w:sz w:val="24"/>
          <w:highlight w:val="none"/>
        </w:rPr>
        <w:t>2.1 “采购人”系指招标公告中载明的本项目的采购人。</w:t>
      </w:r>
    </w:p>
    <w:p w14:paraId="1A5AD46E">
      <w:pPr>
        <w:keepNext w:val="0"/>
        <w:keepLines w:val="0"/>
        <w:pageBreakBefore w:val="0"/>
        <w:shd w:val="clear"/>
        <w:kinsoku/>
        <w:wordWrap/>
        <w:overflowPunct/>
        <w:topLinePunct w:val="0"/>
        <w:bidi w:val="0"/>
        <w:spacing w:beforeAutospacing="0" w:line="348" w:lineRule="auto"/>
        <w:ind w:firstLine="480" w:firstLineChars="200"/>
        <w:textAlignment w:val="auto"/>
        <w:outlineLvl w:val="9"/>
        <w:rPr>
          <w:rFonts w:ascii="宋体" w:hAnsi="宋体" w:cs="宋体"/>
          <w:color w:val="auto"/>
          <w:sz w:val="24"/>
          <w:highlight w:val="none"/>
        </w:rPr>
      </w:pPr>
      <w:r>
        <w:rPr>
          <w:rFonts w:hint="eastAsia" w:ascii="宋体" w:hAnsi="宋体" w:cs="宋体"/>
          <w:color w:val="auto"/>
          <w:sz w:val="24"/>
          <w:highlight w:val="none"/>
        </w:rPr>
        <w:t>2.2 “</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”系指招标公告中载明的本项目的</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w:t>
      </w:r>
    </w:p>
    <w:p w14:paraId="09CD10B2">
      <w:pPr>
        <w:keepNext w:val="0"/>
        <w:keepLines w:val="0"/>
        <w:pageBreakBefore w:val="0"/>
        <w:shd w:val="clear"/>
        <w:kinsoku/>
        <w:wordWrap/>
        <w:overflowPunct/>
        <w:topLinePunct w:val="0"/>
        <w:bidi w:val="0"/>
        <w:spacing w:beforeAutospacing="0" w:line="348" w:lineRule="auto"/>
        <w:ind w:firstLine="480" w:firstLineChars="200"/>
        <w:textAlignment w:val="auto"/>
        <w:outlineLvl w:val="9"/>
        <w:rPr>
          <w:rFonts w:ascii="宋体" w:hAnsi="宋体" w:cs="宋体"/>
          <w:color w:val="auto"/>
          <w:sz w:val="24"/>
          <w:highlight w:val="none"/>
        </w:rPr>
      </w:pPr>
      <w:r>
        <w:rPr>
          <w:rFonts w:hint="eastAsia" w:ascii="宋体" w:hAnsi="宋体" w:cs="宋体"/>
          <w:color w:val="auto"/>
          <w:sz w:val="24"/>
          <w:highlight w:val="none"/>
        </w:rPr>
        <w:t>2.3 “</w:t>
      </w:r>
      <w:r>
        <w:rPr>
          <w:rFonts w:hint="eastAsia" w:ascii="宋体" w:hAnsi="宋体" w:cs="宋体"/>
          <w:color w:val="auto"/>
          <w:sz w:val="24"/>
          <w:highlight w:val="none"/>
          <w:lang w:eastAsia="zh-CN"/>
        </w:rPr>
        <w:t>供应商</w:t>
      </w:r>
      <w:r>
        <w:rPr>
          <w:rFonts w:hint="eastAsia" w:ascii="宋体" w:hAnsi="宋体" w:cs="宋体"/>
          <w:color w:val="auto"/>
          <w:sz w:val="24"/>
          <w:highlight w:val="none"/>
        </w:rPr>
        <w:t>”系指是指响应招标、参加投标竞争的法人、其他组织或者自然人。</w:t>
      </w:r>
    </w:p>
    <w:p w14:paraId="0E66954A">
      <w:pPr>
        <w:keepNext w:val="0"/>
        <w:keepLines w:val="0"/>
        <w:pageBreakBefore w:val="0"/>
        <w:shd w:val="clear"/>
        <w:kinsoku/>
        <w:wordWrap/>
        <w:overflowPunct/>
        <w:topLinePunct w:val="0"/>
        <w:bidi w:val="0"/>
        <w:spacing w:beforeAutospacing="0" w:line="348" w:lineRule="auto"/>
        <w:ind w:firstLine="480" w:firstLineChars="200"/>
        <w:textAlignment w:val="auto"/>
        <w:outlineLvl w:val="9"/>
        <w:rPr>
          <w:rFonts w:ascii="宋体" w:hAnsi="宋体" w:cs="宋体"/>
          <w:color w:val="auto"/>
          <w:sz w:val="24"/>
          <w:highlight w:val="none"/>
        </w:rPr>
      </w:pPr>
      <w:r>
        <w:rPr>
          <w:rFonts w:hint="eastAsia" w:ascii="宋体" w:hAnsi="宋体" w:cs="宋体"/>
          <w:color w:val="auto"/>
          <w:sz w:val="24"/>
          <w:highlight w:val="none"/>
        </w:rPr>
        <w:t>2.4 “负责人”系指法人企业的法定负责人，或其他组织为法律、行政法规规定代表单位行使职权的主要负责人，或自然人本人。</w:t>
      </w:r>
    </w:p>
    <w:p w14:paraId="68D481BE">
      <w:pPr>
        <w:keepNext w:val="0"/>
        <w:keepLines w:val="0"/>
        <w:pageBreakBefore w:val="0"/>
        <w:shd w:val="clear"/>
        <w:kinsoku/>
        <w:wordWrap/>
        <w:overflowPunct/>
        <w:topLinePunct w:val="0"/>
        <w:bidi w:val="0"/>
        <w:spacing w:beforeAutospacing="0" w:line="348" w:lineRule="auto"/>
        <w:ind w:firstLine="480" w:firstLineChars="200"/>
        <w:textAlignment w:val="auto"/>
        <w:outlineLvl w:val="9"/>
        <w:rPr>
          <w:rFonts w:ascii="宋体" w:hAnsi="宋体" w:cs="宋体"/>
          <w:color w:val="auto"/>
          <w:sz w:val="24"/>
          <w:highlight w:val="none"/>
        </w:rPr>
      </w:pPr>
      <w:r>
        <w:rPr>
          <w:rFonts w:hint="eastAsia" w:ascii="宋体" w:hAnsi="宋体" w:cs="宋体"/>
          <w:color w:val="auto"/>
          <w:sz w:val="24"/>
          <w:highlight w:val="none"/>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w:t>
      </w:r>
    </w:p>
    <w:p w14:paraId="48AF7A2A">
      <w:pPr>
        <w:keepNext w:val="0"/>
        <w:keepLines w:val="0"/>
        <w:pageBreakBefore w:val="0"/>
        <w:shd w:val="clear"/>
        <w:kinsoku/>
        <w:wordWrap/>
        <w:overflowPunct/>
        <w:topLinePunct w:val="0"/>
        <w:bidi w:val="0"/>
        <w:spacing w:beforeAutospacing="0" w:line="348" w:lineRule="auto"/>
        <w:ind w:firstLine="480" w:firstLineChars="200"/>
        <w:textAlignment w:val="auto"/>
        <w:outlineLvl w:val="9"/>
        <w:rPr>
          <w:rFonts w:ascii="宋体" w:hAnsi="宋体" w:cs="宋体"/>
          <w:color w:val="auto"/>
          <w:sz w:val="24"/>
          <w:highlight w:val="none"/>
        </w:rPr>
      </w:pPr>
      <w:r>
        <w:rPr>
          <w:rFonts w:hint="eastAsia" w:ascii="宋体" w:hAnsi="宋体" w:cs="宋体"/>
          <w:color w:val="auto"/>
          <w:sz w:val="24"/>
          <w:highlight w:val="none"/>
        </w:rPr>
        <w:t>2.6“电子交易平台”</w:t>
      </w:r>
      <w:r>
        <w:rPr>
          <w:rFonts w:hint="eastAsia" w:ascii="宋体" w:hAnsi="宋体" w:cs="宋体"/>
          <w:color w:val="auto"/>
          <w:sz w:val="24"/>
          <w:highlight w:val="none"/>
          <w:lang w:val="en-US" w:eastAsia="zh-CN"/>
        </w:rPr>
        <w:t>系</w:t>
      </w:r>
      <w:r>
        <w:rPr>
          <w:rFonts w:hint="eastAsia" w:ascii="宋体" w:hAnsi="宋体" w:cs="宋体"/>
          <w:color w:val="auto"/>
          <w:sz w:val="24"/>
          <w:highlight w:val="none"/>
        </w:rPr>
        <w:t>指本项目政府采购活动所依托的政府采购云平台（https://www.zcygov.cn/）。</w:t>
      </w:r>
    </w:p>
    <w:p w14:paraId="19262DAF">
      <w:pPr>
        <w:keepNext w:val="0"/>
        <w:keepLines w:val="0"/>
        <w:pageBreakBefore w:val="0"/>
        <w:shd w:val="clear"/>
        <w:kinsoku/>
        <w:wordWrap/>
        <w:overflowPunct/>
        <w:topLinePunct w:val="0"/>
        <w:bidi w:val="0"/>
        <w:spacing w:beforeAutospacing="0" w:line="348" w:lineRule="auto"/>
        <w:ind w:firstLine="480" w:firstLineChars="200"/>
        <w:textAlignment w:val="auto"/>
        <w:outlineLvl w:val="9"/>
        <w:rPr>
          <w:rFonts w:ascii="宋体" w:hAnsi="宋体" w:cs="宋体"/>
          <w:color w:val="auto"/>
          <w:sz w:val="24"/>
          <w:highlight w:val="none"/>
        </w:rPr>
      </w:pPr>
      <w:r>
        <w:rPr>
          <w:rFonts w:hint="eastAsia" w:ascii="宋体" w:hAnsi="宋体" w:cs="宋体"/>
          <w:color w:val="auto"/>
          <w:sz w:val="24"/>
          <w:highlight w:val="none"/>
        </w:rPr>
        <w:t>2.7 “</w:t>
      </w:r>
      <w:r>
        <w:rPr>
          <w:rFonts w:hint="eastAsia" w:ascii="宋体" w:hAnsi="宋体" w:cs="宋体"/>
          <w:color w:val="auto"/>
          <w:sz w:val="24"/>
          <w:highlight w:val="none"/>
          <w:lang w:eastAsia="zh-CN"/>
        </w:rPr>
        <w:t>★</w:t>
      </w:r>
      <w:r>
        <w:rPr>
          <w:rFonts w:hint="eastAsia" w:ascii="宋体" w:hAnsi="宋体" w:cs="宋体"/>
          <w:color w:val="auto"/>
          <w:sz w:val="24"/>
          <w:highlight w:val="none"/>
        </w:rPr>
        <w:t>” 系指实质性要求条款，“</w:t>
      </w:r>
      <w:sdt>
        <w:sdtPr>
          <w:rPr>
            <w:rFonts w:hint="eastAsia" w:ascii="宋体" w:hAnsi="宋体" w:cs="宋体"/>
            <w:color w:val="auto"/>
            <w:kern w:val="0"/>
            <w:sz w:val="24"/>
            <w:highlight w:val="none"/>
          </w:rPr>
          <w:id w:val="512970236"/>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Wingdings" w:hAnsi="Wingdings" w:cs="宋体"/>
              <w:color w:val="auto"/>
              <w:kern w:val="0"/>
              <w:sz w:val="24"/>
              <w:highlight w:val="none"/>
            </w:rPr>
            <w:t></w:t>
          </w:r>
        </w:sdtContent>
      </w:sdt>
      <w:r>
        <w:rPr>
          <w:rFonts w:hint="eastAsia" w:ascii="宋体" w:hAnsi="宋体" w:cs="宋体"/>
          <w:color w:val="auto"/>
          <w:sz w:val="24"/>
          <w:highlight w:val="none"/>
        </w:rPr>
        <w:t>” 系指适用本项目的要求，“</w:t>
      </w:r>
      <w:sdt>
        <w:sdtPr>
          <w:rPr>
            <w:rFonts w:hint="eastAsia" w:ascii="宋体" w:hAnsi="宋体" w:cs="宋体"/>
            <w:color w:val="auto"/>
            <w:kern w:val="0"/>
            <w:sz w:val="24"/>
            <w:highlight w:val="none"/>
          </w:rPr>
          <w:id w:val="40488885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 系指不适用本项目的要求。</w:t>
      </w:r>
    </w:p>
    <w:p w14:paraId="382F6FEB">
      <w:pPr>
        <w:keepNext w:val="0"/>
        <w:keepLines w:val="0"/>
        <w:pageBreakBefore w:val="0"/>
        <w:shd w:val="clear"/>
        <w:kinsoku/>
        <w:wordWrap/>
        <w:overflowPunct/>
        <w:topLinePunct w:val="0"/>
        <w:bidi w:val="0"/>
        <w:spacing w:beforeAutospacing="0" w:line="348" w:lineRule="auto"/>
        <w:ind w:firstLine="241" w:firstLineChars="100"/>
        <w:textAlignment w:val="auto"/>
        <w:outlineLvl w:val="9"/>
        <w:rPr>
          <w:rFonts w:ascii="宋体" w:hAnsi="宋体" w:cs="宋体"/>
          <w:b/>
          <w:color w:val="auto"/>
          <w:sz w:val="24"/>
          <w:highlight w:val="none"/>
        </w:rPr>
      </w:pPr>
      <w:r>
        <w:rPr>
          <w:rFonts w:hint="eastAsia" w:ascii="宋体" w:hAnsi="宋体" w:cs="宋体"/>
          <w:b/>
          <w:color w:val="auto"/>
          <w:sz w:val="24"/>
          <w:highlight w:val="none"/>
        </w:rPr>
        <w:t>3.</w:t>
      </w:r>
      <w:r>
        <w:rPr>
          <w:rFonts w:hint="eastAsia" w:ascii="宋体" w:hAnsi="宋体" w:cs="宋体"/>
          <w:color w:val="auto"/>
          <w:highlight w:val="none"/>
        </w:rPr>
        <w:t xml:space="preserve"> </w:t>
      </w:r>
      <w:r>
        <w:rPr>
          <w:rFonts w:hint="eastAsia" w:ascii="宋体" w:hAnsi="宋体" w:cs="宋体"/>
          <w:b/>
          <w:color w:val="auto"/>
          <w:sz w:val="24"/>
          <w:highlight w:val="none"/>
        </w:rPr>
        <w:t>采购项目需要落实的政府采购政策</w:t>
      </w:r>
    </w:p>
    <w:p w14:paraId="19C792F9">
      <w:pPr>
        <w:keepNext w:val="0"/>
        <w:keepLines w:val="0"/>
        <w:pageBreakBefore w:val="0"/>
        <w:shd w:val="clear"/>
        <w:kinsoku/>
        <w:wordWrap/>
        <w:overflowPunct/>
        <w:topLinePunct w:val="0"/>
        <w:bidi w:val="0"/>
        <w:spacing w:beforeAutospacing="0" w:line="348" w:lineRule="auto"/>
        <w:ind w:firstLine="240" w:firstLineChars="100"/>
        <w:textAlignment w:val="auto"/>
        <w:outlineLvl w:val="9"/>
        <w:rPr>
          <w:rFonts w:ascii="宋体" w:hAnsi="宋体" w:cs="宋体"/>
          <w:color w:val="auto"/>
          <w:sz w:val="24"/>
          <w:highlight w:val="none"/>
        </w:rPr>
      </w:pPr>
      <w:r>
        <w:rPr>
          <w:rFonts w:hint="eastAsia" w:ascii="宋体" w:hAnsi="宋体" w:cs="宋体"/>
          <w:color w:val="auto"/>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不会对其加以限制，仍将按照公平竞争原则实施采购）；</w:t>
      </w:r>
      <w:r>
        <w:rPr>
          <w:rFonts w:hint="eastAsia" w:ascii="宋体" w:hAnsi="宋体" w:cs="宋体"/>
          <w:color w:val="auto"/>
          <w:kern w:val="0"/>
          <w:sz w:val="24"/>
          <w:highlight w:val="none"/>
        </w:rPr>
        <w:t>优先采购向我国企业转让技术、与我国企业签订消化吸收再创新方案的供应商的进口产品</w:t>
      </w:r>
      <w:r>
        <w:rPr>
          <w:rFonts w:hint="eastAsia" w:ascii="宋体" w:hAnsi="宋体" w:cs="宋体"/>
          <w:color w:val="auto"/>
          <w:sz w:val="24"/>
          <w:highlight w:val="none"/>
        </w:rPr>
        <w:t>。</w:t>
      </w:r>
    </w:p>
    <w:p w14:paraId="1C09B033">
      <w:pPr>
        <w:keepNext w:val="0"/>
        <w:keepLines w:val="0"/>
        <w:pageBreakBefore w:val="0"/>
        <w:shd w:val="clear"/>
        <w:kinsoku/>
        <w:wordWrap/>
        <w:overflowPunct/>
        <w:topLinePunct w:val="0"/>
        <w:bidi w:val="0"/>
        <w:spacing w:beforeAutospacing="0" w:line="348" w:lineRule="auto"/>
        <w:ind w:firstLine="240" w:firstLineChars="100"/>
        <w:textAlignment w:val="auto"/>
        <w:outlineLvl w:val="9"/>
        <w:rPr>
          <w:rFonts w:ascii="宋体" w:hAnsi="宋体" w:cs="宋体"/>
          <w:color w:val="auto"/>
          <w:sz w:val="24"/>
          <w:highlight w:val="none"/>
        </w:rPr>
      </w:pPr>
      <w:r>
        <w:rPr>
          <w:rFonts w:hint="eastAsia" w:ascii="宋体" w:hAnsi="宋体" w:cs="宋体"/>
          <w:color w:val="auto"/>
          <w:sz w:val="24"/>
          <w:highlight w:val="none"/>
        </w:rPr>
        <w:t>3.2 支持绿色发展</w:t>
      </w:r>
    </w:p>
    <w:p w14:paraId="35B9D972">
      <w:pPr>
        <w:keepNext w:val="0"/>
        <w:keepLines w:val="0"/>
        <w:pageBreakBefore w:val="0"/>
        <w:shd w:val="clear"/>
        <w:kinsoku/>
        <w:wordWrap/>
        <w:overflowPunct/>
        <w:topLinePunct w:val="0"/>
        <w:bidi w:val="0"/>
        <w:spacing w:beforeAutospacing="0" w:line="348" w:lineRule="auto"/>
        <w:ind w:firstLine="480" w:firstLineChars="200"/>
        <w:textAlignment w:val="auto"/>
        <w:outlineLvl w:val="9"/>
        <w:rPr>
          <w:rFonts w:ascii="宋体" w:hAnsi="宋体" w:cs="宋体"/>
          <w:b/>
          <w:color w:val="auto"/>
          <w:sz w:val="24"/>
          <w:highlight w:val="none"/>
        </w:rPr>
      </w:pPr>
      <w:r>
        <w:rPr>
          <w:rFonts w:hint="eastAsia" w:ascii="宋体" w:hAnsi="宋体" w:cs="宋体"/>
          <w:color w:val="auto"/>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w:t>
      </w:r>
      <w:r>
        <w:rPr>
          <w:rFonts w:hint="eastAsia" w:ascii="宋体" w:hAnsi="宋体" w:cs="宋体"/>
          <w:color w:val="auto"/>
          <w:sz w:val="24"/>
          <w:highlight w:val="none"/>
          <w:lang w:eastAsia="zh-CN"/>
        </w:rPr>
        <w:t>供应商</w:t>
      </w:r>
      <w:r>
        <w:rPr>
          <w:rFonts w:hint="eastAsia" w:ascii="宋体" w:hAnsi="宋体" w:cs="宋体"/>
          <w:color w:val="auto"/>
          <w:sz w:val="24"/>
          <w:highlight w:val="none"/>
        </w:rPr>
        <w:t>须按招标文件要求提供相关产品认证证书。</w:t>
      </w:r>
    </w:p>
    <w:p w14:paraId="5B974242">
      <w:pPr>
        <w:keepNext w:val="0"/>
        <w:keepLines w:val="0"/>
        <w:pageBreakBefore w:val="0"/>
        <w:shd w:val="clear"/>
        <w:kinsoku/>
        <w:wordWrap/>
        <w:overflowPunct/>
        <w:topLinePunct w:val="0"/>
        <w:bidi w:val="0"/>
        <w:spacing w:beforeAutospacing="0" w:line="348" w:lineRule="auto"/>
        <w:ind w:firstLine="480" w:firstLineChars="200"/>
        <w:textAlignment w:val="auto"/>
        <w:outlineLvl w:val="9"/>
        <w:rPr>
          <w:rFonts w:ascii="宋体" w:hAnsi="宋体" w:cs="宋体"/>
          <w:color w:val="auto"/>
          <w:sz w:val="24"/>
          <w:highlight w:val="none"/>
        </w:rPr>
      </w:pPr>
      <w:r>
        <w:rPr>
          <w:rFonts w:hint="eastAsia" w:ascii="宋体" w:hAnsi="宋体" w:cs="宋体"/>
          <w:color w:val="auto"/>
          <w:sz w:val="24"/>
          <w:highlight w:val="none"/>
        </w:rPr>
        <w:t>3.2.2纳入政府采购管理的修缮、装修类项目采购建材的，鼓励采购单位将绿色建材性能、指标等作为实质性条件纳入</w:t>
      </w:r>
      <w:r>
        <w:rPr>
          <w:rFonts w:hint="eastAsia" w:ascii="宋体" w:hAnsi="宋体" w:cs="宋体"/>
          <w:color w:val="auto"/>
          <w:sz w:val="24"/>
          <w:highlight w:val="none"/>
          <w:lang w:eastAsia="zh-CN"/>
        </w:rPr>
        <w:t>招标文件</w:t>
      </w:r>
      <w:r>
        <w:rPr>
          <w:rFonts w:hint="eastAsia" w:ascii="宋体" w:hAnsi="宋体" w:cs="宋体"/>
          <w:color w:val="auto"/>
          <w:sz w:val="24"/>
          <w:highlight w:val="none"/>
        </w:rPr>
        <w:t>和合同，具体性能指标要求参考相关绿色建材政府采购需求标准。</w:t>
      </w:r>
    </w:p>
    <w:p w14:paraId="74D1256D">
      <w:pPr>
        <w:keepNext w:val="0"/>
        <w:keepLines w:val="0"/>
        <w:pageBreakBefore w:val="0"/>
        <w:shd w:val="clear"/>
        <w:kinsoku/>
        <w:wordWrap/>
        <w:overflowPunct/>
        <w:topLinePunct w:val="0"/>
        <w:bidi w:val="0"/>
        <w:spacing w:beforeAutospacing="0" w:line="348" w:lineRule="auto"/>
        <w:ind w:firstLine="480" w:firstLineChars="200"/>
        <w:textAlignment w:val="auto"/>
        <w:outlineLvl w:val="9"/>
        <w:rPr>
          <w:rFonts w:ascii="宋体" w:hAnsi="宋体" w:cs="宋体"/>
          <w:color w:val="auto"/>
          <w:sz w:val="24"/>
          <w:highlight w:val="none"/>
        </w:rPr>
      </w:pPr>
      <w:r>
        <w:rPr>
          <w:rFonts w:hint="eastAsia" w:ascii="宋体" w:hAnsi="宋体" w:cs="宋体"/>
          <w:color w:val="auto"/>
          <w:sz w:val="24"/>
          <w:highlight w:val="none"/>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bookmarkStart w:id="16" w:name="_Hlk107568539"/>
      <w:r>
        <w:rPr>
          <w:rFonts w:hint="eastAsia" w:ascii="宋体" w:hAnsi="宋体" w:cs="宋体"/>
          <w:color w:val="auto"/>
          <w:sz w:val="24"/>
          <w:highlight w:val="none"/>
        </w:rPr>
        <w:t>鼓励采购单位优先采购秸秆环保板材等资源综合利用产品。鼓励采购单位优先采购绿色物流配送服务、提供新能源交通工具的租赁服务。</w:t>
      </w:r>
    </w:p>
    <w:p w14:paraId="090F1DA0">
      <w:pPr>
        <w:keepNext w:val="0"/>
        <w:keepLines w:val="0"/>
        <w:pageBreakBefore w:val="0"/>
        <w:shd w:val="clear"/>
        <w:kinsoku/>
        <w:wordWrap/>
        <w:overflowPunct/>
        <w:topLinePunct w:val="0"/>
        <w:bidi w:val="0"/>
        <w:spacing w:beforeAutospacing="0" w:line="348" w:lineRule="auto"/>
        <w:ind w:firstLine="480" w:firstLineChars="200"/>
        <w:textAlignment w:val="auto"/>
        <w:outlineLvl w:val="9"/>
        <w:rPr>
          <w:rFonts w:ascii="宋体" w:hAnsi="宋体" w:cs="宋体"/>
          <w:color w:val="auto"/>
          <w:sz w:val="24"/>
          <w:highlight w:val="none"/>
        </w:rPr>
      </w:pPr>
      <w:r>
        <w:rPr>
          <w:rFonts w:hint="eastAsia" w:ascii="宋体" w:hAnsi="宋体" w:cs="宋体"/>
          <w:color w:val="auto"/>
          <w:sz w:val="24"/>
          <w:highlight w:val="none"/>
        </w:rPr>
        <w:t>3.2.4鼓励供应商在参加政府采购过程中开展绿色设计、选择绿色材料、打造绿色制造工艺、开展绿色运输、做好废弃产品回收处理，实现产品全周期的绿色环保。鼓励采购单位对其提高预付款比例、免收履约保证金。</w:t>
      </w:r>
      <w:bookmarkEnd w:id="16"/>
    </w:p>
    <w:p w14:paraId="30D4D70E">
      <w:pPr>
        <w:keepNext w:val="0"/>
        <w:keepLines w:val="0"/>
        <w:pageBreakBefore w:val="0"/>
        <w:shd w:val="clear"/>
        <w:kinsoku/>
        <w:wordWrap/>
        <w:overflowPunct/>
        <w:topLinePunct w:val="0"/>
        <w:bidi w:val="0"/>
        <w:spacing w:beforeAutospacing="0" w:line="348" w:lineRule="auto"/>
        <w:ind w:firstLine="240" w:firstLineChars="100"/>
        <w:textAlignment w:val="auto"/>
        <w:outlineLvl w:val="9"/>
        <w:rPr>
          <w:rFonts w:ascii="宋体" w:hAnsi="宋体" w:cs="宋体"/>
          <w:color w:val="auto"/>
          <w:sz w:val="24"/>
          <w:highlight w:val="none"/>
        </w:rPr>
      </w:pPr>
      <w:r>
        <w:rPr>
          <w:rFonts w:hint="eastAsia" w:ascii="宋体" w:hAnsi="宋体" w:cs="宋体"/>
          <w:color w:val="auto"/>
          <w:sz w:val="24"/>
          <w:highlight w:val="none"/>
        </w:rPr>
        <w:t>3.3支持中小企业发展</w:t>
      </w:r>
    </w:p>
    <w:p w14:paraId="5C42409A">
      <w:pPr>
        <w:keepNext w:val="0"/>
        <w:keepLines w:val="0"/>
        <w:pageBreakBefore w:val="0"/>
        <w:shd w:val="clear"/>
        <w:kinsoku/>
        <w:wordWrap/>
        <w:overflowPunct/>
        <w:topLinePunct w:val="0"/>
        <w:bidi w:val="0"/>
        <w:spacing w:beforeAutospacing="0" w:line="348" w:lineRule="auto"/>
        <w:ind w:firstLine="480" w:firstLineChars="200"/>
        <w:textAlignment w:val="auto"/>
        <w:outlineLvl w:val="9"/>
        <w:rPr>
          <w:rFonts w:ascii="宋体" w:hAnsi="宋体" w:cs="宋体"/>
          <w:color w:val="auto"/>
          <w:sz w:val="24"/>
          <w:highlight w:val="none"/>
        </w:rPr>
      </w:pPr>
      <w:r>
        <w:rPr>
          <w:rFonts w:hint="eastAsia" w:ascii="宋体" w:hAnsi="宋体" w:cs="宋体"/>
          <w:color w:val="auto"/>
          <w:sz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2FD5328F">
      <w:pPr>
        <w:keepNext w:val="0"/>
        <w:keepLines w:val="0"/>
        <w:pageBreakBefore w:val="0"/>
        <w:shd w:val="clear"/>
        <w:kinsoku/>
        <w:wordWrap/>
        <w:overflowPunct/>
        <w:topLinePunct w:val="0"/>
        <w:bidi w:val="0"/>
        <w:spacing w:beforeAutospacing="0" w:line="348" w:lineRule="auto"/>
        <w:ind w:firstLine="480" w:firstLineChars="200"/>
        <w:textAlignment w:val="auto"/>
        <w:outlineLvl w:val="9"/>
        <w:rPr>
          <w:rFonts w:ascii="宋体" w:hAnsi="宋体" w:cs="宋体"/>
          <w:color w:val="auto"/>
          <w:sz w:val="24"/>
          <w:highlight w:val="none"/>
        </w:rPr>
      </w:pPr>
      <w:r>
        <w:rPr>
          <w:rFonts w:hint="eastAsia" w:ascii="宋体" w:hAnsi="宋体" w:cs="宋体"/>
          <w:color w:val="auto"/>
          <w:sz w:val="24"/>
          <w:highlight w:val="none"/>
        </w:rPr>
        <w:t>符合中小企业划分标准的个体工商户，在政府采购活动中视同中小企业。</w:t>
      </w:r>
    </w:p>
    <w:p w14:paraId="16172721">
      <w:pPr>
        <w:keepNext w:val="0"/>
        <w:keepLines w:val="0"/>
        <w:pageBreakBefore w:val="0"/>
        <w:widowControl/>
        <w:shd w:val="clear"/>
        <w:kinsoku/>
        <w:wordWrap/>
        <w:overflowPunct/>
        <w:topLinePunct w:val="0"/>
        <w:bidi w:val="0"/>
        <w:spacing w:beforeAutospacing="0" w:line="348" w:lineRule="auto"/>
        <w:ind w:firstLine="480" w:firstLineChars="200"/>
        <w:jc w:val="left"/>
        <w:textAlignment w:val="auto"/>
        <w:outlineLvl w:val="9"/>
        <w:rPr>
          <w:rFonts w:ascii="宋体" w:hAnsi="宋体" w:cs="宋体"/>
          <w:color w:val="auto"/>
          <w:kern w:val="0"/>
          <w:sz w:val="24"/>
          <w:highlight w:val="none"/>
        </w:rPr>
      </w:pPr>
      <w:r>
        <w:rPr>
          <w:rFonts w:ascii="宋体" w:hAnsi="宋体" w:cs="宋体"/>
          <w:bCs/>
          <w:color w:val="auto"/>
          <w:sz w:val="24"/>
          <w:highlight w:val="none"/>
        </w:rPr>
        <w:t>3.3.2</w:t>
      </w:r>
      <w:r>
        <w:rPr>
          <w:rFonts w:hint="eastAsia" w:ascii="宋体" w:hAnsi="宋体" w:cs="宋体"/>
          <w:color w:val="auto"/>
          <w:kern w:val="0"/>
          <w:sz w:val="24"/>
          <w:highlight w:val="none"/>
        </w:rPr>
        <w:t>在政府采购活动中，</w:t>
      </w:r>
      <w:r>
        <w:rPr>
          <w:rFonts w:hint="eastAsia" w:ascii="宋体" w:hAnsi="宋体" w:cs="宋体"/>
          <w:color w:val="auto"/>
          <w:kern w:val="0"/>
          <w:sz w:val="24"/>
          <w:highlight w:val="none"/>
          <w:lang w:eastAsia="zh-CN"/>
        </w:rPr>
        <w:t>供应商</w:t>
      </w:r>
      <w:r>
        <w:rPr>
          <w:rFonts w:hint="eastAsia" w:ascii="宋体" w:hAnsi="宋体" w:cs="宋体"/>
          <w:color w:val="auto"/>
          <w:kern w:val="0"/>
          <w:sz w:val="24"/>
          <w:highlight w:val="none"/>
        </w:rPr>
        <w:t>提供的货物符合下列情形的，享受中小企业扶持政策：在货物采购项目中，货物由中小企业制造，即货物由中小企业生产且使用该中小企业商号或者注册商标；在货物采购项目中，</w:t>
      </w:r>
      <w:r>
        <w:rPr>
          <w:rFonts w:hint="eastAsia" w:ascii="宋体" w:hAnsi="宋体" w:cs="宋体"/>
          <w:color w:val="auto"/>
          <w:kern w:val="0"/>
          <w:sz w:val="24"/>
          <w:highlight w:val="none"/>
          <w:lang w:eastAsia="zh-CN"/>
        </w:rPr>
        <w:t>供应商</w:t>
      </w:r>
      <w:r>
        <w:rPr>
          <w:rFonts w:hint="eastAsia" w:ascii="宋体" w:hAnsi="宋体" w:cs="宋体"/>
          <w:color w:val="auto"/>
          <w:kern w:val="0"/>
          <w:sz w:val="24"/>
          <w:highlight w:val="none"/>
        </w:rPr>
        <w:t>提供的货物既有中小企业制造货物，也有大型企业制造货物的，不享受中小企业扶持政策。</w:t>
      </w:r>
    </w:p>
    <w:p w14:paraId="00A5667B">
      <w:pPr>
        <w:keepNext w:val="0"/>
        <w:keepLines w:val="0"/>
        <w:pageBreakBefore w:val="0"/>
        <w:widowControl/>
        <w:shd w:val="clear"/>
        <w:kinsoku/>
        <w:wordWrap/>
        <w:overflowPunct/>
        <w:topLinePunct w:val="0"/>
        <w:bidi w:val="0"/>
        <w:spacing w:beforeAutospacing="0" w:line="348" w:lineRule="auto"/>
        <w:ind w:firstLine="480" w:firstLineChars="200"/>
        <w:jc w:val="left"/>
        <w:textAlignment w:val="auto"/>
        <w:outlineLvl w:val="9"/>
        <w:rPr>
          <w:rFonts w:ascii="宋体" w:hAnsi="宋体" w:cs="宋体"/>
          <w:color w:val="auto"/>
          <w:kern w:val="0"/>
          <w:sz w:val="24"/>
          <w:highlight w:val="none"/>
        </w:rPr>
      </w:pPr>
      <w:r>
        <w:rPr>
          <w:rFonts w:hint="eastAsia" w:ascii="宋体" w:hAnsi="宋体" w:cs="宋体"/>
          <w:color w:val="auto"/>
          <w:kern w:val="0"/>
          <w:sz w:val="24"/>
          <w:highlight w:val="none"/>
        </w:rPr>
        <w:t>以联合体形式参加政府采购活动，联合体各方均为中小企业的，联合体视同中小企业。其中，联合体各方均为小微企业的，联合体视同小微企业。</w:t>
      </w:r>
    </w:p>
    <w:p w14:paraId="7D1C1DC1">
      <w:pPr>
        <w:keepNext w:val="0"/>
        <w:keepLines w:val="0"/>
        <w:pageBreakBefore w:val="0"/>
        <w:shd w:val="clear"/>
        <w:kinsoku/>
        <w:wordWrap/>
        <w:overflowPunct/>
        <w:topLinePunct w:val="0"/>
        <w:bidi w:val="0"/>
        <w:spacing w:beforeAutospacing="0" w:line="348" w:lineRule="auto"/>
        <w:ind w:firstLine="480" w:firstLineChars="200"/>
        <w:textAlignment w:val="auto"/>
        <w:outlineLvl w:val="9"/>
        <w:rPr>
          <w:rFonts w:ascii="宋体" w:hAnsi="宋体" w:cs="宋体"/>
          <w:color w:val="auto"/>
          <w:sz w:val="24"/>
          <w:highlight w:val="none"/>
        </w:rPr>
      </w:pPr>
      <w:r>
        <w:rPr>
          <w:rFonts w:hint="eastAsia" w:ascii="宋体" w:hAnsi="宋体" w:cs="宋体"/>
          <w:color w:val="auto"/>
          <w:sz w:val="24"/>
          <w:highlight w:val="none"/>
        </w:rPr>
        <w:t>3.3.3对于未预留份额专门面向中小企业的政府采购货物项目，以及预留份额政府采购货物项目中的非预留部分标项，对小型和微型企业的投标报价给予10%的扣除，用扣除后的价格参与评审。接受大中型企业与小微企业组成联合体或者允许大中型企业向一家或者多家小微企业分包的政府采购货物项目，对于</w:t>
      </w:r>
      <w:bookmarkStart w:id="17" w:name="_Hlk101132181"/>
      <w:r>
        <w:rPr>
          <w:rFonts w:hint="eastAsia" w:ascii="宋体" w:hAnsi="宋体" w:cs="宋体"/>
          <w:color w:val="auto"/>
          <w:sz w:val="24"/>
          <w:highlight w:val="none"/>
        </w:rPr>
        <w:t>联合协议或者分包意向协议约定小微企业的合同份额占到合同总金额30%以上的</w:t>
      </w:r>
      <w:bookmarkEnd w:id="17"/>
      <w:r>
        <w:rPr>
          <w:rFonts w:hint="eastAsia" w:ascii="宋体" w:hAnsi="宋体" w:cs="宋体"/>
          <w:color w:val="auto"/>
          <w:sz w:val="24"/>
          <w:highlight w:val="none"/>
        </w:rPr>
        <w:t>，对联合体或者大中型企业的报价给予4%的扣除，用扣除后的价格参加评审。组成联合体或者接受分包的小微企业与联合体内其他企业、分包企业之间存在直接控股、管理关系的，不享受价格扣除优惠政策。</w:t>
      </w:r>
    </w:p>
    <w:p w14:paraId="61F19882">
      <w:pPr>
        <w:keepNext w:val="0"/>
        <w:keepLines w:val="0"/>
        <w:pageBreakBefore w:val="0"/>
        <w:shd w:val="clear"/>
        <w:kinsoku/>
        <w:wordWrap/>
        <w:overflowPunct/>
        <w:topLinePunct w:val="0"/>
        <w:bidi w:val="0"/>
        <w:spacing w:beforeAutospacing="0" w:line="348" w:lineRule="auto"/>
        <w:ind w:firstLine="480" w:firstLineChars="200"/>
        <w:textAlignment w:val="auto"/>
        <w:outlineLvl w:val="9"/>
        <w:rPr>
          <w:rFonts w:ascii="宋体" w:hAnsi="宋体" w:cs="宋体"/>
          <w:color w:val="auto"/>
          <w:sz w:val="24"/>
          <w:highlight w:val="none"/>
        </w:rPr>
      </w:pPr>
      <w:r>
        <w:rPr>
          <w:rFonts w:hint="eastAsia" w:ascii="宋体" w:hAnsi="宋体" w:cs="宋体"/>
          <w:color w:val="auto"/>
          <w:sz w:val="24"/>
          <w:highlight w:val="none"/>
        </w:rPr>
        <w:t>3.3.4符合《关于促进残疾人就业政府采购政策的通知》（财库〔2017〕141号）规定的条件并提供《残疾人福利性单位声明函》（附件1）的残疾人福利性单位视同小型、微型企业；</w:t>
      </w:r>
    </w:p>
    <w:p w14:paraId="73DD160E">
      <w:pPr>
        <w:keepNext w:val="0"/>
        <w:keepLines w:val="0"/>
        <w:pageBreakBefore w:val="0"/>
        <w:shd w:val="clear"/>
        <w:kinsoku/>
        <w:wordWrap/>
        <w:overflowPunct/>
        <w:topLinePunct w:val="0"/>
        <w:bidi w:val="0"/>
        <w:spacing w:beforeAutospacing="0" w:line="348" w:lineRule="auto"/>
        <w:ind w:firstLine="480" w:firstLineChars="200"/>
        <w:textAlignment w:val="auto"/>
        <w:outlineLvl w:val="9"/>
        <w:rPr>
          <w:rFonts w:ascii="宋体" w:hAnsi="宋体" w:cs="宋体"/>
          <w:color w:val="auto"/>
          <w:sz w:val="24"/>
          <w:highlight w:val="none"/>
        </w:rPr>
      </w:pPr>
      <w:r>
        <w:rPr>
          <w:rFonts w:hint="eastAsia" w:ascii="宋体" w:hAnsi="宋体" w:cs="宋体"/>
          <w:color w:val="auto"/>
          <w:sz w:val="24"/>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461B1D63">
      <w:pPr>
        <w:keepNext w:val="0"/>
        <w:keepLines w:val="0"/>
        <w:pageBreakBefore w:val="0"/>
        <w:shd w:val="clear"/>
        <w:kinsoku/>
        <w:wordWrap/>
        <w:overflowPunct/>
        <w:topLinePunct w:val="0"/>
        <w:bidi w:val="0"/>
        <w:spacing w:beforeAutospacing="0" w:line="348" w:lineRule="auto"/>
        <w:ind w:firstLine="480" w:firstLineChars="200"/>
        <w:textAlignment w:val="auto"/>
        <w:outlineLvl w:val="9"/>
        <w:rPr>
          <w:rFonts w:ascii="宋体" w:hAnsi="宋体" w:cs="宋体"/>
          <w:color w:val="auto"/>
          <w:sz w:val="24"/>
          <w:highlight w:val="none"/>
        </w:rPr>
      </w:pPr>
      <w:r>
        <w:rPr>
          <w:rFonts w:hint="eastAsia" w:ascii="宋体" w:hAnsi="宋体" w:cs="宋体"/>
          <w:color w:val="auto"/>
          <w:sz w:val="24"/>
          <w:highlight w:val="none"/>
        </w:rPr>
        <w:t>3.3.6可享受中小企业扶持政策的</w:t>
      </w:r>
      <w:r>
        <w:rPr>
          <w:rFonts w:hint="eastAsia" w:ascii="宋体" w:hAnsi="宋体" w:cs="宋体"/>
          <w:color w:val="auto"/>
          <w:sz w:val="24"/>
          <w:highlight w:val="none"/>
          <w:lang w:eastAsia="zh-CN"/>
        </w:rPr>
        <w:t>供应商</w:t>
      </w:r>
      <w:r>
        <w:rPr>
          <w:rFonts w:hint="eastAsia" w:ascii="宋体" w:hAnsi="宋体" w:cs="宋体"/>
          <w:color w:val="auto"/>
          <w:sz w:val="24"/>
          <w:highlight w:val="none"/>
        </w:rPr>
        <w:t>应按照招标文件格式要求提供《中小企业声明函》，</w:t>
      </w:r>
      <w:r>
        <w:rPr>
          <w:rFonts w:hint="eastAsia" w:ascii="宋体" w:hAnsi="宋体" w:cs="宋体"/>
          <w:color w:val="auto"/>
          <w:sz w:val="24"/>
          <w:highlight w:val="none"/>
          <w:lang w:eastAsia="zh-CN"/>
        </w:rPr>
        <w:t>供应商</w:t>
      </w:r>
      <w:r>
        <w:rPr>
          <w:rFonts w:hint="eastAsia" w:ascii="宋体" w:hAnsi="宋体" w:cs="宋体"/>
          <w:color w:val="auto"/>
          <w:sz w:val="24"/>
          <w:highlight w:val="none"/>
        </w:rPr>
        <w:t>提供的《中小企业声明函》与实际情况不符的，不享受中小企业扶持政策。声明内容不实的，属于提供虚假材料谋取中标、成交的，依法承担法律责任。</w:t>
      </w:r>
    </w:p>
    <w:p w14:paraId="3F437799">
      <w:pPr>
        <w:keepNext w:val="0"/>
        <w:keepLines w:val="0"/>
        <w:pageBreakBefore w:val="0"/>
        <w:shd w:val="clear"/>
        <w:kinsoku/>
        <w:wordWrap/>
        <w:overflowPunct/>
        <w:topLinePunct w:val="0"/>
        <w:bidi w:val="0"/>
        <w:spacing w:beforeAutospacing="0" w:line="348" w:lineRule="auto"/>
        <w:ind w:firstLine="480" w:firstLineChars="200"/>
        <w:textAlignment w:val="auto"/>
        <w:outlineLvl w:val="9"/>
        <w:rPr>
          <w:rFonts w:ascii="宋体" w:hAnsi="宋体" w:cs="宋体"/>
          <w:color w:val="auto"/>
          <w:sz w:val="24"/>
          <w:highlight w:val="none"/>
        </w:rPr>
      </w:pPr>
      <w:r>
        <w:rPr>
          <w:rFonts w:hint="eastAsia" w:ascii="宋体" w:hAnsi="宋体" w:cs="宋体"/>
          <w:color w:val="auto"/>
          <w:sz w:val="24"/>
          <w:highlight w:val="none"/>
        </w:rPr>
        <w:t>3.3.7中小企业享受扶持政策获得政府采购合同的，小微企业不得将合同分包给大中型企业，中型企业不得将合同分包给大型企业。</w:t>
      </w:r>
    </w:p>
    <w:p w14:paraId="2B9EA4EA">
      <w:pPr>
        <w:keepNext w:val="0"/>
        <w:keepLines w:val="0"/>
        <w:pageBreakBefore w:val="0"/>
        <w:shd w:val="clear"/>
        <w:kinsoku/>
        <w:wordWrap/>
        <w:overflowPunct/>
        <w:topLinePunct w:val="0"/>
        <w:bidi w:val="0"/>
        <w:spacing w:beforeAutospacing="0" w:line="348" w:lineRule="auto"/>
        <w:ind w:firstLine="240" w:firstLineChars="100"/>
        <w:textAlignment w:val="auto"/>
        <w:outlineLvl w:val="9"/>
        <w:rPr>
          <w:rFonts w:ascii="宋体" w:hAnsi="宋体" w:cs="宋体"/>
          <w:color w:val="auto"/>
          <w:sz w:val="24"/>
          <w:highlight w:val="none"/>
        </w:rPr>
      </w:pPr>
      <w:r>
        <w:rPr>
          <w:rFonts w:hint="eastAsia" w:ascii="宋体" w:hAnsi="宋体" w:cs="宋体"/>
          <w:color w:val="auto"/>
          <w:sz w:val="24"/>
          <w:highlight w:val="none"/>
        </w:rPr>
        <w:t>3.4</w:t>
      </w:r>
      <w:r>
        <w:rPr>
          <w:rFonts w:hint="eastAsia" w:ascii="宋体" w:hAnsi="宋体" w:cs="宋体"/>
          <w:bCs/>
          <w:color w:val="auto"/>
          <w:sz w:val="24"/>
          <w:highlight w:val="none"/>
        </w:rPr>
        <w:t>支持创新发展</w:t>
      </w:r>
    </w:p>
    <w:p w14:paraId="245A93C1">
      <w:pPr>
        <w:keepNext w:val="0"/>
        <w:keepLines w:val="0"/>
        <w:pageBreakBefore w:val="0"/>
        <w:kinsoku/>
        <w:wordWrap/>
        <w:overflowPunct/>
        <w:topLinePunct w:val="0"/>
        <w:bidi w:val="0"/>
        <w:spacing w:line="348" w:lineRule="auto"/>
        <w:ind w:firstLine="480" w:firstLineChars="200"/>
        <w:textAlignment w:val="auto"/>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3.4.1</w:t>
      </w:r>
      <w:r>
        <w:rPr>
          <w:rFonts w:hint="eastAsia" w:ascii="宋体" w:hAnsi="宋体" w:eastAsia="宋体" w:cs="宋体"/>
          <w:color w:val="auto"/>
          <w:sz w:val="24"/>
          <w:highlight w:val="none"/>
          <w:lang w:val="en-US" w:eastAsia="zh-CN"/>
        </w:rPr>
        <w:t>对省级以上主管部门认定的首台套产品，自纳入《省推广应用指导目录》起三年内参加政府采购活动，视同已具备相应销售业绩，业绩分为满分。</w:t>
      </w:r>
    </w:p>
    <w:p w14:paraId="339269BE">
      <w:pPr>
        <w:keepNext w:val="0"/>
        <w:keepLines w:val="0"/>
        <w:pageBreakBefore w:val="0"/>
        <w:shd w:val="clear"/>
        <w:kinsoku/>
        <w:wordWrap/>
        <w:overflowPunct/>
        <w:topLinePunct w:val="0"/>
        <w:bidi w:val="0"/>
        <w:spacing w:beforeAutospacing="0" w:line="348" w:lineRule="auto"/>
        <w:ind w:firstLine="240" w:firstLineChars="100"/>
        <w:textAlignment w:val="auto"/>
        <w:outlineLvl w:val="9"/>
        <w:rPr>
          <w:rFonts w:ascii="宋体" w:hAnsi="宋体" w:cs="宋体"/>
          <w:color w:val="auto"/>
          <w:sz w:val="24"/>
          <w:highlight w:val="none"/>
        </w:rPr>
      </w:pPr>
      <w:r>
        <w:rPr>
          <w:rFonts w:hint="eastAsia" w:ascii="宋体" w:hAnsi="宋体" w:cs="宋体"/>
          <w:color w:val="auto"/>
          <w:sz w:val="24"/>
          <w:highlight w:val="none"/>
        </w:rPr>
        <w:t>3.5平等对待内外资企业和符合条件的破产重整企业</w:t>
      </w:r>
    </w:p>
    <w:p w14:paraId="7A7B9E84">
      <w:pPr>
        <w:keepNext w:val="0"/>
        <w:keepLines w:val="0"/>
        <w:pageBreakBefore w:val="0"/>
        <w:shd w:val="clear"/>
        <w:kinsoku/>
        <w:wordWrap/>
        <w:overflowPunct/>
        <w:topLinePunct w:val="0"/>
        <w:bidi w:val="0"/>
        <w:spacing w:beforeAutospacing="0" w:line="348" w:lineRule="auto"/>
        <w:ind w:firstLine="480" w:firstLineChars="200"/>
        <w:textAlignment w:val="auto"/>
        <w:outlineLvl w:val="9"/>
        <w:rPr>
          <w:b/>
          <w:color w:val="auto"/>
          <w:highlight w:val="none"/>
        </w:rPr>
      </w:pPr>
      <w:r>
        <w:rPr>
          <w:rFonts w:hint="eastAsia" w:ascii="宋体" w:hAnsi="宋体" w:cs="宋体"/>
          <w:color w:val="auto"/>
          <w:sz w:val="24"/>
          <w:highlight w:val="none"/>
        </w:rPr>
        <w:t>平等对待内外资企业和符合条件的破产重整企业，切实保障企业公平竞争，平等维护企业的合法利益。</w:t>
      </w:r>
      <w:r>
        <w:rPr>
          <w:rFonts w:hint="eastAsia" w:ascii="宋体" w:hAnsi="宋体" w:cs="宋体"/>
          <w:color w:val="auto"/>
          <w:sz w:val="24"/>
          <w:highlight w:val="none"/>
        </w:rPr>
        <w:cr/>
      </w:r>
      <w:r>
        <w:rPr>
          <w:rFonts w:hint="eastAsia" w:ascii="宋体" w:hAnsi="宋体" w:eastAsia="宋体" w:cs="宋体"/>
          <w:b/>
          <w:color w:val="auto"/>
          <w:sz w:val="24"/>
          <w:highlight w:val="none"/>
        </w:rPr>
        <w:t>4. 询问、质疑、投诉</w:t>
      </w:r>
    </w:p>
    <w:p w14:paraId="6636A084">
      <w:pPr>
        <w:pStyle w:val="889"/>
        <w:keepNext w:val="0"/>
        <w:keepLines w:val="0"/>
        <w:pageBreakBefore w:val="0"/>
        <w:shd w:val="clear" w:color="auto"/>
        <w:kinsoku/>
        <w:wordWrap/>
        <w:overflowPunct/>
        <w:topLinePunct w:val="0"/>
        <w:bidi w:val="0"/>
        <w:snapToGrid w:val="0"/>
        <w:spacing w:before="0" w:beforeAutospacing="0" w:after="0" w:afterAutospacing="0" w:line="348" w:lineRule="auto"/>
        <w:ind w:firstLine="400"/>
        <w:contextualSpacing/>
        <w:textAlignment w:val="auto"/>
        <w:outlineLvl w:val="9"/>
        <w:rPr>
          <w:color w:val="auto"/>
          <w:highlight w:val="none"/>
          <w:lang w:val="zh-CN"/>
        </w:rPr>
      </w:pPr>
      <w:r>
        <w:rPr>
          <w:rFonts w:hint="eastAsia"/>
          <w:color w:val="auto"/>
          <w:highlight w:val="none"/>
          <w:lang w:val="zh-CN"/>
        </w:rPr>
        <w:t>4.1在线询问、质疑、投诉</w:t>
      </w:r>
    </w:p>
    <w:p w14:paraId="7C0F5EF7">
      <w:pPr>
        <w:pStyle w:val="889"/>
        <w:keepNext w:val="0"/>
        <w:keepLines w:val="0"/>
        <w:pageBreakBefore w:val="0"/>
        <w:shd w:val="clear" w:color="auto"/>
        <w:kinsoku/>
        <w:wordWrap/>
        <w:overflowPunct/>
        <w:topLinePunct w:val="0"/>
        <w:bidi w:val="0"/>
        <w:snapToGrid w:val="0"/>
        <w:spacing w:before="0" w:beforeAutospacing="0" w:after="0" w:afterAutospacing="0" w:line="348" w:lineRule="auto"/>
        <w:ind w:firstLine="400"/>
        <w:contextualSpacing/>
        <w:textAlignment w:val="auto"/>
        <w:outlineLvl w:val="9"/>
        <w:rPr>
          <w:color w:val="auto"/>
          <w:highlight w:val="none"/>
          <w:lang w:val="zh-CN"/>
        </w:rPr>
      </w:pPr>
      <w:r>
        <w:rPr>
          <w:rFonts w:hint="eastAsia"/>
          <w:color w:val="auto"/>
          <w:highlight w:val="none"/>
          <w:lang w:val="zh-CN"/>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3DE51B4C">
      <w:pPr>
        <w:keepNext w:val="0"/>
        <w:keepLines w:val="0"/>
        <w:pageBreakBefore w:val="0"/>
        <w:shd w:val="clear"/>
        <w:kinsoku/>
        <w:wordWrap/>
        <w:overflowPunct/>
        <w:topLinePunct w:val="0"/>
        <w:autoSpaceDE w:val="0"/>
        <w:autoSpaceDN w:val="0"/>
        <w:bidi w:val="0"/>
        <w:spacing w:beforeAutospacing="0" w:line="348" w:lineRule="auto"/>
        <w:ind w:firstLine="240" w:firstLineChars="100"/>
        <w:jc w:val="left"/>
        <w:textAlignment w:val="auto"/>
        <w:outlineLvl w:val="9"/>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4.2供应商询问</w:t>
      </w:r>
    </w:p>
    <w:p w14:paraId="68BFF986">
      <w:pPr>
        <w:keepNext w:val="0"/>
        <w:keepLines w:val="0"/>
        <w:pageBreakBefore w:val="0"/>
        <w:shd w:val="clear"/>
        <w:kinsoku/>
        <w:wordWrap/>
        <w:overflowPunct/>
        <w:topLinePunct w:val="0"/>
        <w:autoSpaceDE w:val="0"/>
        <w:autoSpaceDN w:val="0"/>
        <w:bidi w:val="0"/>
        <w:spacing w:beforeAutospacing="0" w:line="348" w:lineRule="auto"/>
        <w:ind w:firstLine="480" w:firstLineChars="200"/>
        <w:jc w:val="left"/>
        <w:textAlignment w:val="auto"/>
        <w:outlineLvl w:val="9"/>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32A52F1B">
      <w:pPr>
        <w:keepNext w:val="0"/>
        <w:keepLines w:val="0"/>
        <w:pageBreakBefore w:val="0"/>
        <w:shd w:val="clear"/>
        <w:kinsoku/>
        <w:wordWrap/>
        <w:overflowPunct/>
        <w:topLinePunct w:val="0"/>
        <w:autoSpaceDE w:val="0"/>
        <w:autoSpaceDN w:val="0"/>
        <w:bidi w:val="0"/>
        <w:spacing w:beforeAutospacing="0" w:line="348" w:lineRule="auto"/>
        <w:ind w:firstLine="240" w:firstLineChars="100"/>
        <w:jc w:val="left"/>
        <w:textAlignment w:val="auto"/>
        <w:outlineLvl w:val="9"/>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4.3供应商质疑</w:t>
      </w:r>
    </w:p>
    <w:p w14:paraId="005039B5">
      <w:pPr>
        <w:pStyle w:val="33"/>
        <w:keepNext w:val="0"/>
        <w:keepLines w:val="0"/>
        <w:pageBreakBefore w:val="0"/>
        <w:shd w:val="clear"/>
        <w:kinsoku/>
        <w:wordWrap/>
        <w:overflowPunct/>
        <w:topLinePunct w:val="0"/>
        <w:bidi w:val="0"/>
        <w:spacing w:beforeAutospacing="0" w:line="348" w:lineRule="auto"/>
        <w:ind w:firstLine="480" w:firstLineChars="200"/>
        <w:textAlignment w:val="auto"/>
        <w:outlineLvl w:val="9"/>
        <w:rPr>
          <w:rFonts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.1提出质疑的供应商应当是参与所质疑项目采购活动的供应商。潜在供应商已依法获取其可质疑的招标文件的，可以对该文件提出质疑。</w:t>
      </w:r>
    </w:p>
    <w:p w14:paraId="19A452FC">
      <w:pPr>
        <w:pStyle w:val="33"/>
        <w:keepNext w:val="0"/>
        <w:keepLines w:val="0"/>
        <w:pageBreakBefore w:val="0"/>
        <w:shd w:val="clear"/>
        <w:kinsoku/>
        <w:wordWrap/>
        <w:overflowPunct/>
        <w:topLinePunct w:val="0"/>
        <w:bidi w:val="0"/>
        <w:spacing w:beforeAutospacing="0" w:line="348" w:lineRule="auto"/>
        <w:ind w:firstLine="480" w:firstLineChars="200"/>
        <w:textAlignment w:val="auto"/>
        <w:outlineLvl w:val="9"/>
        <w:rPr>
          <w:rFonts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.2供应商认为招标文件、采购过程和中标结果使自己的权益受到损害的，可以在知道或者应知其权益受到损害之日起七个工作日内，以书面形式向采购人或者</w:t>
      </w:r>
      <w:r>
        <w:rPr>
          <w:rFonts w:hint="eastAsia" w:hAnsi="宋体" w:cs="宋体"/>
          <w:color w:val="auto"/>
          <w:sz w:val="24"/>
          <w:highlight w:val="none"/>
          <w:lang w:eastAsia="zh-CN"/>
        </w:rPr>
        <w:t>采购代理机构</w:t>
      </w:r>
      <w:r>
        <w:rPr>
          <w:rFonts w:hint="eastAsia" w:hAnsi="宋体" w:cs="宋体"/>
          <w:color w:val="auto"/>
          <w:sz w:val="24"/>
          <w:highlight w:val="none"/>
        </w:rPr>
        <w:t>提出质疑，否则，采购人或者</w:t>
      </w:r>
      <w:r>
        <w:rPr>
          <w:rFonts w:hint="eastAsia" w:hAnsi="宋体" w:cs="宋体"/>
          <w:color w:val="auto"/>
          <w:sz w:val="24"/>
          <w:highlight w:val="none"/>
          <w:lang w:eastAsia="zh-CN"/>
        </w:rPr>
        <w:t>采购代理机构</w:t>
      </w:r>
      <w:r>
        <w:rPr>
          <w:rFonts w:hint="eastAsia" w:hAnsi="宋体" w:cs="宋体"/>
          <w:color w:val="auto"/>
          <w:sz w:val="24"/>
          <w:highlight w:val="none"/>
        </w:rPr>
        <w:t>不予受理：</w:t>
      </w:r>
    </w:p>
    <w:p w14:paraId="0CC883DA">
      <w:pPr>
        <w:pStyle w:val="6"/>
        <w:keepNext w:val="0"/>
        <w:keepLines w:val="0"/>
        <w:pageBreakBefore w:val="0"/>
        <w:shd w:val="clear"/>
        <w:kinsoku/>
        <w:wordWrap/>
        <w:overflowPunct/>
        <w:topLinePunct w:val="0"/>
        <w:bidi w:val="0"/>
        <w:spacing w:beforeAutospacing="0" w:line="348" w:lineRule="auto"/>
        <w:ind w:firstLine="480" w:firstLineChars="200"/>
        <w:textAlignment w:val="auto"/>
        <w:outlineLvl w:val="9"/>
        <w:rPr>
          <w:rFonts w:hAnsi="宋体" w:cs="宋体"/>
          <w:snapToGrid/>
          <w:color w:val="auto"/>
          <w:kern w:val="2"/>
          <w:sz w:val="24"/>
          <w:highlight w:val="none"/>
        </w:rPr>
      </w:pPr>
      <w:r>
        <w:rPr>
          <w:rFonts w:hint="eastAsia" w:hAnsi="宋体" w:cs="宋体"/>
          <w:snapToGrid/>
          <w:color w:val="auto"/>
          <w:kern w:val="2"/>
          <w:sz w:val="24"/>
          <w:highlight w:val="none"/>
        </w:rPr>
        <w:t>4.3.2.1对招标文件提出质疑的，质疑期限为供应商获得招标文件之日或者招标文件公告期限届满之日起计算。</w:t>
      </w:r>
    </w:p>
    <w:p w14:paraId="50F25C57">
      <w:pPr>
        <w:pStyle w:val="33"/>
        <w:keepNext w:val="0"/>
        <w:keepLines w:val="0"/>
        <w:pageBreakBefore w:val="0"/>
        <w:shd w:val="clear"/>
        <w:kinsoku/>
        <w:wordWrap/>
        <w:overflowPunct/>
        <w:topLinePunct w:val="0"/>
        <w:bidi w:val="0"/>
        <w:spacing w:beforeAutospacing="0" w:line="348" w:lineRule="auto"/>
        <w:ind w:left="479" w:leftChars="228"/>
        <w:textAlignment w:val="auto"/>
        <w:outlineLvl w:val="9"/>
        <w:rPr>
          <w:rFonts w:hAnsi="宋体" w:cs="宋体"/>
          <w:color w:val="auto"/>
          <w:sz w:val="24"/>
          <w:highlight w:val="none"/>
        </w:rPr>
      </w:pPr>
      <w:r>
        <w:rPr>
          <w:rFonts w:hint="eastAsia" w:hAnsi="宋体" w:cs="宋体"/>
          <w:color w:val="auto"/>
          <w:sz w:val="24"/>
          <w:highlight w:val="none"/>
        </w:rPr>
        <w:t>4.3.2.2对采购过程提出质疑的，质疑期限为各采购程序环节结束之日起计算。4.3.2.3对采购结果提出质疑的，质疑期限自采购结果公告期限届满之日起计算。</w:t>
      </w:r>
    </w:p>
    <w:p w14:paraId="391BD9D6">
      <w:pPr>
        <w:pStyle w:val="33"/>
        <w:keepNext w:val="0"/>
        <w:keepLines w:val="0"/>
        <w:pageBreakBefore w:val="0"/>
        <w:shd w:val="clear"/>
        <w:kinsoku/>
        <w:wordWrap/>
        <w:overflowPunct/>
        <w:topLinePunct w:val="0"/>
        <w:bidi w:val="0"/>
        <w:spacing w:beforeAutospacing="0" w:line="348" w:lineRule="auto"/>
        <w:ind w:firstLine="480" w:firstLineChars="200"/>
        <w:textAlignment w:val="auto"/>
        <w:outlineLvl w:val="9"/>
        <w:rPr>
          <w:rFonts w:hAnsi="宋体" w:cs="宋体"/>
          <w:color w:val="auto"/>
          <w:kern w:val="0"/>
          <w:sz w:val="24"/>
          <w:highlight w:val="none"/>
          <w:lang w:val="zh-CN"/>
        </w:rPr>
      </w:pPr>
      <w:r>
        <w:rPr>
          <w:rFonts w:hint="eastAsia" w:hAnsi="宋体" w:cs="宋体"/>
          <w:color w:val="auto"/>
          <w:kern w:val="0"/>
          <w:sz w:val="24"/>
          <w:highlight w:val="none"/>
          <w:lang w:val="zh-CN"/>
        </w:rPr>
        <w:t>4.3.3</w:t>
      </w:r>
      <w:r>
        <w:rPr>
          <w:rFonts w:hint="eastAsia" w:hAnsi="宋体" w:cs="宋体"/>
          <w:color w:val="auto"/>
          <w:sz w:val="24"/>
          <w:highlight w:val="none"/>
        </w:rPr>
        <w:t>供应商提出质疑应当提交质疑函和必要的证明材料。质疑函应当包括下列内容：</w:t>
      </w:r>
    </w:p>
    <w:p w14:paraId="3AF09995">
      <w:pPr>
        <w:pStyle w:val="33"/>
        <w:keepNext w:val="0"/>
        <w:keepLines w:val="0"/>
        <w:pageBreakBefore w:val="0"/>
        <w:shd w:val="clear"/>
        <w:kinsoku/>
        <w:wordWrap/>
        <w:overflowPunct/>
        <w:topLinePunct w:val="0"/>
        <w:bidi w:val="0"/>
        <w:spacing w:beforeAutospacing="0" w:line="348" w:lineRule="auto"/>
        <w:ind w:firstLine="480" w:firstLineChars="200"/>
        <w:textAlignment w:val="auto"/>
        <w:outlineLvl w:val="9"/>
        <w:rPr>
          <w:rFonts w:hAnsi="宋体" w:cs="宋体"/>
          <w:color w:val="auto"/>
          <w:kern w:val="0"/>
          <w:sz w:val="24"/>
          <w:highlight w:val="none"/>
          <w:lang w:val="zh-CN"/>
        </w:rPr>
      </w:pPr>
      <w:r>
        <w:rPr>
          <w:rFonts w:hint="eastAsia" w:hAnsi="宋体" w:cs="宋体"/>
          <w:color w:val="auto"/>
          <w:kern w:val="0"/>
          <w:sz w:val="24"/>
          <w:highlight w:val="none"/>
          <w:lang w:val="zh-CN"/>
        </w:rPr>
        <w:t>　　4.3.3.1供应商的姓名或者名称、地址、邮编、联系人及联系电话；</w:t>
      </w:r>
    </w:p>
    <w:p w14:paraId="69404D37">
      <w:pPr>
        <w:pStyle w:val="33"/>
        <w:keepNext w:val="0"/>
        <w:keepLines w:val="0"/>
        <w:pageBreakBefore w:val="0"/>
        <w:shd w:val="clear"/>
        <w:kinsoku/>
        <w:wordWrap/>
        <w:overflowPunct/>
        <w:topLinePunct w:val="0"/>
        <w:bidi w:val="0"/>
        <w:spacing w:beforeAutospacing="0" w:line="348" w:lineRule="auto"/>
        <w:ind w:firstLine="480" w:firstLineChars="200"/>
        <w:textAlignment w:val="auto"/>
        <w:outlineLvl w:val="9"/>
        <w:rPr>
          <w:rFonts w:hAnsi="宋体" w:cs="宋体"/>
          <w:color w:val="auto"/>
          <w:kern w:val="0"/>
          <w:sz w:val="24"/>
          <w:highlight w:val="none"/>
          <w:lang w:val="zh-CN"/>
        </w:rPr>
      </w:pPr>
      <w:r>
        <w:rPr>
          <w:rFonts w:hint="eastAsia" w:hAnsi="宋体" w:cs="宋体"/>
          <w:color w:val="auto"/>
          <w:kern w:val="0"/>
          <w:sz w:val="24"/>
          <w:highlight w:val="none"/>
          <w:lang w:val="zh-CN"/>
        </w:rPr>
        <w:t>　　4.3.3.2质疑项目的名称、编号；</w:t>
      </w:r>
    </w:p>
    <w:p w14:paraId="779C6105">
      <w:pPr>
        <w:pStyle w:val="33"/>
        <w:keepNext w:val="0"/>
        <w:keepLines w:val="0"/>
        <w:pageBreakBefore w:val="0"/>
        <w:shd w:val="clear"/>
        <w:kinsoku/>
        <w:wordWrap/>
        <w:overflowPunct/>
        <w:topLinePunct w:val="0"/>
        <w:bidi w:val="0"/>
        <w:spacing w:beforeAutospacing="0" w:line="348" w:lineRule="auto"/>
        <w:ind w:firstLine="480" w:firstLineChars="200"/>
        <w:textAlignment w:val="auto"/>
        <w:outlineLvl w:val="9"/>
        <w:rPr>
          <w:rFonts w:hAnsi="宋体" w:cs="宋体"/>
          <w:color w:val="auto"/>
          <w:kern w:val="0"/>
          <w:sz w:val="24"/>
          <w:highlight w:val="none"/>
          <w:lang w:val="zh-CN"/>
        </w:rPr>
      </w:pPr>
      <w:r>
        <w:rPr>
          <w:rFonts w:hint="eastAsia" w:hAnsi="宋体" w:cs="宋体"/>
          <w:color w:val="auto"/>
          <w:kern w:val="0"/>
          <w:sz w:val="24"/>
          <w:highlight w:val="none"/>
          <w:lang w:val="zh-CN"/>
        </w:rPr>
        <w:t>　　4.3.3.3具体、明确的质疑事项和与质疑事项相关的请求；</w:t>
      </w:r>
    </w:p>
    <w:p w14:paraId="6337AD25">
      <w:pPr>
        <w:pStyle w:val="33"/>
        <w:keepNext w:val="0"/>
        <w:keepLines w:val="0"/>
        <w:pageBreakBefore w:val="0"/>
        <w:shd w:val="clear"/>
        <w:kinsoku/>
        <w:wordWrap/>
        <w:overflowPunct/>
        <w:topLinePunct w:val="0"/>
        <w:bidi w:val="0"/>
        <w:spacing w:beforeAutospacing="0" w:line="348" w:lineRule="auto"/>
        <w:ind w:firstLine="480" w:firstLineChars="200"/>
        <w:textAlignment w:val="auto"/>
        <w:outlineLvl w:val="9"/>
        <w:rPr>
          <w:rFonts w:hAnsi="宋体" w:cs="宋体"/>
          <w:color w:val="auto"/>
          <w:kern w:val="0"/>
          <w:sz w:val="24"/>
          <w:highlight w:val="none"/>
          <w:lang w:val="zh-CN"/>
        </w:rPr>
      </w:pPr>
      <w:r>
        <w:rPr>
          <w:rFonts w:hint="eastAsia" w:hAnsi="宋体" w:cs="宋体"/>
          <w:color w:val="auto"/>
          <w:kern w:val="0"/>
          <w:sz w:val="24"/>
          <w:highlight w:val="none"/>
          <w:lang w:val="zh-CN"/>
        </w:rPr>
        <w:t>　　4.3.3.4事实依据；</w:t>
      </w:r>
    </w:p>
    <w:p w14:paraId="35CEFE69">
      <w:pPr>
        <w:pStyle w:val="33"/>
        <w:keepNext w:val="0"/>
        <w:keepLines w:val="0"/>
        <w:pageBreakBefore w:val="0"/>
        <w:shd w:val="clear"/>
        <w:kinsoku/>
        <w:wordWrap/>
        <w:overflowPunct/>
        <w:topLinePunct w:val="0"/>
        <w:bidi w:val="0"/>
        <w:spacing w:beforeAutospacing="0" w:line="348" w:lineRule="auto"/>
        <w:ind w:firstLine="480" w:firstLineChars="200"/>
        <w:textAlignment w:val="auto"/>
        <w:outlineLvl w:val="9"/>
        <w:rPr>
          <w:rFonts w:hAnsi="宋体" w:cs="宋体"/>
          <w:color w:val="auto"/>
          <w:kern w:val="0"/>
          <w:sz w:val="24"/>
          <w:highlight w:val="none"/>
          <w:lang w:val="zh-CN"/>
        </w:rPr>
      </w:pPr>
      <w:r>
        <w:rPr>
          <w:rFonts w:hint="eastAsia" w:hAnsi="宋体" w:cs="宋体"/>
          <w:color w:val="auto"/>
          <w:kern w:val="0"/>
          <w:sz w:val="24"/>
          <w:highlight w:val="none"/>
          <w:lang w:val="zh-CN"/>
        </w:rPr>
        <w:t>　　4.3.3.5必要的法律依据；</w:t>
      </w:r>
    </w:p>
    <w:p w14:paraId="518B115E">
      <w:pPr>
        <w:pStyle w:val="33"/>
        <w:keepNext w:val="0"/>
        <w:keepLines w:val="0"/>
        <w:pageBreakBefore w:val="0"/>
        <w:shd w:val="clear"/>
        <w:kinsoku/>
        <w:wordWrap/>
        <w:overflowPunct/>
        <w:topLinePunct w:val="0"/>
        <w:bidi w:val="0"/>
        <w:spacing w:beforeAutospacing="0" w:line="348" w:lineRule="auto"/>
        <w:ind w:firstLine="960" w:firstLineChars="400"/>
        <w:textAlignment w:val="auto"/>
        <w:outlineLvl w:val="9"/>
        <w:rPr>
          <w:rFonts w:hAnsi="宋体" w:cs="宋体"/>
          <w:color w:val="auto"/>
          <w:kern w:val="0"/>
          <w:sz w:val="24"/>
          <w:highlight w:val="none"/>
          <w:lang w:val="zh-CN"/>
        </w:rPr>
      </w:pPr>
      <w:r>
        <w:rPr>
          <w:rFonts w:hint="eastAsia" w:hAnsi="宋体" w:cs="宋体"/>
          <w:color w:val="auto"/>
          <w:kern w:val="0"/>
          <w:sz w:val="24"/>
          <w:highlight w:val="none"/>
          <w:lang w:val="zh-CN"/>
        </w:rPr>
        <w:t>4.3.3.6提出质疑的日期。</w:t>
      </w:r>
    </w:p>
    <w:p w14:paraId="6303B3D6">
      <w:pPr>
        <w:pStyle w:val="889"/>
        <w:keepNext w:val="0"/>
        <w:keepLines w:val="0"/>
        <w:pageBreakBefore w:val="0"/>
        <w:shd w:val="clear" w:color="auto"/>
        <w:kinsoku/>
        <w:wordWrap/>
        <w:overflowPunct/>
        <w:topLinePunct w:val="0"/>
        <w:bidi w:val="0"/>
        <w:snapToGrid w:val="0"/>
        <w:spacing w:before="0" w:beforeAutospacing="0" w:after="0" w:afterAutospacing="0" w:line="348" w:lineRule="auto"/>
        <w:ind w:firstLine="400"/>
        <w:contextualSpacing/>
        <w:textAlignment w:val="auto"/>
        <w:outlineLvl w:val="9"/>
        <w:rPr>
          <w:color w:val="auto"/>
          <w:highlight w:val="none"/>
        </w:rPr>
      </w:pPr>
      <w:r>
        <w:rPr>
          <w:rFonts w:hint="eastAsia"/>
          <w:color w:val="auto"/>
          <w:highlight w:val="none"/>
        </w:rPr>
        <w:t>供应商提交的质疑函需一式三份。供应商为自然人的，应当由本人签字；供应商为法人或者其他组织的，应当由法定代表人、主要负责人，或者其授权代表签字或者盖章，并加盖公章。</w:t>
      </w:r>
    </w:p>
    <w:p w14:paraId="0E7979C5">
      <w:pPr>
        <w:pStyle w:val="889"/>
        <w:keepNext w:val="0"/>
        <w:keepLines w:val="0"/>
        <w:pageBreakBefore w:val="0"/>
        <w:shd w:val="clear" w:color="auto"/>
        <w:kinsoku/>
        <w:wordWrap/>
        <w:overflowPunct/>
        <w:topLinePunct w:val="0"/>
        <w:bidi w:val="0"/>
        <w:snapToGrid w:val="0"/>
        <w:spacing w:before="0" w:beforeAutospacing="0" w:after="0" w:afterAutospacing="0" w:line="348" w:lineRule="auto"/>
        <w:ind w:firstLine="400"/>
        <w:contextualSpacing/>
        <w:textAlignment w:val="auto"/>
        <w:outlineLvl w:val="9"/>
        <w:rPr>
          <w:color w:val="auto"/>
          <w:highlight w:val="none"/>
        </w:rPr>
      </w:pPr>
      <w:r>
        <w:rPr>
          <w:rFonts w:hint="eastAsia"/>
          <w:color w:val="auto"/>
          <w:highlight w:val="none"/>
        </w:rPr>
        <w:t>质疑函范本及制作说明详见附件</w:t>
      </w:r>
      <w:r>
        <w:rPr>
          <w:rFonts w:hint="eastAsia"/>
          <w:color w:val="auto"/>
          <w:highlight w:val="none"/>
          <w:lang w:val="en-US" w:eastAsia="zh-CN"/>
        </w:rPr>
        <w:t>2</w:t>
      </w:r>
      <w:r>
        <w:rPr>
          <w:rFonts w:hint="eastAsia"/>
          <w:color w:val="auto"/>
          <w:highlight w:val="none"/>
        </w:rPr>
        <w:t>。</w:t>
      </w:r>
    </w:p>
    <w:p w14:paraId="0C9BD4F4">
      <w:pPr>
        <w:pStyle w:val="889"/>
        <w:keepNext w:val="0"/>
        <w:keepLines w:val="0"/>
        <w:pageBreakBefore w:val="0"/>
        <w:shd w:val="clear" w:color="auto"/>
        <w:kinsoku/>
        <w:wordWrap/>
        <w:overflowPunct/>
        <w:topLinePunct w:val="0"/>
        <w:bidi w:val="0"/>
        <w:snapToGrid w:val="0"/>
        <w:spacing w:before="0" w:beforeAutospacing="0" w:after="0" w:afterAutospacing="0" w:line="348" w:lineRule="auto"/>
        <w:ind w:firstLine="400"/>
        <w:contextualSpacing/>
        <w:textAlignment w:val="auto"/>
        <w:outlineLvl w:val="9"/>
        <w:rPr>
          <w:color w:val="auto"/>
          <w:highlight w:val="none"/>
        </w:rPr>
      </w:pPr>
      <w:r>
        <w:rPr>
          <w:rFonts w:hint="eastAsia"/>
          <w:color w:val="auto"/>
          <w:highlight w:val="none"/>
        </w:rPr>
        <w:t>4.3.4对同一采购程序环节的质疑，供应商须在法定质疑期内一次性提出。</w:t>
      </w:r>
    </w:p>
    <w:p w14:paraId="0EA2999D">
      <w:pPr>
        <w:pStyle w:val="889"/>
        <w:keepNext w:val="0"/>
        <w:keepLines w:val="0"/>
        <w:pageBreakBefore w:val="0"/>
        <w:shd w:val="clear" w:color="auto"/>
        <w:kinsoku/>
        <w:wordWrap/>
        <w:overflowPunct/>
        <w:topLinePunct w:val="0"/>
        <w:bidi w:val="0"/>
        <w:snapToGrid w:val="0"/>
        <w:spacing w:before="0" w:beforeAutospacing="0" w:after="0" w:afterAutospacing="0" w:line="348" w:lineRule="auto"/>
        <w:ind w:firstLine="400"/>
        <w:contextualSpacing/>
        <w:textAlignment w:val="auto"/>
        <w:outlineLvl w:val="9"/>
        <w:rPr>
          <w:color w:val="auto"/>
          <w:highlight w:val="none"/>
        </w:rPr>
      </w:pPr>
      <w:r>
        <w:rPr>
          <w:rFonts w:hint="eastAsia"/>
          <w:color w:val="auto"/>
          <w:highlight w:val="none"/>
          <w:lang w:val="zh-CN"/>
        </w:rPr>
        <w:t>4.3</w:t>
      </w:r>
      <w:r>
        <w:rPr>
          <w:rFonts w:hint="eastAsia"/>
          <w:color w:val="auto"/>
          <w:highlight w:val="none"/>
        </w:rPr>
        <w:t>.5采购人或者</w:t>
      </w:r>
      <w:r>
        <w:rPr>
          <w:rFonts w:hint="eastAsia"/>
          <w:color w:val="auto"/>
          <w:highlight w:val="none"/>
          <w:lang w:eastAsia="zh-CN"/>
        </w:rPr>
        <w:t>采购代理机构</w:t>
      </w:r>
      <w:r>
        <w:rPr>
          <w:rFonts w:hint="eastAsia"/>
          <w:color w:val="auto"/>
          <w:highlight w:val="none"/>
        </w:rPr>
        <w:t>应当在收到供应商的书面质疑后七个工作日内作出答复，并以书面形式通知质疑供应商和其他与质疑处理结果有利害关系的政府采购当事人，但答复的内容不得涉及商业秘密。</w:t>
      </w:r>
      <w:r>
        <w:rPr>
          <w:rFonts w:hint="eastAsia" w:asciiTheme="minorEastAsia" w:hAnsiTheme="minorEastAsia" w:eastAsiaTheme="minorEastAsia"/>
          <w:color w:val="auto"/>
          <w:sz w:val="24"/>
          <w:highlight w:val="none"/>
        </w:rPr>
        <w:t>根据《</w:t>
      </w:r>
      <w:r>
        <w:rPr>
          <w:rFonts w:hint="eastAsia" w:asciiTheme="minorEastAsia" w:hAnsiTheme="minorEastAsia" w:eastAsiaTheme="minorEastAsia"/>
          <w:color w:val="auto"/>
          <w:sz w:val="24"/>
          <w:highlight w:val="none"/>
          <w:lang w:val="en-US" w:eastAsia="zh-CN"/>
        </w:rPr>
        <w:t>浙江省财政厅</w:t>
      </w:r>
      <w:r>
        <w:rPr>
          <w:rFonts w:hint="eastAsia" w:asciiTheme="minorEastAsia" w:hAnsiTheme="minorEastAsia" w:eastAsiaTheme="minorEastAsia"/>
          <w:color w:val="auto"/>
          <w:sz w:val="24"/>
          <w:highlight w:val="none"/>
        </w:rPr>
        <w:t>关于进一步加强政府采购公</w:t>
      </w:r>
      <w:r>
        <w:rPr>
          <w:rFonts w:hint="eastAsia" w:asciiTheme="minorEastAsia" w:hAnsiTheme="minorEastAsia" w:eastAsiaTheme="minorEastAsia"/>
          <w:color w:val="auto"/>
          <w:sz w:val="24"/>
          <w:highlight w:val="none"/>
          <w:lang w:val="en-US" w:eastAsia="zh-CN"/>
        </w:rPr>
        <w:t>平竞争打造最</w:t>
      </w:r>
      <w:r>
        <w:rPr>
          <w:rFonts w:hint="eastAsia" w:asciiTheme="minorEastAsia" w:hAnsiTheme="minorEastAsia" w:eastAsiaTheme="minorEastAsia"/>
          <w:color w:val="auto"/>
          <w:sz w:val="24"/>
          <w:highlight w:val="none"/>
        </w:rPr>
        <w:t>优营商环境的通知》（</w:t>
      </w:r>
      <w:r>
        <w:rPr>
          <w:rFonts w:hint="eastAsia" w:asciiTheme="minorEastAsia" w:hAnsiTheme="minorEastAsia" w:eastAsiaTheme="minorEastAsia"/>
          <w:color w:val="auto"/>
          <w:sz w:val="24"/>
          <w:highlight w:val="none"/>
          <w:lang w:val="en-US" w:eastAsia="zh-CN"/>
        </w:rPr>
        <w:t>浙</w:t>
      </w:r>
      <w:r>
        <w:rPr>
          <w:rFonts w:hint="eastAsia" w:asciiTheme="minorEastAsia" w:hAnsiTheme="minorEastAsia" w:eastAsiaTheme="minorEastAsia"/>
          <w:color w:val="auto"/>
          <w:sz w:val="24"/>
          <w:highlight w:val="none"/>
        </w:rPr>
        <w:t>财采监〔</w:t>
      </w:r>
      <w:r>
        <w:rPr>
          <w:rFonts w:asciiTheme="minorEastAsia" w:hAnsiTheme="minorEastAsia" w:eastAsiaTheme="minorEastAsia"/>
          <w:color w:val="auto"/>
          <w:sz w:val="24"/>
          <w:highlight w:val="none"/>
        </w:rPr>
        <w:t>2021〕</w:t>
      </w:r>
      <w:r>
        <w:rPr>
          <w:rFonts w:hint="eastAsia" w:asciiTheme="minorEastAsia" w:hAnsiTheme="minorEastAsia" w:eastAsiaTheme="minorEastAsia"/>
          <w:color w:val="auto"/>
          <w:sz w:val="24"/>
          <w:highlight w:val="none"/>
          <w:lang w:val="en-US" w:eastAsia="zh-CN"/>
        </w:rPr>
        <w:t>22</w:t>
      </w:r>
      <w:r>
        <w:rPr>
          <w:rFonts w:asciiTheme="minorEastAsia" w:hAnsiTheme="minorEastAsia" w:eastAsiaTheme="minorEastAsia"/>
          <w:color w:val="auto"/>
          <w:sz w:val="24"/>
          <w:highlight w:val="none"/>
        </w:rPr>
        <w:t>号）</w:t>
      </w:r>
      <w:r>
        <w:rPr>
          <w:rFonts w:hint="eastAsia"/>
          <w:color w:val="auto"/>
          <w:highlight w:val="none"/>
        </w:rPr>
        <w:t>,采购人或者</w:t>
      </w:r>
      <w:r>
        <w:rPr>
          <w:rFonts w:hint="eastAsia"/>
          <w:color w:val="auto"/>
          <w:highlight w:val="none"/>
          <w:lang w:eastAsia="zh-CN"/>
        </w:rPr>
        <w:t>采购代理机构</w:t>
      </w:r>
      <w:r>
        <w:rPr>
          <w:rFonts w:hint="eastAsia"/>
          <w:color w:val="auto"/>
          <w:highlight w:val="none"/>
        </w:rPr>
        <w:t>在质疑回复后5个工作日内，在浙江政府采购网的“其他公告”栏目公开质疑答复，答复内容应当完整。质疑函作为附件上传。</w:t>
      </w:r>
    </w:p>
    <w:p w14:paraId="131A153E">
      <w:pPr>
        <w:pStyle w:val="889"/>
        <w:keepNext w:val="0"/>
        <w:keepLines w:val="0"/>
        <w:pageBreakBefore w:val="0"/>
        <w:shd w:val="clear" w:color="auto"/>
        <w:kinsoku/>
        <w:wordWrap/>
        <w:overflowPunct/>
        <w:topLinePunct w:val="0"/>
        <w:bidi w:val="0"/>
        <w:snapToGrid w:val="0"/>
        <w:spacing w:before="0" w:beforeAutospacing="0" w:after="0" w:afterAutospacing="0" w:line="348" w:lineRule="auto"/>
        <w:ind w:firstLine="400"/>
        <w:contextualSpacing/>
        <w:textAlignment w:val="auto"/>
        <w:outlineLvl w:val="9"/>
        <w:rPr>
          <w:color w:val="auto"/>
          <w:highlight w:val="none"/>
        </w:rPr>
      </w:pPr>
      <w:r>
        <w:rPr>
          <w:rFonts w:hint="eastAsia"/>
          <w:color w:val="auto"/>
          <w:highlight w:val="none"/>
          <w:lang w:val="zh-CN"/>
        </w:rPr>
        <w:t>4.3</w:t>
      </w:r>
      <w:r>
        <w:rPr>
          <w:rFonts w:hint="eastAsia"/>
          <w:color w:val="auto"/>
          <w:highlight w:val="none"/>
        </w:rPr>
        <w:t>.6询问或者质疑事项可能影响采购结果的，采购人应当暂停签订合同，已经签订合同的，应当中止履行合同。</w:t>
      </w:r>
    </w:p>
    <w:p w14:paraId="092EA1AF">
      <w:pPr>
        <w:pStyle w:val="889"/>
        <w:keepNext w:val="0"/>
        <w:keepLines w:val="0"/>
        <w:pageBreakBefore w:val="0"/>
        <w:shd w:val="clear" w:color="auto"/>
        <w:kinsoku/>
        <w:wordWrap/>
        <w:overflowPunct/>
        <w:topLinePunct w:val="0"/>
        <w:bidi w:val="0"/>
        <w:snapToGrid w:val="0"/>
        <w:spacing w:before="0" w:beforeAutospacing="0" w:after="0" w:afterAutospacing="0" w:line="348" w:lineRule="auto"/>
        <w:ind w:firstLine="480" w:firstLineChars="200"/>
        <w:contextualSpacing/>
        <w:textAlignment w:val="auto"/>
        <w:outlineLvl w:val="9"/>
        <w:rPr>
          <w:color w:val="auto"/>
          <w:highlight w:val="none"/>
          <w:lang w:val="zh-CN"/>
        </w:rPr>
      </w:pPr>
      <w:r>
        <w:rPr>
          <w:rFonts w:hint="eastAsia"/>
          <w:color w:val="auto"/>
          <w:highlight w:val="none"/>
          <w:lang w:val="zh-CN"/>
        </w:rPr>
        <w:t>4.4供应商投诉</w:t>
      </w:r>
    </w:p>
    <w:p w14:paraId="1D3EE7B1">
      <w:pPr>
        <w:pStyle w:val="889"/>
        <w:keepNext w:val="0"/>
        <w:keepLines w:val="0"/>
        <w:pageBreakBefore w:val="0"/>
        <w:shd w:val="clear" w:color="auto"/>
        <w:kinsoku/>
        <w:wordWrap/>
        <w:overflowPunct/>
        <w:topLinePunct w:val="0"/>
        <w:bidi w:val="0"/>
        <w:snapToGrid w:val="0"/>
        <w:spacing w:before="0" w:beforeAutospacing="0" w:after="0" w:afterAutospacing="0" w:line="348" w:lineRule="auto"/>
        <w:ind w:firstLine="400"/>
        <w:contextualSpacing/>
        <w:textAlignment w:val="auto"/>
        <w:outlineLvl w:val="9"/>
        <w:rPr>
          <w:color w:val="auto"/>
          <w:highlight w:val="none"/>
        </w:rPr>
      </w:pPr>
      <w:r>
        <w:rPr>
          <w:rFonts w:hint="eastAsia"/>
          <w:color w:val="auto"/>
          <w:highlight w:val="none"/>
        </w:rPr>
        <w:t>4.4.1质疑供应商对采购人、</w:t>
      </w:r>
      <w:r>
        <w:rPr>
          <w:rFonts w:hint="eastAsia"/>
          <w:color w:val="auto"/>
          <w:highlight w:val="none"/>
          <w:lang w:eastAsia="zh-CN"/>
        </w:rPr>
        <w:t>采购代理机构</w:t>
      </w:r>
      <w:r>
        <w:rPr>
          <w:rFonts w:hint="eastAsia"/>
          <w:color w:val="auto"/>
          <w:highlight w:val="none"/>
        </w:rPr>
        <w:t>的答复不满意或者采购人、</w:t>
      </w:r>
      <w:r>
        <w:rPr>
          <w:rFonts w:hint="eastAsia"/>
          <w:color w:val="auto"/>
          <w:highlight w:val="none"/>
          <w:lang w:eastAsia="zh-CN"/>
        </w:rPr>
        <w:t>采购代理机构</w:t>
      </w:r>
      <w:r>
        <w:rPr>
          <w:rFonts w:hint="eastAsia"/>
          <w:color w:val="auto"/>
          <w:highlight w:val="none"/>
        </w:rPr>
        <w:t>未在规定的时间内作出答复的，可以在答复期满后十五个工作日内向同级政府采购监督管理部门提出投诉。</w:t>
      </w:r>
    </w:p>
    <w:p w14:paraId="33A18D86">
      <w:pPr>
        <w:pStyle w:val="889"/>
        <w:keepNext w:val="0"/>
        <w:keepLines w:val="0"/>
        <w:pageBreakBefore w:val="0"/>
        <w:shd w:val="clear" w:color="auto"/>
        <w:kinsoku/>
        <w:wordWrap/>
        <w:overflowPunct/>
        <w:topLinePunct w:val="0"/>
        <w:bidi w:val="0"/>
        <w:snapToGrid w:val="0"/>
        <w:spacing w:before="0" w:beforeAutospacing="0" w:after="0" w:afterAutospacing="0" w:line="348" w:lineRule="auto"/>
        <w:ind w:firstLine="400"/>
        <w:contextualSpacing/>
        <w:textAlignment w:val="auto"/>
        <w:outlineLvl w:val="9"/>
        <w:rPr>
          <w:color w:val="auto"/>
          <w:highlight w:val="none"/>
        </w:rPr>
      </w:pPr>
      <w:r>
        <w:rPr>
          <w:rFonts w:hint="eastAsia"/>
          <w:color w:val="auto"/>
          <w:highlight w:val="none"/>
        </w:rPr>
        <w:t>4.4.</w:t>
      </w:r>
      <w:r>
        <w:rPr>
          <w:rFonts w:hint="eastAsia"/>
          <w:color w:val="auto"/>
          <w:highlight w:val="none"/>
          <w:lang w:val="zh-CN"/>
        </w:rPr>
        <w:t>2</w:t>
      </w:r>
      <w:r>
        <w:rPr>
          <w:rFonts w:hint="eastAsia"/>
          <w:color w:val="auto"/>
          <w:highlight w:val="none"/>
        </w:rPr>
        <w:t>供应商投诉的事项不得超出已质疑事项的范围，基于质疑答复内容提出的投诉事项除外。</w:t>
      </w:r>
    </w:p>
    <w:p w14:paraId="3403DBC3">
      <w:pPr>
        <w:pStyle w:val="889"/>
        <w:keepNext w:val="0"/>
        <w:keepLines w:val="0"/>
        <w:pageBreakBefore w:val="0"/>
        <w:shd w:val="clear" w:color="auto"/>
        <w:kinsoku/>
        <w:wordWrap/>
        <w:overflowPunct/>
        <w:topLinePunct w:val="0"/>
        <w:bidi w:val="0"/>
        <w:snapToGrid w:val="0"/>
        <w:spacing w:before="0" w:beforeAutospacing="0" w:after="0" w:afterAutospacing="0" w:line="348" w:lineRule="auto"/>
        <w:ind w:firstLine="400"/>
        <w:contextualSpacing/>
        <w:textAlignment w:val="auto"/>
        <w:outlineLvl w:val="9"/>
        <w:rPr>
          <w:color w:val="auto"/>
          <w:highlight w:val="none"/>
        </w:rPr>
      </w:pPr>
      <w:r>
        <w:rPr>
          <w:rFonts w:hint="eastAsia"/>
          <w:color w:val="auto"/>
          <w:highlight w:val="none"/>
        </w:rPr>
        <w:t>4.4.3供应商投诉应当有明确的请求和必要的证明材料。</w:t>
      </w:r>
    </w:p>
    <w:p w14:paraId="31E02F5B">
      <w:pPr>
        <w:pStyle w:val="889"/>
        <w:keepNext w:val="0"/>
        <w:keepLines w:val="0"/>
        <w:pageBreakBefore w:val="0"/>
        <w:shd w:val="clear" w:color="auto"/>
        <w:kinsoku/>
        <w:wordWrap/>
        <w:overflowPunct/>
        <w:topLinePunct w:val="0"/>
        <w:bidi w:val="0"/>
        <w:snapToGrid w:val="0"/>
        <w:spacing w:before="0" w:beforeAutospacing="0" w:after="0" w:afterAutospacing="0" w:line="348" w:lineRule="auto"/>
        <w:ind w:firstLine="400"/>
        <w:contextualSpacing/>
        <w:textAlignment w:val="auto"/>
        <w:outlineLvl w:val="9"/>
        <w:rPr>
          <w:color w:val="auto"/>
          <w:highlight w:val="none"/>
        </w:rPr>
      </w:pPr>
      <w:r>
        <w:rPr>
          <w:rFonts w:hint="eastAsia"/>
          <w:color w:val="auto"/>
          <w:highlight w:val="none"/>
        </w:rPr>
        <w:t>4.4.4以联合体形式参加政府采购活动的，其投诉应当由组成联合体的所有供应商共同提出。</w:t>
      </w:r>
    </w:p>
    <w:p w14:paraId="04267733">
      <w:pPr>
        <w:pStyle w:val="889"/>
        <w:keepNext w:val="0"/>
        <w:keepLines w:val="0"/>
        <w:pageBreakBefore w:val="0"/>
        <w:shd w:val="clear" w:color="auto"/>
        <w:kinsoku/>
        <w:wordWrap/>
        <w:overflowPunct/>
        <w:topLinePunct w:val="0"/>
        <w:bidi w:val="0"/>
        <w:snapToGrid w:val="0"/>
        <w:spacing w:before="0" w:beforeAutospacing="0" w:after="0" w:afterAutospacing="0" w:line="348" w:lineRule="auto"/>
        <w:ind w:firstLine="480" w:firstLineChars="200"/>
        <w:contextualSpacing/>
        <w:textAlignment w:val="auto"/>
        <w:outlineLvl w:val="9"/>
        <w:rPr>
          <w:color w:val="auto"/>
          <w:highlight w:val="none"/>
        </w:rPr>
      </w:pPr>
      <w:r>
        <w:rPr>
          <w:rFonts w:hint="eastAsia"/>
          <w:color w:val="auto"/>
          <w:highlight w:val="none"/>
        </w:rPr>
        <w:t>4.4.5投诉材料</w:t>
      </w:r>
      <w:r>
        <w:rPr>
          <w:rFonts w:hint="eastAsia" w:ascii="宋体" w:hAnsi="Courier New"/>
          <w:color w:val="auto"/>
          <w:sz w:val="24"/>
          <w:szCs w:val="24"/>
          <w:highlight w:val="none"/>
        </w:rPr>
        <w:t>寄送</w:t>
      </w:r>
      <w:r>
        <w:rPr>
          <w:rFonts w:hint="eastAsia"/>
          <w:color w:val="auto"/>
          <w:sz w:val="24"/>
          <w:szCs w:val="24"/>
          <w:highlight w:val="none"/>
          <w:lang w:val="en-US" w:eastAsia="zh-CN"/>
        </w:rPr>
        <w:t>相关信息详见《第一部分  招标公告》。</w:t>
      </w:r>
    </w:p>
    <w:p w14:paraId="6667B86B">
      <w:pPr>
        <w:pStyle w:val="889"/>
        <w:keepNext w:val="0"/>
        <w:keepLines w:val="0"/>
        <w:pageBreakBefore w:val="0"/>
        <w:shd w:val="clear" w:color="auto"/>
        <w:kinsoku/>
        <w:wordWrap/>
        <w:overflowPunct/>
        <w:topLinePunct w:val="0"/>
        <w:bidi w:val="0"/>
        <w:snapToGrid w:val="0"/>
        <w:spacing w:before="0" w:beforeAutospacing="0" w:after="0" w:afterAutospacing="0" w:line="348" w:lineRule="auto"/>
        <w:ind w:firstLine="400"/>
        <w:contextualSpacing/>
        <w:textAlignment w:val="auto"/>
        <w:outlineLvl w:val="9"/>
        <w:rPr>
          <w:color w:val="auto"/>
          <w:highlight w:val="none"/>
        </w:rPr>
      </w:pPr>
      <w:r>
        <w:rPr>
          <w:rFonts w:hint="eastAsia"/>
          <w:color w:val="auto"/>
          <w:highlight w:val="none"/>
        </w:rPr>
        <w:t>投诉书范本及制作说明详见附件</w:t>
      </w:r>
      <w:r>
        <w:rPr>
          <w:rFonts w:hint="eastAsia"/>
          <w:color w:val="auto"/>
          <w:highlight w:val="none"/>
          <w:lang w:val="en-US" w:eastAsia="zh-CN"/>
        </w:rPr>
        <w:t>3</w:t>
      </w:r>
      <w:r>
        <w:rPr>
          <w:rFonts w:hint="eastAsia"/>
          <w:color w:val="auto"/>
          <w:highlight w:val="none"/>
        </w:rPr>
        <w:t>。</w:t>
      </w:r>
    </w:p>
    <w:p w14:paraId="272CDBB1">
      <w:pPr>
        <w:pageBreakBefore w:val="0"/>
        <w:shd w:val="clear"/>
        <w:kinsoku/>
        <w:wordWrap/>
        <w:overflowPunct/>
        <w:topLinePunct w:val="0"/>
        <w:bidi w:val="0"/>
        <w:adjustRightInd/>
        <w:spacing w:beforeAutospacing="0" w:line="348" w:lineRule="auto"/>
        <w:jc w:val="center"/>
        <w:textAlignment w:val="auto"/>
        <w:outlineLvl w:val="9"/>
        <w:rPr>
          <w:rFonts w:ascii="宋体" w:hAnsi="宋体" w:cs="宋体"/>
          <w:b/>
          <w:color w:val="auto"/>
          <w:sz w:val="32"/>
          <w:szCs w:val="20"/>
          <w:highlight w:val="none"/>
        </w:rPr>
      </w:pPr>
      <w:r>
        <w:rPr>
          <w:rFonts w:hint="eastAsia" w:ascii="宋体" w:hAnsi="宋体" w:cs="宋体"/>
          <w:b/>
          <w:color w:val="auto"/>
          <w:sz w:val="32"/>
          <w:szCs w:val="20"/>
          <w:highlight w:val="none"/>
        </w:rPr>
        <w:t>二、招标文件的构成、澄清、修改</w:t>
      </w:r>
    </w:p>
    <w:p w14:paraId="2200183F">
      <w:pPr>
        <w:pStyle w:val="33"/>
        <w:pageBreakBefore w:val="0"/>
        <w:shd w:val="clear"/>
        <w:kinsoku/>
        <w:wordWrap/>
        <w:overflowPunct/>
        <w:topLinePunct w:val="0"/>
        <w:bidi w:val="0"/>
        <w:spacing w:beforeAutospacing="0" w:line="348" w:lineRule="auto"/>
        <w:textAlignment w:val="auto"/>
        <w:outlineLvl w:val="9"/>
        <w:rPr>
          <w:rFonts w:hAnsi="宋体" w:cs="宋体"/>
          <w:b/>
          <w:color w:val="auto"/>
          <w:sz w:val="24"/>
          <w:szCs w:val="24"/>
          <w:highlight w:val="none"/>
        </w:rPr>
      </w:pPr>
      <w:r>
        <w:rPr>
          <w:rFonts w:hint="eastAsia" w:hAnsi="宋体" w:cs="宋体"/>
          <w:b/>
          <w:color w:val="auto"/>
          <w:sz w:val="24"/>
          <w:szCs w:val="24"/>
          <w:highlight w:val="none"/>
        </w:rPr>
        <w:t>5．招标文件的构成</w:t>
      </w:r>
    </w:p>
    <w:p w14:paraId="0DBDD7EA">
      <w:pPr>
        <w:pStyle w:val="33"/>
        <w:pageBreakBefore w:val="0"/>
        <w:shd w:val="clear"/>
        <w:kinsoku/>
        <w:wordWrap/>
        <w:overflowPunct/>
        <w:topLinePunct w:val="0"/>
        <w:bidi w:val="0"/>
        <w:spacing w:beforeAutospacing="0" w:line="348" w:lineRule="auto"/>
        <w:ind w:firstLine="480" w:firstLineChars="200"/>
        <w:textAlignment w:val="auto"/>
        <w:outlineLvl w:val="9"/>
        <w:rPr>
          <w:rFonts w:hAnsi="宋体" w:cs="宋体"/>
          <w:color w:val="auto"/>
          <w:sz w:val="24"/>
          <w:szCs w:val="24"/>
          <w:highlight w:val="none"/>
        </w:rPr>
      </w:pPr>
      <w:r>
        <w:rPr>
          <w:rFonts w:hint="eastAsia" w:hAnsi="宋体" w:cs="宋体"/>
          <w:color w:val="auto"/>
          <w:sz w:val="24"/>
          <w:szCs w:val="24"/>
          <w:highlight w:val="none"/>
        </w:rPr>
        <w:t>5.1 招标文件包括下列文件及附件：</w:t>
      </w:r>
    </w:p>
    <w:p w14:paraId="4B3BA197">
      <w:pPr>
        <w:pStyle w:val="33"/>
        <w:pageBreakBefore w:val="0"/>
        <w:shd w:val="clear"/>
        <w:tabs>
          <w:tab w:val="left" w:pos="840"/>
        </w:tabs>
        <w:kinsoku/>
        <w:wordWrap/>
        <w:overflowPunct/>
        <w:topLinePunct w:val="0"/>
        <w:bidi w:val="0"/>
        <w:spacing w:beforeAutospacing="0" w:line="348" w:lineRule="auto"/>
        <w:ind w:firstLine="960" w:firstLineChars="400"/>
        <w:textAlignment w:val="auto"/>
        <w:outlineLvl w:val="9"/>
        <w:rPr>
          <w:rFonts w:hAnsi="宋体" w:cs="宋体"/>
          <w:color w:val="auto"/>
          <w:sz w:val="24"/>
          <w:szCs w:val="24"/>
          <w:highlight w:val="none"/>
        </w:rPr>
      </w:pPr>
      <w:r>
        <w:rPr>
          <w:rFonts w:hint="eastAsia" w:hAnsi="宋体" w:cs="宋体"/>
          <w:color w:val="auto"/>
          <w:sz w:val="24"/>
          <w:szCs w:val="24"/>
          <w:highlight w:val="none"/>
        </w:rPr>
        <w:t>5.1.1招标公告；</w:t>
      </w:r>
    </w:p>
    <w:p w14:paraId="7029FDE2">
      <w:pPr>
        <w:pStyle w:val="33"/>
        <w:pageBreakBefore w:val="0"/>
        <w:shd w:val="clear"/>
        <w:tabs>
          <w:tab w:val="left" w:pos="840"/>
        </w:tabs>
        <w:kinsoku/>
        <w:wordWrap/>
        <w:overflowPunct/>
        <w:topLinePunct w:val="0"/>
        <w:bidi w:val="0"/>
        <w:spacing w:beforeAutospacing="0" w:line="348" w:lineRule="auto"/>
        <w:ind w:firstLine="960" w:firstLineChars="400"/>
        <w:textAlignment w:val="auto"/>
        <w:outlineLvl w:val="9"/>
        <w:rPr>
          <w:rFonts w:hAnsi="宋体" w:cs="宋体"/>
          <w:color w:val="auto"/>
          <w:sz w:val="24"/>
          <w:szCs w:val="24"/>
          <w:highlight w:val="none"/>
        </w:rPr>
      </w:pPr>
      <w:r>
        <w:rPr>
          <w:rFonts w:hint="eastAsia" w:hAnsi="宋体" w:cs="宋体"/>
          <w:color w:val="auto"/>
          <w:sz w:val="24"/>
          <w:szCs w:val="24"/>
          <w:highlight w:val="none"/>
        </w:rPr>
        <w:t>5.1.2</w:t>
      </w:r>
      <w:r>
        <w:rPr>
          <w:rFonts w:hint="eastAsia" w:hAnsi="宋体" w:cs="宋体"/>
          <w:color w:val="auto"/>
          <w:sz w:val="24"/>
          <w:szCs w:val="24"/>
          <w:highlight w:val="none"/>
          <w:lang w:eastAsia="zh-CN"/>
        </w:rPr>
        <w:t>供应商</w:t>
      </w:r>
      <w:r>
        <w:rPr>
          <w:rFonts w:hint="eastAsia" w:hAnsi="宋体" w:cs="宋体"/>
          <w:color w:val="auto"/>
          <w:sz w:val="24"/>
          <w:szCs w:val="24"/>
          <w:highlight w:val="none"/>
        </w:rPr>
        <w:t>须知；</w:t>
      </w:r>
    </w:p>
    <w:p w14:paraId="493673FE">
      <w:pPr>
        <w:pStyle w:val="33"/>
        <w:pageBreakBefore w:val="0"/>
        <w:shd w:val="clear"/>
        <w:tabs>
          <w:tab w:val="left" w:pos="840"/>
        </w:tabs>
        <w:kinsoku/>
        <w:wordWrap/>
        <w:overflowPunct/>
        <w:topLinePunct w:val="0"/>
        <w:bidi w:val="0"/>
        <w:spacing w:beforeAutospacing="0" w:line="348" w:lineRule="auto"/>
        <w:ind w:firstLine="960" w:firstLineChars="400"/>
        <w:textAlignment w:val="auto"/>
        <w:outlineLvl w:val="9"/>
        <w:rPr>
          <w:rFonts w:hAnsi="宋体" w:cs="宋体"/>
          <w:color w:val="auto"/>
          <w:sz w:val="24"/>
          <w:szCs w:val="24"/>
          <w:highlight w:val="none"/>
        </w:rPr>
      </w:pPr>
      <w:r>
        <w:rPr>
          <w:rFonts w:hint="eastAsia" w:hAnsi="宋体" w:cs="宋体"/>
          <w:color w:val="auto"/>
          <w:sz w:val="24"/>
          <w:szCs w:val="24"/>
          <w:highlight w:val="none"/>
        </w:rPr>
        <w:t>5.1.3采购需求；</w:t>
      </w:r>
    </w:p>
    <w:p w14:paraId="3311AEFD">
      <w:pPr>
        <w:pStyle w:val="33"/>
        <w:pageBreakBefore w:val="0"/>
        <w:shd w:val="clear"/>
        <w:tabs>
          <w:tab w:val="left" w:pos="840"/>
        </w:tabs>
        <w:kinsoku/>
        <w:wordWrap/>
        <w:overflowPunct/>
        <w:topLinePunct w:val="0"/>
        <w:bidi w:val="0"/>
        <w:spacing w:beforeAutospacing="0" w:line="348" w:lineRule="auto"/>
        <w:ind w:firstLine="960" w:firstLineChars="400"/>
        <w:textAlignment w:val="auto"/>
        <w:outlineLvl w:val="9"/>
        <w:rPr>
          <w:rFonts w:hAnsi="宋体" w:cs="宋体"/>
          <w:color w:val="auto"/>
          <w:sz w:val="24"/>
          <w:szCs w:val="24"/>
          <w:highlight w:val="none"/>
        </w:rPr>
      </w:pPr>
      <w:r>
        <w:rPr>
          <w:rFonts w:hint="eastAsia" w:hAnsi="宋体" w:cs="宋体"/>
          <w:color w:val="auto"/>
          <w:sz w:val="24"/>
          <w:szCs w:val="24"/>
          <w:highlight w:val="none"/>
        </w:rPr>
        <w:t>5.1.4评标办法；</w:t>
      </w:r>
    </w:p>
    <w:p w14:paraId="1A329B44">
      <w:pPr>
        <w:pStyle w:val="33"/>
        <w:pageBreakBefore w:val="0"/>
        <w:shd w:val="clear"/>
        <w:tabs>
          <w:tab w:val="left" w:pos="840"/>
        </w:tabs>
        <w:kinsoku/>
        <w:wordWrap/>
        <w:overflowPunct/>
        <w:topLinePunct w:val="0"/>
        <w:bidi w:val="0"/>
        <w:spacing w:beforeAutospacing="0" w:line="348" w:lineRule="auto"/>
        <w:ind w:firstLine="960" w:firstLineChars="400"/>
        <w:textAlignment w:val="auto"/>
        <w:outlineLvl w:val="9"/>
        <w:rPr>
          <w:rFonts w:hAnsi="宋体" w:cs="宋体"/>
          <w:color w:val="auto"/>
          <w:sz w:val="24"/>
          <w:szCs w:val="24"/>
          <w:highlight w:val="none"/>
        </w:rPr>
      </w:pPr>
      <w:r>
        <w:rPr>
          <w:rFonts w:hint="eastAsia" w:hAnsi="宋体" w:cs="宋体"/>
          <w:color w:val="auto"/>
          <w:sz w:val="24"/>
          <w:szCs w:val="24"/>
          <w:highlight w:val="none"/>
        </w:rPr>
        <w:t>5.1.5拟签订的合同文本；</w:t>
      </w:r>
    </w:p>
    <w:p w14:paraId="30CDAB02">
      <w:pPr>
        <w:pStyle w:val="33"/>
        <w:pageBreakBefore w:val="0"/>
        <w:shd w:val="clear"/>
        <w:tabs>
          <w:tab w:val="left" w:pos="840"/>
        </w:tabs>
        <w:kinsoku/>
        <w:wordWrap/>
        <w:overflowPunct/>
        <w:topLinePunct w:val="0"/>
        <w:bidi w:val="0"/>
        <w:spacing w:beforeAutospacing="0" w:line="348" w:lineRule="auto"/>
        <w:ind w:firstLine="960" w:firstLineChars="400"/>
        <w:textAlignment w:val="auto"/>
        <w:outlineLvl w:val="9"/>
        <w:rPr>
          <w:rFonts w:hAnsi="宋体" w:cs="宋体"/>
          <w:color w:val="auto"/>
          <w:sz w:val="24"/>
          <w:szCs w:val="24"/>
          <w:highlight w:val="none"/>
        </w:rPr>
      </w:pPr>
      <w:r>
        <w:rPr>
          <w:rFonts w:hint="eastAsia" w:hAnsi="宋体" w:cs="宋体"/>
          <w:color w:val="auto"/>
          <w:sz w:val="24"/>
          <w:highlight w:val="none"/>
        </w:rPr>
        <w:t>5.1.6</w:t>
      </w:r>
      <w:r>
        <w:rPr>
          <w:rFonts w:hint="eastAsia" w:hAnsi="宋体" w:cs="宋体"/>
          <w:color w:val="auto"/>
          <w:sz w:val="24"/>
          <w:szCs w:val="24"/>
          <w:highlight w:val="none"/>
        </w:rPr>
        <w:t>应提交的有关格式范例。</w:t>
      </w:r>
    </w:p>
    <w:p w14:paraId="62586992">
      <w:pPr>
        <w:pageBreakBefore w:val="0"/>
        <w:shd w:val="clear"/>
        <w:kinsoku/>
        <w:wordWrap/>
        <w:overflowPunct/>
        <w:topLinePunct w:val="0"/>
        <w:bidi w:val="0"/>
        <w:spacing w:beforeAutospacing="0" w:line="348" w:lineRule="auto"/>
        <w:ind w:firstLine="480" w:firstLineChars="200"/>
        <w:textAlignment w:val="auto"/>
        <w:outlineLvl w:val="9"/>
        <w:rPr>
          <w:rFonts w:ascii="宋体" w:hAnsi="宋体" w:cs="宋体"/>
          <w:color w:val="auto"/>
          <w:sz w:val="24"/>
          <w:highlight w:val="none"/>
        </w:rPr>
      </w:pPr>
      <w:r>
        <w:rPr>
          <w:rFonts w:hint="eastAsia" w:ascii="宋体" w:hAnsi="宋体" w:cs="宋体"/>
          <w:color w:val="auto"/>
          <w:sz w:val="24"/>
          <w:highlight w:val="none"/>
        </w:rPr>
        <w:t>5.2与本项目有关的</w:t>
      </w:r>
      <w:r>
        <w:rPr>
          <w:rFonts w:hint="eastAsia" w:ascii="宋体" w:hAnsi="宋体" w:cs="宋体"/>
          <w:bCs/>
          <w:color w:val="auto"/>
          <w:sz w:val="24"/>
          <w:highlight w:val="none"/>
        </w:rPr>
        <w:t>澄清或者修改的内容为招标文件的组成部分</w:t>
      </w:r>
      <w:r>
        <w:rPr>
          <w:rFonts w:hint="eastAsia" w:ascii="宋体" w:hAnsi="宋体" w:cs="宋体"/>
          <w:color w:val="auto"/>
          <w:sz w:val="24"/>
          <w:highlight w:val="none"/>
        </w:rPr>
        <w:t>。</w:t>
      </w:r>
    </w:p>
    <w:p w14:paraId="767383EB">
      <w:pPr>
        <w:pStyle w:val="33"/>
        <w:pageBreakBefore w:val="0"/>
        <w:shd w:val="clear"/>
        <w:kinsoku/>
        <w:wordWrap/>
        <w:overflowPunct/>
        <w:topLinePunct w:val="0"/>
        <w:bidi w:val="0"/>
        <w:spacing w:beforeAutospacing="0" w:line="348" w:lineRule="auto"/>
        <w:textAlignment w:val="auto"/>
        <w:outlineLvl w:val="9"/>
        <w:rPr>
          <w:rFonts w:hAnsi="宋体" w:cs="宋体"/>
          <w:b/>
          <w:color w:val="auto"/>
          <w:sz w:val="24"/>
          <w:szCs w:val="24"/>
          <w:highlight w:val="none"/>
        </w:rPr>
      </w:pPr>
      <w:r>
        <w:rPr>
          <w:rFonts w:hint="eastAsia" w:hAnsi="宋体" w:cs="宋体"/>
          <w:b/>
          <w:color w:val="auto"/>
          <w:sz w:val="24"/>
          <w:szCs w:val="24"/>
          <w:highlight w:val="none"/>
        </w:rPr>
        <w:t>6.招标文件的澄清、修改</w:t>
      </w:r>
    </w:p>
    <w:p w14:paraId="043DFEC8">
      <w:pPr>
        <w:pStyle w:val="137"/>
        <w:pageBreakBefore w:val="0"/>
        <w:shd w:val="clear"/>
        <w:kinsoku/>
        <w:wordWrap/>
        <w:overflowPunct/>
        <w:topLinePunct w:val="0"/>
        <w:bidi w:val="0"/>
        <w:snapToGrid w:val="0"/>
        <w:spacing w:before="0" w:beforeAutospacing="0" w:line="348" w:lineRule="auto"/>
        <w:ind w:firstLine="480"/>
        <w:textAlignment w:val="auto"/>
        <w:outlineLvl w:val="9"/>
        <w:rPr>
          <w:rFonts w:ascii="宋体" w:hAnsi="宋体" w:cs="宋体"/>
          <w:color w:val="auto"/>
          <w:highlight w:val="none"/>
        </w:rPr>
      </w:pPr>
      <w:r>
        <w:rPr>
          <w:rFonts w:hint="eastAsia" w:ascii="宋体" w:hAnsi="宋体" w:cs="宋体"/>
          <w:color w:val="auto"/>
          <w:highlight w:val="none"/>
        </w:rPr>
        <w:t>6.1已获取招标文件的潜在</w:t>
      </w:r>
      <w:r>
        <w:rPr>
          <w:rFonts w:hint="eastAsia" w:ascii="宋体" w:hAnsi="宋体" w:cs="宋体"/>
          <w:color w:val="auto"/>
          <w:highlight w:val="none"/>
          <w:lang w:eastAsia="zh-CN"/>
        </w:rPr>
        <w:t>供应商</w:t>
      </w:r>
      <w:r>
        <w:rPr>
          <w:rFonts w:hint="eastAsia" w:ascii="宋体" w:hAnsi="宋体" w:cs="宋体"/>
          <w:color w:val="auto"/>
          <w:highlight w:val="none"/>
        </w:rPr>
        <w:t>，若有问题需要澄清，应于投标截止时间前，以书面形式向</w:t>
      </w:r>
      <w:r>
        <w:rPr>
          <w:rFonts w:hint="eastAsia" w:ascii="宋体" w:hAnsi="宋体" w:cs="宋体"/>
          <w:color w:val="auto"/>
          <w:highlight w:val="none"/>
          <w:lang w:eastAsia="zh-CN"/>
        </w:rPr>
        <w:t>采购代理机构</w:t>
      </w:r>
      <w:r>
        <w:rPr>
          <w:rFonts w:hint="eastAsia" w:ascii="宋体" w:hAnsi="宋体" w:cs="宋体"/>
          <w:color w:val="auto"/>
          <w:highlight w:val="none"/>
        </w:rPr>
        <w:t>提出。</w:t>
      </w:r>
    </w:p>
    <w:p w14:paraId="7BD49DE7">
      <w:pPr>
        <w:pStyle w:val="137"/>
        <w:pageBreakBefore w:val="0"/>
        <w:shd w:val="clear"/>
        <w:kinsoku/>
        <w:wordWrap/>
        <w:overflowPunct/>
        <w:topLinePunct w:val="0"/>
        <w:bidi w:val="0"/>
        <w:snapToGrid w:val="0"/>
        <w:spacing w:before="0" w:beforeAutospacing="0" w:line="348" w:lineRule="auto"/>
        <w:ind w:firstLine="480"/>
        <w:textAlignment w:val="auto"/>
        <w:outlineLvl w:val="9"/>
        <w:rPr>
          <w:rFonts w:ascii="宋体" w:hAnsi="宋体" w:cs="宋体"/>
          <w:color w:val="auto"/>
          <w:highlight w:val="none"/>
        </w:rPr>
      </w:pPr>
      <w:r>
        <w:rPr>
          <w:rFonts w:hint="eastAsia" w:ascii="宋体" w:hAnsi="宋体" w:cs="宋体"/>
          <w:color w:val="auto"/>
          <w:highlight w:val="none"/>
        </w:rPr>
        <w:t>6.2</w:t>
      </w:r>
      <w:r>
        <w:rPr>
          <w:rFonts w:hint="eastAsia" w:ascii="宋体" w:hAnsi="宋体" w:cs="宋体"/>
          <w:color w:val="auto"/>
          <w:highlight w:val="none"/>
          <w:lang w:eastAsia="zh-CN"/>
        </w:rPr>
        <w:t>采购代理机构</w:t>
      </w:r>
      <w:r>
        <w:rPr>
          <w:rFonts w:hint="eastAsia" w:ascii="宋体" w:hAnsi="宋体" w:cs="宋体"/>
          <w:color w:val="auto"/>
          <w:highlight w:val="none"/>
        </w:rPr>
        <w:t>对招标文件进行澄清或修改的，将同时通过电子交易平台通知已获取招标文件的潜在</w:t>
      </w:r>
      <w:r>
        <w:rPr>
          <w:rFonts w:hint="eastAsia" w:ascii="宋体" w:hAnsi="宋体" w:cs="宋体"/>
          <w:color w:val="auto"/>
          <w:highlight w:val="none"/>
          <w:lang w:eastAsia="zh-CN"/>
        </w:rPr>
        <w:t>供应商</w:t>
      </w:r>
      <w:r>
        <w:rPr>
          <w:rFonts w:hint="eastAsia" w:ascii="宋体" w:hAnsi="宋体" w:cs="宋体"/>
          <w:color w:val="auto"/>
          <w:highlight w:val="none"/>
        </w:rPr>
        <w:t>。依法应当公告的，将按规定公告，同时视情况延长投标截止时间和开标时间。该澄清或者修改的内容为招标文件的组成部分。</w:t>
      </w:r>
    </w:p>
    <w:p w14:paraId="632513FF">
      <w:pPr>
        <w:pageBreakBefore w:val="0"/>
        <w:shd w:val="clear"/>
        <w:kinsoku/>
        <w:wordWrap/>
        <w:overflowPunct/>
        <w:topLinePunct w:val="0"/>
        <w:bidi w:val="0"/>
        <w:adjustRightInd/>
        <w:spacing w:beforeAutospacing="0" w:line="348" w:lineRule="auto"/>
        <w:jc w:val="center"/>
        <w:textAlignment w:val="auto"/>
        <w:outlineLvl w:val="9"/>
        <w:rPr>
          <w:rFonts w:ascii="宋体" w:hAnsi="宋体" w:cs="宋体"/>
          <w:b/>
          <w:color w:val="auto"/>
          <w:sz w:val="30"/>
          <w:szCs w:val="20"/>
          <w:highlight w:val="none"/>
        </w:rPr>
      </w:pPr>
      <w:r>
        <w:rPr>
          <w:rFonts w:hint="eastAsia" w:ascii="宋体" w:hAnsi="宋体" w:cs="宋体"/>
          <w:b/>
          <w:color w:val="auto"/>
          <w:sz w:val="30"/>
          <w:szCs w:val="20"/>
          <w:highlight w:val="none"/>
        </w:rPr>
        <w:t>三、投标</w:t>
      </w:r>
    </w:p>
    <w:p w14:paraId="2771E0C7">
      <w:pPr>
        <w:pStyle w:val="33"/>
        <w:pageBreakBefore w:val="0"/>
        <w:shd w:val="clear"/>
        <w:kinsoku/>
        <w:wordWrap/>
        <w:overflowPunct/>
        <w:topLinePunct w:val="0"/>
        <w:bidi w:val="0"/>
        <w:spacing w:beforeAutospacing="0" w:line="348" w:lineRule="auto"/>
        <w:textAlignment w:val="auto"/>
        <w:outlineLvl w:val="9"/>
        <w:rPr>
          <w:rFonts w:hAnsi="宋体" w:cs="宋体"/>
          <w:b/>
          <w:color w:val="auto"/>
          <w:sz w:val="24"/>
          <w:szCs w:val="24"/>
          <w:highlight w:val="none"/>
        </w:rPr>
      </w:pPr>
      <w:r>
        <w:rPr>
          <w:rFonts w:hint="eastAsia" w:hAnsi="宋体" w:cs="宋体"/>
          <w:b/>
          <w:color w:val="auto"/>
          <w:sz w:val="24"/>
          <w:szCs w:val="24"/>
          <w:highlight w:val="none"/>
        </w:rPr>
        <w:t>7.招标文件的获取</w:t>
      </w:r>
    </w:p>
    <w:p w14:paraId="025BBF77">
      <w:pPr>
        <w:pageBreakBefore w:val="0"/>
        <w:shd w:val="clear"/>
        <w:kinsoku/>
        <w:wordWrap/>
        <w:overflowPunct/>
        <w:topLinePunct w:val="0"/>
        <w:bidi w:val="0"/>
        <w:spacing w:beforeAutospacing="0" w:line="348" w:lineRule="auto"/>
        <w:ind w:firstLine="480" w:firstLineChars="200"/>
        <w:textAlignment w:val="auto"/>
        <w:outlineLvl w:val="9"/>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详见招标公告中获取招标文件的时间期限、地点、方式及招标文件售价。</w:t>
      </w:r>
    </w:p>
    <w:p w14:paraId="6320F50A">
      <w:pPr>
        <w:pStyle w:val="33"/>
        <w:pageBreakBefore w:val="0"/>
        <w:shd w:val="clear"/>
        <w:kinsoku/>
        <w:wordWrap/>
        <w:overflowPunct/>
        <w:topLinePunct w:val="0"/>
        <w:bidi w:val="0"/>
        <w:spacing w:beforeAutospacing="0" w:line="348" w:lineRule="auto"/>
        <w:textAlignment w:val="auto"/>
        <w:outlineLvl w:val="9"/>
        <w:rPr>
          <w:rFonts w:hAnsi="宋体" w:cs="宋体"/>
          <w:b/>
          <w:color w:val="auto"/>
          <w:sz w:val="24"/>
          <w:szCs w:val="24"/>
          <w:highlight w:val="none"/>
        </w:rPr>
      </w:pPr>
      <w:r>
        <w:rPr>
          <w:rFonts w:hint="eastAsia" w:hAnsi="宋体" w:cs="宋体"/>
          <w:b/>
          <w:color w:val="auto"/>
          <w:sz w:val="24"/>
          <w:szCs w:val="24"/>
          <w:highlight w:val="none"/>
        </w:rPr>
        <w:t>8.开标前答疑会或现场考察</w:t>
      </w:r>
    </w:p>
    <w:p w14:paraId="0B9C1421">
      <w:pPr>
        <w:pStyle w:val="33"/>
        <w:pageBreakBefore w:val="0"/>
        <w:shd w:val="clear"/>
        <w:kinsoku/>
        <w:wordWrap/>
        <w:overflowPunct/>
        <w:topLinePunct w:val="0"/>
        <w:bidi w:val="0"/>
        <w:spacing w:beforeAutospacing="0" w:line="348" w:lineRule="auto"/>
        <w:ind w:firstLine="480" w:firstLineChars="200"/>
        <w:textAlignment w:val="auto"/>
        <w:outlineLvl w:val="9"/>
        <w:rPr>
          <w:rFonts w:hAnsi="宋体" w:cs="宋体"/>
          <w:color w:val="auto"/>
          <w:sz w:val="24"/>
          <w:szCs w:val="24"/>
          <w:highlight w:val="none"/>
        </w:rPr>
      </w:pPr>
      <w:r>
        <w:rPr>
          <w:rFonts w:hint="eastAsia" w:hAnsi="宋体" w:cs="宋体"/>
          <w:color w:val="auto"/>
          <w:sz w:val="24"/>
          <w:szCs w:val="24"/>
          <w:highlight w:val="none"/>
        </w:rPr>
        <w:t>采购人组织潜在</w:t>
      </w:r>
      <w:r>
        <w:rPr>
          <w:rFonts w:hint="eastAsia" w:hAnsi="宋体" w:cs="宋体"/>
          <w:color w:val="auto"/>
          <w:sz w:val="24"/>
          <w:szCs w:val="24"/>
          <w:highlight w:val="none"/>
          <w:lang w:eastAsia="zh-CN"/>
        </w:rPr>
        <w:t>供应商</w:t>
      </w:r>
      <w:r>
        <w:rPr>
          <w:rFonts w:hint="eastAsia" w:hAnsi="宋体" w:cs="宋体"/>
          <w:color w:val="auto"/>
          <w:sz w:val="24"/>
          <w:szCs w:val="24"/>
          <w:highlight w:val="none"/>
        </w:rPr>
        <w:t>现场考察或者召开开标前答疑会的，潜在</w:t>
      </w:r>
      <w:r>
        <w:rPr>
          <w:rFonts w:hint="eastAsia" w:hAnsi="宋体" w:cs="宋体"/>
          <w:color w:val="auto"/>
          <w:sz w:val="24"/>
          <w:szCs w:val="24"/>
          <w:highlight w:val="none"/>
          <w:lang w:eastAsia="zh-CN"/>
        </w:rPr>
        <w:t>供应商</w:t>
      </w:r>
      <w:r>
        <w:rPr>
          <w:rFonts w:hint="eastAsia" w:hAnsi="宋体" w:cs="宋体"/>
          <w:color w:val="auto"/>
          <w:sz w:val="24"/>
          <w:szCs w:val="24"/>
          <w:highlight w:val="none"/>
        </w:rPr>
        <w:t>按第二部分</w:t>
      </w:r>
      <w:r>
        <w:rPr>
          <w:rFonts w:hint="eastAsia" w:hAnsi="宋体" w:cs="宋体"/>
          <w:color w:val="auto"/>
          <w:sz w:val="24"/>
          <w:szCs w:val="24"/>
          <w:highlight w:val="none"/>
          <w:lang w:eastAsia="zh-CN"/>
        </w:rPr>
        <w:t>供应商</w:t>
      </w:r>
      <w:r>
        <w:rPr>
          <w:rFonts w:hint="eastAsia" w:hAnsi="宋体" w:cs="宋体"/>
          <w:color w:val="auto"/>
          <w:sz w:val="24"/>
          <w:szCs w:val="24"/>
          <w:highlight w:val="none"/>
        </w:rPr>
        <w:t>须知前附表的规定参加现场考察或者开标前答疑会。</w:t>
      </w:r>
    </w:p>
    <w:p w14:paraId="1E3C2A94">
      <w:pPr>
        <w:pStyle w:val="33"/>
        <w:pageBreakBefore w:val="0"/>
        <w:shd w:val="clear"/>
        <w:kinsoku/>
        <w:wordWrap/>
        <w:overflowPunct/>
        <w:topLinePunct w:val="0"/>
        <w:bidi w:val="0"/>
        <w:spacing w:beforeAutospacing="0" w:line="348" w:lineRule="auto"/>
        <w:textAlignment w:val="auto"/>
        <w:outlineLvl w:val="9"/>
        <w:rPr>
          <w:rFonts w:hAnsi="宋体" w:cs="宋体"/>
          <w:b/>
          <w:color w:val="auto"/>
          <w:szCs w:val="24"/>
          <w:highlight w:val="none"/>
        </w:rPr>
      </w:pPr>
      <w:r>
        <w:rPr>
          <w:rFonts w:hint="eastAsia" w:hAnsi="宋体" w:cs="宋体"/>
          <w:b/>
          <w:color w:val="auto"/>
          <w:kern w:val="28"/>
          <w:sz w:val="24"/>
          <w:szCs w:val="24"/>
          <w:highlight w:val="none"/>
        </w:rPr>
        <w:t>9.投标保证金</w:t>
      </w:r>
    </w:p>
    <w:p w14:paraId="53A59FBF">
      <w:pPr>
        <w:pStyle w:val="6"/>
        <w:pageBreakBefore w:val="0"/>
        <w:shd w:val="clear"/>
        <w:kinsoku/>
        <w:wordWrap/>
        <w:overflowPunct/>
        <w:topLinePunct w:val="0"/>
        <w:bidi w:val="0"/>
        <w:spacing w:beforeAutospacing="0" w:line="348" w:lineRule="auto"/>
        <w:ind w:firstLine="470" w:firstLineChars="196"/>
        <w:textAlignment w:val="auto"/>
        <w:outlineLvl w:val="9"/>
        <w:rPr>
          <w:rFonts w:hAnsi="宋体" w:cs="宋体"/>
          <w:color w:val="auto"/>
          <w:sz w:val="24"/>
          <w:highlight w:val="none"/>
        </w:rPr>
      </w:pPr>
      <w:r>
        <w:rPr>
          <w:rFonts w:hint="eastAsia" w:hAnsi="宋体" w:cs="宋体"/>
          <w:color w:val="auto"/>
          <w:sz w:val="24"/>
          <w:highlight w:val="none"/>
        </w:rPr>
        <w:t>本项目不需缴纳投标保证金。</w:t>
      </w:r>
    </w:p>
    <w:p w14:paraId="33A5E5E4">
      <w:pPr>
        <w:pStyle w:val="33"/>
        <w:pageBreakBefore w:val="0"/>
        <w:shd w:val="clear"/>
        <w:kinsoku/>
        <w:wordWrap/>
        <w:overflowPunct/>
        <w:topLinePunct w:val="0"/>
        <w:bidi w:val="0"/>
        <w:spacing w:beforeAutospacing="0" w:line="348" w:lineRule="auto"/>
        <w:textAlignment w:val="auto"/>
        <w:outlineLvl w:val="9"/>
        <w:rPr>
          <w:rFonts w:hAnsi="宋体" w:cs="宋体"/>
          <w:b/>
          <w:color w:val="auto"/>
          <w:sz w:val="24"/>
          <w:szCs w:val="24"/>
          <w:highlight w:val="none"/>
        </w:rPr>
      </w:pPr>
      <w:r>
        <w:rPr>
          <w:rFonts w:hint="eastAsia" w:hAnsi="宋体" w:cs="宋体"/>
          <w:b/>
          <w:color w:val="auto"/>
          <w:sz w:val="24"/>
          <w:szCs w:val="24"/>
          <w:highlight w:val="none"/>
        </w:rPr>
        <w:t>10. 投标文件的语言</w:t>
      </w:r>
    </w:p>
    <w:p w14:paraId="78D481CD">
      <w:pPr>
        <w:pageBreakBefore w:val="0"/>
        <w:shd w:val="clear"/>
        <w:kinsoku/>
        <w:wordWrap/>
        <w:overflowPunct/>
        <w:topLinePunct w:val="0"/>
        <w:autoSpaceDE w:val="0"/>
        <w:autoSpaceDN w:val="0"/>
        <w:bidi w:val="0"/>
        <w:spacing w:beforeAutospacing="0" w:line="348" w:lineRule="auto"/>
        <w:ind w:firstLine="480" w:firstLineChars="200"/>
        <w:textAlignment w:val="auto"/>
        <w:outlineLvl w:val="9"/>
        <w:rPr>
          <w:rFonts w:ascii="宋体" w:hAnsi="宋体" w:cs="宋体"/>
          <w:color w:val="auto"/>
          <w:sz w:val="24"/>
          <w:highlight w:val="none"/>
          <w:lang w:val="zh-CN"/>
        </w:rPr>
      </w:pPr>
      <w:r>
        <w:rPr>
          <w:rFonts w:hint="eastAsia" w:ascii="宋体" w:hAnsi="宋体" w:cs="宋体"/>
          <w:color w:val="auto"/>
          <w:sz w:val="24"/>
          <w:highlight w:val="none"/>
        </w:rPr>
        <w:t>投标文件及</w:t>
      </w:r>
      <w:r>
        <w:rPr>
          <w:rFonts w:hint="eastAsia" w:ascii="宋体" w:hAnsi="宋体" w:cs="宋体"/>
          <w:color w:val="auto"/>
          <w:sz w:val="24"/>
          <w:highlight w:val="none"/>
          <w:lang w:eastAsia="zh-CN"/>
        </w:rPr>
        <w:t>供应商</w:t>
      </w:r>
      <w:r>
        <w:rPr>
          <w:rFonts w:hint="eastAsia" w:ascii="宋体" w:hAnsi="宋体" w:cs="宋体"/>
          <w:color w:val="auto"/>
          <w:sz w:val="24"/>
          <w:highlight w:val="none"/>
        </w:rPr>
        <w:t>与采购有关的来往通知、函件和文件均应使用中文。</w:t>
      </w:r>
    </w:p>
    <w:p w14:paraId="7030196F">
      <w:pPr>
        <w:pStyle w:val="33"/>
        <w:pageBreakBefore w:val="0"/>
        <w:shd w:val="clear"/>
        <w:kinsoku/>
        <w:wordWrap/>
        <w:overflowPunct/>
        <w:topLinePunct w:val="0"/>
        <w:bidi w:val="0"/>
        <w:spacing w:beforeAutospacing="0" w:line="348" w:lineRule="auto"/>
        <w:textAlignment w:val="auto"/>
        <w:outlineLvl w:val="9"/>
        <w:rPr>
          <w:rFonts w:hAnsi="宋体" w:cs="宋体"/>
          <w:b/>
          <w:color w:val="auto"/>
          <w:sz w:val="24"/>
          <w:szCs w:val="24"/>
          <w:highlight w:val="none"/>
        </w:rPr>
      </w:pPr>
      <w:r>
        <w:rPr>
          <w:rFonts w:hint="eastAsia" w:hAnsi="宋体" w:cs="宋体"/>
          <w:b/>
          <w:color w:val="auto"/>
          <w:sz w:val="24"/>
          <w:szCs w:val="24"/>
          <w:highlight w:val="none"/>
        </w:rPr>
        <w:t>11. 投标文件的组成</w:t>
      </w:r>
    </w:p>
    <w:p w14:paraId="79DB45B5">
      <w:pPr>
        <w:pageBreakBefore w:val="0"/>
        <w:shd w:val="clear"/>
        <w:kinsoku/>
        <w:wordWrap/>
        <w:overflowPunct/>
        <w:topLinePunct w:val="0"/>
        <w:bidi w:val="0"/>
        <w:snapToGrid w:val="0"/>
        <w:spacing w:beforeAutospacing="0" w:line="348" w:lineRule="auto"/>
        <w:ind w:firstLine="482" w:firstLineChars="200"/>
        <w:textAlignment w:val="auto"/>
        <w:outlineLvl w:val="9"/>
        <w:rPr>
          <w:rFonts w:ascii="宋体" w:hAnsi="宋体" w:cs="宋体"/>
          <w:b/>
          <w:bCs/>
          <w:color w:val="auto"/>
          <w:sz w:val="24"/>
          <w:highlight w:val="none"/>
        </w:rPr>
      </w:pPr>
      <w:r>
        <w:rPr>
          <w:rFonts w:hint="eastAsia" w:ascii="宋体" w:hAnsi="宋体" w:cs="宋体"/>
          <w:b/>
          <w:bCs/>
          <w:color w:val="auto"/>
          <w:sz w:val="24"/>
          <w:highlight w:val="none"/>
        </w:rPr>
        <w:t>11.1资格文件：</w:t>
      </w:r>
    </w:p>
    <w:p w14:paraId="10B488BE">
      <w:pPr>
        <w:pageBreakBefore w:val="0"/>
        <w:shd w:val="clear"/>
        <w:kinsoku/>
        <w:wordWrap/>
        <w:overflowPunct/>
        <w:topLinePunct w:val="0"/>
        <w:bidi w:val="0"/>
        <w:snapToGrid w:val="0"/>
        <w:spacing w:beforeAutospacing="0" w:line="348" w:lineRule="auto"/>
        <w:ind w:firstLine="960" w:firstLineChars="400"/>
        <w:textAlignment w:val="auto"/>
        <w:outlineLvl w:val="9"/>
        <w:rPr>
          <w:rFonts w:ascii="宋体" w:hAnsi="宋体" w:cs="宋体"/>
          <w:color w:val="auto"/>
          <w:sz w:val="24"/>
          <w:highlight w:val="none"/>
        </w:rPr>
      </w:pPr>
      <w:r>
        <w:rPr>
          <w:rFonts w:hint="eastAsia" w:ascii="宋体" w:hAnsi="宋体" w:cs="宋体"/>
          <w:color w:val="auto"/>
          <w:sz w:val="24"/>
          <w:highlight w:val="none"/>
        </w:rPr>
        <w:t>11.1.1符合参加政府采购活动应当具备的一般条件的承诺函；</w:t>
      </w:r>
    </w:p>
    <w:p w14:paraId="78BF9FE9">
      <w:pPr>
        <w:pageBreakBefore w:val="0"/>
        <w:shd w:val="clear"/>
        <w:kinsoku/>
        <w:wordWrap/>
        <w:overflowPunct/>
        <w:topLinePunct w:val="0"/>
        <w:bidi w:val="0"/>
        <w:snapToGrid w:val="0"/>
        <w:spacing w:beforeAutospacing="0" w:line="348" w:lineRule="auto"/>
        <w:ind w:firstLine="960" w:firstLineChars="400"/>
        <w:textAlignment w:val="auto"/>
        <w:outlineLvl w:val="9"/>
        <w:rPr>
          <w:rFonts w:ascii="宋体" w:hAnsi="宋体" w:cs="宋体"/>
          <w:color w:val="auto"/>
          <w:sz w:val="24"/>
          <w:highlight w:val="none"/>
        </w:rPr>
      </w:pPr>
      <w:r>
        <w:rPr>
          <w:rFonts w:hint="eastAsia" w:ascii="宋体" w:hAnsi="宋体" w:cs="宋体"/>
          <w:color w:val="auto"/>
          <w:sz w:val="24"/>
          <w:highlight w:val="none"/>
        </w:rPr>
        <w:t>1</w:t>
      </w:r>
      <w:r>
        <w:rPr>
          <w:rFonts w:ascii="宋体" w:hAnsi="宋体" w:cs="宋体"/>
          <w:color w:val="auto"/>
          <w:sz w:val="24"/>
          <w:highlight w:val="none"/>
        </w:rPr>
        <w:t>1.1.2</w:t>
      </w:r>
      <w:bookmarkStart w:id="18" w:name="_Hlk101259339"/>
      <w:r>
        <w:rPr>
          <w:rFonts w:hint="eastAsia" w:ascii="宋体" w:hAnsi="宋体" w:cs="宋体"/>
          <w:snapToGrid w:val="0"/>
          <w:color w:val="auto"/>
          <w:kern w:val="28"/>
          <w:sz w:val="24"/>
          <w:szCs w:val="20"/>
          <w:highlight w:val="none"/>
        </w:rPr>
        <w:t>联合协议</w:t>
      </w:r>
      <w:bookmarkEnd w:id="18"/>
      <w:r>
        <w:rPr>
          <w:rFonts w:hint="eastAsia" w:ascii="宋体" w:hAnsi="宋体" w:cs="宋体"/>
          <w:snapToGrid w:val="0"/>
          <w:color w:val="auto"/>
          <w:kern w:val="28"/>
          <w:sz w:val="24"/>
          <w:szCs w:val="20"/>
          <w:highlight w:val="none"/>
        </w:rPr>
        <w:t>（如果有)；</w:t>
      </w:r>
    </w:p>
    <w:p w14:paraId="437825D3">
      <w:pPr>
        <w:pageBreakBefore w:val="0"/>
        <w:shd w:val="clear"/>
        <w:kinsoku/>
        <w:wordWrap/>
        <w:overflowPunct/>
        <w:topLinePunct w:val="0"/>
        <w:bidi w:val="0"/>
        <w:snapToGrid w:val="0"/>
        <w:spacing w:beforeAutospacing="0" w:line="348" w:lineRule="auto"/>
        <w:ind w:firstLine="960" w:firstLineChars="400"/>
        <w:textAlignment w:val="auto"/>
        <w:outlineLvl w:val="9"/>
        <w:rPr>
          <w:rFonts w:ascii="宋体" w:hAnsi="宋体" w:cs="宋体"/>
          <w:color w:val="auto"/>
          <w:sz w:val="24"/>
          <w:highlight w:val="none"/>
        </w:rPr>
      </w:pPr>
      <w:r>
        <w:rPr>
          <w:rFonts w:hint="eastAsia" w:ascii="宋体" w:hAnsi="宋体" w:cs="宋体"/>
          <w:color w:val="auto"/>
          <w:sz w:val="24"/>
          <w:highlight w:val="none"/>
        </w:rPr>
        <w:t>11.1.</w:t>
      </w:r>
      <w:r>
        <w:rPr>
          <w:rFonts w:ascii="宋体" w:hAnsi="宋体" w:cs="宋体"/>
          <w:color w:val="auto"/>
          <w:sz w:val="24"/>
          <w:highlight w:val="none"/>
        </w:rPr>
        <w:t>3</w:t>
      </w:r>
      <w:r>
        <w:rPr>
          <w:rFonts w:hint="eastAsia" w:ascii="宋体" w:hAnsi="宋体" w:cs="宋体"/>
          <w:color w:val="auto"/>
          <w:sz w:val="24"/>
          <w:highlight w:val="none"/>
        </w:rPr>
        <w:t>落实政府采购政策需满足的资格要求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5FE09ED6">
      <w:pPr>
        <w:pageBreakBefore w:val="0"/>
        <w:shd w:val="clear"/>
        <w:kinsoku/>
        <w:wordWrap/>
        <w:overflowPunct/>
        <w:topLinePunct w:val="0"/>
        <w:bidi w:val="0"/>
        <w:snapToGrid w:val="0"/>
        <w:spacing w:beforeAutospacing="0" w:line="348" w:lineRule="auto"/>
        <w:ind w:firstLine="960" w:firstLineChars="400"/>
        <w:textAlignment w:val="auto"/>
        <w:outlineLvl w:val="9"/>
        <w:rPr>
          <w:rFonts w:hint="eastAsia" w:ascii="宋体" w:hAnsi="宋体" w:eastAsia="宋体" w:cs="宋体"/>
          <w:color w:val="auto"/>
          <w:sz w:val="24"/>
          <w:highlight w:val="none"/>
          <w:lang w:eastAsia="zh-CN"/>
        </w:rPr>
      </w:pPr>
      <w:r>
        <w:rPr>
          <w:rFonts w:hint="eastAsia" w:ascii="宋体" w:hAnsi="宋体" w:cs="宋体"/>
          <w:color w:val="auto"/>
          <w:sz w:val="24"/>
          <w:highlight w:val="none"/>
        </w:rPr>
        <w:t>1</w:t>
      </w:r>
      <w:r>
        <w:rPr>
          <w:rFonts w:hint="eastAsia" w:ascii="宋体" w:hAnsi="宋体" w:eastAsia="宋体" w:cs="宋体"/>
          <w:color w:val="auto"/>
          <w:sz w:val="24"/>
          <w:highlight w:val="none"/>
        </w:rPr>
        <w:t>1.1.4本项目的特定资格要求（如果有)</w:t>
      </w:r>
      <w:r>
        <w:rPr>
          <w:rFonts w:hint="eastAsia" w:ascii="宋体" w:hAnsi="宋体" w:cs="宋体"/>
          <w:color w:val="auto"/>
          <w:sz w:val="24"/>
          <w:highlight w:val="none"/>
          <w:lang w:eastAsia="zh-CN"/>
        </w:rPr>
        <w:t>。</w:t>
      </w:r>
    </w:p>
    <w:p w14:paraId="0A25D739">
      <w:pPr>
        <w:pageBreakBefore w:val="0"/>
        <w:shd w:val="clear"/>
        <w:kinsoku/>
        <w:wordWrap/>
        <w:overflowPunct/>
        <w:topLinePunct w:val="0"/>
        <w:bidi w:val="0"/>
        <w:snapToGrid w:val="0"/>
        <w:spacing w:beforeAutospacing="0" w:line="348" w:lineRule="auto"/>
        <w:ind w:firstLine="482" w:firstLineChars="200"/>
        <w:textAlignment w:val="auto"/>
        <w:outlineLvl w:val="9"/>
        <w:rPr>
          <w:rFonts w:ascii="宋体" w:hAnsi="宋体" w:cs="宋体"/>
          <w:b/>
          <w:bCs/>
          <w:color w:val="auto"/>
          <w:sz w:val="24"/>
          <w:highlight w:val="none"/>
          <w:lang w:val="zh-CN"/>
        </w:rPr>
      </w:pPr>
      <w:r>
        <w:rPr>
          <w:rFonts w:hint="eastAsia" w:ascii="宋体" w:hAnsi="宋体" w:cs="宋体"/>
          <w:b/>
          <w:bCs/>
          <w:color w:val="auto"/>
          <w:sz w:val="24"/>
          <w:highlight w:val="none"/>
          <w:lang w:val="zh-CN"/>
        </w:rPr>
        <w:t>11.</w:t>
      </w:r>
      <w:r>
        <w:rPr>
          <w:rFonts w:hint="eastAsia" w:ascii="宋体" w:hAnsi="宋体" w:cs="宋体"/>
          <w:b/>
          <w:bCs/>
          <w:color w:val="auto"/>
          <w:sz w:val="24"/>
          <w:highlight w:val="none"/>
        </w:rPr>
        <w:t>2商务技术</w:t>
      </w:r>
      <w:r>
        <w:rPr>
          <w:rFonts w:hint="eastAsia" w:ascii="宋体" w:hAnsi="宋体" w:cs="宋体"/>
          <w:b/>
          <w:bCs/>
          <w:color w:val="auto"/>
          <w:sz w:val="24"/>
          <w:highlight w:val="none"/>
          <w:lang w:val="zh-CN"/>
        </w:rPr>
        <w:t>文件：</w:t>
      </w:r>
    </w:p>
    <w:p w14:paraId="10AE48D7">
      <w:pPr>
        <w:pageBreakBefore w:val="0"/>
        <w:shd w:val="clear"/>
        <w:kinsoku/>
        <w:wordWrap/>
        <w:overflowPunct/>
        <w:topLinePunct w:val="0"/>
        <w:bidi w:val="0"/>
        <w:snapToGrid w:val="0"/>
        <w:spacing w:beforeAutospacing="0" w:line="348" w:lineRule="auto"/>
        <w:ind w:firstLine="960" w:firstLineChars="400"/>
        <w:textAlignment w:val="auto"/>
        <w:outlineLvl w:val="9"/>
        <w:rPr>
          <w:rFonts w:ascii="宋体" w:hAnsi="宋体" w:cs="宋体"/>
          <w:color w:val="auto"/>
          <w:sz w:val="24"/>
          <w:highlight w:val="none"/>
        </w:rPr>
      </w:pPr>
      <w:r>
        <w:rPr>
          <w:rFonts w:hint="eastAsia" w:ascii="宋体" w:hAnsi="宋体" w:cs="宋体"/>
          <w:color w:val="auto"/>
          <w:sz w:val="24"/>
          <w:highlight w:val="none"/>
        </w:rPr>
        <w:t>11.2.1投标函；</w:t>
      </w:r>
    </w:p>
    <w:p w14:paraId="0B8913E5">
      <w:pPr>
        <w:pageBreakBefore w:val="0"/>
        <w:shd w:val="clear"/>
        <w:kinsoku/>
        <w:wordWrap/>
        <w:overflowPunct/>
        <w:topLinePunct w:val="0"/>
        <w:bidi w:val="0"/>
        <w:snapToGrid w:val="0"/>
        <w:spacing w:beforeAutospacing="0" w:line="348" w:lineRule="auto"/>
        <w:ind w:firstLine="960" w:firstLineChars="400"/>
        <w:textAlignment w:val="auto"/>
        <w:outlineLvl w:val="9"/>
        <w:rPr>
          <w:rFonts w:ascii="宋体" w:hAnsi="宋体" w:cs="宋体"/>
          <w:color w:val="auto"/>
          <w:sz w:val="24"/>
          <w:highlight w:val="none"/>
        </w:rPr>
      </w:pPr>
      <w:r>
        <w:rPr>
          <w:rFonts w:hint="eastAsia" w:ascii="宋体" w:hAnsi="宋体" w:cs="宋体"/>
          <w:color w:val="auto"/>
          <w:sz w:val="24"/>
          <w:highlight w:val="none"/>
        </w:rPr>
        <w:t>11.2.2授权委托书或法定代表人（单位负责人、自然人本人）身份证明；</w:t>
      </w:r>
    </w:p>
    <w:p w14:paraId="45550560">
      <w:pPr>
        <w:pageBreakBefore w:val="0"/>
        <w:shd w:val="clear"/>
        <w:kinsoku/>
        <w:wordWrap/>
        <w:overflowPunct/>
        <w:topLinePunct w:val="0"/>
        <w:bidi w:val="0"/>
        <w:snapToGrid w:val="0"/>
        <w:spacing w:beforeAutospacing="0" w:line="348" w:lineRule="auto"/>
        <w:ind w:firstLine="960" w:firstLineChars="400"/>
        <w:textAlignment w:val="auto"/>
        <w:outlineLvl w:val="9"/>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1BBDC7A8">
      <w:pPr>
        <w:pageBreakBefore w:val="0"/>
        <w:shd w:val="clear"/>
        <w:kinsoku/>
        <w:wordWrap/>
        <w:overflowPunct/>
        <w:topLinePunct w:val="0"/>
        <w:bidi w:val="0"/>
        <w:snapToGrid w:val="0"/>
        <w:spacing w:beforeAutospacing="0" w:line="348" w:lineRule="auto"/>
        <w:ind w:firstLine="960" w:firstLineChars="400"/>
        <w:textAlignment w:val="auto"/>
        <w:outlineLvl w:val="9"/>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4</w:t>
      </w:r>
      <w:r>
        <w:rPr>
          <w:rFonts w:hint="eastAsia" w:ascii="宋体" w:hAnsi="宋体" w:cs="宋体"/>
          <w:color w:val="auto"/>
          <w:sz w:val="24"/>
          <w:highlight w:val="none"/>
        </w:rPr>
        <w:t>符合性审查资料；</w:t>
      </w:r>
    </w:p>
    <w:p w14:paraId="58B20DED">
      <w:pPr>
        <w:pageBreakBefore w:val="0"/>
        <w:shd w:val="clear"/>
        <w:kinsoku/>
        <w:wordWrap/>
        <w:overflowPunct/>
        <w:topLinePunct w:val="0"/>
        <w:bidi w:val="0"/>
        <w:snapToGrid w:val="0"/>
        <w:spacing w:beforeAutospacing="0" w:line="348" w:lineRule="auto"/>
        <w:ind w:firstLine="960" w:firstLineChars="400"/>
        <w:textAlignment w:val="auto"/>
        <w:outlineLvl w:val="9"/>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p>
    <w:p w14:paraId="3FF4521A">
      <w:pPr>
        <w:pageBreakBefore w:val="0"/>
        <w:shd w:val="clear"/>
        <w:kinsoku/>
        <w:wordWrap/>
        <w:overflowPunct/>
        <w:topLinePunct w:val="0"/>
        <w:bidi w:val="0"/>
        <w:snapToGrid w:val="0"/>
        <w:spacing w:beforeAutospacing="0" w:line="348" w:lineRule="auto"/>
        <w:ind w:firstLine="960" w:firstLineChars="400"/>
        <w:textAlignment w:val="auto"/>
        <w:outlineLvl w:val="9"/>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6</w:t>
      </w:r>
      <w:r>
        <w:rPr>
          <w:rFonts w:hint="eastAsia" w:ascii="宋体" w:hAnsi="宋体" w:cs="宋体"/>
          <w:color w:val="auto"/>
          <w:sz w:val="24"/>
          <w:highlight w:val="none"/>
        </w:rPr>
        <w:t>商务技术偏离表；</w:t>
      </w:r>
    </w:p>
    <w:p w14:paraId="595CBBD5">
      <w:pPr>
        <w:pageBreakBefore w:val="0"/>
        <w:shd w:val="clear"/>
        <w:kinsoku/>
        <w:wordWrap/>
        <w:overflowPunct/>
        <w:topLinePunct w:val="0"/>
        <w:bidi w:val="0"/>
        <w:snapToGrid w:val="0"/>
        <w:spacing w:beforeAutospacing="0" w:line="348" w:lineRule="auto"/>
        <w:ind w:firstLine="960" w:firstLineChars="400"/>
        <w:textAlignment w:val="auto"/>
        <w:outlineLvl w:val="9"/>
        <w:rPr>
          <w:rFonts w:ascii="宋体" w:hAnsi="宋体" w:cs="宋体"/>
          <w:color w:val="auto"/>
          <w:sz w:val="24"/>
          <w:highlight w:val="none"/>
          <w:lang w:val="zh-CN"/>
        </w:rPr>
      </w:pPr>
      <w:r>
        <w:rPr>
          <w:rFonts w:hint="eastAsia" w:ascii="宋体" w:hAnsi="宋体" w:cs="宋体"/>
          <w:color w:val="auto"/>
          <w:sz w:val="24"/>
          <w:highlight w:val="none"/>
          <w:lang w:val="zh-CN"/>
        </w:rPr>
        <w:t>11.</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lang w:val="en-US" w:eastAsia="zh-CN"/>
        </w:rPr>
        <w:t>7</w:t>
      </w:r>
      <w:r>
        <w:rPr>
          <w:rFonts w:hint="eastAsia" w:ascii="宋体" w:hAnsi="宋体" w:cs="宋体"/>
          <w:color w:val="auto"/>
          <w:sz w:val="24"/>
          <w:highlight w:val="none"/>
          <w:lang w:val="zh-CN"/>
        </w:rPr>
        <w:t>政府采购供应商廉洁自律承诺书；</w:t>
      </w:r>
    </w:p>
    <w:p w14:paraId="2B58D940">
      <w:pPr>
        <w:pageBreakBefore w:val="0"/>
        <w:shd w:val="clear"/>
        <w:kinsoku/>
        <w:wordWrap/>
        <w:overflowPunct/>
        <w:topLinePunct w:val="0"/>
        <w:bidi w:val="0"/>
        <w:snapToGrid w:val="0"/>
        <w:spacing w:beforeAutospacing="0" w:line="348" w:lineRule="auto"/>
        <w:ind w:firstLine="482" w:firstLineChars="200"/>
        <w:textAlignment w:val="auto"/>
        <w:outlineLvl w:val="9"/>
        <w:rPr>
          <w:rFonts w:ascii="宋体" w:hAnsi="宋体" w:cs="宋体"/>
          <w:b/>
          <w:bCs/>
          <w:color w:val="auto"/>
          <w:sz w:val="24"/>
          <w:highlight w:val="none"/>
          <w:u w:val="single"/>
          <w:lang w:val="zh-CN"/>
        </w:rPr>
      </w:pPr>
      <w:r>
        <w:rPr>
          <w:rFonts w:hint="eastAsia" w:ascii="宋体" w:hAnsi="宋体" w:cs="宋体"/>
          <w:b/>
          <w:bCs/>
          <w:color w:val="auto"/>
          <w:kern w:val="0"/>
          <w:sz w:val="24"/>
          <w:highlight w:val="none"/>
          <w:lang w:val="zh-CN"/>
        </w:rPr>
        <w:t>11.</w:t>
      </w:r>
      <w:r>
        <w:rPr>
          <w:rFonts w:hint="eastAsia" w:ascii="宋体" w:hAnsi="宋体" w:cs="宋体"/>
          <w:b/>
          <w:bCs/>
          <w:color w:val="auto"/>
          <w:kern w:val="0"/>
          <w:sz w:val="24"/>
          <w:highlight w:val="none"/>
        </w:rPr>
        <w:t>3</w:t>
      </w:r>
      <w:r>
        <w:rPr>
          <w:rFonts w:hint="eastAsia" w:ascii="宋体" w:hAnsi="宋体" w:cs="宋体"/>
          <w:b/>
          <w:bCs/>
          <w:color w:val="auto"/>
          <w:sz w:val="24"/>
          <w:highlight w:val="none"/>
        </w:rPr>
        <w:t>报价文件：</w:t>
      </w:r>
    </w:p>
    <w:p w14:paraId="6569CE54">
      <w:pPr>
        <w:pageBreakBefore w:val="0"/>
        <w:shd w:val="clear"/>
        <w:kinsoku/>
        <w:wordWrap/>
        <w:overflowPunct/>
        <w:topLinePunct w:val="0"/>
        <w:bidi w:val="0"/>
        <w:snapToGrid w:val="0"/>
        <w:spacing w:beforeAutospacing="0" w:line="348" w:lineRule="auto"/>
        <w:ind w:firstLine="960" w:firstLineChars="400"/>
        <w:textAlignment w:val="auto"/>
        <w:outlineLvl w:val="9"/>
        <w:rPr>
          <w:rFonts w:hint="eastAsia" w:ascii="宋体" w:hAnsi="宋体" w:eastAsia="宋体" w:cs="宋体"/>
          <w:color w:val="auto"/>
          <w:sz w:val="24"/>
          <w:highlight w:val="none"/>
          <w:lang w:val="zh-CN" w:eastAsia="zh-CN"/>
        </w:rPr>
      </w:pPr>
      <w:r>
        <w:rPr>
          <w:rFonts w:hint="eastAsia" w:ascii="宋体" w:hAnsi="宋体" w:eastAsia="宋体" w:cs="宋体"/>
          <w:color w:val="auto"/>
          <w:sz w:val="24"/>
          <w:highlight w:val="none"/>
          <w:lang w:val="zh-CN"/>
        </w:rPr>
        <w:t>11.3.1开标一览表（报价表）</w:t>
      </w:r>
      <w:r>
        <w:rPr>
          <w:rFonts w:hint="eastAsia" w:ascii="宋体" w:hAnsi="宋体" w:eastAsia="宋体" w:cs="宋体"/>
          <w:color w:val="auto"/>
          <w:sz w:val="24"/>
          <w:highlight w:val="none"/>
          <w:lang w:val="zh-CN" w:eastAsia="zh-CN"/>
        </w:rPr>
        <w:t>；</w:t>
      </w:r>
    </w:p>
    <w:p w14:paraId="03D6757D">
      <w:pPr>
        <w:pageBreakBefore w:val="0"/>
        <w:shd w:val="clear"/>
        <w:kinsoku/>
        <w:wordWrap/>
        <w:overflowPunct/>
        <w:topLinePunct w:val="0"/>
        <w:bidi w:val="0"/>
        <w:snapToGrid w:val="0"/>
        <w:spacing w:beforeAutospacing="0" w:line="348" w:lineRule="auto"/>
        <w:ind w:firstLine="960" w:firstLineChars="400"/>
        <w:textAlignment w:val="auto"/>
        <w:outlineLvl w:val="9"/>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11.3.2中小企业声明函</w:t>
      </w:r>
      <w:r>
        <w:rPr>
          <w:rFonts w:hint="eastAsia" w:ascii="宋体" w:hAnsi="宋体" w:cs="宋体"/>
          <w:color w:val="auto"/>
          <w:sz w:val="24"/>
          <w:highlight w:val="none"/>
          <w:lang w:val="zh-CN"/>
        </w:rPr>
        <w:t>。</w:t>
      </w:r>
    </w:p>
    <w:p w14:paraId="2DBF6004">
      <w:pPr>
        <w:pageBreakBefore w:val="0"/>
        <w:shd w:val="clear"/>
        <w:kinsoku/>
        <w:wordWrap/>
        <w:overflowPunct/>
        <w:topLinePunct w:val="0"/>
        <w:bidi w:val="0"/>
        <w:spacing w:beforeAutospacing="0" w:line="348" w:lineRule="auto"/>
        <w:ind w:firstLine="723" w:firstLineChars="300"/>
        <w:textAlignment w:val="auto"/>
        <w:outlineLvl w:val="9"/>
        <w:rPr>
          <w:rFonts w:hint="eastAsia" w:ascii="宋体" w:hAnsi="宋体" w:cs="宋体"/>
          <w:b/>
          <w:color w:val="auto"/>
          <w:sz w:val="24"/>
          <w:highlight w:val="none"/>
          <w:lang w:val="en-US" w:eastAsia="zh-CN"/>
        </w:rPr>
      </w:pPr>
      <w:r>
        <w:rPr>
          <w:rFonts w:hint="eastAsia" w:ascii="宋体" w:hAnsi="宋体" w:cs="宋体"/>
          <w:b/>
          <w:color w:val="auto"/>
          <w:sz w:val="24"/>
          <w:highlight w:val="none"/>
          <w:lang w:val="en-US" w:eastAsia="zh-CN"/>
        </w:rPr>
        <w:t>注：供应商可事先在公开官网查询、核对相关证书和报告内容，确保投标（响应）文件资料准确无误。供应商应对投标文件中材料的真实性、合法性负责。</w:t>
      </w:r>
    </w:p>
    <w:p w14:paraId="5786C170">
      <w:pPr>
        <w:pStyle w:val="137"/>
        <w:pageBreakBefore w:val="0"/>
        <w:shd w:val="clear"/>
        <w:kinsoku/>
        <w:wordWrap/>
        <w:overflowPunct/>
        <w:topLinePunct w:val="0"/>
        <w:bidi w:val="0"/>
        <w:snapToGrid w:val="0"/>
        <w:spacing w:before="0" w:beforeAutospacing="0" w:line="348" w:lineRule="auto"/>
        <w:ind w:firstLine="0" w:firstLineChars="0"/>
        <w:textAlignment w:val="auto"/>
        <w:outlineLvl w:val="9"/>
        <w:rPr>
          <w:rFonts w:ascii="宋体" w:hAnsi="宋体" w:cs="宋体"/>
          <w:b/>
          <w:color w:val="auto"/>
          <w:szCs w:val="24"/>
          <w:highlight w:val="none"/>
        </w:rPr>
      </w:pPr>
      <w:r>
        <w:rPr>
          <w:rFonts w:hint="eastAsia" w:ascii="宋体" w:hAnsi="宋体" w:cs="宋体"/>
          <w:b/>
          <w:color w:val="auto"/>
          <w:szCs w:val="24"/>
          <w:highlight w:val="none"/>
        </w:rPr>
        <w:t>12</w:t>
      </w:r>
      <w:r>
        <w:rPr>
          <w:rFonts w:hint="eastAsia" w:ascii="宋体" w:hAnsi="宋体" w:eastAsia="宋体" w:cs="宋体"/>
          <w:b/>
          <w:snapToGrid w:val="0"/>
          <w:color w:val="auto"/>
          <w:kern w:val="2"/>
          <w:sz w:val="24"/>
          <w:szCs w:val="24"/>
          <w:highlight w:val="none"/>
          <w:lang w:val="zh-CN" w:eastAsia="zh-CN" w:bidi="ar-SA"/>
        </w:rPr>
        <w:t xml:space="preserve">. </w:t>
      </w:r>
      <w:r>
        <w:rPr>
          <w:rFonts w:hint="eastAsia" w:ascii="宋体" w:hAnsi="宋体" w:eastAsia="宋体" w:cs="宋体"/>
          <w:b/>
          <w:snapToGrid w:val="0"/>
          <w:color w:val="auto"/>
          <w:kern w:val="2"/>
          <w:sz w:val="24"/>
          <w:szCs w:val="24"/>
          <w:highlight w:val="none"/>
          <w:lang w:val="en-US" w:eastAsia="zh-CN" w:bidi="ar-SA"/>
        </w:rPr>
        <w:t>投标文件的编制</w:t>
      </w:r>
    </w:p>
    <w:p w14:paraId="3814EA7A">
      <w:pPr>
        <w:pageBreakBefore w:val="0"/>
        <w:shd w:val="clear"/>
        <w:kinsoku/>
        <w:wordWrap/>
        <w:overflowPunct/>
        <w:topLinePunct w:val="0"/>
        <w:bidi w:val="0"/>
        <w:spacing w:beforeAutospacing="0" w:line="348" w:lineRule="auto"/>
        <w:ind w:firstLine="480" w:firstLineChars="200"/>
        <w:textAlignment w:val="auto"/>
        <w:outlineLvl w:val="9"/>
        <w:rPr>
          <w:rFonts w:ascii="宋体" w:hAnsi="宋体" w:cs="宋体"/>
          <w:b/>
          <w:color w:val="auto"/>
          <w:sz w:val="24"/>
          <w:highlight w:val="none"/>
        </w:rPr>
      </w:pPr>
      <w:r>
        <w:rPr>
          <w:rFonts w:hint="eastAsia" w:ascii="宋体" w:hAnsi="宋体" w:cs="宋体"/>
          <w:color w:val="auto"/>
          <w:kern w:val="0"/>
          <w:sz w:val="24"/>
          <w:highlight w:val="none"/>
          <w:lang w:val="zh-CN"/>
        </w:rPr>
        <w:t>12.1投标文件分为资格文件、商务技术文件、报价文件三部分。各供应商在编制投标文件时请按照招标文件第六部分规定的格式进行，混乱的编排导致投标文件被误读或评标委员会查找不到有效文件是供应商的风险。</w:t>
      </w:r>
    </w:p>
    <w:p w14:paraId="0F522058">
      <w:pPr>
        <w:pageBreakBefore w:val="0"/>
        <w:shd w:val="clear"/>
        <w:kinsoku/>
        <w:wordWrap/>
        <w:overflowPunct/>
        <w:topLinePunct w:val="0"/>
        <w:bidi w:val="0"/>
        <w:spacing w:beforeAutospacing="0" w:line="348" w:lineRule="auto"/>
        <w:ind w:firstLine="480" w:firstLineChars="200"/>
        <w:textAlignment w:val="auto"/>
        <w:outlineLvl w:val="9"/>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12.2供应商进行电子投标应安装客户端软件—“政采云电子交易客户端”，并按照招标文件和电子交易平台的要求编制并加密投标文件。供应商未按规定加密的投标文件，电子交易平台将拒收并提示。</w:t>
      </w:r>
    </w:p>
    <w:p w14:paraId="33032EDC">
      <w:pPr>
        <w:pageBreakBefore w:val="0"/>
        <w:shd w:val="clear"/>
        <w:kinsoku/>
        <w:wordWrap/>
        <w:overflowPunct/>
        <w:topLinePunct w:val="0"/>
        <w:bidi w:val="0"/>
        <w:spacing w:beforeAutospacing="0" w:line="348" w:lineRule="auto"/>
        <w:ind w:firstLine="480" w:firstLineChars="200"/>
        <w:textAlignment w:val="auto"/>
        <w:outlineLvl w:val="9"/>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12.3使用“政采云电子交易客户端”需要提前申领CA数字证书，申领流程请自行前往“浙江政府采购网-下载专区-电子交易客户端-CA驱动和申领流程”进行查阅。</w:t>
      </w:r>
    </w:p>
    <w:p w14:paraId="7C2AE607">
      <w:pPr>
        <w:pageBreakBefore w:val="0"/>
        <w:shd w:val="clear"/>
        <w:kinsoku/>
        <w:wordWrap/>
        <w:overflowPunct/>
        <w:topLinePunct w:val="0"/>
        <w:bidi w:val="0"/>
        <w:snapToGrid w:val="0"/>
        <w:spacing w:beforeAutospacing="0" w:line="348" w:lineRule="auto"/>
        <w:textAlignment w:val="auto"/>
        <w:outlineLvl w:val="9"/>
        <w:rPr>
          <w:rFonts w:ascii="宋体" w:hAnsi="宋体" w:cs="宋体"/>
          <w:b/>
          <w:color w:val="auto"/>
          <w:sz w:val="24"/>
          <w:highlight w:val="none"/>
        </w:rPr>
      </w:pPr>
      <w:r>
        <w:rPr>
          <w:rFonts w:hint="eastAsia" w:ascii="宋体" w:hAnsi="宋体" w:cs="宋体"/>
          <w:b/>
          <w:color w:val="auto"/>
          <w:sz w:val="24"/>
          <w:highlight w:val="none"/>
        </w:rPr>
        <w:t>13.投标文件的签署、盖章</w:t>
      </w:r>
    </w:p>
    <w:p w14:paraId="12D3AE75">
      <w:pPr>
        <w:pStyle w:val="137"/>
        <w:pageBreakBefore w:val="0"/>
        <w:shd w:val="clear"/>
        <w:kinsoku/>
        <w:wordWrap/>
        <w:overflowPunct/>
        <w:topLinePunct w:val="0"/>
        <w:bidi w:val="0"/>
        <w:snapToGrid w:val="0"/>
        <w:spacing w:before="0" w:beforeAutospacing="0" w:line="348" w:lineRule="auto"/>
        <w:ind w:firstLine="480"/>
        <w:textAlignment w:val="auto"/>
        <w:outlineLvl w:val="9"/>
        <w:rPr>
          <w:rFonts w:ascii="宋体" w:hAnsi="宋体" w:cs="宋体"/>
          <w:b/>
          <w:color w:val="auto"/>
          <w:highlight w:val="none"/>
        </w:rPr>
      </w:pPr>
      <w:r>
        <w:rPr>
          <w:rFonts w:hint="eastAsia" w:ascii="宋体" w:hAnsi="宋体" w:cs="宋体"/>
          <w:color w:val="auto"/>
          <w:szCs w:val="24"/>
          <w:highlight w:val="none"/>
        </w:rPr>
        <w:t>13.1投标文件按照招标文件第六部分格式要</w:t>
      </w:r>
      <w:r>
        <w:rPr>
          <w:rFonts w:hint="eastAsia" w:ascii="宋体" w:hAnsi="宋体" w:cs="宋体"/>
          <w:color w:val="auto"/>
          <w:highlight w:val="none"/>
        </w:rPr>
        <w:t>求进行签署、盖章。</w:t>
      </w:r>
      <w:r>
        <w:rPr>
          <w:rFonts w:hint="eastAsia" w:ascii="宋体" w:hAnsi="宋体" w:cs="宋体"/>
          <w:b/>
          <w:color w:val="auto"/>
          <w:highlight w:val="none"/>
          <w:lang w:eastAsia="zh-CN"/>
        </w:rPr>
        <w:t>★供应商</w:t>
      </w:r>
      <w:r>
        <w:rPr>
          <w:rFonts w:hint="eastAsia" w:ascii="宋体" w:hAnsi="宋体" w:cs="宋体"/>
          <w:b/>
          <w:color w:val="auto"/>
          <w:highlight w:val="none"/>
        </w:rPr>
        <w:t>的投标文件未按照招标文件要求签署、盖章的，其投标无效</w:t>
      </w:r>
      <w:r>
        <w:rPr>
          <w:rFonts w:hint="eastAsia" w:ascii="宋体" w:hAnsi="宋体" w:cs="宋体"/>
          <w:color w:val="auto"/>
          <w:szCs w:val="24"/>
          <w:highlight w:val="none"/>
        </w:rPr>
        <w:t>。</w:t>
      </w:r>
    </w:p>
    <w:p w14:paraId="35747FAE">
      <w:pPr>
        <w:pStyle w:val="137"/>
        <w:pageBreakBefore w:val="0"/>
        <w:shd w:val="clear"/>
        <w:kinsoku/>
        <w:wordWrap/>
        <w:overflowPunct/>
        <w:topLinePunct w:val="0"/>
        <w:bidi w:val="0"/>
        <w:snapToGrid w:val="0"/>
        <w:spacing w:before="0" w:beforeAutospacing="0" w:line="348" w:lineRule="auto"/>
        <w:ind w:firstLine="480"/>
        <w:textAlignment w:val="auto"/>
        <w:outlineLvl w:val="9"/>
        <w:rPr>
          <w:rFonts w:ascii="宋体" w:hAnsi="宋体" w:cs="宋体"/>
          <w:color w:val="auto"/>
          <w:highlight w:val="none"/>
        </w:rPr>
      </w:pPr>
      <w:r>
        <w:rPr>
          <w:rFonts w:hint="eastAsia" w:ascii="宋体" w:hAnsi="宋体" w:cs="宋体"/>
          <w:color w:val="auto"/>
          <w:highlight w:val="none"/>
        </w:rPr>
        <w:t>13.2为确保网上操作合法、有效和安全，</w:t>
      </w:r>
      <w:r>
        <w:rPr>
          <w:rFonts w:hint="eastAsia" w:ascii="宋体" w:hAnsi="宋体" w:cs="宋体"/>
          <w:color w:val="auto"/>
          <w:highlight w:val="none"/>
          <w:lang w:eastAsia="zh-CN"/>
        </w:rPr>
        <w:t>供应商</w:t>
      </w:r>
      <w:r>
        <w:rPr>
          <w:rFonts w:hint="eastAsia" w:ascii="宋体" w:hAnsi="宋体" w:cs="宋体"/>
          <w:color w:val="auto"/>
          <w:highlight w:val="none"/>
        </w:rPr>
        <w:t>应当在投标截止时间前完成在“政府采购云平台”的身份认证，确保在电子投标过程中能够对相关数据电文进行加密和使用电子签名。</w:t>
      </w:r>
    </w:p>
    <w:p w14:paraId="66DBE83C">
      <w:pPr>
        <w:pStyle w:val="137"/>
        <w:pageBreakBefore w:val="0"/>
        <w:shd w:val="clear"/>
        <w:kinsoku/>
        <w:wordWrap/>
        <w:overflowPunct/>
        <w:topLinePunct w:val="0"/>
        <w:bidi w:val="0"/>
        <w:snapToGrid w:val="0"/>
        <w:spacing w:before="0" w:beforeAutospacing="0" w:line="348" w:lineRule="auto"/>
        <w:ind w:firstLine="480"/>
        <w:textAlignment w:val="auto"/>
        <w:outlineLvl w:val="9"/>
        <w:rPr>
          <w:rFonts w:ascii="宋体" w:hAnsi="宋体" w:cs="宋体"/>
          <w:color w:val="auto"/>
          <w:szCs w:val="24"/>
          <w:highlight w:val="none"/>
        </w:rPr>
      </w:pPr>
      <w:r>
        <w:rPr>
          <w:rFonts w:hint="eastAsia" w:ascii="宋体" w:hAnsi="宋体" w:cs="宋体"/>
          <w:color w:val="auto"/>
          <w:highlight w:val="none"/>
        </w:rPr>
        <w:t>13.3招标文件对投标文件签署、盖章的要求适用于电子签名。</w:t>
      </w:r>
    </w:p>
    <w:p w14:paraId="692B0180">
      <w:pPr>
        <w:pStyle w:val="137"/>
        <w:pageBreakBefore w:val="0"/>
        <w:shd w:val="clear"/>
        <w:kinsoku/>
        <w:wordWrap/>
        <w:overflowPunct/>
        <w:topLinePunct w:val="0"/>
        <w:bidi w:val="0"/>
        <w:spacing w:before="0" w:beforeAutospacing="0" w:line="348" w:lineRule="auto"/>
        <w:ind w:firstLine="0" w:firstLineChars="0"/>
        <w:textAlignment w:val="auto"/>
        <w:outlineLvl w:val="9"/>
        <w:rPr>
          <w:rFonts w:ascii="宋体" w:hAnsi="宋体" w:cs="宋体"/>
          <w:b/>
          <w:color w:val="auto"/>
          <w:szCs w:val="24"/>
          <w:highlight w:val="none"/>
        </w:rPr>
      </w:pPr>
      <w:r>
        <w:rPr>
          <w:rFonts w:hint="eastAsia" w:ascii="宋体" w:hAnsi="宋体" w:cs="宋体"/>
          <w:b/>
          <w:color w:val="auto"/>
          <w:szCs w:val="24"/>
          <w:highlight w:val="none"/>
        </w:rPr>
        <w:t>14. 投标文件的提交、补充、修改、撤回</w:t>
      </w:r>
    </w:p>
    <w:p w14:paraId="774A00C2">
      <w:pPr>
        <w:pStyle w:val="137"/>
        <w:pageBreakBefore w:val="0"/>
        <w:shd w:val="clear"/>
        <w:kinsoku/>
        <w:wordWrap/>
        <w:overflowPunct/>
        <w:topLinePunct w:val="0"/>
        <w:bidi w:val="0"/>
        <w:spacing w:before="0" w:beforeAutospacing="0" w:line="348" w:lineRule="auto"/>
        <w:ind w:firstLine="480"/>
        <w:textAlignment w:val="auto"/>
        <w:outlineLvl w:val="9"/>
        <w:rPr>
          <w:rFonts w:ascii="宋体" w:hAnsi="宋体" w:cs="宋体"/>
          <w:color w:val="auto"/>
          <w:szCs w:val="24"/>
          <w:highlight w:val="none"/>
        </w:rPr>
      </w:pPr>
      <w:r>
        <w:rPr>
          <w:rFonts w:hint="eastAsia" w:ascii="宋体" w:hAnsi="宋体" w:cs="宋体"/>
          <w:color w:val="auto"/>
          <w:szCs w:val="24"/>
          <w:highlight w:val="none"/>
        </w:rPr>
        <w:t>14.1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16EB9F1B">
      <w:pPr>
        <w:pStyle w:val="137"/>
        <w:pageBreakBefore w:val="0"/>
        <w:shd w:val="clear"/>
        <w:kinsoku/>
        <w:wordWrap/>
        <w:overflowPunct/>
        <w:topLinePunct w:val="0"/>
        <w:bidi w:val="0"/>
        <w:spacing w:before="0" w:beforeAutospacing="0" w:line="348" w:lineRule="auto"/>
        <w:ind w:firstLine="480"/>
        <w:textAlignment w:val="auto"/>
        <w:outlineLvl w:val="9"/>
        <w:rPr>
          <w:rFonts w:ascii="宋体" w:hAnsi="宋体" w:cs="宋体"/>
          <w:color w:val="auto"/>
          <w:szCs w:val="24"/>
          <w:highlight w:val="none"/>
        </w:rPr>
      </w:pPr>
      <w:r>
        <w:rPr>
          <w:rFonts w:hint="eastAsia" w:ascii="宋体" w:hAnsi="宋体" w:cs="宋体"/>
          <w:color w:val="auto"/>
          <w:szCs w:val="24"/>
          <w:highlight w:val="none"/>
        </w:rPr>
        <w:t>14.2电子交易平台收到投标文件，将妥善保存并即时向供应商发出确认回执通知。在投标截止时间前，除供应商补充、修改或者撤回投标文件外，任何单位和个人不得解密或提取投标文件。</w:t>
      </w:r>
    </w:p>
    <w:p w14:paraId="1B2C1E6A">
      <w:pPr>
        <w:pStyle w:val="137"/>
        <w:pageBreakBefore w:val="0"/>
        <w:shd w:val="clear"/>
        <w:kinsoku/>
        <w:wordWrap/>
        <w:overflowPunct/>
        <w:topLinePunct w:val="0"/>
        <w:bidi w:val="0"/>
        <w:spacing w:before="0" w:beforeAutospacing="0" w:line="348" w:lineRule="auto"/>
        <w:ind w:firstLine="480"/>
        <w:textAlignment w:val="auto"/>
        <w:outlineLvl w:val="9"/>
        <w:rPr>
          <w:rFonts w:ascii="宋体" w:hAnsi="宋体" w:cs="宋体"/>
          <w:color w:val="auto"/>
          <w:szCs w:val="24"/>
          <w:highlight w:val="none"/>
        </w:rPr>
      </w:pPr>
      <w:r>
        <w:rPr>
          <w:rFonts w:hint="eastAsia" w:ascii="宋体" w:hAnsi="宋体" w:cs="宋体"/>
          <w:color w:val="auto"/>
          <w:szCs w:val="24"/>
          <w:highlight w:val="none"/>
        </w:rPr>
        <w:t>14.3采购人、</w:t>
      </w:r>
      <w:r>
        <w:rPr>
          <w:rFonts w:hint="eastAsia" w:ascii="宋体" w:hAnsi="宋体" w:cs="宋体"/>
          <w:color w:val="auto"/>
          <w:szCs w:val="24"/>
          <w:highlight w:val="none"/>
          <w:lang w:eastAsia="zh-CN"/>
        </w:rPr>
        <w:t>采购代理机构</w:t>
      </w:r>
      <w:r>
        <w:rPr>
          <w:rFonts w:hint="eastAsia" w:ascii="宋体" w:hAnsi="宋体" w:cs="宋体"/>
          <w:color w:val="auto"/>
          <w:szCs w:val="24"/>
          <w:highlight w:val="none"/>
        </w:rPr>
        <w:t>可以视情况延长投标文件提交的截止时间。在上述情况下，</w:t>
      </w:r>
      <w:r>
        <w:rPr>
          <w:rFonts w:hint="eastAsia" w:ascii="宋体" w:hAnsi="宋体" w:cs="宋体"/>
          <w:color w:val="auto"/>
          <w:szCs w:val="24"/>
          <w:highlight w:val="none"/>
          <w:lang w:eastAsia="zh-CN"/>
        </w:rPr>
        <w:t>采购代理机构</w:t>
      </w:r>
      <w:r>
        <w:rPr>
          <w:rFonts w:hint="eastAsia" w:ascii="宋体" w:hAnsi="宋体" w:cs="宋体"/>
          <w:color w:val="auto"/>
          <w:szCs w:val="24"/>
          <w:highlight w:val="none"/>
        </w:rPr>
        <w:t>与</w:t>
      </w:r>
      <w:r>
        <w:rPr>
          <w:rFonts w:hint="eastAsia" w:ascii="宋体" w:hAnsi="宋体" w:cs="宋体"/>
          <w:color w:val="auto"/>
          <w:szCs w:val="24"/>
          <w:highlight w:val="none"/>
          <w:lang w:eastAsia="zh-CN"/>
        </w:rPr>
        <w:t>供应商</w:t>
      </w:r>
      <w:r>
        <w:rPr>
          <w:rFonts w:hint="eastAsia" w:ascii="宋体" w:hAnsi="宋体" w:cs="宋体"/>
          <w:color w:val="auto"/>
          <w:szCs w:val="24"/>
          <w:highlight w:val="none"/>
        </w:rPr>
        <w:t>以前在投标截止期方面的全部权利、责任和义务，将适用于延长至新的投标截止期。</w:t>
      </w:r>
    </w:p>
    <w:p w14:paraId="2A0624DF">
      <w:pPr>
        <w:pStyle w:val="33"/>
        <w:pageBreakBefore w:val="0"/>
        <w:shd w:val="clear"/>
        <w:kinsoku/>
        <w:wordWrap/>
        <w:overflowPunct/>
        <w:topLinePunct w:val="0"/>
        <w:bidi w:val="0"/>
        <w:spacing w:beforeAutospacing="0" w:line="348" w:lineRule="auto"/>
        <w:textAlignment w:val="auto"/>
        <w:outlineLvl w:val="9"/>
        <w:rPr>
          <w:rFonts w:hint="eastAsia" w:hAnsi="宋体" w:eastAsia="宋体" w:cs="宋体"/>
          <w:b/>
          <w:color w:val="auto"/>
          <w:sz w:val="24"/>
          <w:szCs w:val="24"/>
          <w:highlight w:val="none"/>
          <w:lang w:eastAsia="zh-CN"/>
        </w:rPr>
      </w:pPr>
      <w:r>
        <w:rPr>
          <w:rFonts w:hint="eastAsia" w:hAnsi="宋体" w:cs="宋体"/>
          <w:b/>
          <w:color w:val="auto"/>
          <w:sz w:val="24"/>
          <w:szCs w:val="24"/>
          <w:highlight w:val="none"/>
        </w:rPr>
        <w:t>15.备份投标文件</w:t>
      </w:r>
      <w:r>
        <w:rPr>
          <w:rFonts w:hint="eastAsia" w:hAnsi="宋体" w:cs="宋体"/>
          <w:b/>
          <w:color w:val="auto"/>
          <w:sz w:val="24"/>
          <w:szCs w:val="24"/>
          <w:highlight w:val="none"/>
          <w:lang w:eastAsia="zh-CN"/>
        </w:rPr>
        <w:t>（文件后缀为：bfbs）</w:t>
      </w:r>
    </w:p>
    <w:p w14:paraId="335CB669">
      <w:pPr>
        <w:pStyle w:val="33"/>
        <w:pageBreakBefore w:val="0"/>
        <w:shd w:val="clear"/>
        <w:kinsoku/>
        <w:wordWrap/>
        <w:overflowPunct/>
        <w:topLinePunct w:val="0"/>
        <w:bidi w:val="0"/>
        <w:spacing w:beforeAutospacing="0" w:line="348" w:lineRule="auto"/>
        <w:ind w:firstLine="360" w:firstLineChars="150"/>
        <w:textAlignment w:val="auto"/>
        <w:outlineLvl w:val="9"/>
        <w:rPr>
          <w:rFonts w:hAnsi="宋体" w:cs="宋体"/>
          <w:b/>
          <w:color w:val="auto"/>
          <w:sz w:val="24"/>
          <w:szCs w:val="24"/>
          <w:highlight w:val="none"/>
        </w:rPr>
      </w:pPr>
      <w:r>
        <w:rPr>
          <w:rFonts w:hint="eastAsia" w:hAnsi="宋体" w:cs="宋体"/>
          <w:color w:val="auto"/>
          <w:sz w:val="24"/>
          <w:szCs w:val="24"/>
          <w:highlight w:val="none"/>
        </w:rPr>
        <w:t>15.1</w:t>
      </w:r>
      <w:r>
        <w:rPr>
          <w:rFonts w:hint="eastAsia" w:hAnsi="宋体" w:cs="宋体"/>
          <w:color w:val="auto"/>
          <w:sz w:val="24"/>
          <w:szCs w:val="24"/>
          <w:highlight w:val="none"/>
          <w:lang w:eastAsia="zh-CN"/>
        </w:rPr>
        <w:t>供应商</w:t>
      </w:r>
      <w:r>
        <w:rPr>
          <w:rFonts w:hint="eastAsia" w:hAnsi="宋体" w:cs="宋体"/>
          <w:color w:val="auto"/>
          <w:sz w:val="24"/>
          <w:szCs w:val="24"/>
          <w:highlight w:val="none"/>
        </w:rPr>
        <w:t>在电子交易平台传输递交投标文件后，还可以在投标截止时间前直接提交或者以邮政快递方式递交备份投标文件1份，</w:t>
      </w:r>
      <w:r>
        <w:rPr>
          <w:rFonts w:hint="eastAsia" w:hAnsi="宋体" w:cs="宋体"/>
          <w:b/>
          <w:color w:val="auto"/>
          <w:sz w:val="24"/>
          <w:szCs w:val="24"/>
          <w:highlight w:val="none"/>
        </w:rPr>
        <w:t>但采购人、</w:t>
      </w:r>
      <w:r>
        <w:rPr>
          <w:rFonts w:hint="eastAsia" w:hAnsi="宋体" w:cs="宋体"/>
          <w:b/>
          <w:color w:val="auto"/>
          <w:sz w:val="24"/>
          <w:szCs w:val="24"/>
          <w:highlight w:val="none"/>
          <w:lang w:eastAsia="zh-CN"/>
        </w:rPr>
        <w:t>采购代理机构</w:t>
      </w:r>
      <w:r>
        <w:rPr>
          <w:rFonts w:hint="eastAsia" w:hAnsi="宋体" w:cs="宋体"/>
          <w:b/>
          <w:color w:val="auto"/>
          <w:sz w:val="24"/>
          <w:szCs w:val="24"/>
          <w:highlight w:val="none"/>
        </w:rPr>
        <w:t>不强制或变相强制</w:t>
      </w:r>
      <w:r>
        <w:rPr>
          <w:rFonts w:hint="eastAsia" w:hAnsi="宋体" w:cs="宋体"/>
          <w:b/>
          <w:color w:val="auto"/>
          <w:sz w:val="24"/>
          <w:szCs w:val="24"/>
          <w:highlight w:val="none"/>
          <w:lang w:eastAsia="zh-CN"/>
        </w:rPr>
        <w:t>供应商</w:t>
      </w:r>
      <w:r>
        <w:rPr>
          <w:rFonts w:hint="eastAsia" w:hAnsi="宋体" w:cs="宋体"/>
          <w:b/>
          <w:color w:val="auto"/>
          <w:sz w:val="24"/>
          <w:szCs w:val="24"/>
          <w:highlight w:val="none"/>
        </w:rPr>
        <w:t>提交备份投标文件。</w:t>
      </w:r>
    </w:p>
    <w:p w14:paraId="7B6107A3">
      <w:pPr>
        <w:pStyle w:val="33"/>
        <w:pageBreakBefore w:val="0"/>
        <w:shd w:val="clear"/>
        <w:kinsoku/>
        <w:wordWrap/>
        <w:overflowPunct/>
        <w:topLinePunct w:val="0"/>
        <w:bidi w:val="0"/>
        <w:spacing w:beforeAutospacing="0" w:line="348" w:lineRule="auto"/>
        <w:ind w:firstLine="480" w:firstLineChars="200"/>
        <w:textAlignment w:val="auto"/>
        <w:outlineLvl w:val="9"/>
        <w:rPr>
          <w:rFonts w:hAnsi="宋体" w:cs="宋体"/>
          <w:b/>
          <w:color w:val="auto"/>
          <w:sz w:val="24"/>
          <w:szCs w:val="24"/>
          <w:highlight w:val="none"/>
        </w:rPr>
      </w:pPr>
      <w:r>
        <w:rPr>
          <w:rFonts w:hint="eastAsia" w:hAnsi="宋体" w:cs="宋体"/>
          <w:color w:val="auto"/>
          <w:sz w:val="24"/>
          <w:szCs w:val="24"/>
          <w:highlight w:val="none"/>
        </w:rPr>
        <w:t>15.2备份投标文件须在“政采云投标客户端”制作生成，并储存在</w:t>
      </w:r>
      <w:r>
        <w:rPr>
          <w:rFonts w:hint="eastAsia" w:hAnsi="宋体" w:cs="宋体"/>
          <w:color w:val="auto"/>
          <w:sz w:val="24"/>
          <w:highlight w:val="none"/>
          <w:lang w:val="en-US" w:eastAsia="zh-CN"/>
        </w:rPr>
        <w:t>U盘</w:t>
      </w:r>
      <w:r>
        <w:rPr>
          <w:rFonts w:hint="eastAsia" w:hAnsi="宋体" w:cs="宋体"/>
          <w:color w:val="auto"/>
          <w:sz w:val="24"/>
          <w:szCs w:val="24"/>
          <w:highlight w:val="none"/>
        </w:rPr>
        <w:t>中。备份投标文件应当密封包装并在包装上加盖公章并注明投标项目名称，</w:t>
      </w:r>
      <w:r>
        <w:rPr>
          <w:rFonts w:hint="eastAsia" w:hAnsi="宋体" w:cs="宋体"/>
          <w:color w:val="auto"/>
          <w:sz w:val="24"/>
          <w:szCs w:val="24"/>
          <w:highlight w:val="none"/>
          <w:lang w:eastAsia="zh-CN"/>
        </w:rPr>
        <w:t>供应商</w:t>
      </w:r>
      <w:r>
        <w:rPr>
          <w:rFonts w:hint="eastAsia" w:hAnsi="宋体" w:cs="宋体"/>
          <w:color w:val="auto"/>
          <w:sz w:val="24"/>
          <w:szCs w:val="24"/>
          <w:highlight w:val="none"/>
        </w:rPr>
        <w:t>名称(联合体投标的，包装物封面需注明联合体投标，并注明联合体成员各方的名称和联合协议中约定的牵头人的名称)。</w:t>
      </w:r>
      <w:r>
        <w:rPr>
          <w:rFonts w:hint="eastAsia" w:hAnsi="宋体" w:cs="宋体"/>
          <w:b/>
          <w:color w:val="auto"/>
          <w:sz w:val="24"/>
          <w:highlight w:val="none"/>
        </w:rPr>
        <w:t>不符合上述制作、</w:t>
      </w:r>
      <w:r>
        <w:rPr>
          <w:rFonts w:hint="eastAsia" w:hAnsi="宋体" w:cs="宋体"/>
          <w:b/>
          <w:color w:val="auto"/>
          <w:sz w:val="24"/>
          <w:szCs w:val="24"/>
          <w:highlight w:val="none"/>
        </w:rPr>
        <w:t>存储、密封规定的备份投标文件将被视为无效或者被拒绝接收。</w:t>
      </w:r>
    </w:p>
    <w:p w14:paraId="0707AA7E">
      <w:pPr>
        <w:pStyle w:val="33"/>
        <w:pageBreakBefore w:val="0"/>
        <w:shd w:val="clear"/>
        <w:kinsoku/>
        <w:wordWrap/>
        <w:overflowPunct/>
        <w:topLinePunct w:val="0"/>
        <w:bidi w:val="0"/>
        <w:spacing w:beforeAutospacing="0" w:line="348" w:lineRule="auto"/>
        <w:ind w:firstLine="480" w:firstLineChars="200"/>
        <w:textAlignment w:val="auto"/>
        <w:outlineLvl w:val="9"/>
        <w:rPr>
          <w:rFonts w:hAnsi="宋体" w:cs="宋体"/>
          <w:color w:val="auto"/>
          <w:sz w:val="24"/>
          <w:szCs w:val="24"/>
          <w:highlight w:val="none"/>
        </w:rPr>
      </w:pPr>
      <w:r>
        <w:rPr>
          <w:rFonts w:hint="eastAsia" w:hAnsi="宋体" w:cs="宋体"/>
          <w:color w:val="auto"/>
          <w:sz w:val="24"/>
          <w:szCs w:val="24"/>
          <w:highlight w:val="none"/>
        </w:rPr>
        <w:t>15.3直接提交备份投标文件的，</w:t>
      </w:r>
      <w:r>
        <w:rPr>
          <w:rFonts w:hint="eastAsia" w:hAnsi="宋体" w:cs="宋体"/>
          <w:color w:val="auto"/>
          <w:sz w:val="24"/>
          <w:szCs w:val="24"/>
          <w:highlight w:val="none"/>
          <w:lang w:eastAsia="zh-CN"/>
        </w:rPr>
        <w:t>供应商</w:t>
      </w:r>
      <w:r>
        <w:rPr>
          <w:rFonts w:hint="eastAsia" w:hAnsi="宋体" w:cs="宋体"/>
          <w:color w:val="auto"/>
          <w:sz w:val="24"/>
          <w:szCs w:val="24"/>
          <w:highlight w:val="none"/>
        </w:rPr>
        <w:t>应于投标截止时间前在招标公告中载明的开标地点将备份投标文件提交给</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将拒绝接受逾期送达的备份投标文件。</w:t>
      </w:r>
    </w:p>
    <w:p w14:paraId="7F94ECEB">
      <w:pPr>
        <w:pStyle w:val="33"/>
        <w:pageBreakBefore w:val="0"/>
        <w:shd w:val="clear"/>
        <w:kinsoku/>
        <w:wordWrap/>
        <w:overflowPunct/>
        <w:topLinePunct w:val="0"/>
        <w:bidi w:val="0"/>
        <w:spacing w:beforeAutospacing="0" w:line="348" w:lineRule="auto"/>
        <w:ind w:firstLine="480" w:firstLineChars="200"/>
        <w:textAlignment w:val="auto"/>
        <w:outlineLvl w:val="9"/>
        <w:rPr>
          <w:rFonts w:hAnsi="宋体" w:cs="宋体"/>
          <w:color w:val="auto"/>
          <w:sz w:val="24"/>
          <w:szCs w:val="24"/>
          <w:highlight w:val="none"/>
        </w:rPr>
      </w:pPr>
      <w:r>
        <w:rPr>
          <w:rFonts w:hint="eastAsia" w:hAnsi="宋体" w:cs="宋体"/>
          <w:color w:val="auto"/>
          <w:sz w:val="24"/>
          <w:szCs w:val="24"/>
          <w:highlight w:val="none"/>
        </w:rPr>
        <w:t>15.4以邮政快递方式递交备份投标文件的，</w:t>
      </w:r>
      <w:r>
        <w:rPr>
          <w:rFonts w:hint="eastAsia" w:hAnsi="宋体" w:cs="宋体"/>
          <w:color w:val="auto"/>
          <w:sz w:val="24"/>
          <w:szCs w:val="24"/>
          <w:highlight w:val="none"/>
          <w:lang w:eastAsia="zh-CN"/>
        </w:rPr>
        <w:t>供应商</w:t>
      </w:r>
      <w:r>
        <w:rPr>
          <w:rFonts w:hint="eastAsia" w:hAnsi="宋体" w:cs="宋体"/>
          <w:color w:val="auto"/>
          <w:sz w:val="24"/>
          <w:szCs w:val="24"/>
          <w:highlight w:val="none"/>
        </w:rPr>
        <w:t>应先将备份投标文件按要求密封和标记，再进行邮政快递包装后邮寄。备份投标文件须在投标截止时间之前送达</w:t>
      </w:r>
      <w:r>
        <w:rPr>
          <w:rFonts w:hint="eastAsia" w:hAnsi="宋体" w:cs="宋体"/>
          <w:snapToGrid/>
          <w:color w:val="auto"/>
          <w:sz w:val="24"/>
          <w:szCs w:val="24"/>
          <w:highlight w:val="none"/>
        </w:rPr>
        <w:t>招标文件第二部分</w:t>
      </w:r>
      <w:r>
        <w:rPr>
          <w:rFonts w:hint="eastAsia" w:hAnsi="宋体" w:cs="宋体"/>
          <w:snapToGrid/>
          <w:color w:val="auto"/>
          <w:sz w:val="24"/>
          <w:szCs w:val="24"/>
          <w:highlight w:val="none"/>
          <w:lang w:eastAsia="zh-CN"/>
        </w:rPr>
        <w:t>供应商</w:t>
      </w:r>
      <w:r>
        <w:rPr>
          <w:rFonts w:hint="eastAsia" w:hAnsi="宋体" w:cs="宋体"/>
          <w:snapToGrid/>
          <w:color w:val="auto"/>
          <w:sz w:val="24"/>
          <w:szCs w:val="24"/>
          <w:highlight w:val="none"/>
        </w:rPr>
        <w:t>须知前附表规定的备份投标文件送达地点；</w:t>
      </w:r>
      <w:r>
        <w:rPr>
          <w:rFonts w:hint="eastAsia" w:hAnsi="宋体" w:cs="宋体"/>
          <w:color w:val="auto"/>
          <w:sz w:val="24"/>
          <w:szCs w:val="24"/>
          <w:highlight w:val="none"/>
        </w:rPr>
        <w:t>送达时间以签收人签收时间为准。</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将拒绝接受逾期送达的备份投标文件。邮寄过程中，电子备份投标文件发生泄露、遗失、损坏或延期送达等情况的，由</w:t>
      </w:r>
      <w:r>
        <w:rPr>
          <w:rFonts w:hint="eastAsia" w:hAnsi="宋体" w:cs="宋体"/>
          <w:color w:val="auto"/>
          <w:sz w:val="24"/>
          <w:szCs w:val="24"/>
          <w:highlight w:val="none"/>
          <w:lang w:eastAsia="zh-CN"/>
        </w:rPr>
        <w:t>供应商</w:t>
      </w:r>
      <w:r>
        <w:rPr>
          <w:rFonts w:hint="eastAsia" w:hAnsi="宋体" w:cs="宋体"/>
          <w:color w:val="auto"/>
          <w:sz w:val="24"/>
          <w:szCs w:val="24"/>
          <w:highlight w:val="none"/>
        </w:rPr>
        <w:t>自行负责。</w:t>
      </w:r>
    </w:p>
    <w:p w14:paraId="28EE5EF6">
      <w:pPr>
        <w:pStyle w:val="33"/>
        <w:pageBreakBefore w:val="0"/>
        <w:shd w:val="clear"/>
        <w:kinsoku/>
        <w:wordWrap/>
        <w:overflowPunct/>
        <w:topLinePunct w:val="0"/>
        <w:bidi w:val="0"/>
        <w:spacing w:beforeAutospacing="0" w:line="348" w:lineRule="auto"/>
        <w:ind w:firstLine="479" w:firstLineChars="199"/>
        <w:textAlignment w:val="auto"/>
        <w:outlineLvl w:val="9"/>
        <w:rPr>
          <w:rFonts w:hAnsi="宋体" w:cs="宋体"/>
          <w:b/>
          <w:color w:val="auto"/>
          <w:sz w:val="24"/>
          <w:szCs w:val="24"/>
          <w:highlight w:val="none"/>
        </w:rPr>
      </w:pPr>
      <w:r>
        <w:rPr>
          <w:rFonts w:hint="eastAsia" w:hAnsi="宋体" w:cs="宋体"/>
          <w:b/>
          <w:color w:val="auto"/>
          <w:sz w:val="24"/>
          <w:szCs w:val="24"/>
          <w:highlight w:val="none"/>
        </w:rPr>
        <w:t>15.5</w:t>
      </w:r>
      <w:r>
        <w:rPr>
          <w:rFonts w:hint="eastAsia" w:hAnsi="宋体" w:cs="宋体"/>
          <w:b/>
          <w:color w:val="auto"/>
          <w:sz w:val="24"/>
          <w:szCs w:val="24"/>
          <w:highlight w:val="none"/>
          <w:lang w:eastAsia="zh-CN"/>
        </w:rPr>
        <w:t>供应商</w:t>
      </w:r>
      <w:r>
        <w:rPr>
          <w:rFonts w:hint="eastAsia" w:hAnsi="宋体" w:cs="宋体"/>
          <w:b/>
          <w:color w:val="auto"/>
          <w:sz w:val="24"/>
          <w:szCs w:val="24"/>
          <w:highlight w:val="none"/>
        </w:rPr>
        <w:t>仅提交备份投标文件，未在电子交易平台传输递交投标文件的，投标无效。</w:t>
      </w:r>
    </w:p>
    <w:p w14:paraId="5C0FDEEA">
      <w:pPr>
        <w:pStyle w:val="33"/>
        <w:pageBreakBefore w:val="0"/>
        <w:shd w:val="clear"/>
        <w:kinsoku/>
        <w:wordWrap/>
        <w:overflowPunct/>
        <w:topLinePunct w:val="0"/>
        <w:bidi w:val="0"/>
        <w:spacing w:beforeAutospacing="0" w:line="348" w:lineRule="auto"/>
        <w:ind w:firstLine="479" w:firstLineChars="199"/>
        <w:textAlignment w:val="auto"/>
        <w:outlineLvl w:val="9"/>
        <w:rPr>
          <w:rFonts w:hint="eastAsia" w:hAnsi="宋体" w:cs="宋体"/>
          <w:b/>
          <w:color w:val="auto"/>
          <w:sz w:val="24"/>
          <w:szCs w:val="24"/>
          <w:highlight w:val="none"/>
          <w:lang w:val="en-US" w:eastAsia="zh-CN"/>
        </w:rPr>
      </w:pPr>
      <w:r>
        <w:rPr>
          <w:rFonts w:hint="eastAsia" w:hAnsi="宋体" w:cs="宋体"/>
          <w:b/>
          <w:color w:val="auto"/>
          <w:sz w:val="24"/>
          <w:szCs w:val="24"/>
          <w:highlight w:val="none"/>
          <w:lang w:val="en-US" w:eastAsia="zh-CN"/>
        </w:rPr>
        <w:t>★15.6参与同一个标项的供应商存在下列情形之一且无法合理解释的，其投标（响应）文件无效：</w:t>
      </w:r>
    </w:p>
    <w:p w14:paraId="09032CA7">
      <w:pPr>
        <w:pStyle w:val="33"/>
        <w:pageBreakBefore w:val="0"/>
        <w:shd w:val="clear"/>
        <w:kinsoku/>
        <w:wordWrap/>
        <w:overflowPunct/>
        <w:topLinePunct w:val="0"/>
        <w:bidi w:val="0"/>
        <w:spacing w:beforeAutospacing="0" w:line="348" w:lineRule="auto"/>
        <w:ind w:firstLine="479" w:firstLineChars="199"/>
        <w:textAlignment w:val="auto"/>
        <w:outlineLvl w:val="9"/>
        <w:rPr>
          <w:rFonts w:hint="eastAsia" w:hAnsi="宋体" w:cs="宋体"/>
          <w:b/>
          <w:color w:val="auto"/>
          <w:sz w:val="24"/>
          <w:szCs w:val="24"/>
          <w:highlight w:val="none"/>
          <w:lang w:val="en-US" w:eastAsia="zh-CN"/>
        </w:rPr>
      </w:pPr>
      <w:r>
        <w:rPr>
          <w:rFonts w:hint="eastAsia" w:hAnsi="宋体" w:cs="宋体"/>
          <w:b/>
          <w:color w:val="auto"/>
          <w:sz w:val="24"/>
          <w:szCs w:val="24"/>
          <w:highlight w:val="none"/>
          <w:lang w:val="en-US" w:eastAsia="zh-CN"/>
        </w:rPr>
        <w:t>15.6.1.不同供应商的电子投标文件上传计算机的网卡MAC地址或硬盘序列号等硬件信息相同的；</w:t>
      </w:r>
    </w:p>
    <w:p w14:paraId="7B8AED3A">
      <w:pPr>
        <w:pStyle w:val="33"/>
        <w:pageBreakBefore w:val="0"/>
        <w:shd w:val="clear"/>
        <w:kinsoku/>
        <w:wordWrap/>
        <w:overflowPunct/>
        <w:topLinePunct w:val="0"/>
        <w:bidi w:val="0"/>
        <w:spacing w:beforeAutospacing="0" w:line="348" w:lineRule="auto"/>
        <w:ind w:firstLine="479" w:firstLineChars="199"/>
        <w:textAlignment w:val="auto"/>
        <w:outlineLvl w:val="9"/>
        <w:rPr>
          <w:rFonts w:hint="eastAsia" w:hAnsi="宋体" w:cs="宋体"/>
          <w:b/>
          <w:color w:val="auto"/>
          <w:sz w:val="24"/>
          <w:szCs w:val="24"/>
          <w:highlight w:val="none"/>
          <w:lang w:val="en-US" w:eastAsia="zh-CN"/>
        </w:rPr>
      </w:pPr>
      <w:r>
        <w:rPr>
          <w:rFonts w:hint="eastAsia" w:hAnsi="宋体" w:cs="宋体"/>
          <w:b/>
          <w:color w:val="auto"/>
          <w:sz w:val="24"/>
          <w:szCs w:val="24"/>
          <w:highlight w:val="none"/>
          <w:lang w:val="en-US" w:eastAsia="zh-CN"/>
        </w:rPr>
        <w:t>15.6.2.上传的电子投标文件若出现使用本项目其他投标（响应）供应商的数字证书加密的，或者加盖本项目其他投标供应商的电子印章的；</w:t>
      </w:r>
    </w:p>
    <w:p w14:paraId="35143625">
      <w:pPr>
        <w:pStyle w:val="33"/>
        <w:pageBreakBefore w:val="0"/>
        <w:shd w:val="clear"/>
        <w:kinsoku/>
        <w:wordWrap/>
        <w:overflowPunct/>
        <w:topLinePunct w:val="0"/>
        <w:bidi w:val="0"/>
        <w:spacing w:beforeAutospacing="0" w:line="348" w:lineRule="auto"/>
        <w:ind w:firstLine="479" w:firstLineChars="199"/>
        <w:textAlignment w:val="auto"/>
        <w:outlineLvl w:val="9"/>
        <w:rPr>
          <w:rFonts w:hint="eastAsia" w:hAnsi="宋体" w:cs="宋体"/>
          <w:b/>
          <w:color w:val="auto"/>
          <w:sz w:val="24"/>
          <w:szCs w:val="24"/>
          <w:highlight w:val="none"/>
          <w:lang w:val="en-US" w:eastAsia="zh-CN"/>
        </w:rPr>
      </w:pPr>
      <w:r>
        <w:rPr>
          <w:rFonts w:hint="eastAsia" w:hAnsi="宋体" w:cs="宋体"/>
          <w:b/>
          <w:color w:val="auto"/>
          <w:sz w:val="24"/>
          <w:szCs w:val="24"/>
          <w:highlight w:val="none"/>
          <w:lang w:val="en-US" w:eastAsia="zh-CN"/>
        </w:rPr>
        <w:t>15.6.3.不同供应商的投标文件的内容存在3处（含）以上错误一致的；</w:t>
      </w:r>
    </w:p>
    <w:p w14:paraId="75809A74">
      <w:pPr>
        <w:pStyle w:val="33"/>
        <w:pageBreakBefore w:val="0"/>
        <w:shd w:val="clear"/>
        <w:kinsoku/>
        <w:wordWrap/>
        <w:overflowPunct/>
        <w:topLinePunct w:val="0"/>
        <w:bidi w:val="0"/>
        <w:spacing w:beforeAutospacing="0" w:line="348" w:lineRule="auto"/>
        <w:ind w:firstLine="479" w:firstLineChars="199"/>
        <w:textAlignment w:val="auto"/>
        <w:outlineLvl w:val="9"/>
        <w:rPr>
          <w:rFonts w:hint="default" w:hAnsi="宋体" w:eastAsia="宋体" w:cs="宋体"/>
          <w:b/>
          <w:color w:val="auto"/>
          <w:sz w:val="24"/>
          <w:szCs w:val="24"/>
          <w:highlight w:val="none"/>
          <w:lang w:val="en-US" w:eastAsia="zh-CN"/>
        </w:rPr>
      </w:pPr>
      <w:r>
        <w:rPr>
          <w:rFonts w:hint="eastAsia" w:hAnsi="宋体" w:cs="宋体"/>
          <w:b/>
          <w:color w:val="auto"/>
          <w:sz w:val="24"/>
          <w:szCs w:val="24"/>
          <w:highlight w:val="none"/>
          <w:lang w:val="en-US" w:eastAsia="zh-CN"/>
        </w:rPr>
        <w:t>15.6.4.不同供应商联系人为同一人或不同联系人的联系电话一致的。</w:t>
      </w:r>
    </w:p>
    <w:p w14:paraId="63E45448">
      <w:pPr>
        <w:pStyle w:val="137"/>
        <w:pageBreakBefore w:val="0"/>
        <w:shd w:val="clear"/>
        <w:kinsoku/>
        <w:wordWrap/>
        <w:overflowPunct/>
        <w:topLinePunct w:val="0"/>
        <w:bidi w:val="0"/>
        <w:spacing w:before="0" w:beforeAutospacing="0" w:line="348" w:lineRule="auto"/>
        <w:ind w:firstLine="0" w:firstLineChars="0"/>
        <w:textAlignment w:val="auto"/>
        <w:outlineLvl w:val="9"/>
        <w:rPr>
          <w:rFonts w:ascii="宋体" w:hAnsi="宋体" w:cs="宋体"/>
          <w:b/>
          <w:color w:val="auto"/>
          <w:szCs w:val="24"/>
          <w:highlight w:val="none"/>
        </w:rPr>
      </w:pPr>
      <w:r>
        <w:rPr>
          <w:rFonts w:hint="eastAsia" w:ascii="宋体" w:hAnsi="宋体" w:cs="宋体"/>
          <w:b/>
          <w:color w:val="auto"/>
          <w:szCs w:val="24"/>
          <w:highlight w:val="none"/>
        </w:rPr>
        <w:t>16.投标文件的无效处理</w:t>
      </w:r>
    </w:p>
    <w:p w14:paraId="7288BC74">
      <w:pPr>
        <w:pStyle w:val="25"/>
        <w:pageBreakBefore w:val="0"/>
        <w:shd w:val="clear"/>
        <w:kinsoku/>
        <w:wordWrap/>
        <w:overflowPunct/>
        <w:topLinePunct w:val="0"/>
        <w:bidi w:val="0"/>
        <w:spacing w:beforeAutospacing="0" w:line="348" w:lineRule="auto"/>
        <w:ind w:firstLine="360" w:firstLineChars="150"/>
        <w:textAlignment w:val="auto"/>
        <w:outlineLvl w:val="9"/>
        <w:rPr>
          <w:rFonts w:cs="宋体"/>
          <w:color w:val="auto"/>
          <w:szCs w:val="21"/>
          <w:highlight w:val="none"/>
        </w:rPr>
      </w:pPr>
      <w:r>
        <w:rPr>
          <w:rFonts w:hint="eastAsia" w:cs="宋体"/>
          <w:color w:val="auto"/>
          <w:szCs w:val="21"/>
          <w:highlight w:val="none"/>
        </w:rPr>
        <w:t>有招标文件第四部分</w:t>
      </w:r>
      <w:r>
        <w:rPr>
          <w:rFonts w:cs="宋体"/>
          <w:color w:val="auto"/>
          <w:highlight w:val="none"/>
        </w:rPr>
        <w:t>4.2规定</w:t>
      </w:r>
      <w:r>
        <w:rPr>
          <w:rFonts w:hint="eastAsia" w:cs="宋体"/>
          <w:color w:val="auto"/>
          <w:szCs w:val="21"/>
          <w:highlight w:val="none"/>
        </w:rPr>
        <w:t>的情形之一的，投标无效：</w:t>
      </w:r>
    </w:p>
    <w:p w14:paraId="2C872F4A">
      <w:pPr>
        <w:pStyle w:val="137"/>
        <w:pageBreakBefore w:val="0"/>
        <w:shd w:val="clear"/>
        <w:kinsoku/>
        <w:wordWrap/>
        <w:overflowPunct/>
        <w:topLinePunct w:val="0"/>
        <w:bidi w:val="0"/>
        <w:spacing w:before="0" w:beforeAutospacing="0" w:line="348" w:lineRule="auto"/>
        <w:ind w:firstLine="0" w:firstLineChars="0"/>
        <w:textAlignment w:val="auto"/>
        <w:outlineLvl w:val="9"/>
        <w:rPr>
          <w:rFonts w:ascii="宋体" w:hAnsi="宋体" w:cs="宋体"/>
          <w:b/>
          <w:color w:val="auto"/>
          <w:szCs w:val="24"/>
          <w:highlight w:val="none"/>
        </w:rPr>
      </w:pPr>
      <w:r>
        <w:rPr>
          <w:rFonts w:hint="eastAsia" w:ascii="宋体" w:hAnsi="宋体" w:cs="宋体"/>
          <w:b/>
          <w:color w:val="auto"/>
          <w:szCs w:val="24"/>
          <w:highlight w:val="none"/>
        </w:rPr>
        <w:t>17.投标有效期</w:t>
      </w:r>
    </w:p>
    <w:p w14:paraId="171A9028">
      <w:pPr>
        <w:pageBreakBefore w:val="0"/>
        <w:shd w:val="clear"/>
        <w:kinsoku/>
        <w:wordWrap/>
        <w:overflowPunct/>
        <w:topLinePunct w:val="0"/>
        <w:bidi w:val="0"/>
        <w:spacing w:beforeAutospacing="0" w:line="348" w:lineRule="auto"/>
        <w:ind w:firstLine="480" w:firstLineChars="200"/>
        <w:textAlignment w:val="auto"/>
        <w:outlineLvl w:val="9"/>
        <w:rPr>
          <w:rFonts w:ascii="宋体" w:hAnsi="宋体" w:cs="宋体"/>
          <w:b/>
          <w:color w:val="auto"/>
          <w:sz w:val="24"/>
          <w:szCs w:val="21"/>
          <w:highlight w:val="none"/>
        </w:rPr>
      </w:pPr>
      <w:r>
        <w:rPr>
          <w:rFonts w:hint="eastAsia" w:ascii="宋体" w:hAnsi="宋体" w:cs="宋体"/>
          <w:color w:val="auto"/>
          <w:sz w:val="24"/>
          <w:szCs w:val="20"/>
          <w:highlight w:val="none"/>
        </w:rPr>
        <w:t>17.1投标有效期为从提交投标文件的截止之日起90天。</w:t>
      </w:r>
      <w:r>
        <w:rPr>
          <w:rFonts w:hint="eastAsia" w:ascii="宋体" w:hAnsi="宋体" w:cs="宋体"/>
          <w:color w:val="auto"/>
          <w:sz w:val="24"/>
          <w:szCs w:val="20"/>
          <w:highlight w:val="none"/>
          <w:lang w:eastAsia="zh-CN"/>
        </w:rPr>
        <w:t>★</w:t>
      </w:r>
      <w:r>
        <w:rPr>
          <w:rFonts w:hint="eastAsia" w:ascii="宋体" w:hAnsi="宋体" w:cs="宋体"/>
          <w:b/>
          <w:color w:val="auto"/>
          <w:sz w:val="24"/>
          <w:szCs w:val="20"/>
          <w:highlight w:val="none"/>
          <w:lang w:eastAsia="zh-CN"/>
        </w:rPr>
        <w:t>供应商</w:t>
      </w:r>
      <w:r>
        <w:rPr>
          <w:rFonts w:hint="eastAsia" w:ascii="宋体" w:hAnsi="宋体" w:cs="宋体"/>
          <w:b/>
          <w:color w:val="auto"/>
          <w:sz w:val="24"/>
          <w:szCs w:val="20"/>
          <w:highlight w:val="none"/>
        </w:rPr>
        <w:t>的投标文件中承</w:t>
      </w:r>
      <w:r>
        <w:rPr>
          <w:rFonts w:hint="eastAsia" w:ascii="宋体" w:hAnsi="宋体" w:cs="宋体"/>
          <w:b/>
          <w:color w:val="auto"/>
          <w:sz w:val="24"/>
          <w:szCs w:val="21"/>
          <w:highlight w:val="none"/>
        </w:rPr>
        <w:t>诺的投标有效期少于招标文件中载明的投标有效期的，投标无效。</w:t>
      </w:r>
    </w:p>
    <w:p w14:paraId="149A880E">
      <w:pPr>
        <w:pStyle w:val="137"/>
        <w:pageBreakBefore w:val="0"/>
        <w:shd w:val="clear"/>
        <w:kinsoku/>
        <w:wordWrap/>
        <w:overflowPunct/>
        <w:topLinePunct w:val="0"/>
        <w:bidi w:val="0"/>
        <w:spacing w:before="0" w:beforeAutospacing="0" w:line="348" w:lineRule="auto"/>
        <w:ind w:firstLine="480"/>
        <w:textAlignment w:val="auto"/>
        <w:outlineLvl w:val="9"/>
        <w:rPr>
          <w:rFonts w:ascii="宋体" w:hAnsi="宋体" w:cs="宋体"/>
          <w:color w:val="auto"/>
          <w:highlight w:val="none"/>
        </w:rPr>
      </w:pPr>
      <w:r>
        <w:rPr>
          <w:rFonts w:hint="eastAsia" w:ascii="宋体" w:hAnsi="宋体" w:cs="宋体"/>
          <w:color w:val="auto"/>
          <w:highlight w:val="none"/>
        </w:rPr>
        <w:t>17.2投标文件合格投递后，自投标截止日期起，在投标有效期内有效。</w:t>
      </w:r>
    </w:p>
    <w:p w14:paraId="67DA1EDA">
      <w:pPr>
        <w:pStyle w:val="137"/>
        <w:pageBreakBefore w:val="0"/>
        <w:shd w:val="clear"/>
        <w:kinsoku/>
        <w:wordWrap/>
        <w:overflowPunct/>
        <w:topLinePunct w:val="0"/>
        <w:bidi w:val="0"/>
        <w:spacing w:before="0" w:beforeAutospacing="0" w:line="348" w:lineRule="auto"/>
        <w:ind w:firstLine="480"/>
        <w:textAlignment w:val="auto"/>
        <w:outlineLvl w:val="9"/>
        <w:rPr>
          <w:rFonts w:ascii="宋体" w:hAnsi="宋体" w:cs="宋体"/>
          <w:color w:val="auto"/>
          <w:highlight w:val="none"/>
        </w:rPr>
      </w:pPr>
      <w:r>
        <w:rPr>
          <w:rFonts w:hint="eastAsia" w:ascii="宋体" w:hAnsi="宋体" w:cs="宋体"/>
          <w:color w:val="auto"/>
          <w:highlight w:val="none"/>
        </w:rPr>
        <w:t>17.3在原定投标有效期满之前，如果出现特殊情况，</w:t>
      </w:r>
      <w:r>
        <w:rPr>
          <w:rFonts w:hint="eastAsia" w:ascii="宋体" w:hAnsi="宋体" w:cs="宋体"/>
          <w:color w:val="auto"/>
          <w:highlight w:val="none"/>
          <w:lang w:eastAsia="zh-CN"/>
        </w:rPr>
        <w:t>采购代理机构</w:t>
      </w:r>
      <w:r>
        <w:rPr>
          <w:rFonts w:hint="eastAsia" w:ascii="宋体" w:hAnsi="宋体" w:cs="宋体"/>
          <w:color w:val="auto"/>
          <w:highlight w:val="none"/>
        </w:rPr>
        <w:t>可以以书面形式通知</w:t>
      </w:r>
      <w:r>
        <w:rPr>
          <w:rFonts w:hint="eastAsia" w:ascii="宋体" w:hAnsi="宋体" w:cs="宋体"/>
          <w:color w:val="auto"/>
          <w:highlight w:val="none"/>
          <w:lang w:eastAsia="zh-CN"/>
        </w:rPr>
        <w:t>供应商</w:t>
      </w:r>
      <w:r>
        <w:rPr>
          <w:rFonts w:hint="eastAsia" w:ascii="宋体" w:hAnsi="宋体" w:cs="宋体"/>
          <w:color w:val="auto"/>
          <w:highlight w:val="none"/>
        </w:rPr>
        <w:t>延长投标有效期。</w:t>
      </w:r>
      <w:r>
        <w:rPr>
          <w:rFonts w:hint="eastAsia" w:ascii="宋体" w:hAnsi="宋体" w:cs="宋体"/>
          <w:color w:val="auto"/>
          <w:highlight w:val="none"/>
          <w:lang w:eastAsia="zh-CN"/>
        </w:rPr>
        <w:t>供应商</w:t>
      </w:r>
      <w:r>
        <w:rPr>
          <w:rFonts w:hint="eastAsia" w:ascii="宋体" w:hAnsi="宋体" w:cs="宋体"/>
          <w:color w:val="auto"/>
          <w:highlight w:val="none"/>
        </w:rPr>
        <w:t>同意延长的，不得要求或被允许修改其投标文件，</w:t>
      </w:r>
      <w:r>
        <w:rPr>
          <w:rFonts w:hint="eastAsia" w:ascii="宋体" w:hAnsi="宋体" w:cs="宋体"/>
          <w:color w:val="auto"/>
          <w:highlight w:val="none"/>
          <w:lang w:eastAsia="zh-CN"/>
        </w:rPr>
        <w:t>供应商</w:t>
      </w:r>
      <w:r>
        <w:rPr>
          <w:rFonts w:hint="eastAsia" w:ascii="宋体" w:hAnsi="宋体" w:cs="宋体"/>
          <w:color w:val="auto"/>
          <w:highlight w:val="none"/>
        </w:rPr>
        <w:t>拒绝延长的，其投标无效。</w:t>
      </w:r>
    </w:p>
    <w:p w14:paraId="3837FF68">
      <w:pPr>
        <w:pStyle w:val="137"/>
        <w:pageBreakBefore w:val="0"/>
        <w:shd w:val="clear"/>
        <w:kinsoku/>
        <w:wordWrap/>
        <w:overflowPunct/>
        <w:topLinePunct w:val="0"/>
        <w:bidi w:val="0"/>
        <w:spacing w:before="0" w:beforeAutospacing="0" w:line="348" w:lineRule="auto"/>
        <w:ind w:firstLine="1928" w:firstLineChars="600"/>
        <w:textAlignment w:val="auto"/>
        <w:outlineLvl w:val="9"/>
        <w:rPr>
          <w:rFonts w:ascii="宋体" w:hAnsi="宋体" w:cs="宋体"/>
          <w:b/>
          <w:color w:val="auto"/>
          <w:sz w:val="32"/>
          <w:highlight w:val="none"/>
        </w:rPr>
      </w:pPr>
      <w:r>
        <w:rPr>
          <w:rFonts w:hint="eastAsia" w:ascii="宋体" w:hAnsi="宋体" w:cs="宋体"/>
          <w:b/>
          <w:color w:val="auto"/>
          <w:sz w:val="32"/>
          <w:highlight w:val="none"/>
        </w:rPr>
        <w:t>四、开标、资格审查与信用信息查询</w:t>
      </w:r>
    </w:p>
    <w:p w14:paraId="31622D7D">
      <w:pPr>
        <w:pStyle w:val="558"/>
        <w:pageBreakBefore w:val="0"/>
        <w:shd w:val="clear"/>
        <w:kinsoku/>
        <w:wordWrap/>
        <w:overflowPunct/>
        <w:topLinePunct w:val="0"/>
        <w:bidi w:val="0"/>
        <w:spacing w:before="0" w:beforeAutospacing="0" w:line="348" w:lineRule="auto"/>
        <w:ind w:left="0" w:firstLine="241" w:firstLineChars="100"/>
        <w:contextualSpacing/>
        <w:textAlignment w:val="auto"/>
        <w:outlineLvl w:val="9"/>
        <w:rPr>
          <w:rFonts w:ascii="宋体" w:hAnsi="宋体" w:cs="宋体"/>
          <w:color w:val="auto"/>
          <w:sz w:val="24"/>
          <w:highlight w:val="none"/>
        </w:rPr>
      </w:pPr>
      <w:r>
        <w:rPr>
          <w:rFonts w:hint="eastAsia" w:ascii="宋体" w:hAnsi="宋体" w:cs="宋体"/>
          <w:b/>
          <w:color w:val="auto"/>
          <w:sz w:val="24"/>
          <w:szCs w:val="24"/>
          <w:highlight w:val="none"/>
        </w:rPr>
        <w:t>18.开标</w:t>
      </w:r>
      <w:r>
        <w:rPr>
          <w:rFonts w:hint="eastAsia" w:ascii="宋体" w:hAnsi="宋体" w:cs="宋体"/>
          <w:color w:val="auto"/>
          <w:sz w:val="24"/>
          <w:highlight w:val="none"/>
        </w:rPr>
        <w:t xml:space="preserve"> </w:t>
      </w:r>
    </w:p>
    <w:p w14:paraId="491BFC15">
      <w:pPr>
        <w:pStyle w:val="558"/>
        <w:pageBreakBefore w:val="0"/>
        <w:shd w:val="clear"/>
        <w:kinsoku/>
        <w:wordWrap/>
        <w:overflowPunct/>
        <w:topLinePunct w:val="0"/>
        <w:bidi w:val="0"/>
        <w:spacing w:before="0" w:beforeAutospacing="0" w:line="348" w:lineRule="auto"/>
        <w:ind w:left="0" w:firstLine="480" w:firstLineChars="200"/>
        <w:contextualSpacing/>
        <w:textAlignment w:val="auto"/>
        <w:outlineLvl w:val="9"/>
        <w:rPr>
          <w:rFonts w:ascii="宋体" w:hAnsi="宋体" w:cs="宋体"/>
          <w:color w:val="auto"/>
          <w:sz w:val="24"/>
          <w:highlight w:val="none"/>
        </w:rPr>
      </w:pPr>
      <w:r>
        <w:rPr>
          <w:rFonts w:hint="eastAsia" w:ascii="宋体" w:hAnsi="宋体" w:cs="宋体"/>
          <w:color w:val="auto"/>
          <w:sz w:val="24"/>
          <w:highlight w:val="none"/>
        </w:rPr>
        <w:t>18.1</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按照招标文件规定的时间通过电子交易平台组织开标，所有</w:t>
      </w:r>
      <w:r>
        <w:rPr>
          <w:rFonts w:hint="eastAsia" w:ascii="宋体" w:hAnsi="宋体" w:cs="宋体"/>
          <w:color w:val="auto"/>
          <w:sz w:val="24"/>
          <w:highlight w:val="none"/>
          <w:lang w:eastAsia="zh-CN"/>
        </w:rPr>
        <w:t>供应商</w:t>
      </w:r>
      <w:r>
        <w:rPr>
          <w:rFonts w:hint="eastAsia" w:ascii="宋体" w:hAnsi="宋体" w:cs="宋体"/>
          <w:color w:val="auto"/>
          <w:sz w:val="24"/>
          <w:highlight w:val="none"/>
        </w:rPr>
        <w:t>均应当准时在线参加。</w:t>
      </w:r>
      <w:r>
        <w:rPr>
          <w:rFonts w:hint="eastAsia" w:ascii="宋体" w:hAnsi="宋体" w:cs="宋体"/>
          <w:color w:val="auto"/>
          <w:sz w:val="24"/>
          <w:highlight w:val="none"/>
          <w:lang w:eastAsia="zh-CN"/>
        </w:rPr>
        <w:t>供应商</w:t>
      </w:r>
      <w:r>
        <w:rPr>
          <w:rFonts w:hint="eastAsia" w:ascii="宋体" w:hAnsi="宋体" w:cs="宋体"/>
          <w:color w:val="auto"/>
          <w:sz w:val="24"/>
          <w:highlight w:val="none"/>
        </w:rPr>
        <w:t>不足3家的，不得开标。</w:t>
      </w:r>
    </w:p>
    <w:p w14:paraId="79FA34C2">
      <w:pPr>
        <w:pStyle w:val="558"/>
        <w:pageBreakBefore w:val="0"/>
        <w:shd w:val="clear"/>
        <w:kinsoku/>
        <w:wordWrap/>
        <w:overflowPunct/>
        <w:topLinePunct w:val="0"/>
        <w:bidi w:val="0"/>
        <w:spacing w:before="0" w:beforeAutospacing="0" w:line="348" w:lineRule="auto"/>
        <w:ind w:left="0" w:firstLine="240" w:firstLineChars="100"/>
        <w:contextualSpacing/>
        <w:textAlignment w:val="auto"/>
        <w:outlineLvl w:val="9"/>
        <w:rPr>
          <w:rFonts w:ascii="宋体" w:hAnsi="宋体" w:cs="宋体"/>
          <w:color w:val="auto"/>
          <w:sz w:val="24"/>
          <w:highlight w:val="none"/>
        </w:rPr>
      </w:pPr>
      <w:r>
        <w:rPr>
          <w:rFonts w:hint="eastAsia" w:ascii="宋体" w:hAnsi="宋体" w:cs="宋体"/>
          <w:color w:val="auto"/>
          <w:sz w:val="24"/>
          <w:highlight w:val="none"/>
        </w:rPr>
        <w:t>　18.2开标时，电子交易平台按开标时间自动提取所有投标文件。</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依托电子交易平台发起开始解密指令，</w:t>
      </w:r>
      <w:r>
        <w:rPr>
          <w:rFonts w:hint="eastAsia" w:ascii="宋体" w:hAnsi="宋体" w:cs="宋体"/>
          <w:color w:val="auto"/>
          <w:sz w:val="24"/>
          <w:highlight w:val="none"/>
          <w:lang w:eastAsia="zh-CN"/>
        </w:rPr>
        <w:t>供应商</w:t>
      </w:r>
      <w:r>
        <w:rPr>
          <w:rFonts w:hint="eastAsia" w:ascii="宋体" w:hAnsi="宋体" w:cs="宋体"/>
          <w:color w:val="auto"/>
          <w:sz w:val="24"/>
          <w:highlight w:val="none"/>
        </w:rPr>
        <w:t>按照平台提示和招标文件的规定在半小时内完成在线解密。</w:t>
      </w:r>
    </w:p>
    <w:p w14:paraId="2C3599AA">
      <w:pPr>
        <w:pStyle w:val="558"/>
        <w:pageBreakBefore w:val="0"/>
        <w:shd w:val="clear"/>
        <w:kinsoku/>
        <w:wordWrap/>
        <w:overflowPunct/>
        <w:topLinePunct w:val="0"/>
        <w:bidi w:val="0"/>
        <w:spacing w:before="0" w:beforeAutospacing="0" w:line="348" w:lineRule="auto"/>
        <w:ind w:left="0" w:firstLine="240" w:firstLineChars="100"/>
        <w:contextualSpacing/>
        <w:textAlignment w:val="auto"/>
        <w:outlineLvl w:val="9"/>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18.2.1具体开标程序：</w:t>
      </w:r>
    </w:p>
    <w:p w14:paraId="384AAB41">
      <w:pPr>
        <w:pStyle w:val="558"/>
        <w:pageBreakBefore w:val="0"/>
        <w:shd w:val="clear"/>
        <w:kinsoku/>
        <w:wordWrap/>
        <w:overflowPunct/>
        <w:topLinePunct w:val="0"/>
        <w:bidi w:val="0"/>
        <w:spacing w:before="0" w:beforeAutospacing="0" w:line="348" w:lineRule="auto"/>
        <w:ind w:left="0" w:firstLine="240" w:firstLineChars="100"/>
        <w:contextualSpacing/>
        <w:textAlignment w:val="auto"/>
        <w:outlineLvl w:val="9"/>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第一阶段：</w:t>
      </w:r>
    </w:p>
    <w:p w14:paraId="058DF7C6">
      <w:pPr>
        <w:pStyle w:val="558"/>
        <w:pageBreakBefore w:val="0"/>
        <w:shd w:val="clear"/>
        <w:kinsoku/>
        <w:wordWrap/>
        <w:overflowPunct/>
        <w:topLinePunct w:val="0"/>
        <w:bidi w:val="0"/>
        <w:spacing w:before="0" w:beforeAutospacing="0" w:line="348" w:lineRule="auto"/>
        <w:ind w:left="0" w:firstLine="240" w:firstLineChars="100"/>
        <w:contextualSpacing/>
        <w:textAlignment w:val="auto"/>
        <w:outlineLvl w:val="9"/>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（1）投标截止时间后，供应商登录政府采购云平台，用“项目采购-开标评标”功能对电子投标文件进行在线解密，在线解密电子投标文件时间为开标时间后30分钟内。</w:t>
      </w:r>
    </w:p>
    <w:p w14:paraId="223C7674">
      <w:pPr>
        <w:pStyle w:val="558"/>
        <w:pageBreakBefore w:val="0"/>
        <w:shd w:val="clear"/>
        <w:kinsoku/>
        <w:wordWrap/>
        <w:overflowPunct/>
        <w:topLinePunct w:val="0"/>
        <w:bidi w:val="0"/>
        <w:spacing w:before="0" w:beforeAutospacing="0" w:line="348" w:lineRule="auto"/>
        <w:ind w:left="0" w:firstLine="240" w:firstLineChars="100"/>
        <w:contextualSpacing/>
        <w:textAlignment w:val="auto"/>
        <w:outlineLvl w:val="9"/>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（2）在政府采购云平台开启已解密供应商的“资格文件、商务技术文件”，并做开标记录；</w:t>
      </w:r>
    </w:p>
    <w:p w14:paraId="1BF45261">
      <w:pPr>
        <w:pStyle w:val="558"/>
        <w:pageBreakBefore w:val="0"/>
        <w:shd w:val="clear"/>
        <w:kinsoku/>
        <w:wordWrap/>
        <w:overflowPunct/>
        <w:topLinePunct w:val="0"/>
        <w:bidi w:val="0"/>
        <w:spacing w:before="0" w:beforeAutospacing="0" w:line="348" w:lineRule="auto"/>
        <w:ind w:left="0" w:firstLine="240" w:firstLineChars="100"/>
        <w:contextualSpacing/>
        <w:textAlignment w:val="auto"/>
        <w:outlineLvl w:val="9"/>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第二阶段：</w:t>
      </w:r>
    </w:p>
    <w:p w14:paraId="564D258C">
      <w:pPr>
        <w:pStyle w:val="558"/>
        <w:pageBreakBefore w:val="0"/>
        <w:shd w:val="clear"/>
        <w:kinsoku/>
        <w:wordWrap/>
        <w:overflowPunct/>
        <w:topLinePunct w:val="0"/>
        <w:bidi w:val="0"/>
        <w:spacing w:before="0" w:beforeAutospacing="0" w:line="348" w:lineRule="auto"/>
        <w:ind w:left="0" w:firstLine="240" w:firstLineChars="100"/>
        <w:contextualSpacing/>
        <w:textAlignment w:val="auto"/>
        <w:outlineLvl w:val="9"/>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（1）在政府采购云平台宣告第一阶段评审无效供应商名单及理由；</w:t>
      </w:r>
    </w:p>
    <w:p w14:paraId="2AD22C45">
      <w:pPr>
        <w:pStyle w:val="558"/>
        <w:pageBreakBefore w:val="0"/>
        <w:shd w:val="clear"/>
        <w:kinsoku/>
        <w:wordWrap/>
        <w:overflowPunct/>
        <w:topLinePunct w:val="0"/>
        <w:bidi w:val="0"/>
        <w:spacing w:before="0" w:beforeAutospacing="0" w:line="348" w:lineRule="auto"/>
        <w:ind w:left="0" w:firstLine="240" w:firstLineChars="100"/>
        <w:contextualSpacing/>
        <w:textAlignment w:val="auto"/>
        <w:outlineLvl w:val="9"/>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（2）公布经第一阶段评审符合招标文件要求的供应商的商务技术得分情况；</w:t>
      </w:r>
    </w:p>
    <w:p w14:paraId="3B364669">
      <w:pPr>
        <w:pStyle w:val="558"/>
        <w:pageBreakBefore w:val="0"/>
        <w:shd w:val="clear"/>
        <w:kinsoku/>
        <w:wordWrap/>
        <w:overflowPunct/>
        <w:topLinePunct w:val="0"/>
        <w:bidi w:val="0"/>
        <w:spacing w:before="0" w:beforeAutospacing="0" w:line="348" w:lineRule="auto"/>
        <w:ind w:left="0" w:firstLine="240" w:firstLineChars="100"/>
        <w:contextualSpacing/>
        <w:textAlignment w:val="auto"/>
        <w:outlineLvl w:val="9"/>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（3）在政府采购云平台开启除第一阶段无效标外的供应商的“报价文件”，并做开标记录；</w:t>
      </w:r>
    </w:p>
    <w:p w14:paraId="7D5EA083">
      <w:pPr>
        <w:pStyle w:val="558"/>
        <w:pageBreakBefore w:val="0"/>
        <w:shd w:val="clear"/>
        <w:kinsoku/>
        <w:wordWrap/>
        <w:overflowPunct/>
        <w:topLinePunct w:val="0"/>
        <w:bidi w:val="0"/>
        <w:spacing w:before="0" w:beforeAutospacing="0" w:line="348" w:lineRule="auto"/>
        <w:ind w:left="0" w:firstLine="240" w:firstLineChars="100"/>
        <w:contextualSpacing/>
        <w:textAlignment w:val="auto"/>
        <w:outlineLvl w:val="9"/>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（4）在政府采购云平台公布评审结果。</w:t>
      </w:r>
    </w:p>
    <w:p w14:paraId="12EBDA19">
      <w:pPr>
        <w:pStyle w:val="558"/>
        <w:pageBreakBefore w:val="0"/>
        <w:shd w:val="clear"/>
        <w:kinsoku/>
        <w:wordWrap/>
        <w:overflowPunct/>
        <w:topLinePunct w:val="0"/>
        <w:bidi w:val="0"/>
        <w:spacing w:before="0" w:beforeAutospacing="0" w:line="348" w:lineRule="auto"/>
        <w:ind w:left="0" w:firstLine="240" w:firstLineChars="100"/>
        <w:contextualSpacing/>
        <w:textAlignment w:val="auto"/>
        <w:outlineLvl w:val="9"/>
        <w:rPr>
          <w:rFonts w:hint="eastAsia" w:ascii="宋体" w:hAnsi="宋体" w:cs="宋体"/>
          <w:color w:val="auto"/>
          <w:sz w:val="24"/>
          <w:highlight w:val="none"/>
        </w:rPr>
      </w:pPr>
      <w:r>
        <w:rPr>
          <w:rFonts w:hint="eastAsia" w:ascii="宋体" w:hAnsi="宋体" w:eastAsia="宋体" w:cs="宋体"/>
          <w:color w:val="auto"/>
          <w:sz w:val="24"/>
          <w:highlight w:val="none"/>
          <w:lang w:val="en-US" w:eastAsia="zh-CN"/>
        </w:rPr>
        <w:t>（5）开标会议结束。</w:t>
      </w:r>
      <w:r>
        <w:rPr>
          <w:rFonts w:hint="eastAsia" w:ascii="宋体" w:hAnsi="宋体" w:cs="宋体"/>
          <w:color w:val="auto"/>
          <w:sz w:val="24"/>
          <w:highlight w:val="none"/>
        </w:rPr>
        <w:t>　</w:t>
      </w:r>
    </w:p>
    <w:p w14:paraId="2FD65AC9">
      <w:pPr>
        <w:pStyle w:val="558"/>
        <w:pageBreakBefore w:val="0"/>
        <w:shd w:val="clear"/>
        <w:kinsoku/>
        <w:wordWrap/>
        <w:overflowPunct/>
        <w:topLinePunct w:val="0"/>
        <w:bidi w:val="0"/>
        <w:spacing w:before="0" w:beforeAutospacing="0" w:line="348" w:lineRule="auto"/>
        <w:ind w:left="0" w:firstLine="240" w:firstLineChars="100"/>
        <w:contextualSpacing/>
        <w:textAlignment w:val="auto"/>
        <w:outlineLvl w:val="9"/>
        <w:rPr>
          <w:rFonts w:ascii="宋体" w:hAnsi="宋体" w:cs="宋体"/>
          <w:b/>
          <w:color w:val="auto"/>
          <w:sz w:val="24"/>
          <w:highlight w:val="none"/>
        </w:rPr>
      </w:pPr>
      <w:r>
        <w:rPr>
          <w:rFonts w:hint="eastAsia" w:ascii="宋体" w:hAnsi="宋体" w:cs="宋体"/>
          <w:color w:val="auto"/>
          <w:sz w:val="24"/>
          <w:highlight w:val="none"/>
        </w:rPr>
        <w:t>18.3</w:t>
      </w:r>
      <w:r>
        <w:rPr>
          <w:rFonts w:hint="eastAsia" w:ascii="宋体" w:hAnsi="宋体" w:cs="宋体"/>
          <w:b/>
          <w:color w:val="auto"/>
          <w:sz w:val="24"/>
          <w:highlight w:val="none"/>
        </w:rPr>
        <w:t>投标文件未按时解密，</w:t>
      </w:r>
      <w:r>
        <w:rPr>
          <w:rFonts w:hint="eastAsia" w:ascii="宋体" w:hAnsi="宋体" w:cs="宋体"/>
          <w:b/>
          <w:color w:val="auto"/>
          <w:sz w:val="24"/>
          <w:highlight w:val="none"/>
          <w:lang w:eastAsia="zh-CN"/>
        </w:rPr>
        <w:t>供应商</w:t>
      </w:r>
      <w:r>
        <w:rPr>
          <w:rFonts w:hint="eastAsia" w:ascii="宋体" w:hAnsi="宋体" w:cs="宋体"/>
          <w:b/>
          <w:color w:val="auto"/>
          <w:sz w:val="24"/>
          <w:highlight w:val="none"/>
        </w:rPr>
        <w:t>提供了备份投标文件的，以备份投标文件作为依据，否则视为投标文件撤回。投标文件已按时解密的，备份投标文件自动失效。</w:t>
      </w:r>
    </w:p>
    <w:p w14:paraId="742AEA0B">
      <w:pPr>
        <w:pageBreakBefore w:val="0"/>
        <w:widowControl/>
        <w:shd w:val="clear"/>
        <w:kinsoku/>
        <w:wordWrap/>
        <w:overflowPunct/>
        <w:topLinePunct w:val="0"/>
        <w:bidi w:val="0"/>
        <w:spacing w:beforeAutospacing="0" w:line="348" w:lineRule="auto"/>
        <w:jc w:val="left"/>
        <w:textAlignment w:val="auto"/>
        <w:outlineLvl w:val="9"/>
        <w:rPr>
          <w:rFonts w:ascii="宋体" w:hAnsi="宋体" w:cs="宋体"/>
          <w:b/>
          <w:color w:val="auto"/>
          <w:sz w:val="24"/>
          <w:szCs w:val="20"/>
          <w:highlight w:val="none"/>
        </w:rPr>
      </w:pPr>
      <w:r>
        <w:rPr>
          <w:rFonts w:hint="eastAsia" w:ascii="宋体" w:hAnsi="宋体" w:cs="宋体"/>
          <w:b/>
          <w:color w:val="auto"/>
          <w:sz w:val="24"/>
          <w:szCs w:val="20"/>
          <w:highlight w:val="none"/>
        </w:rPr>
        <w:t>　19、资格审查</w:t>
      </w:r>
    </w:p>
    <w:p w14:paraId="438B80B8">
      <w:pPr>
        <w:pageBreakBefore w:val="0"/>
        <w:shd w:val="clear"/>
        <w:kinsoku/>
        <w:wordWrap/>
        <w:overflowPunct/>
        <w:topLinePunct w:val="0"/>
        <w:bidi w:val="0"/>
        <w:snapToGrid w:val="0"/>
        <w:spacing w:beforeAutospacing="0" w:line="348" w:lineRule="auto"/>
        <w:ind w:firstLine="480" w:firstLineChars="200"/>
        <w:textAlignment w:val="auto"/>
        <w:outlineLvl w:val="9"/>
        <w:rPr>
          <w:rFonts w:ascii="宋体" w:hAnsi="宋体" w:cs="宋体"/>
          <w:color w:val="auto"/>
          <w:sz w:val="24"/>
          <w:highlight w:val="none"/>
        </w:rPr>
      </w:pPr>
      <w:r>
        <w:rPr>
          <w:rFonts w:hint="eastAsia" w:ascii="宋体" w:hAnsi="宋体" w:cs="宋体"/>
          <w:color w:val="auto"/>
          <w:kern w:val="0"/>
          <w:sz w:val="24"/>
          <w:highlight w:val="none"/>
        </w:rPr>
        <w:t>19.</w:t>
      </w:r>
      <w:r>
        <w:rPr>
          <w:rFonts w:hint="eastAsia" w:ascii="宋体" w:hAnsi="宋体" w:cs="宋体"/>
          <w:color w:val="auto"/>
          <w:kern w:val="0"/>
          <w:sz w:val="24"/>
          <w:highlight w:val="none"/>
          <w:lang w:val="en-US" w:eastAsia="zh-CN"/>
        </w:rPr>
        <w:t>1</w:t>
      </w:r>
      <w:r>
        <w:rPr>
          <w:rFonts w:hint="eastAsia" w:ascii="宋体" w:hAnsi="宋体" w:cs="宋体"/>
          <w:color w:val="auto"/>
          <w:sz w:val="24"/>
          <w:highlight w:val="none"/>
        </w:rPr>
        <w:t>采购人或</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依据法律法规和招标文件的规定，对</w:t>
      </w:r>
      <w:r>
        <w:rPr>
          <w:rFonts w:hint="eastAsia" w:ascii="宋体" w:hAnsi="宋体" w:cs="宋体"/>
          <w:color w:val="auto"/>
          <w:sz w:val="24"/>
          <w:highlight w:val="none"/>
          <w:lang w:eastAsia="zh-CN"/>
        </w:rPr>
        <w:t>供应商</w:t>
      </w:r>
      <w:r>
        <w:rPr>
          <w:rFonts w:hint="eastAsia" w:ascii="宋体" w:hAnsi="宋体" w:cs="宋体"/>
          <w:color w:val="auto"/>
          <w:sz w:val="24"/>
          <w:highlight w:val="none"/>
        </w:rPr>
        <w:t>的资格进行审查。</w:t>
      </w:r>
    </w:p>
    <w:p w14:paraId="22CD7190">
      <w:pPr>
        <w:pStyle w:val="137"/>
        <w:pageBreakBefore w:val="0"/>
        <w:shd w:val="clear"/>
        <w:kinsoku/>
        <w:wordWrap/>
        <w:overflowPunct/>
        <w:topLinePunct w:val="0"/>
        <w:bidi w:val="0"/>
        <w:spacing w:before="0" w:beforeAutospacing="0" w:line="348" w:lineRule="auto"/>
        <w:ind w:firstLine="480"/>
        <w:textAlignment w:val="auto"/>
        <w:outlineLvl w:val="9"/>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kern w:val="0"/>
          <w:szCs w:val="24"/>
          <w:highlight w:val="none"/>
          <w:lang w:val="en-US" w:eastAsia="zh-CN"/>
        </w:rPr>
        <w:t>2</w:t>
      </w:r>
      <w:r>
        <w:rPr>
          <w:rFonts w:hint="eastAsia" w:ascii="宋体" w:hAnsi="宋体" w:cs="宋体"/>
          <w:color w:val="auto"/>
          <w:kern w:val="0"/>
          <w:szCs w:val="24"/>
          <w:highlight w:val="none"/>
          <w:lang w:eastAsia="zh-CN"/>
        </w:rPr>
        <w:t>供应商</w:t>
      </w:r>
      <w:r>
        <w:rPr>
          <w:rFonts w:hint="eastAsia" w:ascii="宋体" w:hAnsi="宋体" w:cs="宋体"/>
          <w:color w:val="auto"/>
          <w:kern w:val="0"/>
          <w:szCs w:val="24"/>
          <w:highlight w:val="none"/>
        </w:rPr>
        <w:t>未按照招标文件要求提供与</w:t>
      </w:r>
      <w:r>
        <w:rPr>
          <w:rFonts w:hint="eastAsia" w:ascii="宋体" w:hAnsi="宋体" w:cs="宋体"/>
          <w:color w:val="auto"/>
          <w:highlight w:val="none"/>
        </w:rPr>
        <w:t>资格条件相应的</w:t>
      </w:r>
      <w:r>
        <w:rPr>
          <w:rFonts w:hint="eastAsia" w:ascii="宋体" w:hAnsi="宋体" w:cs="宋体"/>
          <w:color w:val="auto"/>
          <w:kern w:val="0"/>
          <w:szCs w:val="24"/>
          <w:highlight w:val="none"/>
        </w:rPr>
        <w:t>有效资格证明材料的，视为</w:t>
      </w:r>
      <w:r>
        <w:rPr>
          <w:rFonts w:hint="eastAsia" w:ascii="宋体" w:hAnsi="宋体" w:cs="宋体"/>
          <w:color w:val="auto"/>
          <w:highlight w:val="none"/>
          <w:lang w:eastAsia="zh-CN"/>
        </w:rPr>
        <w:t>供应商</w:t>
      </w:r>
      <w:r>
        <w:rPr>
          <w:rFonts w:hint="eastAsia" w:ascii="宋体" w:hAnsi="宋体" w:cs="宋体"/>
          <w:color w:val="auto"/>
          <w:highlight w:val="none"/>
        </w:rPr>
        <w:t>不具备招标文件中规定的资格要求，其投标无效。</w:t>
      </w:r>
    </w:p>
    <w:p w14:paraId="370FB478">
      <w:pPr>
        <w:pStyle w:val="137"/>
        <w:pageBreakBefore w:val="0"/>
        <w:shd w:val="clear"/>
        <w:kinsoku/>
        <w:wordWrap/>
        <w:overflowPunct/>
        <w:topLinePunct w:val="0"/>
        <w:bidi w:val="0"/>
        <w:spacing w:before="0" w:beforeAutospacing="0" w:line="348" w:lineRule="auto"/>
        <w:ind w:firstLine="480"/>
        <w:textAlignment w:val="auto"/>
        <w:outlineLvl w:val="9"/>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lang w:val="en-US" w:eastAsia="zh-CN"/>
        </w:rPr>
        <w:t>3</w:t>
      </w:r>
      <w:r>
        <w:rPr>
          <w:rFonts w:hint="eastAsia" w:ascii="宋体" w:hAnsi="宋体" w:cs="宋体"/>
          <w:color w:val="auto"/>
          <w:highlight w:val="none"/>
        </w:rPr>
        <w:t>对未通过资格审查的</w:t>
      </w:r>
      <w:r>
        <w:rPr>
          <w:rFonts w:hint="eastAsia" w:ascii="宋体" w:hAnsi="宋体" w:cs="宋体"/>
          <w:color w:val="auto"/>
          <w:highlight w:val="none"/>
          <w:lang w:eastAsia="zh-CN"/>
        </w:rPr>
        <w:t>供应商</w:t>
      </w:r>
      <w:r>
        <w:rPr>
          <w:rFonts w:hint="eastAsia" w:ascii="宋体" w:hAnsi="宋体" w:cs="宋体"/>
          <w:color w:val="auto"/>
          <w:highlight w:val="none"/>
        </w:rPr>
        <w:t>，采购人或</w:t>
      </w:r>
      <w:r>
        <w:rPr>
          <w:rFonts w:hint="eastAsia" w:ascii="宋体" w:hAnsi="宋体" w:cs="宋体"/>
          <w:color w:val="auto"/>
          <w:highlight w:val="none"/>
          <w:lang w:eastAsia="zh-CN"/>
        </w:rPr>
        <w:t>采购代理机构</w:t>
      </w:r>
      <w:r>
        <w:rPr>
          <w:rFonts w:hint="eastAsia" w:ascii="宋体" w:hAnsi="宋体" w:cs="宋体"/>
          <w:color w:val="auto"/>
          <w:highlight w:val="none"/>
        </w:rPr>
        <w:t>告知其未通过的原因。</w:t>
      </w:r>
    </w:p>
    <w:p w14:paraId="159682D4">
      <w:pPr>
        <w:pStyle w:val="137"/>
        <w:pageBreakBefore w:val="0"/>
        <w:shd w:val="clear"/>
        <w:kinsoku/>
        <w:wordWrap/>
        <w:overflowPunct/>
        <w:topLinePunct w:val="0"/>
        <w:bidi w:val="0"/>
        <w:spacing w:before="0" w:beforeAutospacing="0" w:line="348" w:lineRule="auto"/>
        <w:ind w:firstLine="480"/>
        <w:textAlignment w:val="auto"/>
        <w:outlineLvl w:val="9"/>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lang w:val="en-US" w:eastAsia="zh-CN"/>
        </w:rPr>
        <w:t>4</w:t>
      </w:r>
      <w:r>
        <w:rPr>
          <w:rFonts w:hint="eastAsia" w:ascii="宋体" w:hAnsi="宋体" w:cs="宋体"/>
          <w:color w:val="auto"/>
          <w:highlight w:val="none"/>
        </w:rPr>
        <w:t>合格</w:t>
      </w:r>
      <w:r>
        <w:rPr>
          <w:rFonts w:hint="eastAsia" w:ascii="宋体" w:hAnsi="宋体" w:cs="宋体"/>
          <w:color w:val="auto"/>
          <w:highlight w:val="none"/>
          <w:lang w:eastAsia="zh-CN"/>
        </w:rPr>
        <w:t>供应商</w:t>
      </w:r>
      <w:r>
        <w:rPr>
          <w:rFonts w:hint="eastAsia" w:ascii="宋体" w:hAnsi="宋体" w:cs="宋体"/>
          <w:color w:val="auto"/>
          <w:highlight w:val="none"/>
        </w:rPr>
        <w:t>不足3家的，不再评标。</w:t>
      </w:r>
    </w:p>
    <w:p w14:paraId="5E11FB9C">
      <w:pPr>
        <w:pStyle w:val="137"/>
        <w:pageBreakBefore w:val="0"/>
        <w:shd w:val="clear"/>
        <w:kinsoku/>
        <w:wordWrap/>
        <w:overflowPunct/>
        <w:topLinePunct w:val="0"/>
        <w:bidi w:val="0"/>
        <w:spacing w:before="0" w:beforeAutospacing="0" w:line="348" w:lineRule="auto"/>
        <w:ind w:firstLine="0" w:firstLineChars="0"/>
        <w:textAlignment w:val="auto"/>
        <w:outlineLvl w:val="9"/>
        <w:rPr>
          <w:rFonts w:ascii="宋体" w:hAnsi="宋体" w:cs="宋体"/>
          <w:b/>
          <w:color w:val="auto"/>
          <w:szCs w:val="24"/>
          <w:highlight w:val="none"/>
        </w:rPr>
      </w:pPr>
      <w:r>
        <w:rPr>
          <w:rFonts w:hint="eastAsia" w:ascii="宋体" w:hAnsi="宋体" w:cs="宋体"/>
          <w:b/>
          <w:color w:val="auto"/>
          <w:szCs w:val="24"/>
          <w:highlight w:val="none"/>
        </w:rPr>
        <w:t>20、信用信息查询</w:t>
      </w:r>
    </w:p>
    <w:p w14:paraId="7C943AC6">
      <w:pPr>
        <w:pStyle w:val="137"/>
        <w:pageBreakBefore w:val="0"/>
        <w:shd w:val="clear"/>
        <w:kinsoku/>
        <w:wordWrap/>
        <w:overflowPunct/>
        <w:topLinePunct w:val="0"/>
        <w:bidi w:val="0"/>
        <w:spacing w:before="0" w:beforeAutospacing="0" w:line="348" w:lineRule="auto"/>
        <w:ind w:firstLine="495" w:firstLineChars="0"/>
        <w:textAlignment w:val="auto"/>
        <w:outlineLvl w:val="9"/>
        <w:rPr>
          <w:rFonts w:ascii="宋体" w:hAnsi="宋体" w:cs="宋体"/>
          <w:color w:val="auto"/>
          <w:kern w:val="0"/>
          <w:szCs w:val="24"/>
          <w:highlight w:val="none"/>
        </w:rPr>
      </w:pPr>
      <w:r>
        <w:rPr>
          <w:rFonts w:hint="eastAsia" w:ascii="宋体" w:hAnsi="宋体" w:cs="宋体"/>
          <w:color w:val="auto"/>
          <w:kern w:val="0"/>
          <w:szCs w:val="24"/>
          <w:highlight w:val="none"/>
        </w:rPr>
        <w:t>20.1信用信息查询渠道及截止时间：</w:t>
      </w:r>
      <w:r>
        <w:rPr>
          <w:rFonts w:hint="eastAsia" w:ascii="宋体" w:hAnsi="宋体" w:cs="宋体"/>
          <w:color w:val="auto"/>
          <w:kern w:val="0"/>
          <w:szCs w:val="24"/>
          <w:highlight w:val="none"/>
          <w:lang w:eastAsia="zh-CN"/>
        </w:rPr>
        <w:t>采购代理机构</w:t>
      </w:r>
      <w:r>
        <w:rPr>
          <w:rFonts w:hint="eastAsia" w:ascii="宋体" w:hAnsi="宋体" w:cs="宋体"/>
          <w:color w:val="auto"/>
          <w:kern w:val="0"/>
          <w:szCs w:val="24"/>
          <w:highlight w:val="none"/>
        </w:rPr>
        <w:t>将在资格审查时通过“信用中国”网站(www.creditchina.gov.cn)、中国政府采购网(www.ccgp.gov.cn)渠道查询</w:t>
      </w:r>
      <w:r>
        <w:rPr>
          <w:rFonts w:hint="eastAsia" w:ascii="宋体" w:hAnsi="宋体" w:cs="宋体"/>
          <w:color w:val="auto"/>
          <w:kern w:val="0"/>
          <w:szCs w:val="24"/>
          <w:highlight w:val="none"/>
          <w:lang w:eastAsia="zh-CN"/>
        </w:rPr>
        <w:t>供应商</w:t>
      </w:r>
      <w:r>
        <w:rPr>
          <w:rFonts w:hint="eastAsia" w:ascii="宋体" w:hAnsi="宋体" w:cs="宋体"/>
          <w:color w:val="auto"/>
          <w:kern w:val="0"/>
          <w:szCs w:val="24"/>
          <w:highlight w:val="none"/>
        </w:rPr>
        <w:t>接受资格审查时的信用记录。</w:t>
      </w:r>
    </w:p>
    <w:p w14:paraId="503C6BE3">
      <w:pPr>
        <w:pStyle w:val="137"/>
        <w:pageBreakBefore w:val="0"/>
        <w:shd w:val="clear"/>
        <w:kinsoku/>
        <w:wordWrap/>
        <w:overflowPunct/>
        <w:topLinePunct w:val="0"/>
        <w:bidi w:val="0"/>
        <w:spacing w:before="0" w:beforeAutospacing="0" w:line="348" w:lineRule="auto"/>
        <w:ind w:firstLine="495" w:firstLineChars="0"/>
        <w:textAlignment w:val="auto"/>
        <w:outlineLvl w:val="9"/>
        <w:rPr>
          <w:rFonts w:ascii="宋体" w:hAnsi="宋体" w:cs="宋体"/>
          <w:color w:val="auto"/>
          <w:kern w:val="0"/>
          <w:szCs w:val="24"/>
          <w:highlight w:val="none"/>
        </w:rPr>
      </w:pPr>
      <w:r>
        <w:rPr>
          <w:rFonts w:hint="eastAsia" w:ascii="宋体" w:hAnsi="宋体" w:cs="宋体"/>
          <w:color w:val="auto"/>
          <w:kern w:val="0"/>
          <w:szCs w:val="24"/>
          <w:highlight w:val="none"/>
        </w:rPr>
        <w:t>20.2信用信息查询记录和证据留存的具体方式：现场查询的</w:t>
      </w:r>
      <w:r>
        <w:rPr>
          <w:rFonts w:hint="eastAsia" w:ascii="宋体" w:hAnsi="宋体" w:cs="宋体"/>
          <w:color w:val="auto"/>
          <w:kern w:val="0"/>
          <w:szCs w:val="24"/>
          <w:highlight w:val="none"/>
          <w:lang w:eastAsia="zh-CN"/>
        </w:rPr>
        <w:t>供应商</w:t>
      </w:r>
      <w:r>
        <w:rPr>
          <w:rFonts w:hint="eastAsia" w:ascii="宋体" w:hAnsi="宋体" w:cs="宋体"/>
          <w:color w:val="auto"/>
          <w:kern w:val="0"/>
          <w:szCs w:val="24"/>
          <w:highlight w:val="none"/>
        </w:rPr>
        <w:t>的信用记录、查询结果经确认后将与</w:t>
      </w:r>
      <w:r>
        <w:rPr>
          <w:rFonts w:hint="eastAsia" w:ascii="宋体" w:hAnsi="宋体" w:cs="宋体"/>
          <w:color w:val="auto"/>
          <w:kern w:val="0"/>
          <w:szCs w:val="24"/>
          <w:highlight w:val="none"/>
          <w:lang w:eastAsia="zh-CN"/>
        </w:rPr>
        <w:t>招标文件</w:t>
      </w:r>
      <w:r>
        <w:rPr>
          <w:rFonts w:hint="eastAsia" w:ascii="宋体" w:hAnsi="宋体" w:cs="宋体"/>
          <w:color w:val="auto"/>
          <w:kern w:val="0"/>
          <w:szCs w:val="24"/>
          <w:highlight w:val="none"/>
        </w:rPr>
        <w:t>一起存档。</w:t>
      </w:r>
    </w:p>
    <w:p w14:paraId="1B852FE8">
      <w:pPr>
        <w:pStyle w:val="137"/>
        <w:pageBreakBefore w:val="0"/>
        <w:shd w:val="clear"/>
        <w:kinsoku/>
        <w:wordWrap/>
        <w:overflowPunct/>
        <w:topLinePunct w:val="0"/>
        <w:bidi w:val="0"/>
        <w:spacing w:before="0" w:beforeAutospacing="0" w:line="348" w:lineRule="auto"/>
        <w:ind w:firstLine="495" w:firstLineChars="0"/>
        <w:textAlignment w:val="auto"/>
        <w:outlineLvl w:val="9"/>
        <w:rPr>
          <w:rFonts w:ascii="宋体" w:hAnsi="宋体" w:cs="宋体"/>
          <w:color w:val="auto"/>
          <w:kern w:val="0"/>
          <w:szCs w:val="24"/>
          <w:highlight w:val="none"/>
        </w:rPr>
      </w:pPr>
      <w:r>
        <w:rPr>
          <w:rFonts w:hint="eastAsia" w:ascii="宋体" w:hAnsi="宋体" w:cs="宋体"/>
          <w:color w:val="auto"/>
          <w:kern w:val="0"/>
          <w:szCs w:val="24"/>
          <w:highlight w:val="none"/>
        </w:rPr>
        <w:t>20.3信用信息的使用规则：经查询列入失信被执行人名单、重大税收违法案件当事人名单</w:t>
      </w:r>
      <w:r>
        <w:rPr>
          <w:rFonts w:hint="eastAsia" w:ascii="宋体" w:hAnsi="宋体" w:cs="宋体"/>
          <w:snapToGrid w:val="0"/>
          <w:color w:val="auto"/>
          <w:kern w:val="28"/>
          <w:sz w:val="24"/>
          <w:szCs w:val="20"/>
          <w:highlight w:val="none"/>
        </w:rPr>
        <w:t>（重大税收违法失信主体）</w:t>
      </w:r>
      <w:r>
        <w:rPr>
          <w:rFonts w:hint="eastAsia" w:ascii="宋体" w:hAnsi="宋体" w:cs="宋体"/>
          <w:color w:val="auto"/>
          <w:kern w:val="0"/>
          <w:szCs w:val="24"/>
          <w:highlight w:val="none"/>
        </w:rPr>
        <w:t>、政府采购严重违法失信行为记录名单的</w:t>
      </w:r>
      <w:r>
        <w:rPr>
          <w:rFonts w:hint="eastAsia" w:ascii="宋体" w:hAnsi="宋体" w:cs="宋体"/>
          <w:color w:val="auto"/>
          <w:kern w:val="0"/>
          <w:szCs w:val="24"/>
          <w:highlight w:val="none"/>
          <w:lang w:eastAsia="zh-CN"/>
        </w:rPr>
        <w:t>供应商</w:t>
      </w:r>
      <w:r>
        <w:rPr>
          <w:rFonts w:hint="eastAsia" w:ascii="宋体" w:hAnsi="宋体" w:cs="宋体"/>
          <w:color w:val="auto"/>
          <w:kern w:val="0"/>
          <w:szCs w:val="24"/>
          <w:highlight w:val="none"/>
        </w:rPr>
        <w:t>将被拒绝参与政府采购活动。</w:t>
      </w:r>
    </w:p>
    <w:p w14:paraId="2FA14277">
      <w:pPr>
        <w:pStyle w:val="137"/>
        <w:pageBreakBefore w:val="0"/>
        <w:shd w:val="clear"/>
        <w:kinsoku/>
        <w:wordWrap/>
        <w:overflowPunct/>
        <w:topLinePunct w:val="0"/>
        <w:bidi w:val="0"/>
        <w:spacing w:before="0" w:beforeAutospacing="0" w:line="348" w:lineRule="auto"/>
        <w:ind w:firstLine="480"/>
        <w:textAlignment w:val="auto"/>
        <w:outlineLvl w:val="9"/>
        <w:rPr>
          <w:rFonts w:ascii="宋体" w:hAnsi="宋体" w:cs="宋体"/>
          <w:color w:val="auto"/>
          <w:highlight w:val="none"/>
        </w:rPr>
      </w:pPr>
      <w:r>
        <w:rPr>
          <w:rFonts w:hint="eastAsia" w:ascii="宋体" w:hAnsi="宋体" w:cs="宋体"/>
          <w:color w:val="auto"/>
          <w:kern w:val="0"/>
          <w:szCs w:val="24"/>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color w:val="auto"/>
          <w:highlight w:val="none"/>
        </w:rPr>
        <w:t>。</w:t>
      </w:r>
    </w:p>
    <w:p w14:paraId="0AB2FF38">
      <w:pPr>
        <w:pageBreakBefore w:val="0"/>
        <w:shd w:val="clear"/>
        <w:kinsoku/>
        <w:wordWrap/>
        <w:overflowPunct/>
        <w:topLinePunct w:val="0"/>
        <w:bidi w:val="0"/>
        <w:snapToGrid w:val="0"/>
        <w:spacing w:beforeAutospacing="0" w:line="348" w:lineRule="auto"/>
        <w:jc w:val="center"/>
        <w:textAlignment w:val="auto"/>
        <w:outlineLvl w:val="9"/>
        <w:rPr>
          <w:rFonts w:ascii="宋体" w:hAnsi="宋体" w:cs="宋体"/>
          <w:b/>
          <w:color w:val="auto"/>
          <w:sz w:val="36"/>
          <w:szCs w:val="36"/>
          <w:highlight w:val="none"/>
        </w:rPr>
      </w:pPr>
      <w:r>
        <w:rPr>
          <w:rFonts w:hint="eastAsia" w:ascii="宋体" w:hAnsi="宋体" w:cs="宋体"/>
          <w:b/>
          <w:color w:val="auto"/>
          <w:sz w:val="36"/>
          <w:szCs w:val="36"/>
          <w:highlight w:val="none"/>
        </w:rPr>
        <w:t>五、评标</w:t>
      </w:r>
    </w:p>
    <w:p w14:paraId="16C3410C">
      <w:pPr>
        <w:pageBreakBefore w:val="0"/>
        <w:shd w:val="clear"/>
        <w:kinsoku/>
        <w:wordWrap/>
        <w:overflowPunct/>
        <w:topLinePunct w:val="0"/>
        <w:bidi w:val="0"/>
        <w:spacing w:beforeAutospacing="0" w:line="348" w:lineRule="auto"/>
        <w:textAlignment w:val="auto"/>
        <w:outlineLvl w:val="9"/>
        <w:rPr>
          <w:rFonts w:ascii="宋体" w:hAnsi="宋体" w:cs="宋体"/>
          <w:b/>
          <w:color w:val="auto"/>
          <w:sz w:val="24"/>
          <w:highlight w:val="none"/>
        </w:rPr>
      </w:pPr>
      <w:bookmarkStart w:id="19" w:name="_Toc91899903"/>
      <w:r>
        <w:rPr>
          <w:rFonts w:hint="eastAsia" w:ascii="宋体" w:hAnsi="宋体" w:cs="宋体"/>
          <w:b/>
          <w:color w:val="auto"/>
          <w:sz w:val="24"/>
          <w:highlight w:val="none"/>
        </w:rPr>
        <w:t>21.</w:t>
      </w:r>
      <w:r>
        <w:rPr>
          <w:rFonts w:hint="eastAsia" w:ascii="宋体" w:hAnsi="宋体" w:cs="宋体"/>
          <w:color w:val="auto"/>
          <w:highlight w:val="none"/>
        </w:rPr>
        <w:t xml:space="preserve"> </w:t>
      </w:r>
      <w:r>
        <w:rPr>
          <w:rFonts w:hint="eastAsia" w:ascii="宋体" w:hAnsi="宋体" w:cs="宋体"/>
          <w:color w:val="auto"/>
          <w:sz w:val="24"/>
          <w:highlight w:val="none"/>
        </w:rPr>
        <w:t>评标委员会将根据招标文件和有关规定，履行评标工作职责，并按照评标方法及评分标准，全面衡量各</w:t>
      </w:r>
      <w:r>
        <w:rPr>
          <w:rFonts w:hint="eastAsia" w:ascii="宋体" w:hAnsi="宋体" w:cs="宋体"/>
          <w:color w:val="auto"/>
          <w:sz w:val="24"/>
          <w:highlight w:val="none"/>
          <w:lang w:eastAsia="zh-CN"/>
        </w:rPr>
        <w:t>供应商</w:t>
      </w:r>
      <w:r>
        <w:rPr>
          <w:rFonts w:hint="eastAsia" w:ascii="宋体" w:hAnsi="宋体" w:cs="宋体"/>
          <w:color w:val="auto"/>
          <w:sz w:val="24"/>
          <w:highlight w:val="none"/>
        </w:rPr>
        <w:t>对招标文件的响应情况。对实质上响应招标文件的</w:t>
      </w:r>
      <w:r>
        <w:rPr>
          <w:rFonts w:hint="eastAsia" w:ascii="宋体" w:hAnsi="宋体" w:cs="宋体"/>
          <w:color w:val="auto"/>
          <w:sz w:val="24"/>
          <w:highlight w:val="none"/>
          <w:lang w:eastAsia="zh-CN"/>
        </w:rPr>
        <w:t>供应商</w:t>
      </w:r>
      <w:r>
        <w:rPr>
          <w:rFonts w:hint="eastAsia" w:ascii="宋体" w:hAnsi="宋体" w:cs="宋体"/>
          <w:color w:val="auto"/>
          <w:sz w:val="24"/>
          <w:highlight w:val="none"/>
        </w:rPr>
        <w:t>，按照评审因素的量化指标排出推荐中标的</w:t>
      </w:r>
      <w:r>
        <w:rPr>
          <w:rFonts w:hint="eastAsia" w:ascii="宋体" w:hAnsi="宋体" w:cs="宋体"/>
          <w:color w:val="auto"/>
          <w:sz w:val="24"/>
          <w:highlight w:val="none"/>
          <w:lang w:eastAsia="zh-CN"/>
        </w:rPr>
        <w:t>供应商</w:t>
      </w:r>
      <w:r>
        <w:rPr>
          <w:rFonts w:hint="eastAsia" w:ascii="宋体" w:hAnsi="宋体" w:cs="宋体"/>
          <w:color w:val="auto"/>
          <w:sz w:val="24"/>
          <w:highlight w:val="none"/>
        </w:rPr>
        <w:t>的先后顺序，并按顺序提出授标建议。</w:t>
      </w:r>
      <w:r>
        <w:rPr>
          <w:rFonts w:hint="eastAsia" w:ascii="宋体" w:hAnsi="宋体" w:cs="宋体"/>
          <w:b/>
          <w:color w:val="auto"/>
          <w:sz w:val="24"/>
          <w:highlight w:val="none"/>
        </w:rPr>
        <w:t>详见招标文件第四部分评标办法。</w:t>
      </w:r>
    </w:p>
    <w:p w14:paraId="68E8672D">
      <w:pPr>
        <w:pageBreakBefore w:val="0"/>
        <w:shd w:val="clear"/>
        <w:kinsoku/>
        <w:wordWrap/>
        <w:overflowPunct/>
        <w:topLinePunct w:val="0"/>
        <w:bidi w:val="0"/>
        <w:snapToGrid w:val="0"/>
        <w:spacing w:beforeAutospacing="0" w:line="348" w:lineRule="auto"/>
        <w:jc w:val="center"/>
        <w:textAlignment w:val="auto"/>
        <w:outlineLvl w:val="9"/>
        <w:rPr>
          <w:rFonts w:hint="eastAsia" w:ascii="宋体" w:hAnsi="宋体" w:cs="宋体"/>
          <w:b/>
          <w:color w:val="auto"/>
          <w:sz w:val="36"/>
          <w:szCs w:val="36"/>
          <w:highlight w:val="none"/>
        </w:rPr>
      </w:pPr>
    </w:p>
    <w:p w14:paraId="636944A8">
      <w:pPr>
        <w:pageBreakBefore w:val="0"/>
        <w:shd w:val="clear"/>
        <w:kinsoku/>
        <w:wordWrap/>
        <w:overflowPunct/>
        <w:topLinePunct w:val="0"/>
        <w:bidi w:val="0"/>
        <w:snapToGrid w:val="0"/>
        <w:spacing w:beforeAutospacing="0" w:line="348" w:lineRule="auto"/>
        <w:jc w:val="center"/>
        <w:textAlignment w:val="auto"/>
        <w:outlineLvl w:val="9"/>
        <w:rPr>
          <w:rFonts w:hint="eastAsia" w:ascii="宋体" w:hAnsi="宋体" w:cs="宋体"/>
          <w:b/>
          <w:color w:val="auto"/>
          <w:sz w:val="36"/>
          <w:szCs w:val="36"/>
          <w:highlight w:val="none"/>
        </w:rPr>
      </w:pPr>
    </w:p>
    <w:p w14:paraId="143828F3">
      <w:pPr>
        <w:pageBreakBefore w:val="0"/>
        <w:shd w:val="clear"/>
        <w:kinsoku/>
        <w:wordWrap/>
        <w:overflowPunct/>
        <w:topLinePunct w:val="0"/>
        <w:bidi w:val="0"/>
        <w:snapToGrid w:val="0"/>
        <w:spacing w:beforeAutospacing="0" w:line="348" w:lineRule="auto"/>
        <w:jc w:val="center"/>
        <w:textAlignment w:val="auto"/>
        <w:outlineLvl w:val="9"/>
        <w:rPr>
          <w:rFonts w:ascii="宋体" w:hAnsi="宋体" w:cs="宋体"/>
          <w:b/>
          <w:color w:val="auto"/>
          <w:sz w:val="36"/>
          <w:szCs w:val="36"/>
          <w:highlight w:val="none"/>
        </w:rPr>
      </w:pPr>
      <w:r>
        <w:rPr>
          <w:rFonts w:hint="eastAsia" w:ascii="宋体" w:hAnsi="宋体" w:cs="宋体"/>
          <w:b/>
          <w:color w:val="auto"/>
          <w:sz w:val="36"/>
          <w:szCs w:val="36"/>
          <w:highlight w:val="none"/>
        </w:rPr>
        <w:t>六、定 标</w:t>
      </w:r>
    </w:p>
    <w:p w14:paraId="38B9342E">
      <w:pPr>
        <w:pStyle w:val="25"/>
        <w:pageBreakBefore w:val="0"/>
        <w:shd w:val="clear"/>
        <w:kinsoku/>
        <w:wordWrap/>
        <w:overflowPunct/>
        <w:topLinePunct w:val="0"/>
        <w:bidi w:val="0"/>
        <w:spacing w:beforeAutospacing="0" w:line="348" w:lineRule="auto"/>
        <w:ind w:left="479" w:hanging="479" w:hangingChars="199"/>
        <w:textAlignment w:val="auto"/>
        <w:outlineLvl w:val="9"/>
        <w:rPr>
          <w:rFonts w:cs="宋体"/>
          <w:b/>
          <w:color w:val="auto"/>
          <w:highlight w:val="none"/>
        </w:rPr>
      </w:pPr>
      <w:r>
        <w:rPr>
          <w:rFonts w:hint="eastAsia" w:cs="宋体"/>
          <w:b/>
          <w:color w:val="auto"/>
          <w:highlight w:val="none"/>
        </w:rPr>
        <w:t>22. 确定中标供应商</w:t>
      </w:r>
    </w:p>
    <w:p w14:paraId="4B2FD398">
      <w:pPr>
        <w:pStyle w:val="137"/>
        <w:pageBreakBefore w:val="0"/>
        <w:shd w:val="clear"/>
        <w:kinsoku/>
        <w:wordWrap/>
        <w:overflowPunct/>
        <w:topLinePunct w:val="0"/>
        <w:bidi w:val="0"/>
        <w:snapToGrid w:val="0"/>
        <w:spacing w:before="0" w:beforeAutospacing="0" w:line="348" w:lineRule="auto"/>
        <w:ind w:firstLine="480"/>
        <w:textAlignment w:val="auto"/>
        <w:outlineLvl w:val="9"/>
        <w:rPr>
          <w:rFonts w:hint="eastAsia" w:ascii="宋体" w:hAnsi="宋体" w:eastAsia="宋体" w:cs="宋体"/>
          <w:b/>
          <w:color w:val="auto"/>
          <w:szCs w:val="24"/>
          <w:highlight w:val="none"/>
          <w:lang w:val="en-US" w:eastAsia="zh-CN"/>
        </w:rPr>
      </w:pPr>
      <w:r>
        <w:rPr>
          <w:rFonts w:hint="eastAsia" w:ascii="宋体" w:hAnsi="宋体" w:cs="宋体"/>
          <w:color w:val="auto"/>
          <w:szCs w:val="24"/>
          <w:highlight w:val="none"/>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中标、成交通知书和中标、成交结果公告应当在规定时间内同时发出。</w:t>
      </w:r>
    </w:p>
    <w:p w14:paraId="0B09EEF0">
      <w:pPr>
        <w:pStyle w:val="137"/>
        <w:pageBreakBefore w:val="0"/>
        <w:shd w:val="clear"/>
        <w:kinsoku/>
        <w:wordWrap/>
        <w:overflowPunct/>
        <w:topLinePunct w:val="0"/>
        <w:bidi w:val="0"/>
        <w:snapToGrid w:val="0"/>
        <w:spacing w:before="0" w:beforeAutospacing="0" w:line="348" w:lineRule="auto"/>
        <w:ind w:firstLine="0" w:firstLineChars="0"/>
        <w:textAlignment w:val="auto"/>
        <w:outlineLvl w:val="9"/>
        <w:rPr>
          <w:rFonts w:ascii="宋体" w:hAnsi="宋体" w:cs="宋体"/>
          <w:b/>
          <w:color w:val="auto"/>
          <w:szCs w:val="24"/>
          <w:highlight w:val="none"/>
        </w:rPr>
      </w:pPr>
      <w:r>
        <w:rPr>
          <w:rFonts w:hint="eastAsia" w:ascii="宋体" w:hAnsi="宋体" w:cs="宋体"/>
          <w:b/>
          <w:color w:val="auto"/>
          <w:szCs w:val="24"/>
          <w:highlight w:val="none"/>
        </w:rPr>
        <w:t>23. 中标通知与中标结果公告</w:t>
      </w:r>
    </w:p>
    <w:p w14:paraId="4A3B1D99">
      <w:pPr>
        <w:pageBreakBefore w:val="0"/>
        <w:widowControl/>
        <w:shd w:val="clear" w:color="auto"/>
        <w:kinsoku/>
        <w:wordWrap/>
        <w:overflowPunct/>
        <w:topLinePunct w:val="0"/>
        <w:bidi w:val="0"/>
        <w:spacing w:beforeAutospacing="0" w:line="348" w:lineRule="auto"/>
        <w:ind w:firstLine="480"/>
        <w:jc w:val="left"/>
        <w:textAlignment w:val="auto"/>
        <w:outlineLvl w:val="9"/>
        <w:rPr>
          <w:rFonts w:ascii="宋体" w:hAnsi="宋体" w:cs="宋体"/>
          <w:color w:val="auto"/>
          <w:sz w:val="24"/>
          <w:highlight w:val="none"/>
        </w:rPr>
      </w:pPr>
      <w:r>
        <w:rPr>
          <w:rFonts w:hint="eastAsia" w:ascii="宋体" w:hAnsi="宋体" w:cs="宋体"/>
          <w:color w:val="auto"/>
          <w:sz w:val="24"/>
          <w:highlight w:val="none"/>
        </w:rPr>
        <w:t>23.1自中标人确定之日起2个工作日内，</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通过电子交易平台向中标人发出中标通知书，同时编制发布采购结果公告。</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也可以以纸质形式进行中标通知。</w:t>
      </w:r>
    </w:p>
    <w:p w14:paraId="517A185D">
      <w:pPr>
        <w:pageBreakBefore w:val="0"/>
        <w:widowControl/>
        <w:shd w:val="clear" w:color="auto"/>
        <w:kinsoku/>
        <w:wordWrap/>
        <w:overflowPunct/>
        <w:topLinePunct w:val="0"/>
        <w:bidi w:val="0"/>
        <w:spacing w:beforeAutospacing="0" w:line="348" w:lineRule="auto"/>
        <w:ind w:firstLine="480"/>
        <w:jc w:val="left"/>
        <w:textAlignment w:val="auto"/>
        <w:outlineLvl w:val="9"/>
        <w:rPr>
          <w:rFonts w:ascii="宋体" w:hAnsi="宋体" w:cs="宋体"/>
          <w:color w:val="auto"/>
          <w:sz w:val="24"/>
          <w:highlight w:val="none"/>
        </w:rPr>
      </w:pPr>
      <w:r>
        <w:rPr>
          <w:rFonts w:hint="eastAsia" w:ascii="宋体" w:hAnsi="宋体" w:cs="宋体"/>
          <w:color w:val="auto"/>
          <w:sz w:val="24"/>
          <w:highlight w:val="none"/>
        </w:rPr>
        <w:t>23.2中标结果公告内容包括采购人及其委托的</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的名称、地址、联系方式，项目名称和项目编号，中标人名称、地址和中标金额，主要中标标的的名称、规格型号、数量、单价、服务要求，开标记录、资格审查情况、评审专家抽取规则、符合性审查情况、未中标情况说明、中标公告期限以及评审专家名单、评分汇总及明细。</w:t>
      </w:r>
    </w:p>
    <w:p w14:paraId="6254327C">
      <w:pPr>
        <w:pageBreakBefore w:val="0"/>
        <w:widowControl/>
        <w:shd w:val="clear" w:color="auto"/>
        <w:kinsoku/>
        <w:wordWrap/>
        <w:overflowPunct/>
        <w:topLinePunct w:val="0"/>
        <w:bidi w:val="0"/>
        <w:spacing w:beforeAutospacing="0" w:line="348" w:lineRule="auto"/>
        <w:ind w:firstLine="480"/>
        <w:jc w:val="left"/>
        <w:textAlignment w:val="auto"/>
        <w:outlineLvl w:val="9"/>
        <w:rPr>
          <w:rFonts w:ascii="宋体" w:hAnsi="宋体" w:cs="宋体"/>
          <w:color w:val="auto"/>
          <w:sz w:val="24"/>
          <w:highlight w:val="none"/>
        </w:rPr>
      </w:pPr>
      <w:r>
        <w:rPr>
          <w:rFonts w:hint="eastAsia" w:ascii="宋体" w:hAnsi="宋体" w:cs="宋体"/>
          <w:color w:val="auto"/>
          <w:sz w:val="24"/>
          <w:highlight w:val="none"/>
        </w:rPr>
        <w:t>23.3公告期限为1个工作日。</w:t>
      </w:r>
    </w:p>
    <w:p w14:paraId="53AA6454">
      <w:pPr>
        <w:pageBreakBefore w:val="0"/>
        <w:shd w:val="clear"/>
        <w:kinsoku/>
        <w:wordWrap/>
        <w:overflowPunct/>
        <w:topLinePunct w:val="0"/>
        <w:bidi w:val="0"/>
        <w:snapToGrid w:val="0"/>
        <w:spacing w:beforeAutospacing="0" w:line="348" w:lineRule="auto"/>
        <w:ind w:left="120" w:leftChars="57" w:firstLine="482" w:firstLineChars="150"/>
        <w:jc w:val="center"/>
        <w:textAlignment w:val="auto"/>
        <w:outlineLvl w:val="9"/>
        <w:rPr>
          <w:rFonts w:ascii="宋体" w:hAnsi="宋体" w:cs="宋体"/>
          <w:b/>
          <w:color w:val="auto"/>
          <w:sz w:val="32"/>
          <w:highlight w:val="none"/>
        </w:rPr>
      </w:pPr>
      <w:r>
        <w:rPr>
          <w:rFonts w:hint="eastAsia" w:ascii="宋体" w:hAnsi="宋体" w:cs="宋体"/>
          <w:b/>
          <w:color w:val="auto"/>
          <w:sz w:val="32"/>
          <w:highlight w:val="none"/>
        </w:rPr>
        <w:t>七、合同授予</w:t>
      </w:r>
    </w:p>
    <w:p w14:paraId="2BB335D4">
      <w:pPr>
        <w:pStyle w:val="25"/>
        <w:pageBreakBefore w:val="0"/>
        <w:shd w:val="clear"/>
        <w:kinsoku/>
        <w:wordWrap/>
        <w:overflowPunct/>
        <w:topLinePunct w:val="0"/>
        <w:bidi w:val="0"/>
        <w:spacing w:beforeAutospacing="0" w:line="348" w:lineRule="auto"/>
        <w:ind w:left="479" w:hanging="479" w:hangingChars="199"/>
        <w:textAlignment w:val="auto"/>
        <w:outlineLvl w:val="9"/>
        <w:rPr>
          <w:rFonts w:cs="宋体"/>
          <w:b/>
          <w:color w:val="auto"/>
          <w:highlight w:val="none"/>
        </w:rPr>
      </w:pPr>
      <w:r>
        <w:rPr>
          <w:rFonts w:hint="eastAsia" w:cs="宋体"/>
          <w:b/>
          <w:color w:val="auto"/>
          <w:highlight w:val="none"/>
        </w:rPr>
        <w:t xml:space="preserve">24. </w:t>
      </w:r>
      <w:r>
        <w:rPr>
          <w:rFonts w:hint="eastAsia" w:cs="宋体"/>
          <w:color w:val="auto"/>
          <w:highlight w:val="none"/>
        </w:rPr>
        <w:t>合同主要条款详见第五部分拟签订的合同文本。</w:t>
      </w:r>
    </w:p>
    <w:p w14:paraId="0F81FA9A">
      <w:pPr>
        <w:pStyle w:val="25"/>
        <w:pageBreakBefore w:val="0"/>
        <w:shd w:val="clear"/>
        <w:kinsoku/>
        <w:wordWrap/>
        <w:overflowPunct/>
        <w:topLinePunct w:val="0"/>
        <w:bidi w:val="0"/>
        <w:spacing w:beforeAutospacing="0" w:line="348" w:lineRule="auto"/>
        <w:ind w:left="479" w:hanging="479" w:hangingChars="199"/>
        <w:textAlignment w:val="auto"/>
        <w:outlineLvl w:val="9"/>
        <w:rPr>
          <w:rFonts w:cs="宋体"/>
          <w:b/>
          <w:color w:val="auto"/>
          <w:highlight w:val="none"/>
        </w:rPr>
      </w:pPr>
      <w:r>
        <w:rPr>
          <w:rFonts w:hint="eastAsia" w:cs="宋体"/>
          <w:b/>
          <w:color w:val="auto"/>
          <w:highlight w:val="none"/>
        </w:rPr>
        <w:t>25. 合同的签订</w:t>
      </w:r>
    </w:p>
    <w:p w14:paraId="75B57344">
      <w:pPr>
        <w:pageBreakBefore w:val="0"/>
        <w:widowControl/>
        <w:shd w:val="clear" w:color="auto"/>
        <w:kinsoku/>
        <w:wordWrap/>
        <w:overflowPunct/>
        <w:topLinePunct w:val="0"/>
        <w:bidi w:val="0"/>
        <w:spacing w:beforeAutospacing="0" w:line="348" w:lineRule="auto"/>
        <w:ind w:firstLine="480"/>
        <w:jc w:val="left"/>
        <w:textAlignment w:val="auto"/>
        <w:outlineLvl w:val="9"/>
        <w:rPr>
          <w:rFonts w:ascii="宋体" w:hAnsi="宋体" w:cs="宋体"/>
          <w:color w:val="auto"/>
          <w:kern w:val="0"/>
          <w:sz w:val="24"/>
          <w:highlight w:val="none"/>
        </w:rPr>
      </w:pPr>
      <w:r>
        <w:rPr>
          <w:rFonts w:hint="eastAsia" w:ascii="宋体" w:hAnsi="宋体" w:cs="宋体"/>
          <w:color w:val="auto"/>
          <w:sz w:val="24"/>
          <w:highlight w:val="none"/>
        </w:rPr>
        <w:t>25.1</w:t>
      </w:r>
      <w:r>
        <w:rPr>
          <w:rFonts w:hint="eastAsia" w:ascii="宋体" w:hAnsi="宋体" w:cs="宋体"/>
          <w:color w:val="auto"/>
          <w:kern w:val="0"/>
          <w:sz w:val="24"/>
          <w:highlight w:val="none"/>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w:t>
      </w:r>
      <w:r>
        <w:rPr>
          <w:rFonts w:hint="eastAsia" w:ascii="宋体" w:hAnsi="宋体" w:cs="宋体"/>
          <w:color w:val="auto"/>
          <w:kern w:val="0"/>
          <w:sz w:val="24"/>
          <w:highlight w:val="none"/>
          <w:lang w:eastAsia="zh-CN"/>
        </w:rPr>
        <w:t>招标文件</w:t>
      </w:r>
      <w:r>
        <w:rPr>
          <w:rFonts w:hint="eastAsia" w:ascii="宋体" w:hAnsi="宋体" w:cs="宋体"/>
          <w:color w:val="auto"/>
          <w:kern w:val="0"/>
          <w:sz w:val="24"/>
          <w:highlight w:val="none"/>
        </w:rPr>
        <w:t>确定的事项签订政府采购合同。</w:t>
      </w:r>
    </w:p>
    <w:p w14:paraId="05B281F4">
      <w:pPr>
        <w:pStyle w:val="137"/>
        <w:pageBreakBefore w:val="0"/>
        <w:shd w:val="clear"/>
        <w:kinsoku/>
        <w:wordWrap/>
        <w:overflowPunct/>
        <w:topLinePunct w:val="0"/>
        <w:bidi w:val="0"/>
        <w:snapToGrid w:val="0"/>
        <w:spacing w:before="0" w:beforeAutospacing="0" w:line="348" w:lineRule="auto"/>
        <w:ind w:firstLine="480"/>
        <w:textAlignment w:val="auto"/>
        <w:outlineLvl w:val="9"/>
        <w:rPr>
          <w:rFonts w:ascii="宋体" w:hAnsi="宋体" w:cs="宋体"/>
          <w:color w:val="auto"/>
          <w:kern w:val="0"/>
          <w:highlight w:val="none"/>
        </w:rPr>
      </w:pPr>
      <w:r>
        <w:rPr>
          <w:rFonts w:hint="eastAsia" w:ascii="宋体" w:hAnsi="宋体" w:cs="宋体"/>
          <w:color w:val="auto"/>
          <w:kern w:val="0"/>
          <w:highlight w:val="none"/>
          <w:lang w:val="zh-CN"/>
        </w:rPr>
        <w:t>25.2中标人按规定的日期、时间、地点，由法定代表人或其授权代表与采购人代表签订合同。如中标人为联合体的，由联合体成员各方法定代表人或其授权代表与采购人代表签订合同。</w:t>
      </w:r>
    </w:p>
    <w:p w14:paraId="6195EB34">
      <w:pPr>
        <w:pStyle w:val="137"/>
        <w:pageBreakBefore w:val="0"/>
        <w:shd w:val="clear"/>
        <w:kinsoku/>
        <w:wordWrap/>
        <w:overflowPunct/>
        <w:topLinePunct w:val="0"/>
        <w:bidi w:val="0"/>
        <w:snapToGrid w:val="0"/>
        <w:spacing w:before="0" w:beforeAutospacing="0" w:line="348" w:lineRule="auto"/>
        <w:ind w:firstLine="480"/>
        <w:textAlignment w:val="auto"/>
        <w:outlineLvl w:val="9"/>
        <w:rPr>
          <w:rFonts w:ascii="宋体" w:hAnsi="宋体" w:cs="宋体"/>
          <w:color w:val="auto"/>
          <w:highlight w:val="none"/>
        </w:rPr>
      </w:pPr>
      <w:r>
        <w:rPr>
          <w:rFonts w:hint="eastAsia" w:ascii="宋体" w:hAnsi="宋体" w:cs="宋体"/>
          <w:color w:val="auto"/>
          <w:highlight w:val="none"/>
        </w:rPr>
        <w:t>25.3如签订合同并生效后，供应商无故拒绝或延期，除按照合同条款处理外，列入不良行为记录一次，并给予通报。</w:t>
      </w:r>
    </w:p>
    <w:p w14:paraId="32E5BAC0">
      <w:pPr>
        <w:pStyle w:val="137"/>
        <w:pageBreakBefore w:val="0"/>
        <w:shd w:val="clear"/>
        <w:kinsoku/>
        <w:wordWrap/>
        <w:overflowPunct/>
        <w:topLinePunct w:val="0"/>
        <w:bidi w:val="0"/>
        <w:snapToGrid w:val="0"/>
        <w:spacing w:before="0" w:beforeAutospacing="0" w:line="348" w:lineRule="auto"/>
        <w:ind w:firstLine="480"/>
        <w:textAlignment w:val="auto"/>
        <w:outlineLvl w:val="9"/>
        <w:rPr>
          <w:rFonts w:ascii="宋体" w:hAnsi="宋体" w:cs="宋体"/>
          <w:color w:val="auto"/>
          <w:highlight w:val="none"/>
        </w:rPr>
      </w:pPr>
      <w:r>
        <w:rPr>
          <w:rFonts w:hint="eastAsia" w:ascii="宋体" w:hAnsi="宋体" w:cs="宋体"/>
          <w:color w:val="auto"/>
          <w:highlight w:val="none"/>
        </w:rPr>
        <w:t>25.4中标供应商拒绝与采购人签订合同的，采购人可以按照评审报告推荐的中标或者成交候选人名单排序，确定下一候选人为中标供应商，也可以重新开展政府采购活动。</w:t>
      </w:r>
    </w:p>
    <w:p w14:paraId="3A75F01F">
      <w:pPr>
        <w:pStyle w:val="137"/>
        <w:pageBreakBefore w:val="0"/>
        <w:shd w:val="clear"/>
        <w:kinsoku/>
        <w:wordWrap/>
        <w:overflowPunct/>
        <w:topLinePunct w:val="0"/>
        <w:bidi w:val="0"/>
        <w:snapToGrid w:val="0"/>
        <w:spacing w:before="0" w:beforeAutospacing="0" w:line="348" w:lineRule="auto"/>
        <w:ind w:firstLine="480"/>
        <w:textAlignment w:val="auto"/>
        <w:outlineLvl w:val="9"/>
        <w:rPr>
          <w:rFonts w:ascii="宋体" w:hAnsi="宋体" w:cs="宋体"/>
          <w:color w:val="auto"/>
          <w:highlight w:val="none"/>
        </w:rPr>
      </w:pPr>
      <w:r>
        <w:rPr>
          <w:rFonts w:hint="eastAsia" w:ascii="宋体" w:hAnsi="宋体" w:cs="宋体"/>
          <w:color w:val="auto"/>
          <w:highlight w:val="none"/>
        </w:rPr>
        <w:t>25.5采购合同由采购人与中标供应商根据招标文件、投标文件等内容通过政府采购电子交易平台在线签订，自动备案。</w:t>
      </w:r>
    </w:p>
    <w:p w14:paraId="42940118">
      <w:pPr>
        <w:pStyle w:val="25"/>
        <w:pageBreakBefore w:val="0"/>
        <w:shd w:val="clear"/>
        <w:kinsoku/>
        <w:wordWrap/>
        <w:overflowPunct/>
        <w:topLinePunct w:val="0"/>
        <w:bidi w:val="0"/>
        <w:spacing w:beforeAutospacing="0" w:line="348" w:lineRule="auto"/>
        <w:ind w:left="479" w:hanging="479" w:hangingChars="199"/>
        <w:textAlignment w:val="auto"/>
        <w:outlineLvl w:val="9"/>
        <w:rPr>
          <w:rFonts w:cs="宋体"/>
          <w:b/>
          <w:color w:val="auto"/>
          <w:highlight w:val="none"/>
        </w:rPr>
      </w:pPr>
      <w:r>
        <w:rPr>
          <w:rFonts w:hint="eastAsia" w:cs="宋体"/>
          <w:b/>
          <w:color w:val="auto"/>
          <w:highlight w:val="none"/>
        </w:rPr>
        <w:t>26. 履约保证金</w:t>
      </w:r>
    </w:p>
    <w:p w14:paraId="2C27A0EE">
      <w:pPr>
        <w:pageBreakBefore w:val="0"/>
        <w:shd w:val="clear"/>
        <w:tabs>
          <w:tab w:val="left" w:pos="0"/>
        </w:tabs>
        <w:kinsoku/>
        <w:wordWrap/>
        <w:overflowPunct/>
        <w:topLinePunct w:val="0"/>
        <w:bidi w:val="0"/>
        <w:spacing w:beforeAutospacing="0" w:line="348" w:lineRule="auto"/>
        <w:ind w:firstLine="482"/>
        <w:textAlignment w:val="auto"/>
        <w:outlineLvl w:val="9"/>
        <w:rPr>
          <w:rFonts w:ascii="宋体" w:hAnsi="宋体" w:cs="宋体"/>
          <w:color w:val="auto"/>
          <w:sz w:val="24"/>
          <w:highlight w:val="none"/>
        </w:rPr>
      </w:pPr>
      <w:r>
        <w:rPr>
          <w:rFonts w:hint="eastAsia" w:ascii="宋体" w:hAnsi="宋体" w:cs="宋体"/>
          <w:color w:val="auto"/>
          <w:kern w:val="0"/>
          <w:sz w:val="24"/>
          <w:highlight w:val="none"/>
        </w:rPr>
        <w:t>拟签订的合同文本要求中标供应商提交履约保证金的，供应商应当以支票、汇票、本票或者金融机构、担保机构出具的保函等非现金形式提交</w:t>
      </w:r>
      <w:r>
        <w:rPr>
          <w:rFonts w:hint="eastAsia" w:ascii="宋体" w:hAnsi="宋体" w:cs="宋体"/>
          <w:color w:val="auto"/>
          <w:sz w:val="24"/>
          <w:highlight w:val="none"/>
        </w:rPr>
        <w:t>。履约保证金的数额不得超过政府采购合同金额的</w:t>
      </w:r>
      <w:r>
        <w:rPr>
          <w:rFonts w:ascii="宋体" w:hAnsi="宋体" w:cs="宋体"/>
          <w:color w:val="auto"/>
          <w:sz w:val="24"/>
          <w:highlight w:val="none"/>
        </w:rPr>
        <w:t>1</w:t>
      </w:r>
      <w:r>
        <w:rPr>
          <w:rFonts w:hint="eastAsia" w:ascii="宋体" w:hAnsi="宋体" w:cs="宋体"/>
          <w:color w:val="auto"/>
          <w:sz w:val="24"/>
          <w:highlight w:val="none"/>
        </w:rPr>
        <w:t>%，</w:t>
      </w:r>
      <w:r>
        <w:rPr>
          <w:rFonts w:hint="eastAsia" w:ascii="宋体" w:hAnsi="宋体" w:cs="宋体"/>
          <w:color w:val="auto"/>
          <w:kern w:val="2"/>
          <w:sz w:val="24"/>
          <w:highlight w:val="none"/>
        </w:rPr>
        <w:t>鼓励根据项目特点、供应商诚信等因素免收履约保证金或降低缴纳比例。</w:t>
      </w:r>
      <w:r>
        <w:rPr>
          <w:rFonts w:hint="eastAsia" w:ascii="宋体" w:hAnsi="宋体" w:cs="宋体"/>
          <w:color w:val="auto"/>
          <w:sz w:val="24"/>
          <w:highlight w:val="none"/>
        </w:rPr>
        <w:t>鼓励和支持供应商以银行、保险公司出具的保函形式提供履约保证金。采购人不得拒收履约保函，项目验收结束后应及时退还，</w:t>
      </w:r>
      <w:r>
        <w:rPr>
          <w:rFonts w:ascii="宋体" w:hAnsi="宋体" w:cs="宋体"/>
          <w:color w:val="auto"/>
          <w:sz w:val="24"/>
          <w:highlight w:val="none"/>
        </w:rPr>
        <w:t>延迟退还的，应当按照合同约定和法律规定承担相应的赔偿责任</w:t>
      </w:r>
      <w:r>
        <w:rPr>
          <w:rFonts w:hint="eastAsia" w:ascii="宋体" w:hAnsi="宋体" w:cs="宋体"/>
          <w:color w:val="auto"/>
          <w:sz w:val="24"/>
          <w:highlight w:val="none"/>
        </w:rPr>
        <w:t>。</w:t>
      </w:r>
    </w:p>
    <w:p w14:paraId="557E36F8">
      <w:pPr>
        <w:pageBreakBefore w:val="0"/>
        <w:shd w:val="clear"/>
        <w:tabs>
          <w:tab w:val="left" w:pos="432"/>
        </w:tabs>
        <w:kinsoku/>
        <w:wordWrap/>
        <w:overflowPunct/>
        <w:topLinePunct w:val="0"/>
        <w:bidi w:val="0"/>
        <w:spacing w:beforeAutospacing="0" w:line="348" w:lineRule="auto"/>
        <w:ind w:left="0" w:firstLine="480" w:firstLineChars="200"/>
        <w:textAlignment w:val="auto"/>
        <w:outlineLvl w:val="9"/>
        <w:rPr>
          <w:rFonts w:ascii="宋体" w:hAnsi="宋体" w:eastAsia="宋体" w:cs="宋体"/>
          <w:b w:val="0"/>
          <w:bCs w:val="0"/>
          <w:snapToGrid w:val="0"/>
          <w:color w:val="auto"/>
          <w:kern w:val="28"/>
          <w:sz w:val="24"/>
          <w:highlight w:val="none"/>
        </w:rPr>
      </w:pPr>
      <w:r>
        <w:rPr>
          <w:rFonts w:hint="eastAsia" w:ascii="宋体" w:hAnsi="宋体" w:eastAsia="宋体" w:cs="宋体"/>
          <w:b w:val="0"/>
          <w:bCs w:val="0"/>
          <w:snapToGrid w:val="0"/>
          <w:color w:val="auto"/>
          <w:kern w:val="28"/>
          <w:sz w:val="24"/>
          <w:highlight w:val="none"/>
        </w:rPr>
        <w:t>供应商</w:t>
      </w:r>
      <w:r>
        <w:rPr>
          <w:rFonts w:hint="eastAsia" w:ascii="宋体" w:hAnsi="宋体" w:eastAsia="宋体" w:cs="宋体"/>
          <w:b w:val="0"/>
          <w:bCs w:val="0"/>
          <w:snapToGrid w:val="0"/>
          <w:color w:val="auto"/>
          <w:kern w:val="28"/>
          <w:sz w:val="24"/>
          <w:highlight w:val="none"/>
          <w:lang w:val="en-US"/>
        </w:rPr>
        <w:t>可</w:t>
      </w:r>
      <w:r>
        <w:rPr>
          <w:rFonts w:hint="eastAsia" w:ascii="宋体" w:hAnsi="宋体" w:eastAsia="宋体" w:cs="宋体"/>
          <w:b w:val="0"/>
          <w:bCs w:val="0"/>
          <w:snapToGrid w:val="0"/>
          <w:color w:val="auto"/>
          <w:kern w:val="28"/>
          <w:sz w:val="24"/>
          <w:highlight w:val="none"/>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14:paraId="046F89B1">
      <w:pPr>
        <w:pageBreakBefore w:val="0"/>
        <w:shd w:val="clear"/>
        <w:tabs>
          <w:tab w:val="left" w:pos="432"/>
        </w:tabs>
        <w:kinsoku/>
        <w:wordWrap/>
        <w:overflowPunct/>
        <w:topLinePunct w:val="0"/>
        <w:bidi w:val="0"/>
        <w:spacing w:beforeAutospacing="0" w:line="348" w:lineRule="auto"/>
        <w:textAlignment w:val="auto"/>
        <w:outlineLvl w:val="9"/>
        <w:rPr>
          <w:color w:val="auto"/>
          <w:highlight w:val="none"/>
        </w:rPr>
      </w:pPr>
      <w:r>
        <w:rPr>
          <w:rFonts w:ascii="宋体" w:hAnsi="宋体" w:eastAsia="宋体" w:cs="Times New Roman"/>
          <w:b/>
          <w:bCs/>
          <w:color w:val="auto"/>
          <w:kern w:val="2"/>
          <w:sz w:val="24"/>
          <w:szCs w:val="32"/>
          <w:highlight w:val="none"/>
          <w:lang w:val="en-US"/>
        </w:rPr>
        <w:t>27.预付款</w:t>
      </w:r>
    </w:p>
    <w:p w14:paraId="73829B5F">
      <w:pPr>
        <w:pageBreakBefore w:val="0"/>
        <w:shd w:val="clear"/>
        <w:kinsoku/>
        <w:wordWrap/>
        <w:overflowPunct/>
        <w:topLinePunct w:val="0"/>
        <w:bidi w:val="0"/>
        <w:adjustRightInd/>
        <w:spacing w:beforeAutospacing="0" w:line="348" w:lineRule="auto"/>
        <w:ind w:firstLine="480" w:firstLineChars="200"/>
        <w:textAlignment w:val="auto"/>
        <w:outlineLvl w:val="9"/>
        <w:rPr>
          <w:color w:val="auto"/>
          <w:highlight w:val="none"/>
        </w:rPr>
      </w:pPr>
      <w:r>
        <w:rPr>
          <w:rFonts w:hint="eastAsia" w:ascii="宋体" w:hAnsi="宋体" w:cs="Times New Roman"/>
          <w:color w:val="auto"/>
          <w:kern w:val="2"/>
          <w:sz w:val="24"/>
          <w:highlight w:val="none"/>
        </w:rPr>
        <w:t>采购单位应当在政府采购合同中约定预付款，对中小企业合同预付款比例原则上不低于合同金额的</w:t>
      </w:r>
      <w:r>
        <w:rPr>
          <w:rFonts w:ascii="宋体" w:hAnsi="宋体" w:cs="Times New Roman"/>
          <w:color w:val="auto"/>
          <w:kern w:val="2"/>
          <w:sz w:val="24"/>
          <w:highlight w:val="none"/>
        </w:rPr>
        <w:t>40％</w:t>
      </w:r>
      <w:r>
        <w:rPr>
          <w:rFonts w:hint="eastAsia" w:ascii="宋体" w:hAnsi="宋体" w:cs="Times New Roman"/>
          <w:color w:val="auto"/>
          <w:kern w:val="2"/>
          <w:sz w:val="24"/>
          <w:highlight w:val="none"/>
        </w:rPr>
        <w:t>，不高于合同金额的</w:t>
      </w:r>
      <w:r>
        <w:rPr>
          <w:rFonts w:ascii="宋体" w:hAnsi="宋体" w:cs="Times New Roman"/>
          <w:color w:val="auto"/>
          <w:kern w:val="2"/>
          <w:sz w:val="24"/>
          <w:highlight w:val="none"/>
        </w:rPr>
        <w:t>70%；项目分年安排预算的，每年预付款比例</w:t>
      </w:r>
      <w:r>
        <w:rPr>
          <w:rFonts w:hint="eastAsia" w:ascii="宋体" w:hAnsi="宋体"/>
          <w:color w:val="auto"/>
          <w:sz w:val="24"/>
          <w:highlight w:val="none"/>
        </w:rPr>
        <w:t>不低于</w:t>
      </w:r>
      <w:r>
        <w:rPr>
          <w:rFonts w:ascii="宋体" w:hAnsi="宋体" w:cs="Times New Roman"/>
          <w:color w:val="auto"/>
          <w:kern w:val="2"/>
          <w:sz w:val="24"/>
          <w:highlight w:val="none"/>
        </w:rPr>
        <w:t>项目年度计划支付资金额的40％</w:t>
      </w:r>
      <w:r>
        <w:rPr>
          <w:rFonts w:hint="eastAsia" w:ascii="宋体" w:hAnsi="宋体" w:cs="Times New Roman"/>
          <w:color w:val="auto"/>
          <w:kern w:val="2"/>
          <w:sz w:val="24"/>
          <w:highlight w:val="none"/>
        </w:rPr>
        <w:t>，不高于合同金额的</w:t>
      </w:r>
      <w:r>
        <w:rPr>
          <w:rFonts w:ascii="宋体" w:hAnsi="宋体" w:cs="Times New Roman"/>
          <w:color w:val="auto"/>
          <w:kern w:val="2"/>
          <w:sz w:val="24"/>
          <w:highlight w:val="none"/>
        </w:rPr>
        <w:t>70%；采购项目实施以人工投入为主的，</w:t>
      </w:r>
      <w:r>
        <w:rPr>
          <w:rFonts w:hint="eastAsia" w:ascii="宋体" w:hAnsi="宋体" w:cs="Times New Roman"/>
          <w:color w:val="auto"/>
          <w:kern w:val="2"/>
          <w:sz w:val="24"/>
          <w:highlight w:val="none"/>
        </w:rPr>
        <w:t>可适当降低预付款比例，但不得低于</w:t>
      </w:r>
      <w:r>
        <w:rPr>
          <w:rFonts w:ascii="宋体" w:hAnsi="宋体" w:cs="Times New Roman"/>
          <w:color w:val="auto"/>
          <w:kern w:val="2"/>
          <w:sz w:val="24"/>
          <w:highlight w:val="none"/>
        </w:rPr>
        <w:t>20%。对供应商为大型企业的项目或者以人工投入为主且实行按月定期结算支付款项的项目，预付款可低于上述比例或者不约定预付款。在签订合同时，</w:t>
      </w:r>
      <w:r>
        <w:rPr>
          <w:rFonts w:hint="eastAsia" w:ascii="宋体" w:hAnsi="宋体" w:cs="Times New Roman"/>
          <w:color w:val="auto"/>
          <w:kern w:val="2"/>
          <w:sz w:val="24"/>
          <w:highlight w:val="none"/>
        </w:rPr>
        <w:t>供应商</w:t>
      </w:r>
      <w:r>
        <w:rPr>
          <w:rFonts w:ascii="宋体" w:hAnsi="宋体" w:cs="Times New Roman"/>
          <w:color w:val="auto"/>
          <w:kern w:val="2"/>
          <w:sz w:val="24"/>
          <w:highlight w:val="none"/>
        </w:rPr>
        <w:t>明确表示无需预付款或者主动要求降低预付款比例的，</w:t>
      </w:r>
      <w:r>
        <w:rPr>
          <w:rFonts w:hint="eastAsia" w:ascii="宋体" w:hAnsi="宋体" w:cs="Times New Roman"/>
          <w:color w:val="auto"/>
          <w:kern w:val="2"/>
          <w:sz w:val="24"/>
          <w:highlight w:val="none"/>
        </w:rPr>
        <w:t>采购单位</w:t>
      </w:r>
      <w:r>
        <w:rPr>
          <w:rFonts w:ascii="宋体" w:hAnsi="宋体" w:cs="Times New Roman"/>
          <w:color w:val="auto"/>
          <w:kern w:val="2"/>
          <w:sz w:val="24"/>
          <w:highlight w:val="none"/>
        </w:rPr>
        <w:t>可不适用前述规定。</w:t>
      </w:r>
      <w:r>
        <w:rPr>
          <w:rFonts w:hint="eastAsia" w:ascii="宋体" w:hAnsi="宋体" w:cs="Times New Roman"/>
          <w:color w:val="auto"/>
          <w:kern w:val="2"/>
          <w:sz w:val="24"/>
          <w:highlight w:val="none"/>
        </w:rPr>
        <w:t>采购单位</w:t>
      </w:r>
      <w:r>
        <w:rPr>
          <w:rFonts w:ascii="宋体" w:hAnsi="宋体" w:cs="Times New Roman"/>
          <w:color w:val="auto"/>
          <w:kern w:val="2"/>
          <w:sz w:val="24"/>
          <w:highlight w:val="none"/>
        </w:rPr>
        <w:t>根据项目特点、供应商诚信等因素，可以要求</w:t>
      </w:r>
      <w:r>
        <w:rPr>
          <w:rFonts w:hint="eastAsia" w:ascii="宋体" w:hAnsi="宋体" w:cs="Times New Roman"/>
          <w:color w:val="auto"/>
          <w:kern w:val="2"/>
          <w:sz w:val="24"/>
          <w:highlight w:val="none"/>
        </w:rPr>
        <w:t>供应商</w:t>
      </w:r>
      <w:r>
        <w:rPr>
          <w:rFonts w:ascii="宋体" w:hAnsi="宋体" w:cs="Times New Roman"/>
          <w:color w:val="auto"/>
          <w:kern w:val="2"/>
          <w:sz w:val="24"/>
          <w:highlight w:val="none"/>
        </w:rPr>
        <w:t>提交银行、保险公司等金融机构出具的预付款保函或其他担保措施。政府采购预付款应在合同生效以及具备实施条件后5个工作日内支付。</w:t>
      </w:r>
      <w:r>
        <w:rPr>
          <w:rFonts w:hint="eastAsia" w:ascii="宋体" w:hAnsi="宋体" w:cs="Times New Roman"/>
          <w:color w:val="auto"/>
          <w:kern w:val="2"/>
          <w:sz w:val="24"/>
          <w:highlight w:val="none"/>
        </w:rPr>
        <w:t>政府采购工程以及与工程建设有关的货物、服务，采用招标方式采购的，预付款从其相关规定。供应商可登录政采云前台大厅选择金融服务</w:t>
      </w:r>
      <w:r>
        <w:rPr>
          <w:rFonts w:ascii="宋体" w:hAnsi="宋体" w:cs="Times New Roman"/>
          <w:color w:val="auto"/>
          <w:kern w:val="2"/>
          <w:sz w:val="24"/>
          <w:highlight w:val="none"/>
        </w:rPr>
        <w:t xml:space="preserve"> - </w:t>
      </w:r>
      <w:r>
        <w:rPr>
          <w:rFonts w:hint="eastAsia" w:ascii="宋体" w:hAnsi="宋体" w:cs="Times New Roman"/>
          <w:color w:val="auto"/>
          <w:kern w:val="2"/>
          <w:sz w:val="24"/>
          <w:highlight w:val="none"/>
        </w:rPr>
        <w:t>【保函保险服务】出具预付款保函，具体步骤：选择产品—填写供应商信息—选择中标项目—确认信息—等待保险</w:t>
      </w:r>
      <w:r>
        <w:rPr>
          <w:rFonts w:ascii="宋体" w:hAnsi="宋体" w:cs="Times New Roman"/>
          <w:color w:val="auto"/>
          <w:kern w:val="2"/>
          <w:sz w:val="24"/>
          <w:highlight w:val="none"/>
        </w:rPr>
        <w:t>/保函受理—确认保单—支付保费—成功出单。政</w:t>
      </w:r>
      <w:r>
        <w:rPr>
          <w:rFonts w:hint="eastAsia" w:ascii="宋体" w:hAnsi="宋体" w:cs="Times New Roman"/>
          <w:color w:val="auto"/>
          <w:kern w:val="2"/>
          <w:sz w:val="24"/>
          <w:highlight w:val="none"/>
        </w:rPr>
        <w:t>采云金融专线</w:t>
      </w:r>
      <w:r>
        <w:rPr>
          <w:rFonts w:ascii="宋体" w:hAnsi="宋体" w:cs="Times New Roman"/>
          <w:color w:val="auto"/>
          <w:kern w:val="2"/>
          <w:sz w:val="24"/>
          <w:highlight w:val="none"/>
        </w:rPr>
        <w:t>400-903-9583。</w:t>
      </w:r>
    </w:p>
    <w:p w14:paraId="6DA83D63">
      <w:pPr>
        <w:pageBreakBefore w:val="0"/>
        <w:shd w:val="clear"/>
        <w:kinsoku/>
        <w:wordWrap/>
        <w:overflowPunct/>
        <w:topLinePunct w:val="0"/>
        <w:bidi w:val="0"/>
        <w:snapToGrid w:val="0"/>
        <w:spacing w:beforeAutospacing="0" w:line="348" w:lineRule="auto"/>
        <w:ind w:firstLine="3357" w:firstLineChars="1045"/>
        <w:textAlignment w:val="auto"/>
        <w:outlineLvl w:val="9"/>
        <w:rPr>
          <w:rFonts w:hint="eastAsia" w:ascii="宋体" w:hAnsi="宋体" w:cs="宋体"/>
          <w:b/>
          <w:color w:val="auto"/>
          <w:sz w:val="32"/>
          <w:highlight w:val="none"/>
        </w:rPr>
      </w:pPr>
    </w:p>
    <w:p w14:paraId="4DFEAF13">
      <w:pPr>
        <w:pageBreakBefore w:val="0"/>
        <w:shd w:val="clear"/>
        <w:kinsoku/>
        <w:wordWrap/>
        <w:overflowPunct/>
        <w:topLinePunct w:val="0"/>
        <w:bidi w:val="0"/>
        <w:snapToGrid w:val="0"/>
        <w:spacing w:beforeAutospacing="0" w:line="348" w:lineRule="auto"/>
        <w:ind w:firstLine="3357" w:firstLineChars="1045"/>
        <w:textAlignment w:val="auto"/>
        <w:outlineLvl w:val="9"/>
        <w:rPr>
          <w:rFonts w:hint="eastAsia" w:ascii="宋体" w:hAnsi="宋体" w:cs="宋体"/>
          <w:b/>
          <w:color w:val="auto"/>
          <w:sz w:val="32"/>
          <w:highlight w:val="none"/>
        </w:rPr>
      </w:pPr>
    </w:p>
    <w:p w14:paraId="58773B8C">
      <w:pPr>
        <w:pageBreakBefore w:val="0"/>
        <w:shd w:val="clear"/>
        <w:kinsoku/>
        <w:wordWrap/>
        <w:overflowPunct/>
        <w:topLinePunct w:val="0"/>
        <w:bidi w:val="0"/>
        <w:snapToGrid w:val="0"/>
        <w:spacing w:beforeAutospacing="0" w:line="348" w:lineRule="auto"/>
        <w:ind w:firstLine="3357" w:firstLineChars="1045"/>
        <w:textAlignment w:val="auto"/>
        <w:outlineLvl w:val="9"/>
        <w:rPr>
          <w:rFonts w:ascii="宋体" w:hAnsi="宋体" w:cs="宋体"/>
          <w:b/>
          <w:color w:val="auto"/>
          <w:sz w:val="24"/>
          <w:highlight w:val="none"/>
        </w:rPr>
      </w:pPr>
      <w:r>
        <w:rPr>
          <w:rFonts w:hint="eastAsia" w:ascii="宋体" w:hAnsi="宋体" w:cs="宋体"/>
          <w:b/>
          <w:color w:val="auto"/>
          <w:sz w:val="32"/>
          <w:highlight w:val="none"/>
        </w:rPr>
        <w:t>八、电子交易活动的中止</w:t>
      </w:r>
    </w:p>
    <w:p w14:paraId="2DF33DF8">
      <w:pPr>
        <w:pStyle w:val="137"/>
        <w:pageBreakBefore w:val="0"/>
        <w:shd w:val="clear"/>
        <w:kinsoku/>
        <w:wordWrap/>
        <w:overflowPunct/>
        <w:topLinePunct w:val="0"/>
        <w:bidi w:val="0"/>
        <w:snapToGrid w:val="0"/>
        <w:spacing w:before="0" w:beforeAutospacing="0" w:line="348" w:lineRule="auto"/>
        <w:ind w:firstLine="0" w:firstLineChars="0"/>
        <w:textAlignment w:val="auto"/>
        <w:outlineLvl w:val="9"/>
        <w:rPr>
          <w:rFonts w:ascii="宋体" w:hAnsi="宋体" w:cs="宋体"/>
          <w:color w:val="auto"/>
          <w:highlight w:val="none"/>
        </w:rPr>
      </w:pPr>
      <w:r>
        <w:rPr>
          <w:rFonts w:ascii="宋体" w:hAnsi="宋体" w:cs="宋体"/>
          <w:b/>
          <w:bCs/>
          <w:color w:val="auto"/>
          <w:kern w:val="2"/>
          <w:sz w:val="24"/>
          <w:szCs w:val="20"/>
          <w:highlight w:val="none"/>
        </w:rPr>
        <w:t>2</w:t>
      </w:r>
      <w:r>
        <w:rPr>
          <w:rFonts w:ascii="宋体" w:hAnsi="宋体" w:cs="宋体"/>
          <w:b/>
          <w:bCs/>
          <w:color w:val="auto"/>
          <w:kern w:val="2"/>
          <w:sz w:val="24"/>
          <w:szCs w:val="24"/>
          <w:highlight w:val="none"/>
        </w:rPr>
        <w:t>8</w:t>
      </w:r>
      <w:r>
        <w:rPr>
          <w:rFonts w:hint="eastAsia" w:ascii="宋体" w:hAnsi="宋体" w:cs="宋体"/>
          <w:b/>
          <w:color w:val="auto"/>
          <w:szCs w:val="24"/>
          <w:highlight w:val="none"/>
        </w:rPr>
        <w:t>. 电子交易活动的中止。</w:t>
      </w:r>
      <w:r>
        <w:rPr>
          <w:rFonts w:hint="eastAsia" w:ascii="宋体" w:hAnsi="宋体" w:cs="宋体"/>
          <w:color w:val="auto"/>
          <w:highlight w:val="none"/>
        </w:rPr>
        <w:t>采购过程中出现以下情形，导致电子交易平台无法正常运行，或者无法保证电子交易的公平、公正和安全时，</w:t>
      </w:r>
      <w:r>
        <w:rPr>
          <w:rFonts w:hint="eastAsia" w:ascii="宋体" w:hAnsi="宋体" w:cs="宋体"/>
          <w:color w:val="auto"/>
          <w:highlight w:val="none"/>
          <w:lang w:eastAsia="zh-CN"/>
        </w:rPr>
        <w:t>采购代理机构</w:t>
      </w:r>
      <w:r>
        <w:rPr>
          <w:rFonts w:hint="eastAsia" w:ascii="宋体" w:hAnsi="宋体" w:cs="宋体"/>
          <w:color w:val="auto"/>
          <w:highlight w:val="none"/>
        </w:rPr>
        <w:t>可中止电子交易活动：</w:t>
      </w:r>
    </w:p>
    <w:p w14:paraId="2957E28F">
      <w:pPr>
        <w:pStyle w:val="137"/>
        <w:pageBreakBefore w:val="0"/>
        <w:shd w:val="clear"/>
        <w:kinsoku/>
        <w:wordWrap/>
        <w:overflowPunct/>
        <w:topLinePunct w:val="0"/>
        <w:bidi w:val="0"/>
        <w:snapToGrid w:val="0"/>
        <w:spacing w:before="0" w:beforeAutospacing="0" w:line="348" w:lineRule="auto"/>
        <w:ind w:firstLine="480"/>
        <w:textAlignment w:val="auto"/>
        <w:outlineLvl w:val="9"/>
        <w:rPr>
          <w:rFonts w:ascii="宋体" w:hAnsi="宋体" w:cs="宋体"/>
          <w:color w:val="auto"/>
          <w:highlight w:val="none"/>
        </w:rPr>
      </w:pPr>
      <w:r>
        <w:rPr>
          <w:rFonts w:hint="eastAsia" w:ascii="宋体" w:hAnsi="宋体" w:cs="宋体"/>
          <w:color w:val="auto"/>
          <w:highlight w:val="none"/>
        </w:rPr>
        <w:t xml:space="preserve">28.1电子交易平台发生故障而无法登录访问的； </w:t>
      </w:r>
    </w:p>
    <w:p w14:paraId="6E52702A">
      <w:pPr>
        <w:pStyle w:val="137"/>
        <w:pageBreakBefore w:val="0"/>
        <w:shd w:val="clear"/>
        <w:kinsoku/>
        <w:wordWrap/>
        <w:overflowPunct/>
        <w:topLinePunct w:val="0"/>
        <w:bidi w:val="0"/>
        <w:snapToGrid w:val="0"/>
        <w:spacing w:before="0" w:beforeAutospacing="0" w:line="348" w:lineRule="auto"/>
        <w:ind w:firstLine="480"/>
        <w:textAlignment w:val="auto"/>
        <w:outlineLvl w:val="9"/>
        <w:rPr>
          <w:rFonts w:ascii="宋体" w:hAnsi="宋体" w:cs="宋体"/>
          <w:color w:val="auto"/>
          <w:highlight w:val="none"/>
        </w:rPr>
      </w:pPr>
      <w:r>
        <w:rPr>
          <w:rFonts w:hint="eastAsia" w:ascii="宋体" w:hAnsi="宋体" w:cs="宋体"/>
          <w:color w:val="auto"/>
          <w:highlight w:val="none"/>
        </w:rPr>
        <w:t>28.2电子交易平台应用或数据库出现错误，不能进行正常操作的；</w:t>
      </w:r>
    </w:p>
    <w:p w14:paraId="2CC6BFF5">
      <w:pPr>
        <w:pStyle w:val="137"/>
        <w:pageBreakBefore w:val="0"/>
        <w:shd w:val="clear"/>
        <w:kinsoku/>
        <w:wordWrap/>
        <w:overflowPunct/>
        <w:topLinePunct w:val="0"/>
        <w:bidi w:val="0"/>
        <w:snapToGrid w:val="0"/>
        <w:spacing w:before="0" w:beforeAutospacing="0" w:line="348" w:lineRule="auto"/>
        <w:ind w:firstLine="480"/>
        <w:textAlignment w:val="auto"/>
        <w:outlineLvl w:val="9"/>
        <w:rPr>
          <w:rFonts w:ascii="宋体" w:hAnsi="宋体" w:cs="宋体"/>
          <w:color w:val="auto"/>
          <w:highlight w:val="none"/>
        </w:rPr>
      </w:pPr>
      <w:r>
        <w:rPr>
          <w:rFonts w:hint="eastAsia" w:ascii="宋体" w:hAnsi="宋体" w:cs="宋体"/>
          <w:color w:val="auto"/>
          <w:highlight w:val="none"/>
        </w:rPr>
        <w:t>28.3电子交易平台发现严重安全漏洞，有潜在泄密危险的；</w:t>
      </w:r>
    </w:p>
    <w:p w14:paraId="1B0D9029">
      <w:pPr>
        <w:pStyle w:val="137"/>
        <w:pageBreakBefore w:val="0"/>
        <w:shd w:val="clear"/>
        <w:kinsoku/>
        <w:wordWrap/>
        <w:overflowPunct/>
        <w:topLinePunct w:val="0"/>
        <w:bidi w:val="0"/>
        <w:snapToGrid w:val="0"/>
        <w:spacing w:before="0" w:beforeAutospacing="0" w:line="348" w:lineRule="auto"/>
        <w:ind w:firstLine="480"/>
        <w:textAlignment w:val="auto"/>
        <w:outlineLvl w:val="9"/>
        <w:rPr>
          <w:rFonts w:ascii="宋体" w:hAnsi="宋体" w:cs="宋体"/>
          <w:color w:val="auto"/>
          <w:highlight w:val="none"/>
        </w:rPr>
      </w:pPr>
      <w:r>
        <w:rPr>
          <w:rFonts w:hint="eastAsia" w:ascii="宋体" w:hAnsi="宋体" w:cs="宋体"/>
          <w:color w:val="auto"/>
          <w:highlight w:val="none"/>
        </w:rPr>
        <w:t xml:space="preserve">28.4病毒发作导致不能进行正常操作的； </w:t>
      </w:r>
    </w:p>
    <w:p w14:paraId="2F490C8E">
      <w:pPr>
        <w:pStyle w:val="137"/>
        <w:pageBreakBefore w:val="0"/>
        <w:shd w:val="clear"/>
        <w:kinsoku/>
        <w:wordWrap/>
        <w:overflowPunct/>
        <w:topLinePunct w:val="0"/>
        <w:bidi w:val="0"/>
        <w:snapToGrid w:val="0"/>
        <w:spacing w:before="0" w:beforeAutospacing="0" w:line="348" w:lineRule="auto"/>
        <w:ind w:firstLine="480"/>
        <w:textAlignment w:val="auto"/>
        <w:outlineLvl w:val="9"/>
        <w:rPr>
          <w:rFonts w:ascii="宋体" w:hAnsi="宋体" w:cs="宋体"/>
          <w:color w:val="auto"/>
          <w:highlight w:val="none"/>
        </w:rPr>
      </w:pPr>
      <w:r>
        <w:rPr>
          <w:rFonts w:hint="eastAsia" w:ascii="宋体" w:hAnsi="宋体" w:cs="宋体"/>
          <w:color w:val="auto"/>
          <w:highlight w:val="none"/>
        </w:rPr>
        <w:t>28.5其他无法保证电子交易的公平、公正和安全的情况。</w:t>
      </w:r>
    </w:p>
    <w:p w14:paraId="54E0D55D">
      <w:pPr>
        <w:pStyle w:val="137"/>
        <w:pageBreakBefore w:val="0"/>
        <w:shd w:val="clear"/>
        <w:kinsoku/>
        <w:wordWrap/>
        <w:overflowPunct/>
        <w:topLinePunct w:val="0"/>
        <w:bidi w:val="0"/>
        <w:snapToGrid w:val="0"/>
        <w:spacing w:before="0" w:beforeAutospacing="0" w:line="348" w:lineRule="auto"/>
        <w:ind w:firstLine="0" w:firstLineChars="0"/>
        <w:textAlignment w:val="auto"/>
        <w:outlineLvl w:val="9"/>
        <w:rPr>
          <w:rFonts w:ascii="宋体" w:hAnsi="宋体" w:cs="宋体"/>
          <w:color w:val="auto"/>
          <w:highlight w:val="none"/>
        </w:rPr>
      </w:pPr>
      <w:r>
        <w:rPr>
          <w:rFonts w:hint="eastAsia" w:ascii="宋体" w:hAnsi="宋体" w:cs="宋体"/>
          <w:color w:val="auto"/>
          <w:highlight w:val="none"/>
        </w:rPr>
        <w:t xml:space="preserve"> 29.出现以上情形，不影响采购公平、公正性的，采购组织机构可以待上述情形消除后继续组织电子交易活动；影响或可能影响采购公平、公正性的，应当重新采购。</w:t>
      </w:r>
    </w:p>
    <w:p w14:paraId="6F2C702A">
      <w:pPr>
        <w:keepNext w:val="0"/>
        <w:keepLines w:val="0"/>
        <w:pageBreakBefore w:val="0"/>
        <w:widowControl w:val="0"/>
        <w:shd w:val="clear"/>
        <w:kinsoku/>
        <w:wordWrap/>
        <w:overflowPunct/>
        <w:topLinePunct w:val="0"/>
        <w:autoSpaceDE/>
        <w:autoSpaceDN/>
        <w:bidi w:val="0"/>
        <w:adjustRightInd w:val="0"/>
        <w:snapToGrid w:val="0"/>
        <w:spacing w:beforeAutospacing="0" w:line="348" w:lineRule="auto"/>
        <w:ind w:left="120" w:leftChars="57" w:firstLine="0" w:firstLineChars="0"/>
        <w:jc w:val="center"/>
        <w:textAlignment w:val="auto"/>
        <w:outlineLvl w:val="9"/>
        <w:rPr>
          <w:rFonts w:ascii="宋体" w:hAnsi="宋体" w:cs="宋体"/>
          <w:b/>
          <w:color w:val="auto"/>
          <w:sz w:val="32"/>
          <w:highlight w:val="none"/>
        </w:rPr>
      </w:pPr>
      <w:r>
        <w:rPr>
          <w:rFonts w:hint="eastAsia" w:ascii="宋体" w:hAnsi="宋体" w:cs="宋体"/>
          <w:b/>
          <w:color w:val="auto"/>
          <w:sz w:val="32"/>
          <w:highlight w:val="none"/>
        </w:rPr>
        <w:t>九、验收</w:t>
      </w:r>
    </w:p>
    <w:p w14:paraId="7D5259D6">
      <w:pPr>
        <w:pStyle w:val="25"/>
        <w:pageBreakBefore w:val="0"/>
        <w:shd w:val="clear"/>
        <w:kinsoku/>
        <w:wordWrap/>
        <w:overflowPunct/>
        <w:topLinePunct w:val="0"/>
        <w:bidi w:val="0"/>
        <w:spacing w:beforeAutospacing="0" w:line="348" w:lineRule="auto"/>
        <w:ind w:firstLine="0" w:firstLineChars="0"/>
        <w:textAlignment w:val="auto"/>
        <w:outlineLvl w:val="9"/>
        <w:rPr>
          <w:rFonts w:cs="宋体"/>
          <w:b/>
          <w:color w:val="auto"/>
          <w:highlight w:val="none"/>
        </w:rPr>
      </w:pPr>
      <w:r>
        <w:rPr>
          <w:rFonts w:hint="eastAsia" w:cs="宋体"/>
          <w:b/>
          <w:color w:val="auto"/>
          <w:highlight w:val="none"/>
        </w:rPr>
        <w:t>30.验收</w:t>
      </w:r>
    </w:p>
    <w:p w14:paraId="3BF319B7">
      <w:pPr>
        <w:pageBreakBefore w:val="0"/>
        <w:shd w:val="clear"/>
        <w:tabs>
          <w:tab w:val="left" w:pos="0"/>
        </w:tabs>
        <w:kinsoku/>
        <w:wordWrap/>
        <w:overflowPunct/>
        <w:topLinePunct w:val="0"/>
        <w:bidi w:val="0"/>
        <w:spacing w:beforeAutospacing="0" w:line="348" w:lineRule="auto"/>
        <w:ind w:firstLine="480"/>
        <w:textAlignment w:val="auto"/>
        <w:outlineLvl w:val="9"/>
        <w:rPr>
          <w:rFonts w:ascii="宋体" w:hAnsi="宋体" w:cs="宋体"/>
          <w:color w:val="auto"/>
          <w:kern w:val="0"/>
          <w:sz w:val="24"/>
          <w:highlight w:val="none"/>
        </w:rPr>
      </w:pPr>
      <w:r>
        <w:rPr>
          <w:rFonts w:hint="eastAsia" w:ascii="宋体" w:hAnsi="宋体" w:cs="宋体"/>
          <w:color w:val="auto"/>
          <w:kern w:val="0"/>
          <w:sz w:val="24"/>
          <w:highlight w:val="none"/>
        </w:rPr>
        <w:t>30.1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1C98D48F">
      <w:pPr>
        <w:pageBreakBefore w:val="0"/>
        <w:shd w:val="clear"/>
        <w:tabs>
          <w:tab w:val="left" w:pos="0"/>
        </w:tabs>
        <w:kinsoku/>
        <w:wordWrap/>
        <w:overflowPunct/>
        <w:topLinePunct w:val="0"/>
        <w:bidi w:val="0"/>
        <w:spacing w:beforeAutospacing="0" w:line="348" w:lineRule="auto"/>
        <w:ind w:firstLine="480"/>
        <w:textAlignment w:val="auto"/>
        <w:outlineLvl w:val="9"/>
        <w:rPr>
          <w:rFonts w:ascii="宋体" w:hAnsi="宋体" w:cs="宋体"/>
          <w:color w:val="auto"/>
          <w:kern w:val="0"/>
          <w:sz w:val="24"/>
          <w:highlight w:val="none"/>
        </w:rPr>
      </w:pPr>
      <w:r>
        <w:rPr>
          <w:rFonts w:hint="eastAsia" w:ascii="宋体" w:hAnsi="宋体" w:cs="宋体"/>
          <w:color w:val="auto"/>
          <w:kern w:val="0"/>
          <w:sz w:val="24"/>
          <w:highlight w:val="none"/>
        </w:rPr>
        <w:t>30.2采购人可以邀请参加本项目的其他</w:t>
      </w:r>
      <w:r>
        <w:rPr>
          <w:rFonts w:hint="eastAsia" w:ascii="宋体" w:hAnsi="宋体" w:cs="宋体"/>
          <w:color w:val="auto"/>
          <w:kern w:val="0"/>
          <w:sz w:val="24"/>
          <w:highlight w:val="none"/>
          <w:lang w:eastAsia="zh-CN"/>
        </w:rPr>
        <w:t>供应商</w:t>
      </w:r>
      <w:r>
        <w:rPr>
          <w:rFonts w:hint="eastAsia" w:ascii="宋体" w:hAnsi="宋体" w:cs="宋体"/>
          <w:color w:val="auto"/>
          <w:kern w:val="0"/>
          <w:sz w:val="24"/>
          <w:highlight w:val="none"/>
        </w:rPr>
        <w:t>或者第三方机构参与验收。参与验收的</w:t>
      </w:r>
      <w:r>
        <w:rPr>
          <w:rFonts w:hint="eastAsia" w:ascii="宋体" w:hAnsi="宋体" w:cs="宋体"/>
          <w:color w:val="auto"/>
          <w:kern w:val="0"/>
          <w:sz w:val="24"/>
          <w:highlight w:val="none"/>
          <w:lang w:eastAsia="zh-CN"/>
        </w:rPr>
        <w:t>供应商</w:t>
      </w:r>
      <w:r>
        <w:rPr>
          <w:rFonts w:hint="eastAsia" w:ascii="宋体" w:hAnsi="宋体" w:cs="宋体"/>
          <w:color w:val="auto"/>
          <w:kern w:val="0"/>
          <w:sz w:val="24"/>
          <w:highlight w:val="none"/>
        </w:rPr>
        <w:t>或者第三方机构的意见作为验收书的参考资料一并存档。</w:t>
      </w:r>
    </w:p>
    <w:p w14:paraId="423A8E55">
      <w:pPr>
        <w:pageBreakBefore w:val="0"/>
        <w:shd w:val="clear"/>
        <w:tabs>
          <w:tab w:val="left" w:pos="0"/>
        </w:tabs>
        <w:kinsoku/>
        <w:wordWrap/>
        <w:overflowPunct/>
        <w:topLinePunct w:val="0"/>
        <w:bidi w:val="0"/>
        <w:spacing w:beforeAutospacing="0" w:line="348" w:lineRule="auto"/>
        <w:ind w:firstLine="480"/>
        <w:textAlignment w:val="auto"/>
        <w:outlineLvl w:val="9"/>
        <w:rPr>
          <w:rFonts w:ascii="宋体" w:hAnsi="宋体" w:cs="宋体"/>
          <w:color w:val="auto"/>
          <w:kern w:val="0"/>
          <w:sz w:val="24"/>
          <w:highlight w:val="none"/>
        </w:rPr>
      </w:pPr>
      <w:r>
        <w:rPr>
          <w:rFonts w:hint="eastAsia" w:ascii="宋体" w:hAnsi="宋体" w:cs="宋体"/>
          <w:color w:val="auto"/>
          <w:kern w:val="0"/>
          <w:sz w:val="24"/>
          <w:highlight w:val="none"/>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2DDDE325">
      <w:pPr>
        <w:pageBreakBefore w:val="0"/>
        <w:shd w:val="clear"/>
        <w:tabs>
          <w:tab w:val="left" w:pos="0"/>
        </w:tabs>
        <w:kinsoku/>
        <w:wordWrap/>
        <w:overflowPunct/>
        <w:topLinePunct w:val="0"/>
        <w:bidi w:val="0"/>
        <w:spacing w:beforeAutospacing="0" w:line="348" w:lineRule="auto"/>
        <w:ind w:firstLine="480"/>
        <w:textAlignment w:val="auto"/>
        <w:outlineLvl w:val="9"/>
        <w:rPr>
          <w:rFonts w:ascii="宋体" w:hAnsi="宋体" w:cs="宋体"/>
          <w:color w:val="auto"/>
          <w:kern w:val="0"/>
          <w:sz w:val="24"/>
          <w:highlight w:val="none"/>
        </w:rPr>
      </w:pPr>
      <w:r>
        <w:rPr>
          <w:rFonts w:hint="eastAsia" w:ascii="宋体" w:hAnsi="宋体" w:cs="宋体"/>
          <w:color w:val="auto"/>
          <w:kern w:val="0"/>
          <w:sz w:val="24"/>
          <w:highlight w:val="none"/>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bookmarkEnd w:id="19"/>
      <w:bookmarkStart w:id="20" w:name="_Hlt75236011"/>
      <w:bookmarkEnd w:id="20"/>
      <w:bookmarkStart w:id="21" w:name="_Hlt68057669"/>
      <w:bookmarkEnd w:id="21"/>
      <w:bookmarkStart w:id="22" w:name="_Hlt75236101"/>
      <w:bookmarkEnd w:id="22"/>
      <w:bookmarkStart w:id="23" w:name="_Hlt75236290"/>
      <w:bookmarkEnd w:id="23"/>
      <w:bookmarkStart w:id="24" w:name="_Hlt74714665"/>
      <w:bookmarkEnd w:id="24"/>
      <w:bookmarkStart w:id="25" w:name="_Hlt68072998"/>
      <w:bookmarkEnd w:id="25"/>
      <w:bookmarkStart w:id="26" w:name="_Hlt68403820"/>
      <w:bookmarkEnd w:id="26"/>
      <w:bookmarkStart w:id="27" w:name="_Hlt74729768"/>
      <w:bookmarkEnd w:id="27"/>
      <w:bookmarkStart w:id="28" w:name="_Hlt68072990"/>
      <w:bookmarkEnd w:id="28"/>
      <w:bookmarkStart w:id="29" w:name="_Hlt74707468"/>
      <w:bookmarkEnd w:id="29"/>
      <w:bookmarkStart w:id="30" w:name="_Hlt68073093"/>
      <w:bookmarkEnd w:id="30"/>
      <w:bookmarkStart w:id="31" w:name="_Hlt74730295"/>
      <w:bookmarkEnd w:id="31"/>
    </w:p>
    <w:p w14:paraId="7E1F3094">
      <w:pPr>
        <w:kinsoku/>
        <w:wordWrap/>
        <w:overflowPunct/>
        <w:topLinePunct w:val="0"/>
        <w:bidi w:val="0"/>
        <w:outlineLvl w:val="9"/>
        <w:rPr>
          <w:color w:val="auto"/>
          <w:highlight w:val="none"/>
        </w:rPr>
        <w:sectPr>
          <w:footerReference r:id="rId7" w:type="first"/>
          <w:footerReference r:id="rId6" w:type="default"/>
          <w:pgSz w:w="11906" w:h="16838"/>
          <w:pgMar w:top="680" w:right="1418" w:bottom="468" w:left="1418" w:header="851" w:footer="992" w:gutter="0"/>
          <w:pgBorders>
            <w:top w:val="none" w:sz="0" w:space="0"/>
            <w:left w:val="none" w:sz="0" w:space="0"/>
            <w:bottom w:val="none" w:sz="0" w:space="0"/>
            <w:right w:val="none" w:sz="0" w:space="0"/>
          </w:pgBorders>
          <w:pgNumType w:fmt="decimal" w:start="1"/>
          <w:cols w:space="720" w:num="1"/>
          <w:titlePg/>
          <w:docGrid w:linePitch="312" w:charSpace="0"/>
        </w:sectPr>
      </w:pPr>
    </w:p>
    <w:bookmarkEnd w:id="14"/>
    <w:bookmarkEnd w:id="15"/>
    <w:p w14:paraId="6897C376">
      <w:pPr>
        <w:kinsoku/>
        <w:wordWrap/>
        <w:overflowPunct/>
        <w:topLinePunct w:val="0"/>
        <w:bidi w:val="0"/>
        <w:spacing w:line="360" w:lineRule="auto"/>
        <w:jc w:val="center"/>
        <w:outlineLvl w:val="0"/>
        <w:rPr>
          <w:rFonts w:ascii="宋体" w:hAnsi="宋体" w:cs="宋体"/>
          <w:b/>
          <w:color w:val="auto"/>
          <w:sz w:val="36"/>
          <w:szCs w:val="36"/>
          <w:highlight w:val="none"/>
        </w:rPr>
      </w:pPr>
      <w:bookmarkStart w:id="32" w:name="_Toc26044"/>
      <w:bookmarkStart w:id="33" w:name="第四部分"/>
      <w:r>
        <w:rPr>
          <w:rFonts w:hint="eastAsia" w:ascii="宋体" w:hAnsi="宋体" w:cs="宋体"/>
          <w:b/>
          <w:color w:val="auto"/>
          <w:sz w:val="36"/>
          <w:szCs w:val="36"/>
          <w:highlight w:val="none"/>
        </w:rPr>
        <w:t>第三部分   采购需求</w:t>
      </w:r>
      <w:bookmarkEnd w:id="32"/>
    </w:p>
    <w:p w14:paraId="023F9658">
      <w:pPr>
        <w:widowControl/>
        <w:kinsoku/>
        <w:wordWrap/>
        <w:overflowPunct/>
        <w:topLinePunct w:val="0"/>
        <w:bidi w:val="0"/>
        <w:adjustRightInd/>
        <w:spacing w:line="320" w:lineRule="exact"/>
        <w:jc w:val="center"/>
        <w:outlineLvl w:val="9"/>
        <w:rPr>
          <w:rFonts w:hint="eastAsia" w:ascii="宋体" w:hAnsi="宋体" w:eastAsia="宋体" w:cs="宋体"/>
          <w:b/>
          <w:bCs/>
          <w:color w:val="auto"/>
          <w:kern w:val="0"/>
          <w:sz w:val="24"/>
          <w:szCs w:val="24"/>
          <w:highlight w:val="none"/>
        </w:rPr>
      </w:pPr>
      <w:bookmarkStart w:id="34" w:name="_Toc24013"/>
      <w:r>
        <w:rPr>
          <w:rFonts w:hint="eastAsia" w:ascii="宋体" w:hAnsi="宋体" w:eastAsia="宋体" w:cs="宋体"/>
          <w:b/>
          <w:bCs/>
          <w:color w:val="auto"/>
          <w:kern w:val="0"/>
          <w:sz w:val="24"/>
          <w:szCs w:val="24"/>
          <w:highlight w:val="none"/>
        </w:rPr>
        <w:t>前附表</w:t>
      </w:r>
      <w:bookmarkEnd w:id="34"/>
    </w:p>
    <w:tbl>
      <w:tblPr>
        <w:tblStyle w:val="63"/>
        <w:tblW w:w="833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2"/>
        <w:gridCol w:w="2810"/>
        <w:gridCol w:w="4787"/>
      </w:tblGrid>
      <w:tr w14:paraId="34D07F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blHeader/>
          <w:jc w:val="center"/>
        </w:trPr>
        <w:tc>
          <w:tcPr>
            <w:tcW w:w="742" w:type="dxa"/>
            <w:noWrap w:val="0"/>
            <w:vAlign w:val="center"/>
          </w:tcPr>
          <w:p w14:paraId="0AAFAF9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36" w:lineRule="auto"/>
              <w:ind w:left="0" w:right="0"/>
              <w:jc w:val="center"/>
              <w:textAlignment w:val="auto"/>
              <w:outlineLvl w:val="9"/>
              <w:rPr>
                <w:rFonts w:hint="eastAsia" w:ascii="宋体" w:hAnsi="宋体" w:eastAsia="宋体" w:cs="宋体"/>
                <w:b/>
                <w:color w:val="auto"/>
                <w:kern w:val="0"/>
                <w:sz w:val="24"/>
                <w:szCs w:val="24"/>
                <w:highlight w:val="none"/>
              </w:rPr>
            </w:pPr>
            <w:bookmarkStart w:id="35" w:name="_Toc329697494"/>
            <w:bookmarkStart w:id="36" w:name="_Toc317685548"/>
            <w:r>
              <w:rPr>
                <w:rFonts w:hint="eastAsia" w:ascii="宋体" w:hAnsi="宋体" w:eastAsia="宋体" w:cs="宋体"/>
                <w:b/>
                <w:color w:val="auto"/>
                <w:kern w:val="0"/>
                <w:sz w:val="24"/>
                <w:szCs w:val="24"/>
                <w:highlight w:val="none"/>
              </w:rPr>
              <w:t>序号</w:t>
            </w:r>
          </w:p>
        </w:tc>
        <w:tc>
          <w:tcPr>
            <w:tcW w:w="2810" w:type="dxa"/>
            <w:noWrap w:val="0"/>
            <w:vAlign w:val="center"/>
          </w:tcPr>
          <w:p w14:paraId="6477CBD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36" w:lineRule="auto"/>
              <w:ind w:left="0" w:right="0"/>
              <w:jc w:val="center"/>
              <w:textAlignment w:val="auto"/>
              <w:outlineLvl w:val="9"/>
              <w:rPr>
                <w:rFonts w:hint="eastAsia"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rPr>
              <w:t>项目</w:t>
            </w:r>
          </w:p>
        </w:tc>
        <w:tc>
          <w:tcPr>
            <w:tcW w:w="4787" w:type="dxa"/>
            <w:noWrap w:val="0"/>
            <w:vAlign w:val="center"/>
          </w:tcPr>
          <w:p w14:paraId="019E481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36" w:lineRule="auto"/>
              <w:ind w:left="0" w:right="0"/>
              <w:jc w:val="center"/>
              <w:textAlignment w:val="auto"/>
              <w:outlineLvl w:val="9"/>
              <w:rPr>
                <w:rFonts w:hint="eastAsia"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rPr>
              <w:t>采购需求内容</w:t>
            </w:r>
          </w:p>
        </w:tc>
      </w:tr>
      <w:tr w14:paraId="11B0F8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42" w:type="dxa"/>
            <w:noWrap w:val="0"/>
            <w:vAlign w:val="center"/>
          </w:tcPr>
          <w:p w14:paraId="34D1019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36" w:lineRule="auto"/>
              <w:ind w:left="0" w:right="0"/>
              <w:jc w:val="center"/>
              <w:textAlignment w:val="auto"/>
              <w:outlineLvl w:val="9"/>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w:t>
            </w:r>
          </w:p>
        </w:tc>
        <w:tc>
          <w:tcPr>
            <w:tcW w:w="2810" w:type="dxa"/>
            <w:noWrap w:val="0"/>
            <w:vAlign w:val="center"/>
          </w:tcPr>
          <w:p w14:paraId="2AE9C20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36" w:lineRule="auto"/>
              <w:ind w:left="0" w:right="0"/>
              <w:jc w:val="left"/>
              <w:textAlignment w:val="auto"/>
              <w:outlineLvl w:val="9"/>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采购内容</w:t>
            </w:r>
          </w:p>
        </w:tc>
        <w:tc>
          <w:tcPr>
            <w:tcW w:w="4787" w:type="dxa"/>
            <w:noWrap w:val="0"/>
            <w:vAlign w:val="center"/>
          </w:tcPr>
          <w:p w14:paraId="11A3632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36" w:lineRule="auto"/>
              <w:ind w:left="0" w:right="0"/>
              <w:jc w:val="left"/>
              <w:textAlignment w:val="auto"/>
              <w:outlineLvl w:val="9"/>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rPr>
              <w:t>详见</w:t>
            </w:r>
            <w:r>
              <w:rPr>
                <w:rFonts w:hint="eastAsia" w:ascii="宋体" w:hAnsi="宋体" w:eastAsia="宋体" w:cs="宋体"/>
                <w:color w:val="auto"/>
                <w:kern w:val="0"/>
                <w:sz w:val="24"/>
                <w:szCs w:val="24"/>
                <w:highlight w:val="none"/>
                <w:lang w:val="en-US" w:eastAsia="zh-CN"/>
              </w:rPr>
              <w:t>本部分内容</w:t>
            </w:r>
          </w:p>
        </w:tc>
      </w:tr>
      <w:tr w14:paraId="6455FC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42" w:type="dxa"/>
            <w:noWrap w:val="0"/>
            <w:vAlign w:val="center"/>
          </w:tcPr>
          <w:p w14:paraId="054D3A0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36" w:lineRule="auto"/>
              <w:ind w:left="0" w:right="0"/>
              <w:jc w:val="center"/>
              <w:textAlignment w:val="auto"/>
              <w:outlineLvl w:val="9"/>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w:t>
            </w:r>
          </w:p>
        </w:tc>
        <w:tc>
          <w:tcPr>
            <w:tcW w:w="2810" w:type="dxa"/>
            <w:noWrap w:val="0"/>
            <w:vAlign w:val="center"/>
          </w:tcPr>
          <w:p w14:paraId="3CE9C1D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36" w:lineRule="auto"/>
              <w:ind w:left="0" w:right="0"/>
              <w:jc w:val="left"/>
              <w:textAlignment w:val="auto"/>
              <w:outlineLvl w:val="9"/>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单位及数量</w:t>
            </w:r>
          </w:p>
        </w:tc>
        <w:tc>
          <w:tcPr>
            <w:tcW w:w="4787" w:type="dxa"/>
            <w:noWrap w:val="0"/>
            <w:vAlign w:val="center"/>
          </w:tcPr>
          <w:p w14:paraId="0D474A5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36" w:lineRule="auto"/>
              <w:ind w:left="0" w:right="0"/>
              <w:jc w:val="left"/>
              <w:textAlignment w:val="auto"/>
              <w:outlineLvl w:val="9"/>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rPr>
              <w:t>详见第一部分 招标公告</w:t>
            </w:r>
          </w:p>
        </w:tc>
      </w:tr>
      <w:tr w14:paraId="67763D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42" w:type="dxa"/>
            <w:noWrap w:val="0"/>
            <w:vAlign w:val="center"/>
          </w:tcPr>
          <w:p w14:paraId="6F65F9D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36" w:lineRule="auto"/>
              <w:ind w:left="0" w:right="0"/>
              <w:jc w:val="center"/>
              <w:textAlignment w:val="auto"/>
              <w:outlineLvl w:val="9"/>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w:t>
            </w:r>
          </w:p>
        </w:tc>
        <w:tc>
          <w:tcPr>
            <w:tcW w:w="2810" w:type="dxa"/>
            <w:noWrap w:val="0"/>
            <w:vAlign w:val="center"/>
          </w:tcPr>
          <w:p w14:paraId="4634D14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36" w:lineRule="auto"/>
              <w:ind w:left="0" w:right="0"/>
              <w:jc w:val="left"/>
              <w:textAlignment w:val="auto"/>
              <w:outlineLvl w:val="9"/>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交付或者实施的时间和地点</w:t>
            </w:r>
          </w:p>
        </w:tc>
        <w:tc>
          <w:tcPr>
            <w:tcW w:w="4787" w:type="dxa"/>
            <w:noWrap w:val="0"/>
            <w:vAlign w:val="center"/>
          </w:tcPr>
          <w:p w14:paraId="29B47F9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36" w:lineRule="auto"/>
              <w:ind w:left="0" w:right="0"/>
              <w:jc w:val="left"/>
              <w:textAlignment w:val="auto"/>
              <w:outlineLvl w:val="9"/>
              <w:rPr>
                <w:rFonts w:hint="eastAsia" w:ascii="宋体" w:hAnsi="宋体" w:eastAsia="宋体" w:cs="宋体"/>
                <w:color w:val="auto"/>
                <w:kern w:val="0"/>
                <w:sz w:val="24"/>
                <w:szCs w:val="24"/>
                <w:highlight w:val="none"/>
              </w:rPr>
            </w:pPr>
            <w:r>
              <w:rPr>
                <w:rFonts w:hint="eastAsia" w:ascii="宋体" w:hAnsi="宋体" w:cs="宋体"/>
                <w:color w:val="auto"/>
                <w:kern w:val="0"/>
                <w:sz w:val="24"/>
                <w:szCs w:val="24"/>
                <w:highlight w:val="none"/>
                <w:lang w:eastAsia="zh-CN"/>
              </w:rPr>
              <w:t>合同履约期限</w:t>
            </w:r>
            <w:r>
              <w:rPr>
                <w:rFonts w:hint="eastAsia" w:ascii="宋体" w:hAnsi="宋体" w:eastAsia="宋体" w:cs="宋体"/>
                <w:color w:val="auto"/>
                <w:kern w:val="0"/>
                <w:sz w:val="24"/>
                <w:szCs w:val="24"/>
                <w:highlight w:val="none"/>
              </w:rPr>
              <w:t>：详见第一部分 招标公告</w:t>
            </w:r>
          </w:p>
          <w:p w14:paraId="5D90094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36" w:lineRule="auto"/>
              <w:ind w:left="0" w:right="0"/>
              <w:jc w:val="left"/>
              <w:textAlignment w:val="auto"/>
              <w:outlineLvl w:val="9"/>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rPr>
              <w:t>实施地点：详见</w:t>
            </w:r>
            <w:r>
              <w:rPr>
                <w:rFonts w:hint="eastAsia" w:ascii="宋体" w:hAnsi="宋体" w:eastAsia="宋体" w:cs="宋体"/>
                <w:color w:val="auto"/>
                <w:kern w:val="0"/>
                <w:sz w:val="24"/>
                <w:szCs w:val="24"/>
                <w:highlight w:val="none"/>
                <w:lang w:val="en-US" w:eastAsia="zh-CN"/>
              </w:rPr>
              <w:t>本部分</w:t>
            </w:r>
            <w:r>
              <w:rPr>
                <w:rFonts w:hint="eastAsia" w:ascii="宋体" w:hAnsi="宋体" w:eastAsia="宋体" w:cs="宋体"/>
                <w:color w:val="auto"/>
                <w:kern w:val="0"/>
                <w:sz w:val="24"/>
                <w:szCs w:val="24"/>
                <w:highlight w:val="none"/>
              </w:rPr>
              <w:t>内容</w:t>
            </w:r>
          </w:p>
        </w:tc>
      </w:tr>
      <w:tr w14:paraId="224925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42" w:type="dxa"/>
            <w:noWrap w:val="0"/>
            <w:vAlign w:val="center"/>
          </w:tcPr>
          <w:p w14:paraId="1CAE980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36" w:lineRule="auto"/>
              <w:ind w:left="0" w:right="0"/>
              <w:jc w:val="center"/>
              <w:textAlignment w:val="auto"/>
              <w:outlineLvl w:val="9"/>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4</w:t>
            </w:r>
          </w:p>
        </w:tc>
        <w:tc>
          <w:tcPr>
            <w:tcW w:w="2810" w:type="dxa"/>
            <w:noWrap w:val="0"/>
            <w:vAlign w:val="center"/>
          </w:tcPr>
          <w:p w14:paraId="572A361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36" w:lineRule="auto"/>
              <w:ind w:left="0" w:right="0"/>
              <w:jc w:val="left"/>
              <w:textAlignment w:val="auto"/>
              <w:outlineLvl w:val="9"/>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需实现的功能或者目标</w:t>
            </w:r>
          </w:p>
        </w:tc>
        <w:tc>
          <w:tcPr>
            <w:tcW w:w="4787" w:type="dxa"/>
            <w:noWrap w:val="0"/>
            <w:vAlign w:val="center"/>
          </w:tcPr>
          <w:p w14:paraId="42B75EC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36" w:lineRule="auto"/>
              <w:ind w:left="0" w:right="0"/>
              <w:jc w:val="left"/>
              <w:textAlignment w:val="auto"/>
              <w:outlineLvl w:val="9"/>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rPr>
              <w:t>详见本部分内容</w:t>
            </w:r>
          </w:p>
        </w:tc>
      </w:tr>
      <w:tr w14:paraId="63444B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42" w:type="dxa"/>
            <w:noWrap w:val="0"/>
            <w:vAlign w:val="center"/>
          </w:tcPr>
          <w:p w14:paraId="2C9F7AC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36" w:lineRule="auto"/>
              <w:ind w:left="0" w:right="0"/>
              <w:jc w:val="center"/>
              <w:textAlignment w:val="auto"/>
              <w:outlineLvl w:val="9"/>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5</w:t>
            </w:r>
          </w:p>
        </w:tc>
        <w:tc>
          <w:tcPr>
            <w:tcW w:w="2810" w:type="dxa"/>
            <w:noWrap w:val="0"/>
            <w:vAlign w:val="center"/>
          </w:tcPr>
          <w:p w14:paraId="23BFA05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36" w:lineRule="auto"/>
              <w:ind w:left="0" w:right="0"/>
              <w:jc w:val="left"/>
              <w:textAlignment w:val="auto"/>
              <w:outlineLvl w:val="9"/>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执行的国家相关标准、行业标准、地方标准或者其它标准、规范</w:t>
            </w:r>
          </w:p>
        </w:tc>
        <w:tc>
          <w:tcPr>
            <w:tcW w:w="4787" w:type="dxa"/>
            <w:noWrap w:val="0"/>
            <w:vAlign w:val="center"/>
          </w:tcPr>
          <w:p w14:paraId="0CEC317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36" w:lineRule="auto"/>
              <w:ind w:left="0" w:right="0"/>
              <w:jc w:val="left"/>
              <w:textAlignment w:val="auto"/>
              <w:outlineLvl w:val="9"/>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rPr>
              <w:t>国家相关标准、行业标准、地方标准或者其他标准规范。</w:t>
            </w:r>
          </w:p>
        </w:tc>
      </w:tr>
      <w:tr w14:paraId="65D048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42" w:type="dxa"/>
            <w:noWrap w:val="0"/>
            <w:vAlign w:val="center"/>
          </w:tcPr>
          <w:p w14:paraId="22D5A86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36" w:lineRule="auto"/>
              <w:ind w:left="0" w:right="0"/>
              <w:jc w:val="center"/>
              <w:textAlignment w:val="auto"/>
              <w:outlineLvl w:val="9"/>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6</w:t>
            </w:r>
          </w:p>
        </w:tc>
        <w:tc>
          <w:tcPr>
            <w:tcW w:w="2810" w:type="dxa"/>
            <w:noWrap w:val="0"/>
            <w:vAlign w:val="center"/>
          </w:tcPr>
          <w:p w14:paraId="22CAA18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36" w:lineRule="auto"/>
              <w:ind w:left="0" w:right="0"/>
              <w:jc w:val="left"/>
              <w:textAlignment w:val="auto"/>
              <w:outlineLvl w:val="9"/>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技术规格要求</w:t>
            </w:r>
          </w:p>
        </w:tc>
        <w:tc>
          <w:tcPr>
            <w:tcW w:w="4787" w:type="dxa"/>
            <w:noWrap w:val="0"/>
            <w:vAlign w:val="center"/>
          </w:tcPr>
          <w:p w14:paraId="64A672E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36" w:lineRule="auto"/>
              <w:ind w:left="0" w:right="0"/>
              <w:jc w:val="left"/>
              <w:textAlignment w:val="auto"/>
              <w:outlineLvl w:val="9"/>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rPr>
              <w:t>详见本部分内容</w:t>
            </w:r>
          </w:p>
        </w:tc>
      </w:tr>
      <w:tr w14:paraId="5D8BCD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42" w:type="dxa"/>
            <w:noWrap w:val="0"/>
            <w:vAlign w:val="center"/>
          </w:tcPr>
          <w:p w14:paraId="205D7F2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36" w:lineRule="auto"/>
              <w:ind w:left="0" w:right="0"/>
              <w:jc w:val="center"/>
              <w:textAlignment w:val="auto"/>
              <w:outlineLvl w:val="9"/>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7</w:t>
            </w:r>
          </w:p>
        </w:tc>
        <w:tc>
          <w:tcPr>
            <w:tcW w:w="2810" w:type="dxa"/>
            <w:noWrap w:val="0"/>
            <w:vAlign w:val="center"/>
          </w:tcPr>
          <w:p w14:paraId="6983812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36" w:lineRule="auto"/>
              <w:ind w:left="0" w:right="0"/>
              <w:jc w:val="left"/>
              <w:textAlignment w:val="auto"/>
              <w:outlineLvl w:val="9"/>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物理特性要求</w:t>
            </w:r>
          </w:p>
        </w:tc>
        <w:tc>
          <w:tcPr>
            <w:tcW w:w="4787" w:type="dxa"/>
            <w:noWrap w:val="0"/>
            <w:vAlign w:val="center"/>
          </w:tcPr>
          <w:p w14:paraId="70FAFB6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36" w:lineRule="auto"/>
              <w:ind w:left="0" w:right="0"/>
              <w:jc w:val="left"/>
              <w:textAlignment w:val="auto"/>
              <w:outlineLvl w:val="9"/>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无</w:t>
            </w:r>
          </w:p>
        </w:tc>
      </w:tr>
      <w:tr w14:paraId="197327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42" w:type="dxa"/>
            <w:noWrap w:val="0"/>
            <w:vAlign w:val="center"/>
          </w:tcPr>
          <w:p w14:paraId="1E5D691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36" w:lineRule="auto"/>
              <w:ind w:left="0" w:right="0"/>
              <w:jc w:val="center"/>
              <w:textAlignment w:val="auto"/>
              <w:outlineLvl w:val="9"/>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8</w:t>
            </w:r>
          </w:p>
        </w:tc>
        <w:tc>
          <w:tcPr>
            <w:tcW w:w="2810" w:type="dxa"/>
            <w:noWrap w:val="0"/>
            <w:vAlign w:val="center"/>
          </w:tcPr>
          <w:p w14:paraId="317CCEE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36" w:lineRule="auto"/>
              <w:ind w:left="0" w:right="0"/>
              <w:jc w:val="left"/>
              <w:textAlignment w:val="auto"/>
              <w:outlineLvl w:val="9"/>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质量、安全要求</w:t>
            </w:r>
          </w:p>
        </w:tc>
        <w:tc>
          <w:tcPr>
            <w:tcW w:w="4787" w:type="dxa"/>
            <w:noWrap w:val="0"/>
            <w:vAlign w:val="center"/>
          </w:tcPr>
          <w:p w14:paraId="412F1C1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36" w:lineRule="auto"/>
              <w:ind w:left="0" w:right="0"/>
              <w:jc w:val="left"/>
              <w:textAlignment w:val="auto"/>
              <w:outlineLvl w:val="9"/>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rPr>
              <w:t>（1）质量要求：详见本部分内容</w:t>
            </w:r>
            <w:r>
              <w:rPr>
                <w:rFonts w:hint="eastAsia" w:ascii="宋体" w:hAnsi="宋体" w:eastAsia="宋体" w:cs="宋体"/>
                <w:color w:val="auto"/>
                <w:kern w:val="0"/>
                <w:sz w:val="24"/>
                <w:szCs w:val="24"/>
                <w:highlight w:val="none"/>
                <w:lang w:val="en-US" w:eastAsia="zh-CN"/>
              </w:rPr>
              <w:t>。</w:t>
            </w:r>
          </w:p>
          <w:p w14:paraId="6B85A84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36" w:lineRule="auto"/>
              <w:ind w:left="0" w:right="0"/>
              <w:jc w:val="left"/>
              <w:textAlignment w:val="auto"/>
              <w:outlineLvl w:val="9"/>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rPr>
              <w:t>（2）安全要求：合格</w:t>
            </w:r>
          </w:p>
        </w:tc>
      </w:tr>
      <w:tr w14:paraId="34F47A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42" w:type="dxa"/>
            <w:noWrap w:val="0"/>
            <w:vAlign w:val="center"/>
          </w:tcPr>
          <w:p w14:paraId="0F8C6BB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36" w:lineRule="auto"/>
              <w:ind w:left="0" w:right="0"/>
              <w:jc w:val="center"/>
              <w:textAlignment w:val="auto"/>
              <w:outlineLvl w:val="9"/>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9</w:t>
            </w:r>
          </w:p>
        </w:tc>
        <w:tc>
          <w:tcPr>
            <w:tcW w:w="2810" w:type="dxa"/>
            <w:noWrap w:val="0"/>
            <w:vAlign w:val="center"/>
          </w:tcPr>
          <w:p w14:paraId="7596EA5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36" w:lineRule="auto"/>
              <w:ind w:left="0" w:right="0"/>
              <w:jc w:val="left"/>
              <w:textAlignment w:val="auto"/>
              <w:outlineLvl w:val="9"/>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服务标准、期限、效率</w:t>
            </w:r>
          </w:p>
        </w:tc>
        <w:tc>
          <w:tcPr>
            <w:tcW w:w="4787" w:type="dxa"/>
            <w:noWrap w:val="0"/>
            <w:vAlign w:val="center"/>
          </w:tcPr>
          <w:p w14:paraId="3754362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36" w:lineRule="auto"/>
              <w:ind w:left="0" w:right="0"/>
              <w:jc w:val="left"/>
              <w:textAlignment w:val="auto"/>
              <w:outlineLvl w:val="9"/>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rPr>
              <w:t>详见本章内容</w:t>
            </w:r>
          </w:p>
        </w:tc>
      </w:tr>
      <w:tr w14:paraId="50222F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42" w:type="dxa"/>
            <w:noWrap w:val="0"/>
            <w:vAlign w:val="center"/>
          </w:tcPr>
          <w:p w14:paraId="2272D07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36" w:lineRule="auto"/>
              <w:ind w:left="0" w:right="0"/>
              <w:jc w:val="center"/>
              <w:textAlignment w:val="auto"/>
              <w:outlineLvl w:val="9"/>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w:t>
            </w:r>
          </w:p>
        </w:tc>
        <w:tc>
          <w:tcPr>
            <w:tcW w:w="2810" w:type="dxa"/>
            <w:noWrap w:val="0"/>
            <w:vAlign w:val="center"/>
          </w:tcPr>
          <w:p w14:paraId="4970EB1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36" w:lineRule="auto"/>
              <w:ind w:left="0" w:right="0"/>
              <w:jc w:val="left"/>
              <w:textAlignment w:val="auto"/>
              <w:outlineLvl w:val="9"/>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验收标准</w:t>
            </w:r>
          </w:p>
        </w:tc>
        <w:tc>
          <w:tcPr>
            <w:tcW w:w="4787" w:type="dxa"/>
            <w:noWrap w:val="0"/>
            <w:vAlign w:val="center"/>
          </w:tcPr>
          <w:p w14:paraId="2CDC17F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36" w:lineRule="auto"/>
              <w:ind w:left="0" w:right="0"/>
              <w:jc w:val="left"/>
              <w:textAlignment w:val="auto"/>
              <w:outlineLvl w:val="9"/>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eastAsia="zh-CN"/>
              </w:rPr>
              <w:t>按照中标人提供的投标文件及中标人和采购人签订的政府采购合同为标准进行验收。</w:t>
            </w:r>
          </w:p>
        </w:tc>
      </w:tr>
      <w:tr w14:paraId="5DD6CB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42" w:type="dxa"/>
            <w:noWrap w:val="0"/>
            <w:vAlign w:val="center"/>
          </w:tcPr>
          <w:p w14:paraId="1815680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36" w:lineRule="auto"/>
              <w:ind w:left="0" w:right="0"/>
              <w:jc w:val="center"/>
              <w:textAlignment w:val="auto"/>
              <w:outlineLvl w:val="9"/>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11</w:t>
            </w:r>
          </w:p>
        </w:tc>
        <w:tc>
          <w:tcPr>
            <w:tcW w:w="2810" w:type="dxa"/>
            <w:noWrap w:val="0"/>
            <w:vAlign w:val="center"/>
          </w:tcPr>
          <w:p w14:paraId="45683BF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36" w:lineRule="auto"/>
              <w:ind w:left="0" w:right="0"/>
              <w:jc w:val="left"/>
              <w:textAlignment w:val="auto"/>
              <w:outlineLvl w:val="9"/>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现场踏勘</w:t>
            </w:r>
          </w:p>
        </w:tc>
        <w:tc>
          <w:tcPr>
            <w:tcW w:w="4787" w:type="dxa"/>
            <w:noWrap w:val="0"/>
            <w:vAlign w:val="center"/>
          </w:tcPr>
          <w:p w14:paraId="71932D7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36" w:lineRule="auto"/>
              <w:ind w:left="0" w:right="0"/>
              <w:jc w:val="left"/>
              <w:textAlignment w:val="auto"/>
              <w:outlineLvl w:val="9"/>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eastAsia="zh-CN"/>
              </w:rPr>
              <w:t>本项目不统一组织现场勘察，供应商可自行对本项目现场和周围环境进行勘察。勘察现场所发生的费用由供应商自己承担。不论何种原因所造成，在勘察过程中，供应商自行对由此次踏勘现场而造成的死亡、人身伤害、财产损失、损害以及任何其它损失、损害和引起的费用和开支承担责任</w:t>
            </w:r>
            <w:r>
              <w:rPr>
                <w:rFonts w:hint="eastAsia" w:ascii="宋体" w:hAnsi="宋体" w:cs="宋体"/>
                <w:color w:val="auto"/>
                <w:kern w:val="0"/>
                <w:sz w:val="24"/>
                <w:szCs w:val="24"/>
                <w:highlight w:val="none"/>
                <w:lang w:eastAsia="zh-CN"/>
              </w:rPr>
              <w:t>。</w:t>
            </w:r>
          </w:p>
        </w:tc>
      </w:tr>
      <w:tr w14:paraId="7E97F2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42" w:type="dxa"/>
            <w:noWrap w:val="0"/>
            <w:vAlign w:val="center"/>
          </w:tcPr>
          <w:p w14:paraId="3B213F7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36" w:lineRule="auto"/>
              <w:ind w:left="0" w:right="0"/>
              <w:jc w:val="center"/>
              <w:textAlignment w:val="auto"/>
              <w:outlineLvl w:val="9"/>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12</w:t>
            </w:r>
          </w:p>
        </w:tc>
        <w:tc>
          <w:tcPr>
            <w:tcW w:w="2810" w:type="dxa"/>
            <w:noWrap w:val="0"/>
            <w:vAlign w:val="center"/>
          </w:tcPr>
          <w:p w14:paraId="7482417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36" w:lineRule="auto"/>
              <w:ind w:left="0" w:right="0"/>
              <w:jc w:val="left"/>
              <w:textAlignment w:val="auto"/>
              <w:outlineLvl w:val="9"/>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演示时间及地点</w:t>
            </w:r>
          </w:p>
        </w:tc>
        <w:tc>
          <w:tcPr>
            <w:tcW w:w="4787" w:type="dxa"/>
            <w:noWrap w:val="0"/>
            <w:vAlign w:val="center"/>
          </w:tcPr>
          <w:p w14:paraId="45C5BB1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36" w:lineRule="auto"/>
              <w:ind w:left="0" w:right="0"/>
              <w:jc w:val="left"/>
              <w:textAlignment w:val="auto"/>
              <w:outlineLvl w:val="9"/>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rPr>
              <w:t>无</w:t>
            </w:r>
          </w:p>
        </w:tc>
      </w:tr>
      <w:tr w14:paraId="44F998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42" w:type="dxa"/>
            <w:noWrap w:val="0"/>
            <w:vAlign w:val="center"/>
          </w:tcPr>
          <w:p w14:paraId="6D30B70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36" w:lineRule="auto"/>
              <w:ind w:left="0" w:right="0"/>
              <w:jc w:val="center"/>
              <w:textAlignment w:val="auto"/>
              <w:outlineLvl w:val="9"/>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13</w:t>
            </w:r>
          </w:p>
        </w:tc>
        <w:tc>
          <w:tcPr>
            <w:tcW w:w="2810" w:type="dxa"/>
            <w:noWrap w:val="0"/>
            <w:vAlign w:val="center"/>
          </w:tcPr>
          <w:p w14:paraId="42461D9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36" w:lineRule="auto"/>
              <w:ind w:left="0" w:right="0"/>
              <w:jc w:val="left"/>
              <w:textAlignment w:val="auto"/>
              <w:outlineLvl w:val="9"/>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样品要求</w:t>
            </w:r>
          </w:p>
        </w:tc>
        <w:tc>
          <w:tcPr>
            <w:tcW w:w="4787" w:type="dxa"/>
            <w:noWrap w:val="0"/>
            <w:vAlign w:val="center"/>
          </w:tcPr>
          <w:p w14:paraId="02607B6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36" w:lineRule="auto"/>
              <w:ind w:left="0" w:right="0"/>
              <w:jc w:val="left"/>
              <w:textAlignment w:val="auto"/>
              <w:outlineLvl w:val="9"/>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rPr>
              <w:t>无</w:t>
            </w:r>
          </w:p>
        </w:tc>
      </w:tr>
    </w:tbl>
    <w:p w14:paraId="1540D9CC">
      <w:pPr>
        <w:widowControl/>
        <w:kinsoku/>
        <w:wordWrap/>
        <w:overflowPunct/>
        <w:topLinePunct w:val="0"/>
        <w:bidi w:val="0"/>
        <w:adjustRightInd/>
        <w:spacing w:line="360" w:lineRule="auto"/>
        <w:jc w:val="left"/>
        <w:outlineLvl w:val="9"/>
        <w:rPr>
          <w:rFonts w:hint="eastAsia" w:ascii="宋体" w:hAnsi="宋体" w:eastAsia="宋体" w:cs="宋体"/>
          <w:color w:val="auto"/>
          <w:kern w:val="0"/>
          <w:sz w:val="24"/>
          <w:szCs w:val="24"/>
          <w:highlight w:val="none"/>
        </w:rPr>
      </w:pPr>
    </w:p>
    <w:p w14:paraId="01424F52">
      <w:pPr>
        <w:widowControl/>
        <w:kinsoku/>
        <w:wordWrap/>
        <w:overflowPunct/>
        <w:topLinePunct w:val="0"/>
        <w:bidi w:val="0"/>
        <w:adjustRightInd/>
        <w:spacing w:line="360" w:lineRule="auto"/>
        <w:jc w:val="center"/>
        <w:outlineLvl w:val="9"/>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br w:type="page"/>
      </w:r>
    </w:p>
    <w:p w14:paraId="65E42911">
      <w:pPr>
        <w:widowControl/>
        <w:kinsoku/>
        <w:wordWrap/>
        <w:overflowPunct/>
        <w:topLinePunct w:val="0"/>
        <w:bidi w:val="0"/>
        <w:adjustRightInd/>
        <w:spacing w:line="360" w:lineRule="auto"/>
        <w:jc w:val="left"/>
        <w:outlineLvl w:val="9"/>
        <w:rPr>
          <w:rFonts w:hint="eastAsia"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rPr>
        <w:t>一、重要商务要求一览表</w:t>
      </w:r>
    </w:p>
    <w:bookmarkEnd w:id="35"/>
    <w:bookmarkEnd w:id="36"/>
    <w:tbl>
      <w:tblPr>
        <w:tblStyle w:val="63"/>
        <w:tblW w:w="9045" w:type="dxa"/>
        <w:tblInd w:w="-224"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2385"/>
        <w:gridCol w:w="6660"/>
      </w:tblGrid>
      <w:tr w14:paraId="68CB775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1146" w:hRule="atLeast"/>
        </w:trPr>
        <w:tc>
          <w:tcPr>
            <w:tcW w:w="2385" w:type="dxa"/>
            <w:noWrap w:val="0"/>
            <w:vAlign w:val="center"/>
          </w:tcPr>
          <w:p w14:paraId="7F75745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36" w:lineRule="auto"/>
              <w:ind w:left="0" w:right="0"/>
              <w:jc w:val="center"/>
              <w:textAlignment w:val="auto"/>
              <w:outlineLvl w:val="9"/>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合同履约期限及地点</w:t>
            </w:r>
          </w:p>
        </w:tc>
        <w:tc>
          <w:tcPr>
            <w:tcW w:w="6660" w:type="dxa"/>
            <w:noWrap w:val="0"/>
            <w:vAlign w:val="center"/>
          </w:tcPr>
          <w:p w14:paraId="16389A1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36" w:lineRule="auto"/>
              <w:ind w:left="0" w:right="0"/>
              <w:jc w:val="left"/>
              <w:textAlignment w:val="auto"/>
              <w:outlineLvl w:val="9"/>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lang w:val="en-US" w:eastAsia="zh-CN"/>
              </w:rPr>
              <w:t>1</w:t>
            </w:r>
            <w:r>
              <w:rPr>
                <w:rFonts w:hint="eastAsia" w:ascii="宋体" w:hAnsi="宋体" w:eastAsia="宋体" w:cs="宋体"/>
                <w:color w:val="auto"/>
                <w:kern w:val="0"/>
                <w:sz w:val="24"/>
                <w:szCs w:val="24"/>
                <w:highlight w:val="none"/>
                <w:lang w:eastAsia="zh-CN"/>
              </w:rPr>
              <w:t>）合同履约期限：详见第一部分 《招标公告》。</w:t>
            </w:r>
          </w:p>
          <w:p w14:paraId="216A3B0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36" w:lineRule="auto"/>
              <w:ind w:left="0" w:right="0"/>
              <w:jc w:val="left"/>
              <w:textAlignment w:val="auto"/>
              <w:outlineLvl w:val="9"/>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lang w:val="en-US" w:eastAsia="zh-CN"/>
              </w:rPr>
              <w:t>2</w:t>
            </w:r>
            <w:r>
              <w:rPr>
                <w:rFonts w:hint="eastAsia" w:ascii="宋体" w:hAnsi="宋体" w:eastAsia="宋体" w:cs="宋体"/>
                <w:color w:val="auto"/>
                <w:kern w:val="0"/>
                <w:sz w:val="24"/>
                <w:szCs w:val="24"/>
                <w:highlight w:val="none"/>
                <w:lang w:eastAsia="zh-CN"/>
              </w:rPr>
              <w:t>）实施地点：</w:t>
            </w:r>
            <w:r>
              <w:rPr>
                <w:rFonts w:hint="eastAsia" w:ascii="宋体" w:hAnsi="宋体" w:cs="宋体"/>
                <w:color w:val="auto"/>
                <w:kern w:val="0"/>
                <w:sz w:val="24"/>
                <w:szCs w:val="24"/>
                <w:highlight w:val="none"/>
                <w:lang w:val="en-US" w:eastAsia="zh-CN"/>
              </w:rPr>
              <w:t>宁海县西店镇卫生院</w:t>
            </w:r>
            <w:r>
              <w:rPr>
                <w:rFonts w:hint="eastAsia" w:ascii="宋体" w:hAnsi="宋体" w:eastAsia="宋体" w:cs="宋体"/>
                <w:color w:val="auto"/>
                <w:kern w:val="0"/>
                <w:sz w:val="24"/>
                <w:szCs w:val="24"/>
                <w:highlight w:val="none"/>
                <w:lang w:eastAsia="zh-CN"/>
              </w:rPr>
              <w:t>。</w:t>
            </w:r>
          </w:p>
        </w:tc>
      </w:tr>
      <w:tr w14:paraId="06F17AC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733" w:hRule="atLeast"/>
        </w:trPr>
        <w:tc>
          <w:tcPr>
            <w:tcW w:w="2385" w:type="dxa"/>
            <w:noWrap w:val="0"/>
            <w:vAlign w:val="center"/>
          </w:tcPr>
          <w:p w14:paraId="2C295BC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36" w:lineRule="auto"/>
              <w:ind w:left="0" w:right="0"/>
              <w:jc w:val="center"/>
              <w:textAlignment w:val="auto"/>
              <w:outlineLvl w:val="9"/>
              <w:rPr>
                <w:rFonts w:hint="default"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★付款方式</w:t>
            </w:r>
          </w:p>
        </w:tc>
        <w:tc>
          <w:tcPr>
            <w:tcW w:w="6660" w:type="dxa"/>
            <w:noWrap w:val="0"/>
            <w:vAlign w:val="center"/>
          </w:tcPr>
          <w:p w14:paraId="5ED2F9F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36" w:lineRule="auto"/>
              <w:ind w:left="0" w:right="0"/>
              <w:jc w:val="left"/>
              <w:textAlignment w:val="auto"/>
              <w:outlineLvl w:val="9"/>
              <w:rPr>
                <w:rFonts w:hint="eastAsia" w:ascii="宋体" w:hAnsi="宋体" w:cs="宋体"/>
                <w:b w:val="0"/>
                <w:bCs w:val="0"/>
                <w:color w:val="auto"/>
                <w:kern w:val="0"/>
                <w:sz w:val="24"/>
                <w:szCs w:val="24"/>
                <w:highlight w:val="none"/>
                <w:lang w:val="en-US" w:eastAsia="zh-CN"/>
              </w:rPr>
            </w:pPr>
            <w:r>
              <w:rPr>
                <w:rFonts w:hint="eastAsia" w:ascii="宋体" w:hAnsi="宋体" w:cs="宋体"/>
                <w:b w:val="0"/>
                <w:bCs w:val="0"/>
                <w:color w:val="auto"/>
                <w:kern w:val="0"/>
                <w:sz w:val="24"/>
                <w:szCs w:val="24"/>
                <w:highlight w:val="none"/>
                <w:lang w:val="en-US" w:eastAsia="zh-CN"/>
              </w:rPr>
              <w:t>（1）合同生效以及具备实施条件后7个工作日内支付合同价的40%作为预付款（若在签订合同时，供应商明确表示无需预付款或降低预付款比例的，采购人可不予支付预付款或降低比例支付。预付款支付约定以合同中约定为准。）；</w:t>
            </w:r>
          </w:p>
          <w:p w14:paraId="78DE912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36" w:lineRule="auto"/>
              <w:ind w:left="0" w:right="0"/>
              <w:jc w:val="left"/>
              <w:textAlignment w:val="auto"/>
              <w:outlineLvl w:val="9"/>
              <w:rPr>
                <w:rFonts w:hint="eastAsia" w:ascii="宋体" w:hAnsi="宋体" w:cs="宋体"/>
                <w:b w:val="0"/>
                <w:bCs w:val="0"/>
                <w:color w:val="auto"/>
                <w:kern w:val="0"/>
                <w:sz w:val="24"/>
                <w:szCs w:val="24"/>
                <w:highlight w:val="none"/>
                <w:lang w:val="en-US" w:eastAsia="zh-CN"/>
              </w:rPr>
            </w:pPr>
            <w:r>
              <w:rPr>
                <w:rFonts w:hint="eastAsia" w:ascii="宋体" w:hAnsi="宋体" w:cs="宋体"/>
                <w:b w:val="0"/>
                <w:bCs w:val="0"/>
                <w:color w:val="auto"/>
                <w:kern w:val="0"/>
                <w:sz w:val="24"/>
                <w:szCs w:val="24"/>
                <w:highlight w:val="none"/>
                <w:lang w:val="en-US" w:eastAsia="zh-CN"/>
              </w:rPr>
              <w:t>（2）按月结算，每月月初核对上个月的实际检测标本数量（结算统计日期以每月1日零时起到本月最后一天24时结束），每月结算金额=宁波市医疗服务价格×成交折扣系数（此公式计算结果以“元”为单位，保留到整数位）。</w:t>
            </w:r>
          </w:p>
          <w:p w14:paraId="582562A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36" w:lineRule="auto"/>
              <w:ind w:left="0" w:right="0"/>
              <w:jc w:val="left"/>
              <w:textAlignment w:val="auto"/>
              <w:outlineLvl w:val="9"/>
              <w:rPr>
                <w:rFonts w:hint="eastAsia" w:ascii="宋体" w:hAnsi="宋体" w:cs="宋体"/>
                <w:b/>
                <w:bCs/>
                <w:color w:val="auto"/>
                <w:kern w:val="0"/>
                <w:sz w:val="24"/>
                <w:szCs w:val="24"/>
                <w:highlight w:val="none"/>
                <w:lang w:val="en-US" w:eastAsia="zh-CN"/>
              </w:rPr>
            </w:pPr>
            <w:r>
              <w:rPr>
                <w:rFonts w:hint="eastAsia" w:ascii="宋体" w:hAnsi="宋体" w:cs="宋体"/>
                <w:b w:val="0"/>
                <w:bCs w:val="0"/>
                <w:color w:val="auto"/>
                <w:kern w:val="0"/>
                <w:sz w:val="24"/>
                <w:szCs w:val="24"/>
                <w:highlight w:val="none"/>
                <w:lang w:val="en-US" w:eastAsia="zh-CN"/>
              </w:rPr>
              <w:t>（3）中标人应在采购人付款前，向采购人提供等额增值税普通发票、每个月检测清单，经采购人核准后7个工作日内支付。</w:t>
            </w:r>
            <w:r>
              <w:rPr>
                <w:rFonts w:hint="eastAsia" w:ascii="宋体" w:hAnsi="宋体" w:cs="宋体"/>
                <w:b w:val="0"/>
                <w:bCs w:val="0"/>
                <w:color w:val="auto"/>
                <w:kern w:val="0"/>
                <w:sz w:val="24"/>
                <w:szCs w:val="24"/>
                <w:highlight w:val="none"/>
                <w:lang w:val="en-US" w:eastAsia="zh-CN"/>
              </w:rPr>
              <w:br w:type="textWrapping"/>
            </w:r>
            <w:r>
              <w:rPr>
                <w:rFonts w:hint="eastAsia" w:ascii="宋体" w:hAnsi="宋体" w:cs="宋体"/>
                <w:b/>
                <w:bCs/>
                <w:color w:val="auto"/>
                <w:kern w:val="0"/>
                <w:sz w:val="24"/>
                <w:szCs w:val="24"/>
                <w:highlight w:val="none"/>
                <w:lang w:val="en-US" w:eastAsia="zh-CN"/>
              </w:rPr>
              <w:t>注：本项目所有病理诊断服务项目价格按照宁波市医疗服务价格，以His收费数据为基础，按中标对应折扣系数进行结算。</w:t>
            </w:r>
          </w:p>
          <w:p w14:paraId="7FCB586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36" w:lineRule="auto"/>
              <w:ind w:left="0" w:right="0"/>
              <w:jc w:val="left"/>
              <w:textAlignment w:val="auto"/>
              <w:outlineLvl w:val="9"/>
              <w:rPr>
                <w:rFonts w:hint="default" w:ascii="宋体" w:hAnsi="宋体" w:eastAsia="宋体" w:cs="宋体"/>
                <w:color w:val="auto"/>
                <w:kern w:val="0"/>
                <w:sz w:val="24"/>
                <w:szCs w:val="24"/>
                <w:highlight w:val="none"/>
                <w:lang w:val="en-US" w:eastAsia="zh-CN"/>
              </w:rPr>
            </w:pPr>
            <w:r>
              <w:rPr>
                <w:rFonts w:hint="eastAsia" w:ascii="宋体" w:hAnsi="宋体" w:cs="宋体"/>
                <w:b/>
                <w:bCs/>
                <w:color w:val="auto"/>
                <w:kern w:val="0"/>
                <w:sz w:val="24"/>
                <w:szCs w:val="24"/>
                <w:highlight w:val="none"/>
                <w:lang w:val="en-US" w:eastAsia="zh-CN"/>
              </w:rPr>
              <w:t>结算价款=∑各项目宁波市医疗服务价格×中标折扣系数。（如有预付款的，先从预付款中扣除相应价款，预付款全部扣完后再按实支付。）</w:t>
            </w:r>
          </w:p>
        </w:tc>
      </w:tr>
      <w:tr w14:paraId="0891886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2385" w:type="dxa"/>
            <w:shd w:val="clear" w:color="auto" w:fill="auto"/>
            <w:noWrap w:val="0"/>
            <w:vAlign w:val="center"/>
          </w:tcPr>
          <w:p w14:paraId="67C6454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36" w:lineRule="auto"/>
              <w:ind w:left="0" w:right="0"/>
              <w:jc w:val="center"/>
              <w:textAlignment w:val="auto"/>
              <w:outlineLvl w:val="9"/>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履约保证金</w:t>
            </w:r>
          </w:p>
        </w:tc>
        <w:tc>
          <w:tcPr>
            <w:tcW w:w="6660" w:type="dxa"/>
            <w:shd w:val="clear" w:color="auto" w:fill="auto"/>
            <w:noWrap w:val="0"/>
            <w:vAlign w:val="center"/>
          </w:tcPr>
          <w:p w14:paraId="4121FAF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36" w:lineRule="auto"/>
              <w:ind w:left="0" w:right="0"/>
              <w:jc w:val="left"/>
              <w:textAlignment w:val="auto"/>
              <w:outlineLvl w:val="9"/>
              <w:rPr>
                <w:rFonts w:hint="default"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本项目不适用。</w:t>
            </w:r>
          </w:p>
        </w:tc>
      </w:tr>
      <w:tr w14:paraId="32F9886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2385" w:type="dxa"/>
            <w:shd w:val="clear" w:color="auto" w:fill="auto"/>
            <w:noWrap w:val="0"/>
            <w:vAlign w:val="center"/>
          </w:tcPr>
          <w:p w14:paraId="4320F8C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36" w:lineRule="auto"/>
              <w:ind w:left="0" w:right="0"/>
              <w:jc w:val="center"/>
              <w:textAlignment w:val="auto"/>
              <w:outlineLvl w:val="9"/>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验收标准</w:t>
            </w:r>
          </w:p>
        </w:tc>
        <w:tc>
          <w:tcPr>
            <w:tcW w:w="6660" w:type="dxa"/>
            <w:shd w:val="clear" w:color="auto" w:fill="auto"/>
            <w:noWrap w:val="0"/>
            <w:vAlign w:val="center"/>
          </w:tcPr>
          <w:p w14:paraId="6671F71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36" w:lineRule="auto"/>
              <w:ind w:left="0" w:right="0"/>
              <w:jc w:val="left"/>
              <w:textAlignment w:val="auto"/>
              <w:outlineLvl w:val="9"/>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eastAsia="zh-CN"/>
              </w:rPr>
              <w:t>根据招标文件要求、</w:t>
            </w:r>
            <w:r>
              <w:rPr>
                <w:rFonts w:hint="eastAsia" w:ascii="宋体" w:hAnsi="宋体" w:eastAsia="宋体" w:cs="宋体"/>
                <w:color w:val="auto"/>
                <w:kern w:val="0"/>
                <w:sz w:val="24"/>
                <w:szCs w:val="24"/>
                <w:highlight w:val="none"/>
                <w:lang w:val="en-US" w:eastAsia="zh-CN"/>
              </w:rPr>
              <w:t>供应商</w:t>
            </w:r>
            <w:r>
              <w:rPr>
                <w:rFonts w:hint="eastAsia" w:ascii="宋体" w:hAnsi="宋体" w:eastAsia="宋体" w:cs="宋体"/>
                <w:color w:val="auto"/>
                <w:kern w:val="0"/>
                <w:sz w:val="24"/>
                <w:szCs w:val="24"/>
                <w:highlight w:val="none"/>
                <w:lang w:eastAsia="zh-CN"/>
              </w:rPr>
              <w:t>承诺及国家、浙江省、宁波市有关规定（</w:t>
            </w:r>
            <w:r>
              <w:rPr>
                <w:rFonts w:hint="eastAsia" w:ascii="宋体" w:hAnsi="宋体" w:eastAsia="宋体" w:cs="宋体"/>
                <w:color w:val="auto"/>
                <w:kern w:val="0"/>
                <w:sz w:val="24"/>
                <w:szCs w:val="24"/>
                <w:highlight w:val="none"/>
                <w:lang w:val="en-US" w:eastAsia="zh-CN"/>
              </w:rPr>
              <w:t>以其中最高要求的标准为准</w:t>
            </w:r>
            <w:r>
              <w:rPr>
                <w:rFonts w:hint="eastAsia" w:ascii="宋体" w:hAnsi="宋体" w:eastAsia="宋体" w:cs="宋体"/>
                <w:color w:val="auto"/>
                <w:kern w:val="0"/>
                <w:sz w:val="24"/>
                <w:szCs w:val="24"/>
                <w:highlight w:val="none"/>
                <w:lang w:eastAsia="zh-CN"/>
              </w:rPr>
              <w:t>），由</w:t>
            </w:r>
            <w:r>
              <w:rPr>
                <w:rFonts w:hint="eastAsia" w:ascii="宋体" w:hAnsi="宋体" w:eastAsia="宋体" w:cs="宋体"/>
                <w:color w:val="auto"/>
                <w:kern w:val="0"/>
                <w:sz w:val="24"/>
                <w:szCs w:val="24"/>
                <w:highlight w:val="none"/>
                <w:lang w:val="en-US" w:eastAsia="zh-CN"/>
              </w:rPr>
              <w:t>采购人</w:t>
            </w:r>
            <w:r>
              <w:rPr>
                <w:rFonts w:hint="eastAsia" w:ascii="宋体" w:hAnsi="宋体" w:eastAsia="宋体" w:cs="宋体"/>
                <w:color w:val="auto"/>
                <w:kern w:val="0"/>
                <w:sz w:val="24"/>
                <w:szCs w:val="24"/>
                <w:highlight w:val="none"/>
                <w:lang w:eastAsia="zh-CN"/>
              </w:rPr>
              <w:t>及相关部门进行验收。</w:t>
            </w:r>
          </w:p>
        </w:tc>
      </w:tr>
      <w:tr w14:paraId="511ECA7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0" w:type="auto"/>
            <w:shd w:val="clear" w:color="auto" w:fill="auto"/>
            <w:vAlign w:val="center"/>
          </w:tcPr>
          <w:p w14:paraId="3F90598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36" w:lineRule="auto"/>
              <w:ind w:left="0" w:right="0"/>
              <w:jc w:val="center"/>
              <w:textAlignment w:val="auto"/>
              <w:outlineLvl w:val="9"/>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安全等级要求</w:t>
            </w:r>
          </w:p>
        </w:tc>
        <w:tc>
          <w:tcPr>
            <w:tcW w:w="0" w:type="auto"/>
            <w:shd w:val="clear" w:color="auto" w:fill="auto"/>
            <w:vAlign w:val="center"/>
          </w:tcPr>
          <w:p w14:paraId="36B0FF2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36" w:lineRule="auto"/>
              <w:ind w:left="0" w:right="0"/>
              <w:jc w:val="left"/>
              <w:textAlignment w:val="auto"/>
              <w:outlineLvl w:val="9"/>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合格。</w:t>
            </w:r>
          </w:p>
        </w:tc>
      </w:tr>
      <w:tr w14:paraId="7445FE2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0" w:type="auto"/>
            <w:shd w:val="clear" w:color="auto" w:fill="auto"/>
            <w:vAlign w:val="center"/>
          </w:tcPr>
          <w:p w14:paraId="165604E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36" w:lineRule="auto"/>
              <w:ind w:left="0" w:right="0"/>
              <w:jc w:val="center"/>
              <w:textAlignment w:val="auto"/>
              <w:outlineLvl w:val="9"/>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★合同终止</w:t>
            </w:r>
          </w:p>
        </w:tc>
        <w:tc>
          <w:tcPr>
            <w:tcW w:w="0" w:type="auto"/>
            <w:shd w:val="clear" w:color="auto" w:fill="auto"/>
            <w:vAlign w:val="center"/>
          </w:tcPr>
          <w:p w14:paraId="1B9F73B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36" w:lineRule="auto"/>
              <w:ind w:left="0" w:right="0"/>
              <w:jc w:val="left"/>
              <w:textAlignment w:val="auto"/>
              <w:outlineLvl w:val="9"/>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中标人在合同有效期内，不得无理由终止合同，确有特殊情况的，须提前向采购人提出书面申请，经采购人同意后，方可终止合同。因中标人不能保证工作质量，或发生重大差错事故的，采购人有权终止合同，并由中标人承担全部责任。涉及到采购人上级部门出台新政策或新的相关要求，采购人提前一个月通知中标人，可以终止合同。</w:t>
            </w:r>
          </w:p>
        </w:tc>
      </w:tr>
    </w:tbl>
    <w:p w14:paraId="62CF7158">
      <w:pPr>
        <w:keepNext w:val="0"/>
        <w:keepLines w:val="0"/>
        <w:pageBreakBefore w:val="0"/>
        <w:widowControl/>
        <w:tabs>
          <w:tab w:val="left" w:pos="851"/>
        </w:tabs>
        <w:kinsoku/>
        <w:wordWrap/>
        <w:overflowPunct/>
        <w:topLinePunct w:val="0"/>
        <w:autoSpaceDE/>
        <w:autoSpaceDN/>
        <w:bidi w:val="0"/>
        <w:adjustRightInd/>
        <w:snapToGrid/>
        <w:spacing w:line="360" w:lineRule="auto"/>
        <w:jc w:val="both"/>
        <w:textAlignment w:val="auto"/>
        <w:outlineLvl w:val="9"/>
        <w:rPr>
          <w:rFonts w:hint="eastAsia" w:ascii="宋体" w:hAnsi="宋体" w:eastAsia="宋体" w:cs="宋体"/>
          <w:b/>
          <w:bCs/>
          <w:color w:val="auto"/>
          <w:kern w:val="0"/>
          <w:sz w:val="24"/>
          <w:szCs w:val="24"/>
          <w:highlight w:val="none"/>
        </w:rPr>
      </w:pPr>
    </w:p>
    <w:p w14:paraId="254C4560">
      <w:pPr>
        <w:kinsoku/>
        <w:wordWrap/>
        <w:overflowPunct/>
        <w:topLinePunct w:val="0"/>
        <w:bidi w:val="0"/>
        <w:outlineLvl w:val="9"/>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br w:type="page"/>
      </w:r>
    </w:p>
    <w:p w14:paraId="1735AC4F">
      <w:pPr>
        <w:keepNext w:val="0"/>
        <w:keepLines w:val="0"/>
        <w:pageBreakBefore w:val="0"/>
        <w:widowControl w:val="0"/>
        <w:kinsoku/>
        <w:wordWrap/>
        <w:overflowPunct/>
        <w:topLinePunct w:val="0"/>
        <w:autoSpaceDE/>
        <w:autoSpaceDN/>
        <w:bidi w:val="0"/>
        <w:snapToGrid/>
        <w:spacing w:line="360" w:lineRule="auto"/>
        <w:jc w:val="left"/>
        <w:textAlignment w:val="auto"/>
        <w:outlineLvl w:val="9"/>
        <w:rPr>
          <w:rFonts w:hint="eastAsia" w:ascii="宋体" w:hAnsi="宋体" w:eastAsia="宋体" w:cs="宋体"/>
          <w:b/>
          <w:bCs w:val="0"/>
          <w:color w:val="auto"/>
          <w:kern w:val="44"/>
          <w:sz w:val="24"/>
          <w:szCs w:val="24"/>
          <w:highlight w:val="none"/>
          <w:lang w:val="en-US" w:eastAsia="zh-CN"/>
        </w:rPr>
      </w:pPr>
      <w:r>
        <w:rPr>
          <w:rFonts w:hint="eastAsia" w:ascii="宋体" w:hAnsi="宋体" w:eastAsia="宋体" w:cs="宋体"/>
          <w:b/>
          <w:bCs w:val="0"/>
          <w:color w:val="auto"/>
          <w:kern w:val="44"/>
          <w:sz w:val="24"/>
          <w:szCs w:val="24"/>
          <w:highlight w:val="none"/>
          <w:lang w:val="en-US" w:eastAsia="zh-CN"/>
        </w:rPr>
        <w:t>二、服务内容及要求</w:t>
      </w:r>
    </w:p>
    <w:tbl>
      <w:tblPr>
        <w:tblStyle w:val="63"/>
        <w:tblW w:w="957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Layout w:type="fixed"/>
        <w:tblCellMar>
          <w:top w:w="0" w:type="dxa"/>
          <w:left w:w="108" w:type="dxa"/>
          <w:bottom w:w="0" w:type="dxa"/>
          <w:right w:w="108" w:type="dxa"/>
        </w:tblCellMar>
      </w:tblPr>
      <w:tblGrid>
        <w:gridCol w:w="1045"/>
        <w:gridCol w:w="7280"/>
        <w:gridCol w:w="1248"/>
      </w:tblGrid>
      <w:tr w14:paraId="47C7DC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454" w:hRule="atLeast"/>
          <w:jc w:val="center"/>
        </w:trPr>
        <w:tc>
          <w:tcPr>
            <w:tcW w:w="1045" w:type="dxa"/>
            <w:shd w:val="clear" w:color="auto" w:fill="FFFFFF"/>
            <w:noWrap w:val="0"/>
            <w:vAlign w:val="center"/>
          </w:tcPr>
          <w:p w14:paraId="1D89DE23">
            <w:pPr>
              <w:keepNext w:val="0"/>
              <w:keepLines w:val="0"/>
              <w:pageBreakBefore w:val="0"/>
              <w:suppressLineNumbers w:val="0"/>
              <w:kinsoku/>
              <w:wordWrap/>
              <w:overflowPunct/>
              <w:topLinePunct w:val="0"/>
              <w:bidi w:val="0"/>
              <w:adjustRightInd/>
              <w:snapToGrid/>
              <w:spacing w:before="0" w:beforeAutospacing="0" w:after="0" w:afterAutospacing="0" w:line="240" w:lineRule="auto"/>
              <w:ind w:left="0" w:right="0"/>
              <w:jc w:val="center"/>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序号</w:t>
            </w:r>
          </w:p>
        </w:tc>
        <w:tc>
          <w:tcPr>
            <w:tcW w:w="7280" w:type="dxa"/>
            <w:shd w:val="clear" w:color="auto" w:fill="FFFFFF"/>
            <w:noWrap w:val="0"/>
            <w:vAlign w:val="center"/>
          </w:tcPr>
          <w:p w14:paraId="230FFEEF">
            <w:pPr>
              <w:keepNext w:val="0"/>
              <w:keepLines w:val="0"/>
              <w:pageBreakBefore w:val="0"/>
              <w:suppressLineNumbers w:val="0"/>
              <w:kinsoku/>
              <w:wordWrap/>
              <w:overflowPunct/>
              <w:topLinePunct w:val="0"/>
              <w:bidi w:val="0"/>
              <w:adjustRightInd/>
              <w:snapToGrid/>
              <w:spacing w:before="0" w:beforeAutospacing="0" w:after="0" w:afterAutospacing="0" w:line="240" w:lineRule="auto"/>
              <w:ind w:left="0" w:right="0"/>
              <w:jc w:val="center"/>
              <w:outlineLvl w:val="1"/>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eastAsia="zh-CN"/>
              </w:rPr>
              <w:t>服务</w:t>
            </w:r>
            <w:r>
              <w:rPr>
                <w:rFonts w:hint="eastAsia" w:ascii="宋体" w:hAnsi="宋体" w:eastAsia="宋体" w:cs="宋体"/>
                <w:b/>
                <w:bCs/>
                <w:color w:val="auto"/>
                <w:sz w:val="24"/>
                <w:szCs w:val="24"/>
                <w:highlight w:val="none"/>
              </w:rPr>
              <w:t>条款及其它要求</w:t>
            </w:r>
          </w:p>
        </w:tc>
        <w:tc>
          <w:tcPr>
            <w:tcW w:w="1248" w:type="dxa"/>
            <w:shd w:val="clear" w:color="auto" w:fill="FFFFFF"/>
            <w:noWrap w:val="0"/>
            <w:vAlign w:val="top"/>
          </w:tcPr>
          <w:p w14:paraId="61B53253">
            <w:pPr>
              <w:keepNext w:val="0"/>
              <w:keepLines w:val="0"/>
              <w:pageBreakBefore w:val="0"/>
              <w:suppressLineNumbers w:val="0"/>
              <w:kinsoku/>
              <w:wordWrap/>
              <w:overflowPunct/>
              <w:topLinePunct w:val="0"/>
              <w:bidi w:val="0"/>
              <w:adjustRightInd/>
              <w:snapToGrid/>
              <w:spacing w:before="0" w:beforeAutospacing="0" w:after="0" w:afterAutospacing="0" w:line="240" w:lineRule="auto"/>
              <w:ind w:left="0" w:right="0"/>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投标响应</w:t>
            </w:r>
          </w:p>
        </w:tc>
      </w:tr>
      <w:tr w14:paraId="7C7A37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45" w:type="dxa"/>
            <w:shd w:val="clear" w:color="auto" w:fill="FFFFFF"/>
            <w:noWrap w:val="0"/>
            <w:vAlign w:val="center"/>
          </w:tcPr>
          <w:p w14:paraId="13BE6B94">
            <w:pPr>
              <w:keepNext w:val="0"/>
              <w:keepLines w:val="0"/>
              <w:pageBreakBefore w:val="0"/>
              <w:suppressLineNumbers w:val="0"/>
              <w:kinsoku/>
              <w:wordWrap/>
              <w:overflowPunct/>
              <w:topLinePunct w:val="0"/>
              <w:bidi w:val="0"/>
              <w:adjustRightInd/>
              <w:snapToGrid/>
              <w:spacing w:before="0" w:beforeAutospacing="0" w:after="0" w:afterAutospacing="0" w:line="240" w:lineRule="auto"/>
              <w:ind w:left="0" w:right="0"/>
              <w:jc w:val="center"/>
              <w:rPr>
                <w:rFonts w:hint="default"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1</w:t>
            </w:r>
          </w:p>
        </w:tc>
        <w:tc>
          <w:tcPr>
            <w:tcW w:w="7280" w:type="dxa"/>
            <w:shd w:val="clear" w:color="auto" w:fill="FFFFFF"/>
            <w:noWrap w:val="0"/>
            <w:vAlign w:val="center"/>
          </w:tcPr>
          <w:p w14:paraId="2815F4F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36" w:lineRule="auto"/>
              <w:ind w:left="0" w:right="0"/>
              <w:jc w:val="left"/>
              <w:textAlignment w:val="auto"/>
              <w:outlineLvl w:val="9"/>
              <w:rPr>
                <w:rFonts w:hint="default"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转运标本种类：病理组织标本等；</w:t>
            </w:r>
          </w:p>
        </w:tc>
        <w:tc>
          <w:tcPr>
            <w:tcW w:w="1248" w:type="dxa"/>
            <w:shd w:val="clear" w:color="auto" w:fill="FFFFFF"/>
            <w:noWrap w:val="0"/>
            <w:vAlign w:val="center"/>
          </w:tcPr>
          <w:p w14:paraId="705A3572">
            <w:pPr>
              <w:keepNext w:val="0"/>
              <w:keepLines w:val="0"/>
              <w:pageBreakBefore w:val="0"/>
              <w:suppressLineNumbers w:val="0"/>
              <w:kinsoku/>
              <w:wordWrap/>
              <w:overflowPunct/>
              <w:topLinePunct w:val="0"/>
              <w:bidi w:val="0"/>
              <w:adjustRightInd/>
              <w:snapToGrid/>
              <w:spacing w:before="0" w:beforeAutospacing="0" w:after="0" w:afterAutospacing="0" w:line="360" w:lineRule="auto"/>
              <w:ind w:left="0" w:right="0"/>
              <w:rPr>
                <w:rFonts w:hint="eastAsia" w:ascii="宋体" w:hAnsi="宋体" w:eastAsia="宋体" w:cs="宋体"/>
                <w:color w:val="auto"/>
                <w:sz w:val="24"/>
                <w:szCs w:val="24"/>
                <w:highlight w:val="none"/>
              </w:rPr>
            </w:pPr>
          </w:p>
        </w:tc>
      </w:tr>
      <w:tr w14:paraId="1F5938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45" w:type="dxa"/>
            <w:shd w:val="clear" w:color="auto" w:fill="FFFFFF"/>
            <w:noWrap w:val="0"/>
            <w:vAlign w:val="center"/>
          </w:tcPr>
          <w:p w14:paraId="58E04236">
            <w:pPr>
              <w:keepNext w:val="0"/>
              <w:keepLines w:val="0"/>
              <w:pageBreakBefore w:val="0"/>
              <w:suppressLineNumbers w:val="0"/>
              <w:kinsoku/>
              <w:wordWrap/>
              <w:overflowPunct/>
              <w:topLinePunct w:val="0"/>
              <w:bidi w:val="0"/>
              <w:adjustRightInd/>
              <w:snapToGrid/>
              <w:spacing w:before="0" w:beforeAutospacing="0" w:after="0" w:afterAutospacing="0" w:line="240" w:lineRule="auto"/>
              <w:ind w:left="0" w:right="0"/>
              <w:jc w:val="center"/>
              <w:rPr>
                <w:rFonts w:hint="default"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2</w:t>
            </w:r>
          </w:p>
        </w:tc>
        <w:tc>
          <w:tcPr>
            <w:tcW w:w="7280" w:type="dxa"/>
            <w:shd w:val="clear" w:color="auto" w:fill="FFFFFF"/>
            <w:noWrap w:val="0"/>
            <w:vAlign w:val="center"/>
          </w:tcPr>
          <w:p w14:paraId="173BAEE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36" w:lineRule="auto"/>
              <w:ind w:left="0" w:right="0"/>
              <w:jc w:val="left"/>
              <w:textAlignment w:val="auto"/>
              <w:outlineLvl w:val="9"/>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标本需每周一至周六取样，报告单纸质提供，且网上可查询；</w:t>
            </w:r>
          </w:p>
        </w:tc>
        <w:tc>
          <w:tcPr>
            <w:tcW w:w="1248" w:type="dxa"/>
            <w:shd w:val="clear" w:color="auto" w:fill="FFFFFF"/>
            <w:noWrap w:val="0"/>
            <w:vAlign w:val="center"/>
          </w:tcPr>
          <w:p w14:paraId="4352E7E2">
            <w:pPr>
              <w:keepNext w:val="0"/>
              <w:keepLines w:val="0"/>
              <w:pageBreakBefore w:val="0"/>
              <w:suppressLineNumbers w:val="0"/>
              <w:kinsoku/>
              <w:wordWrap/>
              <w:overflowPunct/>
              <w:topLinePunct w:val="0"/>
              <w:bidi w:val="0"/>
              <w:adjustRightInd/>
              <w:snapToGrid/>
              <w:spacing w:before="0" w:beforeAutospacing="0" w:after="0" w:afterAutospacing="0" w:line="360" w:lineRule="auto"/>
              <w:ind w:left="0" w:right="0"/>
              <w:rPr>
                <w:rFonts w:hint="eastAsia" w:ascii="宋体" w:hAnsi="宋体" w:eastAsia="宋体" w:cs="宋体"/>
                <w:color w:val="auto"/>
                <w:sz w:val="24"/>
                <w:szCs w:val="24"/>
                <w:highlight w:val="none"/>
              </w:rPr>
            </w:pPr>
          </w:p>
        </w:tc>
      </w:tr>
      <w:tr w14:paraId="2C1510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454" w:hRule="atLeast"/>
          <w:jc w:val="center"/>
        </w:trPr>
        <w:tc>
          <w:tcPr>
            <w:tcW w:w="1045" w:type="dxa"/>
            <w:shd w:val="clear" w:color="auto" w:fill="FFFFFF"/>
            <w:noWrap w:val="0"/>
            <w:vAlign w:val="center"/>
          </w:tcPr>
          <w:p w14:paraId="5AE8866A">
            <w:pPr>
              <w:keepNext w:val="0"/>
              <w:keepLines w:val="0"/>
              <w:pageBreakBefore w:val="0"/>
              <w:suppressLineNumbers w:val="0"/>
              <w:kinsoku/>
              <w:wordWrap/>
              <w:overflowPunct/>
              <w:topLinePunct w:val="0"/>
              <w:bidi w:val="0"/>
              <w:adjustRightInd/>
              <w:snapToGrid/>
              <w:spacing w:before="0" w:beforeAutospacing="0" w:after="0" w:afterAutospacing="0" w:line="240" w:lineRule="auto"/>
              <w:ind w:left="0" w:right="0"/>
              <w:jc w:val="center"/>
              <w:rPr>
                <w:rFonts w:hint="default"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3</w:t>
            </w:r>
          </w:p>
        </w:tc>
        <w:tc>
          <w:tcPr>
            <w:tcW w:w="7280" w:type="dxa"/>
            <w:shd w:val="clear" w:color="auto" w:fill="FFFFFF"/>
            <w:noWrap w:val="0"/>
            <w:vAlign w:val="center"/>
          </w:tcPr>
          <w:p w14:paraId="0ADB64D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36" w:lineRule="auto"/>
              <w:ind w:left="0" w:right="0"/>
              <w:jc w:val="left"/>
              <w:textAlignment w:val="auto"/>
              <w:outlineLvl w:val="9"/>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样本交接及运送过程必须符合样本的安全管理要求，符合《病原微生物实验室生物安全管理条例》、《可感染人类的高致病性病原微生物菌（毒）种或样本运输管理规定》、《浙江省病原微生物实验室生物安全管理办法（试行）》等相关法律法规规章涉及的生物安全规定。</w:t>
            </w:r>
          </w:p>
        </w:tc>
        <w:tc>
          <w:tcPr>
            <w:tcW w:w="1248" w:type="dxa"/>
            <w:shd w:val="clear" w:color="auto" w:fill="FFFFFF"/>
            <w:noWrap w:val="0"/>
            <w:vAlign w:val="center"/>
          </w:tcPr>
          <w:p w14:paraId="04B51961">
            <w:pPr>
              <w:keepNext w:val="0"/>
              <w:keepLines w:val="0"/>
              <w:pageBreakBefore w:val="0"/>
              <w:suppressLineNumbers w:val="0"/>
              <w:kinsoku/>
              <w:wordWrap/>
              <w:overflowPunct/>
              <w:topLinePunct w:val="0"/>
              <w:bidi w:val="0"/>
              <w:adjustRightInd/>
              <w:snapToGrid/>
              <w:spacing w:before="0" w:beforeAutospacing="0" w:after="0" w:afterAutospacing="0" w:line="360" w:lineRule="auto"/>
              <w:ind w:left="0" w:right="0"/>
              <w:rPr>
                <w:rFonts w:hint="eastAsia" w:ascii="宋体" w:hAnsi="宋体" w:eastAsia="宋体" w:cs="宋体"/>
                <w:color w:val="auto"/>
                <w:sz w:val="24"/>
                <w:szCs w:val="24"/>
                <w:highlight w:val="none"/>
              </w:rPr>
            </w:pPr>
          </w:p>
        </w:tc>
      </w:tr>
      <w:tr w14:paraId="56673C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454" w:hRule="atLeast"/>
          <w:jc w:val="center"/>
        </w:trPr>
        <w:tc>
          <w:tcPr>
            <w:tcW w:w="1045" w:type="dxa"/>
            <w:shd w:val="clear" w:color="auto" w:fill="FFFFFF"/>
            <w:noWrap w:val="0"/>
            <w:vAlign w:val="center"/>
          </w:tcPr>
          <w:p w14:paraId="75C56009">
            <w:pPr>
              <w:keepNext w:val="0"/>
              <w:keepLines w:val="0"/>
              <w:pageBreakBefore w:val="0"/>
              <w:suppressLineNumbers w:val="0"/>
              <w:kinsoku/>
              <w:wordWrap/>
              <w:overflowPunct/>
              <w:topLinePunct w:val="0"/>
              <w:bidi w:val="0"/>
              <w:adjustRightInd/>
              <w:snapToGrid/>
              <w:spacing w:before="0" w:beforeAutospacing="0" w:after="0" w:afterAutospacing="0" w:line="240" w:lineRule="auto"/>
              <w:ind w:left="0" w:right="0"/>
              <w:jc w:val="center"/>
              <w:rPr>
                <w:rFonts w:hint="default"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4</w:t>
            </w:r>
          </w:p>
        </w:tc>
        <w:tc>
          <w:tcPr>
            <w:tcW w:w="7280" w:type="dxa"/>
            <w:shd w:val="clear" w:color="auto" w:fill="FFFFFF"/>
            <w:noWrap w:val="0"/>
            <w:vAlign w:val="center"/>
          </w:tcPr>
          <w:p w14:paraId="3FA6DC5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36" w:lineRule="auto"/>
              <w:ind w:left="0" w:right="0"/>
              <w:jc w:val="left"/>
              <w:textAlignment w:val="auto"/>
              <w:outlineLvl w:val="9"/>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供应商具备完善的病理项目检测能力，能够完成如术中冰冻，常规病理检测，细胞学、免疫组化等项目检测；定期提供所有外送项目的室内质控、室间质控报告；</w:t>
            </w:r>
          </w:p>
        </w:tc>
        <w:tc>
          <w:tcPr>
            <w:tcW w:w="1248" w:type="dxa"/>
            <w:shd w:val="clear" w:color="auto" w:fill="FFFFFF"/>
            <w:noWrap w:val="0"/>
            <w:vAlign w:val="center"/>
          </w:tcPr>
          <w:p w14:paraId="14B972A4">
            <w:pPr>
              <w:keepNext w:val="0"/>
              <w:keepLines w:val="0"/>
              <w:pageBreakBefore w:val="0"/>
              <w:suppressLineNumbers w:val="0"/>
              <w:kinsoku/>
              <w:wordWrap/>
              <w:overflowPunct/>
              <w:topLinePunct w:val="0"/>
              <w:bidi w:val="0"/>
              <w:adjustRightInd/>
              <w:snapToGrid/>
              <w:spacing w:before="0" w:beforeAutospacing="0" w:after="0" w:afterAutospacing="0" w:line="360" w:lineRule="auto"/>
              <w:ind w:left="0" w:right="0"/>
              <w:rPr>
                <w:rFonts w:hint="eastAsia" w:ascii="宋体" w:hAnsi="宋体" w:eastAsia="宋体" w:cs="宋体"/>
                <w:color w:val="auto"/>
                <w:sz w:val="24"/>
                <w:szCs w:val="24"/>
                <w:highlight w:val="none"/>
              </w:rPr>
            </w:pPr>
          </w:p>
        </w:tc>
      </w:tr>
      <w:tr w14:paraId="68B14A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45" w:type="dxa"/>
            <w:shd w:val="clear" w:color="auto" w:fill="FFFFFF"/>
            <w:noWrap w:val="0"/>
            <w:vAlign w:val="center"/>
          </w:tcPr>
          <w:p w14:paraId="63F6079C">
            <w:pPr>
              <w:keepNext w:val="0"/>
              <w:keepLines w:val="0"/>
              <w:pageBreakBefore w:val="0"/>
              <w:suppressLineNumbers w:val="0"/>
              <w:kinsoku/>
              <w:wordWrap/>
              <w:overflowPunct/>
              <w:topLinePunct w:val="0"/>
              <w:bidi w:val="0"/>
              <w:adjustRightInd/>
              <w:snapToGrid/>
              <w:spacing w:before="0" w:beforeAutospacing="0" w:after="0" w:afterAutospacing="0" w:line="240" w:lineRule="auto"/>
              <w:ind w:left="0" w:right="0"/>
              <w:jc w:val="center"/>
              <w:rPr>
                <w:rFonts w:hint="default"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5</w:t>
            </w:r>
          </w:p>
        </w:tc>
        <w:tc>
          <w:tcPr>
            <w:tcW w:w="7280" w:type="dxa"/>
            <w:shd w:val="clear" w:color="auto" w:fill="FFFFFF"/>
            <w:noWrap w:val="0"/>
            <w:vAlign w:val="center"/>
          </w:tcPr>
          <w:p w14:paraId="0AC49C9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36" w:lineRule="auto"/>
              <w:ind w:left="0" w:right="0"/>
              <w:jc w:val="left"/>
              <w:textAlignment w:val="auto"/>
              <w:outlineLvl w:val="9"/>
              <w:rPr>
                <w:rFonts w:hint="default"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供应商具有完善的质控系统，能够按照检验质控要求，定期提供检验仪器设备性能验证报告；</w:t>
            </w:r>
          </w:p>
        </w:tc>
        <w:tc>
          <w:tcPr>
            <w:tcW w:w="1248" w:type="dxa"/>
            <w:shd w:val="clear" w:color="auto" w:fill="FFFFFF"/>
            <w:noWrap w:val="0"/>
            <w:vAlign w:val="center"/>
          </w:tcPr>
          <w:p w14:paraId="640D5777">
            <w:pPr>
              <w:keepNext w:val="0"/>
              <w:keepLines w:val="0"/>
              <w:pageBreakBefore w:val="0"/>
              <w:suppressLineNumbers w:val="0"/>
              <w:kinsoku/>
              <w:wordWrap/>
              <w:overflowPunct/>
              <w:topLinePunct w:val="0"/>
              <w:bidi w:val="0"/>
              <w:adjustRightInd/>
              <w:snapToGrid/>
              <w:spacing w:before="0" w:beforeAutospacing="0" w:after="0" w:afterAutospacing="0" w:line="360" w:lineRule="auto"/>
              <w:ind w:left="0" w:right="0"/>
              <w:rPr>
                <w:rFonts w:hint="eastAsia" w:ascii="宋体" w:hAnsi="宋体" w:eastAsia="宋体" w:cs="宋体"/>
                <w:color w:val="auto"/>
                <w:sz w:val="24"/>
                <w:szCs w:val="24"/>
                <w:highlight w:val="none"/>
              </w:rPr>
            </w:pPr>
          </w:p>
        </w:tc>
      </w:tr>
      <w:tr w14:paraId="519402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45" w:type="dxa"/>
            <w:shd w:val="clear" w:color="auto" w:fill="FFFFFF"/>
            <w:noWrap w:val="0"/>
            <w:vAlign w:val="center"/>
          </w:tcPr>
          <w:p w14:paraId="65094933">
            <w:pPr>
              <w:keepNext w:val="0"/>
              <w:keepLines w:val="0"/>
              <w:pageBreakBefore w:val="0"/>
              <w:suppressLineNumbers w:val="0"/>
              <w:kinsoku/>
              <w:wordWrap/>
              <w:overflowPunct/>
              <w:topLinePunct w:val="0"/>
              <w:bidi w:val="0"/>
              <w:adjustRightInd/>
              <w:snapToGrid/>
              <w:spacing w:before="0" w:beforeAutospacing="0" w:after="0" w:afterAutospacing="0" w:line="240" w:lineRule="auto"/>
              <w:ind w:left="0" w:right="0"/>
              <w:jc w:val="center"/>
              <w:rPr>
                <w:rFonts w:hint="default"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6</w:t>
            </w:r>
          </w:p>
        </w:tc>
        <w:tc>
          <w:tcPr>
            <w:tcW w:w="7280" w:type="dxa"/>
            <w:shd w:val="clear" w:color="auto" w:fill="FFFFFF"/>
            <w:noWrap w:val="0"/>
            <w:vAlign w:val="center"/>
          </w:tcPr>
          <w:p w14:paraId="2C9FF5B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36" w:lineRule="auto"/>
              <w:ind w:left="0" w:right="0"/>
              <w:jc w:val="left"/>
              <w:textAlignment w:val="auto"/>
              <w:outlineLvl w:val="9"/>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满足医院总体病理外送检验服务（包括标本接收、运输、化验、报告送检、设备、人员配置、售后以及相关附加服务等）；</w:t>
            </w:r>
          </w:p>
        </w:tc>
        <w:tc>
          <w:tcPr>
            <w:tcW w:w="1248" w:type="dxa"/>
            <w:shd w:val="clear" w:color="auto" w:fill="FFFFFF"/>
            <w:noWrap w:val="0"/>
            <w:vAlign w:val="center"/>
          </w:tcPr>
          <w:p w14:paraId="460FAE57">
            <w:pPr>
              <w:keepNext w:val="0"/>
              <w:keepLines w:val="0"/>
              <w:pageBreakBefore w:val="0"/>
              <w:suppressLineNumbers w:val="0"/>
              <w:kinsoku/>
              <w:wordWrap/>
              <w:overflowPunct/>
              <w:topLinePunct w:val="0"/>
              <w:bidi w:val="0"/>
              <w:adjustRightInd/>
              <w:snapToGrid/>
              <w:spacing w:before="0" w:beforeAutospacing="0" w:after="0" w:afterAutospacing="0" w:line="360" w:lineRule="auto"/>
              <w:ind w:left="0" w:right="0"/>
              <w:rPr>
                <w:rFonts w:hint="eastAsia" w:ascii="宋体" w:hAnsi="宋体" w:eastAsia="宋体" w:cs="宋体"/>
                <w:color w:val="auto"/>
                <w:sz w:val="24"/>
                <w:szCs w:val="24"/>
                <w:highlight w:val="none"/>
              </w:rPr>
            </w:pPr>
          </w:p>
        </w:tc>
      </w:tr>
      <w:tr w14:paraId="7CE093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454" w:hRule="atLeast"/>
          <w:jc w:val="center"/>
        </w:trPr>
        <w:tc>
          <w:tcPr>
            <w:tcW w:w="1045" w:type="dxa"/>
            <w:shd w:val="clear" w:color="auto" w:fill="FFFFFF"/>
            <w:noWrap w:val="0"/>
            <w:vAlign w:val="center"/>
          </w:tcPr>
          <w:p w14:paraId="3183F583">
            <w:pPr>
              <w:keepNext w:val="0"/>
              <w:keepLines w:val="0"/>
              <w:pageBreakBefore w:val="0"/>
              <w:suppressLineNumbers w:val="0"/>
              <w:kinsoku/>
              <w:wordWrap/>
              <w:overflowPunct/>
              <w:topLinePunct w:val="0"/>
              <w:bidi w:val="0"/>
              <w:adjustRightInd/>
              <w:snapToGrid/>
              <w:spacing w:before="0" w:beforeAutospacing="0" w:after="0" w:afterAutospacing="0" w:line="240" w:lineRule="auto"/>
              <w:ind w:left="0" w:right="0"/>
              <w:jc w:val="center"/>
              <w:rPr>
                <w:rFonts w:hint="default"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7</w:t>
            </w:r>
          </w:p>
        </w:tc>
        <w:tc>
          <w:tcPr>
            <w:tcW w:w="7280" w:type="dxa"/>
            <w:shd w:val="clear" w:color="auto" w:fill="FFFFFF"/>
            <w:noWrap w:val="0"/>
            <w:vAlign w:val="center"/>
          </w:tcPr>
          <w:p w14:paraId="3647D3A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36" w:lineRule="auto"/>
              <w:ind w:left="0" w:right="0"/>
              <w:jc w:val="left"/>
              <w:textAlignment w:val="auto"/>
              <w:outlineLvl w:val="9"/>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满足冰冻病理实验室搭建建设要求（提供实验室设备、人员配备等需求）</w:t>
            </w:r>
          </w:p>
        </w:tc>
        <w:tc>
          <w:tcPr>
            <w:tcW w:w="1248" w:type="dxa"/>
            <w:shd w:val="clear" w:color="auto" w:fill="FFFFFF"/>
            <w:noWrap w:val="0"/>
            <w:vAlign w:val="center"/>
          </w:tcPr>
          <w:p w14:paraId="3A3DC55D">
            <w:pPr>
              <w:keepNext w:val="0"/>
              <w:keepLines w:val="0"/>
              <w:pageBreakBefore w:val="0"/>
              <w:suppressLineNumbers w:val="0"/>
              <w:kinsoku/>
              <w:wordWrap/>
              <w:overflowPunct/>
              <w:topLinePunct w:val="0"/>
              <w:bidi w:val="0"/>
              <w:adjustRightInd/>
              <w:snapToGrid/>
              <w:spacing w:before="0" w:beforeAutospacing="0" w:after="0" w:afterAutospacing="0" w:line="360" w:lineRule="auto"/>
              <w:ind w:left="0" w:right="0"/>
              <w:rPr>
                <w:rFonts w:hint="eastAsia" w:ascii="宋体" w:hAnsi="宋体" w:eastAsia="宋体" w:cs="宋体"/>
                <w:color w:val="auto"/>
                <w:sz w:val="24"/>
                <w:szCs w:val="24"/>
                <w:highlight w:val="none"/>
              </w:rPr>
            </w:pPr>
          </w:p>
        </w:tc>
      </w:tr>
      <w:tr w14:paraId="413AAD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45" w:type="dxa"/>
            <w:shd w:val="clear" w:color="auto" w:fill="FFFFFF"/>
            <w:noWrap w:val="0"/>
            <w:vAlign w:val="center"/>
          </w:tcPr>
          <w:p w14:paraId="2F067609">
            <w:pPr>
              <w:keepNext w:val="0"/>
              <w:keepLines w:val="0"/>
              <w:pageBreakBefore w:val="0"/>
              <w:suppressLineNumbers w:val="0"/>
              <w:kinsoku/>
              <w:wordWrap/>
              <w:overflowPunct/>
              <w:topLinePunct w:val="0"/>
              <w:bidi w:val="0"/>
              <w:adjustRightInd/>
              <w:snapToGrid/>
              <w:spacing w:before="0" w:beforeAutospacing="0" w:after="0" w:afterAutospacing="0" w:line="240" w:lineRule="auto"/>
              <w:ind w:left="0" w:right="0"/>
              <w:jc w:val="center"/>
              <w:rPr>
                <w:rFonts w:hint="default"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8</w:t>
            </w:r>
          </w:p>
        </w:tc>
        <w:tc>
          <w:tcPr>
            <w:tcW w:w="7280" w:type="dxa"/>
            <w:shd w:val="clear" w:color="auto" w:fill="FFFFFF"/>
            <w:noWrap w:val="0"/>
            <w:vAlign w:val="center"/>
          </w:tcPr>
          <w:p w14:paraId="5F3C84C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36" w:lineRule="auto"/>
              <w:ind w:left="0" w:right="0"/>
              <w:jc w:val="left"/>
              <w:textAlignment w:val="auto"/>
              <w:outlineLvl w:val="9"/>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负责合作期间内的仪器运营维护保养维修等，中标人引起的任何纠纷、赔偿等事宜由中标人自行承担；</w:t>
            </w:r>
          </w:p>
        </w:tc>
        <w:tc>
          <w:tcPr>
            <w:tcW w:w="1248" w:type="dxa"/>
            <w:shd w:val="clear" w:color="auto" w:fill="FFFFFF"/>
            <w:noWrap w:val="0"/>
            <w:vAlign w:val="center"/>
          </w:tcPr>
          <w:p w14:paraId="2AA94664">
            <w:pPr>
              <w:keepNext w:val="0"/>
              <w:keepLines w:val="0"/>
              <w:pageBreakBefore w:val="0"/>
              <w:suppressLineNumbers w:val="0"/>
              <w:kinsoku/>
              <w:wordWrap/>
              <w:overflowPunct/>
              <w:topLinePunct w:val="0"/>
              <w:bidi w:val="0"/>
              <w:adjustRightInd/>
              <w:snapToGrid/>
              <w:spacing w:before="0" w:beforeAutospacing="0" w:after="0" w:afterAutospacing="0" w:line="360" w:lineRule="auto"/>
              <w:ind w:left="0" w:right="0"/>
              <w:rPr>
                <w:rFonts w:hint="eastAsia" w:ascii="宋体" w:hAnsi="宋体" w:eastAsia="宋体" w:cs="宋体"/>
                <w:color w:val="auto"/>
                <w:sz w:val="24"/>
                <w:szCs w:val="24"/>
                <w:highlight w:val="none"/>
              </w:rPr>
            </w:pPr>
          </w:p>
        </w:tc>
      </w:tr>
      <w:tr w14:paraId="29C9AB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45" w:type="dxa"/>
            <w:shd w:val="clear" w:color="auto" w:fill="FFFFFF"/>
            <w:noWrap w:val="0"/>
            <w:vAlign w:val="center"/>
          </w:tcPr>
          <w:p w14:paraId="19C3A6D9">
            <w:pPr>
              <w:keepNext w:val="0"/>
              <w:keepLines w:val="0"/>
              <w:pageBreakBefore w:val="0"/>
              <w:suppressLineNumbers w:val="0"/>
              <w:kinsoku/>
              <w:wordWrap/>
              <w:overflowPunct/>
              <w:topLinePunct w:val="0"/>
              <w:bidi w:val="0"/>
              <w:adjustRightInd/>
              <w:snapToGrid/>
              <w:spacing w:before="0" w:beforeAutospacing="0" w:after="0" w:afterAutospacing="0" w:line="240" w:lineRule="auto"/>
              <w:ind w:left="0" w:right="0"/>
              <w:jc w:val="center"/>
              <w:rPr>
                <w:rFonts w:hint="default"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9</w:t>
            </w:r>
          </w:p>
        </w:tc>
        <w:tc>
          <w:tcPr>
            <w:tcW w:w="7280" w:type="dxa"/>
            <w:shd w:val="clear" w:color="auto" w:fill="FFFFFF"/>
            <w:noWrap w:val="0"/>
            <w:vAlign w:val="center"/>
          </w:tcPr>
          <w:p w14:paraId="106BE2D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36" w:lineRule="auto"/>
              <w:ind w:left="0" w:right="0"/>
              <w:jc w:val="left"/>
              <w:textAlignment w:val="auto"/>
              <w:outlineLvl w:val="9"/>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放置到实验室的项目相关设备徐符合相关规定时限且满足相关病理工作的开展。</w:t>
            </w:r>
          </w:p>
        </w:tc>
        <w:tc>
          <w:tcPr>
            <w:tcW w:w="1248" w:type="dxa"/>
            <w:shd w:val="clear" w:color="auto" w:fill="FFFFFF"/>
            <w:noWrap w:val="0"/>
            <w:vAlign w:val="center"/>
          </w:tcPr>
          <w:p w14:paraId="42AB1E1D">
            <w:pPr>
              <w:keepNext w:val="0"/>
              <w:keepLines w:val="0"/>
              <w:pageBreakBefore w:val="0"/>
              <w:suppressLineNumbers w:val="0"/>
              <w:kinsoku/>
              <w:wordWrap/>
              <w:overflowPunct/>
              <w:topLinePunct w:val="0"/>
              <w:bidi w:val="0"/>
              <w:adjustRightInd/>
              <w:snapToGrid/>
              <w:spacing w:before="0" w:beforeAutospacing="0" w:after="0" w:afterAutospacing="0" w:line="360" w:lineRule="auto"/>
              <w:ind w:left="0" w:right="0"/>
              <w:rPr>
                <w:rFonts w:hint="eastAsia" w:ascii="宋体" w:hAnsi="宋体" w:eastAsia="宋体" w:cs="宋体"/>
                <w:color w:val="auto"/>
                <w:sz w:val="24"/>
                <w:szCs w:val="24"/>
                <w:highlight w:val="none"/>
              </w:rPr>
            </w:pPr>
          </w:p>
        </w:tc>
      </w:tr>
      <w:tr w14:paraId="30FE19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454" w:hRule="atLeast"/>
          <w:jc w:val="center"/>
        </w:trPr>
        <w:tc>
          <w:tcPr>
            <w:tcW w:w="1045" w:type="dxa"/>
            <w:shd w:val="clear" w:color="auto" w:fill="FFFFFF"/>
            <w:noWrap w:val="0"/>
            <w:vAlign w:val="center"/>
          </w:tcPr>
          <w:p w14:paraId="72C105AA">
            <w:pPr>
              <w:keepNext w:val="0"/>
              <w:keepLines w:val="0"/>
              <w:pageBreakBefore w:val="0"/>
              <w:suppressLineNumbers w:val="0"/>
              <w:kinsoku/>
              <w:wordWrap/>
              <w:overflowPunct/>
              <w:topLinePunct w:val="0"/>
              <w:bidi w:val="0"/>
              <w:adjustRightInd/>
              <w:snapToGrid/>
              <w:spacing w:before="0" w:beforeAutospacing="0" w:after="0" w:afterAutospacing="0" w:line="240" w:lineRule="auto"/>
              <w:ind w:left="0" w:right="0"/>
              <w:jc w:val="center"/>
              <w:rPr>
                <w:rFonts w:hint="default"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10</w:t>
            </w:r>
          </w:p>
        </w:tc>
        <w:tc>
          <w:tcPr>
            <w:tcW w:w="7280" w:type="dxa"/>
            <w:shd w:val="clear" w:color="auto" w:fill="FFFFFF"/>
            <w:noWrap w:val="0"/>
            <w:vAlign w:val="center"/>
          </w:tcPr>
          <w:p w14:paraId="5654ACB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36" w:lineRule="auto"/>
              <w:ind w:left="0" w:right="0"/>
              <w:jc w:val="left"/>
              <w:textAlignment w:val="auto"/>
              <w:outlineLvl w:val="9"/>
              <w:rPr>
                <w:rFonts w:hint="eastAsia" w:ascii="宋体" w:hAnsi="宋体" w:eastAsia="宋体" w:cs="宋体"/>
                <w:color w:val="auto"/>
                <w:kern w:val="0"/>
                <w:sz w:val="24"/>
                <w:szCs w:val="24"/>
                <w:highlight w:val="none"/>
                <w:lang w:val="en-US" w:eastAsia="zh-CN"/>
              </w:rPr>
            </w:pPr>
            <w:r>
              <w:rPr>
                <w:rFonts w:hint="eastAsia" w:ascii="宋体" w:hAnsi="宋体" w:eastAsia="宋体" w:cs="宋体"/>
                <w:b/>
                <w:bCs/>
                <w:color w:val="auto"/>
                <w:kern w:val="0"/>
                <w:sz w:val="24"/>
                <w:szCs w:val="24"/>
                <w:highlight w:val="none"/>
                <w:lang w:val="en-US" w:eastAsia="zh-CN"/>
              </w:rPr>
              <w:t>运输冷链系统要求：</w:t>
            </w:r>
          </w:p>
        </w:tc>
        <w:tc>
          <w:tcPr>
            <w:tcW w:w="1248" w:type="dxa"/>
            <w:shd w:val="clear" w:color="auto" w:fill="FFFFFF"/>
            <w:noWrap w:val="0"/>
            <w:vAlign w:val="center"/>
          </w:tcPr>
          <w:p w14:paraId="417F0B59">
            <w:pPr>
              <w:keepNext w:val="0"/>
              <w:keepLines w:val="0"/>
              <w:pageBreakBefore w:val="0"/>
              <w:suppressLineNumbers w:val="0"/>
              <w:kinsoku/>
              <w:wordWrap/>
              <w:overflowPunct/>
              <w:topLinePunct w:val="0"/>
              <w:bidi w:val="0"/>
              <w:adjustRightInd/>
              <w:snapToGrid/>
              <w:spacing w:before="0" w:beforeAutospacing="0" w:after="0" w:afterAutospacing="0" w:line="360" w:lineRule="auto"/>
              <w:ind w:left="0" w:right="0"/>
              <w:rPr>
                <w:rFonts w:hint="eastAsia" w:ascii="宋体" w:hAnsi="宋体" w:eastAsia="宋体" w:cs="宋体"/>
                <w:color w:val="auto"/>
                <w:sz w:val="24"/>
                <w:szCs w:val="24"/>
                <w:highlight w:val="none"/>
              </w:rPr>
            </w:pPr>
          </w:p>
        </w:tc>
      </w:tr>
      <w:tr w14:paraId="655153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454" w:hRule="atLeast"/>
          <w:jc w:val="center"/>
        </w:trPr>
        <w:tc>
          <w:tcPr>
            <w:tcW w:w="1045"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537F8BFE">
            <w:pPr>
              <w:keepNext w:val="0"/>
              <w:keepLines w:val="0"/>
              <w:pageBreakBefore w:val="0"/>
              <w:suppressLineNumbers w:val="0"/>
              <w:kinsoku/>
              <w:wordWrap/>
              <w:overflowPunct/>
              <w:topLinePunct w:val="0"/>
              <w:bidi w:val="0"/>
              <w:adjustRightInd/>
              <w:snapToGrid/>
              <w:spacing w:before="0" w:beforeAutospacing="0" w:after="0" w:afterAutospacing="0" w:line="240" w:lineRule="auto"/>
              <w:ind w:left="0" w:right="0"/>
              <w:jc w:val="center"/>
              <w:rPr>
                <w:rFonts w:hint="default"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▲10.1</w:t>
            </w:r>
          </w:p>
        </w:tc>
        <w:tc>
          <w:tcPr>
            <w:tcW w:w="7280"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47E5DC0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36" w:lineRule="auto"/>
              <w:ind w:left="0" w:right="0"/>
              <w:jc w:val="left"/>
              <w:textAlignment w:val="auto"/>
              <w:outlineLvl w:val="9"/>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所有样本运送必须采用符合相关标准的冷链物流车或转送车辆及冷链物流箱，冷链物流车或转送车辆及冷链物流箱配备数量满足标本转送要求；</w:t>
            </w:r>
          </w:p>
        </w:tc>
        <w:tc>
          <w:tcPr>
            <w:tcW w:w="1248" w:type="dxa"/>
            <w:shd w:val="clear" w:color="auto" w:fill="FFFFFF"/>
            <w:noWrap w:val="0"/>
            <w:vAlign w:val="center"/>
          </w:tcPr>
          <w:p w14:paraId="385A0725">
            <w:pPr>
              <w:keepNext w:val="0"/>
              <w:keepLines w:val="0"/>
              <w:pageBreakBefore w:val="0"/>
              <w:suppressLineNumbers w:val="0"/>
              <w:kinsoku/>
              <w:wordWrap/>
              <w:overflowPunct/>
              <w:topLinePunct w:val="0"/>
              <w:bidi w:val="0"/>
              <w:adjustRightInd/>
              <w:snapToGrid/>
              <w:spacing w:before="0" w:beforeAutospacing="0" w:after="0" w:afterAutospacing="0" w:line="360" w:lineRule="auto"/>
              <w:ind w:left="0" w:right="0"/>
              <w:rPr>
                <w:rFonts w:hint="eastAsia" w:ascii="宋体" w:hAnsi="宋体" w:eastAsia="宋体" w:cs="宋体"/>
                <w:color w:val="auto"/>
                <w:sz w:val="24"/>
                <w:szCs w:val="24"/>
                <w:highlight w:val="none"/>
              </w:rPr>
            </w:pPr>
          </w:p>
        </w:tc>
      </w:tr>
      <w:tr w14:paraId="2DC3D3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45"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0B2E2E99">
            <w:pPr>
              <w:keepNext w:val="0"/>
              <w:keepLines w:val="0"/>
              <w:pageBreakBefore w:val="0"/>
              <w:suppressLineNumbers w:val="0"/>
              <w:kinsoku/>
              <w:wordWrap/>
              <w:overflowPunct/>
              <w:topLinePunct w:val="0"/>
              <w:bidi w:val="0"/>
              <w:adjustRightInd/>
              <w:snapToGrid/>
              <w:spacing w:before="0" w:beforeAutospacing="0" w:after="0" w:afterAutospacing="0" w:line="240" w:lineRule="auto"/>
              <w:ind w:left="0" w:right="0"/>
              <w:jc w:val="center"/>
              <w:rPr>
                <w:rFonts w:hint="default"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10.2</w:t>
            </w:r>
          </w:p>
        </w:tc>
        <w:tc>
          <w:tcPr>
            <w:tcW w:w="7280"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5F42CC6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36" w:lineRule="auto"/>
              <w:ind w:left="0" w:right="0"/>
              <w:jc w:val="left"/>
              <w:textAlignment w:val="auto"/>
              <w:outlineLvl w:val="9"/>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运输车辆拥有运输标本专业设备如生物安全转运箱，并装有处置生物安全应急事件的应急箱及消毒用喷壶,可以应对突发生物安全事件的现场处置；</w:t>
            </w:r>
          </w:p>
        </w:tc>
        <w:tc>
          <w:tcPr>
            <w:tcW w:w="1248" w:type="dxa"/>
            <w:shd w:val="clear" w:color="auto" w:fill="FFFFFF"/>
            <w:noWrap w:val="0"/>
            <w:vAlign w:val="center"/>
          </w:tcPr>
          <w:p w14:paraId="554CBC43">
            <w:pPr>
              <w:keepNext w:val="0"/>
              <w:keepLines w:val="0"/>
              <w:pageBreakBefore w:val="0"/>
              <w:suppressLineNumbers w:val="0"/>
              <w:kinsoku/>
              <w:wordWrap/>
              <w:overflowPunct/>
              <w:topLinePunct w:val="0"/>
              <w:bidi w:val="0"/>
              <w:adjustRightInd/>
              <w:snapToGrid/>
              <w:spacing w:before="0" w:beforeAutospacing="0" w:after="0" w:afterAutospacing="0" w:line="360" w:lineRule="auto"/>
              <w:ind w:left="0" w:right="0"/>
              <w:rPr>
                <w:rFonts w:hint="eastAsia" w:ascii="宋体" w:hAnsi="宋体" w:eastAsia="宋体" w:cs="宋体"/>
                <w:color w:val="auto"/>
                <w:sz w:val="24"/>
                <w:szCs w:val="24"/>
                <w:highlight w:val="none"/>
              </w:rPr>
            </w:pPr>
          </w:p>
        </w:tc>
      </w:tr>
      <w:tr w14:paraId="5A148C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45"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2D4686A3">
            <w:pPr>
              <w:keepNext w:val="0"/>
              <w:keepLines w:val="0"/>
              <w:pageBreakBefore w:val="0"/>
              <w:suppressLineNumbers w:val="0"/>
              <w:kinsoku/>
              <w:wordWrap/>
              <w:overflowPunct/>
              <w:topLinePunct w:val="0"/>
              <w:bidi w:val="0"/>
              <w:adjustRightInd/>
              <w:snapToGrid/>
              <w:spacing w:before="0" w:beforeAutospacing="0" w:after="0" w:afterAutospacing="0" w:line="240" w:lineRule="auto"/>
              <w:ind w:left="0" w:right="0"/>
              <w:jc w:val="center"/>
              <w:rPr>
                <w:rFonts w:hint="default"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10.3</w:t>
            </w:r>
          </w:p>
        </w:tc>
        <w:tc>
          <w:tcPr>
            <w:tcW w:w="7280"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7A8156B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36" w:lineRule="auto"/>
              <w:ind w:left="0" w:right="0"/>
              <w:jc w:val="left"/>
              <w:textAlignment w:val="auto"/>
              <w:outlineLvl w:val="9"/>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提供可实时监控物流各个环节的温度的系统和终端设备，能够对物流的全程进行温度监控、报警及记录，能够对整个过程进行溯源管理，并能够提交相关记录的纸质文档，以留档备查。一年3次以上无法进行运送温度溯源，采购人有权终止合同，并追究相关损失。</w:t>
            </w:r>
          </w:p>
        </w:tc>
        <w:tc>
          <w:tcPr>
            <w:tcW w:w="1248" w:type="dxa"/>
            <w:shd w:val="clear" w:color="auto" w:fill="FFFFFF"/>
            <w:noWrap w:val="0"/>
            <w:vAlign w:val="center"/>
          </w:tcPr>
          <w:p w14:paraId="0ACA3B9F">
            <w:pPr>
              <w:keepNext w:val="0"/>
              <w:keepLines w:val="0"/>
              <w:pageBreakBefore w:val="0"/>
              <w:suppressLineNumbers w:val="0"/>
              <w:kinsoku/>
              <w:wordWrap/>
              <w:overflowPunct/>
              <w:topLinePunct w:val="0"/>
              <w:bidi w:val="0"/>
              <w:adjustRightInd/>
              <w:snapToGrid/>
              <w:spacing w:before="0" w:beforeAutospacing="0" w:after="0" w:afterAutospacing="0" w:line="360" w:lineRule="auto"/>
              <w:ind w:left="0" w:right="0"/>
              <w:rPr>
                <w:rFonts w:hint="eastAsia" w:ascii="宋体" w:hAnsi="宋体" w:eastAsia="宋体" w:cs="宋体"/>
                <w:color w:val="auto"/>
                <w:sz w:val="24"/>
                <w:szCs w:val="24"/>
                <w:highlight w:val="none"/>
              </w:rPr>
            </w:pPr>
          </w:p>
        </w:tc>
      </w:tr>
      <w:tr w14:paraId="329778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45"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469BF370">
            <w:pPr>
              <w:keepNext w:val="0"/>
              <w:keepLines w:val="0"/>
              <w:pageBreakBefore w:val="0"/>
              <w:suppressLineNumbers w:val="0"/>
              <w:kinsoku/>
              <w:wordWrap/>
              <w:overflowPunct/>
              <w:topLinePunct w:val="0"/>
              <w:bidi w:val="0"/>
              <w:adjustRightInd/>
              <w:snapToGrid/>
              <w:spacing w:before="0" w:beforeAutospacing="0" w:after="0" w:afterAutospacing="0" w:line="240" w:lineRule="auto"/>
              <w:ind w:left="0" w:right="0"/>
              <w:jc w:val="center"/>
              <w:rPr>
                <w:rFonts w:hint="default"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11</w:t>
            </w:r>
          </w:p>
        </w:tc>
        <w:tc>
          <w:tcPr>
            <w:tcW w:w="7280"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081DD89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36" w:lineRule="auto"/>
              <w:ind w:left="0" w:right="0"/>
              <w:jc w:val="left"/>
              <w:textAlignment w:val="auto"/>
              <w:outlineLvl w:val="9"/>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根据业务需要，由中标人提供所有所需要的试剂及耗材，耗材和试剂需符合国家规范。</w:t>
            </w:r>
          </w:p>
        </w:tc>
        <w:tc>
          <w:tcPr>
            <w:tcW w:w="1248" w:type="dxa"/>
            <w:shd w:val="clear" w:color="auto" w:fill="FFFFFF"/>
            <w:noWrap w:val="0"/>
            <w:vAlign w:val="center"/>
          </w:tcPr>
          <w:p w14:paraId="026B7379">
            <w:pPr>
              <w:keepNext w:val="0"/>
              <w:keepLines w:val="0"/>
              <w:pageBreakBefore w:val="0"/>
              <w:suppressLineNumbers w:val="0"/>
              <w:kinsoku/>
              <w:wordWrap/>
              <w:overflowPunct/>
              <w:topLinePunct w:val="0"/>
              <w:bidi w:val="0"/>
              <w:adjustRightInd/>
              <w:snapToGrid/>
              <w:spacing w:before="0" w:beforeAutospacing="0" w:after="0" w:afterAutospacing="0" w:line="360" w:lineRule="auto"/>
              <w:ind w:left="0" w:right="0"/>
              <w:rPr>
                <w:rFonts w:hint="eastAsia" w:ascii="宋体" w:hAnsi="宋体" w:eastAsia="宋体" w:cs="宋体"/>
                <w:color w:val="auto"/>
                <w:sz w:val="24"/>
                <w:szCs w:val="24"/>
                <w:highlight w:val="none"/>
              </w:rPr>
            </w:pPr>
          </w:p>
        </w:tc>
      </w:tr>
      <w:tr w14:paraId="4B9BEC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45"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4203E2E6">
            <w:pPr>
              <w:keepNext w:val="0"/>
              <w:keepLines w:val="0"/>
              <w:pageBreakBefore w:val="0"/>
              <w:suppressLineNumbers w:val="0"/>
              <w:kinsoku/>
              <w:wordWrap/>
              <w:overflowPunct/>
              <w:topLinePunct w:val="0"/>
              <w:bidi w:val="0"/>
              <w:adjustRightInd/>
              <w:snapToGrid/>
              <w:spacing w:before="0" w:beforeAutospacing="0" w:after="0" w:afterAutospacing="0" w:line="240" w:lineRule="auto"/>
              <w:ind w:left="0" w:right="0"/>
              <w:jc w:val="center"/>
              <w:rPr>
                <w:rFonts w:hint="default"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12</w:t>
            </w:r>
          </w:p>
        </w:tc>
        <w:tc>
          <w:tcPr>
            <w:tcW w:w="7280"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1BC2986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36" w:lineRule="auto"/>
              <w:ind w:left="0" w:right="0"/>
              <w:jc w:val="left"/>
              <w:textAlignment w:val="auto"/>
              <w:outlineLvl w:val="9"/>
              <w:rPr>
                <w:rFonts w:hint="eastAsia" w:ascii="宋体" w:hAnsi="宋体" w:eastAsia="宋体" w:cs="宋体"/>
                <w:color w:val="auto"/>
                <w:kern w:val="0"/>
                <w:sz w:val="24"/>
                <w:szCs w:val="24"/>
                <w:highlight w:val="none"/>
                <w:lang w:val="en-US" w:eastAsia="zh-CN"/>
              </w:rPr>
            </w:pPr>
            <w:r>
              <w:rPr>
                <w:rFonts w:hint="eastAsia" w:ascii="宋体" w:hAnsi="宋体" w:eastAsia="宋体" w:cs="宋体"/>
                <w:b/>
                <w:bCs/>
                <w:color w:val="auto"/>
                <w:kern w:val="0"/>
                <w:sz w:val="24"/>
                <w:szCs w:val="24"/>
                <w:highlight w:val="none"/>
                <w:lang w:val="en-US" w:eastAsia="zh-CN"/>
              </w:rPr>
              <w:t>项目团队人员：</w:t>
            </w:r>
          </w:p>
        </w:tc>
        <w:tc>
          <w:tcPr>
            <w:tcW w:w="1248" w:type="dxa"/>
            <w:shd w:val="clear" w:color="auto" w:fill="FFFFFF"/>
            <w:noWrap w:val="0"/>
            <w:vAlign w:val="center"/>
          </w:tcPr>
          <w:p w14:paraId="72C3472F">
            <w:pPr>
              <w:keepNext w:val="0"/>
              <w:keepLines w:val="0"/>
              <w:pageBreakBefore w:val="0"/>
              <w:suppressLineNumbers w:val="0"/>
              <w:kinsoku/>
              <w:wordWrap/>
              <w:overflowPunct/>
              <w:topLinePunct w:val="0"/>
              <w:bidi w:val="0"/>
              <w:adjustRightInd/>
              <w:snapToGrid/>
              <w:spacing w:before="0" w:beforeAutospacing="0" w:after="0" w:afterAutospacing="0" w:line="360" w:lineRule="auto"/>
              <w:ind w:left="0" w:right="0"/>
              <w:rPr>
                <w:rFonts w:hint="eastAsia" w:ascii="宋体" w:hAnsi="宋体" w:eastAsia="宋体" w:cs="宋体"/>
                <w:color w:val="auto"/>
                <w:sz w:val="24"/>
                <w:szCs w:val="24"/>
                <w:highlight w:val="none"/>
              </w:rPr>
            </w:pPr>
          </w:p>
        </w:tc>
      </w:tr>
      <w:tr w14:paraId="256D14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45"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578F0876">
            <w:pPr>
              <w:keepNext w:val="0"/>
              <w:keepLines w:val="0"/>
              <w:pageBreakBefore w:val="0"/>
              <w:suppressLineNumbers w:val="0"/>
              <w:kinsoku/>
              <w:wordWrap/>
              <w:overflowPunct/>
              <w:topLinePunct w:val="0"/>
              <w:bidi w:val="0"/>
              <w:adjustRightInd/>
              <w:snapToGrid/>
              <w:spacing w:before="0" w:beforeAutospacing="0" w:after="0" w:afterAutospacing="0" w:line="240" w:lineRule="auto"/>
              <w:ind w:left="0" w:right="0"/>
              <w:jc w:val="center"/>
              <w:rPr>
                <w:rFonts w:hint="default"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12.1</w:t>
            </w:r>
          </w:p>
        </w:tc>
        <w:tc>
          <w:tcPr>
            <w:tcW w:w="7280"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622D078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36" w:lineRule="auto"/>
              <w:ind w:left="0" w:right="0"/>
              <w:jc w:val="left"/>
              <w:textAlignment w:val="auto"/>
              <w:outlineLvl w:val="9"/>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供应商需为本项目设置专人负责标本收集；</w:t>
            </w:r>
          </w:p>
          <w:p w14:paraId="64CB19B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36" w:lineRule="auto"/>
              <w:ind w:left="0" w:right="0"/>
              <w:jc w:val="left"/>
              <w:textAlignment w:val="auto"/>
              <w:outlineLvl w:val="9"/>
              <w:rPr>
                <w:rFonts w:hint="default" w:ascii="宋体" w:hAnsi="宋体" w:eastAsia="宋体" w:cs="宋体"/>
                <w:color w:val="auto"/>
                <w:kern w:val="0"/>
                <w:sz w:val="24"/>
                <w:szCs w:val="24"/>
                <w:highlight w:val="none"/>
                <w:lang w:val="en-US" w:eastAsia="zh-CN"/>
              </w:rPr>
            </w:pPr>
            <w:r>
              <w:rPr>
                <w:rFonts w:hint="eastAsia" w:ascii="宋体" w:hAnsi="宋体" w:eastAsia="宋体" w:cs="宋体"/>
                <w:b/>
                <w:bCs/>
                <w:color w:val="auto"/>
                <w:kern w:val="0"/>
                <w:sz w:val="24"/>
                <w:szCs w:val="24"/>
                <w:highlight w:val="none"/>
                <w:lang w:val="en-US" w:eastAsia="zh-CN"/>
              </w:rPr>
              <w:t>注：供应商须在投标文件中提供该人员情况的相关说明，未提供或无法说明的本项即为负偏离。</w:t>
            </w:r>
          </w:p>
        </w:tc>
        <w:tc>
          <w:tcPr>
            <w:tcW w:w="1248" w:type="dxa"/>
            <w:shd w:val="clear" w:color="auto" w:fill="FFFFFF"/>
            <w:noWrap w:val="0"/>
            <w:vAlign w:val="center"/>
          </w:tcPr>
          <w:p w14:paraId="0DBA9877">
            <w:pPr>
              <w:keepNext w:val="0"/>
              <w:keepLines w:val="0"/>
              <w:pageBreakBefore w:val="0"/>
              <w:suppressLineNumbers w:val="0"/>
              <w:kinsoku/>
              <w:wordWrap/>
              <w:overflowPunct/>
              <w:topLinePunct w:val="0"/>
              <w:bidi w:val="0"/>
              <w:adjustRightInd/>
              <w:snapToGrid/>
              <w:spacing w:before="0" w:beforeAutospacing="0" w:after="0" w:afterAutospacing="0" w:line="360" w:lineRule="auto"/>
              <w:ind w:left="0" w:right="0"/>
              <w:rPr>
                <w:rFonts w:hint="eastAsia" w:ascii="宋体" w:hAnsi="宋体" w:eastAsia="宋体" w:cs="宋体"/>
                <w:color w:val="auto"/>
                <w:sz w:val="24"/>
                <w:szCs w:val="24"/>
                <w:highlight w:val="none"/>
              </w:rPr>
            </w:pPr>
          </w:p>
        </w:tc>
      </w:tr>
      <w:tr w14:paraId="40BDB8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454" w:hRule="atLeast"/>
          <w:jc w:val="center"/>
        </w:trPr>
        <w:tc>
          <w:tcPr>
            <w:tcW w:w="1045"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3DE18CF8">
            <w:pPr>
              <w:keepNext w:val="0"/>
              <w:keepLines w:val="0"/>
              <w:pageBreakBefore w:val="0"/>
              <w:suppressLineNumbers w:val="0"/>
              <w:kinsoku/>
              <w:wordWrap/>
              <w:overflowPunct/>
              <w:topLinePunct w:val="0"/>
              <w:bidi w:val="0"/>
              <w:adjustRightInd/>
              <w:snapToGrid/>
              <w:spacing w:before="0" w:beforeAutospacing="0" w:after="0" w:afterAutospacing="0" w:line="240" w:lineRule="auto"/>
              <w:ind w:left="0" w:right="0"/>
              <w:jc w:val="center"/>
              <w:rPr>
                <w:rFonts w:hint="default"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12.2</w:t>
            </w:r>
          </w:p>
        </w:tc>
        <w:tc>
          <w:tcPr>
            <w:tcW w:w="7280"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1DDC50F7">
            <w:pPr>
              <w:keepNext w:val="0"/>
              <w:keepLines w:val="0"/>
              <w:widowControl/>
              <w:suppressLineNumbers w:val="0"/>
              <w:adjustRightInd/>
              <w:spacing w:before="0" w:beforeAutospacing="0" w:after="0" w:afterAutospacing="0" w:line="360" w:lineRule="auto"/>
              <w:ind w:left="0" w:right="0"/>
              <w:jc w:val="both"/>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项目团队人员需配备至少10名诊断医生，其中主任级别至少1名，副主任级别至少3名。</w:t>
            </w:r>
          </w:p>
          <w:p w14:paraId="7F386010">
            <w:pPr>
              <w:keepNext w:val="0"/>
              <w:keepLines w:val="0"/>
              <w:widowControl/>
              <w:suppressLineNumbers w:val="0"/>
              <w:adjustRightInd/>
              <w:spacing w:before="0" w:beforeAutospacing="0" w:after="0" w:afterAutospacing="0" w:line="360" w:lineRule="auto"/>
              <w:ind w:left="0" w:right="0"/>
              <w:jc w:val="both"/>
              <w:rPr>
                <w:rFonts w:hint="eastAsia" w:ascii="宋体" w:hAnsi="宋体" w:eastAsia="宋体" w:cs="宋体"/>
                <w:color w:val="auto"/>
                <w:sz w:val="24"/>
                <w:highlight w:val="none"/>
                <w:lang w:val="en-US" w:eastAsia="zh-CN"/>
              </w:rPr>
            </w:pPr>
            <w:r>
              <w:rPr>
                <w:rFonts w:hint="eastAsia" w:ascii="宋体" w:hAnsi="宋体" w:eastAsia="宋体" w:cs="宋体"/>
                <w:b/>
                <w:bCs/>
                <w:color w:val="auto"/>
                <w:sz w:val="24"/>
                <w:highlight w:val="none"/>
                <w:lang w:val="en-US" w:eastAsia="zh-CN"/>
              </w:rPr>
              <w:t>注：供应商须在投标文件中提供人员团队的相关证明材料，未提供或无法说明的本项即为负偏离。</w:t>
            </w:r>
          </w:p>
        </w:tc>
        <w:tc>
          <w:tcPr>
            <w:tcW w:w="1248" w:type="dxa"/>
            <w:shd w:val="clear" w:color="auto" w:fill="FFFFFF"/>
            <w:noWrap w:val="0"/>
            <w:vAlign w:val="center"/>
          </w:tcPr>
          <w:p w14:paraId="65A79940">
            <w:pPr>
              <w:keepNext w:val="0"/>
              <w:keepLines w:val="0"/>
              <w:pageBreakBefore w:val="0"/>
              <w:suppressLineNumbers w:val="0"/>
              <w:kinsoku/>
              <w:wordWrap/>
              <w:overflowPunct/>
              <w:topLinePunct w:val="0"/>
              <w:bidi w:val="0"/>
              <w:adjustRightInd/>
              <w:snapToGrid/>
              <w:spacing w:before="0" w:beforeAutospacing="0" w:after="0" w:afterAutospacing="0" w:line="360" w:lineRule="auto"/>
              <w:ind w:left="0" w:right="0"/>
              <w:rPr>
                <w:rFonts w:hint="eastAsia" w:ascii="宋体" w:hAnsi="宋体" w:eastAsia="宋体" w:cs="宋体"/>
                <w:color w:val="auto"/>
                <w:sz w:val="24"/>
                <w:szCs w:val="24"/>
                <w:highlight w:val="none"/>
              </w:rPr>
            </w:pPr>
          </w:p>
        </w:tc>
      </w:tr>
      <w:tr w14:paraId="2E563E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454" w:hRule="atLeast"/>
          <w:jc w:val="center"/>
        </w:trPr>
        <w:tc>
          <w:tcPr>
            <w:tcW w:w="1045"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33E5DA9C">
            <w:pPr>
              <w:keepNext w:val="0"/>
              <w:keepLines w:val="0"/>
              <w:pageBreakBefore w:val="0"/>
              <w:suppressLineNumbers w:val="0"/>
              <w:kinsoku/>
              <w:wordWrap/>
              <w:overflowPunct/>
              <w:topLinePunct w:val="0"/>
              <w:bidi w:val="0"/>
              <w:adjustRightInd/>
              <w:snapToGrid/>
              <w:spacing w:before="0" w:beforeAutospacing="0" w:after="0" w:afterAutospacing="0" w:line="240" w:lineRule="auto"/>
              <w:ind w:left="0" w:right="0"/>
              <w:jc w:val="center"/>
              <w:rPr>
                <w:rFonts w:hint="default"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13</w:t>
            </w:r>
          </w:p>
        </w:tc>
        <w:tc>
          <w:tcPr>
            <w:tcW w:w="7280"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3BB67162">
            <w:pPr>
              <w:keepNext w:val="0"/>
              <w:keepLines w:val="0"/>
              <w:widowControl/>
              <w:suppressLineNumbers w:val="0"/>
              <w:adjustRightInd/>
              <w:spacing w:before="0" w:beforeAutospacing="0" w:after="0" w:afterAutospacing="0" w:line="360" w:lineRule="auto"/>
              <w:ind w:left="0" w:right="0"/>
              <w:jc w:val="both"/>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采购人现有LIS系统，供应商出具的检测报告需与该系统进行对接；</w:t>
            </w:r>
          </w:p>
        </w:tc>
        <w:tc>
          <w:tcPr>
            <w:tcW w:w="1248" w:type="dxa"/>
            <w:shd w:val="clear" w:color="auto" w:fill="FFFFFF"/>
            <w:noWrap w:val="0"/>
            <w:vAlign w:val="center"/>
          </w:tcPr>
          <w:p w14:paraId="7AF20B17">
            <w:pPr>
              <w:keepNext w:val="0"/>
              <w:keepLines w:val="0"/>
              <w:pageBreakBefore w:val="0"/>
              <w:suppressLineNumbers w:val="0"/>
              <w:kinsoku/>
              <w:wordWrap/>
              <w:overflowPunct/>
              <w:topLinePunct w:val="0"/>
              <w:bidi w:val="0"/>
              <w:adjustRightInd/>
              <w:snapToGrid/>
              <w:spacing w:before="0" w:beforeAutospacing="0" w:after="0" w:afterAutospacing="0" w:line="360" w:lineRule="auto"/>
              <w:ind w:left="0" w:right="0"/>
              <w:rPr>
                <w:rFonts w:hint="eastAsia" w:ascii="宋体" w:hAnsi="宋体" w:eastAsia="宋体" w:cs="宋体"/>
                <w:color w:val="auto"/>
                <w:sz w:val="24"/>
                <w:szCs w:val="24"/>
                <w:highlight w:val="none"/>
              </w:rPr>
            </w:pPr>
          </w:p>
        </w:tc>
      </w:tr>
      <w:tr w14:paraId="3ED0E9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45"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310E46C0">
            <w:pPr>
              <w:keepNext w:val="0"/>
              <w:keepLines w:val="0"/>
              <w:pageBreakBefore w:val="0"/>
              <w:suppressLineNumbers w:val="0"/>
              <w:kinsoku/>
              <w:wordWrap/>
              <w:overflowPunct/>
              <w:topLinePunct w:val="0"/>
              <w:bidi w:val="0"/>
              <w:adjustRightInd/>
              <w:snapToGrid/>
              <w:spacing w:before="0" w:beforeAutospacing="0" w:after="0" w:afterAutospacing="0" w:line="240" w:lineRule="auto"/>
              <w:ind w:left="0" w:right="0"/>
              <w:jc w:val="center"/>
              <w:rPr>
                <w:rFonts w:hint="default"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14</w:t>
            </w:r>
          </w:p>
        </w:tc>
        <w:tc>
          <w:tcPr>
            <w:tcW w:w="7280"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64664285">
            <w:pPr>
              <w:keepNext w:val="0"/>
              <w:keepLines w:val="0"/>
              <w:widowControl/>
              <w:suppressLineNumbers w:val="0"/>
              <w:adjustRightInd/>
              <w:spacing w:before="0" w:beforeAutospacing="0" w:after="0" w:afterAutospacing="0" w:line="360" w:lineRule="auto"/>
              <w:ind w:left="0" w:right="0"/>
              <w:jc w:val="both"/>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供应商需结合自身实际情况提供针对检验专业方面的质量控制、技术提升等相关内容的培训服务不少于1次；</w:t>
            </w:r>
          </w:p>
        </w:tc>
        <w:tc>
          <w:tcPr>
            <w:tcW w:w="1248" w:type="dxa"/>
            <w:shd w:val="clear" w:color="auto" w:fill="FFFFFF"/>
            <w:noWrap w:val="0"/>
            <w:vAlign w:val="center"/>
          </w:tcPr>
          <w:p w14:paraId="27C45DDD">
            <w:pPr>
              <w:keepNext w:val="0"/>
              <w:keepLines w:val="0"/>
              <w:pageBreakBefore w:val="0"/>
              <w:suppressLineNumbers w:val="0"/>
              <w:kinsoku/>
              <w:wordWrap/>
              <w:overflowPunct/>
              <w:topLinePunct w:val="0"/>
              <w:bidi w:val="0"/>
              <w:adjustRightInd/>
              <w:snapToGrid/>
              <w:spacing w:before="0" w:beforeAutospacing="0" w:after="0" w:afterAutospacing="0" w:line="360" w:lineRule="auto"/>
              <w:ind w:left="0" w:right="0"/>
              <w:rPr>
                <w:rFonts w:hint="eastAsia" w:ascii="宋体" w:hAnsi="宋体" w:eastAsia="宋体" w:cs="宋体"/>
                <w:color w:val="auto"/>
                <w:sz w:val="24"/>
                <w:szCs w:val="24"/>
                <w:highlight w:val="none"/>
              </w:rPr>
            </w:pPr>
          </w:p>
        </w:tc>
      </w:tr>
      <w:tr w14:paraId="5DB915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454" w:hRule="atLeast"/>
          <w:jc w:val="center"/>
        </w:trPr>
        <w:tc>
          <w:tcPr>
            <w:tcW w:w="1045"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55561E82">
            <w:pPr>
              <w:keepNext w:val="0"/>
              <w:keepLines w:val="0"/>
              <w:pageBreakBefore w:val="0"/>
              <w:suppressLineNumbers w:val="0"/>
              <w:kinsoku/>
              <w:wordWrap/>
              <w:overflowPunct/>
              <w:topLinePunct w:val="0"/>
              <w:bidi w:val="0"/>
              <w:adjustRightInd/>
              <w:snapToGrid/>
              <w:spacing w:before="0" w:beforeAutospacing="0" w:after="0" w:afterAutospacing="0" w:line="240" w:lineRule="auto"/>
              <w:ind w:left="0" w:right="0"/>
              <w:jc w:val="center"/>
              <w:rPr>
                <w:rFonts w:hint="default"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15</w:t>
            </w:r>
          </w:p>
        </w:tc>
        <w:tc>
          <w:tcPr>
            <w:tcW w:w="7280"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28402163">
            <w:pPr>
              <w:keepNext w:val="0"/>
              <w:keepLines w:val="0"/>
              <w:widowControl/>
              <w:suppressLineNumbers w:val="0"/>
              <w:adjustRightInd/>
              <w:spacing w:before="0" w:beforeAutospacing="0" w:after="0" w:afterAutospacing="0" w:line="360" w:lineRule="auto"/>
              <w:ind w:left="0" w:right="0"/>
              <w:jc w:val="both"/>
              <w:rPr>
                <w:rFonts w:hint="eastAsia" w:ascii="宋体" w:hAnsi="宋体" w:eastAsia="宋体" w:cs="宋体"/>
                <w:color w:val="auto"/>
                <w:sz w:val="24"/>
                <w:highlight w:val="none"/>
                <w:lang w:val="en-US" w:eastAsia="zh-CN"/>
              </w:rPr>
            </w:pPr>
            <w:r>
              <w:rPr>
                <w:rFonts w:hint="eastAsia" w:ascii="宋体" w:hAnsi="宋体" w:eastAsia="宋体" w:cs="宋体"/>
                <w:b/>
                <w:bCs/>
                <w:color w:val="auto"/>
                <w:sz w:val="24"/>
                <w:highlight w:val="none"/>
                <w:lang w:val="en-US" w:eastAsia="zh-CN"/>
              </w:rPr>
              <w:t>术中冰冻：</w:t>
            </w:r>
          </w:p>
        </w:tc>
        <w:tc>
          <w:tcPr>
            <w:tcW w:w="1248" w:type="dxa"/>
            <w:shd w:val="clear" w:color="auto" w:fill="FFFFFF"/>
            <w:noWrap w:val="0"/>
            <w:vAlign w:val="center"/>
          </w:tcPr>
          <w:p w14:paraId="197882F9">
            <w:pPr>
              <w:keepNext w:val="0"/>
              <w:keepLines w:val="0"/>
              <w:pageBreakBefore w:val="0"/>
              <w:suppressLineNumbers w:val="0"/>
              <w:kinsoku/>
              <w:wordWrap/>
              <w:overflowPunct/>
              <w:topLinePunct w:val="0"/>
              <w:bidi w:val="0"/>
              <w:adjustRightInd/>
              <w:snapToGrid/>
              <w:spacing w:before="0" w:beforeAutospacing="0" w:after="0" w:afterAutospacing="0" w:line="360" w:lineRule="auto"/>
              <w:ind w:left="0" w:right="0"/>
              <w:rPr>
                <w:rFonts w:hint="eastAsia" w:ascii="宋体" w:hAnsi="宋体" w:eastAsia="宋体" w:cs="宋体"/>
                <w:color w:val="auto"/>
                <w:sz w:val="24"/>
                <w:szCs w:val="24"/>
                <w:highlight w:val="none"/>
              </w:rPr>
            </w:pPr>
          </w:p>
        </w:tc>
      </w:tr>
      <w:tr w14:paraId="22C92C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454" w:hRule="atLeast"/>
          <w:jc w:val="center"/>
        </w:trPr>
        <w:tc>
          <w:tcPr>
            <w:tcW w:w="1045"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6EC84DE0">
            <w:pPr>
              <w:keepNext w:val="0"/>
              <w:keepLines w:val="0"/>
              <w:pageBreakBefore w:val="0"/>
              <w:suppressLineNumbers w:val="0"/>
              <w:kinsoku/>
              <w:wordWrap/>
              <w:overflowPunct/>
              <w:topLinePunct w:val="0"/>
              <w:bidi w:val="0"/>
              <w:adjustRightInd/>
              <w:snapToGrid/>
              <w:spacing w:before="0" w:beforeAutospacing="0" w:after="0" w:afterAutospacing="0" w:line="240" w:lineRule="auto"/>
              <w:ind w:left="0" w:right="0"/>
              <w:jc w:val="center"/>
              <w:rPr>
                <w:rFonts w:hint="default"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15.1</w:t>
            </w:r>
          </w:p>
        </w:tc>
        <w:tc>
          <w:tcPr>
            <w:tcW w:w="7280"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3AB279B3">
            <w:pPr>
              <w:keepNext w:val="0"/>
              <w:keepLines w:val="0"/>
              <w:widowControl/>
              <w:suppressLineNumbers w:val="0"/>
              <w:adjustRightInd/>
              <w:spacing w:before="0" w:beforeAutospacing="0" w:after="0" w:afterAutospacing="0" w:line="360" w:lineRule="auto"/>
              <w:ind w:left="0" w:right="0"/>
              <w:jc w:val="both"/>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提供至少1名标本接收处理、冰冻切片染色制片及联络人员驻点服务，该人员的安全管理、工作管理、专业培训收入、待遇等全部由中标人承担；</w:t>
            </w:r>
          </w:p>
        </w:tc>
        <w:tc>
          <w:tcPr>
            <w:tcW w:w="1248" w:type="dxa"/>
            <w:shd w:val="clear" w:color="auto" w:fill="FFFFFF"/>
            <w:noWrap w:val="0"/>
            <w:vAlign w:val="center"/>
          </w:tcPr>
          <w:p w14:paraId="3AE22B62">
            <w:pPr>
              <w:keepNext w:val="0"/>
              <w:keepLines w:val="0"/>
              <w:pageBreakBefore w:val="0"/>
              <w:suppressLineNumbers w:val="0"/>
              <w:kinsoku/>
              <w:wordWrap/>
              <w:overflowPunct/>
              <w:topLinePunct w:val="0"/>
              <w:bidi w:val="0"/>
              <w:adjustRightInd/>
              <w:snapToGrid/>
              <w:spacing w:before="0" w:beforeAutospacing="0" w:after="0" w:afterAutospacing="0" w:line="360" w:lineRule="auto"/>
              <w:ind w:left="0" w:right="0"/>
              <w:rPr>
                <w:rFonts w:hint="eastAsia" w:ascii="宋体" w:hAnsi="宋体" w:eastAsia="宋体" w:cs="宋体"/>
                <w:color w:val="auto"/>
                <w:sz w:val="24"/>
                <w:szCs w:val="24"/>
                <w:highlight w:val="none"/>
              </w:rPr>
            </w:pPr>
          </w:p>
        </w:tc>
      </w:tr>
      <w:tr w14:paraId="1BC3DD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454" w:hRule="atLeast"/>
          <w:jc w:val="center"/>
        </w:trPr>
        <w:tc>
          <w:tcPr>
            <w:tcW w:w="1045"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4FA633B8">
            <w:pPr>
              <w:keepNext w:val="0"/>
              <w:keepLines w:val="0"/>
              <w:pageBreakBefore w:val="0"/>
              <w:suppressLineNumbers w:val="0"/>
              <w:kinsoku/>
              <w:wordWrap/>
              <w:overflowPunct/>
              <w:topLinePunct w:val="0"/>
              <w:bidi w:val="0"/>
              <w:adjustRightInd/>
              <w:snapToGrid/>
              <w:spacing w:before="0" w:beforeAutospacing="0" w:after="0" w:afterAutospacing="0" w:line="240" w:lineRule="auto"/>
              <w:ind w:left="0" w:right="0"/>
              <w:jc w:val="center"/>
              <w:rPr>
                <w:rFonts w:hint="default"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▲15.2</w:t>
            </w:r>
          </w:p>
        </w:tc>
        <w:tc>
          <w:tcPr>
            <w:tcW w:w="7280"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6F78726C">
            <w:pPr>
              <w:keepNext w:val="0"/>
              <w:keepLines w:val="0"/>
              <w:widowControl/>
              <w:suppressLineNumbers w:val="0"/>
              <w:adjustRightInd/>
              <w:spacing w:before="0" w:beforeAutospacing="0" w:after="0" w:afterAutospacing="0" w:line="360" w:lineRule="auto"/>
              <w:ind w:left="0" w:right="0"/>
              <w:jc w:val="both"/>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术中冰冻诊断，需要30分钟内出具检测报告；</w:t>
            </w:r>
          </w:p>
        </w:tc>
        <w:tc>
          <w:tcPr>
            <w:tcW w:w="1248" w:type="dxa"/>
            <w:shd w:val="clear" w:color="auto" w:fill="FFFFFF"/>
            <w:noWrap w:val="0"/>
            <w:vAlign w:val="center"/>
          </w:tcPr>
          <w:p w14:paraId="7B69261A">
            <w:pPr>
              <w:keepNext w:val="0"/>
              <w:keepLines w:val="0"/>
              <w:pageBreakBefore w:val="0"/>
              <w:suppressLineNumbers w:val="0"/>
              <w:kinsoku/>
              <w:wordWrap/>
              <w:overflowPunct/>
              <w:topLinePunct w:val="0"/>
              <w:bidi w:val="0"/>
              <w:adjustRightInd/>
              <w:snapToGrid/>
              <w:spacing w:before="0" w:beforeAutospacing="0" w:after="0" w:afterAutospacing="0" w:line="360" w:lineRule="auto"/>
              <w:ind w:left="0" w:right="0"/>
              <w:rPr>
                <w:rFonts w:hint="eastAsia" w:ascii="宋体" w:hAnsi="宋体" w:eastAsia="宋体" w:cs="宋体"/>
                <w:color w:val="auto"/>
                <w:sz w:val="24"/>
                <w:szCs w:val="24"/>
                <w:highlight w:val="none"/>
              </w:rPr>
            </w:pPr>
          </w:p>
        </w:tc>
      </w:tr>
      <w:tr w14:paraId="4EF2BC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45"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08734145">
            <w:pPr>
              <w:keepNext w:val="0"/>
              <w:keepLines w:val="0"/>
              <w:pageBreakBefore w:val="0"/>
              <w:suppressLineNumbers w:val="0"/>
              <w:kinsoku/>
              <w:wordWrap/>
              <w:overflowPunct/>
              <w:topLinePunct w:val="0"/>
              <w:bidi w:val="0"/>
              <w:adjustRightInd/>
              <w:snapToGrid/>
              <w:spacing w:before="0" w:beforeAutospacing="0" w:after="0" w:afterAutospacing="0" w:line="240" w:lineRule="auto"/>
              <w:ind w:left="0" w:right="0"/>
              <w:jc w:val="center"/>
              <w:rPr>
                <w:rFonts w:hint="default"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▲15.3</w:t>
            </w:r>
          </w:p>
        </w:tc>
        <w:tc>
          <w:tcPr>
            <w:tcW w:w="7280"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655AA64F">
            <w:pPr>
              <w:keepNext w:val="0"/>
              <w:keepLines w:val="0"/>
              <w:widowControl/>
              <w:suppressLineNumbers w:val="0"/>
              <w:adjustRightInd/>
              <w:spacing w:before="0" w:beforeAutospacing="0" w:after="0" w:afterAutospacing="0" w:line="360" w:lineRule="auto"/>
              <w:ind w:left="0" w:right="0"/>
              <w:jc w:val="both"/>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冰冻报告，需由三级医院副高或以上病理医师出具，报告为中标人出具。</w:t>
            </w:r>
          </w:p>
          <w:p w14:paraId="71BC405D">
            <w:pPr>
              <w:keepNext w:val="0"/>
              <w:keepLines w:val="0"/>
              <w:widowControl/>
              <w:suppressLineNumbers w:val="0"/>
              <w:adjustRightInd/>
              <w:spacing w:before="0" w:beforeAutospacing="0" w:after="0" w:afterAutospacing="0" w:line="360" w:lineRule="auto"/>
              <w:ind w:left="0" w:right="0"/>
              <w:jc w:val="both"/>
              <w:rPr>
                <w:rFonts w:hint="eastAsia" w:ascii="宋体" w:hAnsi="宋体" w:eastAsia="宋体" w:cs="宋体"/>
                <w:color w:val="auto"/>
                <w:sz w:val="24"/>
                <w:highlight w:val="none"/>
                <w:lang w:val="en-US" w:eastAsia="zh-CN"/>
              </w:rPr>
            </w:pPr>
            <w:r>
              <w:rPr>
                <w:rFonts w:hint="eastAsia" w:ascii="宋体" w:hAnsi="宋体" w:eastAsia="宋体" w:cs="宋体"/>
                <w:b/>
                <w:bCs/>
                <w:color w:val="auto"/>
                <w:sz w:val="24"/>
                <w:highlight w:val="none"/>
                <w:lang w:val="en-US" w:eastAsia="zh-CN"/>
              </w:rPr>
              <w:t>注：供应商须在投标文件中提供相关专家人员名单作为佐证材料，未提供或无法说明的本项即为负偏离。</w:t>
            </w:r>
          </w:p>
        </w:tc>
        <w:tc>
          <w:tcPr>
            <w:tcW w:w="1248" w:type="dxa"/>
            <w:shd w:val="clear" w:color="auto" w:fill="FFFFFF"/>
            <w:noWrap w:val="0"/>
            <w:vAlign w:val="center"/>
          </w:tcPr>
          <w:p w14:paraId="39A26F02">
            <w:pPr>
              <w:keepNext w:val="0"/>
              <w:keepLines w:val="0"/>
              <w:pageBreakBefore w:val="0"/>
              <w:suppressLineNumbers w:val="0"/>
              <w:kinsoku/>
              <w:wordWrap/>
              <w:overflowPunct/>
              <w:topLinePunct w:val="0"/>
              <w:bidi w:val="0"/>
              <w:adjustRightInd/>
              <w:snapToGrid/>
              <w:spacing w:before="0" w:beforeAutospacing="0" w:after="0" w:afterAutospacing="0" w:line="360" w:lineRule="auto"/>
              <w:ind w:left="0" w:right="0"/>
              <w:rPr>
                <w:rFonts w:hint="eastAsia" w:ascii="宋体" w:hAnsi="宋体" w:eastAsia="宋体" w:cs="宋体"/>
                <w:color w:val="auto"/>
                <w:sz w:val="24"/>
                <w:szCs w:val="24"/>
                <w:highlight w:val="none"/>
              </w:rPr>
            </w:pPr>
          </w:p>
        </w:tc>
      </w:tr>
      <w:tr w14:paraId="713EB2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45"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56A40687">
            <w:pPr>
              <w:keepNext w:val="0"/>
              <w:keepLines w:val="0"/>
              <w:pageBreakBefore w:val="0"/>
              <w:suppressLineNumbers w:val="0"/>
              <w:kinsoku/>
              <w:wordWrap/>
              <w:overflowPunct/>
              <w:topLinePunct w:val="0"/>
              <w:bidi w:val="0"/>
              <w:adjustRightInd/>
              <w:snapToGrid/>
              <w:spacing w:before="0" w:beforeAutospacing="0" w:after="0" w:afterAutospacing="0" w:line="240" w:lineRule="auto"/>
              <w:ind w:left="0" w:right="0"/>
              <w:jc w:val="center"/>
              <w:rPr>
                <w:rFonts w:hint="default"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16</w:t>
            </w:r>
          </w:p>
        </w:tc>
        <w:tc>
          <w:tcPr>
            <w:tcW w:w="7280"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08909668">
            <w:pPr>
              <w:keepNext w:val="0"/>
              <w:keepLines w:val="0"/>
              <w:widowControl/>
              <w:suppressLineNumbers w:val="0"/>
              <w:adjustRightInd/>
              <w:spacing w:before="0" w:beforeAutospacing="0" w:after="0" w:afterAutospacing="0" w:line="360" w:lineRule="auto"/>
              <w:ind w:left="0" w:right="0"/>
              <w:jc w:val="both"/>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如中标人合同到期，医院更换合作单位时，现中标人需做好对接工作，需等下一合作单位可使医院实验室正常运行后，方可撤出，不得中途撤出。</w:t>
            </w:r>
          </w:p>
        </w:tc>
        <w:tc>
          <w:tcPr>
            <w:tcW w:w="1248" w:type="dxa"/>
            <w:shd w:val="clear" w:color="auto" w:fill="FFFFFF"/>
            <w:noWrap w:val="0"/>
            <w:vAlign w:val="center"/>
          </w:tcPr>
          <w:p w14:paraId="3D151DD3">
            <w:pPr>
              <w:keepNext w:val="0"/>
              <w:keepLines w:val="0"/>
              <w:pageBreakBefore w:val="0"/>
              <w:suppressLineNumbers w:val="0"/>
              <w:kinsoku/>
              <w:wordWrap/>
              <w:overflowPunct/>
              <w:topLinePunct w:val="0"/>
              <w:bidi w:val="0"/>
              <w:adjustRightInd/>
              <w:snapToGrid/>
              <w:spacing w:before="0" w:beforeAutospacing="0" w:after="0" w:afterAutospacing="0" w:line="360" w:lineRule="auto"/>
              <w:ind w:left="0" w:right="0"/>
              <w:rPr>
                <w:rFonts w:hint="eastAsia" w:ascii="宋体" w:hAnsi="宋体" w:eastAsia="宋体" w:cs="宋体"/>
                <w:color w:val="auto"/>
                <w:sz w:val="24"/>
                <w:szCs w:val="24"/>
                <w:highlight w:val="none"/>
              </w:rPr>
            </w:pPr>
          </w:p>
        </w:tc>
      </w:tr>
      <w:tr w14:paraId="48F232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45"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7FA484E0">
            <w:pPr>
              <w:keepNext w:val="0"/>
              <w:keepLines w:val="0"/>
              <w:pageBreakBefore w:val="0"/>
              <w:suppressLineNumbers w:val="0"/>
              <w:kinsoku/>
              <w:wordWrap/>
              <w:overflowPunct/>
              <w:topLinePunct w:val="0"/>
              <w:bidi w:val="0"/>
              <w:adjustRightInd/>
              <w:snapToGrid/>
              <w:spacing w:before="0" w:beforeAutospacing="0" w:after="0" w:afterAutospacing="0" w:line="240" w:lineRule="auto"/>
              <w:ind w:left="0" w:right="0"/>
              <w:jc w:val="center"/>
              <w:rPr>
                <w:rFonts w:hint="default"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17</w:t>
            </w:r>
          </w:p>
        </w:tc>
        <w:tc>
          <w:tcPr>
            <w:tcW w:w="7280"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79933955">
            <w:pPr>
              <w:keepNext w:val="0"/>
              <w:keepLines w:val="0"/>
              <w:widowControl/>
              <w:suppressLineNumbers w:val="0"/>
              <w:adjustRightInd/>
              <w:spacing w:before="0" w:beforeAutospacing="0" w:after="0" w:afterAutospacing="0" w:line="360" w:lineRule="auto"/>
              <w:ind w:left="0" w:right="0"/>
              <w:jc w:val="both"/>
              <w:rPr>
                <w:rFonts w:hint="eastAsia" w:ascii="宋体" w:hAnsi="宋体" w:eastAsia="宋体" w:cs="宋体"/>
                <w:color w:val="auto"/>
                <w:sz w:val="24"/>
                <w:highlight w:val="none"/>
                <w:lang w:eastAsia="zh-CN"/>
              </w:rPr>
            </w:pPr>
            <w:r>
              <w:rPr>
                <w:rFonts w:hint="eastAsia" w:ascii="宋体" w:hAnsi="宋体" w:eastAsia="宋体" w:cs="宋体"/>
                <w:b/>
                <w:bCs/>
                <w:color w:val="auto"/>
                <w:sz w:val="24"/>
                <w:highlight w:val="none"/>
                <w:lang w:val="en-US" w:eastAsia="zh-CN"/>
              </w:rPr>
              <w:t>常规病理：</w:t>
            </w:r>
          </w:p>
        </w:tc>
        <w:tc>
          <w:tcPr>
            <w:tcW w:w="1248" w:type="dxa"/>
            <w:shd w:val="clear" w:color="auto" w:fill="FFFFFF"/>
            <w:noWrap w:val="0"/>
            <w:vAlign w:val="center"/>
          </w:tcPr>
          <w:p w14:paraId="5A06D0B2">
            <w:pPr>
              <w:keepNext w:val="0"/>
              <w:keepLines w:val="0"/>
              <w:pageBreakBefore w:val="0"/>
              <w:suppressLineNumbers w:val="0"/>
              <w:kinsoku/>
              <w:wordWrap/>
              <w:overflowPunct/>
              <w:topLinePunct w:val="0"/>
              <w:bidi w:val="0"/>
              <w:adjustRightInd/>
              <w:snapToGrid/>
              <w:spacing w:before="0" w:beforeAutospacing="0" w:after="0" w:afterAutospacing="0" w:line="360" w:lineRule="auto"/>
              <w:ind w:left="0" w:right="0"/>
              <w:rPr>
                <w:rFonts w:hint="eastAsia" w:ascii="宋体" w:hAnsi="宋体" w:eastAsia="宋体" w:cs="宋体"/>
                <w:color w:val="auto"/>
                <w:sz w:val="24"/>
                <w:szCs w:val="24"/>
                <w:highlight w:val="none"/>
              </w:rPr>
            </w:pPr>
          </w:p>
        </w:tc>
      </w:tr>
      <w:tr w14:paraId="14A345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454" w:hRule="atLeast"/>
          <w:jc w:val="center"/>
        </w:trPr>
        <w:tc>
          <w:tcPr>
            <w:tcW w:w="1045"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2E910BC5">
            <w:pPr>
              <w:keepNext w:val="0"/>
              <w:keepLines w:val="0"/>
              <w:pageBreakBefore w:val="0"/>
              <w:suppressLineNumbers w:val="0"/>
              <w:kinsoku/>
              <w:wordWrap/>
              <w:overflowPunct/>
              <w:topLinePunct w:val="0"/>
              <w:bidi w:val="0"/>
              <w:adjustRightInd/>
              <w:snapToGrid/>
              <w:spacing w:before="0" w:beforeAutospacing="0" w:after="0" w:afterAutospacing="0" w:line="240" w:lineRule="auto"/>
              <w:ind w:left="0" w:right="0"/>
              <w:jc w:val="center"/>
              <w:rPr>
                <w:rFonts w:hint="default"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17.1</w:t>
            </w:r>
          </w:p>
        </w:tc>
        <w:tc>
          <w:tcPr>
            <w:tcW w:w="7280" w:type="dxa"/>
            <w:tcBorders>
              <w:top w:val="single" w:color="auto" w:sz="4" w:space="0"/>
              <w:left w:val="single" w:color="auto" w:sz="4" w:space="0"/>
              <w:bottom w:val="single" w:color="auto" w:sz="4" w:space="0"/>
              <w:right w:val="single" w:color="auto" w:sz="4" w:space="0"/>
            </w:tcBorders>
            <w:shd w:val="clear" w:color="auto" w:fill="auto"/>
            <w:noWrap w:val="0"/>
            <w:vAlign w:val="top"/>
          </w:tcPr>
          <w:p w14:paraId="7F890C22">
            <w:pPr>
              <w:keepNext w:val="0"/>
              <w:keepLines w:val="0"/>
              <w:widowControl/>
              <w:suppressLineNumbers w:val="0"/>
              <w:adjustRightInd/>
              <w:spacing w:before="0" w:beforeAutospacing="0" w:after="0" w:afterAutospacing="0" w:line="360" w:lineRule="auto"/>
              <w:ind w:left="0" w:right="0"/>
              <w:jc w:val="both"/>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eastAsia="zh-CN"/>
              </w:rPr>
              <w:t>全年</w:t>
            </w:r>
            <w:r>
              <w:rPr>
                <w:rFonts w:hint="eastAsia" w:ascii="宋体" w:hAnsi="宋体" w:eastAsia="宋体" w:cs="宋体"/>
                <w:color w:val="auto"/>
                <w:sz w:val="24"/>
                <w:highlight w:val="none"/>
                <w:lang w:val="en-US" w:eastAsia="zh-CN"/>
              </w:rPr>
              <w:t>周-至周六安排专人</w:t>
            </w:r>
            <w:r>
              <w:rPr>
                <w:rFonts w:hint="eastAsia" w:ascii="宋体" w:hAnsi="宋体" w:eastAsia="宋体" w:cs="宋体"/>
                <w:color w:val="auto"/>
                <w:sz w:val="24"/>
                <w:highlight w:val="none"/>
                <w:lang w:eastAsia="zh-CN"/>
              </w:rPr>
              <w:t>收取标本，特殊情况可根据科室需</w:t>
            </w:r>
            <w:r>
              <w:rPr>
                <w:rFonts w:hint="eastAsia" w:ascii="宋体" w:hAnsi="宋体" w:eastAsia="宋体" w:cs="宋体"/>
                <w:color w:val="auto"/>
                <w:sz w:val="24"/>
                <w:highlight w:val="none"/>
                <w:lang w:val="en-US" w:eastAsia="zh-CN"/>
              </w:rPr>
              <w:t>求调整；</w:t>
            </w:r>
          </w:p>
        </w:tc>
        <w:tc>
          <w:tcPr>
            <w:tcW w:w="1248" w:type="dxa"/>
            <w:shd w:val="clear" w:color="auto" w:fill="FFFFFF"/>
            <w:noWrap w:val="0"/>
            <w:vAlign w:val="center"/>
          </w:tcPr>
          <w:p w14:paraId="5030108D">
            <w:pPr>
              <w:keepNext w:val="0"/>
              <w:keepLines w:val="0"/>
              <w:pageBreakBefore w:val="0"/>
              <w:suppressLineNumbers w:val="0"/>
              <w:kinsoku/>
              <w:wordWrap/>
              <w:overflowPunct/>
              <w:topLinePunct w:val="0"/>
              <w:bidi w:val="0"/>
              <w:adjustRightInd/>
              <w:snapToGrid/>
              <w:spacing w:before="0" w:beforeAutospacing="0" w:after="0" w:afterAutospacing="0" w:line="360" w:lineRule="auto"/>
              <w:ind w:left="0" w:right="0"/>
              <w:rPr>
                <w:rFonts w:hint="eastAsia" w:ascii="宋体" w:hAnsi="宋体" w:eastAsia="宋体" w:cs="宋体"/>
                <w:color w:val="auto"/>
                <w:sz w:val="24"/>
                <w:szCs w:val="24"/>
                <w:highlight w:val="none"/>
              </w:rPr>
            </w:pPr>
          </w:p>
        </w:tc>
      </w:tr>
      <w:tr w14:paraId="52D04A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454" w:hRule="atLeast"/>
          <w:jc w:val="center"/>
        </w:trPr>
        <w:tc>
          <w:tcPr>
            <w:tcW w:w="1045"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2EA4FAAE">
            <w:pPr>
              <w:keepNext w:val="0"/>
              <w:keepLines w:val="0"/>
              <w:pageBreakBefore w:val="0"/>
              <w:suppressLineNumbers w:val="0"/>
              <w:kinsoku/>
              <w:wordWrap/>
              <w:overflowPunct/>
              <w:topLinePunct w:val="0"/>
              <w:bidi w:val="0"/>
              <w:adjustRightInd/>
              <w:snapToGrid/>
              <w:spacing w:before="0" w:beforeAutospacing="0" w:after="0" w:afterAutospacing="0" w:line="240" w:lineRule="auto"/>
              <w:ind w:left="0" w:right="0"/>
              <w:jc w:val="center"/>
              <w:rPr>
                <w:rFonts w:hint="default"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★17.2</w:t>
            </w:r>
          </w:p>
        </w:tc>
        <w:tc>
          <w:tcPr>
            <w:tcW w:w="7280" w:type="dxa"/>
            <w:tcBorders>
              <w:top w:val="single" w:color="auto" w:sz="4" w:space="0"/>
              <w:left w:val="single" w:color="auto" w:sz="4" w:space="0"/>
              <w:bottom w:val="single" w:color="auto" w:sz="4" w:space="0"/>
              <w:right w:val="single" w:color="auto" w:sz="4" w:space="0"/>
            </w:tcBorders>
            <w:shd w:val="clear" w:color="auto" w:fill="auto"/>
            <w:noWrap w:val="0"/>
            <w:vAlign w:val="top"/>
          </w:tcPr>
          <w:p w14:paraId="0FD270A4">
            <w:pPr>
              <w:keepNext w:val="0"/>
              <w:keepLines w:val="0"/>
              <w:widowControl/>
              <w:suppressLineNumbers w:val="0"/>
              <w:adjustRightInd/>
              <w:spacing w:before="0" w:beforeAutospacing="0" w:after="0" w:afterAutospacing="0" w:line="360" w:lineRule="auto"/>
              <w:ind w:left="0" w:right="0"/>
              <w:jc w:val="both"/>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收样后（不含当日与</w:t>
            </w:r>
            <w:r>
              <w:rPr>
                <w:rFonts w:hint="eastAsia" w:ascii="宋体" w:hAnsi="宋体" w:eastAsia="宋体" w:cs="宋体"/>
                <w:color w:val="auto"/>
                <w:sz w:val="24"/>
                <w:highlight w:val="none"/>
                <w:lang w:eastAsia="zh-CN"/>
              </w:rPr>
              <w:t>周末两天</w:t>
            </w:r>
            <w:r>
              <w:rPr>
                <w:rFonts w:hint="eastAsia" w:ascii="宋体" w:hAnsi="宋体" w:eastAsia="宋体" w:cs="宋体"/>
                <w:color w:val="auto"/>
                <w:sz w:val="24"/>
                <w:highlight w:val="none"/>
                <w:lang w:val="en-US" w:eastAsia="zh-CN"/>
              </w:rPr>
              <w:t>）：</w:t>
            </w:r>
            <w:r>
              <w:rPr>
                <w:rFonts w:hint="eastAsia" w:ascii="宋体" w:hAnsi="宋体" w:eastAsia="宋体" w:cs="宋体"/>
                <w:color w:val="auto"/>
                <w:sz w:val="24"/>
                <w:highlight w:val="none"/>
                <w:lang w:eastAsia="zh-CN"/>
              </w:rPr>
              <w:t>细胞学诊断</w:t>
            </w:r>
            <w:r>
              <w:rPr>
                <w:rFonts w:hint="eastAsia" w:ascii="宋体" w:hAnsi="宋体" w:eastAsia="宋体" w:cs="宋体"/>
                <w:color w:val="auto"/>
                <w:sz w:val="24"/>
                <w:highlight w:val="none"/>
                <w:lang w:val="en-US" w:eastAsia="zh-CN"/>
              </w:rPr>
              <w:t>2个工作日报告；</w:t>
            </w:r>
            <w:r>
              <w:rPr>
                <w:rFonts w:hint="eastAsia" w:ascii="宋体" w:hAnsi="宋体" w:eastAsia="宋体" w:cs="宋体"/>
                <w:color w:val="auto"/>
                <w:sz w:val="24"/>
                <w:highlight w:val="none"/>
                <w:lang w:eastAsia="zh-CN"/>
              </w:rPr>
              <w:t>石蜡切片3个工作日报告；免疫组织化学染色及特殊染色</w:t>
            </w:r>
            <w:r>
              <w:rPr>
                <w:rFonts w:hint="eastAsia" w:ascii="宋体" w:hAnsi="宋体" w:eastAsia="宋体" w:cs="宋体"/>
                <w:color w:val="auto"/>
                <w:sz w:val="24"/>
                <w:highlight w:val="none"/>
                <w:lang w:val="en-US" w:eastAsia="zh-CN"/>
              </w:rPr>
              <w:t>4-5个工作日报告；</w:t>
            </w:r>
          </w:p>
        </w:tc>
        <w:tc>
          <w:tcPr>
            <w:tcW w:w="1248" w:type="dxa"/>
            <w:shd w:val="clear" w:color="auto" w:fill="FFFFFF"/>
            <w:noWrap w:val="0"/>
            <w:vAlign w:val="center"/>
          </w:tcPr>
          <w:p w14:paraId="485EC78D">
            <w:pPr>
              <w:keepNext w:val="0"/>
              <w:keepLines w:val="0"/>
              <w:pageBreakBefore w:val="0"/>
              <w:suppressLineNumbers w:val="0"/>
              <w:kinsoku/>
              <w:wordWrap/>
              <w:overflowPunct/>
              <w:topLinePunct w:val="0"/>
              <w:bidi w:val="0"/>
              <w:adjustRightInd/>
              <w:snapToGrid/>
              <w:spacing w:before="0" w:beforeAutospacing="0" w:after="0" w:afterAutospacing="0" w:line="360" w:lineRule="auto"/>
              <w:ind w:left="0" w:right="0"/>
              <w:rPr>
                <w:rFonts w:hint="eastAsia" w:ascii="宋体" w:hAnsi="宋体" w:eastAsia="宋体" w:cs="宋体"/>
                <w:color w:val="auto"/>
                <w:sz w:val="24"/>
                <w:szCs w:val="24"/>
                <w:highlight w:val="none"/>
              </w:rPr>
            </w:pPr>
          </w:p>
        </w:tc>
      </w:tr>
      <w:tr w14:paraId="41C360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45"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264245B5">
            <w:pPr>
              <w:keepNext w:val="0"/>
              <w:keepLines w:val="0"/>
              <w:pageBreakBefore w:val="0"/>
              <w:suppressLineNumbers w:val="0"/>
              <w:kinsoku/>
              <w:wordWrap/>
              <w:overflowPunct/>
              <w:topLinePunct w:val="0"/>
              <w:bidi w:val="0"/>
              <w:adjustRightInd/>
              <w:snapToGrid/>
              <w:spacing w:before="0" w:beforeAutospacing="0" w:after="0" w:afterAutospacing="0" w:line="240" w:lineRule="auto"/>
              <w:ind w:left="0" w:right="0"/>
              <w:jc w:val="center"/>
              <w:rPr>
                <w:rFonts w:hint="default"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17.3</w:t>
            </w:r>
          </w:p>
        </w:tc>
        <w:tc>
          <w:tcPr>
            <w:tcW w:w="7280" w:type="dxa"/>
            <w:tcBorders>
              <w:top w:val="single" w:color="auto" w:sz="4" w:space="0"/>
              <w:left w:val="single" w:color="auto" w:sz="4" w:space="0"/>
              <w:bottom w:val="single" w:color="auto" w:sz="4" w:space="0"/>
              <w:right w:val="single" w:color="auto" w:sz="4" w:space="0"/>
            </w:tcBorders>
            <w:shd w:val="clear" w:color="auto" w:fill="auto"/>
            <w:noWrap w:val="0"/>
            <w:vAlign w:val="top"/>
          </w:tcPr>
          <w:p w14:paraId="1C9ECA27">
            <w:pPr>
              <w:keepNext w:val="0"/>
              <w:keepLines w:val="0"/>
              <w:widowControl/>
              <w:suppressLineNumbers w:val="0"/>
              <w:adjustRightInd/>
              <w:spacing w:before="0" w:beforeAutospacing="0" w:after="0" w:afterAutospacing="0" w:line="360" w:lineRule="auto"/>
              <w:ind w:left="0" w:right="0"/>
              <w:jc w:val="both"/>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eastAsia="zh-CN"/>
              </w:rPr>
              <w:t>如危急值病人，通过电话等方式及时通知。</w:t>
            </w:r>
          </w:p>
        </w:tc>
        <w:tc>
          <w:tcPr>
            <w:tcW w:w="1248" w:type="dxa"/>
            <w:shd w:val="clear" w:color="auto" w:fill="FFFFFF"/>
            <w:noWrap w:val="0"/>
            <w:vAlign w:val="center"/>
          </w:tcPr>
          <w:p w14:paraId="2EDC635B">
            <w:pPr>
              <w:keepNext w:val="0"/>
              <w:keepLines w:val="0"/>
              <w:pageBreakBefore w:val="0"/>
              <w:suppressLineNumbers w:val="0"/>
              <w:kinsoku/>
              <w:wordWrap/>
              <w:overflowPunct/>
              <w:topLinePunct w:val="0"/>
              <w:bidi w:val="0"/>
              <w:adjustRightInd/>
              <w:snapToGrid/>
              <w:spacing w:before="0" w:beforeAutospacing="0" w:after="0" w:afterAutospacing="0" w:line="360" w:lineRule="auto"/>
              <w:ind w:left="0" w:right="0"/>
              <w:rPr>
                <w:rFonts w:hint="eastAsia" w:ascii="宋体" w:hAnsi="宋体" w:eastAsia="宋体" w:cs="宋体"/>
                <w:color w:val="auto"/>
                <w:sz w:val="24"/>
                <w:szCs w:val="24"/>
                <w:highlight w:val="none"/>
              </w:rPr>
            </w:pPr>
          </w:p>
        </w:tc>
      </w:tr>
      <w:tr w14:paraId="691765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1045"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3650AD0A">
            <w:pPr>
              <w:keepNext w:val="0"/>
              <w:keepLines w:val="0"/>
              <w:pageBreakBefore w:val="0"/>
              <w:suppressLineNumbers w:val="0"/>
              <w:kinsoku/>
              <w:wordWrap/>
              <w:overflowPunct/>
              <w:topLinePunct w:val="0"/>
              <w:bidi w:val="0"/>
              <w:adjustRightInd/>
              <w:snapToGrid/>
              <w:spacing w:before="0" w:beforeAutospacing="0" w:after="0" w:afterAutospacing="0" w:line="240" w:lineRule="auto"/>
              <w:ind w:left="0" w:right="0"/>
              <w:jc w:val="center"/>
              <w:rPr>
                <w:rFonts w:hint="default"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18</w:t>
            </w:r>
          </w:p>
        </w:tc>
        <w:tc>
          <w:tcPr>
            <w:tcW w:w="7280"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0D149838">
            <w:pPr>
              <w:keepNext w:val="0"/>
              <w:keepLines w:val="0"/>
              <w:widowControl/>
              <w:suppressLineNumbers w:val="0"/>
              <w:adjustRightInd/>
              <w:spacing w:before="0" w:beforeAutospacing="0" w:after="0" w:afterAutospacing="0" w:line="360" w:lineRule="auto"/>
              <w:ind w:left="0" w:right="0"/>
              <w:jc w:val="both"/>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远程会诊平台：提供远程会诊软件，支持冰冻远程诊断及质控。</w:t>
            </w:r>
          </w:p>
        </w:tc>
        <w:tc>
          <w:tcPr>
            <w:tcW w:w="1248" w:type="dxa"/>
            <w:shd w:val="clear" w:color="auto" w:fill="FFFFFF"/>
            <w:noWrap w:val="0"/>
            <w:vAlign w:val="center"/>
          </w:tcPr>
          <w:p w14:paraId="5F480462">
            <w:pPr>
              <w:keepNext w:val="0"/>
              <w:keepLines w:val="0"/>
              <w:pageBreakBefore w:val="0"/>
              <w:suppressLineNumbers w:val="0"/>
              <w:kinsoku/>
              <w:wordWrap/>
              <w:overflowPunct/>
              <w:topLinePunct w:val="0"/>
              <w:bidi w:val="0"/>
              <w:adjustRightInd/>
              <w:snapToGrid/>
              <w:spacing w:before="0" w:beforeAutospacing="0" w:after="0" w:afterAutospacing="0" w:line="360" w:lineRule="auto"/>
              <w:ind w:left="0" w:right="0"/>
              <w:rPr>
                <w:rFonts w:hint="eastAsia" w:ascii="宋体" w:hAnsi="宋体" w:eastAsia="宋体" w:cs="宋体"/>
                <w:color w:val="auto"/>
                <w:sz w:val="24"/>
                <w:szCs w:val="24"/>
                <w:highlight w:val="none"/>
              </w:rPr>
            </w:pPr>
          </w:p>
        </w:tc>
      </w:tr>
      <w:tr w14:paraId="1841E8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454" w:hRule="atLeast"/>
          <w:jc w:val="center"/>
        </w:trPr>
        <w:tc>
          <w:tcPr>
            <w:tcW w:w="1045"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691979F4">
            <w:pPr>
              <w:keepNext w:val="0"/>
              <w:keepLines w:val="0"/>
              <w:pageBreakBefore w:val="0"/>
              <w:suppressLineNumbers w:val="0"/>
              <w:kinsoku/>
              <w:wordWrap/>
              <w:overflowPunct/>
              <w:topLinePunct w:val="0"/>
              <w:bidi w:val="0"/>
              <w:adjustRightInd/>
              <w:snapToGrid/>
              <w:spacing w:before="0" w:beforeAutospacing="0" w:after="0" w:afterAutospacing="0" w:line="240" w:lineRule="auto"/>
              <w:ind w:left="0" w:right="0"/>
              <w:jc w:val="center"/>
              <w:rPr>
                <w:rFonts w:hint="default"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19</w:t>
            </w:r>
          </w:p>
        </w:tc>
        <w:tc>
          <w:tcPr>
            <w:tcW w:w="7280"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4DE4715F">
            <w:pPr>
              <w:keepNext w:val="0"/>
              <w:keepLines w:val="0"/>
              <w:widowControl/>
              <w:suppressLineNumbers w:val="0"/>
              <w:adjustRightInd/>
              <w:spacing w:before="0" w:beforeAutospacing="0" w:after="0" w:afterAutospacing="0" w:line="360" w:lineRule="auto"/>
              <w:ind w:left="0" w:right="0"/>
              <w:jc w:val="both"/>
              <w:rPr>
                <w:rFonts w:hint="eastAsia" w:ascii="宋体" w:hAnsi="宋体" w:eastAsia="宋体" w:cs="宋体"/>
                <w:color w:val="auto"/>
                <w:sz w:val="24"/>
                <w:highlight w:val="none"/>
                <w:lang w:val="en-US" w:eastAsia="zh-CN"/>
              </w:rPr>
            </w:pPr>
            <w:r>
              <w:rPr>
                <w:rFonts w:hint="eastAsia" w:ascii="宋体" w:hAnsi="宋体" w:eastAsia="宋体" w:cs="宋体"/>
                <w:b/>
                <w:bCs/>
                <w:color w:val="auto"/>
                <w:sz w:val="24"/>
                <w:highlight w:val="none"/>
                <w:lang w:eastAsia="zh-CN"/>
              </w:rPr>
              <w:t>质量及安全事件处理：</w:t>
            </w:r>
          </w:p>
        </w:tc>
        <w:tc>
          <w:tcPr>
            <w:tcW w:w="1248" w:type="dxa"/>
            <w:shd w:val="clear" w:color="auto" w:fill="FFFFFF"/>
            <w:noWrap w:val="0"/>
            <w:vAlign w:val="center"/>
          </w:tcPr>
          <w:p w14:paraId="66A4607A">
            <w:pPr>
              <w:keepNext w:val="0"/>
              <w:keepLines w:val="0"/>
              <w:numPr>
                <w:ilvl w:val="0"/>
                <w:numId w:val="0"/>
              </w:numPr>
              <w:suppressLineNumbers w:val="0"/>
              <w:adjustRightInd/>
              <w:spacing w:before="0" w:beforeAutospacing="0" w:after="0" w:afterAutospacing="0" w:line="360" w:lineRule="auto"/>
              <w:ind w:left="0" w:right="0"/>
              <w:rPr>
                <w:rFonts w:hint="eastAsia" w:ascii="宋体" w:hAnsi="宋体" w:eastAsia="宋体" w:cs="宋体"/>
                <w:bCs/>
                <w:color w:val="auto"/>
                <w:sz w:val="24"/>
                <w:highlight w:val="none"/>
                <w:lang w:eastAsia="zh-CN"/>
              </w:rPr>
            </w:pPr>
          </w:p>
        </w:tc>
      </w:tr>
      <w:tr w14:paraId="3BAD2C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454" w:hRule="atLeast"/>
          <w:jc w:val="center"/>
        </w:trPr>
        <w:tc>
          <w:tcPr>
            <w:tcW w:w="1045"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599A9B18">
            <w:pPr>
              <w:keepNext w:val="0"/>
              <w:keepLines w:val="0"/>
              <w:pageBreakBefore w:val="0"/>
              <w:suppressLineNumbers w:val="0"/>
              <w:kinsoku/>
              <w:wordWrap/>
              <w:overflowPunct/>
              <w:topLinePunct w:val="0"/>
              <w:bidi w:val="0"/>
              <w:adjustRightInd/>
              <w:snapToGrid/>
              <w:spacing w:before="0" w:beforeAutospacing="0" w:after="0" w:afterAutospacing="0" w:line="240" w:lineRule="auto"/>
              <w:ind w:left="0" w:right="0"/>
              <w:jc w:val="center"/>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19.1</w:t>
            </w:r>
          </w:p>
        </w:tc>
        <w:tc>
          <w:tcPr>
            <w:tcW w:w="7280"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2BF63991">
            <w:pPr>
              <w:keepNext w:val="0"/>
              <w:keepLines w:val="0"/>
              <w:widowControl/>
              <w:suppressLineNumbers w:val="0"/>
              <w:adjustRightInd/>
              <w:spacing w:before="0" w:beforeAutospacing="0" w:after="0" w:afterAutospacing="0" w:line="360" w:lineRule="auto"/>
              <w:ind w:left="0" w:right="0"/>
              <w:jc w:val="both"/>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如因中标人在标本保存、运送、检测、报告发放等环节质量控制不到位等原因导致检验标本不能检测或检测结果不准确，引发临床诊疗中的医疗纠纷甚至医疗事故，后果由中标人承担；</w:t>
            </w:r>
          </w:p>
        </w:tc>
        <w:tc>
          <w:tcPr>
            <w:tcW w:w="1248" w:type="dxa"/>
            <w:shd w:val="clear" w:color="auto" w:fill="FFFFFF"/>
            <w:noWrap w:val="0"/>
            <w:vAlign w:val="center"/>
          </w:tcPr>
          <w:p w14:paraId="714E0F8E">
            <w:pPr>
              <w:keepNext w:val="0"/>
              <w:keepLines w:val="0"/>
              <w:numPr>
                <w:ilvl w:val="0"/>
                <w:numId w:val="0"/>
              </w:numPr>
              <w:suppressLineNumbers w:val="0"/>
              <w:adjustRightInd/>
              <w:spacing w:before="0" w:beforeAutospacing="0" w:after="0" w:afterAutospacing="0" w:line="360" w:lineRule="auto"/>
              <w:ind w:left="0" w:right="0"/>
              <w:rPr>
                <w:rFonts w:hint="eastAsia" w:ascii="宋体" w:hAnsi="宋体" w:eastAsia="宋体" w:cs="宋体"/>
                <w:bCs/>
                <w:color w:val="auto"/>
                <w:sz w:val="24"/>
                <w:highlight w:val="none"/>
                <w:lang w:eastAsia="zh-CN"/>
              </w:rPr>
            </w:pPr>
          </w:p>
        </w:tc>
      </w:tr>
      <w:tr w14:paraId="498C99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45"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0CE9123F">
            <w:pPr>
              <w:keepNext w:val="0"/>
              <w:keepLines w:val="0"/>
              <w:pageBreakBefore w:val="0"/>
              <w:suppressLineNumbers w:val="0"/>
              <w:kinsoku/>
              <w:wordWrap/>
              <w:overflowPunct/>
              <w:topLinePunct w:val="0"/>
              <w:bidi w:val="0"/>
              <w:adjustRightInd/>
              <w:snapToGrid/>
              <w:spacing w:before="0" w:beforeAutospacing="0" w:after="0" w:afterAutospacing="0" w:line="240" w:lineRule="auto"/>
              <w:ind w:left="0" w:right="0"/>
              <w:jc w:val="center"/>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19.2</w:t>
            </w:r>
          </w:p>
        </w:tc>
        <w:tc>
          <w:tcPr>
            <w:tcW w:w="7280"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603C9413">
            <w:pPr>
              <w:keepNext w:val="0"/>
              <w:keepLines w:val="0"/>
              <w:widowControl/>
              <w:suppressLineNumbers w:val="0"/>
              <w:adjustRightInd/>
              <w:spacing w:before="0" w:beforeAutospacing="0" w:after="0" w:afterAutospacing="0" w:line="360" w:lineRule="auto"/>
              <w:ind w:left="0" w:right="0"/>
              <w:jc w:val="both"/>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中标人列出的报告时间出具报告，延迟需第一时间通知，因报告延误造成的病人纠纷、赔偿等由中标人负责；出具的所有报告质量和规范必须符合质控要求，疑难病例有专家组会诊，如因报告不符合相关要求引起的纠纷，有中标人负责；如屡次不改，医院有权终止合同；</w:t>
            </w:r>
          </w:p>
        </w:tc>
        <w:tc>
          <w:tcPr>
            <w:tcW w:w="1248" w:type="dxa"/>
            <w:shd w:val="clear" w:color="auto" w:fill="FFFFFF"/>
            <w:noWrap w:val="0"/>
            <w:vAlign w:val="center"/>
          </w:tcPr>
          <w:p w14:paraId="1786387F">
            <w:pPr>
              <w:keepNext w:val="0"/>
              <w:keepLines w:val="0"/>
              <w:numPr>
                <w:ilvl w:val="0"/>
                <w:numId w:val="0"/>
              </w:numPr>
              <w:suppressLineNumbers w:val="0"/>
              <w:adjustRightInd/>
              <w:spacing w:before="0" w:beforeAutospacing="0" w:after="0" w:afterAutospacing="0" w:line="360" w:lineRule="auto"/>
              <w:ind w:left="0" w:right="0"/>
              <w:rPr>
                <w:rFonts w:hint="eastAsia" w:ascii="宋体" w:hAnsi="宋体" w:eastAsia="宋体" w:cs="宋体"/>
                <w:bCs/>
                <w:color w:val="auto"/>
                <w:sz w:val="24"/>
                <w:highlight w:val="none"/>
                <w:lang w:eastAsia="zh-CN"/>
              </w:rPr>
            </w:pPr>
          </w:p>
        </w:tc>
      </w:tr>
      <w:tr w14:paraId="2B76DD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454" w:hRule="atLeast"/>
          <w:jc w:val="center"/>
        </w:trPr>
        <w:tc>
          <w:tcPr>
            <w:tcW w:w="1045"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0DA282D9">
            <w:pPr>
              <w:keepNext w:val="0"/>
              <w:keepLines w:val="0"/>
              <w:pageBreakBefore w:val="0"/>
              <w:suppressLineNumbers w:val="0"/>
              <w:kinsoku/>
              <w:wordWrap/>
              <w:overflowPunct/>
              <w:topLinePunct w:val="0"/>
              <w:bidi w:val="0"/>
              <w:adjustRightInd/>
              <w:snapToGrid/>
              <w:spacing w:before="0" w:beforeAutospacing="0" w:after="0" w:afterAutospacing="0" w:line="240" w:lineRule="auto"/>
              <w:ind w:left="0" w:right="0"/>
              <w:jc w:val="center"/>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19.3</w:t>
            </w:r>
          </w:p>
        </w:tc>
        <w:tc>
          <w:tcPr>
            <w:tcW w:w="7280"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7A379634">
            <w:pPr>
              <w:keepNext w:val="0"/>
              <w:keepLines w:val="0"/>
              <w:widowControl/>
              <w:suppressLineNumbers w:val="0"/>
              <w:adjustRightInd/>
              <w:spacing w:before="0" w:beforeAutospacing="0" w:after="0" w:afterAutospacing="0" w:line="360" w:lineRule="auto"/>
              <w:ind w:left="0" w:right="0"/>
              <w:jc w:val="both"/>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 xml:space="preserve">中标人应对患者病历、标本及检测结果等相关资料做好保密措施； </w:t>
            </w:r>
          </w:p>
        </w:tc>
        <w:tc>
          <w:tcPr>
            <w:tcW w:w="1248" w:type="dxa"/>
            <w:shd w:val="clear" w:color="auto" w:fill="FFFFFF"/>
            <w:noWrap w:val="0"/>
            <w:vAlign w:val="center"/>
          </w:tcPr>
          <w:p w14:paraId="57CA0C63">
            <w:pPr>
              <w:keepNext w:val="0"/>
              <w:keepLines w:val="0"/>
              <w:numPr>
                <w:ilvl w:val="0"/>
                <w:numId w:val="0"/>
              </w:numPr>
              <w:suppressLineNumbers w:val="0"/>
              <w:adjustRightInd/>
              <w:spacing w:before="0" w:beforeAutospacing="0" w:after="0" w:afterAutospacing="0" w:line="360" w:lineRule="auto"/>
              <w:ind w:left="0" w:right="0"/>
              <w:rPr>
                <w:rFonts w:hint="eastAsia" w:ascii="宋体" w:hAnsi="宋体" w:eastAsia="宋体" w:cs="宋体"/>
                <w:bCs/>
                <w:color w:val="auto"/>
                <w:sz w:val="24"/>
                <w:highlight w:val="none"/>
                <w:lang w:eastAsia="zh-CN"/>
              </w:rPr>
            </w:pPr>
          </w:p>
        </w:tc>
      </w:tr>
      <w:tr w14:paraId="4AC38E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454" w:hRule="atLeast"/>
          <w:jc w:val="center"/>
        </w:trPr>
        <w:tc>
          <w:tcPr>
            <w:tcW w:w="1045"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5CCA3045">
            <w:pPr>
              <w:keepNext w:val="0"/>
              <w:keepLines w:val="0"/>
              <w:pageBreakBefore w:val="0"/>
              <w:suppressLineNumbers w:val="0"/>
              <w:kinsoku/>
              <w:wordWrap/>
              <w:overflowPunct/>
              <w:topLinePunct w:val="0"/>
              <w:bidi w:val="0"/>
              <w:adjustRightInd/>
              <w:snapToGrid/>
              <w:spacing w:before="0" w:beforeAutospacing="0" w:after="0" w:afterAutospacing="0" w:line="240" w:lineRule="auto"/>
              <w:ind w:left="0" w:right="0"/>
              <w:jc w:val="center"/>
              <w:rPr>
                <w:rFonts w:hint="default"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19.4</w:t>
            </w:r>
          </w:p>
        </w:tc>
        <w:tc>
          <w:tcPr>
            <w:tcW w:w="7280"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0E95839B">
            <w:pPr>
              <w:keepNext w:val="0"/>
              <w:keepLines w:val="0"/>
              <w:widowControl/>
              <w:suppressLineNumbers w:val="0"/>
              <w:adjustRightInd/>
              <w:spacing w:before="0" w:beforeAutospacing="0" w:after="0" w:afterAutospacing="0" w:line="360" w:lineRule="auto"/>
              <w:ind w:left="0" w:right="0"/>
              <w:jc w:val="both"/>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中标人应加强生物安全管理，防范院感及安全事件发生，如因中标人在标本保存、运送、检测等环节生物安全管理不到位导致安全事件发生，后果由中标人承担；</w:t>
            </w:r>
          </w:p>
        </w:tc>
        <w:tc>
          <w:tcPr>
            <w:tcW w:w="1248" w:type="dxa"/>
            <w:shd w:val="clear" w:color="auto" w:fill="FFFFFF"/>
            <w:noWrap w:val="0"/>
            <w:vAlign w:val="center"/>
          </w:tcPr>
          <w:p w14:paraId="794C2BCE">
            <w:pPr>
              <w:keepNext w:val="0"/>
              <w:keepLines w:val="0"/>
              <w:numPr>
                <w:ilvl w:val="0"/>
                <w:numId w:val="0"/>
              </w:numPr>
              <w:suppressLineNumbers w:val="0"/>
              <w:adjustRightInd/>
              <w:spacing w:before="0" w:beforeAutospacing="0" w:after="0" w:afterAutospacing="0" w:line="360" w:lineRule="auto"/>
              <w:ind w:left="0" w:right="0"/>
              <w:rPr>
                <w:rFonts w:hint="eastAsia" w:ascii="宋体" w:hAnsi="宋体" w:eastAsia="宋体" w:cs="宋体"/>
                <w:bCs/>
                <w:color w:val="auto"/>
                <w:sz w:val="24"/>
                <w:highlight w:val="none"/>
                <w:lang w:eastAsia="zh-CN"/>
              </w:rPr>
            </w:pPr>
          </w:p>
        </w:tc>
      </w:tr>
      <w:tr w14:paraId="796F7B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454" w:hRule="atLeast"/>
          <w:jc w:val="center"/>
        </w:trPr>
        <w:tc>
          <w:tcPr>
            <w:tcW w:w="1045"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116A29EE">
            <w:pPr>
              <w:keepNext w:val="0"/>
              <w:keepLines w:val="0"/>
              <w:pageBreakBefore w:val="0"/>
              <w:suppressLineNumbers w:val="0"/>
              <w:kinsoku/>
              <w:wordWrap/>
              <w:overflowPunct/>
              <w:topLinePunct w:val="0"/>
              <w:bidi w:val="0"/>
              <w:adjustRightInd/>
              <w:snapToGrid/>
              <w:spacing w:before="0" w:beforeAutospacing="0" w:after="0" w:afterAutospacing="0" w:line="240" w:lineRule="auto"/>
              <w:ind w:left="0" w:right="0"/>
              <w:jc w:val="center"/>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19.5</w:t>
            </w:r>
          </w:p>
        </w:tc>
        <w:tc>
          <w:tcPr>
            <w:tcW w:w="7280"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6DA74EB6">
            <w:pPr>
              <w:keepNext w:val="0"/>
              <w:keepLines w:val="0"/>
              <w:widowControl/>
              <w:suppressLineNumbers w:val="0"/>
              <w:adjustRightInd/>
              <w:spacing w:before="0" w:beforeAutospacing="0" w:after="0" w:afterAutospacing="0" w:line="360" w:lineRule="auto"/>
              <w:ind w:left="0" w:right="0"/>
              <w:jc w:val="both"/>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中标人在合作期内因为质量问题，名字错误等造成的病人纠纷全由中标人负责，且医院有权终止合同；</w:t>
            </w:r>
          </w:p>
        </w:tc>
        <w:tc>
          <w:tcPr>
            <w:tcW w:w="1248" w:type="dxa"/>
            <w:shd w:val="clear" w:color="auto" w:fill="FFFFFF"/>
            <w:noWrap w:val="0"/>
            <w:vAlign w:val="center"/>
          </w:tcPr>
          <w:p w14:paraId="75122E32">
            <w:pPr>
              <w:keepNext w:val="0"/>
              <w:keepLines w:val="0"/>
              <w:numPr>
                <w:ilvl w:val="0"/>
                <w:numId w:val="0"/>
              </w:numPr>
              <w:suppressLineNumbers w:val="0"/>
              <w:adjustRightInd/>
              <w:spacing w:before="0" w:beforeAutospacing="0" w:after="0" w:afterAutospacing="0" w:line="360" w:lineRule="auto"/>
              <w:ind w:left="0" w:right="0"/>
              <w:rPr>
                <w:rFonts w:hint="eastAsia" w:ascii="宋体" w:hAnsi="宋体" w:eastAsia="宋体" w:cs="宋体"/>
                <w:bCs/>
                <w:color w:val="auto"/>
                <w:sz w:val="24"/>
                <w:highlight w:val="none"/>
                <w:lang w:eastAsia="zh-CN"/>
              </w:rPr>
            </w:pPr>
          </w:p>
        </w:tc>
      </w:tr>
      <w:tr w14:paraId="1D671D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454" w:hRule="atLeast"/>
          <w:jc w:val="center"/>
        </w:trPr>
        <w:tc>
          <w:tcPr>
            <w:tcW w:w="1045"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7C9206B3">
            <w:pPr>
              <w:keepNext w:val="0"/>
              <w:keepLines w:val="0"/>
              <w:pageBreakBefore w:val="0"/>
              <w:suppressLineNumbers w:val="0"/>
              <w:kinsoku/>
              <w:wordWrap/>
              <w:overflowPunct/>
              <w:topLinePunct w:val="0"/>
              <w:bidi w:val="0"/>
              <w:adjustRightInd/>
              <w:snapToGrid/>
              <w:spacing w:before="0" w:beforeAutospacing="0" w:after="0" w:afterAutospacing="0" w:line="240" w:lineRule="auto"/>
              <w:ind w:left="0" w:right="0"/>
              <w:jc w:val="center"/>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19.6</w:t>
            </w:r>
          </w:p>
        </w:tc>
        <w:tc>
          <w:tcPr>
            <w:tcW w:w="7280"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79CFE30E">
            <w:pPr>
              <w:keepNext w:val="0"/>
              <w:keepLines w:val="0"/>
              <w:widowControl/>
              <w:suppressLineNumbers w:val="0"/>
              <w:adjustRightInd/>
              <w:spacing w:before="0" w:beforeAutospacing="0" w:after="0" w:afterAutospacing="0" w:line="360" w:lineRule="auto"/>
              <w:ind w:left="0" w:right="0"/>
              <w:jc w:val="both"/>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中标人对医院不明原因（非院方及患者原因或产品质量等问题）引起的医疗投诉、纠纷，能协助招标方做好患者的协调工作，并承担一定的处理费用；</w:t>
            </w:r>
          </w:p>
        </w:tc>
        <w:tc>
          <w:tcPr>
            <w:tcW w:w="1248" w:type="dxa"/>
            <w:shd w:val="clear" w:color="auto" w:fill="FFFFFF"/>
            <w:noWrap w:val="0"/>
            <w:vAlign w:val="center"/>
          </w:tcPr>
          <w:p w14:paraId="11538A87">
            <w:pPr>
              <w:keepNext w:val="0"/>
              <w:keepLines w:val="0"/>
              <w:numPr>
                <w:ilvl w:val="0"/>
                <w:numId w:val="0"/>
              </w:numPr>
              <w:suppressLineNumbers w:val="0"/>
              <w:adjustRightInd/>
              <w:spacing w:before="0" w:beforeAutospacing="0" w:after="0" w:afterAutospacing="0" w:line="360" w:lineRule="auto"/>
              <w:ind w:left="0" w:right="0"/>
              <w:rPr>
                <w:rFonts w:hint="eastAsia" w:ascii="宋体" w:hAnsi="宋体" w:eastAsia="宋体" w:cs="宋体"/>
                <w:bCs/>
                <w:color w:val="auto"/>
                <w:sz w:val="24"/>
                <w:highlight w:val="none"/>
                <w:lang w:eastAsia="zh-CN"/>
              </w:rPr>
            </w:pPr>
          </w:p>
        </w:tc>
      </w:tr>
      <w:tr w14:paraId="62E20E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45"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67DDBCD2">
            <w:pPr>
              <w:keepNext w:val="0"/>
              <w:keepLines w:val="0"/>
              <w:pageBreakBefore w:val="0"/>
              <w:suppressLineNumbers w:val="0"/>
              <w:kinsoku/>
              <w:wordWrap/>
              <w:overflowPunct/>
              <w:topLinePunct w:val="0"/>
              <w:bidi w:val="0"/>
              <w:adjustRightInd/>
              <w:snapToGrid/>
              <w:spacing w:before="0" w:beforeAutospacing="0" w:after="0" w:afterAutospacing="0" w:line="240" w:lineRule="auto"/>
              <w:ind w:left="0" w:right="0"/>
              <w:jc w:val="center"/>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19.7</w:t>
            </w:r>
          </w:p>
        </w:tc>
        <w:tc>
          <w:tcPr>
            <w:tcW w:w="7280"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7C0561F1">
            <w:pPr>
              <w:keepNext w:val="0"/>
              <w:keepLines w:val="0"/>
              <w:widowControl/>
              <w:suppressLineNumbers w:val="0"/>
              <w:adjustRightInd/>
              <w:spacing w:before="0" w:beforeAutospacing="0" w:after="0" w:afterAutospacing="0" w:line="360" w:lineRule="auto"/>
              <w:ind w:left="0" w:right="0"/>
              <w:jc w:val="both"/>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石蜡片保存条件和时限、处置等按照国家相关规定执行，不得外流；未经本人及家属同意不得用于其他科研等，如因上述原因引起的纠纷，需中标人全部承担责任；</w:t>
            </w:r>
          </w:p>
        </w:tc>
        <w:tc>
          <w:tcPr>
            <w:tcW w:w="1248" w:type="dxa"/>
            <w:shd w:val="clear" w:color="auto" w:fill="FFFFFF"/>
            <w:noWrap w:val="0"/>
            <w:vAlign w:val="center"/>
          </w:tcPr>
          <w:p w14:paraId="5A42C131">
            <w:pPr>
              <w:keepNext w:val="0"/>
              <w:keepLines w:val="0"/>
              <w:numPr>
                <w:ilvl w:val="0"/>
                <w:numId w:val="0"/>
              </w:numPr>
              <w:suppressLineNumbers w:val="0"/>
              <w:adjustRightInd/>
              <w:spacing w:before="0" w:beforeAutospacing="0" w:after="0" w:afterAutospacing="0" w:line="360" w:lineRule="auto"/>
              <w:ind w:left="0" w:right="0"/>
              <w:rPr>
                <w:rFonts w:hint="eastAsia" w:ascii="宋体" w:hAnsi="宋体" w:eastAsia="宋体" w:cs="宋体"/>
                <w:bCs/>
                <w:color w:val="auto"/>
                <w:sz w:val="24"/>
                <w:highlight w:val="none"/>
                <w:lang w:eastAsia="zh-CN"/>
              </w:rPr>
            </w:pPr>
          </w:p>
        </w:tc>
      </w:tr>
      <w:tr w14:paraId="7F1E77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45"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65E24860">
            <w:pPr>
              <w:keepNext w:val="0"/>
              <w:keepLines w:val="0"/>
              <w:pageBreakBefore w:val="0"/>
              <w:suppressLineNumbers w:val="0"/>
              <w:kinsoku/>
              <w:wordWrap/>
              <w:overflowPunct/>
              <w:topLinePunct w:val="0"/>
              <w:bidi w:val="0"/>
              <w:adjustRightInd/>
              <w:snapToGrid/>
              <w:spacing w:before="0" w:beforeAutospacing="0" w:after="0" w:afterAutospacing="0" w:line="240" w:lineRule="auto"/>
              <w:ind w:left="0" w:right="0"/>
              <w:jc w:val="center"/>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19.8</w:t>
            </w:r>
          </w:p>
        </w:tc>
        <w:tc>
          <w:tcPr>
            <w:tcW w:w="7280"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407107F2">
            <w:pPr>
              <w:keepNext w:val="0"/>
              <w:keepLines w:val="0"/>
              <w:widowControl/>
              <w:suppressLineNumbers w:val="0"/>
              <w:adjustRightInd/>
              <w:spacing w:before="0" w:beforeAutospacing="0" w:after="0" w:afterAutospacing="0" w:line="360" w:lineRule="auto"/>
              <w:ind w:left="0" w:right="0"/>
              <w:jc w:val="both"/>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中标人承诺实验室所有工作均按照相关质控等要求开展，如有违规行为，所有后果均由中标人承担。</w:t>
            </w:r>
          </w:p>
        </w:tc>
        <w:tc>
          <w:tcPr>
            <w:tcW w:w="1248" w:type="dxa"/>
            <w:shd w:val="clear" w:color="auto" w:fill="FFFFFF"/>
            <w:noWrap w:val="0"/>
            <w:vAlign w:val="center"/>
          </w:tcPr>
          <w:p w14:paraId="69572F4A">
            <w:pPr>
              <w:keepNext w:val="0"/>
              <w:keepLines w:val="0"/>
              <w:numPr>
                <w:ilvl w:val="0"/>
                <w:numId w:val="0"/>
              </w:numPr>
              <w:suppressLineNumbers w:val="0"/>
              <w:adjustRightInd/>
              <w:spacing w:before="0" w:beforeAutospacing="0" w:after="0" w:afterAutospacing="0" w:line="360" w:lineRule="auto"/>
              <w:ind w:left="0" w:right="0"/>
              <w:rPr>
                <w:rFonts w:hint="eastAsia" w:ascii="宋体" w:hAnsi="宋体" w:eastAsia="宋体" w:cs="宋体"/>
                <w:bCs/>
                <w:color w:val="auto"/>
                <w:sz w:val="24"/>
                <w:highlight w:val="none"/>
                <w:lang w:eastAsia="zh-CN"/>
              </w:rPr>
            </w:pPr>
          </w:p>
        </w:tc>
      </w:tr>
      <w:tr w14:paraId="614D10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45"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3704947D">
            <w:pPr>
              <w:keepNext w:val="0"/>
              <w:keepLines w:val="0"/>
              <w:pageBreakBefore w:val="0"/>
              <w:suppressLineNumbers w:val="0"/>
              <w:kinsoku/>
              <w:wordWrap/>
              <w:overflowPunct/>
              <w:topLinePunct w:val="0"/>
              <w:bidi w:val="0"/>
              <w:adjustRightInd/>
              <w:snapToGrid/>
              <w:spacing w:before="0" w:beforeAutospacing="0" w:after="0" w:afterAutospacing="0" w:line="240" w:lineRule="auto"/>
              <w:ind w:left="0" w:right="0"/>
              <w:jc w:val="center"/>
              <w:rPr>
                <w:rFonts w:hint="default"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20</w:t>
            </w:r>
          </w:p>
        </w:tc>
        <w:tc>
          <w:tcPr>
            <w:tcW w:w="7280"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426DA70C">
            <w:pPr>
              <w:keepNext w:val="0"/>
              <w:keepLines w:val="0"/>
              <w:widowControl/>
              <w:suppressLineNumbers w:val="0"/>
              <w:adjustRightInd/>
              <w:spacing w:before="0" w:beforeAutospacing="0" w:after="0" w:afterAutospacing="0" w:line="360" w:lineRule="auto"/>
              <w:ind w:left="0" w:right="0"/>
              <w:jc w:val="both"/>
              <w:rPr>
                <w:rFonts w:hint="eastAsia" w:ascii="宋体" w:hAnsi="宋体" w:eastAsia="宋体" w:cs="宋体"/>
                <w:color w:val="auto"/>
                <w:sz w:val="24"/>
                <w:highlight w:val="none"/>
                <w:lang w:val="en-US" w:eastAsia="zh-CN"/>
              </w:rPr>
            </w:pPr>
            <w:r>
              <w:rPr>
                <w:rFonts w:hint="eastAsia" w:ascii="宋体" w:hAnsi="宋体" w:eastAsia="宋体" w:cs="宋体"/>
                <w:b/>
                <w:bCs/>
                <w:color w:val="auto"/>
                <w:sz w:val="24"/>
                <w:highlight w:val="none"/>
                <w:lang w:val="en-US" w:eastAsia="zh-CN"/>
              </w:rPr>
              <w:t>冰冻切片机：            1台</w:t>
            </w:r>
          </w:p>
        </w:tc>
        <w:tc>
          <w:tcPr>
            <w:tcW w:w="1248" w:type="dxa"/>
            <w:shd w:val="clear" w:color="auto" w:fill="FFFFFF"/>
            <w:noWrap w:val="0"/>
            <w:vAlign w:val="center"/>
          </w:tcPr>
          <w:p w14:paraId="0D0BCF17">
            <w:pPr>
              <w:keepNext w:val="0"/>
              <w:keepLines w:val="0"/>
              <w:numPr>
                <w:ilvl w:val="0"/>
                <w:numId w:val="0"/>
              </w:numPr>
              <w:suppressLineNumbers w:val="0"/>
              <w:adjustRightInd/>
              <w:spacing w:before="0" w:beforeAutospacing="0" w:after="0" w:afterAutospacing="0" w:line="360" w:lineRule="auto"/>
              <w:ind w:left="0" w:right="0"/>
              <w:rPr>
                <w:rFonts w:hint="eastAsia" w:ascii="宋体" w:hAnsi="宋体" w:eastAsia="宋体" w:cs="宋体"/>
                <w:bCs/>
                <w:color w:val="auto"/>
                <w:sz w:val="24"/>
                <w:highlight w:val="none"/>
                <w:lang w:val="en-US" w:eastAsia="zh-CN"/>
              </w:rPr>
            </w:pPr>
          </w:p>
        </w:tc>
      </w:tr>
      <w:tr w14:paraId="056841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45"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074338EA">
            <w:pPr>
              <w:keepNext w:val="0"/>
              <w:keepLines w:val="0"/>
              <w:pageBreakBefore w:val="0"/>
              <w:suppressLineNumbers w:val="0"/>
              <w:kinsoku/>
              <w:wordWrap/>
              <w:overflowPunct/>
              <w:topLinePunct w:val="0"/>
              <w:bidi w:val="0"/>
              <w:adjustRightInd/>
              <w:snapToGrid/>
              <w:spacing w:before="0" w:beforeAutospacing="0" w:after="0" w:afterAutospacing="0" w:line="240" w:lineRule="auto"/>
              <w:ind w:left="0" w:right="0"/>
              <w:jc w:val="center"/>
              <w:rPr>
                <w:rFonts w:hint="default"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20.1</w:t>
            </w:r>
          </w:p>
        </w:tc>
        <w:tc>
          <w:tcPr>
            <w:tcW w:w="7280"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076D374E">
            <w:pPr>
              <w:keepNext w:val="0"/>
              <w:keepLines w:val="0"/>
              <w:widowControl/>
              <w:suppressLineNumbers w:val="0"/>
              <w:adjustRightInd/>
              <w:spacing w:before="0" w:beforeAutospacing="0" w:after="0" w:afterAutospacing="0" w:line="360" w:lineRule="auto"/>
              <w:ind w:left="0" w:right="0"/>
              <w:jc w:val="both"/>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高性能压缩机制冷，保障样本冷冻迅速；</w:t>
            </w:r>
          </w:p>
        </w:tc>
        <w:tc>
          <w:tcPr>
            <w:tcW w:w="1248" w:type="dxa"/>
            <w:shd w:val="clear" w:color="auto" w:fill="FFFFFF"/>
            <w:noWrap w:val="0"/>
            <w:vAlign w:val="center"/>
          </w:tcPr>
          <w:p w14:paraId="73C54580">
            <w:pPr>
              <w:keepNext w:val="0"/>
              <w:keepLines w:val="0"/>
              <w:numPr>
                <w:ilvl w:val="0"/>
                <w:numId w:val="0"/>
              </w:numPr>
              <w:suppressLineNumbers w:val="0"/>
              <w:adjustRightInd/>
              <w:spacing w:before="0" w:beforeAutospacing="0" w:after="0" w:afterAutospacing="0" w:line="360" w:lineRule="auto"/>
              <w:ind w:left="0" w:right="0"/>
              <w:rPr>
                <w:rFonts w:hint="eastAsia" w:ascii="宋体" w:hAnsi="宋体" w:eastAsia="宋体" w:cs="宋体"/>
                <w:bCs/>
                <w:color w:val="auto"/>
                <w:sz w:val="24"/>
                <w:highlight w:val="none"/>
                <w:lang w:val="en-US" w:eastAsia="zh-CN"/>
              </w:rPr>
            </w:pPr>
          </w:p>
        </w:tc>
      </w:tr>
      <w:tr w14:paraId="113279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45"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4945C707">
            <w:pPr>
              <w:keepNext w:val="0"/>
              <w:keepLines w:val="0"/>
              <w:pageBreakBefore w:val="0"/>
              <w:suppressLineNumbers w:val="0"/>
              <w:kinsoku/>
              <w:wordWrap/>
              <w:overflowPunct/>
              <w:topLinePunct w:val="0"/>
              <w:bidi w:val="0"/>
              <w:adjustRightInd/>
              <w:snapToGrid/>
              <w:spacing w:before="0" w:beforeAutospacing="0" w:after="0" w:afterAutospacing="0" w:line="240" w:lineRule="auto"/>
              <w:ind w:left="0" w:right="0"/>
              <w:jc w:val="center"/>
              <w:rPr>
                <w:rFonts w:hint="default"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20.2</w:t>
            </w:r>
          </w:p>
        </w:tc>
        <w:tc>
          <w:tcPr>
            <w:tcW w:w="7280"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4C189159">
            <w:pPr>
              <w:keepNext w:val="0"/>
              <w:keepLines w:val="0"/>
              <w:widowControl/>
              <w:suppressLineNumbers w:val="0"/>
              <w:adjustRightInd/>
              <w:spacing w:before="0" w:beforeAutospacing="0" w:after="0" w:afterAutospacing="0" w:line="360" w:lineRule="auto"/>
              <w:ind w:left="0" w:right="0"/>
              <w:jc w:val="both"/>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冷冻室温度范围：-35℃～40℃可调；</w:t>
            </w:r>
          </w:p>
        </w:tc>
        <w:tc>
          <w:tcPr>
            <w:tcW w:w="1248" w:type="dxa"/>
            <w:shd w:val="clear" w:color="auto" w:fill="FFFFFF"/>
            <w:noWrap w:val="0"/>
            <w:vAlign w:val="center"/>
          </w:tcPr>
          <w:p w14:paraId="14AC915C">
            <w:pPr>
              <w:keepNext w:val="0"/>
              <w:keepLines w:val="0"/>
              <w:numPr>
                <w:ilvl w:val="0"/>
                <w:numId w:val="0"/>
              </w:numPr>
              <w:suppressLineNumbers w:val="0"/>
              <w:adjustRightInd/>
              <w:spacing w:before="0" w:beforeAutospacing="0" w:after="0" w:afterAutospacing="0" w:line="360" w:lineRule="auto"/>
              <w:ind w:left="0" w:right="0"/>
              <w:rPr>
                <w:rFonts w:hint="eastAsia" w:ascii="宋体" w:hAnsi="宋体" w:eastAsia="宋体" w:cs="宋体"/>
                <w:bCs/>
                <w:color w:val="auto"/>
                <w:sz w:val="24"/>
                <w:highlight w:val="none"/>
                <w:lang w:val="en-US" w:eastAsia="zh-CN"/>
              </w:rPr>
            </w:pPr>
          </w:p>
        </w:tc>
      </w:tr>
      <w:tr w14:paraId="79487F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45"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58796FF7">
            <w:pPr>
              <w:keepNext w:val="0"/>
              <w:keepLines w:val="0"/>
              <w:pageBreakBefore w:val="0"/>
              <w:suppressLineNumbers w:val="0"/>
              <w:kinsoku/>
              <w:wordWrap/>
              <w:overflowPunct/>
              <w:topLinePunct w:val="0"/>
              <w:bidi w:val="0"/>
              <w:adjustRightInd/>
              <w:snapToGrid/>
              <w:spacing w:before="0" w:beforeAutospacing="0" w:after="0" w:afterAutospacing="0" w:line="240" w:lineRule="auto"/>
              <w:ind w:left="0" w:right="0"/>
              <w:jc w:val="center"/>
              <w:rPr>
                <w:rFonts w:hint="default"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20.3</w:t>
            </w:r>
          </w:p>
        </w:tc>
        <w:tc>
          <w:tcPr>
            <w:tcW w:w="7280"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47EA713E">
            <w:pPr>
              <w:keepNext w:val="0"/>
              <w:keepLines w:val="0"/>
              <w:widowControl/>
              <w:suppressLineNumbers w:val="0"/>
              <w:adjustRightInd/>
              <w:spacing w:before="0" w:beforeAutospacing="0" w:after="0" w:afterAutospacing="0" w:line="360" w:lineRule="auto"/>
              <w:ind w:left="0" w:right="0"/>
              <w:jc w:val="both"/>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冷台一次冷冻样本数量≥20个；冷台最低可达到-40℃；</w:t>
            </w:r>
          </w:p>
        </w:tc>
        <w:tc>
          <w:tcPr>
            <w:tcW w:w="1248" w:type="dxa"/>
            <w:shd w:val="clear" w:color="auto" w:fill="FFFFFF"/>
            <w:noWrap w:val="0"/>
            <w:vAlign w:val="center"/>
          </w:tcPr>
          <w:p w14:paraId="6F882D04">
            <w:pPr>
              <w:keepNext w:val="0"/>
              <w:keepLines w:val="0"/>
              <w:numPr>
                <w:ilvl w:val="0"/>
                <w:numId w:val="0"/>
              </w:numPr>
              <w:suppressLineNumbers w:val="0"/>
              <w:adjustRightInd/>
              <w:spacing w:before="0" w:beforeAutospacing="0" w:after="0" w:afterAutospacing="0" w:line="360" w:lineRule="auto"/>
              <w:ind w:left="0" w:right="0"/>
              <w:rPr>
                <w:rFonts w:hint="eastAsia" w:ascii="宋体" w:hAnsi="宋体" w:eastAsia="宋体" w:cs="宋体"/>
                <w:bCs/>
                <w:color w:val="auto"/>
                <w:sz w:val="24"/>
                <w:highlight w:val="none"/>
                <w:lang w:val="en-US" w:eastAsia="zh-CN"/>
              </w:rPr>
            </w:pPr>
          </w:p>
        </w:tc>
      </w:tr>
      <w:tr w14:paraId="1EE637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45"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3E005BDC">
            <w:pPr>
              <w:keepNext w:val="0"/>
              <w:keepLines w:val="0"/>
              <w:pageBreakBefore w:val="0"/>
              <w:suppressLineNumbers w:val="0"/>
              <w:kinsoku/>
              <w:wordWrap/>
              <w:overflowPunct/>
              <w:topLinePunct w:val="0"/>
              <w:bidi w:val="0"/>
              <w:adjustRightInd/>
              <w:snapToGrid/>
              <w:spacing w:before="0" w:beforeAutospacing="0" w:after="0" w:afterAutospacing="0" w:line="240" w:lineRule="auto"/>
              <w:ind w:left="0" w:right="0"/>
              <w:jc w:val="center"/>
              <w:rPr>
                <w:rFonts w:hint="default"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20.4</w:t>
            </w:r>
          </w:p>
        </w:tc>
        <w:tc>
          <w:tcPr>
            <w:tcW w:w="7280"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00848546">
            <w:pPr>
              <w:keepNext w:val="0"/>
              <w:keepLines w:val="0"/>
              <w:widowControl/>
              <w:suppressLineNumbers w:val="0"/>
              <w:adjustRightInd/>
              <w:spacing w:before="0" w:beforeAutospacing="0" w:after="0" w:afterAutospacing="0" w:line="360" w:lineRule="auto"/>
              <w:ind w:left="0" w:right="0"/>
              <w:jc w:val="both"/>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具有2个半导体快速制冷点，最低温度可达-</w:t>
            </w:r>
            <w:r>
              <w:rPr>
                <w:rFonts w:hint="default" w:ascii="宋体" w:hAnsi="宋体" w:eastAsia="宋体" w:cs="宋体"/>
                <w:color w:val="auto"/>
                <w:sz w:val="24"/>
                <w:highlight w:val="none"/>
                <w:lang w:val="en-US" w:eastAsia="zh-CN"/>
              </w:rPr>
              <w:t>60</w:t>
            </w:r>
            <w:r>
              <w:rPr>
                <w:rFonts w:hint="eastAsia" w:ascii="宋体" w:hAnsi="宋体" w:eastAsia="宋体" w:cs="宋体"/>
                <w:color w:val="auto"/>
                <w:sz w:val="24"/>
                <w:highlight w:val="none"/>
                <w:lang w:val="en-US" w:eastAsia="zh-CN"/>
              </w:rPr>
              <w:t xml:space="preserve">℃； </w:t>
            </w:r>
          </w:p>
        </w:tc>
        <w:tc>
          <w:tcPr>
            <w:tcW w:w="1248" w:type="dxa"/>
            <w:shd w:val="clear" w:color="auto" w:fill="FFFFFF"/>
            <w:noWrap w:val="0"/>
            <w:vAlign w:val="center"/>
          </w:tcPr>
          <w:p w14:paraId="51F60FD8">
            <w:pPr>
              <w:keepNext w:val="0"/>
              <w:keepLines w:val="0"/>
              <w:numPr>
                <w:ilvl w:val="0"/>
                <w:numId w:val="0"/>
              </w:numPr>
              <w:suppressLineNumbers w:val="0"/>
              <w:adjustRightInd/>
              <w:spacing w:before="0" w:beforeAutospacing="0" w:after="0" w:afterAutospacing="0" w:line="360" w:lineRule="auto"/>
              <w:ind w:left="0" w:right="0"/>
              <w:rPr>
                <w:rFonts w:hint="eastAsia" w:ascii="宋体" w:hAnsi="宋体" w:eastAsia="宋体" w:cs="宋体"/>
                <w:bCs/>
                <w:color w:val="auto"/>
                <w:sz w:val="24"/>
                <w:highlight w:val="none"/>
                <w:lang w:val="en-US" w:eastAsia="zh-CN"/>
              </w:rPr>
            </w:pPr>
          </w:p>
        </w:tc>
      </w:tr>
      <w:tr w14:paraId="0DD3A4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45"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568B0C11">
            <w:pPr>
              <w:keepNext w:val="0"/>
              <w:keepLines w:val="0"/>
              <w:pageBreakBefore w:val="0"/>
              <w:suppressLineNumbers w:val="0"/>
              <w:kinsoku/>
              <w:wordWrap/>
              <w:overflowPunct/>
              <w:topLinePunct w:val="0"/>
              <w:bidi w:val="0"/>
              <w:adjustRightInd/>
              <w:snapToGrid/>
              <w:spacing w:before="0" w:beforeAutospacing="0" w:after="0" w:afterAutospacing="0" w:line="240" w:lineRule="auto"/>
              <w:ind w:left="0" w:right="0"/>
              <w:jc w:val="center"/>
              <w:rPr>
                <w:rFonts w:hint="default"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20.5</w:t>
            </w:r>
          </w:p>
        </w:tc>
        <w:tc>
          <w:tcPr>
            <w:tcW w:w="7280"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35AF1E68">
            <w:pPr>
              <w:keepNext w:val="0"/>
              <w:keepLines w:val="0"/>
              <w:widowControl/>
              <w:suppressLineNumbers w:val="0"/>
              <w:adjustRightInd/>
              <w:spacing w:before="0" w:beforeAutospacing="0" w:after="0" w:afterAutospacing="0" w:line="360" w:lineRule="auto"/>
              <w:ind w:left="0" w:right="0"/>
              <w:jc w:val="both"/>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切片厚度范围：0-100um，修片厚度：0μm～600μm；</w:t>
            </w:r>
          </w:p>
        </w:tc>
        <w:tc>
          <w:tcPr>
            <w:tcW w:w="1248" w:type="dxa"/>
            <w:shd w:val="clear" w:color="auto" w:fill="FFFFFF"/>
            <w:noWrap w:val="0"/>
            <w:vAlign w:val="center"/>
          </w:tcPr>
          <w:p w14:paraId="28B70235">
            <w:pPr>
              <w:keepNext w:val="0"/>
              <w:keepLines w:val="0"/>
              <w:numPr>
                <w:ilvl w:val="0"/>
                <w:numId w:val="0"/>
              </w:numPr>
              <w:suppressLineNumbers w:val="0"/>
              <w:adjustRightInd/>
              <w:spacing w:before="0" w:beforeAutospacing="0" w:after="0" w:afterAutospacing="0" w:line="360" w:lineRule="auto"/>
              <w:ind w:left="0" w:right="0"/>
              <w:rPr>
                <w:rFonts w:hint="eastAsia" w:ascii="宋体" w:hAnsi="宋体" w:eastAsia="宋体" w:cs="宋体"/>
                <w:bCs/>
                <w:color w:val="auto"/>
                <w:sz w:val="24"/>
                <w:highlight w:val="none"/>
                <w:lang w:val="en-US" w:eastAsia="zh-CN"/>
              </w:rPr>
            </w:pPr>
          </w:p>
        </w:tc>
      </w:tr>
      <w:tr w14:paraId="6A616E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45"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433D7C69">
            <w:pPr>
              <w:keepNext w:val="0"/>
              <w:keepLines w:val="0"/>
              <w:pageBreakBefore w:val="0"/>
              <w:suppressLineNumbers w:val="0"/>
              <w:kinsoku/>
              <w:wordWrap/>
              <w:overflowPunct/>
              <w:topLinePunct w:val="0"/>
              <w:bidi w:val="0"/>
              <w:adjustRightInd/>
              <w:snapToGrid/>
              <w:spacing w:before="0" w:beforeAutospacing="0" w:after="0" w:afterAutospacing="0" w:line="240" w:lineRule="auto"/>
              <w:ind w:left="0" w:right="0"/>
              <w:jc w:val="center"/>
              <w:rPr>
                <w:rFonts w:hint="default"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20.6</w:t>
            </w:r>
          </w:p>
        </w:tc>
        <w:tc>
          <w:tcPr>
            <w:tcW w:w="7280"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157DD185">
            <w:pPr>
              <w:keepNext w:val="0"/>
              <w:keepLines w:val="0"/>
              <w:widowControl/>
              <w:suppressLineNumbers w:val="0"/>
              <w:adjustRightInd/>
              <w:spacing w:before="0" w:beforeAutospacing="0" w:after="0" w:afterAutospacing="0" w:line="360" w:lineRule="auto"/>
              <w:ind w:left="0" w:right="0"/>
              <w:jc w:val="both"/>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具有样品回缩功能，调节范围：0-200μm ，可设步进量5μm；</w:t>
            </w:r>
          </w:p>
        </w:tc>
        <w:tc>
          <w:tcPr>
            <w:tcW w:w="1248" w:type="dxa"/>
            <w:shd w:val="clear" w:color="auto" w:fill="FFFFFF"/>
            <w:noWrap w:val="0"/>
            <w:vAlign w:val="center"/>
          </w:tcPr>
          <w:p w14:paraId="54735322">
            <w:pPr>
              <w:keepNext w:val="0"/>
              <w:keepLines w:val="0"/>
              <w:numPr>
                <w:ilvl w:val="0"/>
                <w:numId w:val="0"/>
              </w:numPr>
              <w:suppressLineNumbers w:val="0"/>
              <w:adjustRightInd/>
              <w:spacing w:before="0" w:beforeAutospacing="0" w:after="0" w:afterAutospacing="0" w:line="360" w:lineRule="auto"/>
              <w:ind w:left="0" w:right="0"/>
              <w:rPr>
                <w:rFonts w:hint="eastAsia" w:ascii="宋体" w:hAnsi="宋体" w:eastAsia="宋体" w:cs="宋体"/>
                <w:bCs/>
                <w:color w:val="auto"/>
                <w:sz w:val="24"/>
                <w:highlight w:val="none"/>
                <w:lang w:val="en-US" w:eastAsia="zh-CN"/>
              </w:rPr>
            </w:pPr>
          </w:p>
        </w:tc>
      </w:tr>
      <w:tr w14:paraId="1BD5B9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45"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6D8F5880">
            <w:pPr>
              <w:keepNext w:val="0"/>
              <w:keepLines w:val="0"/>
              <w:pageBreakBefore w:val="0"/>
              <w:suppressLineNumbers w:val="0"/>
              <w:kinsoku/>
              <w:wordWrap/>
              <w:overflowPunct/>
              <w:topLinePunct w:val="0"/>
              <w:bidi w:val="0"/>
              <w:adjustRightInd/>
              <w:snapToGrid/>
              <w:spacing w:before="0" w:beforeAutospacing="0" w:after="0" w:afterAutospacing="0" w:line="240" w:lineRule="auto"/>
              <w:ind w:left="0" w:right="0"/>
              <w:jc w:val="center"/>
              <w:rPr>
                <w:rFonts w:hint="default"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20.7</w:t>
            </w:r>
          </w:p>
        </w:tc>
        <w:tc>
          <w:tcPr>
            <w:tcW w:w="7280"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7F0139BB">
            <w:pPr>
              <w:keepNext w:val="0"/>
              <w:keepLines w:val="0"/>
              <w:widowControl/>
              <w:suppressLineNumbers w:val="0"/>
              <w:adjustRightInd/>
              <w:spacing w:before="0" w:beforeAutospacing="0" w:after="0" w:afterAutospacing="0" w:line="360" w:lineRule="auto"/>
              <w:ind w:left="0" w:right="0"/>
              <w:jc w:val="both"/>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样本托：标配≥2种规格大小，方便放置不同大小样本；样本托颜色≥4种，方便区分不同样本；</w:t>
            </w:r>
          </w:p>
          <w:p w14:paraId="499D0C68">
            <w:pPr>
              <w:keepNext w:val="0"/>
              <w:keepLines w:val="0"/>
              <w:widowControl/>
              <w:suppressLineNumbers w:val="0"/>
              <w:adjustRightInd/>
              <w:spacing w:before="0" w:beforeAutospacing="0" w:after="0" w:afterAutospacing="0" w:line="360" w:lineRule="auto"/>
              <w:ind w:left="0" w:right="0"/>
              <w:jc w:val="both"/>
              <w:rPr>
                <w:rFonts w:hint="eastAsia" w:ascii="宋体" w:hAnsi="宋体" w:eastAsia="宋体" w:cs="宋体"/>
                <w:color w:val="auto"/>
                <w:sz w:val="24"/>
                <w:highlight w:val="none"/>
                <w:lang w:val="en-US" w:eastAsia="zh-CN"/>
              </w:rPr>
            </w:pPr>
            <w:r>
              <w:rPr>
                <w:rFonts w:hint="eastAsia" w:ascii="宋体" w:hAnsi="宋体" w:eastAsia="宋体" w:cs="宋体"/>
                <w:b/>
                <w:bCs/>
                <w:color w:val="auto"/>
                <w:sz w:val="24"/>
                <w:highlight w:val="none"/>
                <w:lang w:val="en-US" w:eastAsia="zh-CN"/>
              </w:rPr>
              <w:t>注：供应商须在投标文件中提供相关实物图片作为佐证，未提供或无法说明的本项即为负偏离。</w:t>
            </w:r>
          </w:p>
        </w:tc>
        <w:tc>
          <w:tcPr>
            <w:tcW w:w="1248" w:type="dxa"/>
            <w:shd w:val="clear" w:color="auto" w:fill="FFFFFF"/>
            <w:noWrap w:val="0"/>
            <w:vAlign w:val="center"/>
          </w:tcPr>
          <w:p w14:paraId="1C61F1A9">
            <w:pPr>
              <w:keepNext w:val="0"/>
              <w:keepLines w:val="0"/>
              <w:numPr>
                <w:ilvl w:val="0"/>
                <w:numId w:val="0"/>
              </w:numPr>
              <w:suppressLineNumbers w:val="0"/>
              <w:adjustRightInd/>
              <w:spacing w:before="0" w:beforeAutospacing="0" w:after="0" w:afterAutospacing="0" w:line="360" w:lineRule="auto"/>
              <w:ind w:left="0" w:right="0"/>
              <w:rPr>
                <w:rFonts w:hint="eastAsia" w:ascii="宋体" w:hAnsi="宋体" w:eastAsia="宋体" w:cs="宋体"/>
                <w:bCs/>
                <w:color w:val="auto"/>
                <w:sz w:val="24"/>
                <w:highlight w:val="none"/>
                <w:lang w:val="en-US" w:eastAsia="zh-CN"/>
              </w:rPr>
            </w:pPr>
          </w:p>
        </w:tc>
      </w:tr>
      <w:tr w14:paraId="27D6FA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45"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2F4681AC">
            <w:pPr>
              <w:keepNext w:val="0"/>
              <w:keepLines w:val="0"/>
              <w:pageBreakBefore w:val="0"/>
              <w:suppressLineNumbers w:val="0"/>
              <w:kinsoku/>
              <w:wordWrap/>
              <w:overflowPunct/>
              <w:topLinePunct w:val="0"/>
              <w:bidi w:val="0"/>
              <w:adjustRightInd/>
              <w:snapToGrid/>
              <w:spacing w:before="0" w:beforeAutospacing="0" w:after="0" w:afterAutospacing="0" w:line="240" w:lineRule="auto"/>
              <w:ind w:left="0" w:right="0"/>
              <w:jc w:val="center"/>
              <w:rPr>
                <w:rFonts w:hint="default"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20.8</w:t>
            </w:r>
          </w:p>
        </w:tc>
        <w:tc>
          <w:tcPr>
            <w:tcW w:w="7280"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362E78DA">
            <w:pPr>
              <w:keepNext w:val="0"/>
              <w:keepLines w:val="0"/>
              <w:widowControl/>
              <w:suppressLineNumbers w:val="0"/>
              <w:adjustRightInd/>
              <w:spacing w:before="0" w:beforeAutospacing="0" w:after="0" w:afterAutospacing="0" w:line="360" w:lineRule="auto"/>
              <w:ind w:left="0" w:right="0"/>
              <w:jc w:val="both"/>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样本进样速度：两档可调，300μm/s、900μm/s；</w:t>
            </w:r>
          </w:p>
        </w:tc>
        <w:tc>
          <w:tcPr>
            <w:tcW w:w="1248" w:type="dxa"/>
            <w:shd w:val="clear" w:color="auto" w:fill="FFFFFF"/>
            <w:noWrap w:val="0"/>
            <w:vAlign w:val="center"/>
          </w:tcPr>
          <w:p w14:paraId="157505EA">
            <w:pPr>
              <w:keepNext w:val="0"/>
              <w:keepLines w:val="0"/>
              <w:numPr>
                <w:ilvl w:val="0"/>
                <w:numId w:val="0"/>
              </w:numPr>
              <w:suppressLineNumbers w:val="0"/>
              <w:adjustRightInd/>
              <w:spacing w:before="0" w:beforeAutospacing="0" w:after="0" w:afterAutospacing="0" w:line="360" w:lineRule="auto"/>
              <w:ind w:left="0" w:right="0"/>
              <w:rPr>
                <w:rFonts w:hint="eastAsia" w:ascii="宋体" w:hAnsi="宋体" w:eastAsia="宋体" w:cs="宋体"/>
                <w:bCs/>
                <w:color w:val="auto"/>
                <w:sz w:val="24"/>
                <w:highlight w:val="none"/>
                <w:lang w:val="en-US" w:eastAsia="zh-CN"/>
              </w:rPr>
            </w:pPr>
          </w:p>
        </w:tc>
      </w:tr>
      <w:tr w14:paraId="03E066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454" w:hRule="atLeast"/>
          <w:jc w:val="center"/>
        </w:trPr>
        <w:tc>
          <w:tcPr>
            <w:tcW w:w="1045"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7EF650C2">
            <w:pPr>
              <w:keepNext w:val="0"/>
              <w:keepLines w:val="0"/>
              <w:pageBreakBefore w:val="0"/>
              <w:suppressLineNumbers w:val="0"/>
              <w:kinsoku/>
              <w:wordWrap/>
              <w:overflowPunct/>
              <w:topLinePunct w:val="0"/>
              <w:bidi w:val="0"/>
              <w:adjustRightInd/>
              <w:snapToGrid/>
              <w:spacing w:before="0" w:beforeAutospacing="0" w:after="0" w:afterAutospacing="0" w:line="240" w:lineRule="auto"/>
              <w:ind w:left="0" w:right="0"/>
              <w:jc w:val="center"/>
              <w:rPr>
                <w:rFonts w:hint="default"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20.9</w:t>
            </w:r>
          </w:p>
        </w:tc>
        <w:tc>
          <w:tcPr>
            <w:tcW w:w="7280"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58B3CE6C">
            <w:pPr>
              <w:keepNext w:val="0"/>
              <w:keepLines w:val="0"/>
              <w:widowControl/>
              <w:suppressLineNumbers w:val="0"/>
              <w:adjustRightInd/>
              <w:spacing w:before="0" w:beforeAutospacing="0" w:after="0" w:afterAutospacing="0" w:line="360" w:lineRule="auto"/>
              <w:ind w:left="0" w:right="0"/>
              <w:jc w:val="both"/>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水平行程：25mm；垂直行程：59mm；</w:t>
            </w:r>
          </w:p>
        </w:tc>
        <w:tc>
          <w:tcPr>
            <w:tcW w:w="1248" w:type="dxa"/>
            <w:shd w:val="clear" w:color="auto" w:fill="FFFFFF"/>
            <w:noWrap w:val="0"/>
            <w:vAlign w:val="center"/>
          </w:tcPr>
          <w:p w14:paraId="2802893E">
            <w:pPr>
              <w:keepNext w:val="0"/>
              <w:keepLines w:val="0"/>
              <w:numPr>
                <w:ilvl w:val="0"/>
                <w:numId w:val="0"/>
              </w:numPr>
              <w:suppressLineNumbers w:val="0"/>
              <w:adjustRightInd/>
              <w:spacing w:before="0" w:beforeAutospacing="0" w:after="0" w:afterAutospacing="0" w:line="360" w:lineRule="auto"/>
              <w:ind w:left="0" w:right="0"/>
              <w:rPr>
                <w:rFonts w:hint="eastAsia" w:ascii="宋体" w:hAnsi="宋体" w:eastAsia="宋体" w:cs="宋体"/>
                <w:bCs/>
                <w:color w:val="auto"/>
                <w:sz w:val="24"/>
                <w:highlight w:val="none"/>
                <w:lang w:val="en-US" w:eastAsia="zh-CN"/>
              </w:rPr>
            </w:pPr>
          </w:p>
        </w:tc>
      </w:tr>
      <w:tr w14:paraId="6BC059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45"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1BFB750C">
            <w:pPr>
              <w:keepNext w:val="0"/>
              <w:keepLines w:val="0"/>
              <w:pageBreakBefore w:val="0"/>
              <w:suppressLineNumbers w:val="0"/>
              <w:kinsoku/>
              <w:wordWrap/>
              <w:overflowPunct/>
              <w:topLinePunct w:val="0"/>
              <w:bidi w:val="0"/>
              <w:adjustRightInd/>
              <w:snapToGrid/>
              <w:spacing w:before="0" w:beforeAutospacing="0" w:after="0" w:afterAutospacing="0" w:line="240" w:lineRule="auto"/>
              <w:ind w:left="0" w:right="0"/>
              <w:jc w:val="center"/>
              <w:rPr>
                <w:rFonts w:hint="default"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20.10</w:t>
            </w:r>
          </w:p>
        </w:tc>
        <w:tc>
          <w:tcPr>
            <w:tcW w:w="7280"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03EEB912">
            <w:pPr>
              <w:keepNext w:val="0"/>
              <w:keepLines w:val="0"/>
              <w:widowControl/>
              <w:suppressLineNumbers w:val="0"/>
              <w:adjustRightInd/>
              <w:spacing w:before="0" w:beforeAutospacing="0" w:after="0" w:afterAutospacing="0" w:line="360" w:lineRule="auto"/>
              <w:ind w:left="0" w:right="0"/>
              <w:jc w:val="both"/>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样品定位：X轴和Y轴12°定位，Z轴360°旋转；</w:t>
            </w:r>
          </w:p>
        </w:tc>
        <w:tc>
          <w:tcPr>
            <w:tcW w:w="1248" w:type="dxa"/>
            <w:shd w:val="clear" w:color="auto" w:fill="FFFFFF"/>
            <w:noWrap w:val="0"/>
            <w:vAlign w:val="center"/>
          </w:tcPr>
          <w:p w14:paraId="64FBC2A9">
            <w:pPr>
              <w:keepNext w:val="0"/>
              <w:keepLines w:val="0"/>
              <w:numPr>
                <w:ilvl w:val="0"/>
                <w:numId w:val="0"/>
              </w:numPr>
              <w:suppressLineNumbers w:val="0"/>
              <w:adjustRightInd/>
              <w:spacing w:before="0" w:beforeAutospacing="0" w:after="0" w:afterAutospacing="0" w:line="360" w:lineRule="auto"/>
              <w:ind w:left="0" w:right="0"/>
              <w:rPr>
                <w:rFonts w:hint="eastAsia" w:ascii="宋体" w:hAnsi="宋体" w:eastAsia="宋体" w:cs="宋体"/>
                <w:bCs/>
                <w:color w:val="auto"/>
                <w:sz w:val="24"/>
                <w:highlight w:val="none"/>
                <w:lang w:val="en-US" w:eastAsia="zh-CN"/>
              </w:rPr>
            </w:pPr>
          </w:p>
        </w:tc>
      </w:tr>
      <w:tr w14:paraId="129F9A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45"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3C3E80D9">
            <w:pPr>
              <w:keepNext w:val="0"/>
              <w:keepLines w:val="0"/>
              <w:pageBreakBefore w:val="0"/>
              <w:suppressLineNumbers w:val="0"/>
              <w:kinsoku/>
              <w:wordWrap/>
              <w:overflowPunct/>
              <w:topLinePunct w:val="0"/>
              <w:bidi w:val="0"/>
              <w:adjustRightInd/>
              <w:snapToGrid/>
              <w:spacing w:before="0" w:beforeAutospacing="0" w:after="0" w:afterAutospacing="0" w:line="240" w:lineRule="auto"/>
              <w:ind w:left="0" w:right="0"/>
              <w:jc w:val="center"/>
              <w:rPr>
                <w:rFonts w:hint="default"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20.11</w:t>
            </w:r>
          </w:p>
        </w:tc>
        <w:tc>
          <w:tcPr>
            <w:tcW w:w="7280"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0316D117">
            <w:pPr>
              <w:keepNext w:val="0"/>
              <w:keepLines w:val="0"/>
              <w:widowControl/>
              <w:suppressLineNumbers w:val="0"/>
              <w:adjustRightInd/>
              <w:spacing w:before="0" w:beforeAutospacing="0" w:after="0" w:afterAutospacing="0" w:line="360" w:lineRule="auto"/>
              <w:ind w:left="0" w:right="0"/>
              <w:jc w:val="both"/>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自动预约休眠、除霜功能；</w:t>
            </w:r>
          </w:p>
        </w:tc>
        <w:tc>
          <w:tcPr>
            <w:tcW w:w="1248" w:type="dxa"/>
            <w:shd w:val="clear" w:color="auto" w:fill="FFFFFF"/>
            <w:noWrap w:val="0"/>
            <w:vAlign w:val="center"/>
          </w:tcPr>
          <w:p w14:paraId="549805A2">
            <w:pPr>
              <w:keepNext w:val="0"/>
              <w:keepLines w:val="0"/>
              <w:numPr>
                <w:ilvl w:val="0"/>
                <w:numId w:val="0"/>
              </w:numPr>
              <w:suppressLineNumbers w:val="0"/>
              <w:adjustRightInd/>
              <w:spacing w:before="0" w:beforeAutospacing="0" w:after="0" w:afterAutospacing="0" w:line="360" w:lineRule="auto"/>
              <w:ind w:left="0" w:right="0"/>
              <w:rPr>
                <w:rFonts w:hint="eastAsia" w:ascii="宋体" w:hAnsi="宋体" w:eastAsia="宋体" w:cs="宋体"/>
                <w:bCs/>
                <w:color w:val="auto"/>
                <w:sz w:val="24"/>
                <w:highlight w:val="none"/>
                <w:lang w:val="en-US" w:eastAsia="zh-CN"/>
              </w:rPr>
            </w:pPr>
          </w:p>
        </w:tc>
      </w:tr>
      <w:tr w14:paraId="3B1E0B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45"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7B4379FA">
            <w:pPr>
              <w:keepNext w:val="0"/>
              <w:keepLines w:val="0"/>
              <w:pageBreakBefore w:val="0"/>
              <w:suppressLineNumbers w:val="0"/>
              <w:kinsoku/>
              <w:wordWrap/>
              <w:overflowPunct/>
              <w:topLinePunct w:val="0"/>
              <w:bidi w:val="0"/>
              <w:adjustRightInd/>
              <w:snapToGrid/>
              <w:spacing w:before="0" w:beforeAutospacing="0" w:after="0" w:afterAutospacing="0" w:line="240" w:lineRule="auto"/>
              <w:ind w:left="0" w:right="0"/>
              <w:jc w:val="center"/>
              <w:rPr>
                <w:rFonts w:hint="default"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20.12</w:t>
            </w:r>
          </w:p>
        </w:tc>
        <w:tc>
          <w:tcPr>
            <w:tcW w:w="7280"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5CAF558B">
            <w:pPr>
              <w:keepNext w:val="0"/>
              <w:keepLines w:val="0"/>
              <w:widowControl/>
              <w:suppressLineNumbers w:val="0"/>
              <w:adjustRightInd/>
              <w:spacing w:before="0" w:beforeAutospacing="0" w:after="0" w:afterAutospacing="0" w:line="360" w:lineRule="auto"/>
              <w:ind w:left="0" w:right="0"/>
              <w:jc w:val="both"/>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冷台具有无霜设计，避免结霜对切片进程的影响；</w:t>
            </w:r>
          </w:p>
        </w:tc>
        <w:tc>
          <w:tcPr>
            <w:tcW w:w="1248" w:type="dxa"/>
            <w:shd w:val="clear" w:color="auto" w:fill="FFFFFF"/>
            <w:noWrap w:val="0"/>
            <w:vAlign w:val="center"/>
          </w:tcPr>
          <w:p w14:paraId="126CC2B9">
            <w:pPr>
              <w:keepNext w:val="0"/>
              <w:keepLines w:val="0"/>
              <w:numPr>
                <w:ilvl w:val="0"/>
                <w:numId w:val="0"/>
              </w:numPr>
              <w:suppressLineNumbers w:val="0"/>
              <w:adjustRightInd/>
              <w:spacing w:before="0" w:beforeAutospacing="0" w:after="0" w:afterAutospacing="0" w:line="360" w:lineRule="auto"/>
              <w:ind w:left="0" w:right="0"/>
              <w:rPr>
                <w:rFonts w:hint="eastAsia" w:ascii="宋体" w:hAnsi="宋体" w:eastAsia="宋体" w:cs="宋体"/>
                <w:bCs/>
                <w:color w:val="auto"/>
                <w:sz w:val="24"/>
                <w:highlight w:val="none"/>
                <w:lang w:val="en-US" w:eastAsia="zh-CN"/>
              </w:rPr>
            </w:pPr>
          </w:p>
        </w:tc>
      </w:tr>
      <w:tr w14:paraId="49C459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45"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12571548">
            <w:pPr>
              <w:keepNext w:val="0"/>
              <w:keepLines w:val="0"/>
              <w:pageBreakBefore w:val="0"/>
              <w:suppressLineNumbers w:val="0"/>
              <w:kinsoku/>
              <w:wordWrap/>
              <w:overflowPunct/>
              <w:topLinePunct w:val="0"/>
              <w:bidi w:val="0"/>
              <w:adjustRightInd/>
              <w:snapToGrid/>
              <w:spacing w:before="0" w:beforeAutospacing="0" w:after="0" w:afterAutospacing="0" w:line="240" w:lineRule="auto"/>
              <w:ind w:left="0" w:right="0"/>
              <w:jc w:val="center"/>
              <w:rPr>
                <w:rFonts w:hint="default"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20.13</w:t>
            </w:r>
          </w:p>
        </w:tc>
        <w:tc>
          <w:tcPr>
            <w:tcW w:w="7280"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20816C24">
            <w:pPr>
              <w:keepNext w:val="0"/>
              <w:keepLines w:val="0"/>
              <w:widowControl/>
              <w:suppressLineNumbers w:val="0"/>
              <w:adjustRightInd/>
              <w:spacing w:before="0" w:beforeAutospacing="0" w:after="0" w:afterAutospacing="0" w:line="360" w:lineRule="auto"/>
              <w:ind w:left="0" w:right="0"/>
              <w:jc w:val="both"/>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具有烘烤化霜功能，可将箱体加热至40℃，高效彻底除去箱体内部的凝结霜；</w:t>
            </w:r>
          </w:p>
        </w:tc>
        <w:tc>
          <w:tcPr>
            <w:tcW w:w="1248" w:type="dxa"/>
            <w:shd w:val="clear" w:color="auto" w:fill="FFFFFF"/>
            <w:noWrap w:val="0"/>
            <w:vAlign w:val="center"/>
          </w:tcPr>
          <w:p w14:paraId="05AAF32E">
            <w:pPr>
              <w:keepNext w:val="0"/>
              <w:keepLines w:val="0"/>
              <w:numPr>
                <w:ilvl w:val="0"/>
                <w:numId w:val="0"/>
              </w:numPr>
              <w:suppressLineNumbers w:val="0"/>
              <w:adjustRightInd/>
              <w:spacing w:before="0" w:beforeAutospacing="0" w:after="0" w:afterAutospacing="0" w:line="360" w:lineRule="auto"/>
              <w:ind w:left="0" w:right="0"/>
              <w:rPr>
                <w:rFonts w:hint="eastAsia" w:ascii="宋体" w:hAnsi="宋体" w:eastAsia="宋体" w:cs="宋体"/>
                <w:bCs/>
                <w:color w:val="auto"/>
                <w:sz w:val="24"/>
                <w:highlight w:val="none"/>
                <w:lang w:val="en-US" w:eastAsia="zh-CN"/>
              </w:rPr>
            </w:pPr>
          </w:p>
        </w:tc>
      </w:tr>
      <w:tr w14:paraId="0B30CD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45"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035D2675">
            <w:pPr>
              <w:keepNext w:val="0"/>
              <w:keepLines w:val="0"/>
              <w:pageBreakBefore w:val="0"/>
              <w:suppressLineNumbers w:val="0"/>
              <w:kinsoku/>
              <w:wordWrap/>
              <w:overflowPunct/>
              <w:topLinePunct w:val="0"/>
              <w:bidi w:val="0"/>
              <w:adjustRightInd/>
              <w:snapToGrid/>
              <w:spacing w:before="0" w:beforeAutospacing="0" w:after="0" w:afterAutospacing="0" w:line="240" w:lineRule="auto"/>
              <w:ind w:left="0" w:right="0"/>
              <w:jc w:val="center"/>
              <w:rPr>
                <w:rFonts w:hint="default"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20.14</w:t>
            </w:r>
          </w:p>
        </w:tc>
        <w:tc>
          <w:tcPr>
            <w:tcW w:w="7280"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0CF72159">
            <w:pPr>
              <w:keepNext w:val="0"/>
              <w:keepLines w:val="0"/>
              <w:widowControl/>
              <w:suppressLineNumbers w:val="0"/>
              <w:adjustRightInd/>
              <w:spacing w:before="0" w:beforeAutospacing="0" w:after="0" w:afterAutospacing="0" w:line="360" w:lineRule="auto"/>
              <w:ind w:left="0" w:right="0"/>
              <w:jc w:val="both"/>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具有自动UV消毒功能，有效控制箱体内的细菌繁殖；</w:t>
            </w:r>
          </w:p>
        </w:tc>
        <w:tc>
          <w:tcPr>
            <w:tcW w:w="1248" w:type="dxa"/>
            <w:shd w:val="clear" w:color="auto" w:fill="FFFFFF"/>
            <w:noWrap w:val="0"/>
            <w:vAlign w:val="center"/>
          </w:tcPr>
          <w:p w14:paraId="6E58FAC2">
            <w:pPr>
              <w:keepNext w:val="0"/>
              <w:keepLines w:val="0"/>
              <w:numPr>
                <w:ilvl w:val="0"/>
                <w:numId w:val="0"/>
              </w:numPr>
              <w:suppressLineNumbers w:val="0"/>
              <w:adjustRightInd/>
              <w:spacing w:before="0" w:beforeAutospacing="0" w:after="0" w:afterAutospacing="0" w:line="360" w:lineRule="auto"/>
              <w:ind w:left="0" w:right="0"/>
              <w:rPr>
                <w:rFonts w:hint="eastAsia" w:ascii="宋体" w:hAnsi="宋体" w:eastAsia="宋体" w:cs="宋体"/>
                <w:bCs/>
                <w:color w:val="auto"/>
                <w:sz w:val="24"/>
                <w:highlight w:val="none"/>
                <w:lang w:val="en-US" w:eastAsia="zh-CN"/>
              </w:rPr>
            </w:pPr>
          </w:p>
        </w:tc>
      </w:tr>
      <w:tr w14:paraId="07F691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454" w:hRule="atLeast"/>
          <w:jc w:val="center"/>
        </w:trPr>
        <w:tc>
          <w:tcPr>
            <w:tcW w:w="1045"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63D30A92">
            <w:pPr>
              <w:keepNext w:val="0"/>
              <w:keepLines w:val="0"/>
              <w:pageBreakBefore w:val="0"/>
              <w:suppressLineNumbers w:val="0"/>
              <w:kinsoku/>
              <w:wordWrap/>
              <w:overflowPunct/>
              <w:topLinePunct w:val="0"/>
              <w:bidi w:val="0"/>
              <w:adjustRightInd/>
              <w:snapToGrid/>
              <w:spacing w:before="0" w:beforeAutospacing="0" w:after="0" w:afterAutospacing="0" w:line="240" w:lineRule="auto"/>
              <w:ind w:left="0" w:right="0"/>
              <w:jc w:val="center"/>
              <w:rPr>
                <w:rFonts w:hint="default"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20.15</w:t>
            </w:r>
          </w:p>
        </w:tc>
        <w:tc>
          <w:tcPr>
            <w:tcW w:w="7280"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373B7AFB">
            <w:pPr>
              <w:keepNext w:val="0"/>
              <w:keepLines w:val="0"/>
              <w:widowControl/>
              <w:suppressLineNumbers w:val="0"/>
              <w:adjustRightInd/>
              <w:spacing w:before="0" w:beforeAutospacing="0" w:after="0" w:afterAutospacing="0" w:line="360" w:lineRule="auto"/>
              <w:ind w:left="0" w:right="0"/>
              <w:jc w:val="both"/>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具有防雾玻璃面板，可全面加热，严格保障玻璃窗不结霜；</w:t>
            </w:r>
          </w:p>
        </w:tc>
        <w:tc>
          <w:tcPr>
            <w:tcW w:w="1248" w:type="dxa"/>
            <w:shd w:val="clear" w:color="auto" w:fill="FFFFFF"/>
            <w:noWrap w:val="0"/>
            <w:vAlign w:val="center"/>
          </w:tcPr>
          <w:p w14:paraId="264DC2A8">
            <w:pPr>
              <w:keepNext w:val="0"/>
              <w:keepLines w:val="0"/>
              <w:numPr>
                <w:ilvl w:val="0"/>
                <w:numId w:val="0"/>
              </w:numPr>
              <w:suppressLineNumbers w:val="0"/>
              <w:adjustRightInd/>
              <w:spacing w:before="0" w:beforeAutospacing="0" w:after="0" w:afterAutospacing="0" w:line="360" w:lineRule="auto"/>
              <w:ind w:left="0" w:right="0"/>
              <w:rPr>
                <w:rFonts w:hint="eastAsia" w:ascii="宋体" w:hAnsi="宋体" w:eastAsia="宋体" w:cs="宋体"/>
                <w:bCs/>
                <w:color w:val="auto"/>
                <w:sz w:val="24"/>
                <w:highlight w:val="none"/>
                <w:lang w:val="en-US" w:eastAsia="zh-CN"/>
              </w:rPr>
            </w:pPr>
          </w:p>
        </w:tc>
      </w:tr>
      <w:tr w14:paraId="1C0FE7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45"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5E7C673B">
            <w:pPr>
              <w:keepNext w:val="0"/>
              <w:keepLines w:val="0"/>
              <w:pageBreakBefore w:val="0"/>
              <w:suppressLineNumbers w:val="0"/>
              <w:kinsoku/>
              <w:wordWrap/>
              <w:overflowPunct/>
              <w:topLinePunct w:val="0"/>
              <w:bidi w:val="0"/>
              <w:adjustRightInd/>
              <w:snapToGrid/>
              <w:spacing w:before="0" w:beforeAutospacing="0" w:after="0" w:afterAutospacing="0" w:line="240" w:lineRule="auto"/>
              <w:ind w:left="0" w:right="0"/>
              <w:jc w:val="center"/>
              <w:rPr>
                <w:rFonts w:hint="default"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20.16</w:t>
            </w:r>
          </w:p>
        </w:tc>
        <w:tc>
          <w:tcPr>
            <w:tcW w:w="7280"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77ABCF91">
            <w:pPr>
              <w:keepNext w:val="0"/>
              <w:keepLines w:val="0"/>
              <w:widowControl/>
              <w:suppressLineNumbers w:val="0"/>
              <w:adjustRightInd/>
              <w:spacing w:before="0" w:beforeAutospacing="0" w:after="0" w:afterAutospacing="0" w:line="360" w:lineRule="auto"/>
              <w:ind w:left="0" w:right="0"/>
              <w:jc w:val="both"/>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具有左侧按键面板：可边切边调节切</w:t>
            </w:r>
            <w:r>
              <w:rPr>
                <w:rFonts w:hint="default" w:ascii="宋体" w:hAnsi="宋体" w:eastAsia="宋体" w:cs="宋体"/>
                <w:color w:val="auto"/>
                <w:sz w:val="24"/>
                <w:highlight w:val="none"/>
                <w:lang w:val="en-US" w:eastAsia="zh-CN"/>
              </w:rPr>
              <w:t>修</w:t>
            </w:r>
            <w:r>
              <w:rPr>
                <w:rFonts w:hint="eastAsia" w:ascii="宋体" w:hAnsi="宋体" w:eastAsia="宋体" w:cs="宋体"/>
                <w:color w:val="auto"/>
                <w:sz w:val="24"/>
                <w:highlight w:val="none"/>
                <w:lang w:val="en-US" w:eastAsia="zh-CN"/>
              </w:rPr>
              <w:t>片参数及样本前进与后退，操作方便快捷；</w:t>
            </w:r>
          </w:p>
        </w:tc>
        <w:tc>
          <w:tcPr>
            <w:tcW w:w="1248" w:type="dxa"/>
            <w:shd w:val="clear" w:color="auto" w:fill="FFFFFF"/>
            <w:noWrap w:val="0"/>
            <w:vAlign w:val="center"/>
          </w:tcPr>
          <w:p w14:paraId="17ED6907">
            <w:pPr>
              <w:keepNext w:val="0"/>
              <w:keepLines w:val="0"/>
              <w:numPr>
                <w:ilvl w:val="0"/>
                <w:numId w:val="0"/>
              </w:numPr>
              <w:suppressLineNumbers w:val="0"/>
              <w:adjustRightInd/>
              <w:spacing w:before="0" w:beforeAutospacing="0" w:after="0" w:afterAutospacing="0" w:line="360" w:lineRule="auto"/>
              <w:ind w:left="0" w:right="0"/>
              <w:rPr>
                <w:rFonts w:hint="eastAsia" w:ascii="宋体" w:hAnsi="宋体" w:eastAsia="宋体" w:cs="宋体"/>
                <w:bCs/>
                <w:color w:val="auto"/>
                <w:sz w:val="24"/>
                <w:highlight w:val="none"/>
                <w:lang w:val="en-US" w:eastAsia="zh-CN"/>
              </w:rPr>
            </w:pPr>
          </w:p>
        </w:tc>
      </w:tr>
      <w:tr w14:paraId="42FBBC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454" w:hRule="atLeast"/>
          <w:jc w:val="center"/>
        </w:trPr>
        <w:tc>
          <w:tcPr>
            <w:tcW w:w="1045"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46056441">
            <w:pPr>
              <w:keepNext w:val="0"/>
              <w:keepLines w:val="0"/>
              <w:pageBreakBefore w:val="0"/>
              <w:suppressLineNumbers w:val="0"/>
              <w:kinsoku/>
              <w:wordWrap/>
              <w:overflowPunct/>
              <w:topLinePunct w:val="0"/>
              <w:bidi w:val="0"/>
              <w:adjustRightInd/>
              <w:snapToGrid/>
              <w:spacing w:before="0" w:beforeAutospacing="0" w:after="0" w:afterAutospacing="0" w:line="240" w:lineRule="auto"/>
              <w:ind w:left="0" w:right="0"/>
              <w:jc w:val="center"/>
              <w:rPr>
                <w:rFonts w:hint="default"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20.17</w:t>
            </w:r>
          </w:p>
        </w:tc>
        <w:tc>
          <w:tcPr>
            <w:tcW w:w="7280"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3824FFC8">
            <w:pPr>
              <w:keepNext w:val="0"/>
              <w:keepLines w:val="0"/>
              <w:widowControl/>
              <w:suppressLineNumbers w:val="0"/>
              <w:adjustRightInd/>
              <w:spacing w:before="0" w:beforeAutospacing="0" w:after="0" w:afterAutospacing="0" w:line="360" w:lineRule="auto"/>
              <w:ind w:left="0" w:right="0"/>
              <w:jc w:val="both"/>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人机交互：采用≥7</w:t>
            </w:r>
            <w:r>
              <w:rPr>
                <w:rFonts w:hint="default" w:ascii="宋体" w:hAnsi="宋体" w:eastAsia="宋体" w:cs="宋体"/>
                <w:color w:val="auto"/>
                <w:sz w:val="24"/>
                <w:highlight w:val="none"/>
                <w:lang w:val="en-US" w:eastAsia="zh-CN"/>
              </w:rPr>
              <w:t>英</w:t>
            </w:r>
            <w:r>
              <w:rPr>
                <w:rFonts w:hint="eastAsia" w:ascii="宋体" w:hAnsi="宋体" w:eastAsia="宋体" w:cs="宋体"/>
                <w:color w:val="auto"/>
                <w:sz w:val="24"/>
                <w:highlight w:val="none"/>
                <w:lang w:val="en-US" w:eastAsia="zh-CN"/>
              </w:rPr>
              <w:t>寸彩色液晶触摸屏，任何参数和功能设定都可通过触摸显示屏进行设置和制定。</w:t>
            </w:r>
          </w:p>
        </w:tc>
        <w:tc>
          <w:tcPr>
            <w:tcW w:w="1248" w:type="dxa"/>
            <w:shd w:val="clear" w:color="auto" w:fill="FFFFFF"/>
            <w:noWrap w:val="0"/>
            <w:vAlign w:val="center"/>
          </w:tcPr>
          <w:p w14:paraId="155B4338">
            <w:pPr>
              <w:keepNext w:val="0"/>
              <w:keepLines w:val="0"/>
              <w:numPr>
                <w:ilvl w:val="0"/>
                <w:numId w:val="0"/>
              </w:numPr>
              <w:suppressLineNumbers w:val="0"/>
              <w:adjustRightInd/>
              <w:spacing w:before="0" w:beforeAutospacing="0" w:after="0" w:afterAutospacing="0" w:line="360" w:lineRule="auto"/>
              <w:ind w:left="0" w:right="0"/>
              <w:rPr>
                <w:rFonts w:hint="eastAsia" w:ascii="宋体" w:hAnsi="宋体" w:eastAsia="宋体" w:cs="宋体"/>
                <w:bCs/>
                <w:color w:val="auto"/>
                <w:sz w:val="24"/>
                <w:highlight w:val="none"/>
                <w:lang w:val="en-US" w:eastAsia="zh-CN"/>
              </w:rPr>
            </w:pPr>
          </w:p>
        </w:tc>
      </w:tr>
    </w:tbl>
    <w:p w14:paraId="0BCE90E5">
      <w:pPr>
        <w:pStyle w:val="81"/>
        <w:rPr>
          <w:rFonts w:hint="eastAsia" w:ascii="宋体" w:hAnsi="宋体" w:eastAsia="宋体" w:cs="宋体"/>
          <w:b/>
          <w:bCs w:val="0"/>
          <w:color w:val="auto"/>
          <w:kern w:val="0"/>
          <w:sz w:val="24"/>
          <w:szCs w:val="24"/>
          <w:highlight w:val="none"/>
          <w:lang w:val="en-US" w:eastAsia="zh-CN"/>
        </w:rPr>
      </w:pPr>
    </w:p>
    <w:p w14:paraId="75FD20F6">
      <w:pPr>
        <w:rPr>
          <w:rFonts w:hint="eastAsia" w:ascii="宋体" w:hAnsi="宋体" w:eastAsia="宋体" w:cs="宋体"/>
          <w:b/>
          <w:bCs w:val="0"/>
          <w:color w:val="auto"/>
          <w:kern w:val="0"/>
          <w:sz w:val="24"/>
          <w:szCs w:val="24"/>
          <w:highlight w:val="none"/>
          <w:lang w:val="en-US" w:eastAsia="zh-CN"/>
        </w:rPr>
      </w:pPr>
    </w:p>
    <w:p w14:paraId="34B4CD08">
      <w:pPr>
        <w:widowControl/>
        <w:adjustRightInd/>
        <w:spacing w:afterLines="0" w:line="360" w:lineRule="auto"/>
        <w:jc w:val="left"/>
        <w:rPr>
          <w:rFonts w:hint="default" w:ascii="Times New Roman" w:hAnsi="Times New Roman" w:eastAsia="宋体" w:cs="Times New Roman"/>
          <w:b/>
          <w:bCs/>
          <w:color w:val="auto"/>
          <w:kern w:val="0"/>
          <w:szCs w:val="20"/>
          <w:highlight w:val="none"/>
          <w:lang w:val="en-US" w:eastAsia="zh-CN"/>
        </w:rPr>
      </w:pPr>
      <w:r>
        <w:rPr>
          <w:rFonts w:hint="eastAsia" w:ascii="宋体" w:hAnsi="宋体" w:cs="宋体"/>
          <w:b/>
          <w:bCs w:val="0"/>
          <w:color w:val="auto"/>
          <w:kern w:val="0"/>
          <w:sz w:val="24"/>
          <w:szCs w:val="24"/>
          <w:highlight w:val="none"/>
          <w:lang w:val="en-US" w:eastAsia="zh-CN"/>
        </w:rPr>
        <w:t>三</w:t>
      </w:r>
      <w:r>
        <w:rPr>
          <w:rFonts w:hint="eastAsia" w:ascii="宋体" w:hAnsi="宋体" w:eastAsia="宋体" w:cs="宋体"/>
          <w:b/>
          <w:bCs w:val="0"/>
          <w:color w:val="auto"/>
          <w:kern w:val="0"/>
          <w:sz w:val="24"/>
          <w:szCs w:val="24"/>
          <w:highlight w:val="none"/>
          <w:lang w:val="en-US" w:eastAsia="zh-CN"/>
        </w:rPr>
        <w:t>、其他要求</w:t>
      </w:r>
    </w:p>
    <w:p w14:paraId="74A13EEB">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default" w:ascii="宋体" w:hAnsi="宋体" w:eastAsia="宋体" w:cs="宋体"/>
          <w:b w:val="0"/>
          <w:bCs/>
          <w:color w:val="auto"/>
          <w:kern w:val="0"/>
          <w:sz w:val="24"/>
          <w:szCs w:val="24"/>
          <w:highlight w:val="none"/>
          <w:lang w:val="en-US" w:eastAsia="zh-CN"/>
        </w:rPr>
      </w:pPr>
      <w:r>
        <w:rPr>
          <w:rFonts w:hint="eastAsia" w:ascii="宋体" w:hAnsi="宋体" w:eastAsia="宋体" w:cs="宋体"/>
          <w:b w:val="0"/>
          <w:bCs/>
          <w:color w:val="auto"/>
          <w:kern w:val="0"/>
          <w:sz w:val="24"/>
          <w:szCs w:val="24"/>
          <w:highlight w:val="none"/>
          <w:lang w:val="en-US" w:eastAsia="zh-CN"/>
        </w:rPr>
        <w:t>供应商需在投标文件中提供需求响应、项目总体实施方案、检测质量控制措施、培训方案</w:t>
      </w:r>
      <w:r>
        <w:rPr>
          <w:rFonts w:hint="eastAsia" w:ascii="宋体" w:hAnsi="宋体" w:cs="宋体"/>
          <w:b w:val="0"/>
          <w:bCs/>
          <w:color w:val="auto"/>
          <w:kern w:val="0"/>
          <w:sz w:val="24"/>
          <w:szCs w:val="24"/>
          <w:highlight w:val="none"/>
          <w:lang w:val="en-US" w:eastAsia="zh-CN"/>
        </w:rPr>
        <w:t>、病理外送时效保障方案、运输方案、检测方案、设备方案、团队人员、应急保证措施、数据对接方案和业绩等。</w:t>
      </w:r>
    </w:p>
    <w:p w14:paraId="5C83FF48">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9"/>
        <w:rPr>
          <w:rFonts w:hint="eastAsia" w:ascii="宋体" w:hAnsi="宋体" w:eastAsia="宋体" w:cs="宋体"/>
          <w:b/>
          <w:bCs/>
          <w:color w:val="auto"/>
          <w:sz w:val="24"/>
          <w:szCs w:val="24"/>
          <w:highlight w:val="none"/>
          <w:lang w:val="en-US" w:eastAsia="zh-CN"/>
        </w:rPr>
      </w:pPr>
      <w:bookmarkStart w:id="37" w:name="_Toc18651"/>
    </w:p>
    <w:p w14:paraId="52E57919">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9"/>
        <w:rPr>
          <w:rFonts w:hint="eastAsia" w:ascii="宋体" w:hAnsi="宋体" w:cs="宋体"/>
          <w:b/>
          <w:color w:val="auto"/>
          <w:sz w:val="36"/>
          <w:szCs w:val="36"/>
          <w:highlight w:val="none"/>
        </w:rPr>
      </w:pPr>
    </w:p>
    <w:p w14:paraId="438766C9">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9"/>
        <w:rPr>
          <w:rFonts w:hint="eastAsia" w:ascii="宋体" w:hAnsi="宋体" w:cs="宋体"/>
          <w:b/>
          <w:color w:val="auto"/>
          <w:sz w:val="36"/>
          <w:szCs w:val="36"/>
          <w:highlight w:val="none"/>
        </w:rPr>
      </w:pPr>
    </w:p>
    <w:p w14:paraId="44E37248">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9"/>
        <w:rPr>
          <w:rFonts w:ascii="宋体" w:hAnsi="宋体" w:cs="宋体"/>
          <w:b/>
          <w:color w:val="auto"/>
          <w:sz w:val="36"/>
          <w:szCs w:val="36"/>
          <w:highlight w:val="none"/>
        </w:rPr>
      </w:pPr>
      <w:r>
        <w:rPr>
          <w:rFonts w:hint="eastAsia" w:ascii="宋体" w:hAnsi="宋体" w:cs="宋体"/>
          <w:b/>
          <w:color w:val="auto"/>
          <w:sz w:val="36"/>
          <w:szCs w:val="36"/>
          <w:highlight w:val="none"/>
        </w:rPr>
        <w:t xml:space="preserve">第四部分   </w:t>
      </w:r>
      <w:bookmarkStart w:id="38" w:name="_Toc184308044"/>
      <w:bookmarkEnd w:id="38"/>
      <w:bookmarkStart w:id="39" w:name="_Toc184312075"/>
      <w:bookmarkEnd w:id="39"/>
      <w:bookmarkStart w:id="40" w:name="_Toc184314480"/>
      <w:bookmarkEnd w:id="40"/>
      <w:bookmarkStart w:id="41" w:name="_Toc184308074"/>
      <w:bookmarkEnd w:id="41"/>
      <w:bookmarkStart w:id="42" w:name="_Toc184312134"/>
      <w:bookmarkEnd w:id="42"/>
      <w:bookmarkStart w:id="43" w:name="_Toc184314474"/>
      <w:bookmarkEnd w:id="43"/>
      <w:bookmarkStart w:id="44" w:name="_Toc184312099"/>
      <w:bookmarkEnd w:id="44"/>
      <w:bookmarkStart w:id="45" w:name="_Toc184313286"/>
      <w:bookmarkEnd w:id="45"/>
      <w:bookmarkStart w:id="46" w:name="_Toc184314440"/>
      <w:bookmarkEnd w:id="46"/>
      <w:bookmarkStart w:id="47" w:name="_Toc184308076"/>
      <w:bookmarkEnd w:id="47"/>
      <w:bookmarkStart w:id="48" w:name="_Toc184310297"/>
      <w:bookmarkEnd w:id="48"/>
      <w:bookmarkStart w:id="49" w:name="_Toc184310274"/>
      <w:bookmarkEnd w:id="49"/>
      <w:bookmarkStart w:id="50" w:name="_Toc184313274"/>
      <w:bookmarkEnd w:id="50"/>
      <w:bookmarkStart w:id="51" w:name="_Toc184313250"/>
      <w:bookmarkEnd w:id="51"/>
      <w:bookmarkStart w:id="52" w:name="_Toc184308084"/>
      <w:bookmarkEnd w:id="52"/>
      <w:bookmarkStart w:id="53" w:name="_Toc184308080"/>
      <w:bookmarkEnd w:id="53"/>
      <w:bookmarkStart w:id="54" w:name="_Toc184310275"/>
      <w:bookmarkEnd w:id="54"/>
      <w:bookmarkStart w:id="55" w:name="_Toc184308038"/>
      <w:bookmarkEnd w:id="55"/>
      <w:bookmarkStart w:id="56" w:name="_Toc184313257"/>
      <w:bookmarkEnd w:id="56"/>
      <w:bookmarkStart w:id="57" w:name="_Toc184312138"/>
      <w:bookmarkEnd w:id="57"/>
      <w:bookmarkStart w:id="58" w:name="_Toc184308065"/>
      <w:bookmarkEnd w:id="58"/>
      <w:bookmarkStart w:id="59" w:name="_Toc184310287"/>
      <w:bookmarkEnd w:id="59"/>
      <w:bookmarkStart w:id="60" w:name="_Toc184312093"/>
      <w:bookmarkEnd w:id="60"/>
      <w:bookmarkStart w:id="61" w:name="_Toc184308075"/>
      <w:bookmarkEnd w:id="61"/>
      <w:bookmarkStart w:id="62" w:name="_Toc184308105"/>
      <w:bookmarkEnd w:id="62"/>
      <w:bookmarkStart w:id="63" w:name="_Toc184313298"/>
      <w:bookmarkEnd w:id="63"/>
      <w:bookmarkStart w:id="64" w:name="_Toc184310321"/>
      <w:bookmarkEnd w:id="64"/>
      <w:bookmarkStart w:id="65" w:name="_Toc184310286"/>
      <w:bookmarkEnd w:id="65"/>
      <w:bookmarkStart w:id="66" w:name="_Toc184313245"/>
      <w:bookmarkEnd w:id="66"/>
      <w:bookmarkStart w:id="67" w:name="_Toc184314441"/>
      <w:bookmarkEnd w:id="67"/>
      <w:bookmarkStart w:id="68" w:name="_Toc184310329"/>
      <w:bookmarkEnd w:id="68"/>
      <w:bookmarkStart w:id="69" w:name="_Toc184310293"/>
      <w:bookmarkEnd w:id="69"/>
      <w:bookmarkStart w:id="70" w:name="_Toc184308096"/>
      <w:bookmarkEnd w:id="70"/>
      <w:bookmarkStart w:id="71" w:name="_Toc184314430"/>
      <w:bookmarkEnd w:id="71"/>
      <w:bookmarkStart w:id="72" w:name="_Toc184308047"/>
      <w:bookmarkEnd w:id="72"/>
      <w:bookmarkStart w:id="73" w:name="_Toc184312136"/>
      <w:bookmarkEnd w:id="73"/>
      <w:bookmarkStart w:id="74" w:name="_Toc184308094"/>
      <w:bookmarkEnd w:id="74"/>
      <w:bookmarkStart w:id="75" w:name="_Toc184308092"/>
      <w:bookmarkEnd w:id="75"/>
      <w:bookmarkStart w:id="76" w:name="_Toc184314446"/>
      <w:bookmarkEnd w:id="76"/>
      <w:bookmarkStart w:id="77" w:name="_Toc184313251"/>
      <w:bookmarkEnd w:id="77"/>
      <w:bookmarkStart w:id="78" w:name="_Toc184312079"/>
      <w:bookmarkEnd w:id="78"/>
      <w:bookmarkStart w:id="79" w:name="_Toc184308042"/>
      <w:bookmarkEnd w:id="79"/>
      <w:bookmarkStart w:id="80" w:name="_Toc184313270"/>
      <w:bookmarkEnd w:id="80"/>
      <w:bookmarkStart w:id="81" w:name="_Toc184314443"/>
      <w:bookmarkEnd w:id="81"/>
      <w:bookmarkStart w:id="82" w:name="_Toc184312069"/>
      <w:bookmarkEnd w:id="82"/>
      <w:bookmarkStart w:id="83" w:name="_Toc184310308"/>
      <w:bookmarkEnd w:id="83"/>
      <w:bookmarkStart w:id="84" w:name="_Toc184313252"/>
      <w:bookmarkEnd w:id="84"/>
      <w:bookmarkStart w:id="85" w:name="_Toc184308045"/>
      <w:bookmarkEnd w:id="85"/>
      <w:bookmarkStart w:id="86" w:name="_Toc184308041"/>
      <w:bookmarkEnd w:id="86"/>
      <w:bookmarkStart w:id="87" w:name="_Toc184313272"/>
      <w:bookmarkEnd w:id="87"/>
      <w:bookmarkStart w:id="88" w:name="_Toc184312137"/>
      <w:bookmarkEnd w:id="88"/>
      <w:bookmarkStart w:id="89" w:name="_Toc184312088"/>
      <w:bookmarkEnd w:id="89"/>
      <w:bookmarkStart w:id="90" w:name="_Toc184310291"/>
      <w:bookmarkEnd w:id="90"/>
      <w:bookmarkStart w:id="91" w:name="_Toc184313291"/>
      <w:bookmarkEnd w:id="91"/>
      <w:bookmarkStart w:id="92" w:name="_Toc184314439"/>
      <w:bookmarkEnd w:id="92"/>
      <w:bookmarkStart w:id="93" w:name="_Toc184313261"/>
      <w:bookmarkEnd w:id="93"/>
      <w:bookmarkStart w:id="94" w:name="_Toc184313254"/>
      <w:bookmarkEnd w:id="94"/>
      <w:bookmarkStart w:id="95" w:name="_Toc184314457"/>
      <w:bookmarkEnd w:id="95"/>
      <w:bookmarkStart w:id="96" w:name="_Toc184312072"/>
      <w:bookmarkEnd w:id="96"/>
      <w:bookmarkStart w:id="97" w:name="_Toc184310332"/>
      <w:bookmarkEnd w:id="97"/>
      <w:bookmarkStart w:id="98" w:name="_Toc184313283"/>
      <w:bookmarkEnd w:id="98"/>
      <w:bookmarkStart w:id="99" w:name="_Toc184310318"/>
      <w:bookmarkEnd w:id="99"/>
      <w:bookmarkStart w:id="100" w:name="_Toc184314447"/>
      <w:bookmarkEnd w:id="100"/>
      <w:bookmarkStart w:id="101" w:name="_Toc184313266"/>
      <w:bookmarkEnd w:id="101"/>
      <w:bookmarkStart w:id="102" w:name="_Toc184308098"/>
      <w:bookmarkEnd w:id="102"/>
      <w:bookmarkStart w:id="103" w:name="_Toc184308072"/>
      <w:bookmarkEnd w:id="103"/>
      <w:bookmarkStart w:id="104" w:name="_Toc184313247"/>
      <w:bookmarkEnd w:id="104"/>
      <w:bookmarkStart w:id="105" w:name="_Toc184314482"/>
      <w:bookmarkEnd w:id="105"/>
      <w:bookmarkStart w:id="106" w:name="_Toc184314423"/>
      <w:bookmarkEnd w:id="106"/>
      <w:bookmarkStart w:id="107" w:name="_Toc184312078"/>
      <w:bookmarkEnd w:id="107"/>
      <w:bookmarkStart w:id="108" w:name="_Toc184312132"/>
      <w:bookmarkEnd w:id="108"/>
      <w:bookmarkStart w:id="109" w:name="_Toc184310313"/>
      <w:bookmarkEnd w:id="109"/>
      <w:bookmarkStart w:id="110" w:name="_Toc184310285"/>
      <w:bookmarkEnd w:id="110"/>
      <w:bookmarkStart w:id="111" w:name="_Toc184310339"/>
      <w:bookmarkEnd w:id="111"/>
      <w:bookmarkStart w:id="112" w:name="_Toc184314479"/>
      <w:bookmarkEnd w:id="112"/>
      <w:bookmarkStart w:id="113" w:name="_Toc184313249"/>
      <w:bookmarkEnd w:id="113"/>
      <w:bookmarkStart w:id="114" w:name="_Toc184308077"/>
      <w:bookmarkEnd w:id="114"/>
      <w:bookmarkStart w:id="115" w:name="_Toc184310273"/>
      <w:bookmarkEnd w:id="115"/>
      <w:bookmarkStart w:id="116" w:name="_Toc184313279"/>
      <w:bookmarkEnd w:id="116"/>
      <w:bookmarkStart w:id="117" w:name="_Toc184313288"/>
      <w:bookmarkEnd w:id="117"/>
      <w:bookmarkStart w:id="118" w:name="_Toc184314453"/>
      <w:bookmarkEnd w:id="118"/>
      <w:bookmarkStart w:id="119" w:name="_Toc184313287"/>
      <w:bookmarkEnd w:id="119"/>
      <w:bookmarkStart w:id="120" w:name="_Toc184310279"/>
      <w:bookmarkEnd w:id="120"/>
      <w:bookmarkStart w:id="121" w:name="_Toc184308106"/>
      <w:bookmarkEnd w:id="121"/>
      <w:bookmarkStart w:id="122" w:name="_Toc184312105"/>
      <w:bookmarkEnd w:id="122"/>
      <w:bookmarkStart w:id="123" w:name="_Toc184312135"/>
      <w:bookmarkEnd w:id="123"/>
      <w:bookmarkStart w:id="124" w:name="_Toc184314464"/>
      <w:bookmarkEnd w:id="124"/>
      <w:bookmarkStart w:id="125" w:name="_Toc184308057"/>
      <w:bookmarkEnd w:id="125"/>
      <w:bookmarkStart w:id="126" w:name="_Toc184313269"/>
      <w:bookmarkEnd w:id="126"/>
      <w:bookmarkStart w:id="127" w:name="_Toc184312103"/>
      <w:bookmarkEnd w:id="127"/>
      <w:bookmarkStart w:id="128" w:name="_Toc184308053"/>
      <w:bookmarkEnd w:id="128"/>
      <w:bookmarkStart w:id="129" w:name="_Toc184310303"/>
      <w:bookmarkEnd w:id="129"/>
      <w:bookmarkStart w:id="130" w:name="_Toc184314477"/>
      <w:bookmarkEnd w:id="130"/>
      <w:bookmarkStart w:id="131" w:name="_Toc184310334"/>
      <w:bookmarkEnd w:id="131"/>
      <w:bookmarkStart w:id="132" w:name="_Toc184313296"/>
      <w:bookmarkEnd w:id="132"/>
      <w:bookmarkStart w:id="133" w:name="_Toc184308063"/>
      <w:bookmarkEnd w:id="133"/>
      <w:bookmarkStart w:id="134" w:name="_Toc184308079"/>
      <w:bookmarkEnd w:id="134"/>
      <w:bookmarkStart w:id="135" w:name="_Toc184308083"/>
      <w:bookmarkEnd w:id="135"/>
      <w:bookmarkStart w:id="136" w:name="_Toc184310319"/>
      <w:bookmarkEnd w:id="136"/>
      <w:bookmarkStart w:id="137" w:name="_Toc184308099"/>
      <w:bookmarkEnd w:id="137"/>
      <w:bookmarkStart w:id="138" w:name="_Toc184314451"/>
      <w:bookmarkEnd w:id="138"/>
      <w:bookmarkStart w:id="139" w:name="_Toc184308067"/>
      <w:bookmarkEnd w:id="139"/>
      <w:bookmarkStart w:id="140" w:name="_Toc184310306"/>
      <w:bookmarkEnd w:id="140"/>
      <w:bookmarkStart w:id="141" w:name="_Toc184312130"/>
      <w:bookmarkEnd w:id="141"/>
      <w:bookmarkStart w:id="142" w:name="_Toc184312106"/>
      <w:bookmarkEnd w:id="142"/>
      <w:bookmarkStart w:id="143" w:name="_Toc184313308"/>
      <w:bookmarkEnd w:id="143"/>
      <w:bookmarkStart w:id="144" w:name="_Toc184314424"/>
      <w:bookmarkEnd w:id="144"/>
      <w:bookmarkStart w:id="145" w:name="_Toc184312094"/>
      <w:bookmarkEnd w:id="145"/>
      <w:bookmarkStart w:id="146" w:name="_Toc184314461"/>
      <w:bookmarkEnd w:id="146"/>
      <w:bookmarkStart w:id="147" w:name="_Toc184310301"/>
      <w:bookmarkEnd w:id="147"/>
      <w:bookmarkStart w:id="148" w:name="_Toc184310335"/>
      <w:bookmarkEnd w:id="148"/>
      <w:bookmarkStart w:id="149" w:name="_Toc184310289"/>
      <w:bookmarkEnd w:id="149"/>
      <w:bookmarkStart w:id="150" w:name="_Toc184312073"/>
      <w:bookmarkEnd w:id="150"/>
      <w:bookmarkStart w:id="151" w:name="_Toc184308046"/>
      <w:bookmarkEnd w:id="151"/>
      <w:bookmarkStart w:id="152" w:name="_Toc184310343"/>
      <w:bookmarkEnd w:id="152"/>
      <w:bookmarkStart w:id="153" w:name="_Toc184312084"/>
      <w:bookmarkEnd w:id="153"/>
      <w:bookmarkStart w:id="154" w:name="_Toc184314432"/>
      <w:bookmarkEnd w:id="154"/>
      <w:bookmarkStart w:id="155" w:name="_Toc184308064"/>
      <w:bookmarkEnd w:id="155"/>
      <w:bookmarkStart w:id="156" w:name="_Toc184314425"/>
      <w:bookmarkEnd w:id="156"/>
      <w:bookmarkStart w:id="157" w:name="_Toc184308104"/>
      <w:bookmarkEnd w:id="157"/>
      <w:bookmarkStart w:id="158" w:name="_Toc184312070"/>
      <w:bookmarkEnd w:id="158"/>
      <w:bookmarkStart w:id="159" w:name="_Toc184312124"/>
      <w:bookmarkEnd w:id="159"/>
      <w:bookmarkStart w:id="160" w:name="_Toc184313264"/>
      <w:bookmarkEnd w:id="160"/>
      <w:bookmarkStart w:id="161" w:name="_Toc184313307"/>
      <w:bookmarkEnd w:id="161"/>
      <w:bookmarkStart w:id="162" w:name="_Toc184308091"/>
      <w:bookmarkEnd w:id="162"/>
      <w:bookmarkStart w:id="163" w:name="_Toc184308093"/>
      <w:bookmarkEnd w:id="163"/>
      <w:bookmarkStart w:id="164" w:name="_Toc184314481"/>
      <w:bookmarkEnd w:id="164"/>
      <w:bookmarkStart w:id="165" w:name="_Toc184310336"/>
      <w:bookmarkEnd w:id="165"/>
      <w:bookmarkStart w:id="166" w:name="_Toc184310292"/>
      <w:bookmarkEnd w:id="166"/>
      <w:bookmarkStart w:id="167" w:name="_Toc184312107"/>
      <w:bookmarkEnd w:id="167"/>
      <w:bookmarkStart w:id="168" w:name="_Toc184314421"/>
      <w:bookmarkEnd w:id="168"/>
      <w:bookmarkStart w:id="169" w:name="_Toc184310280"/>
      <w:bookmarkEnd w:id="169"/>
      <w:bookmarkStart w:id="170" w:name="_Toc184310324"/>
      <w:bookmarkEnd w:id="170"/>
      <w:bookmarkStart w:id="171" w:name="_Toc184308050"/>
      <w:bookmarkEnd w:id="171"/>
      <w:bookmarkStart w:id="172" w:name="_Toc184312085"/>
      <w:bookmarkEnd w:id="172"/>
      <w:bookmarkStart w:id="173" w:name="_Toc184313304"/>
      <w:bookmarkEnd w:id="173"/>
      <w:bookmarkStart w:id="174" w:name="_Toc184313302"/>
      <w:bookmarkEnd w:id="174"/>
      <w:bookmarkStart w:id="175" w:name="_Toc184310312"/>
      <w:bookmarkEnd w:id="175"/>
      <w:bookmarkStart w:id="176" w:name="_Toc184308052"/>
      <w:bookmarkEnd w:id="176"/>
      <w:bookmarkStart w:id="177" w:name="_Toc184310330"/>
      <w:bookmarkEnd w:id="177"/>
      <w:bookmarkStart w:id="178" w:name="_Toc184314411"/>
      <w:bookmarkEnd w:id="178"/>
      <w:bookmarkStart w:id="179" w:name="_Toc184313260"/>
      <w:bookmarkEnd w:id="179"/>
      <w:bookmarkStart w:id="180" w:name="_Toc184314422"/>
      <w:bookmarkEnd w:id="180"/>
      <w:bookmarkStart w:id="181" w:name="_Toc184313267"/>
      <w:bookmarkEnd w:id="181"/>
      <w:bookmarkStart w:id="182" w:name="_Toc184314431"/>
      <w:bookmarkEnd w:id="182"/>
      <w:bookmarkStart w:id="183" w:name="_Toc184308068"/>
      <w:bookmarkEnd w:id="183"/>
      <w:bookmarkStart w:id="184" w:name="_Toc184313240"/>
      <w:bookmarkEnd w:id="184"/>
      <w:bookmarkStart w:id="185" w:name="_Toc184314414"/>
      <w:bookmarkEnd w:id="185"/>
      <w:bookmarkStart w:id="186" w:name="_Toc184314463"/>
      <w:bookmarkEnd w:id="186"/>
      <w:bookmarkStart w:id="187" w:name="_Toc184313303"/>
      <w:bookmarkEnd w:id="187"/>
      <w:bookmarkStart w:id="188" w:name="_Toc184312109"/>
      <w:bookmarkEnd w:id="188"/>
      <w:bookmarkStart w:id="189" w:name="_Toc184314416"/>
      <w:bookmarkEnd w:id="189"/>
      <w:bookmarkStart w:id="190" w:name="_Toc184314473"/>
      <w:bookmarkEnd w:id="190"/>
      <w:bookmarkStart w:id="191" w:name="_Toc184312121"/>
      <w:bookmarkEnd w:id="191"/>
      <w:bookmarkStart w:id="192" w:name="_Toc184314460"/>
      <w:bookmarkEnd w:id="192"/>
      <w:bookmarkStart w:id="193" w:name="_Toc184310298"/>
      <w:bookmarkEnd w:id="193"/>
      <w:bookmarkStart w:id="194" w:name="_Toc184308040"/>
      <w:bookmarkEnd w:id="194"/>
      <w:bookmarkStart w:id="195" w:name="_Toc184308036"/>
      <w:bookmarkEnd w:id="195"/>
      <w:bookmarkStart w:id="196" w:name="_Toc184313256"/>
      <w:bookmarkEnd w:id="196"/>
      <w:bookmarkStart w:id="197" w:name="_Toc184312108"/>
      <w:bookmarkEnd w:id="197"/>
      <w:bookmarkStart w:id="198" w:name="_Toc184312118"/>
      <w:bookmarkEnd w:id="198"/>
      <w:bookmarkStart w:id="199" w:name="_Toc184308081"/>
      <w:bookmarkEnd w:id="199"/>
      <w:bookmarkStart w:id="200" w:name="_Toc184313295"/>
      <w:bookmarkEnd w:id="200"/>
      <w:bookmarkStart w:id="201" w:name="_Toc184314472"/>
      <w:bookmarkEnd w:id="201"/>
      <w:bookmarkStart w:id="202" w:name="_Toc184312123"/>
      <w:bookmarkEnd w:id="202"/>
      <w:bookmarkStart w:id="203" w:name="_Toc184313258"/>
      <w:bookmarkEnd w:id="203"/>
      <w:bookmarkStart w:id="204" w:name="_Toc184312095"/>
      <w:bookmarkEnd w:id="204"/>
      <w:bookmarkStart w:id="205" w:name="_Toc184314448"/>
      <w:bookmarkEnd w:id="205"/>
      <w:bookmarkStart w:id="206" w:name="_Toc184312125"/>
      <w:bookmarkEnd w:id="206"/>
      <w:bookmarkStart w:id="207" w:name="_Toc184312091"/>
      <w:bookmarkEnd w:id="207"/>
      <w:bookmarkStart w:id="208" w:name="_Toc184310277"/>
      <w:bookmarkEnd w:id="208"/>
      <w:bookmarkStart w:id="209" w:name="_Toc184312090"/>
      <w:bookmarkEnd w:id="209"/>
      <w:bookmarkStart w:id="210" w:name="_Toc184312098"/>
      <w:bookmarkEnd w:id="210"/>
      <w:bookmarkStart w:id="211" w:name="_Toc184313242"/>
      <w:bookmarkEnd w:id="211"/>
      <w:bookmarkStart w:id="212" w:name="_Toc184312086"/>
      <w:bookmarkEnd w:id="212"/>
      <w:bookmarkStart w:id="213" w:name="_Toc184312076"/>
      <w:bookmarkEnd w:id="213"/>
      <w:bookmarkStart w:id="214" w:name="_Toc184313259"/>
      <w:bookmarkEnd w:id="214"/>
      <w:bookmarkStart w:id="215" w:name="_Toc184312082"/>
      <w:bookmarkEnd w:id="215"/>
      <w:bookmarkStart w:id="216" w:name="_Toc184313268"/>
      <w:bookmarkEnd w:id="216"/>
      <w:bookmarkStart w:id="217" w:name="_Toc184310281"/>
      <w:bookmarkEnd w:id="217"/>
      <w:bookmarkStart w:id="218" w:name="_Toc184312112"/>
      <w:bookmarkEnd w:id="218"/>
      <w:bookmarkStart w:id="219" w:name="_Toc184310340"/>
      <w:bookmarkEnd w:id="219"/>
      <w:bookmarkStart w:id="220" w:name="_Toc184308103"/>
      <w:bookmarkEnd w:id="220"/>
      <w:bookmarkStart w:id="221" w:name="_Toc184314469"/>
      <w:bookmarkEnd w:id="221"/>
      <w:bookmarkStart w:id="222" w:name="_Toc184314415"/>
      <w:bookmarkEnd w:id="222"/>
      <w:bookmarkStart w:id="223" w:name="_Toc184313294"/>
      <w:bookmarkEnd w:id="223"/>
      <w:bookmarkStart w:id="224" w:name="_Toc184308090"/>
      <w:bookmarkEnd w:id="224"/>
      <w:bookmarkStart w:id="225" w:name="_Toc184312089"/>
      <w:bookmarkEnd w:id="225"/>
      <w:bookmarkStart w:id="226" w:name="_Toc184310294"/>
      <w:bookmarkEnd w:id="226"/>
      <w:bookmarkStart w:id="227" w:name="_Toc184310307"/>
      <w:bookmarkEnd w:id="227"/>
      <w:bookmarkStart w:id="228" w:name="_Toc184312074"/>
      <w:bookmarkEnd w:id="228"/>
      <w:bookmarkStart w:id="229" w:name="_Toc184312128"/>
      <w:bookmarkEnd w:id="229"/>
      <w:bookmarkStart w:id="230" w:name="_Toc184310295"/>
      <w:bookmarkEnd w:id="230"/>
      <w:bookmarkStart w:id="231" w:name="_Toc184312129"/>
      <w:bookmarkEnd w:id="231"/>
      <w:bookmarkStart w:id="232" w:name="_Toc184308048"/>
      <w:bookmarkEnd w:id="232"/>
      <w:bookmarkStart w:id="233" w:name="_Toc184313271"/>
      <w:bookmarkEnd w:id="233"/>
      <w:bookmarkStart w:id="234" w:name="_Toc184310323"/>
      <w:bookmarkEnd w:id="234"/>
      <w:bookmarkStart w:id="235" w:name="_Toc184308051"/>
      <w:bookmarkEnd w:id="235"/>
      <w:bookmarkStart w:id="236" w:name="_Toc184313248"/>
      <w:bookmarkEnd w:id="236"/>
      <w:bookmarkStart w:id="237" w:name="_Toc184312131"/>
      <w:bookmarkEnd w:id="237"/>
      <w:bookmarkStart w:id="238" w:name="_Toc184312133"/>
      <w:bookmarkEnd w:id="238"/>
      <w:bookmarkStart w:id="239" w:name="_Toc184308059"/>
      <w:bookmarkEnd w:id="239"/>
      <w:bookmarkStart w:id="240" w:name="_Toc184308070"/>
      <w:bookmarkEnd w:id="240"/>
      <w:bookmarkStart w:id="241" w:name="_Toc184313310"/>
      <w:bookmarkEnd w:id="241"/>
      <w:bookmarkStart w:id="242" w:name="_Toc184313255"/>
      <w:bookmarkEnd w:id="242"/>
      <w:bookmarkStart w:id="243" w:name="_Toc184313300"/>
      <w:bookmarkEnd w:id="243"/>
      <w:bookmarkStart w:id="244" w:name="_Toc184308101"/>
      <w:bookmarkEnd w:id="244"/>
      <w:bookmarkStart w:id="245" w:name="_Toc184314410"/>
      <w:bookmarkEnd w:id="245"/>
      <w:bookmarkStart w:id="246" w:name="_Toc184308102"/>
      <w:bookmarkEnd w:id="246"/>
      <w:bookmarkStart w:id="247" w:name="_Toc184313293"/>
      <w:bookmarkEnd w:id="247"/>
      <w:bookmarkStart w:id="248" w:name="_Toc184312139"/>
      <w:bookmarkEnd w:id="248"/>
      <w:bookmarkStart w:id="249" w:name="_Toc184313306"/>
      <w:bookmarkEnd w:id="249"/>
      <w:bookmarkStart w:id="250" w:name="_Toc184314436"/>
      <w:bookmarkEnd w:id="250"/>
      <w:bookmarkStart w:id="251" w:name="_Toc184312083"/>
      <w:bookmarkEnd w:id="251"/>
      <w:bookmarkStart w:id="252" w:name="_Toc184310305"/>
      <w:bookmarkEnd w:id="252"/>
      <w:bookmarkStart w:id="253" w:name="_Toc184308054"/>
      <w:bookmarkEnd w:id="253"/>
      <w:bookmarkStart w:id="254" w:name="_Toc184310326"/>
      <w:bookmarkEnd w:id="254"/>
      <w:bookmarkStart w:id="255" w:name="_Toc184314458"/>
      <w:bookmarkEnd w:id="255"/>
      <w:bookmarkStart w:id="256" w:name="_Toc184312080"/>
      <w:bookmarkEnd w:id="256"/>
      <w:bookmarkStart w:id="257" w:name="_Toc184313265"/>
      <w:bookmarkEnd w:id="257"/>
      <w:bookmarkStart w:id="258" w:name="_Toc184313273"/>
      <w:bookmarkEnd w:id="258"/>
      <w:bookmarkStart w:id="259" w:name="_Toc184314433"/>
      <w:bookmarkEnd w:id="259"/>
      <w:bookmarkStart w:id="260" w:name="_Toc184313244"/>
      <w:bookmarkEnd w:id="260"/>
      <w:bookmarkStart w:id="261" w:name="_Toc184308037"/>
      <w:bookmarkEnd w:id="261"/>
      <w:bookmarkStart w:id="262" w:name="_Toc184310276"/>
      <w:bookmarkEnd w:id="262"/>
      <w:bookmarkStart w:id="263" w:name="_Toc184312126"/>
      <w:bookmarkEnd w:id="263"/>
      <w:bookmarkStart w:id="264" w:name="_Toc184313285"/>
      <w:bookmarkEnd w:id="264"/>
      <w:bookmarkStart w:id="265" w:name="_Toc184312100"/>
      <w:bookmarkEnd w:id="265"/>
      <w:bookmarkStart w:id="266" w:name="_Toc184314412"/>
      <w:bookmarkEnd w:id="266"/>
      <w:bookmarkStart w:id="267" w:name="_Toc184308097"/>
      <w:bookmarkEnd w:id="267"/>
      <w:bookmarkStart w:id="268" w:name="_Toc184314475"/>
      <w:bookmarkEnd w:id="268"/>
      <w:bookmarkStart w:id="269" w:name="_Toc184313278"/>
      <w:bookmarkEnd w:id="269"/>
      <w:bookmarkStart w:id="270" w:name="_Toc184313280"/>
      <w:bookmarkEnd w:id="270"/>
      <w:bookmarkStart w:id="271" w:name="_Toc184314455"/>
      <w:bookmarkEnd w:id="271"/>
      <w:bookmarkStart w:id="272" w:name="_Toc184313282"/>
      <w:bookmarkEnd w:id="272"/>
      <w:bookmarkStart w:id="273" w:name="_Toc184313246"/>
      <w:bookmarkEnd w:id="273"/>
      <w:bookmarkStart w:id="274" w:name="_Toc184314466"/>
      <w:bookmarkEnd w:id="274"/>
      <w:bookmarkStart w:id="275" w:name="_Toc184314437"/>
      <w:bookmarkEnd w:id="275"/>
      <w:bookmarkStart w:id="276" w:name="_Toc184314449"/>
      <w:bookmarkEnd w:id="276"/>
      <w:bookmarkStart w:id="277" w:name="_Toc184312119"/>
      <w:bookmarkEnd w:id="277"/>
      <w:bookmarkStart w:id="278" w:name="_Toc184314459"/>
      <w:bookmarkEnd w:id="278"/>
      <w:bookmarkStart w:id="279" w:name="_Toc184312111"/>
      <w:bookmarkEnd w:id="279"/>
      <w:bookmarkStart w:id="280" w:name="_Toc184314427"/>
      <w:bookmarkEnd w:id="280"/>
      <w:bookmarkStart w:id="281" w:name="_Toc184313301"/>
      <w:bookmarkEnd w:id="281"/>
      <w:bookmarkStart w:id="282" w:name="_Toc184310337"/>
      <w:bookmarkEnd w:id="282"/>
      <w:bookmarkStart w:id="283" w:name="_Toc184314418"/>
      <w:bookmarkEnd w:id="283"/>
      <w:bookmarkStart w:id="284" w:name="_Toc184314435"/>
      <w:bookmarkEnd w:id="284"/>
      <w:bookmarkStart w:id="285" w:name="_Toc184310283"/>
      <w:bookmarkEnd w:id="285"/>
      <w:bookmarkStart w:id="286" w:name="_Toc184310333"/>
      <w:bookmarkEnd w:id="286"/>
      <w:bookmarkStart w:id="287" w:name="_Toc184313241"/>
      <w:bookmarkEnd w:id="287"/>
      <w:bookmarkStart w:id="288" w:name="_Toc184310278"/>
      <w:bookmarkEnd w:id="288"/>
      <w:bookmarkStart w:id="289" w:name="_Toc184314478"/>
      <w:bookmarkEnd w:id="289"/>
      <w:bookmarkStart w:id="290" w:name="_Toc184308100"/>
      <w:bookmarkEnd w:id="290"/>
      <w:bookmarkStart w:id="291" w:name="_Toc184314434"/>
      <w:bookmarkEnd w:id="291"/>
      <w:bookmarkStart w:id="292" w:name="_Toc184310311"/>
      <w:bookmarkEnd w:id="292"/>
      <w:bookmarkStart w:id="293" w:name="_Toc184308069"/>
      <w:bookmarkEnd w:id="293"/>
      <w:bookmarkStart w:id="294" w:name="_Toc184310299"/>
      <w:bookmarkEnd w:id="294"/>
      <w:bookmarkStart w:id="295" w:name="_Toc184314442"/>
      <w:bookmarkEnd w:id="295"/>
      <w:bookmarkStart w:id="296" w:name="_Toc184312114"/>
      <w:bookmarkEnd w:id="296"/>
      <w:bookmarkStart w:id="297" w:name="_Toc184314450"/>
      <w:bookmarkEnd w:id="297"/>
      <w:bookmarkStart w:id="298" w:name="_Toc184314420"/>
      <w:bookmarkEnd w:id="298"/>
      <w:bookmarkStart w:id="299" w:name="_Toc184308058"/>
      <w:bookmarkEnd w:id="299"/>
      <w:bookmarkStart w:id="300" w:name="_Toc184308108"/>
      <w:bookmarkEnd w:id="300"/>
      <w:bookmarkStart w:id="301" w:name="_Toc184314426"/>
      <w:bookmarkEnd w:id="301"/>
      <w:bookmarkStart w:id="302" w:name="_Toc184312101"/>
      <w:bookmarkEnd w:id="302"/>
      <w:bookmarkStart w:id="303" w:name="_Toc184312068"/>
      <w:bookmarkEnd w:id="303"/>
      <w:bookmarkStart w:id="304" w:name="_Toc184314471"/>
      <w:bookmarkEnd w:id="304"/>
      <w:bookmarkStart w:id="305" w:name="_Toc184308043"/>
      <w:bookmarkEnd w:id="305"/>
      <w:bookmarkStart w:id="306" w:name="_Toc184310310"/>
      <w:bookmarkEnd w:id="306"/>
      <w:bookmarkStart w:id="307" w:name="_Toc184312081"/>
      <w:bookmarkEnd w:id="307"/>
      <w:bookmarkStart w:id="308" w:name="_Toc184310317"/>
      <w:bookmarkEnd w:id="308"/>
      <w:bookmarkStart w:id="309" w:name="_Toc184312104"/>
      <w:bookmarkEnd w:id="309"/>
      <w:bookmarkStart w:id="310" w:name="_Toc184312097"/>
      <w:bookmarkEnd w:id="310"/>
      <w:bookmarkStart w:id="311" w:name="_Toc184314454"/>
      <w:bookmarkEnd w:id="311"/>
      <w:bookmarkStart w:id="312" w:name="_Toc184310288"/>
      <w:bookmarkEnd w:id="312"/>
      <w:bookmarkStart w:id="313" w:name="_Toc184314419"/>
      <w:bookmarkEnd w:id="313"/>
      <w:bookmarkStart w:id="314" w:name="_Toc184308055"/>
      <w:bookmarkEnd w:id="314"/>
      <w:bookmarkStart w:id="315" w:name="_Toc184310309"/>
      <w:bookmarkEnd w:id="315"/>
      <w:bookmarkStart w:id="316" w:name="_Toc184310327"/>
      <w:bookmarkEnd w:id="316"/>
      <w:bookmarkStart w:id="317" w:name="_Toc184314476"/>
      <w:bookmarkEnd w:id="317"/>
      <w:bookmarkStart w:id="318" w:name="_Toc184308095"/>
      <w:bookmarkEnd w:id="318"/>
      <w:bookmarkStart w:id="319" w:name="_Toc184308089"/>
      <w:bookmarkEnd w:id="319"/>
      <w:bookmarkStart w:id="320" w:name="_Toc184308088"/>
      <w:bookmarkEnd w:id="320"/>
      <w:bookmarkStart w:id="321" w:name="_Toc184310328"/>
      <w:bookmarkEnd w:id="321"/>
      <w:bookmarkStart w:id="322" w:name="_Toc184310304"/>
      <w:bookmarkEnd w:id="322"/>
      <w:bookmarkStart w:id="323" w:name="_Toc184308066"/>
      <w:bookmarkEnd w:id="323"/>
      <w:bookmarkStart w:id="324" w:name="_Toc184312113"/>
      <w:bookmarkEnd w:id="324"/>
      <w:bookmarkStart w:id="325" w:name="_Toc184313284"/>
      <w:bookmarkEnd w:id="325"/>
      <w:bookmarkStart w:id="326" w:name="_Toc184308078"/>
      <w:bookmarkEnd w:id="326"/>
      <w:bookmarkStart w:id="327" w:name="_Toc184310302"/>
      <w:bookmarkEnd w:id="327"/>
      <w:bookmarkStart w:id="328" w:name="_Toc184310320"/>
      <w:bookmarkEnd w:id="328"/>
      <w:bookmarkStart w:id="329" w:name="_Toc184312092"/>
      <w:bookmarkEnd w:id="329"/>
      <w:bookmarkStart w:id="330" w:name="_Toc184308061"/>
      <w:bookmarkEnd w:id="330"/>
      <w:bookmarkStart w:id="331" w:name="_Toc184312115"/>
      <w:bookmarkEnd w:id="331"/>
      <w:bookmarkStart w:id="332" w:name="_Toc184310338"/>
      <w:bookmarkEnd w:id="332"/>
      <w:bookmarkStart w:id="333" w:name="_Toc184312117"/>
      <w:bookmarkEnd w:id="333"/>
      <w:bookmarkStart w:id="334" w:name="_Toc184313262"/>
      <w:bookmarkEnd w:id="334"/>
      <w:bookmarkStart w:id="335" w:name="_Toc184314429"/>
      <w:bookmarkEnd w:id="335"/>
      <w:bookmarkStart w:id="336" w:name="_Toc184313281"/>
      <w:bookmarkEnd w:id="336"/>
      <w:bookmarkStart w:id="337" w:name="_Toc184314468"/>
      <w:bookmarkEnd w:id="337"/>
      <w:bookmarkStart w:id="338" w:name="_Toc184313239"/>
      <w:bookmarkEnd w:id="338"/>
      <w:bookmarkStart w:id="339" w:name="_Toc184310282"/>
      <w:bookmarkEnd w:id="339"/>
      <w:bookmarkStart w:id="340" w:name="_Toc184310315"/>
      <w:bookmarkEnd w:id="340"/>
      <w:bookmarkStart w:id="341" w:name="_Toc184312096"/>
      <w:bookmarkEnd w:id="341"/>
      <w:bookmarkStart w:id="342" w:name="_Toc184310341"/>
      <w:bookmarkEnd w:id="342"/>
      <w:bookmarkStart w:id="343" w:name="_Toc184308039"/>
      <w:bookmarkEnd w:id="343"/>
      <w:bookmarkStart w:id="344" w:name="_Toc184310290"/>
      <w:bookmarkEnd w:id="344"/>
      <w:bookmarkStart w:id="345" w:name="_Toc184308107"/>
      <w:bookmarkEnd w:id="345"/>
      <w:bookmarkStart w:id="346" w:name="_Toc184312102"/>
      <w:bookmarkEnd w:id="346"/>
      <w:bookmarkStart w:id="347" w:name="_Toc184313299"/>
      <w:bookmarkEnd w:id="347"/>
      <w:bookmarkStart w:id="348" w:name="_Toc184310296"/>
      <w:bookmarkEnd w:id="348"/>
      <w:bookmarkStart w:id="349" w:name="_Toc184313292"/>
      <w:bookmarkEnd w:id="349"/>
      <w:bookmarkStart w:id="350" w:name="_Toc184310316"/>
      <w:bookmarkEnd w:id="350"/>
      <w:bookmarkStart w:id="351" w:name="_Toc184310342"/>
      <w:bookmarkEnd w:id="351"/>
      <w:bookmarkStart w:id="352" w:name="_Toc184308085"/>
      <w:bookmarkEnd w:id="352"/>
      <w:bookmarkStart w:id="353" w:name="_Toc184313275"/>
      <w:bookmarkEnd w:id="353"/>
      <w:bookmarkStart w:id="354" w:name="_Toc184312122"/>
      <w:bookmarkEnd w:id="354"/>
      <w:bookmarkStart w:id="355" w:name="_Toc184314462"/>
      <w:bookmarkEnd w:id="355"/>
      <w:bookmarkStart w:id="356" w:name="_Toc184313305"/>
      <w:bookmarkEnd w:id="356"/>
      <w:bookmarkStart w:id="357" w:name="_Toc184313309"/>
      <w:bookmarkEnd w:id="357"/>
      <w:bookmarkStart w:id="358" w:name="_Toc184313276"/>
      <w:bookmarkEnd w:id="358"/>
      <w:bookmarkStart w:id="359" w:name="_Toc184313238"/>
      <w:bookmarkEnd w:id="359"/>
      <w:bookmarkStart w:id="360" w:name="_Toc184314444"/>
      <w:bookmarkEnd w:id="360"/>
      <w:bookmarkStart w:id="361" w:name="_Toc184314452"/>
      <w:bookmarkEnd w:id="361"/>
      <w:bookmarkStart w:id="362" w:name="_Toc184308062"/>
      <w:bookmarkEnd w:id="362"/>
      <w:bookmarkStart w:id="363" w:name="_Toc184314438"/>
      <w:bookmarkEnd w:id="363"/>
      <w:bookmarkStart w:id="364" w:name="_Toc184308086"/>
      <w:bookmarkEnd w:id="364"/>
      <w:bookmarkStart w:id="365" w:name="_Toc184310284"/>
      <w:bookmarkEnd w:id="365"/>
      <w:bookmarkStart w:id="366" w:name="_Toc184310325"/>
      <w:bookmarkEnd w:id="366"/>
      <w:bookmarkStart w:id="367" w:name="_Toc184310272"/>
      <w:bookmarkEnd w:id="367"/>
      <w:bookmarkStart w:id="368" w:name="_Toc184314467"/>
      <w:bookmarkEnd w:id="368"/>
      <w:bookmarkStart w:id="369" w:name="_Toc184310331"/>
      <w:bookmarkEnd w:id="369"/>
      <w:bookmarkStart w:id="370" w:name="_Toc184314456"/>
      <w:bookmarkEnd w:id="370"/>
      <w:bookmarkStart w:id="371" w:name="_Toc184308056"/>
      <w:bookmarkEnd w:id="371"/>
      <w:bookmarkStart w:id="372" w:name="_Toc184310322"/>
      <w:bookmarkEnd w:id="372"/>
      <w:bookmarkStart w:id="373" w:name="_Toc184314428"/>
      <w:bookmarkEnd w:id="373"/>
      <w:bookmarkStart w:id="374" w:name="_Toc184312116"/>
      <w:bookmarkEnd w:id="374"/>
      <w:bookmarkStart w:id="375" w:name="_Toc184313263"/>
      <w:bookmarkEnd w:id="375"/>
      <w:bookmarkStart w:id="376" w:name="_Toc184314413"/>
      <w:bookmarkEnd w:id="376"/>
      <w:bookmarkStart w:id="377" w:name="_Toc184312087"/>
      <w:bookmarkEnd w:id="377"/>
      <w:bookmarkStart w:id="378" w:name="_Toc184312067"/>
      <w:bookmarkEnd w:id="378"/>
      <w:bookmarkStart w:id="379" w:name="_Toc184312127"/>
      <w:bookmarkEnd w:id="379"/>
      <w:bookmarkStart w:id="380" w:name="_Toc184313289"/>
      <w:bookmarkEnd w:id="380"/>
      <w:bookmarkStart w:id="381" w:name="_Toc184313277"/>
      <w:bookmarkEnd w:id="381"/>
      <w:bookmarkStart w:id="382" w:name="_Toc184308049"/>
      <w:bookmarkEnd w:id="382"/>
      <w:bookmarkStart w:id="383" w:name="_Toc184310314"/>
      <w:bookmarkEnd w:id="383"/>
      <w:bookmarkStart w:id="384" w:name="_Toc184312077"/>
      <w:bookmarkEnd w:id="384"/>
      <w:bookmarkStart w:id="385" w:name="_Toc184308087"/>
      <w:bookmarkEnd w:id="385"/>
      <w:bookmarkStart w:id="386" w:name="_Toc184314445"/>
      <w:bookmarkEnd w:id="386"/>
      <w:bookmarkStart w:id="387" w:name="_Toc184314417"/>
      <w:bookmarkEnd w:id="387"/>
      <w:bookmarkStart w:id="388" w:name="_Toc184314470"/>
      <w:bookmarkEnd w:id="388"/>
      <w:bookmarkStart w:id="389" w:name="_Toc184312071"/>
      <w:bookmarkEnd w:id="389"/>
      <w:bookmarkStart w:id="390" w:name="_Toc184308060"/>
      <w:bookmarkEnd w:id="390"/>
      <w:bookmarkStart w:id="391" w:name="_Toc184308073"/>
      <w:bookmarkEnd w:id="391"/>
      <w:bookmarkStart w:id="392" w:name="_Toc184313290"/>
      <w:bookmarkEnd w:id="392"/>
      <w:bookmarkStart w:id="393" w:name="_Toc184314465"/>
      <w:bookmarkEnd w:id="393"/>
      <w:bookmarkStart w:id="394" w:name="_Toc184313243"/>
      <w:bookmarkEnd w:id="394"/>
      <w:bookmarkStart w:id="395" w:name="_Toc184310344"/>
      <w:bookmarkEnd w:id="395"/>
      <w:bookmarkStart w:id="396" w:name="_Toc184312110"/>
      <w:bookmarkEnd w:id="396"/>
      <w:bookmarkStart w:id="397" w:name="_Toc184310300"/>
      <w:bookmarkEnd w:id="397"/>
      <w:bookmarkStart w:id="398" w:name="_Toc184308071"/>
      <w:bookmarkEnd w:id="398"/>
      <w:bookmarkStart w:id="399" w:name="_Toc184308082"/>
      <w:bookmarkEnd w:id="399"/>
      <w:bookmarkStart w:id="400" w:name="_Toc184313297"/>
      <w:bookmarkEnd w:id="400"/>
      <w:bookmarkStart w:id="401" w:name="_Toc184313253"/>
      <w:bookmarkEnd w:id="401"/>
      <w:bookmarkStart w:id="402" w:name="_Toc184312120"/>
      <w:bookmarkEnd w:id="402"/>
      <w:r>
        <w:rPr>
          <w:rFonts w:hint="eastAsia" w:ascii="宋体" w:hAnsi="宋体" w:cs="宋体"/>
          <w:b/>
          <w:color w:val="auto"/>
          <w:sz w:val="36"/>
          <w:szCs w:val="36"/>
          <w:highlight w:val="none"/>
        </w:rPr>
        <w:t>评标办法</w:t>
      </w:r>
      <w:bookmarkEnd w:id="37"/>
    </w:p>
    <w:p w14:paraId="08744C54">
      <w:pPr>
        <w:kinsoku/>
        <w:wordWrap/>
        <w:overflowPunct/>
        <w:topLinePunct w:val="0"/>
        <w:bidi w:val="0"/>
        <w:snapToGrid w:val="0"/>
        <w:spacing w:line="360" w:lineRule="auto"/>
        <w:jc w:val="center"/>
        <w:outlineLvl w:val="9"/>
        <w:rPr>
          <w:rFonts w:ascii="宋体" w:hAnsi="宋体" w:cs="宋体"/>
          <w:b/>
          <w:color w:val="auto"/>
          <w:sz w:val="32"/>
          <w:szCs w:val="20"/>
          <w:highlight w:val="none"/>
        </w:rPr>
      </w:pPr>
      <w:r>
        <w:rPr>
          <w:rFonts w:hint="eastAsia" w:ascii="宋体" w:hAnsi="宋体" w:cs="宋体"/>
          <w:b/>
          <w:color w:val="auto"/>
          <w:sz w:val="32"/>
          <w:szCs w:val="20"/>
          <w:highlight w:val="none"/>
        </w:rPr>
        <w:t>评标办法前附表</w:t>
      </w:r>
    </w:p>
    <w:p w14:paraId="0B7CC184">
      <w:pPr>
        <w:widowControl/>
        <w:kinsoku/>
        <w:wordWrap/>
        <w:overflowPunct/>
        <w:topLinePunct w:val="0"/>
        <w:bidi w:val="0"/>
        <w:adjustRightInd/>
        <w:spacing w:line="360" w:lineRule="exact"/>
        <w:jc w:val="center"/>
        <w:outlineLvl w:val="9"/>
        <w:rPr>
          <w:rFonts w:hint="eastAsia" w:ascii="宋体" w:hAnsi="宋体" w:eastAsia="宋体" w:cs="宋体"/>
          <w:b/>
          <w:bCs/>
          <w:color w:val="auto"/>
          <w:kern w:val="0"/>
          <w:sz w:val="32"/>
          <w:szCs w:val="40"/>
          <w:highlight w:val="none"/>
          <w:lang w:eastAsia="zh-CN"/>
        </w:rPr>
      </w:pPr>
      <w:r>
        <w:rPr>
          <w:rFonts w:hint="eastAsia" w:ascii="宋体" w:hAnsi="宋体" w:eastAsia="宋体" w:cs="宋体"/>
          <w:b/>
          <w:bCs/>
          <w:color w:val="auto"/>
          <w:kern w:val="0"/>
          <w:sz w:val="32"/>
          <w:szCs w:val="40"/>
          <w:highlight w:val="none"/>
        </w:rPr>
        <w:t>评分标准表</w:t>
      </w:r>
    </w:p>
    <w:p w14:paraId="00DA616F">
      <w:pPr>
        <w:widowControl/>
        <w:kinsoku/>
        <w:wordWrap/>
        <w:overflowPunct/>
        <w:topLinePunct w:val="0"/>
        <w:bidi w:val="0"/>
        <w:adjustRightInd/>
        <w:spacing w:line="320" w:lineRule="exact"/>
        <w:jc w:val="left"/>
        <w:outlineLvl w:val="9"/>
        <w:rPr>
          <w:rFonts w:hint="eastAsia" w:ascii="宋体" w:hAnsi="宋体" w:cs="宋体"/>
          <w:b w:val="0"/>
          <w:bCs/>
          <w:color w:val="auto"/>
          <w:sz w:val="24"/>
          <w:highlight w:val="none"/>
        </w:rPr>
      </w:pPr>
    </w:p>
    <w:tbl>
      <w:tblPr>
        <w:tblStyle w:val="63"/>
        <w:tblW w:w="866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1"/>
        <w:gridCol w:w="1089"/>
        <w:gridCol w:w="44"/>
        <w:gridCol w:w="5411"/>
        <w:gridCol w:w="488"/>
        <w:gridCol w:w="748"/>
      </w:tblGrid>
      <w:tr w14:paraId="13B700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7425" w:type="dxa"/>
            <w:gridSpan w:val="4"/>
            <w:tcBorders>
              <w:top w:val="single" w:color="auto" w:sz="4" w:space="0"/>
              <w:left w:val="single" w:color="auto" w:sz="4" w:space="0"/>
              <w:bottom w:val="single" w:color="auto" w:sz="4" w:space="0"/>
              <w:right w:val="single" w:color="auto" w:sz="2" w:space="0"/>
            </w:tcBorders>
            <w:noWrap w:val="0"/>
            <w:vAlign w:val="center"/>
          </w:tcPr>
          <w:p w14:paraId="73EACF52">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snapToGrid w:val="0"/>
                <w:color w:val="auto"/>
                <w:spacing w:val="-4"/>
                <w:kern w:val="2"/>
                <w:sz w:val="24"/>
                <w:szCs w:val="24"/>
                <w:highlight w:val="none"/>
              </w:rPr>
            </w:pPr>
            <w:r>
              <w:rPr>
                <w:rFonts w:hint="eastAsia" w:ascii="宋体" w:hAnsi="宋体" w:eastAsia="宋体" w:cs="宋体"/>
                <w:snapToGrid w:val="0"/>
                <w:color w:val="auto"/>
                <w:spacing w:val="-4"/>
                <w:kern w:val="2"/>
                <w:sz w:val="24"/>
                <w:szCs w:val="24"/>
                <w:highlight w:val="none"/>
              </w:rPr>
              <w:t>评分项及分值</w:t>
            </w:r>
          </w:p>
        </w:tc>
        <w:tc>
          <w:tcPr>
            <w:tcW w:w="488" w:type="dxa"/>
            <w:tcBorders>
              <w:top w:val="single" w:color="auto" w:sz="4" w:space="0"/>
              <w:left w:val="single" w:color="auto" w:sz="4" w:space="0"/>
              <w:bottom w:val="single" w:color="auto" w:sz="4" w:space="0"/>
              <w:right w:val="single" w:color="auto" w:sz="2" w:space="0"/>
            </w:tcBorders>
            <w:noWrap w:val="0"/>
            <w:vAlign w:val="center"/>
          </w:tcPr>
          <w:p w14:paraId="622148F8">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snapToGrid w:val="0"/>
                <w:color w:val="auto"/>
                <w:spacing w:val="-4"/>
                <w:kern w:val="2"/>
                <w:sz w:val="24"/>
                <w:szCs w:val="24"/>
                <w:highlight w:val="none"/>
              </w:rPr>
            </w:pPr>
            <w:r>
              <w:rPr>
                <w:rFonts w:hint="eastAsia" w:ascii="宋体" w:hAnsi="宋体" w:eastAsia="宋体" w:cs="宋体"/>
                <w:snapToGrid w:val="0"/>
                <w:color w:val="auto"/>
                <w:spacing w:val="-4"/>
                <w:kern w:val="2"/>
                <w:sz w:val="24"/>
                <w:szCs w:val="24"/>
                <w:highlight w:val="none"/>
              </w:rPr>
              <w:t>分值</w:t>
            </w:r>
          </w:p>
        </w:tc>
        <w:tc>
          <w:tcPr>
            <w:tcW w:w="748" w:type="dxa"/>
            <w:tcBorders>
              <w:top w:val="single" w:color="auto" w:sz="4" w:space="0"/>
              <w:left w:val="single" w:color="auto" w:sz="4" w:space="0"/>
              <w:bottom w:val="single" w:color="auto" w:sz="4" w:space="0"/>
              <w:right w:val="single" w:color="auto" w:sz="2" w:space="0"/>
            </w:tcBorders>
            <w:noWrap w:val="0"/>
            <w:vAlign w:val="center"/>
          </w:tcPr>
          <w:p w14:paraId="2D89906A">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snapToGrid w:val="0"/>
                <w:color w:val="auto"/>
                <w:spacing w:val="-4"/>
                <w:kern w:val="2"/>
                <w:sz w:val="24"/>
                <w:szCs w:val="24"/>
                <w:highlight w:val="none"/>
              </w:rPr>
            </w:pPr>
            <w:r>
              <w:rPr>
                <w:rFonts w:hint="eastAsia" w:ascii="宋体" w:hAnsi="宋体" w:eastAsia="宋体" w:cs="宋体"/>
                <w:snapToGrid w:val="0"/>
                <w:color w:val="auto"/>
                <w:spacing w:val="-4"/>
                <w:kern w:val="2"/>
                <w:sz w:val="24"/>
                <w:szCs w:val="24"/>
                <w:highlight w:val="none"/>
              </w:rPr>
              <w:t>分值类型</w:t>
            </w:r>
          </w:p>
        </w:tc>
      </w:tr>
      <w:tr w14:paraId="2311E9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881" w:type="dxa"/>
            <w:vMerge w:val="restart"/>
            <w:tcBorders>
              <w:top w:val="single" w:color="auto" w:sz="4" w:space="0"/>
              <w:left w:val="single" w:color="auto" w:sz="4" w:space="0"/>
              <w:right w:val="single" w:color="auto" w:sz="2" w:space="0"/>
            </w:tcBorders>
            <w:noWrap w:val="0"/>
            <w:vAlign w:val="center"/>
          </w:tcPr>
          <w:p w14:paraId="2F614BD2">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snapToGrid w:val="0"/>
                <w:color w:val="auto"/>
                <w:spacing w:val="-4"/>
                <w:kern w:val="2"/>
                <w:sz w:val="24"/>
                <w:szCs w:val="24"/>
                <w:highlight w:val="none"/>
              </w:rPr>
            </w:pPr>
            <w:r>
              <w:rPr>
                <w:rFonts w:hint="eastAsia" w:ascii="宋体" w:hAnsi="宋体" w:eastAsia="宋体" w:cs="宋体"/>
                <w:snapToGrid w:val="0"/>
                <w:color w:val="auto"/>
                <w:spacing w:val="-4"/>
                <w:kern w:val="2"/>
                <w:sz w:val="24"/>
                <w:szCs w:val="24"/>
                <w:highlight w:val="none"/>
              </w:rPr>
              <w:t>商务技术分（</w:t>
            </w:r>
            <w:r>
              <w:rPr>
                <w:rFonts w:hint="eastAsia" w:ascii="宋体" w:hAnsi="宋体" w:eastAsia="宋体" w:cs="宋体"/>
                <w:snapToGrid w:val="0"/>
                <w:color w:val="auto"/>
                <w:spacing w:val="-4"/>
                <w:kern w:val="2"/>
                <w:sz w:val="24"/>
                <w:szCs w:val="24"/>
                <w:highlight w:val="none"/>
                <w:lang w:val="en-US" w:eastAsia="zh-CN"/>
              </w:rPr>
              <w:t>70</w:t>
            </w:r>
            <w:r>
              <w:rPr>
                <w:rFonts w:hint="eastAsia" w:ascii="宋体" w:hAnsi="宋体" w:eastAsia="宋体" w:cs="宋体"/>
                <w:snapToGrid w:val="0"/>
                <w:color w:val="auto"/>
                <w:spacing w:val="-4"/>
                <w:kern w:val="2"/>
                <w:sz w:val="24"/>
                <w:szCs w:val="24"/>
                <w:highlight w:val="none"/>
              </w:rPr>
              <w:t>分）</w:t>
            </w:r>
          </w:p>
        </w:tc>
        <w:tc>
          <w:tcPr>
            <w:tcW w:w="6544" w:type="dxa"/>
            <w:gridSpan w:val="3"/>
            <w:tcBorders>
              <w:top w:val="single" w:color="auto" w:sz="4" w:space="0"/>
              <w:left w:val="single" w:color="auto" w:sz="4" w:space="0"/>
              <w:bottom w:val="single" w:color="auto" w:sz="4" w:space="0"/>
              <w:right w:val="single" w:color="auto" w:sz="2" w:space="0"/>
            </w:tcBorders>
            <w:noWrap w:val="0"/>
            <w:vAlign w:val="center"/>
          </w:tcPr>
          <w:p w14:paraId="7F490FCC">
            <w:pPr>
              <w:keepNext w:val="0"/>
              <w:keepLines w:val="0"/>
              <w:widowControl/>
              <w:suppressLineNumbers w:val="0"/>
              <w:adjustRightInd/>
              <w:spacing w:before="0" w:beforeAutospacing="0" w:after="0" w:afterAutospacing="0" w:line="240" w:lineRule="auto"/>
              <w:ind w:left="0" w:right="0"/>
              <w:jc w:val="left"/>
              <w:textAlignment w:val="auto"/>
              <w:rPr>
                <w:rFonts w:hint="eastAsia" w:ascii="宋体" w:hAnsi="宋体" w:eastAsia="宋体" w:cs="宋体"/>
                <w:b w:val="0"/>
                <w:bCs w:val="0"/>
                <w:color w:val="auto"/>
                <w:kern w:val="2"/>
                <w:sz w:val="24"/>
                <w:szCs w:val="24"/>
                <w:highlight w:val="none"/>
                <w:lang w:val="en-US" w:eastAsia="zh-CN"/>
              </w:rPr>
            </w:pPr>
            <w:r>
              <w:rPr>
                <w:rFonts w:hint="eastAsia" w:ascii="宋体" w:hAnsi="宋体" w:eastAsia="宋体" w:cs="宋体"/>
                <w:b w:val="0"/>
                <w:bCs w:val="0"/>
                <w:color w:val="auto"/>
                <w:kern w:val="2"/>
                <w:sz w:val="24"/>
                <w:szCs w:val="24"/>
                <w:highlight w:val="none"/>
                <w:lang w:val="en-US" w:eastAsia="zh-CN"/>
              </w:rPr>
              <w:t>1、对供应商的需求响应进行评议（</w:t>
            </w:r>
            <w:r>
              <w:rPr>
                <w:rFonts w:hint="eastAsia" w:ascii="宋体" w:hAnsi="宋体" w:cs="宋体"/>
                <w:b w:val="0"/>
                <w:bCs w:val="0"/>
                <w:color w:val="auto"/>
                <w:kern w:val="2"/>
                <w:sz w:val="24"/>
                <w:szCs w:val="24"/>
                <w:highlight w:val="none"/>
                <w:lang w:val="en-US" w:eastAsia="zh-CN"/>
              </w:rPr>
              <w:t>15</w:t>
            </w:r>
            <w:r>
              <w:rPr>
                <w:rFonts w:hint="eastAsia" w:ascii="宋体" w:hAnsi="宋体" w:eastAsia="宋体" w:cs="宋体"/>
                <w:b w:val="0"/>
                <w:bCs w:val="0"/>
                <w:color w:val="auto"/>
                <w:kern w:val="2"/>
                <w:sz w:val="24"/>
                <w:szCs w:val="24"/>
                <w:highlight w:val="none"/>
                <w:lang w:val="en-US" w:eastAsia="zh-CN"/>
              </w:rPr>
              <w:t>分）：</w:t>
            </w:r>
          </w:p>
          <w:p w14:paraId="7ED20239">
            <w:pPr>
              <w:keepNext w:val="0"/>
              <w:keepLines w:val="0"/>
              <w:widowControl/>
              <w:suppressLineNumbers w:val="0"/>
              <w:adjustRightInd/>
              <w:spacing w:before="0" w:beforeAutospacing="0" w:after="0" w:afterAutospacing="0" w:line="240" w:lineRule="auto"/>
              <w:ind w:left="0" w:right="0"/>
              <w:jc w:val="left"/>
              <w:textAlignment w:val="auto"/>
              <w:rPr>
                <w:rFonts w:hint="eastAsia" w:ascii="宋体" w:hAnsi="宋体" w:eastAsia="宋体" w:cs="宋体"/>
                <w:b w:val="0"/>
                <w:bCs w:val="0"/>
                <w:color w:val="auto"/>
                <w:kern w:val="2"/>
                <w:sz w:val="24"/>
                <w:szCs w:val="24"/>
                <w:highlight w:val="none"/>
                <w:lang w:val="en-US" w:eastAsia="zh-CN"/>
              </w:rPr>
            </w:pPr>
            <w:r>
              <w:rPr>
                <w:rFonts w:hint="eastAsia" w:ascii="宋体" w:hAnsi="宋体" w:eastAsia="宋体" w:cs="宋体"/>
                <w:b w:val="0"/>
                <w:bCs w:val="0"/>
                <w:color w:val="auto"/>
                <w:kern w:val="2"/>
                <w:sz w:val="24"/>
                <w:szCs w:val="24"/>
                <w:highlight w:val="none"/>
                <w:lang w:val="en-US" w:eastAsia="zh-CN"/>
              </w:rPr>
              <w:t>（1）完全响应招标文件 “第三部分 采购需求 二、服务内容及要求”中所有指标的得</w:t>
            </w:r>
            <w:r>
              <w:rPr>
                <w:rFonts w:hint="eastAsia" w:ascii="宋体" w:hAnsi="宋体" w:cs="宋体"/>
                <w:b w:val="0"/>
                <w:bCs w:val="0"/>
                <w:color w:val="auto"/>
                <w:kern w:val="2"/>
                <w:sz w:val="24"/>
                <w:szCs w:val="24"/>
                <w:highlight w:val="none"/>
                <w:lang w:val="en-US" w:eastAsia="zh-CN"/>
              </w:rPr>
              <w:t>15</w:t>
            </w:r>
            <w:r>
              <w:rPr>
                <w:rFonts w:hint="eastAsia" w:ascii="宋体" w:hAnsi="宋体" w:eastAsia="宋体" w:cs="宋体"/>
                <w:b w:val="0"/>
                <w:bCs w:val="0"/>
                <w:color w:val="auto"/>
                <w:kern w:val="2"/>
                <w:sz w:val="24"/>
                <w:szCs w:val="24"/>
                <w:highlight w:val="none"/>
                <w:lang w:val="en-US" w:eastAsia="zh-CN"/>
              </w:rPr>
              <w:t>分；</w:t>
            </w:r>
          </w:p>
          <w:p w14:paraId="34D1414F">
            <w:pPr>
              <w:keepNext w:val="0"/>
              <w:keepLines w:val="0"/>
              <w:widowControl/>
              <w:suppressLineNumbers w:val="0"/>
              <w:adjustRightInd/>
              <w:spacing w:before="0" w:beforeAutospacing="0" w:after="0" w:afterAutospacing="0" w:line="240" w:lineRule="auto"/>
              <w:ind w:left="0" w:right="0"/>
              <w:jc w:val="left"/>
              <w:textAlignment w:val="auto"/>
              <w:rPr>
                <w:rFonts w:hint="eastAsia" w:ascii="宋体" w:hAnsi="宋体" w:eastAsia="宋体" w:cs="宋体"/>
                <w:b w:val="0"/>
                <w:bCs w:val="0"/>
                <w:color w:val="auto"/>
                <w:kern w:val="2"/>
                <w:sz w:val="24"/>
                <w:szCs w:val="24"/>
                <w:highlight w:val="none"/>
                <w:lang w:val="en-US" w:eastAsia="zh-CN"/>
              </w:rPr>
            </w:pPr>
            <w:r>
              <w:rPr>
                <w:rFonts w:hint="eastAsia" w:ascii="宋体" w:hAnsi="宋体" w:eastAsia="宋体" w:cs="宋体"/>
                <w:b w:val="0"/>
                <w:bCs w:val="0"/>
                <w:color w:val="auto"/>
                <w:kern w:val="2"/>
                <w:sz w:val="24"/>
                <w:szCs w:val="24"/>
                <w:highlight w:val="none"/>
                <w:lang w:val="en-US" w:eastAsia="zh-CN"/>
              </w:rPr>
              <w:t>（2）“第三部分 采购需求 二、服务内容及要求”中标“▲”的指标（共</w:t>
            </w:r>
            <w:r>
              <w:rPr>
                <w:rFonts w:hint="eastAsia" w:ascii="宋体" w:hAnsi="宋体" w:cs="宋体"/>
                <w:b w:val="0"/>
                <w:bCs w:val="0"/>
                <w:color w:val="auto"/>
                <w:kern w:val="2"/>
                <w:sz w:val="24"/>
                <w:szCs w:val="24"/>
                <w:highlight w:val="none"/>
                <w:lang w:val="en-US" w:eastAsia="zh-CN"/>
              </w:rPr>
              <w:t>3</w:t>
            </w:r>
            <w:r>
              <w:rPr>
                <w:rFonts w:hint="eastAsia" w:ascii="宋体" w:hAnsi="宋体" w:eastAsia="宋体" w:cs="宋体"/>
                <w:b w:val="0"/>
                <w:bCs w:val="0"/>
                <w:color w:val="auto"/>
                <w:kern w:val="2"/>
                <w:sz w:val="24"/>
                <w:szCs w:val="24"/>
                <w:highlight w:val="none"/>
                <w:lang w:val="en-US" w:eastAsia="zh-CN"/>
              </w:rPr>
              <w:t>条），每负偏离一条扣</w:t>
            </w:r>
            <w:r>
              <w:rPr>
                <w:rFonts w:hint="eastAsia" w:ascii="宋体" w:hAnsi="宋体" w:cs="宋体"/>
                <w:b w:val="0"/>
                <w:bCs w:val="0"/>
                <w:color w:val="auto"/>
                <w:kern w:val="2"/>
                <w:sz w:val="24"/>
                <w:szCs w:val="24"/>
                <w:highlight w:val="none"/>
                <w:lang w:val="en-US" w:eastAsia="zh-CN"/>
              </w:rPr>
              <w:t>2</w:t>
            </w:r>
            <w:r>
              <w:rPr>
                <w:rFonts w:hint="eastAsia" w:ascii="宋体" w:hAnsi="宋体" w:eastAsia="宋体" w:cs="宋体"/>
                <w:b w:val="0"/>
                <w:bCs w:val="0"/>
                <w:color w:val="auto"/>
                <w:kern w:val="2"/>
                <w:sz w:val="24"/>
                <w:szCs w:val="24"/>
                <w:highlight w:val="none"/>
                <w:lang w:val="en-US" w:eastAsia="zh-CN"/>
              </w:rPr>
              <w:t>分；</w:t>
            </w:r>
          </w:p>
          <w:p w14:paraId="48280448">
            <w:pPr>
              <w:keepNext w:val="0"/>
              <w:keepLines w:val="0"/>
              <w:widowControl/>
              <w:suppressLineNumbers w:val="0"/>
              <w:adjustRightInd/>
              <w:spacing w:before="0" w:beforeAutospacing="0" w:after="0" w:afterAutospacing="0" w:line="240" w:lineRule="auto"/>
              <w:ind w:left="0" w:right="0"/>
              <w:jc w:val="left"/>
              <w:textAlignment w:val="auto"/>
              <w:rPr>
                <w:rFonts w:hint="eastAsia" w:ascii="宋体" w:hAnsi="宋体" w:eastAsia="宋体" w:cs="宋体"/>
                <w:b w:val="0"/>
                <w:bCs w:val="0"/>
                <w:color w:val="auto"/>
                <w:kern w:val="2"/>
                <w:sz w:val="24"/>
                <w:szCs w:val="24"/>
                <w:highlight w:val="none"/>
                <w:lang w:val="en-US" w:eastAsia="zh-CN"/>
              </w:rPr>
            </w:pPr>
            <w:r>
              <w:rPr>
                <w:rFonts w:hint="eastAsia" w:ascii="宋体" w:hAnsi="宋体" w:eastAsia="宋体" w:cs="宋体"/>
                <w:b w:val="0"/>
                <w:bCs w:val="0"/>
                <w:color w:val="auto"/>
                <w:kern w:val="2"/>
                <w:sz w:val="24"/>
                <w:szCs w:val="24"/>
                <w:highlight w:val="none"/>
                <w:lang w:val="en-US" w:eastAsia="zh-CN"/>
              </w:rPr>
              <w:t>（3）“第三部分 采购需求 二、服务内容及要求”中未标“▲”的指标（共</w:t>
            </w:r>
            <w:r>
              <w:rPr>
                <w:rFonts w:hint="eastAsia" w:ascii="宋体" w:hAnsi="宋体" w:cs="宋体"/>
                <w:b w:val="0"/>
                <w:bCs w:val="0"/>
                <w:color w:val="auto"/>
                <w:kern w:val="2"/>
                <w:sz w:val="24"/>
                <w:szCs w:val="24"/>
                <w:highlight w:val="none"/>
                <w:lang w:val="en-US" w:eastAsia="zh-CN"/>
              </w:rPr>
              <w:t>45</w:t>
            </w:r>
            <w:r>
              <w:rPr>
                <w:rFonts w:hint="eastAsia" w:ascii="宋体" w:hAnsi="宋体" w:eastAsia="宋体" w:cs="宋体"/>
                <w:b w:val="0"/>
                <w:bCs w:val="0"/>
                <w:color w:val="auto"/>
                <w:kern w:val="2"/>
                <w:sz w:val="24"/>
                <w:szCs w:val="24"/>
                <w:highlight w:val="none"/>
                <w:lang w:val="en-US" w:eastAsia="zh-CN"/>
              </w:rPr>
              <w:t>条），每负偏离一条扣0.</w:t>
            </w:r>
            <w:r>
              <w:rPr>
                <w:rFonts w:hint="eastAsia" w:ascii="宋体" w:hAnsi="宋体" w:cs="宋体"/>
                <w:b w:val="0"/>
                <w:bCs w:val="0"/>
                <w:color w:val="auto"/>
                <w:kern w:val="2"/>
                <w:sz w:val="24"/>
                <w:szCs w:val="24"/>
                <w:highlight w:val="none"/>
                <w:lang w:val="en-US" w:eastAsia="zh-CN"/>
              </w:rPr>
              <w:t>2</w:t>
            </w:r>
            <w:r>
              <w:rPr>
                <w:rFonts w:hint="eastAsia" w:ascii="宋体" w:hAnsi="宋体" w:eastAsia="宋体" w:cs="宋体"/>
                <w:b w:val="0"/>
                <w:bCs w:val="0"/>
                <w:color w:val="auto"/>
                <w:kern w:val="2"/>
                <w:sz w:val="24"/>
                <w:szCs w:val="24"/>
                <w:highlight w:val="none"/>
                <w:lang w:val="en-US" w:eastAsia="zh-CN"/>
              </w:rPr>
              <w:t>分。</w:t>
            </w:r>
          </w:p>
          <w:p w14:paraId="54C15814">
            <w:pPr>
              <w:keepNext w:val="0"/>
              <w:keepLines w:val="0"/>
              <w:widowControl/>
              <w:suppressLineNumbers w:val="0"/>
              <w:adjustRightInd/>
              <w:spacing w:before="0" w:beforeAutospacing="0" w:after="0" w:afterAutospacing="0" w:line="240" w:lineRule="auto"/>
              <w:ind w:left="0" w:right="0"/>
              <w:jc w:val="left"/>
              <w:textAlignment w:val="auto"/>
              <w:rPr>
                <w:rFonts w:hint="eastAsia" w:ascii="宋体" w:hAnsi="宋体" w:eastAsia="宋体" w:cs="宋体"/>
                <w:color w:val="auto"/>
                <w:kern w:val="2"/>
                <w:sz w:val="24"/>
                <w:szCs w:val="24"/>
                <w:highlight w:val="none"/>
                <w:lang w:val="en-US" w:eastAsia="zh-CN"/>
              </w:rPr>
            </w:pPr>
            <w:r>
              <w:rPr>
                <w:rFonts w:hint="eastAsia" w:ascii="宋体" w:hAnsi="宋体" w:eastAsia="宋体" w:cs="宋体"/>
                <w:b/>
                <w:bCs/>
                <w:color w:val="auto"/>
                <w:kern w:val="2"/>
                <w:sz w:val="24"/>
                <w:szCs w:val="24"/>
                <w:highlight w:val="none"/>
                <w:lang w:val="en-US" w:eastAsia="zh-CN"/>
              </w:rPr>
              <w:t>注：1）招标文件技术需求中标“★”的指标不允许负偏离，否则作无效标处理；2）当有供应商此项分值扣减至0分，该供应商投标将被拒绝，其投标文件作无效标处理，不再进行评审。</w:t>
            </w:r>
          </w:p>
        </w:tc>
        <w:tc>
          <w:tcPr>
            <w:tcW w:w="488" w:type="dxa"/>
            <w:tcBorders>
              <w:top w:val="single" w:color="auto" w:sz="4" w:space="0"/>
              <w:left w:val="single" w:color="auto" w:sz="4" w:space="0"/>
              <w:bottom w:val="single" w:color="auto" w:sz="4" w:space="0"/>
              <w:right w:val="single" w:color="auto" w:sz="2" w:space="0"/>
            </w:tcBorders>
            <w:noWrap w:val="0"/>
            <w:vAlign w:val="center"/>
          </w:tcPr>
          <w:p w14:paraId="24B706B6">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default" w:ascii="宋体" w:hAnsi="宋体" w:eastAsia="宋体" w:cs="宋体"/>
                <w:snapToGrid w:val="0"/>
                <w:color w:val="auto"/>
                <w:spacing w:val="-4"/>
                <w:kern w:val="2"/>
                <w:sz w:val="24"/>
                <w:szCs w:val="24"/>
                <w:highlight w:val="none"/>
                <w:lang w:val="en-US" w:eastAsia="zh-CN"/>
              </w:rPr>
            </w:pPr>
            <w:r>
              <w:rPr>
                <w:rFonts w:hint="eastAsia" w:ascii="宋体" w:hAnsi="宋体" w:cs="宋体"/>
                <w:snapToGrid w:val="0"/>
                <w:color w:val="auto"/>
                <w:spacing w:val="-4"/>
                <w:kern w:val="2"/>
                <w:sz w:val="24"/>
                <w:szCs w:val="24"/>
                <w:highlight w:val="none"/>
                <w:lang w:val="en-US" w:eastAsia="zh-CN"/>
              </w:rPr>
              <w:t>15</w:t>
            </w:r>
          </w:p>
        </w:tc>
        <w:tc>
          <w:tcPr>
            <w:tcW w:w="748" w:type="dxa"/>
            <w:tcBorders>
              <w:top w:val="single" w:color="auto" w:sz="4" w:space="0"/>
              <w:left w:val="single" w:color="auto" w:sz="4" w:space="0"/>
              <w:bottom w:val="single" w:color="auto" w:sz="4" w:space="0"/>
              <w:right w:val="single" w:color="auto" w:sz="2" w:space="0"/>
            </w:tcBorders>
            <w:noWrap w:val="0"/>
            <w:vAlign w:val="center"/>
          </w:tcPr>
          <w:p w14:paraId="0D8333BB">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default" w:ascii="宋体" w:hAnsi="宋体" w:eastAsia="宋体" w:cs="宋体"/>
                <w:snapToGrid w:val="0"/>
                <w:color w:val="auto"/>
                <w:spacing w:val="-4"/>
                <w:kern w:val="2"/>
                <w:sz w:val="24"/>
                <w:szCs w:val="24"/>
                <w:highlight w:val="none"/>
                <w:lang w:val="en-US" w:eastAsia="zh-CN"/>
              </w:rPr>
            </w:pPr>
            <w:r>
              <w:rPr>
                <w:rFonts w:hint="eastAsia" w:ascii="宋体" w:hAnsi="宋体" w:eastAsia="宋体" w:cs="宋体"/>
                <w:snapToGrid w:val="0"/>
                <w:color w:val="auto"/>
                <w:spacing w:val="-4"/>
                <w:kern w:val="2"/>
                <w:sz w:val="24"/>
                <w:szCs w:val="24"/>
                <w:highlight w:val="none"/>
                <w:lang w:val="en-US" w:eastAsia="zh-CN"/>
              </w:rPr>
              <w:t>客观评议</w:t>
            </w:r>
          </w:p>
        </w:tc>
      </w:tr>
      <w:tr w14:paraId="6DCF4C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881" w:type="dxa"/>
            <w:vMerge w:val="continue"/>
            <w:tcBorders>
              <w:left w:val="single" w:color="auto" w:sz="4" w:space="0"/>
              <w:right w:val="single" w:color="auto" w:sz="2" w:space="0"/>
            </w:tcBorders>
            <w:noWrap w:val="0"/>
            <w:vAlign w:val="center"/>
          </w:tcPr>
          <w:p w14:paraId="459D42DD">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snapToGrid w:val="0"/>
                <w:color w:val="auto"/>
                <w:spacing w:val="-4"/>
                <w:kern w:val="2"/>
                <w:sz w:val="24"/>
                <w:szCs w:val="24"/>
                <w:highlight w:val="none"/>
              </w:rPr>
            </w:pPr>
          </w:p>
        </w:tc>
        <w:tc>
          <w:tcPr>
            <w:tcW w:w="6544" w:type="dxa"/>
            <w:gridSpan w:val="3"/>
            <w:tcBorders>
              <w:top w:val="single" w:color="auto" w:sz="4" w:space="0"/>
              <w:left w:val="single" w:color="auto" w:sz="4" w:space="0"/>
              <w:bottom w:val="single" w:color="auto" w:sz="4" w:space="0"/>
              <w:right w:val="single" w:color="auto" w:sz="2" w:space="0"/>
            </w:tcBorders>
            <w:noWrap w:val="0"/>
            <w:vAlign w:val="center"/>
          </w:tcPr>
          <w:p w14:paraId="4552273B">
            <w:pPr>
              <w:keepNext w:val="0"/>
              <w:keepLines w:val="0"/>
              <w:widowControl/>
              <w:suppressLineNumbers w:val="0"/>
              <w:adjustRightInd/>
              <w:spacing w:before="0" w:beforeAutospacing="0" w:after="0" w:afterAutospacing="0" w:line="240" w:lineRule="auto"/>
              <w:ind w:left="0" w:right="0"/>
              <w:jc w:val="left"/>
              <w:textAlignment w:val="auto"/>
              <w:rPr>
                <w:rFonts w:hint="default" w:ascii="宋体" w:hAnsi="宋体" w:eastAsia="宋体" w:cs="宋体"/>
                <w:color w:val="auto"/>
                <w:kern w:val="2"/>
                <w:sz w:val="24"/>
                <w:szCs w:val="24"/>
                <w:highlight w:val="none"/>
                <w:lang w:val="en-US" w:eastAsia="zh-CN"/>
              </w:rPr>
            </w:pPr>
            <w:r>
              <w:rPr>
                <w:rFonts w:hint="eastAsia" w:ascii="宋体" w:hAnsi="宋体" w:eastAsia="宋体" w:cs="宋体"/>
                <w:color w:val="auto"/>
                <w:kern w:val="2"/>
                <w:sz w:val="24"/>
                <w:szCs w:val="24"/>
                <w:highlight w:val="none"/>
                <w:lang w:val="en-US" w:eastAsia="zh-CN"/>
              </w:rPr>
              <w:t>2、根据项目要求，对供应商提供的科学、合理、完整的项目总体实施方案（收集样本流程、时间节点，检测流程，数据分析实施规划、工作时间进度表、工作程序和步骤、管理和协调方法、关键步骤的思路和要点、科室建设、评级经验等）进行评议：方案完整、科学、合理、可行的得</w:t>
            </w:r>
            <w:r>
              <w:rPr>
                <w:rFonts w:hint="eastAsia" w:ascii="宋体" w:hAnsi="宋体" w:cs="宋体"/>
                <w:color w:val="auto"/>
                <w:kern w:val="2"/>
                <w:sz w:val="24"/>
                <w:szCs w:val="24"/>
                <w:highlight w:val="none"/>
                <w:lang w:val="en-US" w:eastAsia="zh-CN"/>
              </w:rPr>
              <w:t>4</w:t>
            </w:r>
            <w:r>
              <w:rPr>
                <w:rFonts w:hint="eastAsia" w:ascii="宋体" w:hAnsi="宋体" w:eastAsia="宋体" w:cs="宋体"/>
                <w:color w:val="auto"/>
                <w:kern w:val="2"/>
                <w:sz w:val="24"/>
                <w:szCs w:val="24"/>
                <w:highlight w:val="none"/>
                <w:lang w:val="en-US" w:eastAsia="zh-CN"/>
              </w:rPr>
              <w:t>分；方案基本完整能满足招标需求的得</w:t>
            </w:r>
            <w:r>
              <w:rPr>
                <w:rFonts w:hint="eastAsia" w:ascii="宋体" w:hAnsi="宋体" w:cs="宋体"/>
                <w:color w:val="auto"/>
                <w:kern w:val="2"/>
                <w:sz w:val="24"/>
                <w:szCs w:val="24"/>
                <w:highlight w:val="none"/>
                <w:lang w:val="en-US" w:eastAsia="zh-CN"/>
              </w:rPr>
              <w:t>3</w:t>
            </w:r>
            <w:r>
              <w:rPr>
                <w:rFonts w:hint="eastAsia" w:ascii="宋体" w:hAnsi="宋体" w:eastAsia="宋体" w:cs="宋体"/>
                <w:color w:val="auto"/>
                <w:kern w:val="2"/>
                <w:sz w:val="24"/>
                <w:szCs w:val="24"/>
                <w:highlight w:val="none"/>
                <w:lang w:val="en-US" w:eastAsia="zh-CN"/>
              </w:rPr>
              <w:t>分；方案基本完整但部分内容缺失的得</w:t>
            </w:r>
            <w:r>
              <w:rPr>
                <w:rFonts w:hint="eastAsia" w:ascii="宋体" w:hAnsi="宋体" w:cs="宋体"/>
                <w:color w:val="auto"/>
                <w:kern w:val="2"/>
                <w:sz w:val="24"/>
                <w:szCs w:val="24"/>
                <w:highlight w:val="none"/>
                <w:lang w:val="en-US" w:eastAsia="zh-CN"/>
              </w:rPr>
              <w:t>2</w:t>
            </w:r>
            <w:r>
              <w:rPr>
                <w:rFonts w:hint="eastAsia" w:ascii="宋体" w:hAnsi="宋体" w:eastAsia="宋体" w:cs="宋体"/>
                <w:color w:val="auto"/>
                <w:kern w:val="2"/>
                <w:sz w:val="24"/>
                <w:szCs w:val="24"/>
                <w:highlight w:val="none"/>
                <w:lang w:val="en-US" w:eastAsia="zh-CN"/>
              </w:rPr>
              <w:t>分；方案不够完整，存在部分缺陷的得</w:t>
            </w:r>
            <w:r>
              <w:rPr>
                <w:rFonts w:hint="eastAsia" w:ascii="宋体" w:hAnsi="宋体" w:cs="宋体"/>
                <w:color w:val="auto"/>
                <w:kern w:val="2"/>
                <w:sz w:val="24"/>
                <w:szCs w:val="24"/>
                <w:highlight w:val="none"/>
                <w:lang w:val="en-US" w:eastAsia="zh-CN"/>
              </w:rPr>
              <w:t>1</w:t>
            </w:r>
            <w:r>
              <w:rPr>
                <w:rFonts w:hint="eastAsia" w:ascii="宋体" w:hAnsi="宋体" w:eastAsia="宋体" w:cs="宋体"/>
                <w:color w:val="auto"/>
                <w:kern w:val="2"/>
                <w:sz w:val="24"/>
                <w:szCs w:val="24"/>
                <w:highlight w:val="none"/>
                <w:lang w:val="en-US" w:eastAsia="zh-CN"/>
              </w:rPr>
              <w:t>分；未提供本项不得分。</w:t>
            </w:r>
          </w:p>
        </w:tc>
        <w:tc>
          <w:tcPr>
            <w:tcW w:w="488" w:type="dxa"/>
            <w:tcBorders>
              <w:top w:val="single" w:color="auto" w:sz="4" w:space="0"/>
              <w:left w:val="single" w:color="auto" w:sz="4" w:space="0"/>
              <w:bottom w:val="single" w:color="auto" w:sz="4" w:space="0"/>
              <w:right w:val="single" w:color="auto" w:sz="2" w:space="0"/>
            </w:tcBorders>
            <w:noWrap w:val="0"/>
            <w:vAlign w:val="center"/>
          </w:tcPr>
          <w:p w14:paraId="433DC93F">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default" w:ascii="宋体" w:hAnsi="宋体" w:eastAsia="宋体" w:cs="宋体"/>
                <w:snapToGrid w:val="0"/>
                <w:color w:val="auto"/>
                <w:spacing w:val="-4"/>
                <w:kern w:val="2"/>
                <w:sz w:val="24"/>
                <w:szCs w:val="24"/>
                <w:highlight w:val="none"/>
                <w:lang w:val="en-US" w:eastAsia="zh-CN"/>
              </w:rPr>
            </w:pPr>
            <w:r>
              <w:rPr>
                <w:rFonts w:hint="eastAsia" w:ascii="宋体" w:hAnsi="宋体" w:cs="宋体"/>
                <w:snapToGrid w:val="0"/>
                <w:color w:val="auto"/>
                <w:spacing w:val="-4"/>
                <w:kern w:val="2"/>
                <w:sz w:val="24"/>
                <w:szCs w:val="24"/>
                <w:highlight w:val="none"/>
                <w:lang w:val="en-US" w:eastAsia="zh-CN"/>
              </w:rPr>
              <w:t>4</w:t>
            </w:r>
          </w:p>
        </w:tc>
        <w:tc>
          <w:tcPr>
            <w:tcW w:w="748" w:type="dxa"/>
            <w:tcBorders>
              <w:top w:val="single" w:color="auto" w:sz="4" w:space="0"/>
              <w:left w:val="single" w:color="auto" w:sz="4" w:space="0"/>
              <w:bottom w:val="single" w:color="auto" w:sz="4" w:space="0"/>
              <w:right w:val="single" w:color="auto" w:sz="2" w:space="0"/>
            </w:tcBorders>
            <w:noWrap w:val="0"/>
            <w:vAlign w:val="center"/>
          </w:tcPr>
          <w:p w14:paraId="26F9A860">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snapToGrid w:val="0"/>
                <w:color w:val="auto"/>
                <w:spacing w:val="-4"/>
                <w:kern w:val="2"/>
                <w:sz w:val="24"/>
                <w:szCs w:val="24"/>
                <w:highlight w:val="none"/>
                <w:lang w:val="en-US" w:eastAsia="zh-CN"/>
              </w:rPr>
            </w:pPr>
            <w:r>
              <w:rPr>
                <w:rFonts w:hint="eastAsia" w:ascii="宋体" w:hAnsi="宋体" w:eastAsia="宋体" w:cs="宋体"/>
                <w:snapToGrid w:val="0"/>
                <w:color w:val="auto"/>
                <w:spacing w:val="-4"/>
                <w:kern w:val="2"/>
                <w:sz w:val="24"/>
                <w:szCs w:val="24"/>
                <w:highlight w:val="none"/>
                <w:lang w:val="en-US" w:eastAsia="zh-CN"/>
              </w:rPr>
              <w:t>主观评议</w:t>
            </w:r>
          </w:p>
        </w:tc>
      </w:tr>
      <w:tr w14:paraId="772C8F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881" w:type="dxa"/>
            <w:vMerge w:val="continue"/>
            <w:tcBorders>
              <w:left w:val="single" w:color="auto" w:sz="4" w:space="0"/>
              <w:right w:val="single" w:color="auto" w:sz="2" w:space="0"/>
            </w:tcBorders>
            <w:noWrap w:val="0"/>
            <w:vAlign w:val="center"/>
          </w:tcPr>
          <w:p w14:paraId="0B5E4157">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snapToGrid w:val="0"/>
                <w:color w:val="auto"/>
                <w:spacing w:val="-4"/>
                <w:kern w:val="2"/>
                <w:sz w:val="24"/>
                <w:szCs w:val="24"/>
                <w:highlight w:val="none"/>
              </w:rPr>
            </w:pPr>
          </w:p>
        </w:tc>
        <w:tc>
          <w:tcPr>
            <w:tcW w:w="6544" w:type="dxa"/>
            <w:gridSpan w:val="3"/>
            <w:tcBorders>
              <w:top w:val="single" w:color="auto" w:sz="4" w:space="0"/>
              <w:left w:val="single" w:color="auto" w:sz="4" w:space="0"/>
              <w:bottom w:val="single" w:color="auto" w:sz="4" w:space="0"/>
              <w:right w:val="single" w:color="auto" w:sz="2" w:space="0"/>
            </w:tcBorders>
            <w:noWrap w:val="0"/>
            <w:vAlign w:val="center"/>
          </w:tcPr>
          <w:p w14:paraId="28C1DE3F">
            <w:pPr>
              <w:keepNext w:val="0"/>
              <w:keepLines w:val="0"/>
              <w:widowControl/>
              <w:suppressLineNumbers w:val="0"/>
              <w:adjustRightInd/>
              <w:spacing w:before="0" w:beforeAutospacing="0" w:after="0" w:afterAutospacing="0" w:line="240" w:lineRule="auto"/>
              <w:ind w:left="0" w:right="0"/>
              <w:jc w:val="left"/>
              <w:textAlignment w:val="auto"/>
              <w:rPr>
                <w:rFonts w:hint="default" w:ascii="宋体" w:hAnsi="宋体" w:eastAsia="宋体" w:cs="宋体"/>
                <w:color w:val="auto"/>
                <w:kern w:val="2"/>
                <w:sz w:val="24"/>
                <w:szCs w:val="24"/>
                <w:highlight w:val="none"/>
                <w:lang w:val="en-US" w:eastAsia="zh-CN"/>
              </w:rPr>
            </w:pPr>
            <w:r>
              <w:rPr>
                <w:rFonts w:hint="eastAsia" w:ascii="宋体" w:hAnsi="宋体" w:eastAsia="宋体" w:cs="宋体"/>
                <w:color w:val="auto"/>
                <w:kern w:val="2"/>
                <w:sz w:val="24"/>
                <w:szCs w:val="24"/>
                <w:highlight w:val="none"/>
                <w:lang w:val="en-US" w:eastAsia="zh-CN"/>
              </w:rPr>
              <w:t>3、根据项目要求，对供应商提供的科学、合理、完整的检测质量控制措施（质控水平、质控次数、质控规则）进行评议：方案完整、科学、合理、可行的得</w:t>
            </w:r>
            <w:r>
              <w:rPr>
                <w:rFonts w:hint="eastAsia" w:ascii="宋体" w:hAnsi="宋体" w:cs="宋体"/>
                <w:color w:val="auto"/>
                <w:kern w:val="2"/>
                <w:sz w:val="24"/>
                <w:szCs w:val="24"/>
                <w:highlight w:val="none"/>
                <w:lang w:val="en-US" w:eastAsia="zh-CN"/>
              </w:rPr>
              <w:t>4</w:t>
            </w:r>
            <w:r>
              <w:rPr>
                <w:rFonts w:hint="eastAsia" w:ascii="宋体" w:hAnsi="宋体" w:eastAsia="宋体" w:cs="宋体"/>
                <w:color w:val="auto"/>
                <w:kern w:val="2"/>
                <w:sz w:val="24"/>
                <w:szCs w:val="24"/>
                <w:highlight w:val="none"/>
                <w:lang w:val="en-US" w:eastAsia="zh-CN"/>
              </w:rPr>
              <w:t>分；方案基本完整能满足招标需求的得</w:t>
            </w:r>
            <w:r>
              <w:rPr>
                <w:rFonts w:hint="eastAsia" w:ascii="宋体" w:hAnsi="宋体" w:cs="宋体"/>
                <w:color w:val="auto"/>
                <w:kern w:val="2"/>
                <w:sz w:val="24"/>
                <w:szCs w:val="24"/>
                <w:highlight w:val="none"/>
                <w:lang w:val="en-US" w:eastAsia="zh-CN"/>
              </w:rPr>
              <w:t>3</w:t>
            </w:r>
            <w:r>
              <w:rPr>
                <w:rFonts w:hint="eastAsia" w:ascii="宋体" w:hAnsi="宋体" w:eastAsia="宋体" w:cs="宋体"/>
                <w:color w:val="auto"/>
                <w:kern w:val="2"/>
                <w:sz w:val="24"/>
                <w:szCs w:val="24"/>
                <w:highlight w:val="none"/>
                <w:lang w:val="en-US" w:eastAsia="zh-CN"/>
              </w:rPr>
              <w:t>分；方案基本完整但部分内容缺失的得</w:t>
            </w:r>
            <w:r>
              <w:rPr>
                <w:rFonts w:hint="eastAsia" w:ascii="宋体" w:hAnsi="宋体" w:cs="宋体"/>
                <w:color w:val="auto"/>
                <w:kern w:val="2"/>
                <w:sz w:val="24"/>
                <w:szCs w:val="24"/>
                <w:highlight w:val="none"/>
                <w:lang w:val="en-US" w:eastAsia="zh-CN"/>
              </w:rPr>
              <w:t>2</w:t>
            </w:r>
            <w:r>
              <w:rPr>
                <w:rFonts w:hint="eastAsia" w:ascii="宋体" w:hAnsi="宋体" w:eastAsia="宋体" w:cs="宋体"/>
                <w:color w:val="auto"/>
                <w:kern w:val="2"/>
                <w:sz w:val="24"/>
                <w:szCs w:val="24"/>
                <w:highlight w:val="none"/>
                <w:lang w:val="en-US" w:eastAsia="zh-CN"/>
              </w:rPr>
              <w:t>分；方案不够完整，存在部分缺陷的得</w:t>
            </w:r>
            <w:r>
              <w:rPr>
                <w:rFonts w:hint="eastAsia" w:ascii="宋体" w:hAnsi="宋体" w:cs="宋体"/>
                <w:color w:val="auto"/>
                <w:kern w:val="2"/>
                <w:sz w:val="24"/>
                <w:szCs w:val="24"/>
                <w:highlight w:val="none"/>
                <w:lang w:val="en-US" w:eastAsia="zh-CN"/>
              </w:rPr>
              <w:t>1</w:t>
            </w:r>
            <w:r>
              <w:rPr>
                <w:rFonts w:hint="eastAsia" w:ascii="宋体" w:hAnsi="宋体" w:eastAsia="宋体" w:cs="宋体"/>
                <w:color w:val="auto"/>
                <w:kern w:val="2"/>
                <w:sz w:val="24"/>
                <w:szCs w:val="24"/>
                <w:highlight w:val="none"/>
                <w:lang w:val="en-US" w:eastAsia="zh-CN"/>
              </w:rPr>
              <w:t>分；未提供本项不得分。</w:t>
            </w:r>
          </w:p>
        </w:tc>
        <w:tc>
          <w:tcPr>
            <w:tcW w:w="488" w:type="dxa"/>
            <w:tcBorders>
              <w:top w:val="single" w:color="auto" w:sz="4" w:space="0"/>
              <w:left w:val="single" w:color="auto" w:sz="4" w:space="0"/>
              <w:bottom w:val="single" w:color="auto" w:sz="4" w:space="0"/>
              <w:right w:val="single" w:color="auto" w:sz="2" w:space="0"/>
            </w:tcBorders>
            <w:noWrap w:val="0"/>
            <w:vAlign w:val="center"/>
          </w:tcPr>
          <w:p w14:paraId="3832681E">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default" w:ascii="宋体" w:hAnsi="宋体" w:eastAsia="宋体" w:cs="宋体"/>
                <w:snapToGrid w:val="0"/>
                <w:color w:val="auto"/>
                <w:spacing w:val="-4"/>
                <w:kern w:val="2"/>
                <w:sz w:val="24"/>
                <w:szCs w:val="24"/>
                <w:highlight w:val="none"/>
                <w:lang w:val="en-US" w:eastAsia="zh-CN"/>
              </w:rPr>
            </w:pPr>
            <w:r>
              <w:rPr>
                <w:rFonts w:hint="eastAsia" w:ascii="宋体" w:hAnsi="宋体" w:cs="宋体"/>
                <w:snapToGrid w:val="0"/>
                <w:color w:val="auto"/>
                <w:spacing w:val="-4"/>
                <w:kern w:val="2"/>
                <w:sz w:val="24"/>
                <w:szCs w:val="24"/>
                <w:highlight w:val="none"/>
                <w:lang w:val="en-US" w:eastAsia="zh-CN"/>
              </w:rPr>
              <w:t>4</w:t>
            </w:r>
          </w:p>
        </w:tc>
        <w:tc>
          <w:tcPr>
            <w:tcW w:w="748" w:type="dxa"/>
            <w:tcBorders>
              <w:top w:val="single" w:color="auto" w:sz="4" w:space="0"/>
              <w:left w:val="single" w:color="auto" w:sz="4" w:space="0"/>
              <w:bottom w:val="single" w:color="auto" w:sz="4" w:space="0"/>
              <w:right w:val="single" w:color="auto" w:sz="2" w:space="0"/>
            </w:tcBorders>
            <w:noWrap w:val="0"/>
            <w:vAlign w:val="center"/>
          </w:tcPr>
          <w:p w14:paraId="0ECC4B2F">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snapToGrid w:val="0"/>
                <w:color w:val="auto"/>
                <w:spacing w:val="-4"/>
                <w:kern w:val="2"/>
                <w:sz w:val="24"/>
                <w:szCs w:val="24"/>
                <w:highlight w:val="none"/>
                <w:lang w:val="en-US" w:eastAsia="zh-CN"/>
              </w:rPr>
            </w:pPr>
            <w:r>
              <w:rPr>
                <w:rFonts w:hint="eastAsia" w:ascii="宋体" w:hAnsi="宋体" w:eastAsia="宋体" w:cs="宋体"/>
                <w:snapToGrid w:val="0"/>
                <w:color w:val="auto"/>
                <w:spacing w:val="-4"/>
                <w:kern w:val="2"/>
                <w:sz w:val="24"/>
                <w:szCs w:val="24"/>
                <w:highlight w:val="none"/>
                <w:lang w:val="en-US" w:eastAsia="zh-CN"/>
              </w:rPr>
              <w:t>主观评议</w:t>
            </w:r>
          </w:p>
        </w:tc>
      </w:tr>
      <w:tr w14:paraId="1848F5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881" w:type="dxa"/>
            <w:vMerge w:val="continue"/>
            <w:tcBorders>
              <w:left w:val="single" w:color="auto" w:sz="4" w:space="0"/>
              <w:right w:val="single" w:color="auto" w:sz="2" w:space="0"/>
            </w:tcBorders>
            <w:noWrap w:val="0"/>
            <w:vAlign w:val="center"/>
          </w:tcPr>
          <w:p w14:paraId="6146817C">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snapToGrid w:val="0"/>
                <w:color w:val="auto"/>
                <w:spacing w:val="-4"/>
                <w:kern w:val="2"/>
                <w:sz w:val="24"/>
                <w:szCs w:val="24"/>
                <w:highlight w:val="none"/>
              </w:rPr>
            </w:pPr>
          </w:p>
        </w:tc>
        <w:tc>
          <w:tcPr>
            <w:tcW w:w="6544" w:type="dxa"/>
            <w:gridSpan w:val="3"/>
            <w:tcBorders>
              <w:top w:val="single" w:color="auto" w:sz="4" w:space="0"/>
              <w:left w:val="single" w:color="auto" w:sz="4" w:space="0"/>
              <w:bottom w:val="single" w:color="auto" w:sz="4" w:space="0"/>
              <w:right w:val="single" w:color="auto" w:sz="2" w:space="0"/>
            </w:tcBorders>
            <w:noWrap w:val="0"/>
            <w:vAlign w:val="center"/>
          </w:tcPr>
          <w:p w14:paraId="69DDE352">
            <w:pPr>
              <w:keepNext w:val="0"/>
              <w:keepLines w:val="0"/>
              <w:widowControl/>
              <w:suppressLineNumbers w:val="0"/>
              <w:adjustRightInd/>
              <w:spacing w:before="0" w:beforeAutospacing="0" w:after="0" w:afterAutospacing="0" w:line="240" w:lineRule="auto"/>
              <w:ind w:left="0" w:right="0"/>
              <w:jc w:val="left"/>
              <w:textAlignment w:val="auto"/>
              <w:rPr>
                <w:rFonts w:hint="eastAsia" w:ascii="宋体" w:hAnsi="宋体" w:eastAsia="宋体" w:cs="宋体"/>
                <w:color w:val="auto"/>
                <w:kern w:val="2"/>
                <w:sz w:val="24"/>
                <w:szCs w:val="24"/>
                <w:highlight w:val="none"/>
                <w:lang w:val="en-US" w:eastAsia="zh-CN"/>
              </w:rPr>
            </w:pPr>
            <w:r>
              <w:rPr>
                <w:rFonts w:hint="eastAsia" w:ascii="宋体" w:hAnsi="宋体" w:cs="宋体"/>
                <w:color w:val="auto"/>
                <w:kern w:val="2"/>
                <w:sz w:val="24"/>
                <w:szCs w:val="24"/>
                <w:highlight w:val="none"/>
                <w:lang w:val="en-US" w:eastAsia="zh-CN"/>
              </w:rPr>
              <w:t>4、</w:t>
            </w:r>
            <w:r>
              <w:rPr>
                <w:rFonts w:hint="eastAsia" w:ascii="宋体" w:hAnsi="宋体" w:eastAsia="宋体" w:cs="宋体"/>
                <w:color w:val="auto"/>
                <w:kern w:val="2"/>
                <w:sz w:val="24"/>
                <w:szCs w:val="24"/>
                <w:highlight w:val="none"/>
                <w:lang w:val="en-US" w:eastAsia="zh-CN"/>
              </w:rPr>
              <w:t>根据项目要求，对供应商提供的科学、合理、完整的学习、培训方案（对采购人团队的培训方案、对</w:t>
            </w:r>
            <w:r>
              <w:rPr>
                <w:rFonts w:hint="eastAsia" w:ascii="宋体" w:hAnsi="宋体" w:cs="宋体"/>
                <w:color w:val="auto"/>
                <w:kern w:val="2"/>
                <w:sz w:val="24"/>
                <w:szCs w:val="24"/>
                <w:highlight w:val="none"/>
                <w:lang w:val="en-US" w:eastAsia="zh-CN"/>
              </w:rPr>
              <w:t>供应商</w:t>
            </w:r>
            <w:r>
              <w:rPr>
                <w:rFonts w:hint="eastAsia" w:ascii="宋体" w:hAnsi="宋体" w:eastAsia="宋体" w:cs="宋体"/>
                <w:color w:val="auto"/>
                <w:kern w:val="2"/>
                <w:sz w:val="24"/>
                <w:szCs w:val="24"/>
                <w:highlight w:val="none"/>
                <w:lang w:val="en-US" w:eastAsia="zh-CN"/>
              </w:rPr>
              <w:t>服务团队的培训方案等）进行评议：方案完整、科学、合理、可行的得</w:t>
            </w:r>
            <w:r>
              <w:rPr>
                <w:rFonts w:hint="eastAsia" w:ascii="宋体" w:hAnsi="宋体" w:cs="宋体"/>
                <w:color w:val="auto"/>
                <w:kern w:val="2"/>
                <w:sz w:val="24"/>
                <w:szCs w:val="24"/>
                <w:highlight w:val="none"/>
                <w:lang w:val="en-US" w:eastAsia="zh-CN"/>
              </w:rPr>
              <w:t>4</w:t>
            </w:r>
            <w:r>
              <w:rPr>
                <w:rFonts w:hint="eastAsia" w:ascii="宋体" w:hAnsi="宋体" w:eastAsia="宋体" w:cs="宋体"/>
                <w:color w:val="auto"/>
                <w:kern w:val="2"/>
                <w:sz w:val="24"/>
                <w:szCs w:val="24"/>
                <w:highlight w:val="none"/>
                <w:lang w:val="en-US" w:eastAsia="zh-CN"/>
              </w:rPr>
              <w:t>分；方案基本完整能满足招标需求的得</w:t>
            </w:r>
            <w:r>
              <w:rPr>
                <w:rFonts w:hint="eastAsia" w:ascii="宋体" w:hAnsi="宋体" w:cs="宋体"/>
                <w:color w:val="auto"/>
                <w:kern w:val="2"/>
                <w:sz w:val="24"/>
                <w:szCs w:val="24"/>
                <w:highlight w:val="none"/>
                <w:lang w:val="en-US" w:eastAsia="zh-CN"/>
              </w:rPr>
              <w:t>3</w:t>
            </w:r>
            <w:r>
              <w:rPr>
                <w:rFonts w:hint="eastAsia" w:ascii="宋体" w:hAnsi="宋体" w:eastAsia="宋体" w:cs="宋体"/>
                <w:color w:val="auto"/>
                <w:kern w:val="2"/>
                <w:sz w:val="24"/>
                <w:szCs w:val="24"/>
                <w:highlight w:val="none"/>
                <w:lang w:val="en-US" w:eastAsia="zh-CN"/>
              </w:rPr>
              <w:t>分；方案基本完整但部分内容缺失的得</w:t>
            </w:r>
            <w:r>
              <w:rPr>
                <w:rFonts w:hint="eastAsia" w:ascii="宋体" w:hAnsi="宋体" w:cs="宋体"/>
                <w:color w:val="auto"/>
                <w:kern w:val="2"/>
                <w:sz w:val="24"/>
                <w:szCs w:val="24"/>
                <w:highlight w:val="none"/>
                <w:lang w:val="en-US" w:eastAsia="zh-CN"/>
              </w:rPr>
              <w:t>2</w:t>
            </w:r>
            <w:r>
              <w:rPr>
                <w:rFonts w:hint="eastAsia" w:ascii="宋体" w:hAnsi="宋体" w:eastAsia="宋体" w:cs="宋体"/>
                <w:color w:val="auto"/>
                <w:kern w:val="2"/>
                <w:sz w:val="24"/>
                <w:szCs w:val="24"/>
                <w:highlight w:val="none"/>
                <w:lang w:val="en-US" w:eastAsia="zh-CN"/>
              </w:rPr>
              <w:t>分；方案不够完整，存在部分缺陷的得</w:t>
            </w:r>
            <w:r>
              <w:rPr>
                <w:rFonts w:hint="eastAsia" w:ascii="宋体" w:hAnsi="宋体" w:cs="宋体"/>
                <w:color w:val="auto"/>
                <w:kern w:val="2"/>
                <w:sz w:val="24"/>
                <w:szCs w:val="24"/>
                <w:highlight w:val="none"/>
                <w:lang w:val="en-US" w:eastAsia="zh-CN"/>
              </w:rPr>
              <w:t>1</w:t>
            </w:r>
            <w:r>
              <w:rPr>
                <w:rFonts w:hint="eastAsia" w:ascii="宋体" w:hAnsi="宋体" w:eastAsia="宋体" w:cs="宋体"/>
                <w:color w:val="auto"/>
                <w:kern w:val="2"/>
                <w:sz w:val="24"/>
                <w:szCs w:val="24"/>
                <w:highlight w:val="none"/>
                <w:lang w:val="en-US" w:eastAsia="zh-CN"/>
              </w:rPr>
              <w:t>分；未提供本项不得分</w:t>
            </w:r>
            <w:r>
              <w:rPr>
                <w:rFonts w:hint="eastAsia" w:ascii="宋体" w:hAnsi="宋体" w:cs="宋体"/>
                <w:color w:val="auto"/>
                <w:kern w:val="2"/>
                <w:sz w:val="24"/>
                <w:szCs w:val="24"/>
                <w:highlight w:val="none"/>
                <w:lang w:val="en-US" w:eastAsia="zh-CN"/>
              </w:rPr>
              <w:t>。</w:t>
            </w:r>
          </w:p>
        </w:tc>
        <w:tc>
          <w:tcPr>
            <w:tcW w:w="488" w:type="dxa"/>
            <w:tcBorders>
              <w:top w:val="single" w:color="auto" w:sz="4" w:space="0"/>
              <w:left w:val="single" w:color="auto" w:sz="4" w:space="0"/>
              <w:bottom w:val="single" w:color="auto" w:sz="4" w:space="0"/>
              <w:right w:val="single" w:color="auto" w:sz="2" w:space="0"/>
            </w:tcBorders>
            <w:shd w:val="clear" w:color="auto" w:fill="auto"/>
            <w:noWrap w:val="0"/>
            <w:vAlign w:val="center"/>
          </w:tcPr>
          <w:p w14:paraId="41EF3145">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jc w:val="center"/>
              <w:textAlignment w:val="auto"/>
              <w:rPr>
                <w:rFonts w:hint="eastAsia" w:ascii="宋体" w:hAnsi="宋体" w:eastAsia="宋体" w:cs="宋体"/>
                <w:snapToGrid w:val="0"/>
                <w:color w:val="auto"/>
                <w:spacing w:val="-4"/>
                <w:kern w:val="2"/>
                <w:sz w:val="24"/>
                <w:szCs w:val="24"/>
                <w:highlight w:val="none"/>
                <w:lang w:val="en-US" w:eastAsia="zh-CN" w:bidi="ar-SA"/>
              </w:rPr>
            </w:pPr>
            <w:r>
              <w:rPr>
                <w:rFonts w:hint="eastAsia" w:ascii="宋体" w:hAnsi="宋体" w:eastAsia="宋体" w:cs="宋体"/>
                <w:snapToGrid w:val="0"/>
                <w:color w:val="auto"/>
                <w:spacing w:val="-4"/>
                <w:kern w:val="2"/>
                <w:sz w:val="24"/>
                <w:szCs w:val="24"/>
                <w:highlight w:val="none"/>
                <w:lang w:val="en-US" w:eastAsia="zh-CN"/>
              </w:rPr>
              <w:t>4</w:t>
            </w:r>
          </w:p>
        </w:tc>
        <w:tc>
          <w:tcPr>
            <w:tcW w:w="748" w:type="dxa"/>
            <w:tcBorders>
              <w:top w:val="single" w:color="auto" w:sz="4" w:space="0"/>
              <w:left w:val="single" w:color="auto" w:sz="4" w:space="0"/>
              <w:bottom w:val="single" w:color="auto" w:sz="4" w:space="0"/>
              <w:right w:val="single" w:color="auto" w:sz="2" w:space="0"/>
            </w:tcBorders>
            <w:shd w:val="clear" w:color="auto" w:fill="auto"/>
            <w:noWrap w:val="0"/>
            <w:vAlign w:val="center"/>
          </w:tcPr>
          <w:p w14:paraId="7A59B044">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jc w:val="center"/>
              <w:textAlignment w:val="auto"/>
              <w:rPr>
                <w:rFonts w:hint="eastAsia" w:ascii="宋体" w:hAnsi="宋体" w:eastAsia="宋体" w:cs="宋体"/>
                <w:snapToGrid w:val="0"/>
                <w:color w:val="auto"/>
                <w:spacing w:val="-4"/>
                <w:kern w:val="2"/>
                <w:sz w:val="24"/>
                <w:szCs w:val="24"/>
                <w:highlight w:val="none"/>
                <w:lang w:val="en-US" w:eastAsia="zh-CN" w:bidi="ar-SA"/>
              </w:rPr>
            </w:pPr>
            <w:r>
              <w:rPr>
                <w:rFonts w:hint="eastAsia" w:ascii="宋体" w:hAnsi="宋体" w:eastAsia="宋体" w:cs="宋体"/>
                <w:snapToGrid w:val="0"/>
                <w:color w:val="auto"/>
                <w:spacing w:val="-4"/>
                <w:kern w:val="2"/>
                <w:sz w:val="24"/>
                <w:szCs w:val="24"/>
                <w:highlight w:val="none"/>
                <w:lang w:val="en-US" w:eastAsia="zh-CN"/>
              </w:rPr>
              <w:t>主观评议</w:t>
            </w:r>
          </w:p>
        </w:tc>
      </w:tr>
      <w:tr w14:paraId="408F57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881" w:type="dxa"/>
            <w:vMerge w:val="continue"/>
            <w:tcBorders>
              <w:left w:val="single" w:color="auto" w:sz="4" w:space="0"/>
              <w:right w:val="single" w:color="auto" w:sz="2" w:space="0"/>
            </w:tcBorders>
            <w:noWrap w:val="0"/>
            <w:vAlign w:val="center"/>
          </w:tcPr>
          <w:p w14:paraId="28949E3C">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snapToGrid w:val="0"/>
                <w:color w:val="auto"/>
                <w:spacing w:val="-4"/>
                <w:kern w:val="2"/>
                <w:sz w:val="24"/>
                <w:szCs w:val="24"/>
                <w:highlight w:val="none"/>
              </w:rPr>
            </w:pPr>
          </w:p>
        </w:tc>
        <w:tc>
          <w:tcPr>
            <w:tcW w:w="6544" w:type="dxa"/>
            <w:gridSpan w:val="3"/>
            <w:tcBorders>
              <w:top w:val="single" w:color="auto" w:sz="4" w:space="0"/>
              <w:left w:val="single" w:color="auto" w:sz="4" w:space="0"/>
              <w:bottom w:val="single" w:color="auto" w:sz="4" w:space="0"/>
              <w:right w:val="single" w:color="auto" w:sz="2" w:space="0"/>
            </w:tcBorders>
            <w:noWrap w:val="0"/>
            <w:vAlign w:val="center"/>
          </w:tcPr>
          <w:p w14:paraId="09ABBA68">
            <w:pPr>
              <w:keepNext w:val="0"/>
              <w:keepLines w:val="0"/>
              <w:widowControl/>
              <w:suppressLineNumbers w:val="0"/>
              <w:adjustRightInd/>
              <w:spacing w:before="0" w:beforeAutospacing="0" w:after="0" w:afterAutospacing="0" w:line="240" w:lineRule="auto"/>
              <w:ind w:left="0" w:right="0"/>
              <w:jc w:val="left"/>
              <w:textAlignment w:val="auto"/>
              <w:rPr>
                <w:rFonts w:hint="eastAsia" w:ascii="宋体" w:hAnsi="宋体" w:cs="宋体"/>
                <w:color w:val="auto"/>
                <w:kern w:val="2"/>
                <w:sz w:val="24"/>
                <w:szCs w:val="24"/>
                <w:highlight w:val="none"/>
                <w:lang w:val="en-US" w:eastAsia="zh-CN"/>
              </w:rPr>
            </w:pPr>
            <w:r>
              <w:rPr>
                <w:rFonts w:hint="eastAsia" w:ascii="宋体" w:hAnsi="宋体" w:cs="宋体"/>
                <w:color w:val="auto"/>
                <w:kern w:val="2"/>
                <w:sz w:val="24"/>
                <w:szCs w:val="24"/>
                <w:highlight w:val="none"/>
                <w:lang w:val="en-US" w:eastAsia="zh-CN"/>
              </w:rPr>
              <w:t>5、根据项目要求，对供应商提供的科学、合理、完整的病理外送时效保障方案（外送病理接收、运送、报告出具、病理防丢失等方案）进行评议：方案合理、完整，完全满足采购人项目实际需求的得4分；方案较合理、较完整，基本满足采购人项目实际需求的得3分；方案不够完整，存在部分缺陷的得2分；方案与实际项目需求有一定差距得1分；未提供本项不得分。</w:t>
            </w:r>
          </w:p>
        </w:tc>
        <w:tc>
          <w:tcPr>
            <w:tcW w:w="488" w:type="dxa"/>
            <w:tcBorders>
              <w:top w:val="single" w:color="auto" w:sz="4" w:space="0"/>
              <w:left w:val="single" w:color="auto" w:sz="4" w:space="0"/>
              <w:bottom w:val="single" w:color="auto" w:sz="4" w:space="0"/>
              <w:right w:val="single" w:color="auto" w:sz="2" w:space="0"/>
            </w:tcBorders>
            <w:shd w:val="clear" w:color="auto" w:fill="auto"/>
            <w:noWrap w:val="0"/>
            <w:vAlign w:val="center"/>
          </w:tcPr>
          <w:p w14:paraId="271136CF">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jc w:val="center"/>
              <w:textAlignment w:val="auto"/>
              <w:rPr>
                <w:rFonts w:hint="eastAsia" w:ascii="宋体" w:hAnsi="宋体" w:eastAsia="宋体" w:cs="宋体"/>
                <w:snapToGrid w:val="0"/>
                <w:color w:val="auto"/>
                <w:spacing w:val="-4"/>
                <w:kern w:val="2"/>
                <w:sz w:val="24"/>
                <w:szCs w:val="24"/>
                <w:highlight w:val="none"/>
                <w:lang w:val="en-US" w:eastAsia="zh-CN" w:bidi="ar-SA"/>
              </w:rPr>
            </w:pPr>
            <w:r>
              <w:rPr>
                <w:rFonts w:hint="eastAsia" w:ascii="宋体" w:hAnsi="宋体" w:eastAsia="宋体" w:cs="宋体"/>
                <w:snapToGrid w:val="0"/>
                <w:color w:val="auto"/>
                <w:spacing w:val="-4"/>
                <w:kern w:val="2"/>
                <w:sz w:val="24"/>
                <w:szCs w:val="24"/>
                <w:highlight w:val="none"/>
                <w:lang w:val="en-US" w:eastAsia="zh-CN"/>
              </w:rPr>
              <w:t>4</w:t>
            </w:r>
          </w:p>
        </w:tc>
        <w:tc>
          <w:tcPr>
            <w:tcW w:w="748" w:type="dxa"/>
            <w:tcBorders>
              <w:top w:val="single" w:color="auto" w:sz="4" w:space="0"/>
              <w:left w:val="single" w:color="auto" w:sz="4" w:space="0"/>
              <w:bottom w:val="single" w:color="auto" w:sz="4" w:space="0"/>
              <w:right w:val="single" w:color="auto" w:sz="2" w:space="0"/>
            </w:tcBorders>
            <w:shd w:val="clear" w:color="auto" w:fill="auto"/>
            <w:noWrap w:val="0"/>
            <w:vAlign w:val="center"/>
          </w:tcPr>
          <w:p w14:paraId="1A991FAA">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jc w:val="center"/>
              <w:textAlignment w:val="auto"/>
              <w:rPr>
                <w:rFonts w:hint="eastAsia" w:ascii="宋体" w:hAnsi="宋体" w:eastAsia="宋体" w:cs="宋体"/>
                <w:snapToGrid w:val="0"/>
                <w:color w:val="auto"/>
                <w:spacing w:val="-4"/>
                <w:kern w:val="2"/>
                <w:sz w:val="24"/>
                <w:szCs w:val="24"/>
                <w:highlight w:val="none"/>
                <w:lang w:val="en-US" w:eastAsia="zh-CN" w:bidi="ar-SA"/>
              </w:rPr>
            </w:pPr>
            <w:r>
              <w:rPr>
                <w:rFonts w:hint="eastAsia" w:ascii="宋体" w:hAnsi="宋体" w:eastAsia="宋体" w:cs="宋体"/>
                <w:snapToGrid w:val="0"/>
                <w:color w:val="auto"/>
                <w:spacing w:val="-4"/>
                <w:kern w:val="2"/>
                <w:sz w:val="24"/>
                <w:szCs w:val="24"/>
                <w:highlight w:val="none"/>
                <w:lang w:val="en-US" w:eastAsia="zh-CN"/>
              </w:rPr>
              <w:t>主观评议</w:t>
            </w:r>
          </w:p>
        </w:tc>
      </w:tr>
      <w:tr w14:paraId="642445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881" w:type="dxa"/>
            <w:vMerge w:val="continue"/>
            <w:tcBorders>
              <w:left w:val="single" w:color="auto" w:sz="4" w:space="0"/>
              <w:right w:val="single" w:color="auto" w:sz="2" w:space="0"/>
            </w:tcBorders>
            <w:noWrap w:val="0"/>
            <w:vAlign w:val="center"/>
          </w:tcPr>
          <w:p w14:paraId="523F7EE7">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snapToGrid w:val="0"/>
                <w:color w:val="auto"/>
                <w:spacing w:val="-4"/>
                <w:kern w:val="2"/>
                <w:sz w:val="24"/>
                <w:szCs w:val="24"/>
                <w:highlight w:val="none"/>
              </w:rPr>
            </w:pPr>
          </w:p>
        </w:tc>
        <w:tc>
          <w:tcPr>
            <w:tcW w:w="6544" w:type="dxa"/>
            <w:gridSpan w:val="3"/>
            <w:tcBorders>
              <w:top w:val="single" w:color="auto" w:sz="4" w:space="0"/>
              <w:left w:val="single" w:color="auto" w:sz="4" w:space="0"/>
              <w:bottom w:val="single" w:color="auto" w:sz="4" w:space="0"/>
              <w:right w:val="single" w:color="auto" w:sz="2" w:space="0"/>
            </w:tcBorders>
            <w:noWrap w:val="0"/>
            <w:vAlign w:val="center"/>
          </w:tcPr>
          <w:p w14:paraId="7541344A">
            <w:pPr>
              <w:keepNext w:val="0"/>
              <w:keepLines w:val="0"/>
              <w:widowControl/>
              <w:suppressLineNumbers w:val="0"/>
              <w:adjustRightInd/>
              <w:spacing w:before="0" w:beforeAutospacing="0" w:after="0" w:afterAutospacing="0" w:line="240" w:lineRule="auto"/>
              <w:ind w:left="0" w:right="0"/>
              <w:jc w:val="left"/>
              <w:textAlignment w:val="auto"/>
              <w:rPr>
                <w:rFonts w:hint="eastAsia" w:ascii="宋体" w:hAnsi="宋体" w:cs="宋体"/>
                <w:color w:val="auto"/>
                <w:kern w:val="2"/>
                <w:sz w:val="24"/>
                <w:szCs w:val="24"/>
                <w:highlight w:val="none"/>
                <w:lang w:val="en-US" w:eastAsia="zh-CN"/>
              </w:rPr>
            </w:pPr>
            <w:r>
              <w:rPr>
                <w:rFonts w:hint="eastAsia" w:ascii="宋体" w:hAnsi="宋体" w:cs="宋体"/>
                <w:color w:val="auto"/>
                <w:kern w:val="2"/>
                <w:sz w:val="24"/>
                <w:szCs w:val="24"/>
                <w:highlight w:val="none"/>
                <w:lang w:val="en-US" w:eastAsia="zh-CN"/>
              </w:rPr>
              <w:t>6、根据供应商提供的运输方案（①是否具有物流冷链资质；②物流方案是否合理可行；③物流人员资质是否符合要求；④标本运输效率）进行评议：方案完整、科学、合理、可行的得4分；方案基本完整能满足招标需求的得3分；方案基本完整但部分内容缺失的得2分；方案不够完整，存在部分缺陷的得1分；未提供本项不得分。</w:t>
            </w:r>
          </w:p>
        </w:tc>
        <w:tc>
          <w:tcPr>
            <w:tcW w:w="488" w:type="dxa"/>
            <w:tcBorders>
              <w:top w:val="single" w:color="auto" w:sz="4" w:space="0"/>
              <w:left w:val="single" w:color="auto" w:sz="4" w:space="0"/>
              <w:bottom w:val="single" w:color="auto" w:sz="4" w:space="0"/>
              <w:right w:val="single" w:color="auto" w:sz="2" w:space="0"/>
            </w:tcBorders>
            <w:shd w:val="clear" w:color="auto" w:fill="auto"/>
            <w:noWrap w:val="0"/>
            <w:vAlign w:val="center"/>
          </w:tcPr>
          <w:p w14:paraId="68C55A5F">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jc w:val="center"/>
              <w:textAlignment w:val="auto"/>
              <w:rPr>
                <w:rFonts w:hint="default" w:ascii="宋体" w:hAnsi="宋体" w:eastAsia="宋体" w:cs="宋体"/>
                <w:snapToGrid w:val="0"/>
                <w:color w:val="auto"/>
                <w:spacing w:val="-4"/>
                <w:kern w:val="2"/>
                <w:sz w:val="24"/>
                <w:szCs w:val="24"/>
                <w:highlight w:val="none"/>
                <w:lang w:val="en-US" w:eastAsia="zh-CN"/>
              </w:rPr>
            </w:pPr>
            <w:r>
              <w:rPr>
                <w:rFonts w:hint="eastAsia" w:ascii="宋体" w:hAnsi="宋体" w:eastAsia="宋体" w:cs="宋体"/>
                <w:snapToGrid w:val="0"/>
                <w:color w:val="auto"/>
                <w:spacing w:val="-4"/>
                <w:kern w:val="2"/>
                <w:sz w:val="24"/>
                <w:szCs w:val="24"/>
                <w:highlight w:val="none"/>
                <w:lang w:val="en-US" w:eastAsia="zh-CN"/>
              </w:rPr>
              <w:t>4</w:t>
            </w:r>
          </w:p>
        </w:tc>
        <w:tc>
          <w:tcPr>
            <w:tcW w:w="748" w:type="dxa"/>
            <w:tcBorders>
              <w:top w:val="single" w:color="auto" w:sz="4" w:space="0"/>
              <w:left w:val="single" w:color="auto" w:sz="4" w:space="0"/>
              <w:bottom w:val="single" w:color="auto" w:sz="4" w:space="0"/>
              <w:right w:val="single" w:color="auto" w:sz="2" w:space="0"/>
            </w:tcBorders>
            <w:shd w:val="clear" w:color="auto" w:fill="auto"/>
            <w:noWrap w:val="0"/>
            <w:vAlign w:val="center"/>
          </w:tcPr>
          <w:p w14:paraId="38E207B3">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jc w:val="center"/>
              <w:textAlignment w:val="auto"/>
              <w:rPr>
                <w:rFonts w:hint="eastAsia" w:ascii="宋体" w:hAnsi="宋体" w:eastAsia="宋体" w:cs="宋体"/>
                <w:snapToGrid w:val="0"/>
                <w:color w:val="auto"/>
                <w:spacing w:val="-4"/>
                <w:kern w:val="2"/>
                <w:sz w:val="24"/>
                <w:szCs w:val="24"/>
                <w:highlight w:val="none"/>
                <w:lang w:val="en-US" w:eastAsia="zh-CN"/>
              </w:rPr>
            </w:pPr>
            <w:r>
              <w:rPr>
                <w:rFonts w:hint="eastAsia" w:ascii="宋体" w:hAnsi="宋体" w:eastAsia="宋体" w:cs="宋体"/>
                <w:snapToGrid w:val="0"/>
                <w:color w:val="auto"/>
                <w:spacing w:val="-4"/>
                <w:kern w:val="2"/>
                <w:sz w:val="24"/>
                <w:szCs w:val="24"/>
                <w:highlight w:val="none"/>
                <w:lang w:val="en-US" w:eastAsia="zh-CN"/>
              </w:rPr>
              <w:t>主观评议</w:t>
            </w:r>
          </w:p>
        </w:tc>
      </w:tr>
      <w:tr w14:paraId="684015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881" w:type="dxa"/>
            <w:vMerge w:val="continue"/>
            <w:tcBorders>
              <w:left w:val="single" w:color="auto" w:sz="4" w:space="0"/>
              <w:right w:val="single" w:color="auto" w:sz="2" w:space="0"/>
            </w:tcBorders>
            <w:noWrap w:val="0"/>
            <w:vAlign w:val="center"/>
          </w:tcPr>
          <w:p w14:paraId="533F3376">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snapToGrid w:val="0"/>
                <w:color w:val="auto"/>
                <w:spacing w:val="-4"/>
                <w:kern w:val="2"/>
                <w:sz w:val="24"/>
                <w:szCs w:val="24"/>
                <w:highlight w:val="none"/>
              </w:rPr>
            </w:pPr>
          </w:p>
        </w:tc>
        <w:tc>
          <w:tcPr>
            <w:tcW w:w="6544" w:type="dxa"/>
            <w:gridSpan w:val="3"/>
            <w:tcBorders>
              <w:top w:val="single" w:color="auto" w:sz="4" w:space="0"/>
              <w:left w:val="single" w:color="auto" w:sz="4" w:space="0"/>
              <w:bottom w:val="single" w:color="auto" w:sz="4" w:space="0"/>
              <w:right w:val="single" w:color="auto" w:sz="2" w:space="0"/>
            </w:tcBorders>
            <w:noWrap w:val="0"/>
            <w:vAlign w:val="center"/>
          </w:tcPr>
          <w:p w14:paraId="4888E1BF">
            <w:pPr>
              <w:keepNext w:val="0"/>
              <w:keepLines w:val="0"/>
              <w:widowControl/>
              <w:suppressLineNumbers w:val="0"/>
              <w:adjustRightInd/>
              <w:spacing w:before="0" w:beforeAutospacing="0" w:after="0" w:afterAutospacing="0" w:line="240" w:lineRule="auto"/>
              <w:ind w:left="0" w:right="0"/>
              <w:jc w:val="left"/>
              <w:textAlignment w:val="auto"/>
              <w:rPr>
                <w:rFonts w:hint="eastAsia" w:ascii="宋体" w:hAnsi="宋体" w:cs="宋体"/>
                <w:color w:val="auto"/>
                <w:kern w:val="2"/>
                <w:sz w:val="24"/>
                <w:szCs w:val="24"/>
                <w:highlight w:val="none"/>
                <w:lang w:val="en-US" w:eastAsia="zh-CN"/>
              </w:rPr>
            </w:pPr>
            <w:r>
              <w:rPr>
                <w:rFonts w:hint="eastAsia" w:ascii="宋体" w:hAnsi="宋体" w:cs="宋体"/>
                <w:color w:val="auto"/>
                <w:kern w:val="2"/>
                <w:sz w:val="24"/>
                <w:szCs w:val="24"/>
                <w:highlight w:val="none"/>
                <w:lang w:val="en-US" w:eastAsia="zh-CN"/>
              </w:rPr>
              <w:t>7、对供应商提供的检测方案（①实验室室内控制措施是否合理可行；②提供实验室室间质评（或比对）证明材料；③危急值报告流程）进行评议：方案完整、科学、合理、可行的得4分；方案基本完整能满足招标需求的得3分；方案基本完整但部分内容缺失的得2分；方案不够完整，存在部分缺陷的得1分；未提供本项不得分。</w:t>
            </w:r>
          </w:p>
        </w:tc>
        <w:tc>
          <w:tcPr>
            <w:tcW w:w="488" w:type="dxa"/>
            <w:tcBorders>
              <w:top w:val="single" w:color="auto" w:sz="4" w:space="0"/>
              <w:left w:val="single" w:color="auto" w:sz="4" w:space="0"/>
              <w:bottom w:val="single" w:color="auto" w:sz="4" w:space="0"/>
              <w:right w:val="single" w:color="auto" w:sz="2" w:space="0"/>
            </w:tcBorders>
            <w:shd w:val="clear" w:color="auto" w:fill="auto"/>
            <w:noWrap w:val="0"/>
            <w:vAlign w:val="center"/>
          </w:tcPr>
          <w:p w14:paraId="4D7EB2DC">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jc w:val="center"/>
              <w:textAlignment w:val="auto"/>
              <w:rPr>
                <w:rFonts w:hint="eastAsia" w:ascii="宋体" w:hAnsi="宋体" w:eastAsia="宋体" w:cs="宋体"/>
                <w:snapToGrid w:val="0"/>
                <w:color w:val="auto"/>
                <w:spacing w:val="-4"/>
                <w:kern w:val="2"/>
                <w:sz w:val="24"/>
                <w:szCs w:val="24"/>
                <w:highlight w:val="none"/>
                <w:lang w:val="en-US" w:eastAsia="zh-CN" w:bidi="ar-SA"/>
              </w:rPr>
            </w:pPr>
            <w:r>
              <w:rPr>
                <w:rFonts w:hint="eastAsia" w:ascii="宋体" w:hAnsi="宋体" w:eastAsia="宋体" w:cs="宋体"/>
                <w:snapToGrid w:val="0"/>
                <w:color w:val="auto"/>
                <w:spacing w:val="-4"/>
                <w:kern w:val="2"/>
                <w:sz w:val="24"/>
                <w:szCs w:val="24"/>
                <w:highlight w:val="none"/>
                <w:lang w:val="en-US" w:eastAsia="zh-CN"/>
              </w:rPr>
              <w:t>4</w:t>
            </w:r>
          </w:p>
        </w:tc>
        <w:tc>
          <w:tcPr>
            <w:tcW w:w="748" w:type="dxa"/>
            <w:tcBorders>
              <w:top w:val="single" w:color="auto" w:sz="4" w:space="0"/>
              <w:left w:val="single" w:color="auto" w:sz="4" w:space="0"/>
              <w:bottom w:val="single" w:color="auto" w:sz="4" w:space="0"/>
              <w:right w:val="single" w:color="auto" w:sz="2" w:space="0"/>
            </w:tcBorders>
            <w:shd w:val="clear" w:color="auto" w:fill="auto"/>
            <w:noWrap w:val="0"/>
            <w:vAlign w:val="center"/>
          </w:tcPr>
          <w:p w14:paraId="758186F4">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jc w:val="center"/>
              <w:textAlignment w:val="auto"/>
              <w:rPr>
                <w:rFonts w:hint="eastAsia" w:ascii="宋体" w:hAnsi="宋体" w:eastAsia="宋体" w:cs="宋体"/>
                <w:snapToGrid w:val="0"/>
                <w:color w:val="auto"/>
                <w:spacing w:val="-4"/>
                <w:kern w:val="2"/>
                <w:sz w:val="24"/>
                <w:szCs w:val="24"/>
                <w:highlight w:val="none"/>
                <w:lang w:val="en-US" w:eastAsia="zh-CN" w:bidi="ar-SA"/>
              </w:rPr>
            </w:pPr>
            <w:r>
              <w:rPr>
                <w:rFonts w:hint="eastAsia" w:ascii="宋体" w:hAnsi="宋体" w:eastAsia="宋体" w:cs="宋体"/>
                <w:snapToGrid w:val="0"/>
                <w:color w:val="auto"/>
                <w:spacing w:val="-4"/>
                <w:kern w:val="2"/>
                <w:sz w:val="24"/>
                <w:szCs w:val="24"/>
                <w:highlight w:val="none"/>
                <w:lang w:val="en-US" w:eastAsia="zh-CN"/>
              </w:rPr>
              <w:t>主观评议</w:t>
            </w:r>
          </w:p>
        </w:tc>
      </w:tr>
      <w:tr w14:paraId="49C8CF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881" w:type="dxa"/>
            <w:vMerge w:val="continue"/>
            <w:tcBorders>
              <w:left w:val="single" w:color="auto" w:sz="4" w:space="0"/>
              <w:right w:val="single" w:color="auto" w:sz="2" w:space="0"/>
            </w:tcBorders>
            <w:noWrap w:val="0"/>
            <w:vAlign w:val="center"/>
          </w:tcPr>
          <w:p w14:paraId="64437DE4">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snapToGrid w:val="0"/>
                <w:color w:val="auto"/>
                <w:spacing w:val="-4"/>
                <w:kern w:val="2"/>
                <w:sz w:val="24"/>
                <w:szCs w:val="24"/>
                <w:highlight w:val="none"/>
              </w:rPr>
            </w:pPr>
          </w:p>
        </w:tc>
        <w:tc>
          <w:tcPr>
            <w:tcW w:w="1133" w:type="dxa"/>
            <w:gridSpan w:val="2"/>
            <w:vMerge w:val="restart"/>
            <w:tcBorders>
              <w:top w:val="single" w:color="auto" w:sz="4" w:space="0"/>
              <w:left w:val="single" w:color="auto" w:sz="4" w:space="0"/>
              <w:right w:val="single" w:color="auto" w:sz="2" w:space="0"/>
            </w:tcBorders>
            <w:shd w:val="clear" w:color="auto" w:fill="auto"/>
            <w:noWrap w:val="0"/>
            <w:vAlign w:val="center"/>
          </w:tcPr>
          <w:p w14:paraId="7F1126B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jc w:val="left"/>
              <w:textAlignment w:val="auto"/>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8、</w:t>
            </w:r>
            <w:r>
              <w:rPr>
                <w:rFonts w:hint="eastAsia" w:asciiTheme="minorEastAsia" w:hAnsiTheme="minorEastAsia" w:eastAsiaTheme="minorEastAsia" w:cstheme="minorEastAsia"/>
                <w:color w:val="auto"/>
                <w:sz w:val="24"/>
                <w:szCs w:val="24"/>
                <w:highlight w:val="none"/>
                <w:lang w:val="en-US" w:eastAsia="zh-CN"/>
              </w:rPr>
              <w:t>设备</w:t>
            </w:r>
            <w:r>
              <w:rPr>
                <w:rFonts w:hint="eastAsia" w:asciiTheme="minorEastAsia" w:hAnsiTheme="minorEastAsia" w:eastAsiaTheme="minorEastAsia" w:cstheme="minorEastAsia"/>
                <w:color w:val="auto"/>
                <w:sz w:val="24"/>
                <w:szCs w:val="24"/>
                <w:highlight w:val="none"/>
              </w:rPr>
              <w:t>方案</w:t>
            </w: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sz w:val="24"/>
                <w:szCs w:val="24"/>
                <w:highlight w:val="none"/>
                <w:lang w:val="en-US" w:eastAsia="zh-CN"/>
              </w:rPr>
              <w:t>10</w:t>
            </w:r>
            <w:r>
              <w:rPr>
                <w:rFonts w:hint="eastAsia" w:asciiTheme="minorEastAsia" w:hAnsiTheme="minorEastAsia" w:eastAsiaTheme="minorEastAsia" w:cstheme="minorEastAsia"/>
                <w:color w:val="auto"/>
                <w:sz w:val="24"/>
                <w:szCs w:val="24"/>
                <w:highlight w:val="none"/>
              </w:rPr>
              <w:t>分</w:t>
            </w:r>
            <w:r>
              <w:rPr>
                <w:rFonts w:hint="eastAsia" w:asciiTheme="minorEastAsia" w:hAnsiTheme="minorEastAsia" w:eastAsiaTheme="minorEastAsia" w:cstheme="minorEastAsia"/>
                <w:color w:val="auto"/>
                <w:sz w:val="24"/>
                <w:szCs w:val="24"/>
                <w:highlight w:val="none"/>
                <w:lang w:eastAsia="zh-CN"/>
              </w:rPr>
              <w:t>）</w:t>
            </w:r>
          </w:p>
        </w:tc>
        <w:tc>
          <w:tcPr>
            <w:tcW w:w="5411" w:type="dxa"/>
            <w:tcBorders>
              <w:top w:val="single" w:color="auto" w:sz="4" w:space="0"/>
              <w:left w:val="single" w:color="auto" w:sz="4" w:space="0"/>
              <w:bottom w:val="single" w:color="auto" w:sz="4" w:space="0"/>
              <w:right w:val="single" w:color="auto" w:sz="2" w:space="0"/>
            </w:tcBorders>
            <w:shd w:val="clear" w:color="auto" w:fill="auto"/>
            <w:noWrap w:val="0"/>
            <w:vAlign w:val="center"/>
          </w:tcPr>
          <w:p w14:paraId="7846EB43">
            <w:pPr>
              <w:keepNext w:val="0"/>
              <w:keepLines w:val="0"/>
              <w:widowControl/>
              <w:suppressLineNumbers w:val="0"/>
              <w:adjustRightInd/>
              <w:spacing w:before="0" w:beforeAutospacing="0" w:after="0" w:afterAutospacing="0" w:line="240" w:lineRule="auto"/>
              <w:ind w:left="0" w:right="0"/>
              <w:jc w:val="left"/>
              <w:textAlignment w:val="auto"/>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8.1根据项目要求，对供应商提供的科学、合理、完整的仪器投入方案（仪器种类、数量、技术先进性等）进行评议：仪器充足、种类齐全、技术先进，完全满足采购人项目实际需求的得5分；仪器较充足、种类较齐全、技术较先进，基本满足采购人项目实际需求的得4分；仪器数量基本满足招标文件要求、但种类较少，技术较为落后的得3分；仪器种类不够完整，数量及技术上存在部分缺陷的得2分；方案与实际项目需求有一定差距得1分；未提供本项不得分。</w:t>
            </w:r>
          </w:p>
          <w:p w14:paraId="1F6C4FC8">
            <w:pPr>
              <w:keepNext w:val="0"/>
              <w:keepLines w:val="0"/>
              <w:widowControl/>
              <w:suppressLineNumbers w:val="0"/>
              <w:adjustRightInd/>
              <w:spacing w:before="0" w:beforeAutospacing="0" w:after="0" w:afterAutospacing="0" w:line="240" w:lineRule="auto"/>
              <w:ind w:left="0" w:right="0"/>
              <w:jc w:val="left"/>
              <w:textAlignment w:val="auto"/>
              <w:rPr>
                <w:rFonts w:hint="eastAsia"/>
                <w:color w:val="auto"/>
                <w:highlight w:val="none"/>
                <w:lang w:val="en-US" w:eastAsia="zh-CN"/>
              </w:rPr>
            </w:pPr>
            <w:r>
              <w:rPr>
                <w:rFonts w:hint="eastAsia" w:asciiTheme="minorEastAsia" w:hAnsiTheme="minorEastAsia" w:eastAsiaTheme="minorEastAsia" w:cstheme="minorEastAsia"/>
                <w:b/>
                <w:bCs/>
                <w:color w:val="auto"/>
                <w:kern w:val="2"/>
                <w:sz w:val="24"/>
                <w:szCs w:val="24"/>
                <w:highlight w:val="none"/>
                <w:lang w:val="en-US" w:eastAsia="zh-CN" w:bidi="ar-SA"/>
              </w:rPr>
              <w:t>注：供应商须在投标文件中提供相关设备的照片或彩页作为佐证，未提供的本项不得分。</w:t>
            </w:r>
          </w:p>
        </w:tc>
        <w:tc>
          <w:tcPr>
            <w:tcW w:w="488" w:type="dxa"/>
            <w:tcBorders>
              <w:top w:val="single" w:color="auto" w:sz="4" w:space="0"/>
              <w:left w:val="single" w:color="auto" w:sz="4" w:space="0"/>
              <w:bottom w:val="single" w:color="auto" w:sz="4" w:space="0"/>
              <w:right w:val="single" w:color="auto" w:sz="2" w:space="0"/>
            </w:tcBorders>
            <w:shd w:val="clear" w:color="auto" w:fill="auto"/>
            <w:noWrap w:val="0"/>
            <w:vAlign w:val="center"/>
          </w:tcPr>
          <w:p w14:paraId="2258986C">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jc w:val="center"/>
              <w:textAlignment w:val="auto"/>
              <w:rPr>
                <w:rFonts w:hint="eastAsia" w:ascii="宋体" w:hAnsi="宋体" w:eastAsia="宋体" w:cs="宋体"/>
                <w:snapToGrid w:val="0"/>
                <w:color w:val="auto"/>
                <w:spacing w:val="-4"/>
                <w:kern w:val="2"/>
                <w:sz w:val="24"/>
                <w:szCs w:val="24"/>
                <w:highlight w:val="none"/>
                <w:lang w:val="en-US" w:eastAsia="zh-CN" w:bidi="ar-SA"/>
              </w:rPr>
            </w:pPr>
            <w:r>
              <w:rPr>
                <w:rFonts w:hint="eastAsia" w:ascii="宋体" w:hAnsi="宋体" w:eastAsia="宋体" w:cs="宋体"/>
                <w:snapToGrid w:val="0"/>
                <w:color w:val="auto"/>
                <w:spacing w:val="-4"/>
                <w:kern w:val="2"/>
                <w:sz w:val="24"/>
                <w:szCs w:val="24"/>
                <w:highlight w:val="none"/>
                <w:lang w:val="en-US" w:eastAsia="zh-CN"/>
              </w:rPr>
              <w:t>5</w:t>
            </w:r>
          </w:p>
        </w:tc>
        <w:tc>
          <w:tcPr>
            <w:tcW w:w="748" w:type="dxa"/>
            <w:tcBorders>
              <w:top w:val="single" w:color="auto" w:sz="4" w:space="0"/>
              <w:left w:val="single" w:color="auto" w:sz="4" w:space="0"/>
              <w:bottom w:val="single" w:color="auto" w:sz="4" w:space="0"/>
              <w:right w:val="single" w:color="auto" w:sz="2" w:space="0"/>
            </w:tcBorders>
            <w:shd w:val="clear" w:color="auto" w:fill="auto"/>
            <w:noWrap w:val="0"/>
            <w:vAlign w:val="center"/>
          </w:tcPr>
          <w:p w14:paraId="1AB1C06F">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jc w:val="center"/>
              <w:textAlignment w:val="auto"/>
              <w:rPr>
                <w:rFonts w:hint="eastAsia" w:ascii="宋体" w:hAnsi="宋体" w:eastAsia="宋体" w:cs="宋体"/>
                <w:snapToGrid w:val="0"/>
                <w:color w:val="auto"/>
                <w:spacing w:val="-4"/>
                <w:kern w:val="2"/>
                <w:sz w:val="24"/>
                <w:szCs w:val="24"/>
                <w:highlight w:val="none"/>
                <w:lang w:val="en-US" w:eastAsia="zh-CN" w:bidi="ar-SA"/>
              </w:rPr>
            </w:pPr>
            <w:r>
              <w:rPr>
                <w:rFonts w:hint="eastAsia" w:ascii="宋体" w:hAnsi="宋体" w:eastAsia="宋体" w:cs="宋体"/>
                <w:snapToGrid w:val="0"/>
                <w:color w:val="auto"/>
                <w:spacing w:val="-4"/>
                <w:kern w:val="2"/>
                <w:sz w:val="24"/>
                <w:szCs w:val="24"/>
                <w:highlight w:val="none"/>
                <w:lang w:val="en-US" w:eastAsia="zh-CN"/>
              </w:rPr>
              <w:t>主观评议</w:t>
            </w:r>
          </w:p>
        </w:tc>
      </w:tr>
      <w:tr w14:paraId="203A4B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881" w:type="dxa"/>
            <w:vMerge w:val="continue"/>
            <w:tcBorders>
              <w:left w:val="single" w:color="auto" w:sz="4" w:space="0"/>
              <w:right w:val="single" w:color="auto" w:sz="2" w:space="0"/>
            </w:tcBorders>
            <w:noWrap w:val="0"/>
            <w:vAlign w:val="center"/>
          </w:tcPr>
          <w:p w14:paraId="65A031EF">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snapToGrid w:val="0"/>
                <w:color w:val="auto"/>
                <w:spacing w:val="-4"/>
                <w:kern w:val="2"/>
                <w:sz w:val="24"/>
                <w:szCs w:val="24"/>
                <w:highlight w:val="none"/>
              </w:rPr>
            </w:pPr>
          </w:p>
        </w:tc>
        <w:tc>
          <w:tcPr>
            <w:tcW w:w="1133" w:type="dxa"/>
            <w:gridSpan w:val="2"/>
            <w:vMerge w:val="continue"/>
            <w:tcBorders>
              <w:left w:val="single" w:color="auto" w:sz="4" w:space="0"/>
              <w:bottom w:val="single" w:color="auto" w:sz="4" w:space="0"/>
              <w:right w:val="single" w:color="auto" w:sz="2" w:space="0"/>
            </w:tcBorders>
            <w:noWrap w:val="0"/>
            <w:vAlign w:val="center"/>
          </w:tcPr>
          <w:p w14:paraId="32CDCB9B">
            <w:pPr>
              <w:keepNext w:val="0"/>
              <w:keepLines w:val="0"/>
              <w:widowControl/>
              <w:suppressLineNumbers w:val="0"/>
              <w:adjustRightInd/>
              <w:spacing w:before="0" w:beforeAutospacing="0" w:after="0" w:afterAutospacing="0" w:line="240" w:lineRule="auto"/>
              <w:ind w:left="0" w:right="0"/>
              <w:jc w:val="left"/>
              <w:textAlignment w:val="auto"/>
              <w:rPr>
                <w:rFonts w:hint="eastAsia" w:ascii="宋体" w:hAnsi="宋体" w:cs="宋体"/>
                <w:color w:val="auto"/>
                <w:kern w:val="2"/>
                <w:sz w:val="24"/>
                <w:szCs w:val="24"/>
                <w:highlight w:val="none"/>
                <w:lang w:val="en-US" w:eastAsia="zh-CN"/>
              </w:rPr>
            </w:pPr>
          </w:p>
        </w:tc>
        <w:tc>
          <w:tcPr>
            <w:tcW w:w="5411" w:type="dxa"/>
            <w:tcBorders>
              <w:top w:val="single" w:color="auto" w:sz="4" w:space="0"/>
              <w:left w:val="single" w:color="auto" w:sz="4" w:space="0"/>
              <w:bottom w:val="single" w:color="auto" w:sz="4" w:space="0"/>
              <w:right w:val="single" w:color="auto" w:sz="2" w:space="0"/>
            </w:tcBorders>
            <w:shd w:val="clear" w:color="auto" w:fill="auto"/>
            <w:noWrap w:val="0"/>
            <w:vAlign w:val="center"/>
          </w:tcPr>
          <w:p w14:paraId="0D2EAB88">
            <w:pPr>
              <w:keepNext w:val="0"/>
              <w:keepLines w:val="0"/>
              <w:widowControl/>
              <w:suppressLineNumbers w:val="0"/>
              <w:adjustRightInd/>
              <w:spacing w:before="0" w:beforeAutospacing="0" w:after="0" w:afterAutospacing="0" w:line="240" w:lineRule="auto"/>
              <w:ind w:left="0" w:right="0"/>
              <w:jc w:val="left"/>
              <w:textAlignment w:val="auto"/>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8.2根据项目要求，对供应商提供的科学、合理、完整的试剂匹配方案（对应仪器与试剂使用的匹配度、试剂质量水平、试剂配送方案、管理体系）进行评议：试剂匹配度高、检测结果准确性高、配送及时、管理科学的得5分；试剂匹配度较好、检测结果准确性较好、配送较及时、管理较科学的得4分；试剂匹配度一般、检测结果准确性一般、配送较及时、管理欠科学的得3分；试剂匹配度不好、检测结果准确性一般、配送时间较长、管理不科学的得2分；试剂匹配方案不完整，存在明显缺陷，无法满足招标需求的得1分；未提供本项不得分。</w:t>
            </w:r>
          </w:p>
        </w:tc>
        <w:tc>
          <w:tcPr>
            <w:tcW w:w="488" w:type="dxa"/>
            <w:tcBorders>
              <w:top w:val="single" w:color="auto" w:sz="4" w:space="0"/>
              <w:left w:val="single" w:color="auto" w:sz="4" w:space="0"/>
              <w:bottom w:val="single" w:color="auto" w:sz="4" w:space="0"/>
              <w:right w:val="single" w:color="auto" w:sz="2" w:space="0"/>
            </w:tcBorders>
            <w:shd w:val="clear" w:color="auto" w:fill="auto"/>
            <w:noWrap w:val="0"/>
            <w:vAlign w:val="center"/>
          </w:tcPr>
          <w:p w14:paraId="119C2C80">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jc w:val="center"/>
              <w:textAlignment w:val="auto"/>
              <w:rPr>
                <w:rFonts w:hint="eastAsia" w:ascii="宋体" w:hAnsi="宋体" w:eastAsia="宋体" w:cs="宋体"/>
                <w:snapToGrid w:val="0"/>
                <w:color w:val="auto"/>
                <w:spacing w:val="-4"/>
                <w:kern w:val="2"/>
                <w:sz w:val="24"/>
                <w:szCs w:val="24"/>
                <w:highlight w:val="none"/>
                <w:lang w:val="en-US" w:eastAsia="zh-CN" w:bidi="ar-SA"/>
              </w:rPr>
            </w:pPr>
            <w:r>
              <w:rPr>
                <w:rFonts w:hint="eastAsia" w:ascii="宋体" w:hAnsi="宋体" w:eastAsia="宋体" w:cs="宋体"/>
                <w:snapToGrid w:val="0"/>
                <w:color w:val="auto"/>
                <w:spacing w:val="-4"/>
                <w:kern w:val="2"/>
                <w:sz w:val="24"/>
                <w:szCs w:val="24"/>
                <w:highlight w:val="none"/>
                <w:lang w:val="en-US" w:eastAsia="zh-CN"/>
              </w:rPr>
              <w:t>5</w:t>
            </w:r>
          </w:p>
        </w:tc>
        <w:tc>
          <w:tcPr>
            <w:tcW w:w="748" w:type="dxa"/>
            <w:tcBorders>
              <w:top w:val="single" w:color="auto" w:sz="4" w:space="0"/>
              <w:left w:val="single" w:color="auto" w:sz="4" w:space="0"/>
              <w:bottom w:val="single" w:color="auto" w:sz="4" w:space="0"/>
              <w:right w:val="single" w:color="auto" w:sz="2" w:space="0"/>
            </w:tcBorders>
            <w:shd w:val="clear" w:color="auto" w:fill="auto"/>
            <w:noWrap w:val="0"/>
            <w:vAlign w:val="center"/>
          </w:tcPr>
          <w:p w14:paraId="49745C16">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jc w:val="center"/>
              <w:textAlignment w:val="auto"/>
              <w:rPr>
                <w:rFonts w:hint="eastAsia" w:ascii="宋体" w:hAnsi="宋体" w:eastAsia="宋体" w:cs="宋体"/>
                <w:snapToGrid w:val="0"/>
                <w:color w:val="auto"/>
                <w:spacing w:val="-4"/>
                <w:kern w:val="2"/>
                <w:sz w:val="24"/>
                <w:szCs w:val="24"/>
                <w:highlight w:val="none"/>
                <w:lang w:val="en-US" w:eastAsia="zh-CN" w:bidi="ar-SA"/>
              </w:rPr>
            </w:pPr>
            <w:r>
              <w:rPr>
                <w:rFonts w:hint="eastAsia" w:ascii="宋体" w:hAnsi="宋体" w:eastAsia="宋体" w:cs="宋体"/>
                <w:snapToGrid w:val="0"/>
                <w:color w:val="auto"/>
                <w:spacing w:val="-4"/>
                <w:kern w:val="2"/>
                <w:sz w:val="24"/>
                <w:szCs w:val="24"/>
                <w:highlight w:val="none"/>
                <w:lang w:val="en-US" w:eastAsia="zh-CN"/>
              </w:rPr>
              <w:t>主观评议</w:t>
            </w:r>
          </w:p>
        </w:tc>
      </w:tr>
      <w:tr w14:paraId="4DF47B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881" w:type="dxa"/>
            <w:vMerge w:val="continue"/>
            <w:tcBorders>
              <w:left w:val="single" w:color="auto" w:sz="4" w:space="0"/>
              <w:right w:val="single" w:color="auto" w:sz="2" w:space="0"/>
            </w:tcBorders>
            <w:noWrap w:val="0"/>
            <w:vAlign w:val="center"/>
          </w:tcPr>
          <w:p w14:paraId="322A8CB2">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snapToGrid w:val="0"/>
                <w:color w:val="auto"/>
                <w:spacing w:val="-4"/>
                <w:kern w:val="2"/>
                <w:sz w:val="24"/>
                <w:szCs w:val="24"/>
                <w:highlight w:val="none"/>
              </w:rPr>
            </w:pPr>
          </w:p>
        </w:tc>
        <w:tc>
          <w:tcPr>
            <w:tcW w:w="1133" w:type="dxa"/>
            <w:gridSpan w:val="2"/>
            <w:vMerge w:val="restart"/>
            <w:tcBorders>
              <w:top w:val="single" w:color="auto" w:sz="4" w:space="0"/>
              <w:left w:val="single" w:color="auto" w:sz="4" w:space="0"/>
              <w:right w:val="single" w:color="auto" w:sz="2" w:space="0"/>
            </w:tcBorders>
            <w:shd w:val="clear" w:color="auto" w:fill="auto"/>
            <w:noWrap w:val="0"/>
            <w:vAlign w:val="center"/>
          </w:tcPr>
          <w:p w14:paraId="19D4840A">
            <w:pPr>
              <w:keepNext w:val="0"/>
              <w:keepLines w:val="0"/>
              <w:widowControl/>
              <w:suppressLineNumbers w:val="0"/>
              <w:adjustRightInd/>
              <w:spacing w:before="0" w:beforeAutospacing="0" w:after="0" w:afterAutospacing="0" w:line="240" w:lineRule="auto"/>
              <w:ind w:left="0" w:right="0"/>
              <w:jc w:val="left"/>
              <w:textAlignment w:val="auto"/>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9、团队人员（10分）</w:t>
            </w:r>
          </w:p>
          <w:p w14:paraId="1C96A331">
            <w:pPr>
              <w:keepNext w:val="0"/>
              <w:keepLines w:val="0"/>
              <w:widowControl/>
              <w:suppressLineNumbers w:val="0"/>
              <w:adjustRightInd/>
              <w:spacing w:before="0" w:beforeAutospacing="0" w:after="0" w:afterAutospacing="0" w:line="240" w:lineRule="auto"/>
              <w:ind w:left="0" w:right="0"/>
              <w:jc w:val="left"/>
              <w:textAlignment w:val="auto"/>
              <w:rPr>
                <w:rFonts w:hint="eastAsia" w:ascii="宋体" w:hAnsi="宋体" w:cs="宋体"/>
                <w:color w:val="auto"/>
                <w:kern w:val="2"/>
                <w:sz w:val="24"/>
                <w:szCs w:val="24"/>
                <w:highlight w:val="none"/>
                <w:lang w:val="en-US" w:eastAsia="zh-CN"/>
              </w:rPr>
            </w:pPr>
          </w:p>
        </w:tc>
        <w:tc>
          <w:tcPr>
            <w:tcW w:w="5411" w:type="dxa"/>
            <w:tcBorders>
              <w:top w:val="single" w:color="auto" w:sz="4" w:space="0"/>
              <w:left w:val="single" w:color="auto" w:sz="4" w:space="0"/>
              <w:bottom w:val="single" w:color="auto" w:sz="4" w:space="0"/>
              <w:right w:val="single" w:color="auto" w:sz="2" w:space="0"/>
            </w:tcBorders>
            <w:shd w:val="clear" w:color="auto" w:fill="auto"/>
            <w:noWrap w:val="0"/>
            <w:vAlign w:val="center"/>
          </w:tcPr>
          <w:p w14:paraId="6AB14DEF">
            <w:pPr>
              <w:keepNext w:val="0"/>
              <w:keepLines w:val="0"/>
              <w:widowControl/>
              <w:suppressLineNumbers w:val="0"/>
              <w:adjustRightInd/>
              <w:spacing w:before="0" w:beforeAutospacing="0" w:after="0" w:afterAutospacing="0" w:line="240" w:lineRule="auto"/>
              <w:ind w:left="0" w:right="0"/>
              <w:jc w:val="left"/>
              <w:textAlignment w:val="auto"/>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9.1根据项目团队的人员投入的完备性、合理性，包括人员数量、资质水平、经验能力等进行评议：人员数量优于招标文件要求、资质水平高、经验丰富、能力强的得5分；人员数量满足招标文件要求、资质水平较高、有一定的经验、能力的得4分；人员数量满足招标文件要求、综合素质一般的得3分；人员数量满足招标文件要求、资质水平一般、经验、能力欠缺的得2分；人员数量满足不招标文件要求、综合素质欠缺的得1分；未提供本项不得分；未提供本项不得分。</w:t>
            </w:r>
          </w:p>
        </w:tc>
        <w:tc>
          <w:tcPr>
            <w:tcW w:w="488" w:type="dxa"/>
            <w:tcBorders>
              <w:top w:val="single" w:color="auto" w:sz="4" w:space="0"/>
              <w:left w:val="single" w:color="auto" w:sz="4" w:space="0"/>
              <w:bottom w:val="single" w:color="auto" w:sz="4" w:space="0"/>
              <w:right w:val="single" w:color="auto" w:sz="2" w:space="0"/>
            </w:tcBorders>
            <w:shd w:val="clear" w:color="auto" w:fill="auto"/>
            <w:noWrap w:val="0"/>
            <w:vAlign w:val="center"/>
          </w:tcPr>
          <w:p w14:paraId="45D1E3C9">
            <w:pPr>
              <w:keepNext w:val="0"/>
              <w:keepLines w:val="0"/>
              <w:widowControl/>
              <w:suppressLineNumbers w:val="0"/>
              <w:adjustRightInd/>
              <w:spacing w:before="0" w:beforeAutospacing="0" w:after="0" w:afterAutospacing="0" w:line="240" w:lineRule="auto"/>
              <w:ind w:left="0" w:right="0"/>
              <w:jc w:val="center"/>
              <w:textAlignment w:val="auto"/>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rPr>
              <w:t>5</w:t>
            </w:r>
          </w:p>
        </w:tc>
        <w:tc>
          <w:tcPr>
            <w:tcW w:w="748" w:type="dxa"/>
            <w:tcBorders>
              <w:top w:val="single" w:color="auto" w:sz="4" w:space="0"/>
              <w:left w:val="single" w:color="auto" w:sz="4" w:space="0"/>
              <w:bottom w:val="single" w:color="auto" w:sz="4" w:space="0"/>
              <w:right w:val="single" w:color="auto" w:sz="2" w:space="0"/>
            </w:tcBorders>
            <w:shd w:val="clear" w:color="auto" w:fill="auto"/>
            <w:noWrap w:val="0"/>
            <w:vAlign w:val="center"/>
          </w:tcPr>
          <w:p w14:paraId="2CC0B272">
            <w:pPr>
              <w:keepNext w:val="0"/>
              <w:keepLines w:val="0"/>
              <w:widowControl/>
              <w:suppressLineNumbers w:val="0"/>
              <w:adjustRightInd/>
              <w:spacing w:before="0" w:beforeAutospacing="0" w:after="0" w:afterAutospacing="0" w:line="240" w:lineRule="auto"/>
              <w:ind w:left="0" w:right="0"/>
              <w:jc w:val="center"/>
              <w:textAlignment w:val="auto"/>
              <w:rPr>
                <w:rFonts w:hint="eastAsia" w:asciiTheme="minorEastAsia" w:hAnsiTheme="minorEastAsia" w:eastAsiaTheme="minorEastAsia" w:cstheme="minorEastAsia"/>
                <w:snapToGrid w:val="0"/>
                <w:color w:val="auto"/>
                <w:spacing w:val="-4"/>
                <w:kern w:val="2"/>
                <w:sz w:val="24"/>
                <w:szCs w:val="24"/>
                <w:highlight w:val="none"/>
                <w:lang w:val="en-US" w:eastAsia="zh-CN" w:bidi="ar-SA"/>
              </w:rPr>
            </w:pPr>
            <w:r>
              <w:rPr>
                <w:rFonts w:hint="eastAsia" w:asciiTheme="minorEastAsia" w:hAnsiTheme="minorEastAsia" w:eastAsiaTheme="minorEastAsia" w:cstheme="minorEastAsia"/>
                <w:snapToGrid w:val="0"/>
                <w:color w:val="auto"/>
                <w:spacing w:val="-4"/>
                <w:kern w:val="2"/>
                <w:sz w:val="24"/>
                <w:szCs w:val="24"/>
                <w:highlight w:val="none"/>
                <w:lang w:val="en-US" w:eastAsia="zh-CN"/>
              </w:rPr>
              <w:t>主观评议</w:t>
            </w:r>
          </w:p>
        </w:tc>
      </w:tr>
      <w:tr w14:paraId="7C0B01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881" w:type="dxa"/>
            <w:vMerge w:val="continue"/>
            <w:tcBorders>
              <w:left w:val="single" w:color="auto" w:sz="4" w:space="0"/>
              <w:right w:val="single" w:color="auto" w:sz="2" w:space="0"/>
            </w:tcBorders>
            <w:noWrap w:val="0"/>
            <w:vAlign w:val="center"/>
          </w:tcPr>
          <w:p w14:paraId="5A93CDC5">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snapToGrid w:val="0"/>
                <w:color w:val="auto"/>
                <w:spacing w:val="-4"/>
                <w:kern w:val="2"/>
                <w:sz w:val="24"/>
                <w:szCs w:val="24"/>
                <w:highlight w:val="none"/>
              </w:rPr>
            </w:pPr>
          </w:p>
        </w:tc>
        <w:tc>
          <w:tcPr>
            <w:tcW w:w="1133" w:type="dxa"/>
            <w:gridSpan w:val="2"/>
            <w:vMerge w:val="continue"/>
            <w:tcBorders>
              <w:left w:val="single" w:color="auto" w:sz="4" w:space="0"/>
              <w:bottom w:val="single" w:color="auto" w:sz="4" w:space="0"/>
              <w:right w:val="single" w:color="auto" w:sz="2" w:space="0"/>
            </w:tcBorders>
            <w:noWrap w:val="0"/>
            <w:vAlign w:val="center"/>
          </w:tcPr>
          <w:p w14:paraId="5E3C37DB">
            <w:pPr>
              <w:keepNext w:val="0"/>
              <w:keepLines w:val="0"/>
              <w:widowControl/>
              <w:suppressLineNumbers w:val="0"/>
              <w:adjustRightInd/>
              <w:spacing w:before="0" w:beforeAutospacing="0" w:after="0" w:afterAutospacing="0" w:line="240" w:lineRule="auto"/>
              <w:ind w:left="0" w:right="0"/>
              <w:jc w:val="left"/>
              <w:textAlignment w:val="auto"/>
              <w:rPr>
                <w:rFonts w:hint="eastAsia" w:ascii="宋体" w:hAnsi="宋体" w:cs="宋体"/>
                <w:color w:val="auto"/>
                <w:kern w:val="2"/>
                <w:sz w:val="24"/>
                <w:szCs w:val="24"/>
                <w:highlight w:val="none"/>
                <w:lang w:val="en-US" w:eastAsia="zh-CN"/>
              </w:rPr>
            </w:pPr>
          </w:p>
        </w:tc>
        <w:tc>
          <w:tcPr>
            <w:tcW w:w="5411" w:type="dxa"/>
            <w:tcBorders>
              <w:top w:val="single" w:color="auto" w:sz="4" w:space="0"/>
              <w:left w:val="single" w:color="auto" w:sz="4" w:space="0"/>
              <w:bottom w:val="single" w:color="auto" w:sz="4" w:space="0"/>
              <w:right w:val="single" w:color="auto" w:sz="2" w:space="0"/>
            </w:tcBorders>
            <w:shd w:val="clear" w:color="auto" w:fill="auto"/>
            <w:noWrap w:val="0"/>
            <w:vAlign w:val="center"/>
          </w:tcPr>
          <w:p w14:paraId="6987FB21">
            <w:pPr>
              <w:keepNext w:val="0"/>
              <w:keepLines w:val="0"/>
              <w:widowControl/>
              <w:suppressLineNumbers w:val="0"/>
              <w:adjustRightInd/>
              <w:spacing w:before="0" w:beforeAutospacing="0" w:after="0" w:afterAutospacing="0" w:line="240" w:lineRule="auto"/>
              <w:ind w:left="0" w:right="0"/>
              <w:jc w:val="left"/>
              <w:textAlignment w:val="auto"/>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9.2根据项目要求，对供应商提供的科学、合理、完整的派驻人员稳定性、工作到场保障性方案进行评议：方案完整、科学、合理、可行的得5分；方案基本完整能满足招标需求的得4分；方案基本完整但部分内容缺失的得3分；方案不够完整，存在部分缺陷的得2分；方案不完整，存在明显缺陷，无法满足招标需求的得1分；未提供本项不得分。</w:t>
            </w:r>
          </w:p>
        </w:tc>
        <w:tc>
          <w:tcPr>
            <w:tcW w:w="488" w:type="dxa"/>
            <w:tcBorders>
              <w:top w:val="single" w:color="auto" w:sz="4" w:space="0"/>
              <w:left w:val="single" w:color="auto" w:sz="4" w:space="0"/>
              <w:bottom w:val="single" w:color="auto" w:sz="4" w:space="0"/>
              <w:right w:val="single" w:color="auto" w:sz="2" w:space="0"/>
            </w:tcBorders>
            <w:shd w:val="clear" w:color="auto" w:fill="auto"/>
            <w:noWrap w:val="0"/>
            <w:vAlign w:val="center"/>
          </w:tcPr>
          <w:p w14:paraId="18A25E72">
            <w:pPr>
              <w:keepNext w:val="0"/>
              <w:keepLines w:val="0"/>
              <w:widowControl/>
              <w:suppressLineNumbers w:val="0"/>
              <w:adjustRightInd/>
              <w:spacing w:before="0" w:beforeAutospacing="0" w:after="0" w:afterAutospacing="0" w:line="240" w:lineRule="auto"/>
              <w:ind w:left="0" w:right="0"/>
              <w:jc w:val="center"/>
              <w:textAlignment w:val="auto"/>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rPr>
              <w:t>5</w:t>
            </w:r>
          </w:p>
        </w:tc>
        <w:tc>
          <w:tcPr>
            <w:tcW w:w="748" w:type="dxa"/>
            <w:tcBorders>
              <w:top w:val="single" w:color="auto" w:sz="4" w:space="0"/>
              <w:left w:val="single" w:color="auto" w:sz="4" w:space="0"/>
              <w:bottom w:val="single" w:color="auto" w:sz="4" w:space="0"/>
              <w:right w:val="single" w:color="auto" w:sz="2" w:space="0"/>
            </w:tcBorders>
            <w:shd w:val="clear" w:color="auto" w:fill="auto"/>
            <w:noWrap w:val="0"/>
            <w:vAlign w:val="center"/>
          </w:tcPr>
          <w:p w14:paraId="42F41B48">
            <w:pPr>
              <w:keepNext w:val="0"/>
              <w:keepLines w:val="0"/>
              <w:widowControl/>
              <w:suppressLineNumbers w:val="0"/>
              <w:adjustRightInd/>
              <w:spacing w:before="0" w:beforeAutospacing="0" w:after="0" w:afterAutospacing="0" w:line="240" w:lineRule="auto"/>
              <w:ind w:left="0" w:right="0"/>
              <w:jc w:val="center"/>
              <w:textAlignment w:val="auto"/>
              <w:rPr>
                <w:rFonts w:hint="eastAsia" w:asciiTheme="minorEastAsia" w:hAnsiTheme="minorEastAsia" w:eastAsiaTheme="minorEastAsia" w:cstheme="minorEastAsia"/>
                <w:snapToGrid w:val="0"/>
                <w:color w:val="auto"/>
                <w:spacing w:val="-4"/>
                <w:kern w:val="2"/>
                <w:sz w:val="24"/>
                <w:szCs w:val="24"/>
                <w:highlight w:val="none"/>
                <w:lang w:val="en-US" w:eastAsia="zh-CN" w:bidi="ar-SA"/>
              </w:rPr>
            </w:pPr>
            <w:r>
              <w:rPr>
                <w:rFonts w:hint="eastAsia" w:asciiTheme="minorEastAsia" w:hAnsiTheme="minorEastAsia" w:eastAsiaTheme="minorEastAsia" w:cstheme="minorEastAsia"/>
                <w:snapToGrid w:val="0"/>
                <w:color w:val="auto"/>
                <w:spacing w:val="-4"/>
                <w:kern w:val="2"/>
                <w:sz w:val="24"/>
                <w:szCs w:val="24"/>
                <w:highlight w:val="none"/>
                <w:lang w:val="en-US" w:eastAsia="zh-CN"/>
              </w:rPr>
              <w:t>主观评议</w:t>
            </w:r>
          </w:p>
        </w:tc>
      </w:tr>
      <w:tr w14:paraId="25256A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969" w:hRule="atLeast"/>
          <w:jc w:val="center"/>
        </w:trPr>
        <w:tc>
          <w:tcPr>
            <w:tcW w:w="881" w:type="dxa"/>
            <w:vMerge w:val="continue"/>
            <w:tcBorders>
              <w:left w:val="single" w:color="auto" w:sz="4" w:space="0"/>
              <w:right w:val="single" w:color="auto" w:sz="2" w:space="0"/>
            </w:tcBorders>
            <w:noWrap w:val="0"/>
            <w:vAlign w:val="center"/>
          </w:tcPr>
          <w:p w14:paraId="1E757A71">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snapToGrid w:val="0"/>
                <w:color w:val="auto"/>
                <w:spacing w:val="-4"/>
                <w:kern w:val="2"/>
                <w:sz w:val="24"/>
                <w:szCs w:val="24"/>
                <w:highlight w:val="none"/>
              </w:rPr>
            </w:pPr>
          </w:p>
        </w:tc>
        <w:tc>
          <w:tcPr>
            <w:tcW w:w="6544" w:type="dxa"/>
            <w:gridSpan w:val="3"/>
            <w:tcBorders>
              <w:top w:val="single" w:color="auto" w:sz="4" w:space="0"/>
              <w:left w:val="single" w:color="auto" w:sz="4" w:space="0"/>
              <w:bottom w:val="single" w:color="auto" w:sz="4" w:space="0"/>
              <w:right w:val="single" w:color="auto" w:sz="2" w:space="0"/>
            </w:tcBorders>
            <w:noWrap w:val="0"/>
            <w:vAlign w:val="center"/>
          </w:tcPr>
          <w:p w14:paraId="1E2AD7C2">
            <w:pPr>
              <w:keepNext w:val="0"/>
              <w:keepLines w:val="0"/>
              <w:widowControl/>
              <w:suppressLineNumbers w:val="0"/>
              <w:adjustRightInd/>
              <w:spacing w:before="0" w:beforeAutospacing="0" w:after="0" w:afterAutospacing="0" w:line="240" w:lineRule="auto"/>
              <w:ind w:left="0" w:right="0"/>
              <w:jc w:val="left"/>
              <w:textAlignment w:val="auto"/>
              <w:rPr>
                <w:rFonts w:hint="default" w:ascii="宋体" w:hAnsi="宋体" w:eastAsia="宋体" w:cs="宋体"/>
                <w:color w:val="auto"/>
                <w:kern w:val="2"/>
                <w:sz w:val="24"/>
                <w:szCs w:val="24"/>
                <w:highlight w:val="none"/>
                <w:lang w:val="en-US" w:eastAsia="zh-CN"/>
              </w:rPr>
            </w:pPr>
            <w:r>
              <w:rPr>
                <w:rFonts w:hint="eastAsia" w:ascii="宋体" w:hAnsi="宋体" w:cs="宋体"/>
                <w:color w:val="auto"/>
                <w:kern w:val="2"/>
                <w:sz w:val="24"/>
                <w:szCs w:val="24"/>
                <w:highlight w:val="none"/>
                <w:lang w:val="en-US" w:eastAsia="zh-CN"/>
              </w:rPr>
              <w:t>10</w:t>
            </w:r>
            <w:r>
              <w:rPr>
                <w:rFonts w:hint="eastAsia" w:ascii="宋体" w:hAnsi="宋体" w:eastAsia="宋体" w:cs="宋体"/>
                <w:color w:val="auto"/>
                <w:kern w:val="2"/>
                <w:sz w:val="24"/>
                <w:szCs w:val="24"/>
                <w:highlight w:val="none"/>
                <w:lang w:val="en-US" w:eastAsia="zh-CN"/>
              </w:rPr>
              <w:t>、对供应商提供的应急保证措施（①根据自身经验对本项目突发状况预判能力；②对突发状况处理能力；③应急响应措施是否完善）进行评议：方案完整、科学、合理、可行的得</w:t>
            </w:r>
            <w:r>
              <w:rPr>
                <w:rFonts w:hint="eastAsia" w:ascii="宋体" w:hAnsi="宋体" w:cs="宋体"/>
                <w:color w:val="auto"/>
                <w:kern w:val="2"/>
                <w:sz w:val="24"/>
                <w:szCs w:val="24"/>
                <w:highlight w:val="none"/>
                <w:lang w:val="en-US" w:eastAsia="zh-CN"/>
              </w:rPr>
              <w:t>4</w:t>
            </w:r>
            <w:r>
              <w:rPr>
                <w:rFonts w:hint="eastAsia" w:ascii="宋体" w:hAnsi="宋体" w:eastAsia="宋体" w:cs="宋体"/>
                <w:color w:val="auto"/>
                <w:kern w:val="2"/>
                <w:sz w:val="24"/>
                <w:szCs w:val="24"/>
                <w:highlight w:val="none"/>
                <w:lang w:val="en-US" w:eastAsia="zh-CN"/>
              </w:rPr>
              <w:t>分；方案基本完整能满足招标需求的得</w:t>
            </w:r>
            <w:r>
              <w:rPr>
                <w:rFonts w:hint="eastAsia" w:ascii="宋体" w:hAnsi="宋体" w:cs="宋体"/>
                <w:color w:val="auto"/>
                <w:kern w:val="2"/>
                <w:sz w:val="24"/>
                <w:szCs w:val="24"/>
                <w:highlight w:val="none"/>
                <w:lang w:val="en-US" w:eastAsia="zh-CN"/>
              </w:rPr>
              <w:t>3</w:t>
            </w:r>
            <w:r>
              <w:rPr>
                <w:rFonts w:hint="eastAsia" w:ascii="宋体" w:hAnsi="宋体" w:eastAsia="宋体" w:cs="宋体"/>
                <w:color w:val="auto"/>
                <w:kern w:val="2"/>
                <w:sz w:val="24"/>
                <w:szCs w:val="24"/>
                <w:highlight w:val="none"/>
                <w:lang w:val="en-US" w:eastAsia="zh-CN"/>
              </w:rPr>
              <w:t>分；方案基本完整但部分内容缺失的得</w:t>
            </w:r>
            <w:r>
              <w:rPr>
                <w:rFonts w:hint="eastAsia" w:ascii="宋体" w:hAnsi="宋体" w:cs="宋体"/>
                <w:color w:val="auto"/>
                <w:kern w:val="2"/>
                <w:sz w:val="24"/>
                <w:szCs w:val="24"/>
                <w:highlight w:val="none"/>
                <w:lang w:val="en-US" w:eastAsia="zh-CN"/>
              </w:rPr>
              <w:t>2</w:t>
            </w:r>
            <w:r>
              <w:rPr>
                <w:rFonts w:hint="eastAsia" w:ascii="宋体" w:hAnsi="宋体" w:eastAsia="宋体" w:cs="宋体"/>
                <w:color w:val="auto"/>
                <w:kern w:val="2"/>
                <w:sz w:val="24"/>
                <w:szCs w:val="24"/>
                <w:highlight w:val="none"/>
                <w:lang w:val="en-US" w:eastAsia="zh-CN"/>
              </w:rPr>
              <w:t>分；方案不够完整，存在部分缺陷的得</w:t>
            </w:r>
            <w:r>
              <w:rPr>
                <w:rFonts w:hint="eastAsia" w:ascii="宋体" w:hAnsi="宋体" w:cs="宋体"/>
                <w:color w:val="auto"/>
                <w:kern w:val="2"/>
                <w:sz w:val="24"/>
                <w:szCs w:val="24"/>
                <w:highlight w:val="none"/>
                <w:lang w:val="en-US" w:eastAsia="zh-CN"/>
              </w:rPr>
              <w:t>1</w:t>
            </w:r>
            <w:r>
              <w:rPr>
                <w:rFonts w:hint="eastAsia" w:ascii="宋体" w:hAnsi="宋体" w:eastAsia="宋体" w:cs="宋体"/>
                <w:color w:val="auto"/>
                <w:kern w:val="2"/>
                <w:sz w:val="24"/>
                <w:szCs w:val="24"/>
                <w:highlight w:val="none"/>
                <w:lang w:val="en-US" w:eastAsia="zh-CN"/>
              </w:rPr>
              <w:t>分；未提供本项不得分。</w:t>
            </w:r>
          </w:p>
        </w:tc>
        <w:tc>
          <w:tcPr>
            <w:tcW w:w="488" w:type="dxa"/>
            <w:tcBorders>
              <w:top w:val="single" w:color="auto" w:sz="4" w:space="0"/>
              <w:left w:val="single" w:color="auto" w:sz="4" w:space="0"/>
              <w:bottom w:val="single" w:color="auto" w:sz="4" w:space="0"/>
              <w:right w:val="single" w:color="auto" w:sz="2" w:space="0"/>
            </w:tcBorders>
            <w:noWrap w:val="0"/>
            <w:vAlign w:val="center"/>
          </w:tcPr>
          <w:p w14:paraId="41DCB3B0">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snapToGrid w:val="0"/>
                <w:color w:val="auto"/>
                <w:spacing w:val="-4"/>
                <w:kern w:val="2"/>
                <w:sz w:val="24"/>
                <w:szCs w:val="24"/>
                <w:highlight w:val="none"/>
                <w:lang w:val="en-US" w:eastAsia="zh-CN" w:bidi="ar-SA"/>
              </w:rPr>
            </w:pPr>
            <w:r>
              <w:rPr>
                <w:rFonts w:hint="eastAsia" w:ascii="宋体" w:hAnsi="宋体" w:cs="宋体"/>
                <w:snapToGrid w:val="0"/>
                <w:color w:val="auto"/>
                <w:spacing w:val="-4"/>
                <w:kern w:val="2"/>
                <w:sz w:val="24"/>
                <w:szCs w:val="24"/>
                <w:highlight w:val="none"/>
                <w:lang w:val="en-US" w:eastAsia="zh-CN"/>
              </w:rPr>
              <w:t>4</w:t>
            </w:r>
          </w:p>
        </w:tc>
        <w:tc>
          <w:tcPr>
            <w:tcW w:w="748" w:type="dxa"/>
            <w:tcBorders>
              <w:top w:val="single" w:color="auto" w:sz="4" w:space="0"/>
              <w:left w:val="single" w:color="auto" w:sz="4" w:space="0"/>
              <w:bottom w:val="single" w:color="auto" w:sz="4" w:space="0"/>
              <w:right w:val="single" w:color="auto" w:sz="2" w:space="0"/>
            </w:tcBorders>
            <w:noWrap w:val="0"/>
            <w:vAlign w:val="center"/>
          </w:tcPr>
          <w:p w14:paraId="179D336A">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snapToGrid w:val="0"/>
                <w:color w:val="auto"/>
                <w:spacing w:val="-4"/>
                <w:kern w:val="2"/>
                <w:sz w:val="24"/>
                <w:szCs w:val="24"/>
                <w:highlight w:val="none"/>
                <w:lang w:val="en-US" w:eastAsia="zh-CN" w:bidi="ar-SA"/>
              </w:rPr>
            </w:pPr>
            <w:r>
              <w:rPr>
                <w:rFonts w:hint="eastAsia" w:ascii="宋体" w:hAnsi="宋体" w:eastAsia="宋体" w:cs="宋体"/>
                <w:snapToGrid w:val="0"/>
                <w:color w:val="auto"/>
                <w:spacing w:val="-4"/>
                <w:kern w:val="2"/>
                <w:sz w:val="24"/>
                <w:szCs w:val="24"/>
                <w:highlight w:val="none"/>
                <w:lang w:val="en-US" w:eastAsia="zh-CN"/>
              </w:rPr>
              <w:t>主观评议</w:t>
            </w:r>
          </w:p>
        </w:tc>
      </w:tr>
      <w:tr w14:paraId="1D16C7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984" w:hRule="atLeast"/>
          <w:jc w:val="center"/>
        </w:trPr>
        <w:tc>
          <w:tcPr>
            <w:tcW w:w="881" w:type="dxa"/>
            <w:vMerge w:val="continue"/>
            <w:tcBorders>
              <w:left w:val="single" w:color="auto" w:sz="4" w:space="0"/>
              <w:right w:val="single" w:color="auto" w:sz="2" w:space="0"/>
            </w:tcBorders>
            <w:noWrap w:val="0"/>
            <w:vAlign w:val="center"/>
          </w:tcPr>
          <w:p w14:paraId="5F89CD8B">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snapToGrid w:val="0"/>
                <w:color w:val="auto"/>
                <w:spacing w:val="-4"/>
                <w:kern w:val="2"/>
                <w:sz w:val="24"/>
                <w:szCs w:val="24"/>
                <w:highlight w:val="none"/>
              </w:rPr>
            </w:pPr>
          </w:p>
        </w:tc>
        <w:tc>
          <w:tcPr>
            <w:tcW w:w="6544" w:type="dxa"/>
            <w:gridSpan w:val="3"/>
            <w:tcBorders>
              <w:top w:val="single" w:color="auto" w:sz="4" w:space="0"/>
              <w:left w:val="single" w:color="auto" w:sz="4" w:space="0"/>
              <w:bottom w:val="single" w:color="auto" w:sz="4" w:space="0"/>
              <w:right w:val="single" w:color="auto" w:sz="2" w:space="0"/>
            </w:tcBorders>
            <w:shd w:val="clear" w:color="auto" w:fill="auto"/>
            <w:noWrap w:val="0"/>
            <w:vAlign w:val="center"/>
          </w:tcPr>
          <w:p w14:paraId="63AA2FEF">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jc w:val="left"/>
              <w:textAlignment w:val="auto"/>
              <w:rPr>
                <w:rFonts w:hint="default" w:ascii="宋体" w:hAnsi="宋体" w:eastAsia="宋体" w:cs="宋体"/>
                <w:snapToGrid w:val="0"/>
                <w:color w:val="auto"/>
                <w:spacing w:val="-4"/>
                <w:kern w:val="2"/>
                <w:sz w:val="24"/>
                <w:szCs w:val="24"/>
                <w:highlight w:val="none"/>
                <w:lang w:val="en-US" w:eastAsia="zh-CN" w:bidi="ar-SA"/>
              </w:rPr>
            </w:pPr>
            <w:r>
              <w:rPr>
                <w:rFonts w:hint="eastAsia" w:ascii="宋体" w:hAnsi="宋体" w:eastAsia="宋体" w:cs="宋体"/>
                <w:snapToGrid w:val="0"/>
                <w:color w:val="auto"/>
                <w:spacing w:val="-4"/>
                <w:kern w:val="2"/>
                <w:sz w:val="24"/>
                <w:szCs w:val="24"/>
                <w:highlight w:val="none"/>
                <w:lang w:val="en-US" w:eastAsia="zh-CN"/>
              </w:rPr>
              <w:t>11、根据供应商提供的数据对接方案（</w:t>
            </w:r>
            <w:r>
              <w:rPr>
                <w:rFonts w:hint="eastAsia" w:ascii="宋体" w:hAnsi="宋体" w:eastAsia="宋体" w:cs="宋体"/>
                <w:snapToGrid w:val="0"/>
                <w:color w:val="auto"/>
                <w:spacing w:val="-4"/>
                <w:kern w:val="2"/>
                <w:sz w:val="24"/>
                <w:szCs w:val="24"/>
                <w:highlight w:val="none"/>
                <w:lang w:val="en-US" w:eastAsia="zh-CN"/>
              </w:rPr>
              <w:fldChar w:fldCharType="begin"/>
            </w:r>
            <w:r>
              <w:rPr>
                <w:rFonts w:hint="eastAsia" w:ascii="宋体" w:hAnsi="宋体" w:eastAsia="宋体" w:cs="宋体"/>
                <w:snapToGrid w:val="0"/>
                <w:color w:val="auto"/>
                <w:spacing w:val="-4"/>
                <w:kern w:val="2"/>
                <w:sz w:val="24"/>
                <w:szCs w:val="24"/>
                <w:highlight w:val="none"/>
                <w:lang w:val="en-US" w:eastAsia="zh-CN"/>
              </w:rPr>
              <w:instrText xml:space="preserve"> = 1 \* GB3 \* MERGEFORMAT </w:instrText>
            </w:r>
            <w:r>
              <w:rPr>
                <w:rFonts w:hint="eastAsia" w:ascii="宋体" w:hAnsi="宋体" w:eastAsia="宋体" w:cs="宋体"/>
                <w:snapToGrid w:val="0"/>
                <w:color w:val="auto"/>
                <w:spacing w:val="-4"/>
                <w:kern w:val="2"/>
                <w:sz w:val="24"/>
                <w:szCs w:val="24"/>
                <w:highlight w:val="none"/>
                <w:lang w:val="en-US" w:eastAsia="zh-CN"/>
              </w:rPr>
              <w:fldChar w:fldCharType="separate"/>
            </w:r>
            <w:r>
              <w:rPr>
                <w:rFonts w:hint="eastAsia" w:ascii="宋体" w:hAnsi="宋体" w:eastAsia="宋体" w:cs="宋体"/>
                <w:snapToGrid w:val="0"/>
                <w:color w:val="auto"/>
                <w:spacing w:val="-4"/>
                <w:kern w:val="2"/>
                <w:sz w:val="24"/>
                <w:szCs w:val="24"/>
                <w:highlight w:val="none"/>
                <w:lang w:val="en-US" w:eastAsia="zh-CN"/>
              </w:rPr>
              <w:t>①</w:t>
            </w:r>
            <w:r>
              <w:rPr>
                <w:rFonts w:hint="eastAsia" w:ascii="宋体" w:hAnsi="宋体" w:eastAsia="宋体" w:cs="宋体"/>
                <w:snapToGrid w:val="0"/>
                <w:color w:val="auto"/>
                <w:spacing w:val="-4"/>
                <w:kern w:val="2"/>
                <w:sz w:val="24"/>
                <w:szCs w:val="24"/>
                <w:highlight w:val="none"/>
                <w:lang w:val="en-US" w:eastAsia="zh-CN"/>
              </w:rPr>
              <w:fldChar w:fldCharType="end"/>
            </w:r>
            <w:r>
              <w:rPr>
                <w:rFonts w:hint="eastAsia" w:ascii="宋体" w:hAnsi="宋体" w:eastAsia="宋体" w:cs="宋体"/>
                <w:snapToGrid w:val="0"/>
                <w:color w:val="auto"/>
                <w:spacing w:val="-4"/>
                <w:kern w:val="2"/>
                <w:sz w:val="24"/>
                <w:szCs w:val="24"/>
                <w:highlight w:val="none"/>
                <w:lang w:val="en-US" w:eastAsia="zh-CN"/>
              </w:rPr>
              <w:t>检测结果传递的及时性，②信息传输一致性验证方案；</w:t>
            </w:r>
            <w:r>
              <w:rPr>
                <w:rFonts w:hint="eastAsia" w:ascii="宋体" w:hAnsi="宋体" w:eastAsia="宋体" w:cs="宋体"/>
                <w:snapToGrid w:val="0"/>
                <w:color w:val="auto"/>
                <w:spacing w:val="-4"/>
                <w:kern w:val="2"/>
                <w:sz w:val="24"/>
                <w:szCs w:val="24"/>
                <w:highlight w:val="none"/>
                <w:lang w:val="en-US" w:eastAsia="zh-CN"/>
              </w:rPr>
              <w:fldChar w:fldCharType="begin"/>
            </w:r>
            <w:r>
              <w:rPr>
                <w:rFonts w:hint="eastAsia" w:ascii="宋体" w:hAnsi="宋体" w:eastAsia="宋体" w:cs="宋体"/>
                <w:snapToGrid w:val="0"/>
                <w:color w:val="auto"/>
                <w:spacing w:val="-4"/>
                <w:kern w:val="2"/>
                <w:sz w:val="24"/>
                <w:szCs w:val="24"/>
                <w:highlight w:val="none"/>
                <w:lang w:val="en-US" w:eastAsia="zh-CN"/>
              </w:rPr>
              <w:instrText xml:space="preserve"> = 3 \* GB3 \* MERGEFORMAT </w:instrText>
            </w:r>
            <w:r>
              <w:rPr>
                <w:rFonts w:hint="eastAsia" w:ascii="宋体" w:hAnsi="宋体" w:eastAsia="宋体" w:cs="宋体"/>
                <w:snapToGrid w:val="0"/>
                <w:color w:val="auto"/>
                <w:spacing w:val="-4"/>
                <w:kern w:val="2"/>
                <w:sz w:val="24"/>
                <w:szCs w:val="24"/>
                <w:highlight w:val="none"/>
                <w:lang w:val="en-US" w:eastAsia="zh-CN"/>
              </w:rPr>
              <w:fldChar w:fldCharType="separate"/>
            </w:r>
            <w:r>
              <w:rPr>
                <w:rFonts w:hint="eastAsia" w:ascii="宋体" w:hAnsi="宋体" w:eastAsia="宋体" w:cs="宋体"/>
                <w:snapToGrid w:val="0"/>
                <w:color w:val="auto"/>
                <w:spacing w:val="-4"/>
                <w:kern w:val="2"/>
                <w:sz w:val="24"/>
                <w:szCs w:val="24"/>
                <w:highlight w:val="none"/>
                <w:lang w:val="en-US" w:eastAsia="zh-CN"/>
              </w:rPr>
              <w:t>③</w:t>
            </w:r>
            <w:r>
              <w:rPr>
                <w:rFonts w:hint="eastAsia" w:ascii="宋体" w:hAnsi="宋体" w:eastAsia="宋体" w:cs="宋体"/>
                <w:snapToGrid w:val="0"/>
                <w:color w:val="auto"/>
                <w:spacing w:val="-4"/>
                <w:kern w:val="2"/>
                <w:sz w:val="24"/>
                <w:szCs w:val="24"/>
                <w:highlight w:val="none"/>
                <w:lang w:val="en-US" w:eastAsia="zh-CN"/>
              </w:rPr>
              <w:fldChar w:fldCharType="end"/>
            </w:r>
            <w:r>
              <w:rPr>
                <w:rFonts w:hint="eastAsia" w:ascii="宋体" w:hAnsi="宋体" w:eastAsia="宋体" w:cs="宋体"/>
                <w:snapToGrid w:val="0"/>
                <w:color w:val="auto"/>
                <w:spacing w:val="-4"/>
                <w:kern w:val="2"/>
                <w:sz w:val="24"/>
                <w:szCs w:val="24"/>
                <w:highlight w:val="none"/>
                <w:lang w:val="en-US" w:eastAsia="zh-CN"/>
              </w:rPr>
              <w:t>能实现无纸化传输检测结果。④检测数据查询、传输方案是否完善性）进行评议：方案完整、科学、合理、可行的得4分；方案基本完整能满足招标需求的得3分；方案基本完整但部分内容缺失的得2分；方案不够完整，存在部分缺陷的得1分；未提供本项不得分。</w:t>
            </w:r>
          </w:p>
        </w:tc>
        <w:tc>
          <w:tcPr>
            <w:tcW w:w="488" w:type="dxa"/>
            <w:tcBorders>
              <w:top w:val="single" w:color="auto" w:sz="4" w:space="0"/>
              <w:left w:val="single" w:color="auto" w:sz="4" w:space="0"/>
              <w:bottom w:val="single" w:color="auto" w:sz="4" w:space="0"/>
              <w:right w:val="single" w:color="auto" w:sz="2" w:space="0"/>
            </w:tcBorders>
            <w:shd w:val="clear" w:color="auto" w:fill="auto"/>
            <w:noWrap w:val="0"/>
            <w:vAlign w:val="center"/>
          </w:tcPr>
          <w:p w14:paraId="3E6EB4A9">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jc w:val="center"/>
              <w:textAlignment w:val="auto"/>
              <w:rPr>
                <w:rFonts w:hint="default" w:ascii="宋体" w:hAnsi="宋体" w:eastAsia="宋体" w:cs="宋体"/>
                <w:snapToGrid w:val="0"/>
                <w:color w:val="auto"/>
                <w:spacing w:val="-4"/>
                <w:kern w:val="2"/>
                <w:sz w:val="24"/>
                <w:szCs w:val="24"/>
                <w:highlight w:val="none"/>
                <w:lang w:val="en-US" w:eastAsia="zh-CN" w:bidi="ar-SA"/>
              </w:rPr>
            </w:pPr>
            <w:r>
              <w:rPr>
                <w:rFonts w:hint="eastAsia" w:ascii="宋体" w:hAnsi="宋体" w:eastAsia="宋体" w:cs="宋体"/>
                <w:snapToGrid w:val="0"/>
                <w:color w:val="auto"/>
                <w:spacing w:val="-4"/>
                <w:kern w:val="2"/>
                <w:sz w:val="24"/>
                <w:szCs w:val="24"/>
                <w:highlight w:val="none"/>
                <w:lang w:val="en-US" w:eastAsia="zh-CN"/>
              </w:rPr>
              <w:t>4</w:t>
            </w:r>
          </w:p>
        </w:tc>
        <w:tc>
          <w:tcPr>
            <w:tcW w:w="748" w:type="dxa"/>
            <w:tcBorders>
              <w:top w:val="single" w:color="auto" w:sz="4" w:space="0"/>
              <w:left w:val="single" w:color="auto" w:sz="4" w:space="0"/>
              <w:bottom w:val="single" w:color="auto" w:sz="4" w:space="0"/>
              <w:right w:val="single" w:color="auto" w:sz="2" w:space="0"/>
            </w:tcBorders>
            <w:shd w:val="clear" w:color="auto" w:fill="auto"/>
            <w:noWrap w:val="0"/>
            <w:vAlign w:val="center"/>
          </w:tcPr>
          <w:p w14:paraId="4FD75830">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jc w:val="center"/>
              <w:textAlignment w:val="auto"/>
              <w:rPr>
                <w:rFonts w:hint="eastAsia" w:ascii="宋体" w:hAnsi="宋体" w:eastAsia="宋体" w:cs="宋体"/>
                <w:snapToGrid w:val="0"/>
                <w:color w:val="auto"/>
                <w:spacing w:val="-4"/>
                <w:kern w:val="2"/>
                <w:sz w:val="24"/>
                <w:szCs w:val="24"/>
                <w:highlight w:val="none"/>
                <w:lang w:val="en-US" w:eastAsia="zh-CN" w:bidi="ar-SA"/>
              </w:rPr>
            </w:pPr>
            <w:r>
              <w:rPr>
                <w:rFonts w:hint="eastAsia" w:ascii="宋体" w:hAnsi="宋体" w:eastAsia="宋体" w:cs="宋体"/>
                <w:snapToGrid w:val="0"/>
                <w:color w:val="auto"/>
                <w:spacing w:val="-4"/>
                <w:kern w:val="2"/>
                <w:sz w:val="24"/>
                <w:szCs w:val="24"/>
                <w:highlight w:val="none"/>
                <w:lang w:val="en-US" w:eastAsia="zh-CN"/>
              </w:rPr>
              <w:t>主观评议</w:t>
            </w:r>
          </w:p>
        </w:tc>
      </w:tr>
      <w:tr w14:paraId="12658B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881" w:type="dxa"/>
            <w:vMerge w:val="continue"/>
            <w:tcBorders>
              <w:left w:val="single" w:color="auto" w:sz="4" w:space="0"/>
              <w:right w:val="single" w:color="auto" w:sz="2" w:space="0"/>
            </w:tcBorders>
            <w:noWrap w:val="0"/>
            <w:vAlign w:val="center"/>
          </w:tcPr>
          <w:p w14:paraId="39B90EF4">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snapToGrid w:val="0"/>
                <w:color w:val="auto"/>
                <w:spacing w:val="-4"/>
                <w:kern w:val="2"/>
                <w:sz w:val="24"/>
                <w:szCs w:val="24"/>
                <w:highlight w:val="none"/>
              </w:rPr>
            </w:pPr>
          </w:p>
        </w:tc>
        <w:tc>
          <w:tcPr>
            <w:tcW w:w="6544" w:type="dxa"/>
            <w:gridSpan w:val="3"/>
            <w:tcBorders>
              <w:top w:val="single" w:color="auto" w:sz="4" w:space="0"/>
              <w:left w:val="single" w:color="auto" w:sz="4" w:space="0"/>
              <w:bottom w:val="single" w:color="auto" w:sz="4" w:space="0"/>
              <w:right w:val="single" w:color="auto" w:sz="2" w:space="0"/>
            </w:tcBorders>
            <w:noWrap w:val="0"/>
            <w:vAlign w:val="center"/>
          </w:tcPr>
          <w:p w14:paraId="44EE93FC">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jc w:val="left"/>
              <w:textAlignment w:val="auto"/>
              <w:rPr>
                <w:rFonts w:hint="eastAsia" w:ascii="宋体" w:hAnsi="宋体" w:eastAsia="宋体" w:cs="宋体"/>
                <w:snapToGrid w:val="0"/>
                <w:color w:val="auto"/>
                <w:spacing w:val="-4"/>
                <w:kern w:val="2"/>
                <w:sz w:val="24"/>
                <w:szCs w:val="24"/>
                <w:highlight w:val="none"/>
              </w:rPr>
            </w:pPr>
            <w:r>
              <w:rPr>
                <w:rFonts w:hint="eastAsia" w:ascii="宋体" w:hAnsi="宋体" w:cs="宋体"/>
                <w:snapToGrid w:val="0"/>
                <w:color w:val="auto"/>
                <w:spacing w:val="-4"/>
                <w:kern w:val="2"/>
                <w:sz w:val="24"/>
                <w:szCs w:val="24"/>
                <w:highlight w:val="none"/>
                <w:lang w:val="en-US" w:eastAsia="zh-CN"/>
              </w:rPr>
              <w:t>12</w:t>
            </w:r>
            <w:r>
              <w:rPr>
                <w:rFonts w:hint="eastAsia" w:ascii="宋体" w:hAnsi="宋体" w:eastAsia="宋体" w:cs="宋体"/>
                <w:snapToGrid w:val="0"/>
                <w:color w:val="auto"/>
                <w:spacing w:val="-4"/>
                <w:kern w:val="2"/>
                <w:sz w:val="24"/>
                <w:szCs w:val="24"/>
                <w:highlight w:val="none"/>
              </w:rPr>
              <w:t>、业绩（</w:t>
            </w:r>
            <w:r>
              <w:rPr>
                <w:rFonts w:hint="eastAsia" w:ascii="宋体" w:hAnsi="宋体" w:cs="宋体"/>
                <w:snapToGrid w:val="0"/>
                <w:color w:val="auto"/>
                <w:spacing w:val="-4"/>
                <w:kern w:val="2"/>
                <w:sz w:val="24"/>
                <w:szCs w:val="24"/>
                <w:highlight w:val="none"/>
                <w:lang w:val="en-US" w:eastAsia="zh-CN"/>
              </w:rPr>
              <w:t>3</w:t>
            </w:r>
            <w:r>
              <w:rPr>
                <w:rFonts w:hint="eastAsia" w:ascii="宋体" w:hAnsi="宋体" w:eastAsia="宋体" w:cs="宋体"/>
                <w:snapToGrid w:val="0"/>
                <w:color w:val="auto"/>
                <w:spacing w:val="-4"/>
                <w:kern w:val="2"/>
                <w:sz w:val="24"/>
                <w:szCs w:val="24"/>
                <w:highlight w:val="none"/>
              </w:rPr>
              <w:t>分）：</w:t>
            </w:r>
          </w:p>
          <w:p w14:paraId="38EE4687">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jc w:val="left"/>
              <w:textAlignment w:val="auto"/>
              <w:rPr>
                <w:rFonts w:hint="eastAsia" w:ascii="宋体" w:hAnsi="宋体" w:eastAsia="宋体" w:cs="宋体"/>
                <w:snapToGrid w:val="0"/>
                <w:color w:val="auto"/>
                <w:spacing w:val="-4"/>
                <w:kern w:val="2"/>
                <w:sz w:val="24"/>
                <w:szCs w:val="24"/>
                <w:highlight w:val="none"/>
              </w:rPr>
            </w:pPr>
            <w:r>
              <w:rPr>
                <w:rFonts w:hint="eastAsia" w:ascii="宋体" w:hAnsi="宋体" w:eastAsia="宋体" w:cs="宋体"/>
                <w:snapToGrid w:val="0"/>
                <w:color w:val="auto"/>
                <w:spacing w:val="-4"/>
                <w:kern w:val="2"/>
                <w:sz w:val="24"/>
                <w:szCs w:val="24"/>
                <w:highlight w:val="none"/>
              </w:rPr>
              <w:t>202</w:t>
            </w:r>
            <w:r>
              <w:rPr>
                <w:rFonts w:hint="eastAsia" w:ascii="宋体" w:hAnsi="宋体" w:eastAsia="宋体" w:cs="宋体"/>
                <w:snapToGrid w:val="0"/>
                <w:color w:val="auto"/>
                <w:spacing w:val="-4"/>
                <w:kern w:val="2"/>
                <w:sz w:val="24"/>
                <w:szCs w:val="24"/>
                <w:highlight w:val="none"/>
                <w:lang w:val="en-US" w:eastAsia="zh-CN"/>
              </w:rPr>
              <w:t>1</w:t>
            </w:r>
            <w:r>
              <w:rPr>
                <w:rFonts w:hint="eastAsia" w:ascii="宋体" w:hAnsi="宋体" w:eastAsia="宋体" w:cs="宋体"/>
                <w:snapToGrid w:val="0"/>
                <w:color w:val="auto"/>
                <w:spacing w:val="-4"/>
                <w:kern w:val="2"/>
                <w:sz w:val="24"/>
                <w:szCs w:val="24"/>
                <w:highlight w:val="none"/>
              </w:rPr>
              <w:t>年1月1日（合同签订时间为准）至今，</w:t>
            </w:r>
            <w:r>
              <w:rPr>
                <w:rFonts w:hint="eastAsia" w:ascii="宋体" w:hAnsi="宋体" w:eastAsia="宋体" w:cs="宋体"/>
                <w:snapToGrid w:val="0"/>
                <w:color w:val="auto"/>
                <w:spacing w:val="-4"/>
                <w:kern w:val="2"/>
                <w:sz w:val="24"/>
                <w:szCs w:val="24"/>
                <w:highlight w:val="none"/>
                <w:lang w:eastAsia="zh-CN"/>
              </w:rPr>
              <w:t>供应商</w:t>
            </w:r>
            <w:r>
              <w:rPr>
                <w:rFonts w:hint="eastAsia" w:ascii="宋体" w:hAnsi="宋体" w:eastAsia="宋体" w:cs="宋体"/>
                <w:snapToGrid w:val="0"/>
                <w:color w:val="auto"/>
                <w:spacing w:val="-4"/>
                <w:kern w:val="2"/>
                <w:sz w:val="24"/>
                <w:szCs w:val="24"/>
                <w:highlight w:val="none"/>
              </w:rPr>
              <w:t>具有</w:t>
            </w:r>
            <w:r>
              <w:rPr>
                <w:rFonts w:hint="eastAsia" w:ascii="宋体" w:hAnsi="宋体" w:eastAsia="宋体" w:cs="宋体"/>
                <w:snapToGrid w:val="0"/>
                <w:color w:val="auto"/>
                <w:spacing w:val="-4"/>
                <w:kern w:val="2"/>
                <w:sz w:val="24"/>
                <w:szCs w:val="24"/>
                <w:highlight w:val="none"/>
                <w:lang w:val="en-US" w:eastAsia="zh-CN"/>
              </w:rPr>
              <w:t>外送病理服务</w:t>
            </w:r>
            <w:r>
              <w:rPr>
                <w:rFonts w:hint="eastAsia" w:ascii="宋体" w:hAnsi="宋体" w:eastAsia="宋体" w:cs="宋体"/>
                <w:snapToGrid w:val="0"/>
                <w:color w:val="auto"/>
                <w:spacing w:val="-4"/>
                <w:kern w:val="2"/>
                <w:sz w:val="24"/>
                <w:szCs w:val="24"/>
                <w:highlight w:val="none"/>
              </w:rPr>
              <w:t>业绩</w:t>
            </w:r>
            <w:r>
              <w:rPr>
                <w:rFonts w:hint="eastAsia" w:ascii="宋体" w:hAnsi="宋体" w:eastAsia="宋体" w:cs="宋体"/>
                <w:snapToGrid w:val="0"/>
                <w:color w:val="auto"/>
                <w:spacing w:val="-4"/>
                <w:kern w:val="2"/>
                <w:sz w:val="24"/>
                <w:szCs w:val="24"/>
                <w:highlight w:val="none"/>
                <w:lang w:val="en-US" w:eastAsia="zh-CN"/>
              </w:rPr>
              <w:t>的</w:t>
            </w:r>
            <w:r>
              <w:rPr>
                <w:rFonts w:hint="eastAsia" w:ascii="宋体" w:hAnsi="宋体" w:eastAsia="宋体" w:cs="宋体"/>
                <w:snapToGrid w:val="0"/>
                <w:color w:val="auto"/>
                <w:spacing w:val="-4"/>
                <w:kern w:val="2"/>
                <w:sz w:val="24"/>
                <w:szCs w:val="24"/>
                <w:highlight w:val="none"/>
              </w:rPr>
              <w:t>，每提供一个得</w:t>
            </w:r>
            <w:r>
              <w:rPr>
                <w:rFonts w:hint="eastAsia" w:ascii="宋体" w:hAnsi="宋体" w:cs="宋体"/>
                <w:snapToGrid w:val="0"/>
                <w:color w:val="auto"/>
                <w:spacing w:val="-4"/>
                <w:kern w:val="2"/>
                <w:sz w:val="24"/>
                <w:szCs w:val="24"/>
                <w:highlight w:val="none"/>
                <w:lang w:val="en-US" w:eastAsia="zh-CN"/>
              </w:rPr>
              <w:t>1</w:t>
            </w:r>
            <w:r>
              <w:rPr>
                <w:rFonts w:hint="eastAsia" w:ascii="宋体" w:hAnsi="宋体" w:eastAsia="宋体" w:cs="宋体"/>
                <w:snapToGrid w:val="0"/>
                <w:color w:val="auto"/>
                <w:spacing w:val="-4"/>
                <w:kern w:val="2"/>
                <w:sz w:val="24"/>
                <w:szCs w:val="24"/>
                <w:highlight w:val="none"/>
              </w:rPr>
              <w:t>分，最高得</w:t>
            </w:r>
            <w:r>
              <w:rPr>
                <w:rFonts w:hint="eastAsia" w:ascii="宋体" w:hAnsi="宋体" w:cs="宋体"/>
                <w:snapToGrid w:val="0"/>
                <w:color w:val="auto"/>
                <w:spacing w:val="-4"/>
                <w:kern w:val="2"/>
                <w:sz w:val="24"/>
                <w:szCs w:val="24"/>
                <w:highlight w:val="none"/>
                <w:lang w:val="en-US" w:eastAsia="zh-CN"/>
              </w:rPr>
              <w:t>3</w:t>
            </w:r>
            <w:r>
              <w:rPr>
                <w:rFonts w:hint="eastAsia" w:ascii="宋体" w:hAnsi="宋体" w:eastAsia="宋体" w:cs="宋体"/>
                <w:snapToGrid w:val="0"/>
                <w:color w:val="auto"/>
                <w:spacing w:val="-4"/>
                <w:kern w:val="2"/>
                <w:sz w:val="24"/>
                <w:szCs w:val="24"/>
                <w:highlight w:val="none"/>
              </w:rPr>
              <w:t>分。同一业主不累计得分。</w:t>
            </w:r>
          </w:p>
          <w:p w14:paraId="3C6F12AD">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jc w:val="left"/>
              <w:textAlignment w:val="auto"/>
              <w:rPr>
                <w:rFonts w:hint="eastAsia" w:ascii="宋体" w:hAnsi="宋体" w:eastAsia="宋体" w:cs="宋体"/>
                <w:snapToGrid w:val="0"/>
                <w:color w:val="auto"/>
                <w:spacing w:val="-4"/>
                <w:kern w:val="2"/>
                <w:sz w:val="24"/>
                <w:szCs w:val="24"/>
                <w:highlight w:val="none"/>
              </w:rPr>
            </w:pPr>
            <w:r>
              <w:rPr>
                <w:rFonts w:hint="eastAsia" w:ascii="宋体" w:hAnsi="宋体" w:eastAsia="宋体" w:cs="宋体"/>
                <w:b/>
                <w:bCs/>
                <w:snapToGrid w:val="0"/>
                <w:color w:val="auto"/>
                <w:spacing w:val="-4"/>
                <w:kern w:val="2"/>
                <w:sz w:val="24"/>
                <w:szCs w:val="24"/>
                <w:highlight w:val="none"/>
                <w:lang w:val="en-US" w:eastAsia="zh-CN"/>
              </w:rPr>
              <w:t>注：</w:t>
            </w:r>
            <w:r>
              <w:rPr>
                <w:rFonts w:hint="eastAsia" w:ascii="宋体" w:hAnsi="宋体" w:eastAsia="宋体" w:cs="宋体"/>
                <w:b/>
                <w:bCs/>
                <w:snapToGrid w:val="0"/>
                <w:color w:val="auto"/>
                <w:spacing w:val="-4"/>
                <w:kern w:val="2"/>
                <w:sz w:val="24"/>
                <w:szCs w:val="24"/>
                <w:highlight w:val="none"/>
              </w:rPr>
              <w:t>提供合同扫描件加盖</w:t>
            </w:r>
            <w:r>
              <w:rPr>
                <w:rFonts w:hint="eastAsia" w:ascii="宋体" w:hAnsi="宋体" w:eastAsia="宋体" w:cs="宋体"/>
                <w:b/>
                <w:bCs/>
                <w:snapToGrid w:val="0"/>
                <w:color w:val="auto"/>
                <w:spacing w:val="-4"/>
                <w:kern w:val="2"/>
                <w:sz w:val="24"/>
                <w:szCs w:val="24"/>
                <w:highlight w:val="none"/>
                <w:lang w:eastAsia="zh-CN"/>
              </w:rPr>
              <w:t>供应商</w:t>
            </w:r>
            <w:r>
              <w:rPr>
                <w:rFonts w:hint="eastAsia" w:ascii="宋体" w:hAnsi="宋体" w:eastAsia="宋体" w:cs="宋体"/>
                <w:b/>
                <w:bCs/>
                <w:snapToGrid w:val="0"/>
                <w:color w:val="auto"/>
                <w:spacing w:val="-4"/>
                <w:kern w:val="2"/>
                <w:sz w:val="24"/>
                <w:szCs w:val="24"/>
                <w:highlight w:val="none"/>
              </w:rPr>
              <w:t>公章，如合同中不能体现服务内容或服务期限的，需同时提供业主盖章的证明资料扫描件，否则不得分。</w:t>
            </w:r>
          </w:p>
        </w:tc>
        <w:tc>
          <w:tcPr>
            <w:tcW w:w="488" w:type="dxa"/>
            <w:tcBorders>
              <w:top w:val="single" w:color="auto" w:sz="4" w:space="0"/>
              <w:left w:val="single" w:color="auto" w:sz="4" w:space="0"/>
              <w:bottom w:val="single" w:color="auto" w:sz="4" w:space="0"/>
              <w:right w:val="single" w:color="auto" w:sz="2" w:space="0"/>
            </w:tcBorders>
            <w:noWrap w:val="0"/>
            <w:vAlign w:val="center"/>
          </w:tcPr>
          <w:p w14:paraId="5B0A4C0D">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default" w:ascii="宋体" w:hAnsi="宋体" w:eastAsia="宋体" w:cs="宋体"/>
                <w:snapToGrid w:val="0"/>
                <w:color w:val="auto"/>
                <w:spacing w:val="-4"/>
                <w:kern w:val="2"/>
                <w:sz w:val="24"/>
                <w:szCs w:val="24"/>
                <w:highlight w:val="none"/>
                <w:lang w:val="en-US" w:eastAsia="zh-CN"/>
              </w:rPr>
            </w:pPr>
            <w:r>
              <w:rPr>
                <w:rFonts w:hint="eastAsia" w:ascii="宋体" w:hAnsi="宋体" w:cs="宋体"/>
                <w:snapToGrid w:val="0"/>
                <w:color w:val="auto"/>
                <w:spacing w:val="-4"/>
                <w:kern w:val="2"/>
                <w:sz w:val="24"/>
                <w:szCs w:val="24"/>
                <w:highlight w:val="none"/>
                <w:lang w:val="en-US" w:eastAsia="zh-CN"/>
              </w:rPr>
              <w:t>3</w:t>
            </w:r>
          </w:p>
        </w:tc>
        <w:tc>
          <w:tcPr>
            <w:tcW w:w="748" w:type="dxa"/>
            <w:tcBorders>
              <w:top w:val="single" w:color="auto" w:sz="4" w:space="0"/>
              <w:left w:val="single" w:color="auto" w:sz="4" w:space="0"/>
              <w:bottom w:val="single" w:color="auto" w:sz="4" w:space="0"/>
              <w:right w:val="single" w:color="auto" w:sz="2" w:space="0"/>
            </w:tcBorders>
            <w:noWrap w:val="0"/>
            <w:vAlign w:val="center"/>
          </w:tcPr>
          <w:p w14:paraId="26679899">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snapToGrid w:val="0"/>
                <w:color w:val="auto"/>
                <w:spacing w:val="-4"/>
                <w:kern w:val="2"/>
                <w:sz w:val="24"/>
                <w:szCs w:val="24"/>
                <w:highlight w:val="none"/>
              </w:rPr>
            </w:pPr>
            <w:r>
              <w:rPr>
                <w:rFonts w:hint="eastAsia" w:ascii="宋体" w:hAnsi="宋体" w:eastAsia="宋体" w:cs="宋体"/>
                <w:snapToGrid w:val="0"/>
                <w:color w:val="auto"/>
                <w:spacing w:val="-4"/>
                <w:kern w:val="2"/>
                <w:sz w:val="24"/>
                <w:szCs w:val="24"/>
                <w:highlight w:val="none"/>
                <w:lang w:val="en-US" w:eastAsia="zh-CN"/>
              </w:rPr>
              <w:t>客观评议</w:t>
            </w:r>
          </w:p>
        </w:tc>
      </w:tr>
      <w:tr w14:paraId="63CAA8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20" w:hRule="atLeast"/>
          <w:jc w:val="center"/>
        </w:trPr>
        <w:tc>
          <w:tcPr>
            <w:tcW w:w="881" w:type="dxa"/>
            <w:vMerge w:val="restart"/>
            <w:tcBorders>
              <w:top w:val="single" w:color="auto" w:sz="4" w:space="0"/>
              <w:left w:val="single" w:color="auto" w:sz="4" w:space="0"/>
              <w:right w:val="single" w:color="auto" w:sz="2" w:space="0"/>
            </w:tcBorders>
            <w:noWrap w:val="0"/>
            <w:tcMar>
              <w:top w:w="0" w:type="dxa"/>
              <w:left w:w="0" w:type="dxa"/>
              <w:bottom w:w="0" w:type="dxa"/>
              <w:right w:w="0" w:type="dxa"/>
            </w:tcMar>
            <w:vAlign w:val="center"/>
          </w:tcPr>
          <w:p w14:paraId="215EA948">
            <w:pPr>
              <w:keepNext w:val="0"/>
              <w:keepLines w:val="0"/>
              <w:widowControl w:val="0"/>
              <w:suppressLineNumbers w:val="0"/>
              <w:adjustRightInd/>
              <w:spacing w:before="0" w:beforeLines="50" w:beforeAutospacing="0" w:after="0" w:afterAutospacing="0" w:line="360" w:lineRule="auto"/>
              <w:ind w:left="0" w:right="0"/>
              <w:jc w:val="center"/>
              <w:textAlignment w:val="auto"/>
              <w:rPr>
                <w:rFonts w:hint="eastAsia" w:ascii="宋体" w:hAnsi="宋体" w:eastAsia="宋体" w:cs="宋体"/>
                <w:snapToGrid w:val="0"/>
                <w:color w:val="auto"/>
                <w:spacing w:val="-4"/>
                <w:kern w:val="2"/>
                <w:sz w:val="24"/>
                <w:szCs w:val="24"/>
                <w:highlight w:val="none"/>
              </w:rPr>
            </w:pPr>
            <w:r>
              <w:rPr>
                <w:rFonts w:hint="eastAsia" w:ascii="宋体" w:hAnsi="宋体" w:eastAsia="宋体" w:cs="宋体"/>
                <w:snapToGrid w:val="0"/>
                <w:color w:val="auto"/>
                <w:spacing w:val="-4"/>
                <w:kern w:val="2"/>
                <w:sz w:val="24"/>
                <w:szCs w:val="24"/>
                <w:highlight w:val="none"/>
              </w:rPr>
              <w:t>报价分</w:t>
            </w:r>
          </w:p>
          <w:p w14:paraId="26DCE171">
            <w:pPr>
              <w:keepNext w:val="0"/>
              <w:keepLines w:val="0"/>
              <w:widowControl w:val="0"/>
              <w:suppressLineNumbers w:val="0"/>
              <w:adjustRightInd/>
              <w:spacing w:before="0" w:beforeLines="50" w:beforeAutospacing="0" w:after="0" w:afterAutospacing="0" w:line="360" w:lineRule="auto"/>
              <w:ind w:left="0" w:right="0"/>
              <w:jc w:val="center"/>
              <w:textAlignment w:val="auto"/>
              <w:rPr>
                <w:rFonts w:hint="eastAsia" w:ascii="宋体" w:hAnsi="宋体" w:eastAsia="宋体" w:cs="宋体"/>
                <w:snapToGrid w:val="0"/>
                <w:color w:val="auto"/>
                <w:spacing w:val="-4"/>
                <w:kern w:val="2"/>
                <w:sz w:val="24"/>
                <w:szCs w:val="24"/>
                <w:highlight w:val="none"/>
              </w:rPr>
            </w:pPr>
            <w:r>
              <w:rPr>
                <w:rFonts w:hint="eastAsia" w:ascii="宋体" w:hAnsi="宋体" w:eastAsia="宋体" w:cs="宋体"/>
                <w:snapToGrid w:val="0"/>
                <w:color w:val="auto"/>
                <w:spacing w:val="-4"/>
                <w:kern w:val="2"/>
                <w:sz w:val="24"/>
                <w:szCs w:val="24"/>
                <w:highlight w:val="none"/>
              </w:rPr>
              <w:t>（</w:t>
            </w:r>
            <w:r>
              <w:rPr>
                <w:rFonts w:hint="eastAsia" w:ascii="宋体" w:hAnsi="宋体" w:eastAsia="宋体" w:cs="宋体"/>
                <w:snapToGrid w:val="0"/>
                <w:color w:val="auto"/>
                <w:spacing w:val="-4"/>
                <w:kern w:val="2"/>
                <w:sz w:val="24"/>
                <w:szCs w:val="24"/>
                <w:highlight w:val="none"/>
                <w:lang w:val="en-US" w:eastAsia="zh-CN"/>
              </w:rPr>
              <w:t>30</w:t>
            </w:r>
            <w:r>
              <w:rPr>
                <w:rFonts w:hint="eastAsia" w:ascii="宋体" w:hAnsi="宋体" w:eastAsia="宋体" w:cs="宋体"/>
                <w:snapToGrid w:val="0"/>
                <w:color w:val="auto"/>
                <w:spacing w:val="-4"/>
                <w:kern w:val="2"/>
                <w:sz w:val="24"/>
                <w:szCs w:val="24"/>
                <w:highlight w:val="none"/>
              </w:rPr>
              <w:t>分）</w:t>
            </w:r>
          </w:p>
        </w:tc>
        <w:tc>
          <w:tcPr>
            <w:tcW w:w="1089" w:type="dxa"/>
            <w:tcBorders>
              <w:top w:val="single" w:color="auto" w:sz="4" w:space="0"/>
              <w:left w:val="single" w:color="auto" w:sz="4" w:space="0"/>
              <w:bottom w:val="single" w:color="auto" w:sz="4" w:space="0"/>
              <w:right w:val="single" w:color="auto" w:sz="2" w:space="0"/>
            </w:tcBorders>
            <w:noWrap w:val="0"/>
            <w:vAlign w:val="center"/>
          </w:tcPr>
          <w:p w14:paraId="66CCBEEA">
            <w:pPr>
              <w:keepNext w:val="0"/>
              <w:keepLines w:val="0"/>
              <w:widowControl w:val="0"/>
              <w:suppressLineNumbers w:val="0"/>
              <w:adjustRightInd/>
              <w:spacing w:before="0" w:beforeAutospacing="0" w:after="0" w:afterAutospacing="0" w:line="240" w:lineRule="auto"/>
              <w:ind w:left="0" w:right="0"/>
              <w:jc w:val="center"/>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rPr>
              <w:t>常规检验项目价格分</w:t>
            </w:r>
          </w:p>
        </w:tc>
        <w:tc>
          <w:tcPr>
            <w:tcW w:w="5455" w:type="dxa"/>
            <w:gridSpan w:val="2"/>
            <w:tcBorders>
              <w:top w:val="single" w:color="auto" w:sz="4" w:space="0"/>
              <w:left w:val="single" w:color="auto" w:sz="4" w:space="0"/>
              <w:bottom w:val="single" w:color="auto" w:sz="4" w:space="0"/>
              <w:right w:val="single" w:color="auto" w:sz="2" w:space="0"/>
            </w:tcBorders>
            <w:noWrap w:val="0"/>
            <w:vAlign w:val="center"/>
          </w:tcPr>
          <w:p w14:paraId="3A92DF82">
            <w:pPr>
              <w:keepNext w:val="0"/>
              <w:keepLines w:val="0"/>
              <w:widowControl w:val="0"/>
              <w:suppressLineNumbers w:val="0"/>
              <w:adjustRightInd/>
              <w:spacing w:before="0" w:beforeAutospacing="0" w:after="0" w:afterAutospacing="0" w:line="240" w:lineRule="auto"/>
              <w:ind w:left="0" w:right="0"/>
              <w:jc w:val="left"/>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参与评审的价格=</w:t>
            </w:r>
            <w:r>
              <w:rPr>
                <w:rFonts w:hint="eastAsia" w:ascii="宋体" w:hAnsi="宋体" w:cs="宋体"/>
                <w:color w:val="auto"/>
                <w:kern w:val="2"/>
                <w:sz w:val="24"/>
                <w:szCs w:val="24"/>
                <w:highlight w:val="none"/>
                <w:lang w:val="en-US" w:eastAsia="zh-CN"/>
              </w:rPr>
              <w:t>投标</w:t>
            </w:r>
            <w:r>
              <w:rPr>
                <w:rFonts w:hint="eastAsia" w:ascii="宋体" w:hAnsi="宋体" w:eastAsia="宋体" w:cs="宋体"/>
                <w:color w:val="auto"/>
                <w:kern w:val="2"/>
                <w:sz w:val="24"/>
                <w:szCs w:val="24"/>
                <w:highlight w:val="none"/>
                <w:lang w:val="en-US" w:eastAsia="zh-CN"/>
              </w:rPr>
              <w:t>折扣率（以“宁波市医疗服务价格”为基准）-小微企业政策优惠（如有）</w:t>
            </w:r>
            <w:r>
              <w:rPr>
                <w:rFonts w:hint="eastAsia" w:ascii="宋体" w:hAnsi="宋体" w:eastAsia="宋体" w:cs="宋体"/>
                <w:color w:val="auto"/>
                <w:kern w:val="2"/>
                <w:sz w:val="24"/>
                <w:szCs w:val="24"/>
                <w:highlight w:val="none"/>
              </w:rPr>
              <w:t>；</w:t>
            </w:r>
          </w:p>
          <w:p w14:paraId="4AC6B8D9">
            <w:pPr>
              <w:keepNext w:val="0"/>
              <w:keepLines w:val="0"/>
              <w:widowControl w:val="0"/>
              <w:suppressLineNumbers w:val="0"/>
              <w:adjustRightInd/>
              <w:spacing w:before="0" w:beforeAutospacing="0" w:after="0" w:afterAutospacing="0" w:line="240" w:lineRule="auto"/>
              <w:ind w:left="0" w:right="0"/>
              <w:jc w:val="left"/>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基准价=满足招标文件要求且最低的参与评审的价格，基准价</w:t>
            </w:r>
            <w:r>
              <w:rPr>
                <w:rFonts w:hint="eastAsia" w:ascii="宋体" w:hAnsi="宋体" w:eastAsia="宋体" w:cs="宋体"/>
                <w:color w:val="auto"/>
                <w:kern w:val="2"/>
                <w:sz w:val="24"/>
                <w:szCs w:val="24"/>
                <w:highlight w:val="none"/>
                <w:lang w:val="en-US" w:eastAsia="zh-CN"/>
              </w:rPr>
              <w:t>25</w:t>
            </w:r>
            <w:r>
              <w:rPr>
                <w:rFonts w:hint="eastAsia" w:ascii="宋体" w:hAnsi="宋体" w:eastAsia="宋体" w:cs="宋体"/>
                <w:color w:val="auto"/>
                <w:kern w:val="2"/>
                <w:sz w:val="24"/>
                <w:szCs w:val="24"/>
                <w:highlight w:val="none"/>
              </w:rPr>
              <w:t>分；</w:t>
            </w:r>
          </w:p>
          <w:p w14:paraId="7B4B471C">
            <w:pPr>
              <w:keepNext w:val="0"/>
              <w:keepLines w:val="0"/>
              <w:widowControl w:val="0"/>
              <w:suppressLineNumbers w:val="0"/>
              <w:adjustRightInd/>
              <w:spacing w:before="0" w:beforeAutospacing="0" w:after="0" w:afterAutospacing="0" w:line="240" w:lineRule="auto"/>
              <w:ind w:left="0" w:right="0"/>
              <w:jc w:val="left"/>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其余供应商得分为：报价得分=（基准价/参与评审的价格）×</w:t>
            </w:r>
            <w:r>
              <w:rPr>
                <w:rFonts w:hint="eastAsia" w:ascii="宋体" w:hAnsi="宋体" w:eastAsia="宋体" w:cs="宋体"/>
                <w:color w:val="auto"/>
                <w:kern w:val="2"/>
                <w:sz w:val="24"/>
                <w:szCs w:val="24"/>
                <w:highlight w:val="none"/>
                <w:lang w:val="en-US" w:eastAsia="zh-CN"/>
              </w:rPr>
              <w:t>25</w:t>
            </w:r>
            <w:r>
              <w:rPr>
                <w:rFonts w:hint="eastAsia" w:ascii="宋体" w:hAnsi="宋体" w:eastAsia="宋体" w:cs="宋体"/>
                <w:color w:val="auto"/>
                <w:kern w:val="2"/>
                <w:sz w:val="24"/>
                <w:szCs w:val="24"/>
                <w:highlight w:val="none"/>
              </w:rPr>
              <w:t>%×100。</w:t>
            </w:r>
          </w:p>
        </w:tc>
        <w:tc>
          <w:tcPr>
            <w:tcW w:w="488" w:type="dxa"/>
            <w:tcBorders>
              <w:top w:val="single" w:color="auto" w:sz="4" w:space="0"/>
              <w:left w:val="single" w:color="auto" w:sz="4" w:space="0"/>
              <w:bottom w:val="single" w:color="auto" w:sz="4" w:space="0"/>
              <w:right w:val="single" w:color="auto" w:sz="2" w:space="0"/>
            </w:tcBorders>
            <w:noWrap w:val="0"/>
            <w:vAlign w:val="center"/>
          </w:tcPr>
          <w:p w14:paraId="08E05B5A">
            <w:pPr>
              <w:keepNext w:val="0"/>
              <w:keepLines w:val="0"/>
              <w:widowControl w:val="0"/>
              <w:suppressLineNumbers w:val="0"/>
              <w:adjustRightInd/>
              <w:spacing w:before="0" w:beforeAutospacing="0" w:after="0" w:afterAutospacing="0" w:line="240" w:lineRule="auto"/>
              <w:ind w:left="0" w:right="0"/>
              <w:jc w:val="center"/>
              <w:textAlignment w:val="auto"/>
              <w:rPr>
                <w:rFonts w:hint="default" w:ascii="宋体" w:hAnsi="宋体" w:eastAsia="宋体" w:cs="宋体"/>
                <w:snapToGrid w:val="0"/>
                <w:color w:val="auto"/>
                <w:spacing w:val="-4"/>
                <w:kern w:val="2"/>
                <w:sz w:val="24"/>
                <w:szCs w:val="24"/>
                <w:highlight w:val="none"/>
                <w:lang w:val="en-US" w:eastAsia="zh-CN"/>
              </w:rPr>
            </w:pPr>
            <w:r>
              <w:rPr>
                <w:rFonts w:hint="eastAsia" w:ascii="宋体" w:hAnsi="宋体" w:eastAsia="宋体" w:cs="宋体"/>
                <w:snapToGrid w:val="0"/>
                <w:color w:val="auto"/>
                <w:spacing w:val="-4"/>
                <w:kern w:val="2"/>
                <w:sz w:val="24"/>
                <w:szCs w:val="24"/>
                <w:highlight w:val="none"/>
                <w:lang w:val="en-US" w:eastAsia="zh-CN"/>
              </w:rPr>
              <w:t>25</w:t>
            </w:r>
          </w:p>
        </w:tc>
        <w:tc>
          <w:tcPr>
            <w:tcW w:w="748" w:type="dxa"/>
            <w:tcBorders>
              <w:top w:val="single" w:color="auto" w:sz="4" w:space="0"/>
              <w:left w:val="single" w:color="auto" w:sz="4" w:space="0"/>
              <w:bottom w:val="single" w:color="auto" w:sz="4" w:space="0"/>
              <w:right w:val="single" w:color="auto" w:sz="2" w:space="0"/>
            </w:tcBorders>
            <w:noWrap w:val="0"/>
            <w:vAlign w:val="center"/>
          </w:tcPr>
          <w:p w14:paraId="0AE8A124">
            <w:pPr>
              <w:keepNext w:val="0"/>
              <w:keepLines w:val="0"/>
              <w:widowControl w:val="0"/>
              <w:suppressLineNumbers w:val="0"/>
              <w:adjustRightInd/>
              <w:spacing w:before="0" w:beforeAutospacing="0" w:after="0" w:afterAutospacing="0" w:line="240" w:lineRule="auto"/>
              <w:ind w:left="0" w:right="0"/>
              <w:jc w:val="center"/>
              <w:textAlignment w:val="auto"/>
              <w:rPr>
                <w:rFonts w:hint="eastAsia" w:ascii="宋体" w:hAnsi="宋体" w:eastAsia="宋体" w:cs="宋体"/>
                <w:snapToGrid w:val="0"/>
                <w:color w:val="auto"/>
                <w:spacing w:val="-4"/>
                <w:kern w:val="2"/>
                <w:sz w:val="24"/>
                <w:szCs w:val="24"/>
                <w:highlight w:val="none"/>
                <w:lang w:val="en-US" w:eastAsia="zh-CN"/>
              </w:rPr>
            </w:pPr>
            <w:r>
              <w:rPr>
                <w:rFonts w:hint="eastAsia" w:ascii="宋体" w:hAnsi="宋体" w:eastAsia="宋体" w:cs="宋体"/>
                <w:snapToGrid w:val="0"/>
                <w:color w:val="auto"/>
                <w:spacing w:val="-4"/>
                <w:kern w:val="2"/>
                <w:sz w:val="24"/>
                <w:szCs w:val="24"/>
                <w:highlight w:val="none"/>
                <w:lang w:val="en-US" w:eastAsia="zh-CN"/>
              </w:rPr>
              <w:t>客观评议</w:t>
            </w:r>
          </w:p>
        </w:tc>
      </w:tr>
      <w:tr w14:paraId="5E36AF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20" w:hRule="atLeast"/>
          <w:jc w:val="center"/>
        </w:trPr>
        <w:tc>
          <w:tcPr>
            <w:tcW w:w="881" w:type="dxa"/>
            <w:vMerge w:val="continue"/>
            <w:tcBorders>
              <w:left w:val="single" w:color="auto" w:sz="4" w:space="0"/>
              <w:right w:val="single" w:color="auto" w:sz="2" w:space="0"/>
            </w:tcBorders>
            <w:noWrap w:val="0"/>
            <w:tcMar>
              <w:top w:w="0" w:type="dxa"/>
              <w:left w:w="0" w:type="dxa"/>
              <w:bottom w:w="0" w:type="dxa"/>
              <w:right w:w="0" w:type="dxa"/>
            </w:tcMar>
            <w:vAlign w:val="center"/>
          </w:tcPr>
          <w:p w14:paraId="08911C9F">
            <w:pPr>
              <w:keepNext w:val="0"/>
              <w:keepLines w:val="0"/>
              <w:widowControl w:val="0"/>
              <w:suppressLineNumbers w:val="0"/>
              <w:adjustRightInd/>
              <w:spacing w:before="0" w:beforeAutospacing="0" w:after="0" w:afterAutospacing="0" w:line="240" w:lineRule="auto"/>
              <w:ind w:left="0" w:right="0"/>
              <w:jc w:val="both"/>
              <w:textAlignment w:val="auto"/>
              <w:rPr>
                <w:rFonts w:hint="default" w:ascii="Times New Roman" w:hAnsi="Times New Roman" w:eastAsia="宋体" w:cs="Times New Roman"/>
                <w:color w:val="auto"/>
                <w:highlight w:val="none"/>
              </w:rPr>
            </w:pPr>
          </w:p>
        </w:tc>
        <w:tc>
          <w:tcPr>
            <w:tcW w:w="1089" w:type="dxa"/>
            <w:tcBorders>
              <w:top w:val="single" w:color="auto" w:sz="4" w:space="0"/>
              <w:left w:val="single" w:color="auto" w:sz="4" w:space="0"/>
              <w:bottom w:val="single" w:color="auto" w:sz="4" w:space="0"/>
              <w:right w:val="single" w:color="auto" w:sz="2" w:space="0"/>
            </w:tcBorders>
            <w:noWrap w:val="0"/>
            <w:vAlign w:val="center"/>
          </w:tcPr>
          <w:p w14:paraId="485FE3C4">
            <w:pPr>
              <w:keepNext w:val="0"/>
              <w:keepLines w:val="0"/>
              <w:widowControl w:val="0"/>
              <w:suppressLineNumbers w:val="0"/>
              <w:adjustRightInd/>
              <w:spacing w:before="0" w:beforeAutospacing="0" w:after="0" w:afterAutospacing="0" w:line="240" w:lineRule="auto"/>
              <w:ind w:left="0" w:right="0"/>
              <w:jc w:val="center"/>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rPr>
              <w:t>特殊检验项目价格分</w:t>
            </w:r>
          </w:p>
        </w:tc>
        <w:tc>
          <w:tcPr>
            <w:tcW w:w="5455" w:type="dxa"/>
            <w:gridSpan w:val="2"/>
            <w:tcBorders>
              <w:top w:val="single" w:color="auto" w:sz="4" w:space="0"/>
              <w:left w:val="single" w:color="auto" w:sz="4" w:space="0"/>
              <w:bottom w:val="single" w:color="auto" w:sz="4" w:space="0"/>
              <w:right w:val="single" w:color="auto" w:sz="2" w:space="0"/>
            </w:tcBorders>
            <w:noWrap w:val="0"/>
            <w:vAlign w:val="center"/>
          </w:tcPr>
          <w:p w14:paraId="0960CBDA">
            <w:pPr>
              <w:keepNext w:val="0"/>
              <w:keepLines w:val="0"/>
              <w:widowControl w:val="0"/>
              <w:suppressLineNumbers w:val="0"/>
              <w:adjustRightInd/>
              <w:spacing w:before="0" w:beforeAutospacing="0" w:after="0" w:afterAutospacing="0" w:line="240" w:lineRule="auto"/>
              <w:ind w:left="0" w:right="0"/>
              <w:jc w:val="left"/>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参与评审的价格=</w:t>
            </w:r>
            <w:r>
              <w:rPr>
                <w:rFonts w:hint="eastAsia" w:ascii="宋体" w:hAnsi="宋体" w:eastAsia="宋体" w:cs="宋体"/>
                <w:color w:val="auto"/>
                <w:kern w:val="2"/>
                <w:sz w:val="24"/>
                <w:szCs w:val="24"/>
                <w:highlight w:val="none"/>
                <w:lang w:val="en-US" w:eastAsia="zh-CN"/>
              </w:rPr>
              <w:t>投标折扣率（以“宁波市医疗服务价格”为基准）-小微企业政策优惠（如有）</w:t>
            </w:r>
            <w:r>
              <w:rPr>
                <w:rFonts w:hint="eastAsia" w:ascii="宋体" w:hAnsi="宋体" w:eastAsia="宋体" w:cs="宋体"/>
                <w:color w:val="auto"/>
                <w:kern w:val="2"/>
                <w:sz w:val="24"/>
                <w:szCs w:val="24"/>
                <w:highlight w:val="none"/>
              </w:rPr>
              <w:t>；</w:t>
            </w:r>
          </w:p>
          <w:p w14:paraId="24E0DFBB">
            <w:pPr>
              <w:keepNext w:val="0"/>
              <w:keepLines w:val="0"/>
              <w:widowControl w:val="0"/>
              <w:suppressLineNumbers w:val="0"/>
              <w:adjustRightInd/>
              <w:spacing w:before="0" w:beforeAutospacing="0" w:after="0" w:afterAutospacing="0" w:line="240" w:lineRule="auto"/>
              <w:ind w:left="0" w:right="0"/>
              <w:jc w:val="left"/>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基准价=满足招标文件要求且最低的参与评审的价格，基准价</w:t>
            </w:r>
            <w:r>
              <w:rPr>
                <w:rFonts w:hint="eastAsia" w:ascii="宋体" w:hAnsi="宋体" w:eastAsia="宋体" w:cs="宋体"/>
                <w:color w:val="auto"/>
                <w:kern w:val="2"/>
                <w:sz w:val="24"/>
                <w:szCs w:val="24"/>
                <w:highlight w:val="none"/>
                <w:lang w:val="en-US" w:eastAsia="zh-CN"/>
              </w:rPr>
              <w:t>5</w:t>
            </w:r>
            <w:r>
              <w:rPr>
                <w:rFonts w:hint="eastAsia" w:ascii="宋体" w:hAnsi="宋体" w:eastAsia="宋体" w:cs="宋体"/>
                <w:color w:val="auto"/>
                <w:kern w:val="2"/>
                <w:sz w:val="24"/>
                <w:szCs w:val="24"/>
                <w:highlight w:val="none"/>
              </w:rPr>
              <w:t>分；</w:t>
            </w:r>
          </w:p>
          <w:p w14:paraId="6F692013">
            <w:pPr>
              <w:keepNext w:val="0"/>
              <w:keepLines w:val="0"/>
              <w:widowControl w:val="0"/>
              <w:suppressLineNumbers w:val="0"/>
              <w:adjustRightInd/>
              <w:spacing w:before="0" w:beforeAutospacing="0" w:after="0" w:afterAutospacing="0" w:line="240" w:lineRule="auto"/>
              <w:ind w:left="0" w:right="0"/>
              <w:jc w:val="left"/>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其余供应商得分为：报价得分=（基准价/参与评审的价格）×</w:t>
            </w:r>
            <w:r>
              <w:rPr>
                <w:rFonts w:hint="eastAsia" w:ascii="宋体" w:hAnsi="宋体" w:eastAsia="宋体" w:cs="宋体"/>
                <w:color w:val="auto"/>
                <w:kern w:val="2"/>
                <w:sz w:val="24"/>
                <w:szCs w:val="24"/>
                <w:highlight w:val="none"/>
                <w:lang w:val="en-US" w:eastAsia="zh-CN"/>
              </w:rPr>
              <w:t>5</w:t>
            </w:r>
            <w:r>
              <w:rPr>
                <w:rFonts w:hint="eastAsia" w:ascii="宋体" w:hAnsi="宋体" w:eastAsia="宋体" w:cs="宋体"/>
                <w:color w:val="auto"/>
                <w:kern w:val="2"/>
                <w:sz w:val="24"/>
                <w:szCs w:val="24"/>
                <w:highlight w:val="none"/>
              </w:rPr>
              <w:t>%×100。</w:t>
            </w:r>
          </w:p>
        </w:tc>
        <w:tc>
          <w:tcPr>
            <w:tcW w:w="488" w:type="dxa"/>
            <w:tcBorders>
              <w:top w:val="single" w:color="auto" w:sz="4" w:space="0"/>
              <w:left w:val="single" w:color="auto" w:sz="4" w:space="0"/>
              <w:bottom w:val="single" w:color="auto" w:sz="4" w:space="0"/>
              <w:right w:val="single" w:color="auto" w:sz="2" w:space="0"/>
            </w:tcBorders>
            <w:noWrap w:val="0"/>
            <w:vAlign w:val="center"/>
          </w:tcPr>
          <w:p w14:paraId="0C46AA87">
            <w:pPr>
              <w:keepNext w:val="0"/>
              <w:keepLines w:val="0"/>
              <w:widowControl w:val="0"/>
              <w:suppressLineNumbers w:val="0"/>
              <w:adjustRightInd/>
              <w:spacing w:before="0" w:beforeAutospacing="0" w:after="0" w:afterAutospacing="0" w:line="240" w:lineRule="auto"/>
              <w:ind w:left="0" w:right="0"/>
              <w:jc w:val="center"/>
              <w:textAlignment w:val="auto"/>
              <w:rPr>
                <w:rFonts w:hint="default" w:ascii="宋体" w:hAnsi="宋体" w:eastAsia="宋体" w:cs="宋体"/>
                <w:color w:val="auto"/>
                <w:kern w:val="2"/>
                <w:sz w:val="24"/>
                <w:szCs w:val="24"/>
                <w:highlight w:val="none"/>
                <w:lang w:val="en-US" w:eastAsia="zh-CN"/>
              </w:rPr>
            </w:pPr>
            <w:r>
              <w:rPr>
                <w:rFonts w:hint="eastAsia" w:ascii="宋体" w:hAnsi="宋体" w:eastAsia="宋体" w:cs="宋体"/>
                <w:color w:val="auto"/>
                <w:kern w:val="2"/>
                <w:sz w:val="24"/>
                <w:szCs w:val="24"/>
                <w:highlight w:val="none"/>
                <w:lang w:val="en-US" w:eastAsia="zh-CN"/>
              </w:rPr>
              <w:t>5</w:t>
            </w:r>
          </w:p>
        </w:tc>
        <w:tc>
          <w:tcPr>
            <w:tcW w:w="748" w:type="dxa"/>
            <w:tcBorders>
              <w:top w:val="single" w:color="auto" w:sz="4" w:space="0"/>
              <w:left w:val="single" w:color="auto" w:sz="4" w:space="0"/>
              <w:bottom w:val="single" w:color="auto" w:sz="4" w:space="0"/>
              <w:right w:val="single" w:color="auto" w:sz="2" w:space="0"/>
            </w:tcBorders>
            <w:noWrap w:val="0"/>
            <w:vAlign w:val="center"/>
          </w:tcPr>
          <w:p w14:paraId="11EB2438">
            <w:pPr>
              <w:keepNext w:val="0"/>
              <w:keepLines w:val="0"/>
              <w:widowControl w:val="0"/>
              <w:suppressLineNumbers w:val="0"/>
              <w:adjustRightInd/>
              <w:spacing w:before="0" w:beforeAutospacing="0" w:after="0" w:afterAutospacing="0" w:line="240" w:lineRule="auto"/>
              <w:ind w:left="0" w:right="0"/>
              <w:jc w:val="center"/>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rPr>
              <w:t>客观评议</w:t>
            </w:r>
          </w:p>
        </w:tc>
      </w:tr>
    </w:tbl>
    <w:p w14:paraId="102C8984">
      <w:pPr>
        <w:widowControl/>
        <w:kinsoku/>
        <w:wordWrap/>
        <w:overflowPunct/>
        <w:topLinePunct w:val="0"/>
        <w:bidi w:val="0"/>
        <w:adjustRightInd/>
        <w:spacing w:line="320" w:lineRule="exact"/>
        <w:jc w:val="left"/>
        <w:outlineLvl w:val="9"/>
        <w:rPr>
          <w:rFonts w:hint="eastAsia" w:ascii="宋体" w:hAnsi="宋体" w:cs="宋体"/>
          <w:b w:val="0"/>
          <w:bCs/>
          <w:color w:val="auto"/>
          <w:sz w:val="24"/>
          <w:highlight w:val="none"/>
        </w:rPr>
      </w:pPr>
    </w:p>
    <w:p w14:paraId="71F11F98">
      <w:pPr>
        <w:widowControl/>
        <w:kinsoku/>
        <w:wordWrap/>
        <w:overflowPunct/>
        <w:topLinePunct w:val="0"/>
        <w:bidi w:val="0"/>
        <w:adjustRightInd/>
        <w:spacing w:line="320" w:lineRule="exact"/>
        <w:jc w:val="left"/>
        <w:outlineLvl w:val="9"/>
        <w:rPr>
          <w:rFonts w:hint="eastAsia" w:ascii="宋体" w:hAnsi="宋体" w:eastAsia="宋体" w:cs="宋体"/>
          <w:b w:val="0"/>
          <w:bCs/>
          <w:color w:val="auto"/>
          <w:sz w:val="24"/>
          <w:highlight w:val="none"/>
        </w:rPr>
      </w:pPr>
      <w:r>
        <w:rPr>
          <w:rFonts w:hint="eastAsia" w:ascii="宋体" w:hAnsi="宋体" w:cs="宋体"/>
          <w:b w:val="0"/>
          <w:bCs/>
          <w:color w:val="auto"/>
          <w:sz w:val="24"/>
          <w:highlight w:val="none"/>
        </w:rPr>
        <w:t>备注：</w:t>
      </w:r>
      <w:r>
        <w:rPr>
          <w:rFonts w:hint="eastAsia" w:ascii="宋体" w:hAnsi="宋体" w:cs="宋体"/>
          <w:b w:val="0"/>
          <w:bCs/>
          <w:color w:val="auto"/>
          <w:sz w:val="24"/>
          <w:highlight w:val="none"/>
          <w:lang w:val="en-US" w:eastAsia="zh-CN"/>
        </w:rPr>
        <w:t>1、</w:t>
      </w:r>
      <w:r>
        <w:rPr>
          <w:rFonts w:hint="eastAsia" w:ascii="宋体" w:hAnsi="宋体" w:cs="宋体"/>
          <w:b w:val="0"/>
          <w:bCs/>
          <w:color w:val="auto"/>
          <w:sz w:val="24"/>
          <w:highlight w:val="none"/>
          <w:lang w:eastAsia="zh-CN"/>
        </w:rPr>
        <w:t>供应商</w:t>
      </w:r>
      <w:r>
        <w:rPr>
          <w:rFonts w:hint="eastAsia" w:ascii="宋体" w:hAnsi="宋体" w:cs="宋体"/>
          <w:b w:val="0"/>
          <w:bCs/>
          <w:color w:val="auto"/>
          <w:sz w:val="24"/>
          <w:highlight w:val="none"/>
        </w:rPr>
        <w:t>编制投标文件（商务技术文件部分）时，建议按此目录（序号和内容）提供评标标准相应的商务技术资料</w:t>
      </w:r>
      <w:r>
        <w:rPr>
          <w:rFonts w:hint="eastAsia" w:ascii="宋体" w:hAnsi="宋体" w:eastAsia="宋体" w:cs="宋体"/>
          <w:b w:val="0"/>
          <w:bCs/>
          <w:color w:val="auto"/>
          <w:sz w:val="24"/>
          <w:highlight w:val="none"/>
        </w:rPr>
        <w:t>。</w:t>
      </w:r>
      <w:r>
        <w:rPr>
          <w:rFonts w:hint="eastAsia" w:ascii="宋体" w:hAnsi="宋体" w:eastAsia="宋体" w:cs="宋体"/>
          <w:b w:val="0"/>
          <w:bCs/>
          <w:color w:val="auto"/>
          <w:sz w:val="24"/>
          <w:highlight w:val="none"/>
          <w:lang w:val="en-US" w:eastAsia="zh-CN"/>
        </w:rPr>
        <w:t>2</w:t>
      </w:r>
      <w:r>
        <w:rPr>
          <w:rFonts w:hint="eastAsia" w:ascii="宋体" w:hAnsi="宋体" w:eastAsia="宋体" w:cs="宋体"/>
          <w:b w:val="0"/>
          <w:bCs/>
          <w:color w:val="auto"/>
          <w:sz w:val="24"/>
          <w:highlight w:val="none"/>
        </w:rPr>
        <w:t>、小数点后保留一位数。</w:t>
      </w:r>
      <w:r>
        <w:rPr>
          <w:rFonts w:hint="eastAsia" w:ascii="宋体" w:hAnsi="宋体" w:eastAsia="宋体" w:cs="宋体"/>
          <w:b w:val="0"/>
          <w:bCs/>
          <w:color w:val="auto"/>
          <w:sz w:val="24"/>
          <w:highlight w:val="none"/>
          <w:lang w:val="en-US" w:eastAsia="zh-CN"/>
        </w:rPr>
        <w:t>3</w:t>
      </w:r>
      <w:r>
        <w:rPr>
          <w:rFonts w:hint="eastAsia" w:ascii="宋体" w:hAnsi="宋体" w:eastAsia="宋体" w:cs="宋体"/>
          <w:b w:val="0"/>
          <w:bCs/>
          <w:color w:val="auto"/>
          <w:sz w:val="24"/>
          <w:highlight w:val="none"/>
        </w:rPr>
        <w:t>、各评标委员会成员自行按以上参考分值评分。</w:t>
      </w:r>
      <w:r>
        <w:rPr>
          <w:rFonts w:hint="eastAsia" w:ascii="宋体" w:hAnsi="宋体" w:eastAsia="宋体" w:cs="宋体"/>
          <w:b w:val="0"/>
          <w:bCs/>
          <w:color w:val="auto"/>
          <w:sz w:val="24"/>
          <w:highlight w:val="none"/>
          <w:lang w:val="en-US" w:eastAsia="zh-CN"/>
        </w:rPr>
        <w:t>4</w:t>
      </w:r>
      <w:r>
        <w:rPr>
          <w:rFonts w:hint="eastAsia" w:ascii="宋体" w:hAnsi="宋体" w:eastAsia="宋体" w:cs="宋体"/>
          <w:b w:val="0"/>
          <w:bCs/>
          <w:color w:val="auto"/>
          <w:sz w:val="24"/>
          <w:highlight w:val="none"/>
        </w:rPr>
        <w:t>、重大事件由评标委员会集体讨论，应当按照少数服从多数的原则作出结论。</w:t>
      </w:r>
    </w:p>
    <w:p w14:paraId="51225DAC">
      <w:pPr>
        <w:kinsoku/>
        <w:wordWrap/>
        <w:overflowPunct/>
        <w:topLinePunct w:val="0"/>
        <w:bidi w:val="0"/>
        <w:spacing w:after="120" w:afterLines="0"/>
        <w:jc w:val="center"/>
        <w:outlineLvl w:val="9"/>
        <w:rPr>
          <w:rFonts w:hint="eastAsia" w:ascii="宋体" w:hAnsi="宋体" w:eastAsia="宋体" w:cs="宋体"/>
          <w:b/>
          <w:bCs/>
          <w:color w:val="auto"/>
          <w:sz w:val="32"/>
          <w:szCs w:val="40"/>
          <w:highlight w:val="none"/>
          <w:lang w:val="en-US" w:eastAsia="zh-CN" w:bidi="ar-SA"/>
        </w:rPr>
      </w:pPr>
    </w:p>
    <w:p w14:paraId="37F97AC1">
      <w:pPr>
        <w:widowControl/>
        <w:kinsoku/>
        <w:wordWrap/>
        <w:overflowPunct/>
        <w:topLinePunct w:val="0"/>
        <w:bidi w:val="0"/>
        <w:adjustRightInd/>
        <w:spacing w:line="320" w:lineRule="exact"/>
        <w:jc w:val="left"/>
        <w:outlineLvl w:val="9"/>
        <w:rPr>
          <w:rFonts w:hint="eastAsia" w:ascii="宋体" w:hAnsi="宋体" w:eastAsia="宋体" w:cs="宋体"/>
          <w:b w:val="0"/>
          <w:bCs/>
          <w:color w:val="auto"/>
          <w:sz w:val="24"/>
          <w:highlight w:val="none"/>
        </w:rPr>
      </w:pPr>
      <w:r>
        <w:rPr>
          <w:rFonts w:hint="eastAsia" w:ascii="宋体" w:hAnsi="宋体" w:eastAsia="宋体" w:cs="宋体"/>
          <w:b/>
          <w:bCs/>
          <w:color w:val="auto"/>
          <w:sz w:val="32"/>
          <w:szCs w:val="40"/>
          <w:highlight w:val="none"/>
          <w:lang w:val="en-US" w:eastAsia="zh-CN" w:bidi="ar-SA"/>
        </w:rPr>
        <w:br w:type="page"/>
      </w:r>
    </w:p>
    <w:p w14:paraId="560101A9">
      <w:pPr>
        <w:kinsoku/>
        <w:wordWrap/>
        <w:overflowPunct/>
        <w:topLinePunct w:val="0"/>
        <w:bidi w:val="0"/>
        <w:snapToGrid w:val="0"/>
        <w:spacing w:line="360" w:lineRule="auto"/>
        <w:outlineLvl w:val="9"/>
        <w:rPr>
          <w:rFonts w:ascii="宋体" w:hAnsi="宋体" w:cs="宋体"/>
          <w:b/>
          <w:color w:val="auto"/>
          <w:sz w:val="28"/>
          <w:szCs w:val="28"/>
          <w:highlight w:val="none"/>
        </w:rPr>
      </w:pPr>
      <w:r>
        <w:rPr>
          <w:rFonts w:hint="eastAsia" w:ascii="宋体" w:hAnsi="宋体" w:cs="宋体"/>
          <w:b/>
          <w:color w:val="auto"/>
          <w:sz w:val="32"/>
          <w:highlight w:val="none"/>
        </w:rPr>
        <w:t>一、评标方法</w:t>
      </w:r>
    </w:p>
    <w:p w14:paraId="44C39839">
      <w:pPr>
        <w:kinsoku/>
        <w:wordWrap/>
        <w:overflowPunct/>
        <w:topLinePunct w:val="0"/>
        <w:bidi w:val="0"/>
        <w:adjustRightInd/>
        <w:spacing w:line="360" w:lineRule="auto"/>
        <w:ind w:firstLine="472" w:firstLineChars="196"/>
        <w:outlineLvl w:val="9"/>
        <w:rPr>
          <w:rFonts w:ascii="宋体" w:hAnsi="宋体" w:cs="宋体"/>
          <w:color w:val="auto"/>
          <w:kern w:val="0"/>
          <w:sz w:val="24"/>
          <w:highlight w:val="none"/>
        </w:rPr>
      </w:pPr>
      <w:r>
        <w:rPr>
          <w:rFonts w:hint="eastAsia" w:ascii="宋体" w:hAnsi="宋体" w:cs="宋体"/>
          <w:b/>
          <w:color w:val="auto"/>
          <w:kern w:val="0"/>
          <w:sz w:val="24"/>
          <w:highlight w:val="none"/>
        </w:rPr>
        <w:t>1.本项目采用综合评分法。</w:t>
      </w:r>
      <w:r>
        <w:rPr>
          <w:rFonts w:hint="eastAsia" w:ascii="宋体" w:hAnsi="宋体" w:cs="宋体"/>
          <w:color w:val="auto"/>
          <w:kern w:val="0"/>
          <w:sz w:val="24"/>
          <w:highlight w:val="none"/>
        </w:rPr>
        <w:t>综合评分法，是指投标文件满足招标文件全部实质性要求，且按照评审因素的量化指标评审得分最高的</w:t>
      </w:r>
      <w:r>
        <w:rPr>
          <w:rFonts w:hint="eastAsia" w:ascii="宋体" w:hAnsi="宋体" w:cs="宋体"/>
          <w:color w:val="auto"/>
          <w:kern w:val="0"/>
          <w:sz w:val="24"/>
          <w:highlight w:val="none"/>
          <w:lang w:eastAsia="zh-CN"/>
        </w:rPr>
        <w:t>供应商</w:t>
      </w:r>
      <w:r>
        <w:rPr>
          <w:rFonts w:hint="eastAsia" w:ascii="宋体" w:hAnsi="宋体" w:cs="宋体"/>
          <w:color w:val="auto"/>
          <w:kern w:val="0"/>
          <w:sz w:val="24"/>
          <w:highlight w:val="none"/>
        </w:rPr>
        <w:t>为中标候选人的评标方法。</w:t>
      </w:r>
    </w:p>
    <w:p w14:paraId="4E4D1031">
      <w:pPr>
        <w:kinsoku/>
        <w:wordWrap/>
        <w:overflowPunct/>
        <w:topLinePunct w:val="0"/>
        <w:bidi w:val="0"/>
        <w:adjustRightInd/>
        <w:spacing w:line="360" w:lineRule="auto"/>
        <w:outlineLvl w:val="9"/>
        <w:rPr>
          <w:rFonts w:ascii="宋体" w:hAnsi="宋体" w:cs="宋体"/>
          <w:color w:val="auto"/>
          <w:kern w:val="0"/>
          <w:sz w:val="24"/>
          <w:highlight w:val="none"/>
        </w:rPr>
      </w:pPr>
      <w:r>
        <w:rPr>
          <w:rFonts w:hint="eastAsia" w:ascii="宋体" w:hAnsi="宋体" w:cs="宋体"/>
          <w:b/>
          <w:color w:val="auto"/>
          <w:sz w:val="32"/>
          <w:highlight w:val="none"/>
        </w:rPr>
        <w:t>二、评标标准</w:t>
      </w:r>
    </w:p>
    <w:p w14:paraId="47625B1C">
      <w:pPr>
        <w:kinsoku/>
        <w:wordWrap/>
        <w:overflowPunct/>
        <w:topLinePunct w:val="0"/>
        <w:bidi w:val="0"/>
        <w:spacing w:line="360" w:lineRule="auto"/>
        <w:ind w:firstLine="472" w:firstLineChars="196"/>
        <w:outlineLvl w:val="9"/>
        <w:rPr>
          <w:rFonts w:ascii="宋体" w:hAnsi="宋体" w:cs="宋体"/>
          <w:b/>
          <w:color w:val="auto"/>
          <w:sz w:val="24"/>
          <w:highlight w:val="none"/>
        </w:rPr>
      </w:pPr>
      <w:r>
        <w:rPr>
          <w:rFonts w:hint="eastAsia" w:ascii="宋体" w:hAnsi="宋体" w:cs="宋体"/>
          <w:b/>
          <w:color w:val="auto"/>
          <w:sz w:val="24"/>
          <w:highlight w:val="none"/>
        </w:rPr>
        <w:t>2.</w:t>
      </w:r>
      <w:r>
        <w:rPr>
          <w:rFonts w:hint="eastAsia" w:ascii="宋体" w:hAnsi="宋体" w:cs="宋体"/>
          <w:color w:val="auto"/>
          <w:highlight w:val="none"/>
        </w:rPr>
        <w:t xml:space="preserve"> </w:t>
      </w:r>
      <w:r>
        <w:rPr>
          <w:rFonts w:hint="eastAsia" w:ascii="宋体" w:hAnsi="宋体" w:cs="宋体"/>
          <w:b/>
          <w:color w:val="auto"/>
          <w:sz w:val="24"/>
          <w:highlight w:val="none"/>
        </w:rPr>
        <w:t>评标标准：</w:t>
      </w:r>
      <w:r>
        <w:rPr>
          <w:rFonts w:hint="eastAsia" w:ascii="宋体" w:hAnsi="宋体" w:cs="宋体"/>
          <w:color w:val="auto"/>
          <w:kern w:val="0"/>
          <w:sz w:val="24"/>
          <w:highlight w:val="none"/>
        </w:rPr>
        <w:t>见评标办法前附表。</w:t>
      </w:r>
    </w:p>
    <w:p w14:paraId="7B8AE132">
      <w:pPr>
        <w:kinsoku/>
        <w:wordWrap/>
        <w:overflowPunct/>
        <w:topLinePunct w:val="0"/>
        <w:bidi w:val="0"/>
        <w:spacing w:line="360" w:lineRule="auto"/>
        <w:outlineLvl w:val="9"/>
        <w:rPr>
          <w:rFonts w:ascii="宋体" w:hAnsi="宋体" w:cs="宋体"/>
          <w:b/>
          <w:color w:val="auto"/>
          <w:sz w:val="36"/>
          <w:szCs w:val="36"/>
          <w:highlight w:val="none"/>
        </w:rPr>
      </w:pPr>
      <w:r>
        <w:rPr>
          <w:rFonts w:hint="eastAsia" w:ascii="宋体" w:hAnsi="宋体" w:cs="宋体"/>
          <w:b/>
          <w:color w:val="auto"/>
          <w:sz w:val="36"/>
          <w:szCs w:val="36"/>
          <w:highlight w:val="none"/>
        </w:rPr>
        <w:t>三、评标程序</w:t>
      </w:r>
    </w:p>
    <w:p w14:paraId="6367809C">
      <w:pPr>
        <w:kinsoku/>
        <w:wordWrap/>
        <w:overflowPunct/>
        <w:topLinePunct w:val="0"/>
        <w:bidi w:val="0"/>
        <w:spacing w:line="360" w:lineRule="auto"/>
        <w:ind w:firstLine="472" w:firstLineChars="196"/>
        <w:outlineLvl w:val="9"/>
        <w:rPr>
          <w:rFonts w:ascii="宋体" w:hAnsi="宋体" w:cs="宋体"/>
          <w:color w:val="auto"/>
          <w:kern w:val="0"/>
          <w:sz w:val="24"/>
          <w:highlight w:val="none"/>
        </w:rPr>
      </w:pPr>
      <w:r>
        <w:rPr>
          <w:rFonts w:hint="eastAsia" w:ascii="宋体" w:hAnsi="宋体" w:cs="宋体"/>
          <w:b/>
          <w:color w:val="auto"/>
          <w:kern w:val="0"/>
          <w:sz w:val="24"/>
          <w:highlight w:val="none"/>
        </w:rPr>
        <w:t>3.1符合性审查。</w:t>
      </w:r>
      <w:r>
        <w:rPr>
          <w:rFonts w:hint="eastAsia" w:ascii="宋体" w:hAnsi="宋体" w:cs="宋体"/>
          <w:color w:val="auto"/>
          <w:kern w:val="0"/>
          <w:sz w:val="24"/>
          <w:highlight w:val="none"/>
        </w:rPr>
        <w:t>评标委员会应当对符合资格的</w:t>
      </w:r>
      <w:r>
        <w:rPr>
          <w:rFonts w:hint="eastAsia" w:ascii="宋体" w:hAnsi="宋体" w:cs="宋体"/>
          <w:color w:val="auto"/>
          <w:kern w:val="0"/>
          <w:sz w:val="24"/>
          <w:highlight w:val="none"/>
          <w:lang w:eastAsia="zh-CN"/>
        </w:rPr>
        <w:t>供应商</w:t>
      </w:r>
      <w:r>
        <w:rPr>
          <w:rFonts w:hint="eastAsia" w:ascii="宋体" w:hAnsi="宋体" w:cs="宋体"/>
          <w:color w:val="auto"/>
          <w:kern w:val="0"/>
          <w:sz w:val="24"/>
          <w:highlight w:val="none"/>
        </w:rPr>
        <w:t>的投标文件进行符合性审查，以确定其是否满足招标文件的实质性要求。不满足招标文件的实质性要求的，投标无效。</w:t>
      </w:r>
    </w:p>
    <w:p w14:paraId="3D8F5F7B">
      <w:pPr>
        <w:kinsoku/>
        <w:wordWrap/>
        <w:overflowPunct/>
        <w:topLinePunct w:val="0"/>
        <w:bidi w:val="0"/>
        <w:spacing w:line="360" w:lineRule="auto"/>
        <w:ind w:firstLine="472" w:firstLineChars="196"/>
        <w:outlineLvl w:val="9"/>
        <w:rPr>
          <w:rFonts w:ascii="宋体" w:hAnsi="宋体" w:cs="宋体"/>
          <w:color w:val="auto"/>
          <w:kern w:val="0"/>
          <w:sz w:val="24"/>
          <w:highlight w:val="none"/>
        </w:rPr>
      </w:pPr>
      <w:r>
        <w:rPr>
          <w:rFonts w:hint="eastAsia" w:ascii="宋体" w:hAnsi="宋体" w:cs="宋体"/>
          <w:b/>
          <w:color w:val="auto"/>
          <w:kern w:val="0"/>
          <w:sz w:val="24"/>
          <w:highlight w:val="none"/>
        </w:rPr>
        <w:t>3.2 比较与评价。</w:t>
      </w:r>
      <w:r>
        <w:rPr>
          <w:rFonts w:hint="eastAsia" w:ascii="宋体" w:hAnsi="宋体" w:cs="宋体"/>
          <w:color w:val="auto"/>
          <w:kern w:val="0"/>
          <w:sz w:val="24"/>
          <w:highlight w:val="none"/>
        </w:rPr>
        <w:t>评标委员会应当按照招标文件中规定的评标方法和标准，对符合性审查合格的投标文件进行商务和技术评估，综合比较与评价。</w:t>
      </w:r>
    </w:p>
    <w:p w14:paraId="44F38BCD">
      <w:pPr>
        <w:kinsoku/>
        <w:wordWrap/>
        <w:overflowPunct/>
        <w:topLinePunct w:val="0"/>
        <w:bidi w:val="0"/>
        <w:spacing w:line="360" w:lineRule="auto"/>
        <w:ind w:firstLine="472" w:firstLineChars="196"/>
        <w:outlineLvl w:val="9"/>
        <w:rPr>
          <w:rFonts w:ascii="宋体" w:hAnsi="宋体" w:cs="宋体"/>
          <w:color w:val="auto"/>
          <w:kern w:val="0"/>
          <w:sz w:val="24"/>
          <w:highlight w:val="none"/>
        </w:rPr>
      </w:pPr>
      <w:r>
        <w:rPr>
          <w:rFonts w:hint="eastAsia" w:ascii="宋体" w:hAnsi="宋体" w:cs="宋体"/>
          <w:b/>
          <w:color w:val="auto"/>
          <w:kern w:val="0"/>
          <w:sz w:val="24"/>
          <w:highlight w:val="none"/>
        </w:rPr>
        <w:t>3.3汇总商务技术得分。</w:t>
      </w:r>
      <w:r>
        <w:rPr>
          <w:rFonts w:hint="eastAsia" w:ascii="宋体" w:hAnsi="宋体" w:cs="宋体"/>
          <w:color w:val="auto"/>
          <w:kern w:val="0"/>
          <w:sz w:val="24"/>
          <w:highlight w:val="none"/>
        </w:rPr>
        <w:t>评标委员会各成员应当独立对每个</w:t>
      </w:r>
      <w:r>
        <w:rPr>
          <w:rFonts w:hint="eastAsia" w:ascii="宋体" w:hAnsi="宋体" w:cs="宋体"/>
          <w:color w:val="auto"/>
          <w:kern w:val="0"/>
          <w:sz w:val="24"/>
          <w:highlight w:val="none"/>
          <w:lang w:eastAsia="zh-CN"/>
        </w:rPr>
        <w:t>供应商</w:t>
      </w:r>
      <w:r>
        <w:rPr>
          <w:rFonts w:hint="eastAsia" w:ascii="宋体" w:hAnsi="宋体" w:cs="宋体"/>
          <w:color w:val="auto"/>
          <w:kern w:val="0"/>
          <w:sz w:val="24"/>
          <w:highlight w:val="none"/>
        </w:rPr>
        <w:t>的商务和技术文件进行评价，并汇总商务技术得分情况。</w:t>
      </w:r>
    </w:p>
    <w:p w14:paraId="303559AB">
      <w:pPr>
        <w:kinsoku/>
        <w:wordWrap/>
        <w:overflowPunct/>
        <w:topLinePunct w:val="0"/>
        <w:bidi w:val="0"/>
        <w:spacing w:line="360" w:lineRule="auto"/>
        <w:ind w:firstLine="472" w:firstLineChars="196"/>
        <w:outlineLvl w:val="9"/>
        <w:rPr>
          <w:rFonts w:ascii="宋体" w:hAnsi="宋体" w:cs="宋体"/>
          <w:b/>
          <w:color w:val="auto"/>
          <w:kern w:val="0"/>
          <w:sz w:val="24"/>
          <w:highlight w:val="none"/>
        </w:rPr>
      </w:pPr>
      <w:r>
        <w:rPr>
          <w:rFonts w:hint="eastAsia" w:ascii="宋体" w:hAnsi="宋体" w:cs="宋体"/>
          <w:b/>
          <w:color w:val="auto"/>
          <w:kern w:val="0"/>
          <w:sz w:val="24"/>
          <w:highlight w:val="none"/>
        </w:rPr>
        <w:t>3.4报价评审。</w:t>
      </w:r>
    </w:p>
    <w:p w14:paraId="672F7364">
      <w:pPr>
        <w:pStyle w:val="137"/>
        <w:kinsoku/>
        <w:wordWrap/>
        <w:overflowPunct/>
        <w:topLinePunct w:val="0"/>
        <w:bidi w:val="0"/>
        <w:spacing w:before="0"/>
        <w:ind w:firstLine="508" w:firstLineChars="212"/>
        <w:outlineLvl w:val="9"/>
        <w:rPr>
          <w:rFonts w:ascii="宋体" w:hAnsi="宋体" w:cs="宋体"/>
          <w:color w:val="auto"/>
          <w:kern w:val="0"/>
          <w:highlight w:val="none"/>
        </w:rPr>
      </w:pPr>
      <w:r>
        <w:rPr>
          <w:rFonts w:hint="eastAsia" w:ascii="宋体" w:hAnsi="宋体" w:cs="宋体"/>
          <w:color w:val="auto"/>
          <w:kern w:val="0"/>
          <w:highlight w:val="none"/>
        </w:rPr>
        <w:t>3.4.1投标文件报价出现前后不一致的，按照下列规定修正：</w:t>
      </w:r>
    </w:p>
    <w:p w14:paraId="6177876A">
      <w:pPr>
        <w:pStyle w:val="137"/>
        <w:kinsoku/>
        <w:wordWrap/>
        <w:overflowPunct/>
        <w:topLinePunct w:val="0"/>
        <w:bidi w:val="0"/>
        <w:spacing w:before="0"/>
        <w:ind w:firstLine="480"/>
        <w:outlineLvl w:val="9"/>
        <w:rPr>
          <w:rFonts w:hint="eastAsia" w:ascii="宋体" w:hAnsi="宋体" w:eastAsia="宋体" w:cs="宋体"/>
          <w:color w:val="auto"/>
          <w:kern w:val="0"/>
          <w:szCs w:val="24"/>
          <w:highlight w:val="none"/>
          <w:lang w:eastAsia="zh-CN"/>
        </w:rPr>
      </w:pPr>
      <w:r>
        <w:rPr>
          <w:rFonts w:hint="eastAsia" w:ascii="宋体" w:hAnsi="宋体" w:cs="宋体"/>
          <w:color w:val="auto"/>
          <w:kern w:val="0"/>
          <w:szCs w:val="24"/>
          <w:highlight w:val="none"/>
        </w:rPr>
        <w:t>3.4.1.1投标文件中开标一览表(报价表)内容与投标文件中相应内容不一致的，以开标一览表(报价表)为准</w:t>
      </w:r>
      <w:r>
        <w:rPr>
          <w:rFonts w:hint="eastAsia" w:ascii="宋体" w:hAnsi="宋体" w:cs="宋体"/>
          <w:color w:val="auto"/>
          <w:kern w:val="0"/>
          <w:szCs w:val="24"/>
          <w:highlight w:val="none"/>
          <w:lang w:eastAsia="zh-CN"/>
        </w:rPr>
        <w:t>；</w:t>
      </w:r>
    </w:p>
    <w:p w14:paraId="3AAB764B">
      <w:pPr>
        <w:pStyle w:val="137"/>
        <w:kinsoku/>
        <w:wordWrap/>
        <w:overflowPunct/>
        <w:topLinePunct w:val="0"/>
        <w:bidi w:val="0"/>
        <w:spacing w:before="0"/>
        <w:ind w:firstLine="480"/>
        <w:outlineLvl w:val="9"/>
        <w:rPr>
          <w:rFonts w:hint="eastAsia" w:ascii="宋体" w:hAnsi="宋体" w:eastAsia="宋体" w:cs="宋体"/>
          <w:color w:val="auto"/>
          <w:kern w:val="0"/>
          <w:szCs w:val="24"/>
          <w:highlight w:val="none"/>
          <w:lang w:eastAsia="zh-CN"/>
        </w:rPr>
      </w:pPr>
      <w:r>
        <w:rPr>
          <w:rFonts w:hint="eastAsia" w:ascii="宋体" w:hAnsi="宋体" w:cs="宋体"/>
          <w:color w:val="auto"/>
          <w:kern w:val="0"/>
          <w:szCs w:val="24"/>
          <w:highlight w:val="none"/>
        </w:rPr>
        <w:t>3.4.1.2大写金额和小写金额不一致的，以大写金额为准</w:t>
      </w:r>
      <w:r>
        <w:rPr>
          <w:rFonts w:hint="eastAsia" w:ascii="宋体" w:hAnsi="宋体" w:cs="宋体"/>
          <w:color w:val="auto"/>
          <w:kern w:val="0"/>
          <w:szCs w:val="24"/>
          <w:highlight w:val="none"/>
          <w:lang w:eastAsia="zh-CN"/>
        </w:rPr>
        <w:t>；</w:t>
      </w:r>
    </w:p>
    <w:p w14:paraId="4B855EEE">
      <w:pPr>
        <w:pStyle w:val="137"/>
        <w:kinsoku/>
        <w:wordWrap/>
        <w:overflowPunct/>
        <w:topLinePunct w:val="0"/>
        <w:bidi w:val="0"/>
        <w:spacing w:before="0"/>
        <w:ind w:firstLine="480"/>
        <w:outlineLvl w:val="9"/>
        <w:rPr>
          <w:rFonts w:hint="eastAsia" w:ascii="宋体" w:hAnsi="宋体" w:eastAsia="宋体" w:cs="宋体"/>
          <w:color w:val="auto"/>
          <w:kern w:val="0"/>
          <w:szCs w:val="24"/>
          <w:highlight w:val="none"/>
          <w:lang w:eastAsia="zh-CN"/>
        </w:rPr>
      </w:pPr>
      <w:r>
        <w:rPr>
          <w:rFonts w:hint="eastAsia" w:ascii="宋体" w:hAnsi="宋体" w:cs="宋体"/>
          <w:color w:val="auto"/>
          <w:kern w:val="0"/>
          <w:szCs w:val="24"/>
          <w:highlight w:val="none"/>
        </w:rPr>
        <w:t>3.4.1.3单价金额小数点或者百分比有明显错位的，以开标一览表的总价为准，并修改单价</w:t>
      </w:r>
      <w:r>
        <w:rPr>
          <w:rFonts w:hint="eastAsia" w:ascii="宋体" w:hAnsi="宋体" w:cs="宋体"/>
          <w:color w:val="auto"/>
          <w:kern w:val="0"/>
          <w:szCs w:val="24"/>
          <w:highlight w:val="none"/>
          <w:lang w:eastAsia="zh-CN"/>
        </w:rPr>
        <w:t>；</w:t>
      </w:r>
    </w:p>
    <w:p w14:paraId="6D85AC97">
      <w:pPr>
        <w:pStyle w:val="137"/>
        <w:kinsoku/>
        <w:wordWrap/>
        <w:overflowPunct/>
        <w:topLinePunct w:val="0"/>
        <w:bidi w:val="0"/>
        <w:spacing w:before="0"/>
        <w:ind w:firstLine="480"/>
        <w:outlineLvl w:val="9"/>
        <w:rPr>
          <w:rFonts w:ascii="宋体" w:hAnsi="宋体" w:cs="宋体"/>
          <w:color w:val="auto"/>
          <w:kern w:val="0"/>
          <w:szCs w:val="24"/>
          <w:highlight w:val="none"/>
        </w:rPr>
      </w:pPr>
      <w:r>
        <w:rPr>
          <w:rFonts w:hint="eastAsia" w:ascii="宋体" w:hAnsi="宋体" w:cs="宋体"/>
          <w:color w:val="auto"/>
          <w:kern w:val="0"/>
          <w:szCs w:val="24"/>
          <w:highlight w:val="none"/>
        </w:rPr>
        <w:t>3.4.1.4总价金额与按单价汇总金额不一致的，以单价金额计算结果为准。</w:t>
      </w:r>
    </w:p>
    <w:p w14:paraId="6F8BD313">
      <w:pPr>
        <w:pStyle w:val="137"/>
        <w:kinsoku/>
        <w:wordWrap/>
        <w:overflowPunct/>
        <w:topLinePunct w:val="0"/>
        <w:bidi w:val="0"/>
        <w:spacing w:before="0"/>
        <w:ind w:firstLine="480"/>
        <w:outlineLvl w:val="9"/>
        <w:rPr>
          <w:rFonts w:ascii="宋体" w:hAnsi="宋体" w:cs="宋体"/>
          <w:color w:val="auto"/>
          <w:kern w:val="0"/>
          <w:szCs w:val="24"/>
          <w:highlight w:val="none"/>
        </w:rPr>
      </w:pPr>
      <w:r>
        <w:rPr>
          <w:rFonts w:hint="eastAsia" w:ascii="宋体" w:hAnsi="宋体" w:cs="宋体"/>
          <w:color w:val="auto"/>
          <w:kern w:val="0"/>
          <w:szCs w:val="24"/>
          <w:highlight w:val="none"/>
        </w:rPr>
        <w:t>3.4.1.5同时出现两种以上不一致的，按照3.4.1规定的顺序修正。修正后的报价按照财政部第87号令《政府采购货物和服务招标投标管理办法》第五十一条第二款的规定经</w:t>
      </w:r>
      <w:r>
        <w:rPr>
          <w:rFonts w:hint="eastAsia" w:ascii="宋体" w:hAnsi="宋体" w:cs="宋体"/>
          <w:color w:val="auto"/>
          <w:kern w:val="0"/>
          <w:szCs w:val="24"/>
          <w:highlight w:val="none"/>
          <w:lang w:eastAsia="zh-CN"/>
        </w:rPr>
        <w:t>供应商</w:t>
      </w:r>
      <w:r>
        <w:rPr>
          <w:rFonts w:hint="eastAsia" w:ascii="宋体" w:hAnsi="宋体" w:cs="宋体"/>
          <w:color w:val="auto"/>
          <w:kern w:val="0"/>
          <w:szCs w:val="24"/>
          <w:highlight w:val="none"/>
        </w:rPr>
        <w:t>确认后产生约束力。</w:t>
      </w:r>
    </w:p>
    <w:p w14:paraId="204E7B9D">
      <w:pPr>
        <w:kinsoku/>
        <w:wordWrap/>
        <w:overflowPunct/>
        <w:topLinePunct w:val="0"/>
        <w:bidi w:val="0"/>
        <w:snapToGrid w:val="0"/>
        <w:spacing w:line="360" w:lineRule="auto"/>
        <w:ind w:firstLine="480" w:firstLineChars="200"/>
        <w:jc w:val="left"/>
        <w:outlineLvl w:val="9"/>
        <w:rPr>
          <w:rFonts w:ascii="宋体" w:hAnsi="宋体" w:cs="宋体"/>
          <w:color w:val="auto"/>
          <w:kern w:val="0"/>
          <w:sz w:val="24"/>
          <w:highlight w:val="none"/>
        </w:rPr>
      </w:pPr>
      <w:r>
        <w:rPr>
          <w:rFonts w:hint="eastAsia" w:ascii="宋体" w:hAnsi="宋体" w:cs="宋体"/>
          <w:color w:val="auto"/>
          <w:kern w:val="0"/>
          <w:sz w:val="24"/>
          <w:highlight w:val="none"/>
        </w:rPr>
        <w:t>3.4.2投标文件出现不是唯一的、有选择性投标报价的，投标无效。</w:t>
      </w:r>
    </w:p>
    <w:p w14:paraId="5C9816ED">
      <w:pPr>
        <w:kinsoku/>
        <w:wordWrap/>
        <w:overflowPunct/>
        <w:topLinePunct w:val="0"/>
        <w:bidi w:val="0"/>
        <w:snapToGrid w:val="0"/>
        <w:spacing w:line="360" w:lineRule="auto"/>
        <w:ind w:firstLine="480" w:firstLineChars="200"/>
        <w:jc w:val="left"/>
        <w:outlineLvl w:val="9"/>
        <w:rPr>
          <w:rFonts w:ascii="宋体" w:hAnsi="宋体" w:cs="宋体"/>
          <w:color w:val="auto"/>
          <w:kern w:val="0"/>
          <w:sz w:val="24"/>
          <w:highlight w:val="none"/>
        </w:rPr>
      </w:pPr>
      <w:r>
        <w:rPr>
          <w:rFonts w:hint="eastAsia" w:ascii="宋体" w:hAnsi="宋体" w:cs="宋体"/>
          <w:color w:val="auto"/>
          <w:kern w:val="0"/>
          <w:sz w:val="24"/>
          <w:highlight w:val="none"/>
        </w:rPr>
        <w:t>3.4.3投标报价超过招标文件中规定的预算金额或者最高限价的，投标无效。</w:t>
      </w:r>
    </w:p>
    <w:p w14:paraId="52F39A13">
      <w:pPr>
        <w:pStyle w:val="137"/>
        <w:kinsoku/>
        <w:wordWrap/>
        <w:overflowPunct/>
        <w:topLinePunct w:val="0"/>
        <w:bidi w:val="0"/>
        <w:spacing w:before="0"/>
        <w:ind w:firstLine="480"/>
        <w:outlineLvl w:val="9"/>
        <w:rPr>
          <w:rFonts w:ascii="宋体" w:hAnsi="宋体" w:cs="宋体"/>
          <w:color w:val="auto"/>
          <w:kern w:val="0"/>
          <w:szCs w:val="24"/>
          <w:highlight w:val="none"/>
        </w:rPr>
      </w:pPr>
      <w:r>
        <w:rPr>
          <w:rFonts w:hint="eastAsia" w:ascii="宋体" w:hAnsi="宋体" w:cs="宋体"/>
          <w:color w:val="auto"/>
          <w:kern w:val="0"/>
          <w:szCs w:val="24"/>
          <w:highlight w:val="none"/>
        </w:rPr>
        <w:t>3.4.4评标委员会认为</w:t>
      </w:r>
      <w:r>
        <w:rPr>
          <w:rFonts w:hint="eastAsia" w:ascii="宋体" w:hAnsi="宋体" w:cs="宋体"/>
          <w:color w:val="auto"/>
          <w:kern w:val="0"/>
          <w:szCs w:val="24"/>
          <w:highlight w:val="none"/>
          <w:lang w:eastAsia="zh-CN"/>
        </w:rPr>
        <w:t>供应商</w:t>
      </w:r>
      <w:r>
        <w:rPr>
          <w:rFonts w:hint="eastAsia" w:ascii="宋体" w:hAnsi="宋体" w:cs="宋体"/>
          <w:color w:val="auto"/>
          <w:kern w:val="0"/>
          <w:szCs w:val="24"/>
          <w:highlight w:val="none"/>
        </w:rPr>
        <w:t>的报价明显低于其他通过符合性审查供应商的报价，有可能影响产品质量或者不能诚信履约的，未能按要求提供书面说明或者提交相关证明材料，不能证明其报价合理性的，评标委员会应当将其作为无效投标处理。</w:t>
      </w:r>
    </w:p>
    <w:p w14:paraId="0D9E6AAF">
      <w:pPr>
        <w:pStyle w:val="137"/>
        <w:kinsoku/>
        <w:wordWrap/>
        <w:overflowPunct/>
        <w:topLinePunct w:val="0"/>
        <w:bidi w:val="0"/>
        <w:spacing w:before="0"/>
        <w:ind w:firstLine="480"/>
        <w:outlineLvl w:val="9"/>
        <w:rPr>
          <w:rFonts w:ascii="宋体" w:hAnsi="宋体" w:cs="宋体"/>
          <w:color w:val="auto"/>
          <w:kern w:val="0"/>
          <w:szCs w:val="24"/>
          <w:highlight w:val="none"/>
        </w:rPr>
      </w:pPr>
      <w:r>
        <w:rPr>
          <w:rFonts w:hint="eastAsia" w:ascii="宋体" w:hAnsi="宋体" w:cs="宋体"/>
          <w:color w:val="auto"/>
          <w:kern w:val="0"/>
          <w:szCs w:val="24"/>
          <w:highlight w:val="none"/>
        </w:rPr>
        <w:t>3.4.5对于未预留份额专门面向中小企业的政府采购货物项目，以及预留份额政府采购货物项目中的非预留部分标项，对小型和微型企业的投标报价给予10%的扣除，用扣除后的价格参与评审。接受大中型企业与小微企业组成联合体或者允许大中型企业向一家或者多家小微企业分包的政府采购货物项目，对于联合协议或者分包意向协议约定小微企业的合同份额占到合同总金额30%以上的，对联合体或者大中型企业的报价给予4%的扣除，用扣除后的价格参加评审。组成联合体或者接受分包的小微企业与联合体内其他企业、分包企业之间存在直接控股、管理关系的，不享受价格扣除优惠政策。</w:t>
      </w:r>
    </w:p>
    <w:p w14:paraId="75A16C58">
      <w:pPr>
        <w:kinsoku/>
        <w:wordWrap/>
        <w:overflowPunct/>
        <w:topLinePunct w:val="0"/>
        <w:bidi w:val="0"/>
        <w:spacing w:line="360" w:lineRule="auto"/>
        <w:ind w:firstLine="482" w:firstLineChars="200"/>
        <w:outlineLvl w:val="9"/>
        <w:rPr>
          <w:rFonts w:hint="eastAsia" w:ascii="宋体" w:hAnsi="宋体" w:eastAsia="宋体" w:cs="宋体"/>
          <w:color w:val="auto"/>
          <w:kern w:val="0"/>
          <w:sz w:val="24"/>
          <w:highlight w:val="none"/>
          <w:lang w:val="en-US" w:eastAsia="zh-CN"/>
        </w:rPr>
      </w:pPr>
      <w:r>
        <w:rPr>
          <w:rFonts w:hint="eastAsia" w:ascii="宋体" w:hAnsi="宋体" w:cs="宋体"/>
          <w:b/>
          <w:color w:val="auto"/>
          <w:kern w:val="0"/>
          <w:sz w:val="24"/>
          <w:highlight w:val="none"/>
        </w:rPr>
        <w:t>3.5排序与推荐。</w:t>
      </w:r>
      <w:r>
        <w:rPr>
          <w:rFonts w:hint="eastAsia" w:ascii="宋体" w:hAnsi="宋体" w:cs="宋体"/>
          <w:color w:val="auto"/>
          <w:kern w:val="0"/>
          <w:sz w:val="24"/>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w:t>
      </w:r>
      <w:r>
        <w:rPr>
          <w:rFonts w:hint="eastAsia" w:ascii="宋体" w:hAnsi="宋体" w:cs="宋体"/>
          <w:color w:val="auto"/>
          <w:kern w:val="0"/>
          <w:sz w:val="24"/>
          <w:highlight w:val="none"/>
          <w:lang w:eastAsia="zh-CN"/>
        </w:rPr>
        <w:t>供应商</w:t>
      </w:r>
      <w:r>
        <w:rPr>
          <w:rFonts w:hint="eastAsia" w:ascii="宋体" w:hAnsi="宋体" w:cs="宋体"/>
          <w:color w:val="auto"/>
          <w:kern w:val="0"/>
          <w:sz w:val="24"/>
          <w:highlight w:val="none"/>
        </w:rPr>
        <w:t>为排名第一的中标候选人。</w:t>
      </w:r>
      <w:r>
        <w:rPr>
          <w:rFonts w:hint="eastAsia" w:ascii="宋体" w:hAnsi="宋体" w:cs="宋体"/>
          <w:b/>
          <w:bCs/>
          <w:color w:val="auto"/>
          <w:kern w:val="0"/>
          <w:sz w:val="24"/>
          <w:highlight w:val="none"/>
        </w:rPr>
        <w:t>有效投标供应商数量等于3家时，中标候选人数量为1家；有效投标供应商数量等于4家时，中标候选人数量为2家；有效投标供应商数量大于等于5家时，中标候选人数量为3家。</w:t>
      </w:r>
    </w:p>
    <w:p w14:paraId="4BEFA734">
      <w:pPr>
        <w:kinsoku/>
        <w:wordWrap/>
        <w:overflowPunct/>
        <w:topLinePunct w:val="0"/>
        <w:bidi w:val="0"/>
        <w:spacing w:line="360" w:lineRule="auto"/>
        <w:ind w:firstLine="480" w:firstLineChars="200"/>
        <w:outlineLvl w:val="9"/>
        <w:rPr>
          <w:rFonts w:ascii="宋体" w:hAnsi="宋体" w:cs="宋体"/>
          <w:b/>
          <w:color w:val="auto"/>
          <w:kern w:val="0"/>
          <w:sz w:val="24"/>
          <w:highlight w:val="none"/>
        </w:rPr>
      </w:pPr>
      <w:r>
        <w:rPr>
          <w:rFonts w:hint="eastAsia" w:ascii="宋体" w:hAnsi="宋体" w:cs="宋体"/>
          <w:color w:val="auto"/>
          <w:kern w:val="0"/>
          <w:sz w:val="24"/>
          <w:highlight w:val="none"/>
        </w:rPr>
        <w:t>多家</w:t>
      </w:r>
      <w:r>
        <w:rPr>
          <w:rFonts w:hint="eastAsia" w:ascii="宋体" w:hAnsi="宋体" w:cs="宋体"/>
          <w:color w:val="auto"/>
          <w:kern w:val="0"/>
          <w:sz w:val="24"/>
          <w:highlight w:val="none"/>
          <w:lang w:eastAsia="zh-CN"/>
        </w:rPr>
        <w:t>供应商</w:t>
      </w:r>
      <w:r>
        <w:rPr>
          <w:rFonts w:hint="eastAsia" w:ascii="宋体" w:hAnsi="宋体" w:cs="宋体"/>
          <w:color w:val="auto"/>
          <w:kern w:val="0"/>
          <w:sz w:val="24"/>
          <w:highlight w:val="none"/>
        </w:rPr>
        <w:t>提供相同品牌产品（单一产品采购项目中的该产品或者非单一产品采购项目的核心产品）且通过资格审查、符合性审查的不同</w:t>
      </w:r>
      <w:r>
        <w:rPr>
          <w:rFonts w:hint="eastAsia" w:ascii="宋体" w:hAnsi="宋体" w:cs="宋体"/>
          <w:color w:val="auto"/>
          <w:kern w:val="0"/>
          <w:sz w:val="24"/>
          <w:highlight w:val="none"/>
          <w:lang w:eastAsia="zh-CN"/>
        </w:rPr>
        <w:t>供应商</w:t>
      </w:r>
      <w:r>
        <w:rPr>
          <w:rFonts w:hint="eastAsia" w:ascii="宋体" w:hAnsi="宋体" w:cs="宋体"/>
          <w:color w:val="auto"/>
          <w:kern w:val="0"/>
          <w:sz w:val="24"/>
          <w:highlight w:val="none"/>
        </w:rPr>
        <w:t>参加同一合同项下投标的，按一家</w:t>
      </w:r>
      <w:r>
        <w:rPr>
          <w:rFonts w:hint="eastAsia" w:ascii="宋体" w:hAnsi="宋体" w:cs="宋体"/>
          <w:color w:val="auto"/>
          <w:kern w:val="0"/>
          <w:sz w:val="24"/>
          <w:highlight w:val="none"/>
          <w:lang w:eastAsia="zh-CN"/>
        </w:rPr>
        <w:t>供应商</w:t>
      </w:r>
      <w:r>
        <w:rPr>
          <w:rFonts w:hint="eastAsia" w:ascii="宋体" w:hAnsi="宋体" w:cs="宋体"/>
          <w:color w:val="auto"/>
          <w:kern w:val="0"/>
          <w:sz w:val="24"/>
          <w:highlight w:val="none"/>
        </w:rPr>
        <w:t>计算，评审后得分最高的同品牌</w:t>
      </w:r>
      <w:r>
        <w:rPr>
          <w:rFonts w:hint="eastAsia" w:ascii="宋体" w:hAnsi="宋体" w:cs="宋体"/>
          <w:color w:val="auto"/>
          <w:kern w:val="0"/>
          <w:sz w:val="24"/>
          <w:highlight w:val="none"/>
          <w:lang w:eastAsia="zh-CN"/>
        </w:rPr>
        <w:t>供应商</w:t>
      </w:r>
      <w:r>
        <w:rPr>
          <w:rFonts w:hint="eastAsia" w:ascii="宋体" w:hAnsi="宋体" w:cs="宋体"/>
          <w:color w:val="auto"/>
          <w:kern w:val="0"/>
          <w:sz w:val="24"/>
          <w:highlight w:val="none"/>
        </w:rPr>
        <w:t>获得中标人推荐资格；评审得分相同的，采取随机抽取方式确定，其他同品牌</w:t>
      </w:r>
      <w:r>
        <w:rPr>
          <w:rFonts w:hint="eastAsia" w:ascii="宋体" w:hAnsi="宋体" w:cs="宋体"/>
          <w:color w:val="auto"/>
          <w:kern w:val="0"/>
          <w:sz w:val="24"/>
          <w:highlight w:val="none"/>
          <w:lang w:eastAsia="zh-CN"/>
        </w:rPr>
        <w:t>供应商</w:t>
      </w:r>
      <w:r>
        <w:rPr>
          <w:rFonts w:hint="eastAsia" w:ascii="宋体" w:hAnsi="宋体" w:cs="宋体"/>
          <w:color w:val="auto"/>
          <w:kern w:val="0"/>
          <w:sz w:val="24"/>
          <w:highlight w:val="none"/>
        </w:rPr>
        <w:t>不作为中标候选人。</w:t>
      </w:r>
    </w:p>
    <w:p w14:paraId="43C28BA6">
      <w:pPr>
        <w:kinsoku/>
        <w:wordWrap/>
        <w:overflowPunct/>
        <w:topLinePunct w:val="0"/>
        <w:bidi w:val="0"/>
        <w:spacing w:line="360" w:lineRule="auto"/>
        <w:ind w:firstLine="472" w:firstLineChars="196"/>
        <w:outlineLvl w:val="9"/>
        <w:rPr>
          <w:rFonts w:ascii="宋体" w:hAnsi="宋体" w:cs="宋体"/>
          <w:color w:val="auto"/>
          <w:kern w:val="0"/>
          <w:sz w:val="24"/>
          <w:highlight w:val="none"/>
        </w:rPr>
      </w:pPr>
      <w:r>
        <w:rPr>
          <w:rFonts w:hint="eastAsia" w:ascii="宋体" w:hAnsi="宋体" w:cs="宋体"/>
          <w:b/>
          <w:color w:val="auto"/>
          <w:kern w:val="0"/>
          <w:sz w:val="24"/>
          <w:highlight w:val="none"/>
        </w:rPr>
        <w:t>3.6编写评标报告。</w:t>
      </w:r>
      <w:r>
        <w:rPr>
          <w:rFonts w:hint="eastAsia" w:ascii="宋体" w:hAnsi="宋体" w:cs="宋体"/>
          <w:color w:val="auto"/>
          <w:kern w:val="0"/>
          <w:sz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1653469D">
      <w:pPr>
        <w:widowControl/>
        <w:shd w:val="clear" w:color="auto"/>
        <w:kinsoku/>
        <w:wordWrap/>
        <w:overflowPunct/>
        <w:topLinePunct w:val="0"/>
        <w:bidi w:val="0"/>
        <w:adjustRightInd/>
        <w:spacing w:after="225" w:line="315" w:lineRule="atLeast"/>
        <w:jc w:val="left"/>
        <w:outlineLvl w:val="9"/>
        <w:rPr>
          <w:rFonts w:ascii="宋体" w:hAnsi="宋体" w:cs="宋体"/>
          <w:b/>
          <w:color w:val="auto"/>
          <w:sz w:val="32"/>
          <w:highlight w:val="none"/>
        </w:rPr>
      </w:pPr>
      <w:r>
        <w:rPr>
          <w:rFonts w:hint="eastAsia" w:ascii="宋体" w:hAnsi="宋体" w:cs="宋体"/>
          <w:b/>
          <w:color w:val="auto"/>
          <w:sz w:val="32"/>
          <w:highlight w:val="none"/>
        </w:rPr>
        <w:t>四、评标中的其他事项</w:t>
      </w:r>
    </w:p>
    <w:p w14:paraId="27662595">
      <w:pPr>
        <w:pStyle w:val="137"/>
        <w:kinsoku/>
        <w:wordWrap/>
        <w:overflowPunct/>
        <w:topLinePunct w:val="0"/>
        <w:bidi w:val="0"/>
        <w:spacing w:before="0"/>
        <w:ind w:firstLine="472" w:firstLineChars="196"/>
        <w:outlineLvl w:val="9"/>
        <w:rPr>
          <w:rFonts w:ascii="宋体" w:hAnsi="宋体" w:cs="宋体"/>
          <w:color w:val="auto"/>
          <w:kern w:val="0"/>
          <w:szCs w:val="24"/>
          <w:highlight w:val="none"/>
        </w:rPr>
      </w:pPr>
      <w:r>
        <w:rPr>
          <w:rFonts w:hint="eastAsia" w:ascii="宋体" w:hAnsi="宋体" w:cs="宋体"/>
          <w:b/>
          <w:color w:val="auto"/>
          <w:kern w:val="0"/>
          <w:szCs w:val="24"/>
          <w:highlight w:val="none"/>
        </w:rPr>
        <w:t>4.1</w:t>
      </w:r>
      <w:r>
        <w:rPr>
          <w:rFonts w:hint="eastAsia" w:ascii="宋体" w:hAnsi="宋体" w:cs="宋体"/>
          <w:b/>
          <w:color w:val="auto"/>
          <w:kern w:val="0"/>
          <w:szCs w:val="24"/>
          <w:highlight w:val="none"/>
          <w:lang w:eastAsia="zh-CN"/>
        </w:rPr>
        <w:t>供应商</w:t>
      </w:r>
      <w:r>
        <w:rPr>
          <w:rFonts w:hint="eastAsia" w:ascii="宋体" w:hAnsi="宋体" w:cs="宋体"/>
          <w:b/>
          <w:color w:val="auto"/>
          <w:kern w:val="0"/>
          <w:szCs w:val="24"/>
          <w:highlight w:val="none"/>
        </w:rPr>
        <w:t>澄清、说明或者补正。</w:t>
      </w:r>
      <w:r>
        <w:rPr>
          <w:rFonts w:hint="eastAsia" w:ascii="宋体" w:hAnsi="宋体" w:cs="宋体"/>
          <w:color w:val="auto"/>
          <w:kern w:val="0"/>
          <w:szCs w:val="24"/>
          <w:highlight w:val="none"/>
        </w:rPr>
        <w:t>对于投标文件中含义不明确、同类问题表述不一致或者有明显文字和计算错误的内容需要</w:t>
      </w:r>
      <w:r>
        <w:rPr>
          <w:rFonts w:hint="eastAsia" w:ascii="宋体" w:hAnsi="宋体" w:cs="宋体"/>
          <w:color w:val="auto"/>
          <w:kern w:val="0"/>
          <w:szCs w:val="24"/>
          <w:highlight w:val="none"/>
          <w:lang w:eastAsia="zh-CN"/>
        </w:rPr>
        <w:t>供应商</w:t>
      </w:r>
      <w:r>
        <w:rPr>
          <w:rFonts w:hint="eastAsia" w:ascii="宋体" w:hAnsi="宋体" w:cs="宋体"/>
          <w:color w:val="auto"/>
          <w:kern w:val="0"/>
          <w:szCs w:val="24"/>
          <w:highlight w:val="none"/>
        </w:rPr>
        <w:t>作出必要的澄清、说明或者补正的，评标委员会和</w:t>
      </w:r>
      <w:r>
        <w:rPr>
          <w:rFonts w:hint="eastAsia" w:ascii="宋体" w:hAnsi="宋体" w:cs="宋体"/>
          <w:color w:val="auto"/>
          <w:kern w:val="0"/>
          <w:szCs w:val="24"/>
          <w:highlight w:val="none"/>
          <w:lang w:eastAsia="zh-CN"/>
        </w:rPr>
        <w:t>供应商</w:t>
      </w:r>
      <w:r>
        <w:rPr>
          <w:rFonts w:hint="eastAsia" w:ascii="宋体" w:hAnsi="宋体" w:cs="宋体"/>
          <w:color w:val="auto"/>
          <w:kern w:val="0"/>
          <w:szCs w:val="24"/>
          <w:highlight w:val="none"/>
        </w:rPr>
        <w:t>通过电子交易平台交换数据电文，</w:t>
      </w:r>
      <w:r>
        <w:rPr>
          <w:rFonts w:hint="eastAsia" w:ascii="宋体" w:hAnsi="宋体" w:cs="宋体"/>
          <w:color w:val="auto"/>
          <w:kern w:val="0"/>
          <w:szCs w:val="24"/>
          <w:highlight w:val="none"/>
          <w:lang w:eastAsia="zh-CN"/>
        </w:rPr>
        <w:t>供应商</w:t>
      </w:r>
      <w:r>
        <w:rPr>
          <w:rFonts w:hint="eastAsia" w:ascii="宋体" w:hAnsi="宋体" w:cs="宋体"/>
          <w:color w:val="auto"/>
          <w:kern w:val="0"/>
          <w:szCs w:val="24"/>
          <w:highlight w:val="none"/>
        </w:rPr>
        <w:t>提交使用电子签名的相关数据电文或通过平台上传加盖公章的扫描件。给予</w:t>
      </w:r>
      <w:r>
        <w:rPr>
          <w:rFonts w:hint="eastAsia" w:ascii="宋体" w:hAnsi="宋体" w:cs="宋体"/>
          <w:color w:val="auto"/>
          <w:kern w:val="0"/>
          <w:szCs w:val="24"/>
          <w:highlight w:val="none"/>
          <w:lang w:eastAsia="zh-CN"/>
        </w:rPr>
        <w:t>供应商</w:t>
      </w:r>
      <w:r>
        <w:rPr>
          <w:rFonts w:hint="eastAsia" w:ascii="宋体" w:hAnsi="宋体" w:cs="宋体"/>
          <w:color w:val="auto"/>
          <w:kern w:val="0"/>
          <w:szCs w:val="24"/>
          <w:highlight w:val="none"/>
        </w:rPr>
        <w:t>提交澄清、说明或补正的时间不得少于半小时，</w:t>
      </w:r>
      <w:r>
        <w:rPr>
          <w:rFonts w:hint="eastAsia" w:ascii="宋体" w:hAnsi="宋体" w:cs="宋体"/>
          <w:color w:val="auto"/>
          <w:kern w:val="0"/>
          <w:szCs w:val="24"/>
          <w:highlight w:val="none"/>
          <w:lang w:eastAsia="zh-CN"/>
        </w:rPr>
        <w:t>供应商</w:t>
      </w:r>
      <w:r>
        <w:rPr>
          <w:rFonts w:hint="eastAsia" w:ascii="宋体" w:hAnsi="宋体" w:cs="宋体"/>
          <w:color w:val="auto"/>
          <w:kern w:val="0"/>
          <w:szCs w:val="24"/>
          <w:highlight w:val="none"/>
        </w:rPr>
        <w:t>已经明确表示澄清说明或补正完毕的除外。</w:t>
      </w:r>
      <w:r>
        <w:rPr>
          <w:rFonts w:hint="eastAsia" w:ascii="宋体" w:hAnsi="宋体" w:cs="宋体"/>
          <w:color w:val="auto"/>
          <w:kern w:val="0"/>
          <w:szCs w:val="24"/>
          <w:highlight w:val="none"/>
          <w:lang w:eastAsia="zh-CN"/>
        </w:rPr>
        <w:t>供应商</w:t>
      </w:r>
      <w:r>
        <w:rPr>
          <w:rFonts w:hint="eastAsia" w:ascii="宋体" w:hAnsi="宋体" w:cs="宋体"/>
          <w:color w:val="auto"/>
          <w:kern w:val="0"/>
          <w:szCs w:val="24"/>
          <w:highlight w:val="none"/>
        </w:rPr>
        <w:t>的澄清、说明或者补正不得超出投标文件的范围或者改变投标文件的实质性内容。</w:t>
      </w:r>
    </w:p>
    <w:p w14:paraId="7E856AD9">
      <w:pPr>
        <w:pStyle w:val="25"/>
        <w:kinsoku/>
        <w:wordWrap/>
        <w:overflowPunct/>
        <w:topLinePunct w:val="0"/>
        <w:bidi w:val="0"/>
        <w:spacing w:line="360" w:lineRule="auto"/>
        <w:ind w:left="954" w:leftChars="226" w:hanging="479" w:firstLineChars="0"/>
        <w:outlineLvl w:val="9"/>
        <w:rPr>
          <w:rFonts w:cs="宋体"/>
          <w:color w:val="auto"/>
          <w:szCs w:val="21"/>
          <w:highlight w:val="none"/>
        </w:rPr>
      </w:pPr>
      <w:r>
        <w:rPr>
          <w:rFonts w:hint="eastAsia" w:cs="宋体"/>
          <w:b/>
          <w:color w:val="auto"/>
          <w:kern w:val="0"/>
          <w:highlight w:val="none"/>
        </w:rPr>
        <w:t>4.2投标无效。</w:t>
      </w:r>
      <w:r>
        <w:rPr>
          <w:rFonts w:hint="eastAsia" w:cs="宋体"/>
          <w:color w:val="auto"/>
          <w:szCs w:val="21"/>
          <w:highlight w:val="none"/>
        </w:rPr>
        <w:t>有下列情形之一的，投标无效：</w:t>
      </w:r>
    </w:p>
    <w:p w14:paraId="6EC6EF6E">
      <w:pPr>
        <w:kinsoku/>
        <w:wordWrap/>
        <w:overflowPunct/>
        <w:topLinePunct w:val="0"/>
        <w:bidi w:val="0"/>
        <w:spacing w:line="360" w:lineRule="auto"/>
        <w:ind w:firstLine="480" w:firstLineChars="200"/>
        <w:outlineLvl w:val="9"/>
        <w:rPr>
          <w:rFonts w:ascii="宋体" w:hAnsi="宋体" w:cs="宋体"/>
          <w:color w:val="auto"/>
          <w:kern w:val="0"/>
          <w:sz w:val="24"/>
          <w:highlight w:val="none"/>
        </w:rPr>
      </w:pPr>
      <w:r>
        <w:rPr>
          <w:rFonts w:hint="eastAsia" w:ascii="宋体" w:hAnsi="宋体" w:cs="宋体"/>
          <w:color w:val="auto"/>
          <w:kern w:val="0"/>
          <w:sz w:val="24"/>
          <w:highlight w:val="none"/>
        </w:rPr>
        <w:t>4.2.1</w:t>
      </w:r>
      <w:r>
        <w:rPr>
          <w:rFonts w:hint="eastAsia" w:ascii="宋体" w:hAnsi="宋体" w:cs="宋体"/>
          <w:color w:val="auto"/>
          <w:kern w:val="0"/>
          <w:sz w:val="24"/>
          <w:highlight w:val="none"/>
          <w:lang w:eastAsia="zh-CN"/>
        </w:rPr>
        <w:t>供应商</w:t>
      </w:r>
      <w:r>
        <w:rPr>
          <w:rFonts w:hint="eastAsia" w:ascii="宋体" w:hAnsi="宋体" w:cs="宋体"/>
          <w:color w:val="auto"/>
          <w:kern w:val="0"/>
          <w:sz w:val="24"/>
          <w:highlight w:val="none"/>
        </w:rPr>
        <w:t>不具备招标文件中规定的资格要求的（</w:t>
      </w:r>
      <w:r>
        <w:rPr>
          <w:rFonts w:hint="eastAsia" w:ascii="宋体" w:hAnsi="宋体" w:cs="宋体"/>
          <w:color w:val="auto"/>
          <w:kern w:val="0"/>
          <w:sz w:val="24"/>
          <w:highlight w:val="none"/>
          <w:lang w:eastAsia="zh-CN"/>
        </w:rPr>
        <w:t>供应商</w:t>
      </w:r>
      <w:r>
        <w:rPr>
          <w:rFonts w:hint="eastAsia" w:ascii="宋体" w:hAnsi="宋体" w:cs="宋体"/>
          <w:color w:val="auto"/>
          <w:kern w:val="0"/>
          <w:sz w:val="24"/>
          <w:highlight w:val="none"/>
        </w:rPr>
        <w:t>未提供有效的资格文件的，视为</w:t>
      </w:r>
      <w:r>
        <w:rPr>
          <w:rFonts w:hint="eastAsia" w:ascii="宋体" w:hAnsi="宋体" w:cs="宋体"/>
          <w:color w:val="auto"/>
          <w:kern w:val="0"/>
          <w:sz w:val="24"/>
          <w:highlight w:val="none"/>
          <w:lang w:eastAsia="zh-CN"/>
        </w:rPr>
        <w:t>供应商</w:t>
      </w:r>
      <w:r>
        <w:rPr>
          <w:rFonts w:hint="eastAsia" w:ascii="宋体" w:hAnsi="宋体" w:cs="宋体"/>
          <w:color w:val="auto"/>
          <w:kern w:val="0"/>
          <w:sz w:val="24"/>
          <w:highlight w:val="none"/>
        </w:rPr>
        <w:t>不具备招标文件中规定的资格要求）；</w:t>
      </w:r>
    </w:p>
    <w:p w14:paraId="47CE6EB9">
      <w:pPr>
        <w:kinsoku/>
        <w:wordWrap/>
        <w:overflowPunct/>
        <w:topLinePunct w:val="0"/>
        <w:bidi w:val="0"/>
        <w:spacing w:line="360" w:lineRule="auto"/>
        <w:ind w:firstLine="480" w:firstLineChars="200"/>
        <w:outlineLvl w:val="9"/>
        <w:rPr>
          <w:rFonts w:ascii="宋体" w:hAnsi="宋体" w:cs="宋体"/>
          <w:color w:val="auto"/>
          <w:kern w:val="0"/>
          <w:sz w:val="24"/>
          <w:highlight w:val="none"/>
        </w:rPr>
      </w:pPr>
      <w:r>
        <w:rPr>
          <w:rFonts w:hint="eastAsia" w:ascii="宋体" w:hAnsi="宋体" w:cs="宋体"/>
          <w:color w:val="auto"/>
          <w:kern w:val="0"/>
          <w:sz w:val="24"/>
          <w:highlight w:val="none"/>
        </w:rPr>
        <w:t>4.2.2投标文件未按照招标文件要求签署、盖章的；</w:t>
      </w:r>
    </w:p>
    <w:p w14:paraId="6D996560">
      <w:pPr>
        <w:kinsoku/>
        <w:wordWrap/>
        <w:overflowPunct/>
        <w:topLinePunct w:val="0"/>
        <w:bidi w:val="0"/>
        <w:spacing w:line="360" w:lineRule="auto"/>
        <w:ind w:firstLine="480" w:firstLineChars="200"/>
        <w:outlineLvl w:val="9"/>
        <w:rPr>
          <w:rFonts w:ascii="宋体" w:hAnsi="宋体" w:cs="宋体"/>
          <w:color w:val="auto"/>
          <w:kern w:val="0"/>
          <w:sz w:val="24"/>
          <w:highlight w:val="none"/>
        </w:rPr>
      </w:pPr>
      <w:r>
        <w:rPr>
          <w:rFonts w:hint="eastAsia" w:ascii="宋体" w:hAnsi="宋体" w:cs="宋体"/>
          <w:color w:val="auto"/>
          <w:kern w:val="0"/>
          <w:sz w:val="24"/>
          <w:highlight w:val="none"/>
        </w:rPr>
        <w:t>4.2.3采购人拟采购的产品属于政府强制采购的节能产品品目清单范围的，</w:t>
      </w:r>
      <w:r>
        <w:rPr>
          <w:rFonts w:hint="eastAsia" w:ascii="宋体" w:hAnsi="宋体" w:cs="宋体"/>
          <w:color w:val="auto"/>
          <w:kern w:val="0"/>
          <w:sz w:val="24"/>
          <w:highlight w:val="none"/>
          <w:lang w:eastAsia="zh-CN"/>
        </w:rPr>
        <w:t>供应商</w:t>
      </w:r>
      <w:r>
        <w:rPr>
          <w:rFonts w:hint="eastAsia" w:ascii="宋体" w:hAnsi="宋体" w:cs="宋体"/>
          <w:color w:val="auto"/>
          <w:kern w:val="0"/>
          <w:sz w:val="24"/>
          <w:highlight w:val="none"/>
        </w:rPr>
        <w:t>相应的投标产品未获得国家确定的认证机构出具的、处于有效期之内的节能产品认证证书的；</w:t>
      </w:r>
    </w:p>
    <w:p w14:paraId="07AC8F06">
      <w:pPr>
        <w:kinsoku/>
        <w:wordWrap/>
        <w:overflowPunct/>
        <w:topLinePunct w:val="0"/>
        <w:bidi w:val="0"/>
        <w:spacing w:line="360" w:lineRule="auto"/>
        <w:ind w:firstLine="480" w:firstLineChars="200"/>
        <w:outlineLvl w:val="9"/>
        <w:rPr>
          <w:rFonts w:ascii="宋体" w:hAnsi="宋体" w:cs="宋体"/>
          <w:color w:val="auto"/>
          <w:kern w:val="0"/>
          <w:sz w:val="24"/>
          <w:highlight w:val="none"/>
        </w:rPr>
      </w:pPr>
      <w:r>
        <w:rPr>
          <w:rFonts w:hint="eastAsia" w:ascii="宋体" w:hAnsi="宋体" w:cs="宋体"/>
          <w:color w:val="auto"/>
          <w:kern w:val="0"/>
          <w:sz w:val="24"/>
          <w:highlight w:val="none"/>
        </w:rPr>
        <w:t>4.2.4投标文件含有采购人不能接受的附加条件的；</w:t>
      </w:r>
    </w:p>
    <w:p w14:paraId="7FF6E030">
      <w:pPr>
        <w:kinsoku/>
        <w:wordWrap/>
        <w:overflowPunct/>
        <w:topLinePunct w:val="0"/>
        <w:bidi w:val="0"/>
        <w:spacing w:line="360" w:lineRule="auto"/>
        <w:ind w:firstLine="480" w:firstLineChars="200"/>
        <w:outlineLvl w:val="9"/>
        <w:rPr>
          <w:rFonts w:ascii="宋体" w:hAnsi="宋体" w:cs="宋体"/>
          <w:color w:val="auto"/>
          <w:kern w:val="0"/>
          <w:sz w:val="24"/>
          <w:highlight w:val="none"/>
        </w:rPr>
      </w:pPr>
      <w:r>
        <w:rPr>
          <w:rFonts w:hint="eastAsia" w:ascii="宋体" w:hAnsi="宋体" w:cs="宋体"/>
          <w:color w:val="auto"/>
          <w:kern w:val="0"/>
          <w:sz w:val="24"/>
          <w:highlight w:val="none"/>
        </w:rPr>
        <w:t>4.2.5投标文件中承诺的投标有效期少于招标文件中载明的投标有效期的；</w:t>
      </w:r>
    </w:p>
    <w:p w14:paraId="05625C0F">
      <w:pPr>
        <w:kinsoku/>
        <w:wordWrap/>
        <w:overflowPunct/>
        <w:topLinePunct w:val="0"/>
        <w:bidi w:val="0"/>
        <w:spacing w:line="360" w:lineRule="auto"/>
        <w:ind w:firstLine="480" w:firstLineChars="200"/>
        <w:outlineLvl w:val="9"/>
        <w:rPr>
          <w:rFonts w:hint="eastAsia" w:ascii="宋体" w:hAnsi="宋体" w:eastAsia="宋体" w:cs="宋体"/>
          <w:color w:val="auto"/>
          <w:kern w:val="0"/>
          <w:sz w:val="24"/>
          <w:highlight w:val="none"/>
          <w:lang w:eastAsia="zh-CN"/>
        </w:rPr>
      </w:pPr>
      <w:r>
        <w:rPr>
          <w:rFonts w:hint="eastAsia" w:ascii="宋体" w:hAnsi="宋体" w:cs="宋体"/>
          <w:color w:val="auto"/>
          <w:kern w:val="0"/>
          <w:sz w:val="24"/>
          <w:highlight w:val="none"/>
        </w:rPr>
        <w:t>4.2.6</w:t>
      </w:r>
      <w:r>
        <w:rPr>
          <w:rFonts w:hint="eastAsia" w:ascii="宋体" w:hAnsi="宋体" w:eastAsia="宋体" w:cs="宋体"/>
          <w:color w:val="auto"/>
          <w:kern w:val="0"/>
          <w:sz w:val="24"/>
          <w:highlight w:val="none"/>
        </w:rPr>
        <w:t>投标</w:t>
      </w:r>
      <w:r>
        <w:rPr>
          <w:rFonts w:hint="eastAsia" w:ascii="宋体" w:hAnsi="宋体" w:cs="宋体"/>
          <w:color w:val="auto"/>
          <w:kern w:val="0"/>
          <w:sz w:val="24"/>
          <w:highlight w:val="none"/>
        </w:rPr>
        <w:t>文件出现不是唯一的、有选择性投标报价的</w:t>
      </w:r>
      <w:r>
        <w:rPr>
          <w:rFonts w:hint="eastAsia" w:ascii="宋体" w:hAnsi="宋体" w:cs="宋体"/>
          <w:color w:val="auto"/>
          <w:kern w:val="0"/>
          <w:sz w:val="24"/>
          <w:highlight w:val="none"/>
          <w:lang w:eastAsia="zh-CN"/>
        </w:rPr>
        <w:t>；</w:t>
      </w:r>
    </w:p>
    <w:p w14:paraId="3CC099DC">
      <w:pPr>
        <w:kinsoku/>
        <w:wordWrap/>
        <w:overflowPunct/>
        <w:topLinePunct w:val="0"/>
        <w:bidi w:val="0"/>
        <w:spacing w:line="360" w:lineRule="auto"/>
        <w:ind w:firstLine="480" w:firstLineChars="200"/>
        <w:outlineLvl w:val="9"/>
        <w:rPr>
          <w:rFonts w:hint="eastAsia" w:ascii="宋体" w:hAnsi="宋体" w:eastAsia="宋体" w:cs="宋体"/>
          <w:color w:val="auto"/>
          <w:kern w:val="0"/>
          <w:sz w:val="24"/>
          <w:highlight w:val="none"/>
          <w:lang w:eastAsia="zh-CN"/>
        </w:rPr>
      </w:pPr>
      <w:r>
        <w:rPr>
          <w:rFonts w:hint="eastAsia" w:ascii="宋体" w:hAnsi="宋体" w:cs="宋体"/>
          <w:color w:val="auto"/>
          <w:kern w:val="0"/>
          <w:sz w:val="24"/>
          <w:highlight w:val="none"/>
        </w:rPr>
        <w:t>4.2.7投标报价超过招标文件中规定的预算金额或者最高限价的</w:t>
      </w:r>
      <w:r>
        <w:rPr>
          <w:rFonts w:hint="eastAsia" w:ascii="宋体" w:hAnsi="宋体" w:cs="宋体"/>
          <w:color w:val="auto"/>
          <w:kern w:val="0"/>
          <w:sz w:val="24"/>
          <w:highlight w:val="none"/>
          <w:lang w:eastAsia="zh-CN"/>
        </w:rPr>
        <w:t>；</w:t>
      </w:r>
    </w:p>
    <w:p w14:paraId="6D358F16">
      <w:pPr>
        <w:kinsoku/>
        <w:wordWrap/>
        <w:overflowPunct/>
        <w:topLinePunct w:val="0"/>
        <w:bidi w:val="0"/>
        <w:spacing w:line="360" w:lineRule="auto"/>
        <w:ind w:firstLine="480" w:firstLineChars="200"/>
        <w:outlineLvl w:val="9"/>
        <w:rPr>
          <w:rFonts w:hint="eastAsia" w:ascii="宋体" w:hAnsi="宋体" w:eastAsia="宋体" w:cs="宋体"/>
          <w:color w:val="auto"/>
          <w:kern w:val="0"/>
          <w:sz w:val="24"/>
          <w:highlight w:val="none"/>
          <w:lang w:eastAsia="zh-CN"/>
        </w:rPr>
      </w:pPr>
      <w:r>
        <w:rPr>
          <w:rFonts w:hint="eastAsia" w:ascii="宋体" w:hAnsi="宋体" w:cs="宋体"/>
          <w:color w:val="auto"/>
          <w:kern w:val="0"/>
          <w:sz w:val="24"/>
          <w:highlight w:val="none"/>
        </w:rPr>
        <w:t>4.2.8</w:t>
      </w:r>
      <w:r>
        <w:rPr>
          <w:rFonts w:hint="eastAsia" w:ascii="宋体" w:hAnsi="宋体" w:cs="宋体"/>
          <w:color w:val="auto"/>
          <w:kern w:val="0"/>
          <w:sz w:val="24"/>
          <w:highlight w:val="none"/>
          <w:lang w:val="en-US" w:eastAsia="zh-CN"/>
        </w:rPr>
        <w:t>报价明显低于其他通过符合性审查供应商的报价（低于项目预算50%的），有可能影响产品质量或者不能诚信履约的，未能按要求提供书面说明或者提交相关证明材料，不能证明其报价合理性的</w:t>
      </w:r>
      <w:r>
        <w:rPr>
          <w:rFonts w:hint="eastAsia" w:ascii="宋体" w:hAnsi="宋体" w:cs="宋体"/>
          <w:color w:val="auto"/>
          <w:kern w:val="0"/>
          <w:sz w:val="24"/>
          <w:highlight w:val="none"/>
          <w:lang w:eastAsia="zh-CN"/>
        </w:rPr>
        <w:t>；</w:t>
      </w:r>
    </w:p>
    <w:p w14:paraId="01F7C78F">
      <w:pPr>
        <w:kinsoku/>
        <w:wordWrap/>
        <w:overflowPunct/>
        <w:topLinePunct w:val="0"/>
        <w:bidi w:val="0"/>
        <w:spacing w:line="360" w:lineRule="auto"/>
        <w:ind w:firstLine="480" w:firstLineChars="200"/>
        <w:outlineLvl w:val="9"/>
        <w:rPr>
          <w:rFonts w:ascii="宋体" w:hAnsi="宋体" w:cs="宋体"/>
          <w:color w:val="auto"/>
          <w:kern w:val="0"/>
          <w:sz w:val="24"/>
          <w:highlight w:val="none"/>
        </w:rPr>
      </w:pPr>
      <w:r>
        <w:rPr>
          <w:rFonts w:hint="eastAsia" w:ascii="宋体" w:hAnsi="宋体" w:cs="宋体"/>
          <w:color w:val="auto"/>
          <w:kern w:val="0"/>
          <w:sz w:val="24"/>
          <w:highlight w:val="none"/>
        </w:rPr>
        <w:t>4.2.9</w:t>
      </w:r>
      <w:r>
        <w:rPr>
          <w:rFonts w:hint="eastAsia" w:ascii="宋体" w:hAnsi="宋体" w:cs="宋体"/>
          <w:color w:val="auto"/>
          <w:kern w:val="0"/>
          <w:sz w:val="24"/>
          <w:highlight w:val="none"/>
          <w:lang w:eastAsia="zh-CN"/>
        </w:rPr>
        <w:t>供应商</w:t>
      </w:r>
      <w:r>
        <w:rPr>
          <w:rFonts w:hint="eastAsia" w:ascii="宋体" w:hAnsi="宋体" w:cs="宋体"/>
          <w:color w:val="auto"/>
          <w:kern w:val="0"/>
          <w:sz w:val="24"/>
          <w:highlight w:val="none"/>
        </w:rPr>
        <w:t>对根据修正原则修正后的报价不确认的；</w:t>
      </w:r>
    </w:p>
    <w:p w14:paraId="21820F90">
      <w:pPr>
        <w:kinsoku/>
        <w:wordWrap/>
        <w:overflowPunct/>
        <w:topLinePunct w:val="0"/>
        <w:bidi w:val="0"/>
        <w:spacing w:line="360" w:lineRule="auto"/>
        <w:ind w:firstLine="480" w:firstLineChars="200"/>
        <w:outlineLvl w:val="9"/>
        <w:rPr>
          <w:rFonts w:ascii="宋体" w:hAnsi="宋体" w:cs="宋体"/>
          <w:color w:val="auto"/>
          <w:kern w:val="0"/>
          <w:sz w:val="24"/>
          <w:highlight w:val="none"/>
        </w:rPr>
      </w:pPr>
      <w:r>
        <w:rPr>
          <w:rFonts w:hint="eastAsia" w:ascii="宋体" w:hAnsi="宋体" w:cs="宋体"/>
          <w:color w:val="auto"/>
          <w:kern w:val="0"/>
          <w:sz w:val="24"/>
          <w:highlight w:val="none"/>
        </w:rPr>
        <w:t>4.2.10</w:t>
      </w:r>
      <w:r>
        <w:rPr>
          <w:rFonts w:hint="eastAsia" w:ascii="宋体" w:hAnsi="宋体" w:cs="宋体"/>
          <w:color w:val="auto"/>
          <w:kern w:val="0"/>
          <w:sz w:val="24"/>
          <w:highlight w:val="none"/>
          <w:lang w:eastAsia="zh-CN"/>
        </w:rPr>
        <w:t>供应商</w:t>
      </w:r>
      <w:r>
        <w:rPr>
          <w:rFonts w:hint="eastAsia" w:ascii="宋体" w:hAnsi="宋体" w:cs="宋体"/>
          <w:color w:val="auto"/>
          <w:kern w:val="0"/>
          <w:sz w:val="24"/>
          <w:highlight w:val="none"/>
        </w:rPr>
        <w:t>提供虚假材料投标的；</w:t>
      </w:r>
    </w:p>
    <w:p w14:paraId="326C50B0">
      <w:pPr>
        <w:kinsoku/>
        <w:wordWrap/>
        <w:overflowPunct/>
        <w:topLinePunct w:val="0"/>
        <w:bidi w:val="0"/>
        <w:spacing w:line="360" w:lineRule="auto"/>
        <w:ind w:firstLine="480" w:firstLineChars="200"/>
        <w:outlineLvl w:val="9"/>
        <w:rPr>
          <w:rFonts w:ascii="宋体" w:hAnsi="宋体" w:cs="宋体"/>
          <w:color w:val="auto"/>
          <w:kern w:val="0"/>
          <w:sz w:val="24"/>
          <w:highlight w:val="none"/>
        </w:rPr>
      </w:pPr>
      <w:r>
        <w:rPr>
          <w:rFonts w:hint="eastAsia" w:ascii="宋体" w:hAnsi="宋体" w:cs="宋体"/>
          <w:color w:val="auto"/>
          <w:kern w:val="0"/>
          <w:sz w:val="24"/>
          <w:highlight w:val="none"/>
        </w:rPr>
        <w:t>4.2.11</w:t>
      </w:r>
      <w:r>
        <w:rPr>
          <w:rFonts w:hint="eastAsia" w:ascii="宋体" w:hAnsi="宋体" w:cs="宋体"/>
          <w:color w:val="auto"/>
          <w:kern w:val="0"/>
          <w:sz w:val="24"/>
          <w:highlight w:val="none"/>
          <w:lang w:eastAsia="zh-CN"/>
        </w:rPr>
        <w:t>供应商</w:t>
      </w:r>
      <w:r>
        <w:rPr>
          <w:rFonts w:hint="eastAsia" w:ascii="宋体" w:hAnsi="宋体" w:cs="宋体"/>
          <w:color w:val="auto"/>
          <w:kern w:val="0"/>
          <w:sz w:val="24"/>
          <w:highlight w:val="none"/>
        </w:rPr>
        <w:t>有恶意串通、妨碍其他</w:t>
      </w:r>
      <w:r>
        <w:rPr>
          <w:rFonts w:hint="eastAsia" w:ascii="宋体" w:hAnsi="宋体" w:cs="宋体"/>
          <w:color w:val="auto"/>
          <w:kern w:val="0"/>
          <w:sz w:val="24"/>
          <w:highlight w:val="none"/>
          <w:lang w:eastAsia="zh-CN"/>
        </w:rPr>
        <w:t>供应商</w:t>
      </w:r>
      <w:r>
        <w:rPr>
          <w:rFonts w:hint="eastAsia" w:ascii="宋体" w:hAnsi="宋体" w:cs="宋体"/>
          <w:color w:val="auto"/>
          <w:kern w:val="0"/>
          <w:sz w:val="24"/>
          <w:highlight w:val="none"/>
        </w:rPr>
        <w:t>的竞争行为、损害采购人或者其他</w:t>
      </w:r>
      <w:r>
        <w:rPr>
          <w:rFonts w:hint="eastAsia" w:ascii="宋体" w:hAnsi="宋体" w:cs="宋体"/>
          <w:color w:val="auto"/>
          <w:kern w:val="0"/>
          <w:sz w:val="24"/>
          <w:highlight w:val="none"/>
          <w:lang w:eastAsia="zh-CN"/>
        </w:rPr>
        <w:t>供应商</w:t>
      </w:r>
      <w:r>
        <w:rPr>
          <w:rFonts w:hint="eastAsia" w:ascii="宋体" w:hAnsi="宋体" w:cs="宋体"/>
          <w:color w:val="auto"/>
          <w:kern w:val="0"/>
          <w:sz w:val="24"/>
          <w:highlight w:val="none"/>
        </w:rPr>
        <w:t>的合法权益情形的；</w:t>
      </w:r>
    </w:p>
    <w:p w14:paraId="7F38A707">
      <w:pPr>
        <w:kinsoku/>
        <w:wordWrap/>
        <w:overflowPunct/>
        <w:topLinePunct w:val="0"/>
        <w:bidi w:val="0"/>
        <w:spacing w:line="360" w:lineRule="auto"/>
        <w:ind w:firstLine="480" w:firstLineChars="200"/>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4.2.12</w:t>
      </w:r>
      <w:r>
        <w:rPr>
          <w:rFonts w:hint="eastAsia" w:ascii="宋体" w:hAnsi="宋体" w:cs="宋体"/>
          <w:color w:val="auto"/>
          <w:kern w:val="0"/>
          <w:sz w:val="24"/>
          <w:highlight w:val="none"/>
          <w:lang w:eastAsia="zh-CN"/>
        </w:rPr>
        <w:t>供应商</w:t>
      </w:r>
      <w:r>
        <w:rPr>
          <w:rFonts w:hint="eastAsia" w:ascii="宋体" w:hAnsi="宋体" w:cs="宋体"/>
          <w:color w:val="auto"/>
          <w:kern w:val="0"/>
          <w:sz w:val="24"/>
          <w:highlight w:val="none"/>
        </w:rPr>
        <w:t>仅提交备份投标文件，未在电子交易平台传输递交投标文件的，投标无效；</w:t>
      </w:r>
    </w:p>
    <w:p w14:paraId="7CC80FFD">
      <w:pPr>
        <w:kinsoku/>
        <w:wordWrap/>
        <w:overflowPunct/>
        <w:topLinePunct w:val="0"/>
        <w:bidi w:val="0"/>
        <w:spacing w:line="360" w:lineRule="auto"/>
        <w:ind w:firstLine="480" w:firstLineChars="200"/>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4.2.13参与同一个标项的供应商存在下列情形之一且无法合理解释的，其投标文件无效：</w:t>
      </w:r>
    </w:p>
    <w:p w14:paraId="264617B5">
      <w:pPr>
        <w:kinsoku/>
        <w:wordWrap/>
        <w:overflowPunct/>
        <w:topLinePunct w:val="0"/>
        <w:bidi w:val="0"/>
        <w:spacing w:line="360" w:lineRule="auto"/>
        <w:ind w:firstLine="480" w:firstLineChars="200"/>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1）不同供应商的电子投标文件上传计算机的网卡MAC地址或硬盘序列号等硬件信息相同的；</w:t>
      </w:r>
    </w:p>
    <w:p w14:paraId="1079EF62">
      <w:pPr>
        <w:kinsoku/>
        <w:wordWrap/>
        <w:overflowPunct/>
        <w:topLinePunct w:val="0"/>
        <w:bidi w:val="0"/>
        <w:spacing w:line="360" w:lineRule="auto"/>
        <w:ind w:firstLine="480" w:firstLineChars="200"/>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 xml:space="preserve">2）上传的电子投标文件若出现使用本项目其他投标供应商的数字证书加密的，或者加盖本项目其他投标供应商的电子印章的；    </w:t>
      </w:r>
    </w:p>
    <w:p w14:paraId="25EA4BD3">
      <w:pPr>
        <w:kinsoku/>
        <w:wordWrap/>
        <w:overflowPunct/>
        <w:topLinePunct w:val="0"/>
        <w:bidi w:val="0"/>
        <w:spacing w:line="360" w:lineRule="auto"/>
        <w:ind w:firstLine="480" w:firstLineChars="200"/>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3）不同供应商的投标文件的内容存在3处（含）以上错误一致的；</w:t>
      </w:r>
    </w:p>
    <w:p w14:paraId="6102A307">
      <w:pPr>
        <w:kinsoku/>
        <w:wordWrap/>
        <w:overflowPunct/>
        <w:topLinePunct w:val="0"/>
        <w:bidi w:val="0"/>
        <w:spacing w:line="360" w:lineRule="auto"/>
        <w:ind w:firstLine="480" w:firstLineChars="200"/>
        <w:outlineLvl w:val="9"/>
        <w:rPr>
          <w:rFonts w:hint="eastAsia" w:ascii="宋体" w:hAnsi="宋体" w:cs="宋体"/>
          <w:color w:val="auto"/>
          <w:kern w:val="0"/>
          <w:sz w:val="24"/>
          <w:highlight w:val="none"/>
        </w:rPr>
      </w:pPr>
      <w:r>
        <w:rPr>
          <w:rFonts w:hint="eastAsia" w:ascii="宋体" w:hAnsi="宋体" w:cs="宋体"/>
          <w:color w:val="auto"/>
          <w:kern w:val="0"/>
          <w:sz w:val="24"/>
          <w:highlight w:val="none"/>
        </w:rPr>
        <w:t>4）不同供应商联系人为同一人或不同联系人的联系电话一致的。</w:t>
      </w:r>
    </w:p>
    <w:p w14:paraId="78AE8ADF">
      <w:pPr>
        <w:kinsoku/>
        <w:wordWrap/>
        <w:overflowPunct/>
        <w:topLinePunct w:val="0"/>
        <w:bidi w:val="0"/>
        <w:spacing w:line="360" w:lineRule="auto"/>
        <w:ind w:firstLine="480" w:firstLineChars="200"/>
        <w:outlineLvl w:val="9"/>
        <w:rPr>
          <w:rFonts w:hint="eastAsia" w:ascii="宋体" w:hAnsi="宋体" w:eastAsia="宋体" w:cs="宋体"/>
          <w:color w:val="auto"/>
          <w:kern w:val="0"/>
          <w:sz w:val="24"/>
          <w:highlight w:val="none"/>
          <w:lang w:val="en-US"/>
        </w:rPr>
      </w:pPr>
      <w:r>
        <w:rPr>
          <w:rFonts w:hint="eastAsia" w:ascii="宋体" w:hAnsi="宋体" w:eastAsia="宋体" w:cs="宋体"/>
          <w:b w:val="0"/>
          <w:bCs w:val="0"/>
          <w:color w:val="auto"/>
          <w:kern w:val="0"/>
          <w:sz w:val="24"/>
          <w:szCs w:val="24"/>
          <w:highlight w:val="none"/>
          <w:lang w:val="en-US"/>
        </w:rPr>
        <w:t>4.2.1</w:t>
      </w:r>
      <w:r>
        <w:rPr>
          <w:rFonts w:hint="eastAsia" w:ascii="宋体" w:hAnsi="宋体" w:cs="宋体"/>
          <w:b w:val="0"/>
          <w:bCs w:val="0"/>
          <w:color w:val="auto"/>
          <w:kern w:val="0"/>
          <w:sz w:val="24"/>
          <w:szCs w:val="24"/>
          <w:highlight w:val="none"/>
          <w:lang w:val="en-US" w:eastAsia="zh-CN"/>
        </w:rPr>
        <w:t>4</w:t>
      </w:r>
      <w:r>
        <w:rPr>
          <w:rFonts w:hint="eastAsia" w:ascii="宋体" w:hAnsi="宋体" w:eastAsia="宋体" w:cs="宋体"/>
          <w:b w:val="0"/>
          <w:bCs w:val="0"/>
          <w:color w:val="auto"/>
          <w:kern w:val="0"/>
          <w:sz w:val="24"/>
          <w:szCs w:val="24"/>
          <w:highlight w:val="none"/>
          <w:lang w:val="en-US"/>
        </w:rPr>
        <w:t xml:space="preserve"> 投标</w:t>
      </w:r>
      <w:r>
        <w:rPr>
          <w:rFonts w:hint="eastAsia" w:ascii="宋体" w:hAnsi="宋体" w:eastAsia="宋体" w:cs="宋体"/>
          <w:color w:val="auto"/>
          <w:kern w:val="0"/>
          <w:sz w:val="24"/>
          <w:highlight w:val="none"/>
          <w:lang w:val="en-US"/>
        </w:rPr>
        <w:t>文件不满足招标文件的其它实质性要求的；</w:t>
      </w:r>
    </w:p>
    <w:p w14:paraId="375DA8D7">
      <w:pPr>
        <w:kinsoku/>
        <w:wordWrap/>
        <w:overflowPunct/>
        <w:topLinePunct w:val="0"/>
        <w:bidi w:val="0"/>
        <w:spacing w:line="360" w:lineRule="auto"/>
        <w:ind w:firstLine="480" w:firstLineChars="200"/>
        <w:outlineLvl w:val="9"/>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4.2.1</w:t>
      </w:r>
      <w:r>
        <w:rPr>
          <w:rFonts w:hint="eastAsia" w:ascii="宋体" w:hAnsi="宋体" w:cs="宋体"/>
          <w:color w:val="auto"/>
          <w:kern w:val="0"/>
          <w:sz w:val="24"/>
          <w:highlight w:val="none"/>
          <w:lang w:val="en-US" w:eastAsia="zh-CN"/>
        </w:rPr>
        <w:t>5</w:t>
      </w:r>
      <w:r>
        <w:rPr>
          <w:rFonts w:hint="eastAsia" w:ascii="宋体" w:hAnsi="宋体" w:eastAsia="宋体" w:cs="宋体"/>
          <w:color w:val="auto"/>
          <w:kern w:val="0"/>
          <w:sz w:val="24"/>
          <w:highlight w:val="none"/>
        </w:rPr>
        <w:t>法律、法规、规章（适用本市的）及省级以上规范性文件（适用本市的）规定的其他无效情形。</w:t>
      </w:r>
    </w:p>
    <w:p w14:paraId="6CABE2AF">
      <w:pPr>
        <w:pStyle w:val="25"/>
        <w:kinsoku/>
        <w:wordWrap/>
        <w:overflowPunct/>
        <w:topLinePunct w:val="0"/>
        <w:bidi w:val="0"/>
        <w:snapToGrid w:val="0"/>
        <w:spacing w:line="360" w:lineRule="auto"/>
        <w:ind w:firstLine="472" w:firstLineChars="196"/>
        <w:outlineLvl w:val="9"/>
        <w:rPr>
          <w:rFonts w:cs="宋体"/>
          <w:color w:val="auto"/>
          <w:highlight w:val="none"/>
        </w:rPr>
      </w:pPr>
      <w:r>
        <w:rPr>
          <w:rFonts w:hint="eastAsia" w:cs="宋体"/>
          <w:b/>
          <w:color w:val="auto"/>
          <w:highlight w:val="none"/>
        </w:rPr>
        <w:t>5.废标。</w:t>
      </w:r>
      <w:r>
        <w:rPr>
          <w:rFonts w:hint="eastAsia" w:cs="宋体"/>
          <w:color w:val="auto"/>
          <w:highlight w:val="none"/>
        </w:rPr>
        <w:t>根据《中华人民共和国政府采购法》第三十六条之规定，在采购中，出现下列情形之一的，应予废标：</w:t>
      </w:r>
    </w:p>
    <w:p w14:paraId="5FDA828C">
      <w:pPr>
        <w:pStyle w:val="25"/>
        <w:kinsoku/>
        <w:wordWrap/>
        <w:overflowPunct/>
        <w:topLinePunct w:val="0"/>
        <w:bidi w:val="0"/>
        <w:snapToGrid w:val="0"/>
        <w:spacing w:line="360" w:lineRule="auto"/>
        <w:outlineLvl w:val="9"/>
        <w:rPr>
          <w:rFonts w:cs="宋体"/>
          <w:color w:val="auto"/>
          <w:highlight w:val="none"/>
        </w:rPr>
      </w:pPr>
      <w:r>
        <w:rPr>
          <w:rFonts w:hint="eastAsia" w:cs="宋体"/>
          <w:color w:val="auto"/>
          <w:highlight w:val="none"/>
        </w:rPr>
        <w:t>5.1符合专业条件的供应商或者对招标文件作实质响应的供应商不足3家的；</w:t>
      </w:r>
    </w:p>
    <w:p w14:paraId="6433EEA8">
      <w:pPr>
        <w:pStyle w:val="25"/>
        <w:kinsoku/>
        <w:wordWrap/>
        <w:overflowPunct/>
        <w:topLinePunct w:val="0"/>
        <w:bidi w:val="0"/>
        <w:snapToGrid w:val="0"/>
        <w:spacing w:line="360" w:lineRule="auto"/>
        <w:outlineLvl w:val="9"/>
        <w:rPr>
          <w:rFonts w:cs="宋体"/>
          <w:color w:val="auto"/>
          <w:highlight w:val="none"/>
        </w:rPr>
      </w:pPr>
      <w:r>
        <w:rPr>
          <w:rFonts w:hint="eastAsia" w:cs="宋体"/>
          <w:color w:val="auto"/>
          <w:highlight w:val="none"/>
        </w:rPr>
        <w:t>5.2出现影响采购公正的违法、违规行为的；</w:t>
      </w:r>
    </w:p>
    <w:p w14:paraId="564BA2AF">
      <w:pPr>
        <w:pStyle w:val="25"/>
        <w:kinsoku/>
        <w:wordWrap/>
        <w:overflowPunct/>
        <w:topLinePunct w:val="0"/>
        <w:bidi w:val="0"/>
        <w:snapToGrid w:val="0"/>
        <w:spacing w:line="360" w:lineRule="auto"/>
        <w:outlineLvl w:val="9"/>
        <w:rPr>
          <w:rFonts w:cs="宋体"/>
          <w:color w:val="auto"/>
          <w:highlight w:val="none"/>
        </w:rPr>
      </w:pPr>
      <w:r>
        <w:rPr>
          <w:rFonts w:hint="eastAsia" w:cs="宋体"/>
          <w:color w:val="auto"/>
          <w:highlight w:val="none"/>
        </w:rPr>
        <w:t>5.3</w:t>
      </w:r>
      <w:r>
        <w:rPr>
          <w:rFonts w:hint="eastAsia" w:cs="宋体"/>
          <w:color w:val="auto"/>
          <w:highlight w:val="none"/>
          <w:lang w:eastAsia="zh-CN"/>
        </w:rPr>
        <w:t>供应商</w:t>
      </w:r>
      <w:r>
        <w:rPr>
          <w:rFonts w:hint="eastAsia" w:cs="宋体"/>
          <w:color w:val="auto"/>
          <w:highlight w:val="none"/>
        </w:rPr>
        <w:t>的报价均超过了采购预算，采购人不能支付的；</w:t>
      </w:r>
    </w:p>
    <w:p w14:paraId="35EBD1DF">
      <w:pPr>
        <w:pStyle w:val="25"/>
        <w:kinsoku/>
        <w:wordWrap/>
        <w:overflowPunct/>
        <w:topLinePunct w:val="0"/>
        <w:bidi w:val="0"/>
        <w:snapToGrid w:val="0"/>
        <w:spacing w:line="360" w:lineRule="auto"/>
        <w:outlineLvl w:val="9"/>
        <w:rPr>
          <w:rFonts w:cs="宋体"/>
          <w:color w:val="auto"/>
          <w:highlight w:val="none"/>
        </w:rPr>
      </w:pPr>
      <w:r>
        <w:rPr>
          <w:rFonts w:hint="eastAsia" w:cs="宋体"/>
          <w:color w:val="auto"/>
          <w:highlight w:val="none"/>
        </w:rPr>
        <w:t>5.4因重大变故，采购任务取消的。</w:t>
      </w:r>
    </w:p>
    <w:p w14:paraId="74C95569">
      <w:pPr>
        <w:pStyle w:val="25"/>
        <w:kinsoku/>
        <w:wordWrap/>
        <w:overflowPunct/>
        <w:topLinePunct w:val="0"/>
        <w:bidi w:val="0"/>
        <w:snapToGrid w:val="0"/>
        <w:spacing w:line="360" w:lineRule="auto"/>
        <w:outlineLvl w:val="9"/>
        <w:rPr>
          <w:rFonts w:cs="宋体"/>
          <w:color w:val="auto"/>
          <w:highlight w:val="none"/>
        </w:rPr>
      </w:pPr>
      <w:r>
        <w:rPr>
          <w:rFonts w:hint="eastAsia" w:cs="宋体"/>
          <w:color w:val="auto"/>
          <w:highlight w:val="none"/>
        </w:rPr>
        <w:t>废标后，</w:t>
      </w:r>
      <w:r>
        <w:rPr>
          <w:rFonts w:hint="eastAsia" w:cs="宋体"/>
          <w:color w:val="auto"/>
          <w:highlight w:val="none"/>
          <w:lang w:eastAsia="zh-CN"/>
        </w:rPr>
        <w:t>采购代理机构</w:t>
      </w:r>
      <w:r>
        <w:rPr>
          <w:rFonts w:hint="eastAsia" w:cs="宋体"/>
          <w:color w:val="auto"/>
          <w:highlight w:val="none"/>
        </w:rPr>
        <w:t>应当将废标理由通知所有</w:t>
      </w:r>
      <w:r>
        <w:rPr>
          <w:rFonts w:hint="eastAsia" w:cs="宋体"/>
          <w:color w:val="auto"/>
          <w:highlight w:val="none"/>
          <w:lang w:eastAsia="zh-CN"/>
        </w:rPr>
        <w:t>供应商</w:t>
      </w:r>
      <w:r>
        <w:rPr>
          <w:rFonts w:hint="eastAsia" w:cs="宋体"/>
          <w:color w:val="auto"/>
          <w:highlight w:val="none"/>
        </w:rPr>
        <w:t>。</w:t>
      </w:r>
    </w:p>
    <w:p w14:paraId="130D2DB3">
      <w:pPr>
        <w:pStyle w:val="25"/>
        <w:kinsoku/>
        <w:wordWrap/>
        <w:overflowPunct/>
        <w:topLinePunct w:val="0"/>
        <w:bidi w:val="0"/>
        <w:snapToGrid w:val="0"/>
        <w:spacing w:line="360" w:lineRule="auto"/>
        <w:ind w:firstLine="590" w:firstLineChars="245"/>
        <w:outlineLvl w:val="9"/>
        <w:rPr>
          <w:rFonts w:cs="宋体"/>
          <w:color w:val="auto"/>
          <w:highlight w:val="none"/>
        </w:rPr>
      </w:pPr>
      <w:r>
        <w:rPr>
          <w:rFonts w:hint="eastAsia" w:cs="宋体"/>
          <w:b/>
          <w:color w:val="auto"/>
          <w:highlight w:val="none"/>
        </w:rPr>
        <w:t>6.修改招标文件，重新组织采购活动。</w:t>
      </w:r>
      <w:r>
        <w:rPr>
          <w:rFonts w:hint="eastAsia" w:cs="宋体"/>
          <w:color w:val="auto"/>
          <w:highlight w:val="none"/>
        </w:rPr>
        <w:t>评标委员会发现招标文件存在歧义、重大缺陷导致评标工作无法进行，或者招标文件内容违反国家有关强制性规定的，将停止评标工作，并与采购人、</w:t>
      </w:r>
      <w:r>
        <w:rPr>
          <w:rFonts w:hint="eastAsia" w:cs="宋体"/>
          <w:color w:val="auto"/>
          <w:highlight w:val="none"/>
          <w:lang w:eastAsia="zh-CN"/>
        </w:rPr>
        <w:t>采购代理机构</w:t>
      </w:r>
      <w:r>
        <w:rPr>
          <w:rFonts w:hint="eastAsia" w:cs="宋体"/>
          <w:color w:val="auto"/>
          <w:highlight w:val="none"/>
        </w:rPr>
        <w:t>沟通并作书面记录。采购人、</w:t>
      </w:r>
      <w:r>
        <w:rPr>
          <w:rFonts w:hint="eastAsia" w:cs="宋体"/>
          <w:color w:val="auto"/>
          <w:highlight w:val="none"/>
          <w:lang w:eastAsia="zh-CN"/>
        </w:rPr>
        <w:t>采购代理机构</w:t>
      </w:r>
      <w:r>
        <w:rPr>
          <w:rFonts w:hint="eastAsia" w:cs="宋体"/>
          <w:color w:val="auto"/>
          <w:highlight w:val="none"/>
        </w:rPr>
        <w:t>确认后，将修改招标文件，重新组织采购活动。</w:t>
      </w:r>
    </w:p>
    <w:p w14:paraId="2C57591C">
      <w:pPr>
        <w:pStyle w:val="25"/>
        <w:kinsoku/>
        <w:wordWrap/>
        <w:overflowPunct/>
        <w:topLinePunct w:val="0"/>
        <w:bidi w:val="0"/>
        <w:snapToGrid w:val="0"/>
        <w:spacing w:line="360" w:lineRule="auto"/>
        <w:ind w:firstLine="482"/>
        <w:outlineLvl w:val="9"/>
        <w:rPr>
          <w:rFonts w:cs="宋体"/>
          <w:color w:val="auto"/>
          <w:highlight w:val="none"/>
        </w:rPr>
      </w:pPr>
      <w:r>
        <w:rPr>
          <w:rFonts w:hint="eastAsia" w:cs="宋体"/>
          <w:b/>
          <w:color w:val="auto"/>
          <w:kern w:val="0"/>
          <w:highlight w:val="none"/>
        </w:rPr>
        <w:t>7.重新开展采购。</w:t>
      </w:r>
      <w:r>
        <w:rPr>
          <w:rFonts w:hint="eastAsia" w:cs="宋体"/>
          <w:color w:val="auto"/>
          <w:highlight w:val="none"/>
        </w:rPr>
        <w:t>有政府采购法第七十一条、第七十二条规定的违法行为之一，影响或者可能影响中标结果的，依照下列规定处理：</w:t>
      </w:r>
    </w:p>
    <w:p w14:paraId="24CF3557">
      <w:pPr>
        <w:pStyle w:val="25"/>
        <w:kinsoku/>
        <w:wordWrap/>
        <w:overflowPunct/>
        <w:topLinePunct w:val="0"/>
        <w:bidi w:val="0"/>
        <w:snapToGrid w:val="0"/>
        <w:spacing w:line="360" w:lineRule="auto"/>
        <w:outlineLvl w:val="9"/>
        <w:rPr>
          <w:rFonts w:cs="宋体"/>
          <w:color w:val="auto"/>
          <w:highlight w:val="none"/>
        </w:rPr>
      </w:pPr>
      <w:r>
        <w:rPr>
          <w:rFonts w:hint="eastAsia" w:cs="宋体"/>
          <w:color w:val="auto"/>
          <w:highlight w:val="none"/>
        </w:rPr>
        <w:t>7.1未确定中标供应商的，终止本次政府采购活动，重新开展政府采购活动。</w:t>
      </w:r>
    </w:p>
    <w:p w14:paraId="0E4BC584">
      <w:pPr>
        <w:pStyle w:val="25"/>
        <w:kinsoku/>
        <w:wordWrap/>
        <w:overflowPunct/>
        <w:topLinePunct w:val="0"/>
        <w:bidi w:val="0"/>
        <w:snapToGrid w:val="0"/>
        <w:spacing w:line="360" w:lineRule="auto"/>
        <w:outlineLvl w:val="9"/>
        <w:rPr>
          <w:rFonts w:cs="宋体"/>
          <w:color w:val="auto"/>
          <w:highlight w:val="none"/>
        </w:rPr>
      </w:pPr>
      <w:r>
        <w:rPr>
          <w:rFonts w:hint="eastAsia" w:cs="宋体"/>
          <w:color w:val="auto"/>
          <w:highlight w:val="none"/>
        </w:rPr>
        <w:t>7.2已确定中标供应商但尚未签订政府采购合同的，中标结果无效，从合格的中标候选人中另行确定中标供应商；没有合格的中标候选人的，重新开展政府采购活动。</w:t>
      </w:r>
    </w:p>
    <w:p w14:paraId="09B1577D">
      <w:pPr>
        <w:pStyle w:val="25"/>
        <w:kinsoku/>
        <w:wordWrap/>
        <w:overflowPunct/>
        <w:topLinePunct w:val="0"/>
        <w:bidi w:val="0"/>
        <w:snapToGrid w:val="0"/>
        <w:spacing w:line="360" w:lineRule="auto"/>
        <w:outlineLvl w:val="9"/>
        <w:rPr>
          <w:rFonts w:cs="宋体"/>
          <w:color w:val="auto"/>
          <w:highlight w:val="none"/>
        </w:rPr>
      </w:pPr>
      <w:r>
        <w:rPr>
          <w:rFonts w:hint="eastAsia" w:cs="宋体"/>
          <w:color w:val="auto"/>
          <w:highlight w:val="none"/>
        </w:rPr>
        <w:t>7.3政府采购合同已签订但尚未履行的，撤销合同，从合格的中标候选人中另行确定中标供应商；没有合格的中标候选人的，重新开展政府采购活动。</w:t>
      </w:r>
    </w:p>
    <w:p w14:paraId="78434263">
      <w:pPr>
        <w:pStyle w:val="25"/>
        <w:kinsoku/>
        <w:wordWrap/>
        <w:overflowPunct/>
        <w:topLinePunct w:val="0"/>
        <w:bidi w:val="0"/>
        <w:snapToGrid w:val="0"/>
        <w:spacing w:line="360" w:lineRule="auto"/>
        <w:outlineLvl w:val="9"/>
        <w:rPr>
          <w:rFonts w:cs="宋体"/>
          <w:color w:val="auto"/>
          <w:highlight w:val="none"/>
        </w:rPr>
      </w:pPr>
      <w:r>
        <w:rPr>
          <w:rFonts w:hint="eastAsia" w:cs="宋体"/>
          <w:color w:val="auto"/>
          <w:highlight w:val="none"/>
        </w:rPr>
        <w:t>7.4政府采购合同已经履行，给采购人、供应商造成损失的，由责任人承担赔偿责任。</w:t>
      </w:r>
    </w:p>
    <w:p w14:paraId="542AD85D">
      <w:pPr>
        <w:pStyle w:val="25"/>
        <w:kinsoku/>
        <w:wordWrap/>
        <w:overflowPunct/>
        <w:topLinePunct w:val="0"/>
        <w:bidi w:val="0"/>
        <w:snapToGrid w:val="0"/>
        <w:spacing w:line="360" w:lineRule="auto"/>
        <w:outlineLvl w:val="9"/>
        <w:rPr>
          <w:rFonts w:cs="宋体"/>
          <w:color w:val="auto"/>
          <w:highlight w:val="none"/>
        </w:rPr>
      </w:pPr>
      <w:r>
        <w:rPr>
          <w:rFonts w:hint="eastAsia" w:cs="宋体"/>
          <w:color w:val="auto"/>
          <w:highlight w:val="none"/>
        </w:rPr>
        <w:t>7.5政府采购当事人有其他违反政府采购法或者政府采购法实施条例等法律法规规定的行为，经改正后仍然影响或者可能影响中标结果或者依法被认定为中标无效的，依照7.1-7.4规定处理。</w:t>
      </w:r>
    </w:p>
    <w:p w14:paraId="2D3C0AAA">
      <w:pPr>
        <w:pStyle w:val="25"/>
        <w:kinsoku/>
        <w:wordWrap/>
        <w:overflowPunct/>
        <w:topLinePunct w:val="0"/>
        <w:bidi w:val="0"/>
        <w:snapToGrid w:val="0"/>
        <w:spacing w:line="360" w:lineRule="auto"/>
        <w:ind w:firstLine="0" w:firstLineChars="0"/>
        <w:outlineLvl w:val="9"/>
        <w:rPr>
          <w:rFonts w:cs="宋体"/>
          <w:color w:val="auto"/>
          <w:highlight w:val="none"/>
        </w:rPr>
      </w:pPr>
    </w:p>
    <w:bookmarkEnd w:id="33"/>
    <w:p w14:paraId="1CDFBD9B">
      <w:pPr>
        <w:kinsoku/>
        <w:wordWrap/>
        <w:overflowPunct/>
        <w:topLinePunct w:val="0"/>
        <w:bidi w:val="0"/>
        <w:spacing w:line="360" w:lineRule="auto"/>
        <w:ind w:left="720" w:leftChars="343" w:firstLine="1084" w:firstLineChars="300"/>
        <w:outlineLvl w:val="9"/>
        <w:rPr>
          <w:rFonts w:ascii="宋体" w:hAnsi="宋体" w:cs="宋体"/>
          <w:b/>
          <w:color w:val="auto"/>
          <w:sz w:val="36"/>
          <w:szCs w:val="36"/>
          <w:highlight w:val="none"/>
        </w:rPr>
      </w:pPr>
      <w:bookmarkStart w:id="403" w:name="第五部分"/>
      <w:bookmarkStart w:id="404" w:name="_Toc86217003"/>
    </w:p>
    <w:p w14:paraId="2A2F7311">
      <w:pPr>
        <w:kinsoku/>
        <w:wordWrap/>
        <w:overflowPunct/>
        <w:topLinePunct w:val="0"/>
        <w:bidi w:val="0"/>
        <w:outlineLvl w:val="9"/>
        <w:rPr>
          <w:rFonts w:hint="eastAsia" w:ascii="宋体" w:hAnsi="宋体" w:cs="宋体"/>
          <w:b/>
          <w:color w:val="auto"/>
          <w:sz w:val="36"/>
          <w:szCs w:val="36"/>
          <w:highlight w:val="none"/>
        </w:rPr>
      </w:pPr>
      <w:r>
        <w:rPr>
          <w:rFonts w:hint="eastAsia" w:ascii="宋体" w:hAnsi="宋体" w:cs="宋体"/>
          <w:b/>
          <w:color w:val="auto"/>
          <w:sz w:val="36"/>
          <w:szCs w:val="36"/>
          <w:highlight w:val="none"/>
        </w:rPr>
        <w:br w:type="page"/>
      </w:r>
    </w:p>
    <w:p w14:paraId="69384610">
      <w:pPr>
        <w:kinsoku/>
        <w:wordWrap/>
        <w:overflowPunct/>
        <w:topLinePunct w:val="0"/>
        <w:bidi w:val="0"/>
        <w:spacing w:line="360" w:lineRule="auto"/>
        <w:ind w:left="720" w:leftChars="343" w:firstLine="1084" w:firstLineChars="300"/>
        <w:outlineLvl w:val="0"/>
        <w:rPr>
          <w:rFonts w:ascii="宋体" w:hAnsi="宋体" w:cs="宋体"/>
          <w:b/>
          <w:color w:val="auto"/>
          <w:sz w:val="36"/>
          <w:szCs w:val="36"/>
          <w:highlight w:val="none"/>
        </w:rPr>
      </w:pPr>
      <w:bookmarkStart w:id="405" w:name="_Toc8264"/>
      <w:r>
        <w:rPr>
          <w:rFonts w:hint="eastAsia" w:ascii="宋体" w:hAnsi="宋体" w:cs="宋体"/>
          <w:b/>
          <w:color w:val="auto"/>
          <w:sz w:val="36"/>
          <w:szCs w:val="36"/>
          <w:highlight w:val="none"/>
        </w:rPr>
        <w:t>第五部分 拟签订的合同文本</w:t>
      </w:r>
      <w:bookmarkEnd w:id="405"/>
    </w:p>
    <w:p w14:paraId="035F05CB">
      <w:pPr>
        <w:kinsoku/>
        <w:wordWrap/>
        <w:overflowPunct/>
        <w:topLinePunct w:val="0"/>
        <w:bidi w:val="0"/>
        <w:outlineLvl w:val="9"/>
        <w:rPr>
          <w:rFonts w:ascii="宋体" w:hAnsi="宋体" w:cs="宋体"/>
          <w:color w:val="auto"/>
          <w:sz w:val="24"/>
          <w:highlight w:val="none"/>
          <w:u w:val="single"/>
        </w:rPr>
      </w:pPr>
      <w:r>
        <w:rPr>
          <w:rFonts w:hint="eastAsia" w:ascii="宋体" w:hAnsi="宋体" w:cs="宋体"/>
          <w:color w:val="auto"/>
          <w:sz w:val="24"/>
          <w:highlight w:val="none"/>
        </w:rPr>
        <w:t>合同编号：</w:t>
      </w:r>
      <w:r>
        <w:rPr>
          <w:rFonts w:hint="eastAsia" w:ascii="宋体" w:hAnsi="宋体" w:cs="宋体"/>
          <w:color w:val="auto"/>
          <w:sz w:val="24"/>
          <w:highlight w:val="none"/>
          <w:u w:val="single"/>
        </w:rPr>
        <w:t xml:space="preserve">           </w:t>
      </w:r>
    </w:p>
    <w:p w14:paraId="31A6087A">
      <w:pPr>
        <w:kinsoku/>
        <w:wordWrap/>
        <w:overflowPunct/>
        <w:topLinePunct w:val="0"/>
        <w:bidi w:val="0"/>
        <w:spacing w:line="480" w:lineRule="auto"/>
        <w:jc w:val="center"/>
        <w:outlineLvl w:val="9"/>
        <w:rPr>
          <w:rFonts w:ascii="宋体" w:hAnsi="宋体" w:cs="宋体"/>
          <w:b/>
          <w:color w:val="auto"/>
          <w:sz w:val="28"/>
          <w:szCs w:val="28"/>
          <w:highlight w:val="none"/>
        </w:rPr>
      </w:pPr>
    </w:p>
    <w:p w14:paraId="74625172">
      <w:pPr>
        <w:kinsoku/>
        <w:wordWrap/>
        <w:overflowPunct/>
        <w:topLinePunct w:val="0"/>
        <w:bidi w:val="0"/>
        <w:spacing w:line="480" w:lineRule="auto"/>
        <w:jc w:val="center"/>
        <w:outlineLvl w:val="9"/>
        <w:rPr>
          <w:rFonts w:ascii="宋体" w:hAnsi="宋体" w:cs="宋体"/>
          <w:b/>
          <w:color w:val="auto"/>
          <w:sz w:val="24"/>
          <w:highlight w:val="none"/>
        </w:rPr>
      </w:pPr>
    </w:p>
    <w:p w14:paraId="1065019A">
      <w:pPr>
        <w:kinsoku/>
        <w:wordWrap/>
        <w:overflowPunct/>
        <w:topLinePunct w:val="0"/>
        <w:bidi w:val="0"/>
        <w:spacing w:line="480" w:lineRule="auto"/>
        <w:jc w:val="center"/>
        <w:outlineLvl w:val="9"/>
        <w:rPr>
          <w:rFonts w:ascii="宋体" w:hAnsi="宋体" w:cs="宋体"/>
          <w:b/>
          <w:color w:val="auto"/>
          <w:sz w:val="24"/>
          <w:highlight w:val="none"/>
        </w:rPr>
      </w:pPr>
    </w:p>
    <w:p w14:paraId="0CA8ABAA">
      <w:pPr>
        <w:kinsoku/>
        <w:wordWrap/>
        <w:overflowPunct/>
        <w:topLinePunct w:val="0"/>
        <w:bidi w:val="0"/>
        <w:spacing w:line="480" w:lineRule="auto"/>
        <w:jc w:val="center"/>
        <w:outlineLvl w:val="9"/>
        <w:rPr>
          <w:rFonts w:ascii="宋体" w:hAnsi="宋体" w:cs="宋体"/>
          <w:b/>
          <w:color w:val="auto"/>
          <w:sz w:val="36"/>
          <w:szCs w:val="36"/>
          <w:highlight w:val="none"/>
        </w:rPr>
      </w:pPr>
      <w:r>
        <w:rPr>
          <w:rFonts w:hint="eastAsia" w:ascii="宋体" w:hAnsi="宋体" w:cs="宋体"/>
          <w:b/>
          <w:color w:val="auto"/>
          <w:sz w:val="36"/>
          <w:szCs w:val="36"/>
          <w:highlight w:val="none"/>
        </w:rPr>
        <w:t>政府采购合同参考范本</w:t>
      </w:r>
    </w:p>
    <w:p w14:paraId="28B4EE28">
      <w:pPr>
        <w:kinsoku/>
        <w:wordWrap/>
        <w:overflowPunct/>
        <w:topLinePunct w:val="0"/>
        <w:bidi w:val="0"/>
        <w:spacing w:line="480" w:lineRule="auto"/>
        <w:jc w:val="center"/>
        <w:outlineLvl w:val="9"/>
        <w:rPr>
          <w:rFonts w:ascii="宋体" w:hAnsi="宋体" w:cs="宋体"/>
          <w:b/>
          <w:color w:val="auto"/>
          <w:sz w:val="36"/>
          <w:szCs w:val="36"/>
          <w:highlight w:val="none"/>
        </w:rPr>
      </w:pPr>
      <w:r>
        <w:rPr>
          <w:rFonts w:hint="eastAsia" w:ascii="宋体" w:hAnsi="宋体" w:cs="宋体"/>
          <w:b/>
          <w:color w:val="auto"/>
          <w:sz w:val="36"/>
          <w:szCs w:val="36"/>
          <w:highlight w:val="none"/>
        </w:rPr>
        <w:t>（</w:t>
      </w:r>
      <w:r>
        <w:rPr>
          <w:rFonts w:hint="eastAsia" w:ascii="宋体" w:hAnsi="宋体" w:cs="宋体"/>
          <w:b/>
          <w:color w:val="auto"/>
          <w:sz w:val="36"/>
          <w:szCs w:val="36"/>
          <w:highlight w:val="none"/>
          <w:lang w:val="en-US" w:eastAsia="zh-CN"/>
        </w:rPr>
        <w:t>服务类</w:t>
      </w:r>
      <w:r>
        <w:rPr>
          <w:rFonts w:hint="eastAsia" w:ascii="宋体" w:hAnsi="宋体" w:cs="宋体"/>
          <w:b/>
          <w:color w:val="auto"/>
          <w:sz w:val="36"/>
          <w:szCs w:val="36"/>
          <w:highlight w:val="none"/>
        </w:rPr>
        <w:t>）</w:t>
      </w:r>
    </w:p>
    <w:p w14:paraId="74D1B4C4">
      <w:pPr>
        <w:widowControl w:val="0"/>
        <w:kinsoku/>
        <w:wordWrap/>
        <w:overflowPunct/>
        <w:topLinePunct w:val="0"/>
        <w:autoSpaceDE w:val="0"/>
        <w:autoSpaceDN w:val="0"/>
        <w:bidi w:val="0"/>
        <w:adjustRightInd w:val="0"/>
        <w:snapToGrid w:val="0"/>
        <w:spacing w:after="120" w:line="360" w:lineRule="auto"/>
        <w:ind w:left="420" w:leftChars="200" w:firstLine="480" w:firstLineChars="200"/>
        <w:jc w:val="both"/>
        <w:outlineLvl w:val="9"/>
        <w:rPr>
          <w:rFonts w:ascii="宋体" w:hAnsi="宋体" w:eastAsia="宋体" w:cs="宋体"/>
          <w:color w:val="auto"/>
          <w:kern w:val="2"/>
          <w:sz w:val="24"/>
          <w:szCs w:val="24"/>
          <w:highlight w:val="none"/>
          <w:lang w:val="en-US" w:eastAsia="zh-CN" w:bidi="ar-SA"/>
        </w:rPr>
      </w:pPr>
    </w:p>
    <w:p w14:paraId="6E0BF411">
      <w:pPr>
        <w:widowControl w:val="0"/>
        <w:kinsoku/>
        <w:wordWrap/>
        <w:overflowPunct/>
        <w:topLinePunct w:val="0"/>
        <w:autoSpaceDE w:val="0"/>
        <w:autoSpaceDN w:val="0"/>
        <w:bidi w:val="0"/>
        <w:adjustRightInd w:val="0"/>
        <w:snapToGrid w:val="0"/>
        <w:spacing w:after="120" w:line="360" w:lineRule="auto"/>
        <w:ind w:left="420" w:leftChars="200" w:firstLine="480" w:firstLineChars="200"/>
        <w:jc w:val="both"/>
        <w:outlineLvl w:val="9"/>
        <w:rPr>
          <w:rFonts w:ascii="宋体" w:hAnsi="宋体" w:eastAsia="宋体" w:cs="宋体"/>
          <w:color w:val="auto"/>
          <w:kern w:val="2"/>
          <w:sz w:val="24"/>
          <w:szCs w:val="24"/>
          <w:highlight w:val="none"/>
          <w:lang w:val="en-US" w:eastAsia="zh-CN" w:bidi="ar-SA"/>
        </w:rPr>
      </w:pPr>
    </w:p>
    <w:p w14:paraId="2C5A8DDF">
      <w:pPr>
        <w:widowControl w:val="0"/>
        <w:kinsoku/>
        <w:wordWrap/>
        <w:overflowPunct/>
        <w:topLinePunct w:val="0"/>
        <w:autoSpaceDE w:val="0"/>
        <w:autoSpaceDN w:val="0"/>
        <w:bidi w:val="0"/>
        <w:adjustRightInd w:val="0"/>
        <w:snapToGrid w:val="0"/>
        <w:spacing w:after="120" w:line="360" w:lineRule="auto"/>
        <w:ind w:left="420" w:leftChars="200" w:firstLine="480" w:firstLineChars="200"/>
        <w:jc w:val="center"/>
        <w:outlineLvl w:val="9"/>
        <w:rPr>
          <w:rFonts w:ascii="宋体" w:hAnsi="宋体" w:eastAsia="宋体" w:cs="宋体"/>
          <w:color w:val="auto"/>
          <w:kern w:val="2"/>
          <w:sz w:val="24"/>
          <w:szCs w:val="24"/>
          <w:highlight w:val="none"/>
          <w:lang w:val="en-US" w:eastAsia="zh-CN" w:bidi="ar-SA"/>
        </w:rPr>
      </w:pPr>
    </w:p>
    <w:p w14:paraId="46519B1B">
      <w:pPr>
        <w:keepNext w:val="0"/>
        <w:keepLines w:val="0"/>
        <w:pageBreakBefore w:val="0"/>
        <w:widowControl w:val="0"/>
        <w:kinsoku/>
        <w:wordWrap/>
        <w:overflowPunct/>
        <w:topLinePunct w:val="0"/>
        <w:autoSpaceDE w:val="0"/>
        <w:autoSpaceDN w:val="0"/>
        <w:bidi w:val="0"/>
        <w:adjustRightInd w:val="0"/>
        <w:snapToGrid w:val="0"/>
        <w:spacing w:after="120" w:line="360" w:lineRule="auto"/>
        <w:ind w:left="420" w:leftChars="200" w:firstLine="2843" w:firstLineChars="1180"/>
        <w:jc w:val="both"/>
        <w:textAlignment w:val="auto"/>
        <w:outlineLvl w:val="9"/>
        <w:rPr>
          <w:rFonts w:ascii="宋体" w:hAnsi="宋体" w:eastAsia="宋体" w:cs="宋体"/>
          <w:b/>
          <w:color w:val="auto"/>
          <w:kern w:val="2"/>
          <w:sz w:val="24"/>
          <w:szCs w:val="24"/>
          <w:highlight w:val="none"/>
          <w:lang w:val="en-US" w:eastAsia="zh-CN" w:bidi="ar-SA"/>
        </w:rPr>
      </w:pPr>
      <w:r>
        <w:rPr>
          <w:rFonts w:hint="eastAsia" w:ascii="宋体" w:hAnsi="宋体" w:eastAsia="宋体" w:cs="宋体"/>
          <w:b/>
          <w:color w:val="auto"/>
          <w:kern w:val="2"/>
          <w:sz w:val="24"/>
          <w:szCs w:val="24"/>
          <w:highlight w:val="none"/>
          <w:lang w:val="en-US" w:eastAsia="zh-CN" w:bidi="ar-SA"/>
        </w:rPr>
        <w:t>第一部分 合同书</w:t>
      </w:r>
    </w:p>
    <w:p w14:paraId="03F0D62F">
      <w:pPr>
        <w:widowControl w:val="0"/>
        <w:kinsoku/>
        <w:wordWrap/>
        <w:overflowPunct/>
        <w:topLinePunct w:val="0"/>
        <w:autoSpaceDE w:val="0"/>
        <w:autoSpaceDN w:val="0"/>
        <w:bidi w:val="0"/>
        <w:adjustRightInd w:val="0"/>
        <w:snapToGrid w:val="0"/>
        <w:spacing w:after="120" w:line="360" w:lineRule="auto"/>
        <w:ind w:left="420" w:leftChars="200" w:firstLine="480" w:firstLineChars="200"/>
        <w:jc w:val="both"/>
        <w:outlineLvl w:val="9"/>
        <w:rPr>
          <w:rFonts w:ascii="宋体" w:hAnsi="宋体" w:eastAsia="宋体" w:cs="宋体"/>
          <w:color w:val="auto"/>
          <w:kern w:val="2"/>
          <w:sz w:val="24"/>
          <w:szCs w:val="24"/>
          <w:highlight w:val="none"/>
          <w:lang w:val="en-US" w:eastAsia="zh-CN" w:bidi="ar-SA"/>
        </w:rPr>
      </w:pPr>
    </w:p>
    <w:p w14:paraId="3612AC99">
      <w:pPr>
        <w:widowControl w:val="0"/>
        <w:kinsoku/>
        <w:wordWrap/>
        <w:overflowPunct/>
        <w:topLinePunct w:val="0"/>
        <w:autoSpaceDE w:val="0"/>
        <w:autoSpaceDN w:val="0"/>
        <w:bidi w:val="0"/>
        <w:adjustRightInd w:val="0"/>
        <w:snapToGrid w:val="0"/>
        <w:spacing w:after="120" w:line="360" w:lineRule="auto"/>
        <w:ind w:left="420" w:leftChars="200" w:firstLine="480" w:firstLineChars="200"/>
        <w:jc w:val="both"/>
        <w:outlineLvl w:val="9"/>
        <w:rPr>
          <w:rFonts w:ascii="宋体" w:hAnsi="宋体" w:eastAsia="宋体" w:cs="宋体"/>
          <w:color w:val="auto"/>
          <w:kern w:val="2"/>
          <w:sz w:val="24"/>
          <w:szCs w:val="24"/>
          <w:highlight w:val="none"/>
          <w:lang w:val="en-US" w:eastAsia="zh-CN" w:bidi="ar-SA"/>
        </w:rPr>
      </w:pPr>
    </w:p>
    <w:p w14:paraId="68D5328D">
      <w:pPr>
        <w:kinsoku/>
        <w:wordWrap/>
        <w:overflowPunct/>
        <w:topLinePunct w:val="0"/>
        <w:bidi w:val="0"/>
        <w:spacing w:before="120" w:line="22" w:lineRule="atLeast"/>
        <w:outlineLvl w:val="9"/>
        <w:rPr>
          <w:rFonts w:ascii="宋体" w:hAnsi="宋体" w:cs="宋体"/>
          <w:color w:val="auto"/>
          <w:sz w:val="24"/>
          <w:highlight w:val="none"/>
        </w:rPr>
      </w:pPr>
    </w:p>
    <w:p w14:paraId="58546A27">
      <w:pPr>
        <w:kinsoku/>
        <w:wordWrap/>
        <w:overflowPunct/>
        <w:topLinePunct w:val="0"/>
        <w:bidi w:val="0"/>
        <w:spacing w:before="120" w:line="22" w:lineRule="atLeast"/>
        <w:ind w:left="960"/>
        <w:outlineLvl w:val="9"/>
        <w:rPr>
          <w:rFonts w:hint="default" w:ascii="宋体" w:hAnsi="宋体" w:cs="宋体"/>
          <w:color w:val="auto"/>
          <w:sz w:val="24"/>
          <w:highlight w:val="none"/>
          <w:lang w:val="en-US"/>
        </w:rPr>
      </w:pPr>
      <w:r>
        <w:rPr>
          <w:rFonts w:hint="eastAsia" w:ascii="宋体" w:hAnsi="宋体" w:cs="宋体"/>
          <w:color w:val="auto"/>
          <w:sz w:val="24"/>
          <w:highlight w:val="none"/>
        </w:rPr>
        <w:t>项目名称：</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lang w:eastAsia="zh-CN"/>
        </w:rPr>
        <w:t>宁海县西店镇卫生院外送病理服务项目</w:t>
      </w:r>
      <w:r>
        <w:rPr>
          <w:rFonts w:hint="eastAsia" w:ascii="宋体" w:hAnsi="宋体" w:cs="宋体"/>
          <w:color w:val="auto"/>
          <w:sz w:val="24"/>
          <w:highlight w:val="none"/>
          <w:u w:val="single"/>
          <w:lang w:val="en-US" w:eastAsia="zh-CN"/>
        </w:rPr>
        <w:t xml:space="preserve">            </w:t>
      </w:r>
    </w:p>
    <w:p w14:paraId="06251058">
      <w:pPr>
        <w:kinsoku/>
        <w:wordWrap/>
        <w:overflowPunct/>
        <w:topLinePunct w:val="0"/>
        <w:bidi w:val="0"/>
        <w:outlineLvl w:val="9"/>
        <w:rPr>
          <w:rFonts w:ascii="宋体" w:hAnsi="宋体" w:cs="宋体"/>
          <w:color w:val="auto"/>
          <w:sz w:val="24"/>
          <w:highlight w:val="none"/>
        </w:rPr>
      </w:pPr>
    </w:p>
    <w:p w14:paraId="11F5F8EE">
      <w:pPr>
        <w:kinsoku/>
        <w:wordWrap/>
        <w:overflowPunct/>
        <w:topLinePunct w:val="0"/>
        <w:bidi w:val="0"/>
        <w:spacing w:before="120" w:line="22" w:lineRule="atLeast"/>
        <w:ind w:left="960"/>
        <w:outlineLvl w:val="9"/>
        <w:rPr>
          <w:rFonts w:hint="default" w:ascii="宋体" w:hAnsi="宋体" w:cs="宋体"/>
          <w:color w:val="auto"/>
          <w:sz w:val="24"/>
          <w:highlight w:val="none"/>
          <w:u w:val="single"/>
          <w:lang w:val="en-US"/>
        </w:rPr>
      </w:pPr>
      <w:r>
        <w:rPr>
          <w:rFonts w:hint="eastAsia" w:ascii="宋体" w:hAnsi="宋体" w:cs="宋体"/>
          <w:color w:val="auto"/>
          <w:sz w:val="24"/>
          <w:highlight w:val="none"/>
        </w:rPr>
        <w:t>甲方：</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lang w:eastAsia="zh-CN"/>
        </w:rPr>
        <w:t>宁海县西店镇卫生院</w:t>
      </w:r>
      <w:r>
        <w:rPr>
          <w:rFonts w:hint="eastAsia" w:ascii="宋体" w:hAnsi="宋体" w:cs="宋体"/>
          <w:color w:val="auto"/>
          <w:sz w:val="24"/>
          <w:highlight w:val="none"/>
          <w:u w:val="single"/>
          <w:lang w:val="en-US" w:eastAsia="zh-CN"/>
        </w:rPr>
        <w:t xml:space="preserve">                            </w:t>
      </w:r>
    </w:p>
    <w:p w14:paraId="2491CD35">
      <w:pPr>
        <w:kinsoku/>
        <w:wordWrap/>
        <w:overflowPunct/>
        <w:topLinePunct w:val="0"/>
        <w:bidi w:val="0"/>
        <w:spacing w:before="120" w:line="22" w:lineRule="atLeast"/>
        <w:outlineLvl w:val="9"/>
        <w:rPr>
          <w:rFonts w:ascii="宋体" w:hAnsi="宋体" w:cs="宋体"/>
          <w:color w:val="auto"/>
          <w:sz w:val="24"/>
          <w:highlight w:val="none"/>
        </w:rPr>
      </w:pPr>
    </w:p>
    <w:p w14:paraId="5B8189C0">
      <w:pPr>
        <w:kinsoku/>
        <w:wordWrap/>
        <w:overflowPunct/>
        <w:topLinePunct w:val="0"/>
        <w:bidi w:val="0"/>
        <w:spacing w:before="120" w:line="22" w:lineRule="atLeast"/>
        <w:ind w:left="960"/>
        <w:outlineLvl w:val="9"/>
        <w:rPr>
          <w:rFonts w:ascii="宋体" w:hAnsi="宋体" w:cs="宋体"/>
          <w:color w:val="auto"/>
          <w:sz w:val="24"/>
          <w:highlight w:val="none"/>
          <w:u w:val="single"/>
        </w:rPr>
      </w:pPr>
      <w:r>
        <w:rPr>
          <w:rFonts w:hint="eastAsia" w:ascii="宋体" w:hAnsi="宋体" w:cs="宋体"/>
          <w:color w:val="auto"/>
          <w:sz w:val="24"/>
          <w:highlight w:val="none"/>
        </w:rPr>
        <w:t>乙方：</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p>
    <w:p w14:paraId="39DF7B1A">
      <w:pPr>
        <w:kinsoku/>
        <w:wordWrap/>
        <w:overflowPunct/>
        <w:topLinePunct w:val="0"/>
        <w:bidi w:val="0"/>
        <w:spacing w:before="120" w:line="22" w:lineRule="atLeast"/>
        <w:outlineLvl w:val="9"/>
        <w:rPr>
          <w:rFonts w:ascii="宋体" w:hAnsi="宋体" w:cs="宋体"/>
          <w:color w:val="auto"/>
          <w:sz w:val="24"/>
          <w:highlight w:val="none"/>
        </w:rPr>
      </w:pPr>
    </w:p>
    <w:p w14:paraId="3D3C547D">
      <w:pPr>
        <w:kinsoku/>
        <w:wordWrap/>
        <w:overflowPunct/>
        <w:topLinePunct w:val="0"/>
        <w:bidi w:val="0"/>
        <w:spacing w:before="120" w:line="22" w:lineRule="atLeast"/>
        <w:ind w:firstLine="960" w:firstLineChars="400"/>
        <w:outlineLvl w:val="9"/>
        <w:rPr>
          <w:rFonts w:ascii="宋体" w:hAnsi="宋体" w:cs="宋体"/>
          <w:color w:val="auto"/>
          <w:sz w:val="24"/>
          <w:highlight w:val="none"/>
          <w:u w:val="single"/>
        </w:rPr>
      </w:pPr>
      <w:r>
        <w:rPr>
          <w:rFonts w:hint="eastAsia" w:ascii="宋体" w:hAnsi="宋体" w:cs="宋体"/>
          <w:color w:val="auto"/>
          <w:sz w:val="24"/>
          <w:highlight w:val="none"/>
        </w:rPr>
        <w:t>签订地：</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宁海县                                                  </w:t>
      </w:r>
      <w:r>
        <w:rPr>
          <w:rFonts w:hint="eastAsia" w:ascii="宋体" w:hAnsi="宋体" w:cs="宋体"/>
          <w:color w:val="auto"/>
          <w:sz w:val="24"/>
          <w:highlight w:val="none"/>
          <w:u w:val="single"/>
        </w:rPr>
        <w:t xml:space="preserve">  </w:t>
      </w:r>
    </w:p>
    <w:p w14:paraId="1D7037F0">
      <w:pPr>
        <w:kinsoku/>
        <w:wordWrap/>
        <w:overflowPunct/>
        <w:topLinePunct w:val="0"/>
        <w:bidi w:val="0"/>
        <w:spacing w:before="120" w:line="22" w:lineRule="atLeast"/>
        <w:outlineLvl w:val="9"/>
        <w:rPr>
          <w:rFonts w:ascii="宋体" w:hAnsi="宋体" w:cs="宋体"/>
          <w:color w:val="auto"/>
          <w:sz w:val="24"/>
          <w:highlight w:val="none"/>
        </w:rPr>
      </w:pPr>
    </w:p>
    <w:p w14:paraId="7AE28489">
      <w:pPr>
        <w:kinsoku/>
        <w:wordWrap/>
        <w:overflowPunct/>
        <w:topLinePunct w:val="0"/>
        <w:bidi w:val="0"/>
        <w:spacing w:before="120" w:line="22" w:lineRule="atLeast"/>
        <w:ind w:firstLine="960" w:firstLineChars="400"/>
        <w:outlineLvl w:val="9"/>
        <w:rPr>
          <w:rFonts w:hint="eastAsia" w:ascii="宋体" w:hAnsi="宋体" w:cs="宋体"/>
          <w:color w:val="auto"/>
          <w:sz w:val="24"/>
          <w:highlight w:val="none"/>
        </w:rPr>
      </w:pPr>
      <w:r>
        <w:rPr>
          <w:rFonts w:hint="eastAsia" w:ascii="宋体" w:hAnsi="宋体" w:cs="宋体"/>
          <w:color w:val="auto"/>
          <w:sz w:val="24"/>
          <w:highlight w:val="none"/>
        </w:rPr>
        <w:t>签订日期：</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日</w:t>
      </w:r>
    </w:p>
    <w:p w14:paraId="3B224606">
      <w:pPr>
        <w:widowControl w:val="0"/>
        <w:adjustRightInd w:val="0"/>
        <w:spacing w:line="360" w:lineRule="auto"/>
        <w:ind w:firstLine="480" w:firstLineChars="200"/>
        <w:jc w:val="both"/>
        <w:rPr>
          <w:rFonts w:ascii="Times New Roman" w:hAnsi="Times New Roman" w:eastAsia="楷体_GB2312" w:cs="Lucida Sans"/>
          <w:color w:val="auto"/>
          <w:kern w:val="2"/>
          <w:sz w:val="24"/>
          <w:szCs w:val="24"/>
          <w:highlight w:val="none"/>
          <w:lang w:val="en-US" w:eastAsia="zh-CN" w:bidi="ar-SA"/>
        </w:rPr>
      </w:pPr>
    </w:p>
    <w:p w14:paraId="2142D49F">
      <w:pPr>
        <w:keepNext w:val="0"/>
        <w:keepLines w:val="0"/>
        <w:pageBreakBefore w:val="0"/>
        <w:kinsoku/>
        <w:wordWrap/>
        <w:overflowPunct/>
        <w:topLinePunct w:val="0"/>
        <w:bidi w:val="0"/>
        <w:snapToGrid/>
        <w:spacing w:line="360" w:lineRule="auto"/>
        <w:ind w:firstLine="480" w:firstLineChars="200"/>
        <w:textAlignment w:val="auto"/>
        <w:outlineLvl w:val="9"/>
        <w:rPr>
          <w:rFonts w:hint="eastAsia" w:ascii="宋体" w:hAnsi="宋体" w:cs="宋体"/>
          <w:color w:val="auto"/>
          <w:sz w:val="24"/>
          <w:highlight w:val="none"/>
          <w:u w:val="single"/>
          <w:lang w:val="zh-CN"/>
        </w:rPr>
      </w:pPr>
    </w:p>
    <w:p w14:paraId="101D5729">
      <w:pPr>
        <w:keepNext w:val="0"/>
        <w:keepLines w:val="0"/>
        <w:pageBreakBefore w:val="0"/>
        <w:kinsoku/>
        <w:wordWrap/>
        <w:overflowPunct/>
        <w:topLinePunct w:val="0"/>
        <w:bidi w:val="0"/>
        <w:snapToGrid/>
        <w:spacing w:line="360" w:lineRule="auto"/>
        <w:ind w:firstLine="480" w:firstLineChars="200"/>
        <w:textAlignment w:val="auto"/>
        <w:outlineLvl w:val="9"/>
        <w:rPr>
          <w:rFonts w:hint="eastAsia" w:ascii="宋体" w:hAnsi="宋体" w:cs="宋体"/>
          <w:color w:val="auto"/>
          <w:sz w:val="24"/>
          <w:highlight w:val="none"/>
          <w:u w:val="single"/>
          <w:lang w:val="zh-CN"/>
        </w:rPr>
      </w:pPr>
    </w:p>
    <w:p w14:paraId="2FF8B291">
      <w:pPr>
        <w:keepNext w:val="0"/>
        <w:keepLines w:val="0"/>
        <w:pageBreakBefore w:val="0"/>
        <w:shd w:val="clear"/>
        <w:kinsoku/>
        <w:wordWrap/>
        <w:overflowPunct/>
        <w:topLinePunct w:val="0"/>
        <w:bidi w:val="0"/>
        <w:snapToGrid/>
        <w:spacing w:line="360" w:lineRule="auto"/>
        <w:ind w:firstLine="480" w:firstLineChars="200"/>
        <w:textAlignment w:val="auto"/>
        <w:rPr>
          <w:rFonts w:ascii="宋体" w:hAnsi="宋体" w:cs="Times New Roman"/>
          <w:color w:val="auto"/>
          <w:sz w:val="24"/>
          <w:highlight w:val="none"/>
          <w:u w:val="single"/>
          <w:lang w:val="zh-CN"/>
        </w:rPr>
      </w:pPr>
    </w:p>
    <w:p w14:paraId="1D2DB6D3">
      <w:pPr>
        <w:keepNext w:val="0"/>
        <w:keepLines w:val="0"/>
        <w:pageBreakBefore w:val="0"/>
        <w:shd w:val="clear"/>
        <w:kinsoku/>
        <w:wordWrap/>
        <w:overflowPunct/>
        <w:topLinePunct w:val="0"/>
        <w:bidi w:val="0"/>
        <w:snapToGrid/>
        <w:spacing w:line="360" w:lineRule="auto"/>
        <w:ind w:firstLine="480" w:firstLineChars="200"/>
        <w:textAlignment w:val="auto"/>
        <w:rPr>
          <w:rFonts w:ascii="宋体" w:hAnsi="宋体" w:cs="Times New Roman"/>
          <w:color w:val="auto"/>
          <w:sz w:val="24"/>
          <w:highlight w:val="none"/>
        </w:rPr>
      </w:pPr>
      <w:r>
        <w:rPr>
          <w:rFonts w:ascii="宋体" w:hAnsi="宋体" w:cs="Times New Roman"/>
          <w:color w:val="auto"/>
          <w:sz w:val="24"/>
          <w:highlight w:val="none"/>
          <w:u w:val="single"/>
          <w:lang w:val="zh-CN"/>
        </w:rPr>
        <w:t xml:space="preserve"> </w:t>
      </w:r>
      <w:r>
        <w:rPr>
          <w:rFonts w:hint="eastAsia" w:ascii="宋体" w:hAnsi="宋体" w:cs="Times New Roman"/>
          <w:color w:val="auto"/>
          <w:sz w:val="24"/>
          <w:highlight w:val="none"/>
          <w:u w:val="single"/>
          <w:lang w:val="en-US" w:eastAsia="zh-CN"/>
        </w:rPr>
        <w:t>2025</w:t>
      </w:r>
      <w:r>
        <w:rPr>
          <w:rFonts w:hint="eastAsia" w:ascii="宋体" w:hAnsi="宋体" w:cs="Times New Roman"/>
          <w:color w:val="auto"/>
          <w:sz w:val="24"/>
          <w:highlight w:val="none"/>
          <w:lang w:val="zh-CN"/>
        </w:rPr>
        <w:t>年</w:t>
      </w:r>
      <w:r>
        <w:rPr>
          <w:rFonts w:ascii="宋体" w:hAnsi="宋体" w:cs="Times New Roman"/>
          <w:color w:val="auto"/>
          <w:sz w:val="24"/>
          <w:highlight w:val="none"/>
          <w:u w:val="single"/>
          <w:lang w:val="zh-CN"/>
        </w:rPr>
        <w:t xml:space="preserve"> </w:t>
      </w:r>
      <w:r>
        <w:rPr>
          <w:rFonts w:hint="eastAsia" w:ascii="宋体" w:hAnsi="宋体" w:cs="Times New Roman"/>
          <w:color w:val="auto"/>
          <w:sz w:val="24"/>
          <w:highlight w:val="none"/>
          <w:u w:val="single"/>
          <w:lang w:val="en-US" w:eastAsia="zh-CN"/>
        </w:rPr>
        <w:t xml:space="preserve">   </w:t>
      </w:r>
      <w:r>
        <w:rPr>
          <w:rFonts w:hint="eastAsia" w:ascii="宋体" w:hAnsi="宋体" w:cs="Times New Roman"/>
          <w:color w:val="auto"/>
          <w:sz w:val="24"/>
          <w:highlight w:val="none"/>
          <w:lang w:val="zh-CN"/>
        </w:rPr>
        <w:t>月</w:t>
      </w:r>
      <w:r>
        <w:rPr>
          <w:rFonts w:ascii="宋体" w:hAnsi="宋体" w:cs="Times New Roman"/>
          <w:color w:val="auto"/>
          <w:sz w:val="24"/>
          <w:highlight w:val="none"/>
          <w:u w:val="single"/>
          <w:lang w:val="zh-CN"/>
        </w:rPr>
        <w:t xml:space="preserve">    </w:t>
      </w:r>
      <w:r>
        <w:rPr>
          <w:rFonts w:hint="eastAsia" w:ascii="宋体" w:hAnsi="宋体" w:cs="Times New Roman"/>
          <w:color w:val="auto"/>
          <w:sz w:val="24"/>
          <w:highlight w:val="none"/>
          <w:lang w:val="zh-CN"/>
        </w:rPr>
        <w:t>日</w:t>
      </w:r>
      <w:r>
        <w:rPr>
          <w:rFonts w:hint="eastAsia" w:ascii="宋体" w:hAnsi="宋体" w:cs="Times New Roman"/>
          <w:color w:val="auto"/>
          <w:sz w:val="24"/>
          <w:highlight w:val="none"/>
        </w:rPr>
        <w:t>，</w:t>
      </w:r>
      <w:r>
        <w:rPr>
          <w:rFonts w:ascii="宋体" w:hAnsi="宋体" w:cs="Times New Roman"/>
          <w:color w:val="auto"/>
          <w:sz w:val="24"/>
          <w:highlight w:val="none"/>
          <w:u w:val="single"/>
        </w:rPr>
        <w:t xml:space="preserve"> </w:t>
      </w:r>
      <w:r>
        <w:rPr>
          <w:rFonts w:hint="eastAsia" w:ascii="宋体" w:hAnsi="宋体" w:cs="Times New Roman"/>
          <w:color w:val="auto"/>
          <w:sz w:val="24"/>
          <w:highlight w:val="none"/>
          <w:u w:val="single"/>
          <w:lang w:eastAsia="zh-CN"/>
        </w:rPr>
        <w:t>宁海县西店镇卫生院</w:t>
      </w:r>
      <w:r>
        <w:rPr>
          <w:rFonts w:ascii="宋体" w:hAnsi="宋体" w:cs="Times New Roman"/>
          <w:color w:val="auto"/>
          <w:sz w:val="24"/>
          <w:highlight w:val="none"/>
          <w:u w:val="single"/>
        </w:rPr>
        <w:t xml:space="preserve"> </w:t>
      </w:r>
      <w:r>
        <w:rPr>
          <w:rFonts w:hint="eastAsia" w:ascii="宋体" w:hAnsi="宋体" w:cs="Times New Roman"/>
          <w:color w:val="auto"/>
          <w:sz w:val="24"/>
          <w:highlight w:val="none"/>
        </w:rPr>
        <w:t>以</w:t>
      </w:r>
      <w:r>
        <w:rPr>
          <w:rFonts w:ascii="宋体" w:hAnsi="宋体" w:cs="Times New Roman"/>
          <w:color w:val="auto"/>
          <w:sz w:val="24"/>
          <w:highlight w:val="none"/>
          <w:u w:val="single"/>
        </w:rPr>
        <w:t xml:space="preserve"> </w:t>
      </w:r>
      <w:r>
        <w:rPr>
          <w:rFonts w:hint="eastAsia" w:ascii="宋体" w:hAnsi="宋体" w:cs="Times New Roman"/>
          <w:color w:val="auto"/>
          <w:sz w:val="24"/>
          <w:highlight w:val="none"/>
          <w:u w:val="single"/>
          <w:lang w:val="en-US" w:eastAsia="zh-CN"/>
        </w:rPr>
        <w:t>公开招标</w:t>
      </w:r>
      <w:r>
        <w:rPr>
          <w:rFonts w:ascii="宋体" w:hAnsi="宋体" w:cs="Times New Roman"/>
          <w:color w:val="auto"/>
          <w:sz w:val="24"/>
          <w:highlight w:val="none"/>
          <w:u w:val="single"/>
        </w:rPr>
        <w:t xml:space="preserve"> </w:t>
      </w:r>
      <w:r>
        <w:rPr>
          <w:rFonts w:hint="eastAsia" w:ascii="宋体" w:hAnsi="宋体" w:cs="Times New Roman"/>
          <w:color w:val="auto"/>
          <w:sz w:val="24"/>
          <w:highlight w:val="none"/>
        </w:rPr>
        <w:t>对</w:t>
      </w:r>
      <w:r>
        <w:rPr>
          <w:rFonts w:ascii="宋体" w:hAnsi="宋体" w:cs="Times New Roman"/>
          <w:color w:val="auto"/>
          <w:sz w:val="24"/>
          <w:highlight w:val="none"/>
          <w:u w:val="single"/>
        </w:rPr>
        <w:t xml:space="preserve"> </w:t>
      </w:r>
      <w:r>
        <w:rPr>
          <w:rFonts w:hint="eastAsia" w:ascii="宋体" w:hAnsi="宋体" w:cs="Times New Roman"/>
          <w:color w:val="auto"/>
          <w:sz w:val="24"/>
          <w:highlight w:val="none"/>
          <w:u w:val="single"/>
          <w:lang w:eastAsia="zh-CN"/>
        </w:rPr>
        <w:t>宁海县西店镇卫生院外送病理服务项目</w:t>
      </w:r>
      <w:r>
        <w:rPr>
          <w:rFonts w:ascii="宋体" w:hAnsi="宋体" w:cs="Times New Roman"/>
          <w:color w:val="auto"/>
          <w:sz w:val="24"/>
          <w:highlight w:val="none"/>
          <w:u w:val="single"/>
        </w:rPr>
        <w:t xml:space="preserve"> </w:t>
      </w:r>
      <w:r>
        <w:rPr>
          <w:rFonts w:hint="eastAsia" w:ascii="宋体" w:hAnsi="宋体" w:cs="Times New Roman"/>
          <w:color w:val="auto"/>
          <w:sz w:val="24"/>
          <w:highlight w:val="none"/>
        </w:rPr>
        <w:t>进行了采购。经</w:t>
      </w:r>
      <w:r>
        <w:rPr>
          <w:rFonts w:hint="eastAsia" w:ascii="宋体" w:hAnsi="宋体" w:cs="Times New Roman"/>
          <w:color w:val="auto"/>
          <w:sz w:val="24"/>
          <w:highlight w:val="none"/>
          <w:u w:val="single"/>
          <w:lang w:val="en-US" w:eastAsia="zh-CN"/>
        </w:rPr>
        <w:t>评标委员会</w:t>
      </w:r>
      <w:r>
        <w:rPr>
          <w:rFonts w:hint="eastAsia" w:ascii="宋体" w:hAnsi="宋体" w:cs="Times New Roman"/>
          <w:color w:val="auto"/>
          <w:sz w:val="24"/>
          <w:highlight w:val="none"/>
        </w:rPr>
        <w:t>评定，</w:t>
      </w:r>
      <w:r>
        <w:rPr>
          <w:rFonts w:ascii="宋体" w:hAnsi="宋体" w:cs="Times New Roman"/>
          <w:color w:val="auto"/>
          <w:sz w:val="24"/>
          <w:highlight w:val="none"/>
          <w:u w:val="single"/>
        </w:rPr>
        <w:t xml:space="preserve"> （中标供应商</w:t>
      </w:r>
      <w:r>
        <w:rPr>
          <w:rFonts w:hint="eastAsia" w:ascii="宋体" w:hAnsi="宋体" w:cs="Times New Roman"/>
          <w:color w:val="auto"/>
          <w:sz w:val="24"/>
          <w:highlight w:val="none"/>
          <w:u w:val="single"/>
          <w:lang w:val="en-US" w:eastAsia="zh-CN"/>
        </w:rPr>
        <w:t>名称</w:t>
      </w:r>
      <w:r>
        <w:rPr>
          <w:rFonts w:ascii="宋体" w:hAnsi="宋体" w:cs="Times New Roman"/>
          <w:color w:val="auto"/>
          <w:sz w:val="24"/>
          <w:highlight w:val="none"/>
          <w:u w:val="single"/>
        </w:rPr>
        <w:t xml:space="preserve">） </w:t>
      </w:r>
      <w:r>
        <w:rPr>
          <w:rFonts w:hint="eastAsia" w:ascii="宋体" w:hAnsi="宋体" w:cs="Times New Roman"/>
          <w:color w:val="auto"/>
          <w:sz w:val="24"/>
          <w:highlight w:val="none"/>
        </w:rPr>
        <w:t>为该项目</w:t>
      </w:r>
      <w:r>
        <w:rPr>
          <w:rFonts w:hint="eastAsia" w:ascii="宋体" w:hAnsi="宋体" w:cs="宋体"/>
          <w:color w:val="auto"/>
          <w:sz w:val="24"/>
          <w:highlight w:val="none"/>
        </w:rPr>
        <w:t>中标或者成交供应商</w:t>
      </w:r>
      <w:r>
        <w:rPr>
          <w:rFonts w:hint="eastAsia" w:ascii="宋体" w:hAnsi="宋体" w:cs="Times New Roman"/>
          <w:color w:val="auto"/>
          <w:sz w:val="24"/>
          <w:highlight w:val="none"/>
        </w:rPr>
        <w:t>。</w:t>
      </w:r>
    </w:p>
    <w:p w14:paraId="2E6ECB5F">
      <w:pPr>
        <w:keepNext w:val="0"/>
        <w:keepLines w:val="0"/>
        <w:pageBreakBefore w:val="0"/>
        <w:shd w:val="clear"/>
        <w:kinsoku/>
        <w:wordWrap/>
        <w:overflowPunct/>
        <w:topLinePunct w:val="0"/>
        <w:bidi w:val="0"/>
        <w:snapToGrid/>
        <w:spacing w:line="360" w:lineRule="auto"/>
        <w:ind w:firstLine="480" w:firstLineChars="200"/>
        <w:textAlignment w:val="auto"/>
        <w:rPr>
          <w:rFonts w:ascii="宋体" w:hAnsi="宋体" w:cs="Times New Roman"/>
          <w:color w:val="auto"/>
          <w:sz w:val="24"/>
          <w:highlight w:val="none"/>
        </w:rPr>
      </w:pPr>
      <w:r>
        <w:rPr>
          <w:rFonts w:hint="eastAsia" w:ascii="宋体" w:hAnsi="宋体" w:cs="Times New Roman"/>
          <w:color w:val="auto"/>
          <w:sz w:val="24"/>
          <w:highlight w:val="none"/>
          <w:lang w:val="zh-CN"/>
        </w:rPr>
        <w:t>根据《中华人民共和国民法典》《中华人民共和国政府采购法》等相关法律法规之规定，按照平等、自愿、公平和诚实信用的原则，经</w:t>
      </w:r>
      <w:r>
        <w:rPr>
          <w:rFonts w:ascii="宋体" w:hAnsi="宋体" w:cs="Times New Roman"/>
          <w:color w:val="auto"/>
          <w:sz w:val="24"/>
          <w:highlight w:val="none"/>
          <w:u w:val="single"/>
        </w:rPr>
        <w:t xml:space="preserve"> </w:t>
      </w:r>
      <w:r>
        <w:rPr>
          <w:rFonts w:hint="eastAsia" w:ascii="宋体" w:hAnsi="宋体" w:cs="Times New Roman"/>
          <w:color w:val="auto"/>
          <w:sz w:val="24"/>
          <w:highlight w:val="none"/>
          <w:u w:val="single"/>
          <w:lang w:eastAsia="zh-CN"/>
        </w:rPr>
        <w:t>宁海县西店镇卫生院</w:t>
      </w:r>
      <w:r>
        <w:rPr>
          <w:rFonts w:ascii="宋体" w:hAnsi="宋体" w:cs="Times New Roman"/>
          <w:color w:val="auto"/>
          <w:sz w:val="24"/>
          <w:highlight w:val="none"/>
          <w:u w:val="single"/>
        </w:rPr>
        <w:t xml:space="preserve"> </w:t>
      </w:r>
      <w:r>
        <w:rPr>
          <w:rFonts w:ascii="宋体" w:hAnsi="宋体" w:cs="Times New Roman"/>
          <w:color w:val="auto"/>
          <w:sz w:val="24"/>
          <w:highlight w:val="none"/>
          <w:lang w:val="zh-CN"/>
        </w:rPr>
        <w:t>(以下简称：甲方)和</w:t>
      </w:r>
      <w:r>
        <w:rPr>
          <w:rFonts w:ascii="宋体" w:hAnsi="宋体" w:cs="Times New Roman"/>
          <w:color w:val="auto"/>
          <w:sz w:val="24"/>
          <w:highlight w:val="none"/>
          <w:u w:val="single"/>
        </w:rPr>
        <w:t xml:space="preserve">   （</w:t>
      </w:r>
      <w:r>
        <w:rPr>
          <w:rFonts w:hint="eastAsia" w:ascii="宋体" w:hAnsi="宋体" w:cs="Times New Roman"/>
          <w:color w:val="auto"/>
          <w:sz w:val="24"/>
          <w:highlight w:val="none"/>
          <w:u w:val="single"/>
          <w:lang w:eastAsia="zh-CN"/>
        </w:rPr>
        <w:t>中标供应商名称</w:t>
      </w:r>
      <w:r>
        <w:rPr>
          <w:rFonts w:ascii="宋体" w:hAnsi="宋体" w:cs="Times New Roman"/>
          <w:color w:val="auto"/>
          <w:sz w:val="24"/>
          <w:highlight w:val="none"/>
          <w:u w:val="single"/>
        </w:rPr>
        <w:t xml:space="preserve">）   </w:t>
      </w:r>
      <w:r>
        <w:rPr>
          <w:rFonts w:ascii="宋体" w:hAnsi="宋体" w:cs="Times New Roman"/>
          <w:color w:val="auto"/>
          <w:sz w:val="24"/>
          <w:highlight w:val="none"/>
          <w:lang w:val="zh-CN"/>
        </w:rPr>
        <w:t>(以下简称：乙方)协商一致，约定以下合同</w:t>
      </w:r>
      <w:r>
        <w:rPr>
          <w:rFonts w:hint="eastAsia" w:ascii="宋体" w:hAnsi="宋体" w:cs="Times New Roman"/>
          <w:color w:val="auto"/>
          <w:sz w:val="24"/>
          <w:highlight w:val="none"/>
        </w:rPr>
        <w:t>条款，以兹共同遵守、全面履行。</w:t>
      </w:r>
    </w:p>
    <w:p w14:paraId="60587981">
      <w:pPr>
        <w:keepNext w:val="0"/>
        <w:keepLines w:val="0"/>
        <w:pageBreakBefore w:val="0"/>
        <w:shd w:val="clear"/>
        <w:kinsoku/>
        <w:wordWrap/>
        <w:overflowPunct/>
        <w:topLinePunct w:val="0"/>
        <w:bidi w:val="0"/>
        <w:snapToGrid/>
        <w:spacing w:line="360" w:lineRule="auto"/>
        <w:ind w:firstLine="482" w:firstLineChars="200"/>
        <w:textAlignment w:val="auto"/>
        <w:outlineLvl w:val="0"/>
        <w:rPr>
          <w:rFonts w:ascii="宋体" w:hAnsi="宋体" w:cs="Times New Roman"/>
          <w:color w:val="auto"/>
          <w:sz w:val="24"/>
          <w:highlight w:val="none"/>
        </w:rPr>
      </w:pPr>
      <w:r>
        <w:rPr>
          <w:rFonts w:ascii="宋体" w:hAnsi="宋体" w:cs="Times New Roman"/>
          <w:b/>
          <w:color w:val="auto"/>
          <w:sz w:val="24"/>
          <w:highlight w:val="none"/>
        </w:rPr>
        <w:t xml:space="preserve">1.1 </w:t>
      </w:r>
      <w:r>
        <w:rPr>
          <w:rFonts w:hint="eastAsia" w:ascii="宋体" w:hAnsi="宋体" w:cs="Times New Roman"/>
          <w:b/>
          <w:color w:val="auto"/>
          <w:sz w:val="24"/>
          <w:highlight w:val="none"/>
        </w:rPr>
        <w:t>合同组成部分</w:t>
      </w:r>
    </w:p>
    <w:p w14:paraId="567BCA6C">
      <w:pPr>
        <w:keepNext w:val="0"/>
        <w:keepLines w:val="0"/>
        <w:pageBreakBefore w:val="0"/>
        <w:shd w:val="clear"/>
        <w:kinsoku/>
        <w:wordWrap/>
        <w:overflowPunct/>
        <w:topLinePunct w:val="0"/>
        <w:bidi w:val="0"/>
        <w:snapToGrid/>
        <w:spacing w:line="360" w:lineRule="auto"/>
        <w:ind w:firstLine="480" w:firstLineChars="200"/>
        <w:textAlignment w:val="auto"/>
        <w:rPr>
          <w:rFonts w:ascii="宋体" w:hAnsi="宋体" w:cs="Times New Roman"/>
          <w:color w:val="auto"/>
          <w:sz w:val="24"/>
          <w:highlight w:val="none"/>
        </w:rPr>
      </w:pPr>
      <w:r>
        <w:rPr>
          <w:rFonts w:hint="eastAsia" w:ascii="宋体" w:hAnsi="宋体" w:cs="Times New Roman"/>
          <w:color w:val="auto"/>
          <w:sz w:val="24"/>
          <w:highlight w:val="none"/>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5F09F047">
      <w:pPr>
        <w:keepNext w:val="0"/>
        <w:keepLines w:val="0"/>
        <w:pageBreakBefore w:val="0"/>
        <w:shd w:val="clear"/>
        <w:kinsoku/>
        <w:wordWrap/>
        <w:overflowPunct/>
        <w:topLinePunct w:val="0"/>
        <w:bidi w:val="0"/>
        <w:snapToGrid/>
        <w:spacing w:line="360" w:lineRule="auto"/>
        <w:ind w:firstLine="480" w:firstLineChars="200"/>
        <w:textAlignment w:val="auto"/>
        <w:rPr>
          <w:rFonts w:ascii="宋体" w:hAnsi="宋体" w:cs="Times New Roman"/>
          <w:color w:val="auto"/>
          <w:sz w:val="24"/>
          <w:highlight w:val="none"/>
        </w:rPr>
      </w:pPr>
      <w:r>
        <w:rPr>
          <w:rFonts w:ascii="宋体" w:hAnsi="宋体" w:cs="Times New Roman"/>
          <w:color w:val="auto"/>
          <w:sz w:val="24"/>
          <w:highlight w:val="none"/>
        </w:rPr>
        <w:t xml:space="preserve">1.1.1 </w:t>
      </w:r>
      <w:r>
        <w:rPr>
          <w:rFonts w:hint="eastAsia" w:ascii="宋体" w:hAnsi="宋体" w:cs="Times New Roman"/>
          <w:color w:val="auto"/>
          <w:sz w:val="24"/>
          <w:highlight w:val="none"/>
        </w:rPr>
        <w:t>本合同及其补充合同、变更协议；</w:t>
      </w:r>
    </w:p>
    <w:p w14:paraId="6EBFE94F">
      <w:pPr>
        <w:keepNext w:val="0"/>
        <w:keepLines w:val="0"/>
        <w:pageBreakBefore w:val="0"/>
        <w:shd w:val="clear"/>
        <w:kinsoku/>
        <w:wordWrap/>
        <w:overflowPunct/>
        <w:topLinePunct w:val="0"/>
        <w:bidi w:val="0"/>
        <w:snapToGrid/>
        <w:spacing w:line="360" w:lineRule="auto"/>
        <w:ind w:firstLine="480" w:firstLineChars="200"/>
        <w:textAlignment w:val="auto"/>
        <w:rPr>
          <w:rFonts w:ascii="宋体" w:hAnsi="宋体" w:cs="Times New Roman"/>
          <w:color w:val="auto"/>
          <w:sz w:val="24"/>
          <w:highlight w:val="none"/>
        </w:rPr>
      </w:pPr>
      <w:r>
        <w:rPr>
          <w:rFonts w:ascii="宋体" w:hAnsi="宋体" w:cs="Times New Roman"/>
          <w:color w:val="auto"/>
          <w:sz w:val="24"/>
          <w:highlight w:val="none"/>
        </w:rPr>
        <w:t xml:space="preserve">1.1.2 </w:t>
      </w:r>
      <w:r>
        <w:rPr>
          <w:rFonts w:hint="eastAsia" w:ascii="宋体" w:hAnsi="宋体" w:cs="Times New Roman"/>
          <w:color w:val="auto"/>
          <w:sz w:val="24"/>
          <w:highlight w:val="none"/>
        </w:rPr>
        <w:t>中标通知书；</w:t>
      </w:r>
    </w:p>
    <w:p w14:paraId="0F6D79EA">
      <w:pPr>
        <w:keepNext w:val="0"/>
        <w:keepLines w:val="0"/>
        <w:pageBreakBefore w:val="0"/>
        <w:shd w:val="clear"/>
        <w:kinsoku/>
        <w:wordWrap/>
        <w:overflowPunct/>
        <w:topLinePunct w:val="0"/>
        <w:bidi w:val="0"/>
        <w:snapToGrid/>
        <w:spacing w:line="360" w:lineRule="auto"/>
        <w:ind w:firstLine="480" w:firstLineChars="200"/>
        <w:textAlignment w:val="auto"/>
        <w:rPr>
          <w:rFonts w:ascii="宋体" w:hAnsi="宋体" w:cs="Times New Roman"/>
          <w:color w:val="auto"/>
          <w:sz w:val="24"/>
          <w:highlight w:val="none"/>
        </w:rPr>
      </w:pPr>
      <w:r>
        <w:rPr>
          <w:rFonts w:ascii="宋体" w:hAnsi="宋体" w:cs="Times New Roman"/>
          <w:color w:val="auto"/>
          <w:sz w:val="24"/>
          <w:highlight w:val="none"/>
        </w:rPr>
        <w:t xml:space="preserve">1.1.3 </w:t>
      </w:r>
      <w:r>
        <w:rPr>
          <w:rFonts w:hint="eastAsia" w:ascii="宋体" w:hAnsi="宋体" w:cs="Times New Roman"/>
          <w:color w:val="auto"/>
          <w:sz w:val="24"/>
          <w:highlight w:val="none"/>
        </w:rPr>
        <w:t>投标文件（含澄清或者说明文件）；</w:t>
      </w:r>
    </w:p>
    <w:p w14:paraId="0E15A41B">
      <w:pPr>
        <w:keepNext w:val="0"/>
        <w:keepLines w:val="0"/>
        <w:pageBreakBefore w:val="0"/>
        <w:shd w:val="clear"/>
        <w:kinsoku/>
        <w:wordWrap/>
        <w:overflowPunct/>
        <w:topLinePunct w:val="0"/>
        <w:bidi w:val="0"/>
        <w:snapToGrid/>
        <w:spacing w:line="360" w:lineRule="auto"/>
        <w:ind w:firstLine="480" w:firstLineChars="200"/>
        <w:textAlignment w:val="auto"/>
        <w:rPr>
          <w:rFonts w:ascii="宋体" w:hAnsi="宋体" w:cs="Times New Roman"/>
          <w:color w:val="auto"/>
          <w:sz w:val="24"/>
          <w:highlight w:val="none"/>
        </w:rPr>
      </w:pPr>
      <w:r>
        <w:rPr>
          <w:rFonts w:ascii="宋体" w:hAnsi="宋体" w:cs="Times New Roman"/>
          <w:color w:val="auto"/>
          <w:sz w:val="24"/>
          <w:highlight w:val="none"/>
        </w:rPr>
        <w:t xml:space="preserve">1.1.4 </w:t>
      </w:r>
      <w:r>
        <w:rPr>
          <w:rFonts w:hint="eastAsia" w:ascii="宋体" w:hAnsi="宋体" w:cs="Times New Roman"/>
          <w:color w:val="auto"/>
          <w:sz w:val="24"/>
          <w:highlight w:val="none"/>
        </w:rPr>
        <w:t>采购文件（含澄清或者修改文件）；</w:t>
      </w:r>
    </w:p>
    <w:p w14:paraId="2385675C">
      <w:pPr>
        <w:keepNext w:val="0"/>
        <w:keepLines w:val="0"/>
        <w:pageBreakBefore w:val="0"/>
        <w:shd w:val="clear"/>
        <w:kinsoku/>
        <w:wordWrap/>
        <w:overflowPunct/>
        <w:topLinePunct w:val="0"/>
        <w:bidi w:val="0"/>
        <w:snapToGrid/>
        <w:spacing w:line="360" w:lineRule="auto"/>
        <w:ind w:firstLine="480" w:firstLineChars="200"/>
        <w:textAlignment w:val="auto"/>
        <w:rPr>
          <w:rFonts w:ascii="宋体" w:hAnsi="宋体" w:cs="Times New Roman"/>
          <w:color w:val="auto"/>
          <w:sz w:val="24"/>
          <w:highlight w:val="none"/>
        </w:rPr>
      </w:pPr>
      <w:r>
        <w:rPr>
          <w:rFonts w:ascii="宋体" w:hAnsi="宋体" w:cs="Times New Roman"/>
          <w:color w:val="auto"/>
          <w:sz w:val="24"/>
          <w:highlight w:val="none"/>
        </w:rPr>
        <w:t xml:space="preserve">1.1.5 </w:t>
      </w:r>
      <w:r>
        <w:rPr>
          <w:rFonts w:hint="eastAsia" w:ascii="宋体" w:hAnsi="宋体" w:cs="Times New Roman"/>
          <w:color w:val="auto"/>
          <w:sz w:val="24"/>
          <w:highlight w:val="none"/>
        </w:rPr>
        <w:t>其他相关采购文件。</w:t>
      </w:r>
    </w:p>
    <w:p w14:paraId="11035BF1">
      <w:pPr>
        <w:keepNext w:val="0"/>
        <w:keepLines w:val="0"/>
        <w:pageBreakBefore w:val="0"/>
        <w:shd w:val="clear"/>
        <w:kinsoku/>
        <w:wordWrap/>
        <w:overflowPunct/>
        <w:topLinePunct w:val="0"/>
        <w:bidi w:val="0"/>
        <w:snapToGrid/>
        <w:spacing w:line="360" w:lineRule="auto"/>
        <w:ind w:firstLine="482" w:firstLineChars="200"/>
        <w:textAlignment w:val="auto"/>
        <w:outlineLvl w:val="0"/>
        <w:rPr>
          <w:rFonts w:ascii="宋体" w:hAnsi="宋体" w:cs="Times New Roman"/>
          <w:b/>
          <w:color w:val="auto"/>
          <w:sz w:val="24"/>
          <w:highlight w:val="none"/>
        </w:rPr>
      </w:pPr>
      <w:r>
        <w:rPr>
          <w:rFonts w:ascii="宋体" w:hAnsi="宋体" w:cs="Times New Roman"/>
          <w:b/>
          <w:color w:val="auto"/>
          <w:sz w:val="24"/>
          <w:highlight w:val="none"/>
        </w:rPr>
        <w:t xml:space="preserve">1.2 </w:t>
      </w:r>
      <w:r>
        <w:rPr>
          <w:rFonts w:hint="eastAsia" w:ascii="宋体" w:hAnsi="宋体" w:cs="Times New Roman"/>
          <w:b/>
          <w:color w:val="auto"/>
          <w:sz w:val="24"/>
          <w:highlight w:val="none"/>
        </w:rPr>
        <w:t>标的</w:t>
      </w:r>
    </w:p>
    <w:p w14:paraId="12B16E2E">
      <w:pPr>
        <w:keepNext w:val="0"/>
        <w:keepLines w:val="0"/>
        <w:pageBreakBefore w:val="0"/>
        <w:shd w:val="clear"/>
        <w:kinsoku/>
        <w:wordWrap/>
        <w:overflowPunct/>
        <w:topLinePunct w:val="0"/>
        <w:bidi w:val="0"/>
        <w:snapToGrid/>
        <w:spacing w:line="360" w:lineRule="auto"/>
        <w:ind w:firstLine="480" w:firstLineChars="200"/>
        <w:textAlignment w:val="auto"/>
        <w:rPr>
          <w:rFonts w:ascii="宋体" w:hAnsi="宋体" w:cs="Times New Roman"/>
          <w:color w:val="auto"/>
          <w:sz w:val="24"/>
          <w:highlight w:val="none"/>
          <w:u w:val="single"/>
        </w:rPr>
      </w:pPr>
      <w:r>
        <w:rPr>
          <w:rFonts w:ascii="宋体" w:hAnsi="宋体" w:cs="Times New Roman"/>
          <w:color w:val="auto"/>
          <w:sz w:val="24"/>
          <w:highlight w:val="none"/>
        </w:rPr>
        <w:t xml:space="preserve">1.2.1 </w:t>
      </w:r>
      <w:r>
        <w:rPr>
          <w:rFonts w:hint="eastAsia" w:ascii="宋体" w:hAnsi="宋体" w:cs="Times New Roman"/>
          <w:color w:val="auto"/>
          <w:sz w:val="24"/>
          <w:highlight w:val="none"/>
        </w:rPr>
        <w:t>服务内容</w:t>
      </w:r>
      <w:r>
        <w:rPr>
          <w:rFonts w:ascii="宋体" w:hAnsi="宋体" w:cs="Times New Roman"/>
          <w:color w:val="auto"/>
          <w:sz w:val="24"/>
          <w:highlight w:val="none"/>
        </w:rPr>
        <w:t>：</w:t>
      </w:r>
      <w:r>
        <w:rPr>
          <w:rFonts w:hint="eastAsia" w:ascii="宋体" w:hAnsi="宋体" w:cs="Times New Roman"/>
          <w:color w:val="auto"/>
          <w:sz w:val="24"/>
          <w:highlight w:val="none"/>
          <w:u w:val="single"/>
          <w:lang w:val="en-US" w:eastAsia="zh-CN"/>
        </w:rPr>
        <w:t xml:space="preserve">         </w:t>
      </w:r>
      <w:r>
        <w:rPr>
          <w:rFonts w:hint="eastAsia" w:ascii="宋体" w:hAnsi="宋体" w:cs="Times New Roman"/>
          <w:color w:val="auto"/>
          <w:sz w:val="24"/>
          <w:highlight w:val="none"/>
        </w:rPr>
        <w:t>；</w:t>
      </w:r>
    </w:p>
    <w:p w14:paraId="16EA18DA">
      <w:pPr>
        <w:keepNext w:val="0"/>
        <w:keepLines w:val="0"/>
        <w:pageBreakBefore w:val="0"/>
        <w:shd w:val="clear"/>
        <w:kinsoku/>
        <w:wordWrap/>
        <w:overflowPunct/>
        <w:topLinePunct w:val="0"/>
        <w:bidi w:val="0"/>
        <w:snapToGrid/>
        <w:spacing w:line="360" w:lineRule="auto"/>
        <w:ind w:firstLine="480" w:firstLineChars="200"/>
        <w:textAlignment w:val="auto"/>
        <w:rPr>
          <w:rFonts w:ascii="宋体" w:hAnsi="宋体" w:cs="Times New Roman"/>
          <w:color w:val="auto"/>
          <w:sz w:val="24"/>
          <w:highlight w:val="none"/>
          <w:u w:val="single"/>
        </w:rPr>
      </w:pPr>
      <w:r>
        <w:rPr>
          <w:rFonts w:ascii="宋体" w:hAnsi="宋体" w:cs="Times New Roman"/>
          <w:color w:val="auto"/>
          <w:sz w:val="24"/>
          <w:highlight w:val="none"/>
        </w:rPr>
        <w:t xml:space="preserve">1.2.2 </w:t>
      </w:r>
      <w:r>
        <w:rPr>
          <w:rFonts w:hint="eastAsia" w:ascii="宋体" w:hAnsi="宋体" w:cs="Times New Roman"/>
          <w:color w:val="auto"/>
          <w:sz w:val="24"/>
          <w:highlight w:val="none"/>
        </w:rPr>
        <w:t>服务标准</w:t>
      </w:r>
      <w:r>
        <w:rPr>
          <w:rFonts w:ascii="宋体" w:hAnsi="宋体" w:cs="Times New Roman"/>
          <w:color w:val="auto"/>
          <w:sz w:val="24"/>
          <w:highlight w:val="none"/>
        </w:rPr>
        <w:t>：</w:t>
      </w:r>
      <w:r>
        <w:rPr>
          <w:rFonts w:hint="eastAsia" w:ascii="宋体" w:hAnsi="宋体" w:cs="Times New Roman"/>
          <w:color w:val="auto"/>
          <w:sz w:val="24"/>
          <w:highlight w:val="none"/>
          <w:u w:val="single"/>
          <w:lang w:val="en-US" w:eastAsia="zh-CN"/>
        </w:rPr>
        <w:t xml:space="preserve">            </w:t>
      </w:r>
      <w:r>
        <w:rPr>
          <w:rFonts w:hint="eastAsia" w:ascii="宋体" w:hAnsi="宋体" w:cs="Times New Roman"/>
          <w:color w:val="auto"/>
          <w:sz w:val="24"/>
          <w:highlight w:val="none"/>
        </w:rPr>
        <w:t>；</w:t>
      </w:r>
    </w:p>
    <w:p w14:paraId="74A07D93">
      <w:pPr>
        <w:keepNext w:val="0"/>
        <w:keepLines w:val="0"/>
        <w:pageBreakBefore w:val="0"/>
        <w:shd w:val="clear"/>
        <w:kinsoku/>
        <w:wordWrap/>
        <w:overflowPunct/>
        <w:topLinePunct w:val="0"/>
        <w:bidi w:val="0"/>
        <w:snapToGrid/>
        <w:spacing w:line="360" w:lineRule="auto"/>
        <w:ind w:firstLine="480" w:firstLineChars="200"/>
        <w:textAlignment w:val="auto"/>
        <w:rPr>
          <w:rFonts w:ascii="宋体" w:hAnsi="宋体" w:cs="Times New Roman"/>
          <w:color w:val="auto"/>
          <w:sz w:val="24"/>
          <w:highlight w:val="none"/>
          <w:u w:val="single"/>
        </w:rPr>
      </w:pPr>
      <w:r>
        <w:rPr>
          <w:rFonts w:ascii="宋体" w:hAnsi="宋体" w:cs="Times New Roman"/>
          <w:color w:val="auto"/>
          <w:sz w:val="24"/>
          <w:highlight w:val="none"/>
        </w:rPr>
        <w:t xml:space="preserve">1.2.3 </w:t>
      </w:r>
      <w:r>
        <w:rPr>
          <w:rFonts w:hint="eastAsia" w:ascii="宋体" w:hAnsi="宋体" w:cs="Times New Roman"/>
          <w:color w:val="auto"/>
          <w:sz w:val="24"/>
          <w:highlight w:val="none"/>
        </w:rPr>
        <w:t>技术保障：</w:t>
      </w:r>
      <w:r>
        <w:rPr>
          <w:rFonts w:hint="eastAsia" w:ascii="宋体" w:hAnsi="宋体" w:cs="Times New Roman"/>
          <w:color w:val="auto"/>
          <w:sz w:val="24"/>
          <w:highlight w:val="none"/>
          <w:u w:val="single"/>
          <w:lang w:val="en-US" w:eastAsia="zh-CN"/>
        </w:rPr>
        <w:t xml:space="preserve">                             </w:t>
      </w:r>
      <w:r>
        <w:rPr>
          <w:rFonts w:hint="eastAsia" w:ascii="宋体" w:hAnsi="宋体" w:cs="Times New Roman"/>
          <w:color w:val="auto"/>
          <w:sz w:val="24"/>
          <w:highlight w:val="none"/>
          <w:u w:val="single"/>
        </w:rPr>
        <w:t>；</w:t>
      </w:r>
    </w:p>
    <w:p w14:paraId="31466C98">
      <w:pPr>
        <w:keepNext w:val="0"/>
        <w:keepLines w:val="0"/>
        <w:pageBreakBefore w:val="0"/>
        <w:shd w:val="clear"/>
        <w:kinsoku/>
        <w:wordWrap/>
        <w:overflowPunct/>
        <w:topLinePunct w:val="0"/>
        <w:bidi w:val="0"/>
        <w:snapToGrid/>
        <w:spacing w:line="360" w:lineRule="auto"/>
        <w:ind w:firstLine="480" w:firstLineChars="200"/>
        <w:jc w:val="left"/>
        <w:textAlignment w:val="auto"/>
        <w:rPr>
          <w:rFonts w:ascii="宋体" w:hAnsi="宋体" w:cs="Times New Roman"/>
          <w:color w:val="auto"/>
          <w:sz w:val="24"/>
          <w:highlight w:val="none"/>
        </w:rPr>
      </w:pPr>
      <w:r>
        <w:rPr>
          <w:rFonts w:hint="eastAsia" w:ascii="宋体" w:hAnsi="宋体" w:cs="Times New Roman"/>
          <w:color w:val="auto"/>
          <w:sz w:val="24"/>
          <w:highlight w:val="none"/>
        </w:rPr>
        <w:t>1.2.4 服务人员组成：</w:t>
      </w:r>
      <w:r>
        <w:rPr>
          <w:rFonts w:ascii="宋体" w:hAnsi="宋体" w:cs="Times New Roman"/>
          <w:color w:val="auto"/>
          <w:sz w:val="24"/>
          <w:highlight w:val="none"/>
          <w:u w:val="single"/>
        </w:rPr>
        <w:t xml:space="preserve">　　             　      </w:t>
      </w:r>
      <w:r>
        <w:rPr>
          <w:rFonts w:hint="eastAsia" w:ascii="宋体" w:hAnsi="宋体" w:cs="Times New Roman"/>
          <w:color w:val="auto"/>
          <w:sz w:val="24"/>
          <w:highlight w:val="none"/>
        </w:rPr>
        <w:t>；</w:t>
      </w:r>
    </w:p>
    <w:p w14:paraId="3691D0F7">
      <w:pPr>
        <w:keepNext w:val="0"/>
        <w:keepLines w:val="0"/>
        <w:pageBreakBefore w:val="0"/>
        <w:shd w:val="clear"/>
        <w:kinsoku/>
        <w:wordWrap/>
        <w:overflowPunct/>
        <w:topLinePunct w:val="0"/>
        <w:bidi w:val="0"/>
        <w:snapToGrid/>
        <w:spacing w:line="360" w:lineRule="auto"/>
        <w:ind w:firstLine="482" w:firstLineChars="200"/>
        <w:textAlignment w:val="auto"/>
        <w:outlineLvl w:val="0"/>
        <w:rPr>
          <w:rFonts w:ascii="宋体" w:hAnsi="宋体" w:cs="Times New Roman"/>
          <w:b/>
          <w:color w:val="auto"/>
          <w:sz w:val="24"/>
          <w:highlight w:val="none"/>
        </w:rPr>
      </w:pPr>
      <w:r>
        <w:rPr>
          <w:rFonts w:ascii="宋体" w:hAnsi="宋体" w:cs="Times New Roman"/>
          <w:b/>
          <w:color w:val="auto"/>
          <w:sz w:val="24"/>
          <w:highlight w:val="none"/>
        </w:rPr>
        <w:t>1.3 价款</w:t>
      </w:r>
    </w:p>
    <w:p w14:paraId="23B8836B">
      <w:pPr>
        <w:keepNext w:val="0"/>
        <w:keepLines w:val="0"/>
        <w:pageBreakBefore w:val="0"/>
        <w:shd w:val="clear"/>
        <w:kinsoku/>
        <w:wordWrap/>
        <w:overflowPunct/>
        <w:topLinePunct w:val="0"/>
        <w:bidi w:val="0"/>
        <w:snapToGrid/>
        <w:spacing w:line="360" w:lineRule="auto"/>
        <w:ind w:firstLine="480" w:firstLineChars="200"/>
        <w:textAlignment w:val="auto"/>
        <w:rPr>
          <w:rFonts w:ascii="宋体" w:hAnsi="宋体" w:cs="Times New Roman"/>
          <w:color w:val="auto"/>
          <w:sz w:val="24"/>
          <w:highlight w:val="none"/>
        </w:rPr>
      </w:pPr>
      <w:r>
        <w:rPr>
          <w:rFonts w:hint="eastAsia" w:ascii="宋体" w:hAnsi="宋体" w:cs="Times New Roman"/>
          <w:color w:val="auto"/>
          <w:sz w:val="24"/>
          <w:highlight w:val="none"/>
        </w:rPr>
        <w:t>1.3.1</w:t>
      </w:r>
      <w:r>
        <w:rPr>
          <w:rFonts w:hint="eastAsia" w:ascii="宋体" w:hAnsi="宋体" w:cs="Times New Roman"/>
          <w:color w:val="auto"/>
          <w:sz w:val="24"/>
          <w:highlight w:val="none"/>
          <w:lang w:val="en-US" w:eastAsia="zh-CN"/>
        </w:rPr>
        <w:t xml:space="preserve">  </w:t>
      </w:r>
      <w:r>
        <w:rPr>
          <w:rFonts w:ascii="宋体" w:hAnsi="宋体" w:cs="Times New Roman"/>
          <w:color w:val="auto"/>
          <w:sz w:val="24"/>
          <w:highlight w:val="none"/>
        </w:rPr>
        <w:t>。</w:t>
      </w:r>
    </w:p>
    <w:p w14:paraId="3A1086E6">
      <w:pPr>
        <w:keepNext w:val="0"/>
        <w:keepLines w:val="0"/>
        <w:pageBreakBefore w:val="0"/>
        <w:shd w:val="clear"/>
        <w:kinsoku/>
        <w:wordWrap/>
        <w:overflowPunct/>
        <w:topLinePunct w:val="0"/>
        <w:bidi w:val="0"/>
        <w:snapToGrid/>
        <w:spacing w:line="360" w:lineRule="auto"/>
        <w:ind w:firstLine="482" w:firstLineChars="200"/>
        <w:textAlignment w:val="auto"/>
        <w:outlineLvl w:val="0"/>
        <w:rPr>
          <w:rFonts w:ascii="宋体" w:hAnsi="宋体" w:eastAsia="宋体" w:cs="Times New Roman"/>
          <w:b/>
          <w:color w:val="auto"/>
          <w:sz w:val="24"/>
          <w:highlight w:val="none"/>
        </w:rPr>
      </w:pPr>
      <w:r>
        <w:rPr>
          <w:rFonts w:hint="eastAsia" w:ascii="宋体" w:hAnsi="宋体" w:eastAsia="宋体" w:cs="Times New Roman"/>
          <w:b/>
          <w:color w:val="auto"/>
          <w:sz w:val="24"/>
          <w:highlight w:val="none"/>
        </w:rPr>
        <w:t>1.4履约保证金</w:t>
      </w:r>
    </w:p>
    <w:p w14:paraId="017B8F54">
      <w:pPr>
        <w:keepNext w:val="0"/>
        <w:keepLines w:val="0"/>
        <w:pageBreakBefore w:val="0"/>
        <w:shd w:val="clear"/>
        <w:kinsoku/>
        <w:wordWrap/>
        <w:overflowPunct/>
        <w:topLinePunct w:val="0"/>
        <w:bidi w:val="0"/>
        <w:snapToGrid/>
        <w:spacing w:line="360" w:lineRule="auto"/>
        <w:ind w:firstLine="480" w:firstLineChars="200"/>
        <w:textAlignment w:val="auto"/>
        <w:rPr>
          <w:rFonts w:hint="eastAsia" w:ascii="宋体" w:hAnsi="宋体" w:eastAsia="宋体" w:cs="宋体"/>
          <w:b w:val="0"/>
          <w:bCs w:val="0"/>
          <w:color w:val="auto"/>
          <w:sz w:val="24"/>
          <w:highlight w:val="none"/>
          <w:lang w:val="en-US"/>
        </w:rPr>
      </w:pPr>
      <w:r>
        <w:rPr>
          <w:rFonts w:hint="eastAsia" w:ascii="宋体" w:hAnsi="宋体" w:eastAsia="宋体" w:cs="宋体"/>
          <w:b w:val="0"/>
          <w:bCs w:val="0"/>
          <w:color w:val="auto"/>
          <w:sz w:val="24"/>
          <w:highlight w:val="none"/>
          <w:lang w:val="en-US"/>
        </w:rPr>
        <w:t>乙方</w:t>
      </w:r>
      <w:r>
        <w:rPr>
          <w:rFonts w:hint="eastAsia" w:ascii="宋体" w:hAnsi="宋体" w:eastAsia="宋体" w:cs="宋体"/>
          <w:b w:val="0"/>
          <w:bCs w:val="0"/>
          <w:color w:val="auto"/>
          <w:sz w:val="24"/>
          <w:highlight w:val="none"/>
          <w:u w:val="single"/>
          <w:lang w:val="en-US"/>
        </w:rPr>
        <w:t xml:space="preserve"> </w:t>
      </w:r>
      <w:r>
        <w:rPr>
          <w:rFonts w:hint="eastAsia" w:ascii="宋体" w:hAnsi="宋体" w:cs="宋体"/>
          <w:b w:val="0"/>
          <w:bCs w:val="0"/>
          <w:color w:val="auto"/>
          <w:sz w:val="24"/>
          <w:highlight w:val="none"/>
          <w:u w:val="single"/>
          <w:lang w:val="en-US" w:eastAsia="zh-CN"/>
        </w:rPr>
        <w:t>否</w:t>
      </w:r>
      <w:r>
        <w:rPr>
          <w:rFonts w:hint="eastAsia" w:ascii="宋体" w:hAnsi="宋体" w:eastAsia="宋体" w:cs="宋体"/>
          <w:b w:val="0"/>
          <w:bCs w:val="0"/>
          <w:color w:val="auto"/>
          <w:sz w:val="24"/>
          <w:highlight w:val="none"/>
          <w:u w:val="single"/>
          <w:lang w:val="en-US" w:eastAsia="zh-CN"/>
        </w:rPr>
        <w:t xml:space="preserve"> </w:t>
      </w:r>
      <w:r>
        <w:rPr>
          <w:rFonts w:hint="eastAsia" w:ascii="宋体" w:hAnsi="宋体" w:eastAsia="宋体" w:cs="宋体"/>
          <w:b w:val="0"/>
          <w:bCs w:val="0"/>
          <w:color w:val="auto"/>
          <w:sz w:val="24"/>
          <w:highlight w:val="none"/>
          <w:lang w:val="en-US"/>
        </w:rPr>
        <w:t>需要支付履约保证金。</w:t>
      </w:r>
    </w:p>
    <w:p w14:paraId="4051D995">
      <w:pPr>
        <w:keepNext w:val="0"/>
        <w:keepLines w:val="0"/>
        <w:pageBreakBefore w:val="0"/>
        <w:shd w:val="clear"/>
        <w:kinsoku/>
        <w:wordWrap/>
        <w:overflowPunct/>
        <w:topLinePunct w:val="0"/>
        <w:bidi w:val="0"/>
        <w:snapToGrid/>
        <w:spacing w:line="360" w:lineRule="auto"/>
        <w:ind w:firstLine="482" w:firstLineChars="200"/>
        <w:textAlignment w:val="auto"/>
        <w:outlineLvl w:val="0"/>
        <w:rPr>
          <w:rFonts w:ascii="宋体" w:hAnsi="宋体" w:cs="宋体"/>
          <w:b/>
          <w:color w:val="auto"/>
          <w:sz w:val="24"/>
          <w:highlight w:val="none"/>
        </w:rPr>
      </w:pPr>
      <w:r>
        <w:rPr>
          <w:rFonts w:hint="eastAsia" w:ascii="宋体" w:hAnsi="宋体" w:cs="宋体"/>
          <w:b/>
          <w:color w:val="auto"/>
          <w:sz w:val="24"/>
          <w:highlight w:val="none"/>
        </w:rPr>
        <w:t>1.5预付款</w:t>
      </w:r>
    </w:p>
    <w:p w14:paraId="28980BB6">
      <w:pPr>
        <w:pStyle w:val="960"/>
        <w:keepNext w:val="0"/>
        <w:keepLines w:val="0"/>
        <w:pageBreakBefore w:val="0"/>
        <w:shd w:val="clear"/>
        <w:kinsoku/>
        <w:wordWrap/>
        <w:overflowPunct/>
        <w:topLinePunct w:val="0"/>
        <w:bidi w:val="0"/>
        <w:snapToGrid/>
        <w:spacing w:before="0" w:beforeAutospacing="0" w:after="0" w:afterAutospacing="0" w:line="360" w:lineRule="auto"/>
        <w:ind w:firstLine="480"/>
        <w:textAlignment w:val="auto"/>
        <w:rPr>
          <w:rFonts w:hint="eastAsia" w:ascii="宋体" w:hAnsi="宋体" w:eastAsia="宋体" w:cs="Times New Roman"/>
          <w:b/>
          <w:i w:val="0"/>
          <w:iCs/>
          <w:color w:val="auto"/>
          <w:kern w:val="2"/>
          <w:sz w:val="24"/>
          <w:szCs w:val="24"/>
          <w:highlight w:val="none"/>
          <w:u w:val="single"/>
          <w:lang w:val="en-US" w:eastAsia="zh-CN" w:bidi="ar-SA"/>
        </w:rPr>
      </w:pPr>
      <w:r>
        <w:rPr>
          <w:rFonts w:hint="eastAsia" w:ascii="宋体" w:hAnsi="宋体" w:cs="宋体"/>
          <w:color w:val="auto"/>
          <w:kern w:val="0"/>
          <w:sz w:val="24"/>
          <w:highlight w:val="none"/>
        </w:rPr>
        <w:t>1.5.1预付款比例、支付方式、时间详见</w:t>
      </w:r>
      <w:r>
        <w:rPr>
          <w:rFonts w:hint="eastAsia" w:cs="宋体"/>
          <w:color w:val="auto"/>
          <w:kern w:val="0"/>
          <w:sz w:val="24"/>
          <w:highlight w:val="none"/>
          <w:u w:val="single"/>
          <w:lang w:val="en-US" w:eastAsia="zh-CN"/>
        </w:rPr>
        <w:t xml:space="preserve"> </w:t>
      </w:r>
      <w:r>
        <w:rPr>
          <w:rFonts w:hint="eastAsia" w:ascii="宋体" w:hAnsi="宋体" w:eastAsia="宋体" w:cs="Times New Roman"/>
          <w:b/>
          <w:i w:val="0"/>
          <w:iCs/>
          <w:color w:val="auto"/>
          <w:kern w:val="2"/>
          <w:sz w:val="24"/>
          <w:szCs w:val="24"/>
          <w:highlight w:val="none"/>
          <w:u w:val="single"/>
          <w:lang w:val="en-US" w:eastAsia="zh-CN" w:bidi="ar-SA"/>
        </w:rPr>
        <w:t>在合同生效以及具备实施条件后7个工作日内支付</w:t>
      </w:r>
      <w:r>
        <w:rPr>
          <w:rFonts w:hint="eastAsia" w:cs="Times New Roman"/>
          <w:b/>
          <w:i w:val="0"/>
          <w:iCs/>
          <w:color w:val="auto"/>
          <w:kern w:val="2"/>
          <w:sz w:val="24"/>
          <w:szCs w:val="24"/>
          <w:highlight w:val="none"/>
          <w:u w:val="single"/>
          <w:lang w:val="en-US" w:eastAsia="zh-CN" w:bidi="ar-SA"/>
        </w:rPr>
        <w:t>年度</w:t>
      </w:r>
      <w:r>
        <w:rPr>
          <w:rFonts w:hint="eastAsia" w:ascii="宋体" w:hAnsi="宋体" w:eastAsia="宋体" w:cs="Times New Roman"/>
          <w:b/>
          <w:i w:val="0"/>
          <w:iCs/>
          <w:color w:val="auto"/>
          <w:kern w:val="2"/>
          <w:sz w:val="24"/>
          <w:szCs w:val="24"/>
          <w:highlight w:val="none"/>
          <w:u w:val="single"/>
          <w:lang w:val="en-US" w:eastAsia="zh-CN" w:bidi="ar-SA"/>
        </w:rPr>
        <w:t>合同金额</w:t>
      </w:r>
      <w:r>
        <w:rPr>
          <w:rFonts w:hint="eastAsia" w:cs="Times New Roman"/>
          <w:b/>
          <w:i w:val="0"/>
          <w:iCs/>
          <w:color w:val="auto"/>
          <w:kern w:val="2"/>
          <w:sz w:val="24"/>
          <w:szCs w:val="24"/>
          <w:highlight w:val="none"/>
          <w:u w:val="single"/>
          <w:lang w:val="en-US" w:eastAsia="zh-CN" w:bidi="ar-SA"/>
        </w:rPr>
        <w:t>40</w:t>
      </w:r>
      <w:r>
        <w:rPr>
          <w:rFonts w:hint="eastAsia" w:ascii="宋体" w:hAnsi="宋体" w:eastAsia="宋体" w:cs="Times New Roman"/>
          <w:b/>
          <w:i w:val="0"/>
          <w:iCs/>
          <w:color w:val="auto"/>
          <w:kern w:val="2"/>
          <w:sz w:val="24"/>
          <w:szCs w:val="24"/>
          <w:highlight w:val="none"/>
          <w:u w:val="single"/>
          <w:lang w:val="en-US" w:eastAsia="zh-CN" w:bidi="ar-SA"/>
        </w:rPr>
        <w:t>%的预付款；（若在签订合同时，</w:t>
      </w:r>
      <w:r>
        <w:rPr>
          <w:rFonts w:hint="eastAsia" w:cs="Times New Roman"/>
          <w:b/>
          <w:i w:val="0"/>
          <w:iCs/>
          <w:color w:val="auto"/>
          <w:kern w:val="2"/>
          <w:sz w:val="24"/>
          <w:szCs w:val="24"/>
          <w:highlight w:val="none"/>
          <w:u w:val="single"/>
          <w:lang w:val="en-US" w:eastAsia="zh-CN" w:bidi="ar-SA"/>
        </w:rPr>
        <w:t>乙方</w:t>
      </w:r>
      <w:r>
        <w:rPr>
          <w:rFonts w:hint="eastAsia" w:ascii="宋体" w:hAnsi="宋体" w:eastAsia="宋体" w:cs="Times New Roman"/>
          <w:b/>
          <w:i w:val="0"/>
          <w:iCs/>
          <w:color w:val="auto"/>
          <w:kern w:val="2"/>
          <w:sz w:val="24"/>
          <w:szCs w:val="24"/>
          <w:highlight w:val="none"/>
          <w:u w:val="single"/>
          <w:lang w:val="en-US" w:eastAsia="zh-CN" w:bidi="ar-SA"/>
        </w:rPr>
        <w:t>明确表示无需预付款的，</w:t>
      </w:r>
      <w:r>
        <w:rPr>
          <w:rFonts w:hint="eastAsia" w:cs="Times New Roman"/>
          <w:b/>
          <w:i w:val="0"/>
          <w:iCs/>
          <w:color w:val="auto"/>
          <w:kern w:val="2"/>
          <w:sz w:val="24"/>
          <w:szCs w:val="24"/>
          <w:highlight w:val="none"/>
          <w:u w:val="single"/>
          <w:lang w:val="en-US" w:eastAsia="zh-CN" w:bidi="ar-SA"/>
        </w:rPr>
        <w:t>甲方</w:t>
      </w:r>
      <w:r>
        <w:rPr>
          <w:rFonts w:hint="eastAsia" w:ascii="宋体" w:hAnsi="宋体" w:eastAsia="宋体" w:cs="Times New Roman"/>
          <w:b/>
          <w:i w:val="0"/>
          <w:iCs/>
          <w:color w:val="auto"/>
          <w:kern w:val="2"/>
          <w:sz w:val="24"/>
          <w:szCs w:val="24"/>
          <w:highlight w:val="none"/>
          <w:u w:val="single"/>
          <w:lang w:val="en-US" w:eastAsia="zh-CN" w:bidi="ar-SA"/>
        </w:rPr>
        <w:t>可不予支付预付款。预付款支付约定以合同中约定为准。）</w:t>
      </w:r>
    </w:p>
    <w:p w14:paraId="53826A31">
      <w:pPr>
        <w:keepNext w:val="0"/>
        <w:keepLines w:val="0"/>
        <w:pageBreakBefore w:val="0"/>
        <w:shd w:val="clear"/>
        <w:kinsoku/>
        <w:wordWrap/>
        <w:overflowPunct/>
        <w:topLinePunct w:val="0"/>
        <w:bidi w:val="0"/>
        <w:snapToGrid/>
        <w:spacing w:line="360" w:lineRule="auto"/>
        <w:ind w:firstLine="482" w:firstLineChars="200"/>
        <w:textAlignment w:val="auto"/>
        <w:outlineLvl w:val="0"/>
        <w:rPr>
          <w:rFonts w:ascii="宋体" w:hAnsi="宋体" w:cs="Times New Roman"/>
          <w:b/>
          <w:color w:val="auto"/>
          <w:sz w:val="24"/>
          <w:highlight w:val="none"/>
        </w:rPr>
      </w:pPr>
    </w:p>
    <w:p w14:paraId="54E3F827">
      <w:pPr>
        <w:keepNext w:val="0"/>
        <w:keepLines w:val="0"/>
        <w:pageBreakBefore w:val="0"/>
        <w:shd w:val="clear"/>
        <w:kinsoku/>
        <w:wordWrap/>
        <w:overflowPunct/>
        <w:topLinePunct w:val="0"/>
        <w:bidi w:val="0"/>
        <w:snapToGrid/>
        <w:spacing w:line="360" w:lineRule="auto"/>
        <w:ind w:firstLine="482" w:firstLineChars="200"/>
        <w:textAlignment w:val="auto"/>
        <w:outlineLvl w:val="0"/>
        <w:rPr>
          <w:rFonts w:ascii="宋体" w:hAnsi="宋体" w:cs="Times New Roman"/>
          <w:b/>
          <w:color w:val="auto"/>
          <w:sz w:val="24"/>
          <w:highlight w:val="none"/>
        </w:rPr>
      </w:pPr>
      <w:r>
        <w:rPr>
          <w:rFonts w:ascii="宋体" w:hAnsi="宋体" w:cs="Times New Roman"/>
          <w:b/>
          <w:color w:val="auto"/>
          <w:sz w:val="24"/>
          <w:highlight w:val="none"/>
        </w:rPr>
        <w:t>1.</w:t>
      </w:r>
      <w:r>
        <w:rPr>
          <w:rFonts w:hint="eastAsia" w:ascii="宋体" w:hAnsi="宋体" w:cs="Times New Roman"/>
          <w:b/>
          <w:color w:val="auto"/>
          <w:sz w:val="24"/>
          <w:highlight w:val="none"/>
          <w:lang w:val="en-US" w:eastAsia="zh-CN"/>
        </w:rPr>
        <w:t>6</w:t>
      </w:r>
      <w:r>
        <w:rPr>
          <w:rFonts w:ascii="宋体" w:hAnsi="宋体" w:cs="Times New Roman"/>
          <w:b/>
          <w:color w:val="auto"/>
          <w:sz w:val="24"/>
          <w:highlight w:val="none"/>
        </w:rPr>
        <w:t xml:space="preserve"> 履行期限</w:t>
      </w:r>
      <w:r>
        <w:rPr>
          <w:rFonts w:hint="eastAsia" w:ascii="宋体" w:hAnsi="宋体" w:cs="Times New Roman"/>
          <w:b/>
          <w:color w:val="auto"/>
          <w:sz w:val="24"/>
          <w:highlight w:val="none"/>
        </w:rPr>
        <w:t>、地点和方式</w:t>
      </w:r>
    </w:p>
    <w:p w14:paraId="04CB13AC">
      <w:pPr>
        <w:keepNext w:val="0"/>
        <w:keepLines w:val="0"/>
        <w:pageBreakBefore w:val="0"/>
        <w:shd w:val="clear"/>
        <w:kinsoku/>
        <w:wordWrap/>
        <w:overflowPunct/>
        <w:topLinePunct w:val="0"/>
        <w:bidi w:val="0"/>
        <w:snapToGrid/>
        <w:spacing w:line="360" w:lineRule="auto"/>
        <w:ind w:firstLine="480" w:firstLineChars="200"/>
        <w:textAlignment w:val="auto"/>
        <w:rPr>
          <w:rFonts w:hint="eastAsia" w:ascii="宋体" w:hAnsi="宋体" w:eastAsia="宋体" w:cs="Times New Roman"/>
          <w:color w:val="auto"/>
          <w:sz w:val="24"/>
          <w:highlight w:val="none"/>
          <w:u w:val="single"/>
          <w:lang w:eastAsia="zh-CN"/>
        </w:rPr>
      </w:pPr>
      <w:r>
        <w:rPr>
          <w:rFonts w:ascii="宋体" w:hAnsi="宋体" w:cs="Times New Roman"/>
          <w:color w:val="auto"/>
          <w:sz w:val="24"/>
          <w:highlight w:val="none"/>
        </w:rPr>
        <w:t>1.</w:t>
      </w:r>
      <w:r>
        <w:rPr>
          <w:rFonts w:hint="eastAsia" w:ascii="宋体" w:hAnsi="宋体" w:cs="Times New Roman"/>
          <w:color w:val="auto"/>
          <w:sz w:val="24"/>
          <w:highlight w:val="none"/>
          <w:lang w:val="en-US" w:eastAsia="zh-CN"/>
        </w:rPr>
        <w:t>6</w:t>
      </w:r>
      <w:r>
        <w:rPr>
          <w:rFonts w:ascii="宋体" w:hAnsi="宋体" w:cs="Times New Roman"/>
          <w:color w:val="auto"/>
          <w:sz w:val="24"/>
          <w:highlight w:val="none"/>
        </w:rPr>
        <w:t xml:space="preserve">.1 </w:t>
      </w:r>
      <w:r>
        <w:rPr>
          <w:rFonts w:hint="eastAsia" w:ascii="宋体" w:hAnsi="宋体" w:cs="Times New Roman"/>
          <w:color w:val="auto"/>
          <w:sz w:val="24"/>
          <w:highlight w:val="none"/>
        </w:rPr>
        <w:t>服务时间</w:t>
      </w:r>
      <w:r>
        <w:rPr>
          <w:rFonts w:ascii="宋体" w:hAnsi="宋体" w:cs="Times New Roman"/>
          <w:color w:val="auto"/>
          <w:sz w:val="24"/>
          <w:highlight w:val="none"/>
        </w:rPr>
        <w:t>：</w:t>
      </w:r>
      <w:r>
        <w:rPr>
          <w:rFonts w:hint="eastAsia" w:ascii="宋体" w:hAnsi="宋体" w:cs="Times New Roman"/>
          <w:b/>
          <w:i w:val="0"/>
          <w:iCs/>
          <w:color w:val="auto"/>
          <w:sz w:val="24"/>
          <w:highlight w:val="none"/>
          <w:u w:val="single"/>
          <w:lang w:val="en-US" w:eastAsia="zh-CN"/>
        </w:rPr>
        <w:t>本项目服务期三年，合同一年一签。根据乙方在合同履约期内按照履约、考核等情况决定是否续签，本次合同的服务期限为2025年 月-2026年 月</w:t>
      </w:r>
      <w:r>
        <w:rPr>
          <w:rFonts w:hint="eastAsia" w:ascii="宋体" w:hAnsi="宋体" w:cs="Times New Roman"/>
          <w:color w:val="auto"/>
          <w:sz w:val="24"/>
          <w:highlight w:val="none"/>
          <w:lang w:val="en-US" w:eastAsia="zh-CN"/>
        </w:rPr>
        <w:t>。</w:t>
      </w:r>
    </w:p>
    <w:p w14:paraId="03D5ED85">
      <w:pPr>
        <w:keepNext w:val="0"/>
        <w:keepLines w:val="0"/>
        <w:pageBreakBefore w:val="0"/>
        <w:shd w:val="clear"/>
        <w:kinsoku/>
        <w:wordWrap/>
        <w:overflowPunct/>
        <w:topLinePunct w:val="0"/>
        <w:bidi w:val="0"/>
        <w:snapToGrid/>
        <w:spacing w:line="360" w:lineRule="auto"/>
        <w:ind w:firstLine="480" w:firstLineChars="200"/>
        <w:textAlignment w:val="auto"/>
        <w:rPr>
          <w:rFonts w:ascii="宋体" w:hAnsi="宋体" w:cs="Times New Roman"/>
          <w:color w:val="auto"/>
          <w:sz w:val="24"/>
          <w:highlight w:val="none"/>
        </w:rPr>
      </w:pPr>
      <w:r>
        <w:rPr>
          <w:rFonts w:ascii="宋体" w:hAnsi="宋体" w:cs="Times New Roman"/>
          <w:color w:val="auto"/>
          <w:sz w:val="24"/>
          <w:highlight w:val="none"/>
        </w:rPr>
        <w:t>1.</w:t>
      </w:r>
      <w:r>
        <w:rPr>
          <w:rFonts w:hint="eastAsia" w:ascii="宋体" w:hAnsi="宋体" w:cs="Times New Roman"/>
          <w:color w:val="auto"/>
          <w:sz w:val="24"/>
          <w:highlight w:val="none"/>
          <w:lang w:val="en-US" w:eastAsia="zh-CN"/>
        </w:rPr>
        <w:t>6</w:t>
      </w:r>
      <w:r>
        <w:rPr>
          <w:rFonts w:ascii="宋体" w:hAnsi="宋体" w:cs="Times New Roman"/>
          <w:color w:val="auto"/>
          <w:sz w:val="24"/>
          <w:highlight w:val="none"/>
        </w:rPr>
        <w:t xml:space="preserve">.2 </w:t>
      </w:r>
      <w:r>
        <w:rPr>
          <w:rFonts w:hint="eastAsia" w:ascii="宋体" w:hAnsi="宋体" w:cs="Times New Roman"/>
          <w:color w:val="auto"/>
          <w:sz w:val="24"/>
          <w:highlight w:val="none"/>
        </w:rPr>
        <w:t>服</w:t>
      </w:r>
      <w:r>
        <w:rPr>
          <w:rFonts w:hint="eastAsia" w:ascii="宋体" w:hAnsi="宋体" w:cs="宋体"/>
          <w:color w:val="auto"/>
          <w:sz w:val="24"/>
          <w:highlight w:val="none"/>
        </w:rPr>
        <w:t>务地点：</w:t>
      </w:r>
      <w:r>
        <w:rPr>
          <w:rFonts w:hint="eastAsia" w:ascii="宋体" w:hAnsi="宋体" w:cs="Times New Roman"/>
          <w:b/>
          <w:i w:val="0"/>
          <w:iCs/>
          <w:color w:val="auto"/>
          <w:sz w:val="24"/>
          <w:highlight w:val="none"/>
          <w:u w:val="single"/>
          <w:lang w:val="en-US" w:eastAsia="zh-CN"/>
        </w:rPr>
        <w:t>宁海县西店镇卫生院</w:t>
      </w:r>
      <w:r>
        <w:rPr>
          <w:rFonts w:hint="eastAsia" w:ascii="宋体" w:hAnsi="宋体" w:eastAsia="宋体" w:cs="Times New Roman"/>
          <w:b/>
          <w:i w:val="0"/>
          <w:iCs/>
          <w:color w:val="auto"/>
          <w:sz w:val="24"/>
          <w:highlight w:val="none"/>
          <w:u w:val="single"/>
          <w:lang w:val="en-US" w:eastAsia="zh-CN"/>
        </w:rPr>
        <w:t>；</w:t>
      </w:r>
    </w:p>
    <w:p w14:paraId="3D2CE8A3">
      <w:pPr>
        <w:keepNext w:val="0"/>
        <w:keepLines w:val="0"/>
        <w:pageBreakBefore w:val="0"/>
        <w:shd w:val="clear"/>
        <w:kinsoku/>
        <w:wordWrap/>
        <w:overflowPunct/>
        <w:topLinePunct w:val="0"/>
        <w:bidi w:val="0"/>
        <w:snapToGrid/>
        <w:spacing w:line="360" w:lineRule="auto"/>
        <w:ind w:firstLine="480" w:firstLineChars="200"/>
        <w:textAlignment w:val="auto"/>
        <w:rPr>
          <w:rFonts w:ascii="宋体" w:hAnsi="宋体" w:cs="Times New Roman"/>
          <w:color w:val="auto"/>
          <w:sz w:val="24"/>
          <w:highlight w:val="none"/>
        </w:rPr>
      </w:pPr>
      <w:r>
        <w:rPr>
          <w:rFonts w:ascii="宋体" w:hAnsi="宋体" w:cs="Times New Roman"/>
          <w:color w:val="auto"/>
          <w:sz w:val="24"/>
          <w:highlight w:val="none"/>
        </w:rPr>
        <w:t>1.</w:t>
      </w:r>
      <w:r>
        <w:rPr>
          <w:rFonts w:hint="eastAsia" w:ascii="宋体" w:hAnsi="宋体" w:cs="Times New Roman"/>
          <w:color w:val="auto"/>
          <w:sz w:val="24"/>
          <w:highlight w:val="none"/>
          <w:lang w:val="en-US" w:eastAsia="zh-CN"/>
        </w:rPr>
        <w:t>6</w:t>
      </w:r>
      <w:r>
        <w:rPr>
          <w:rFonts w:ascii="宋体" w:hAnsi="宋体" w:cs="Times New Roman"/>
          <w:color w:val="auto"/>
          <w:sz w:val="24"/>
          <w:highlight w:val="none"/>
        </w:rPr>
        <w:t xml:space="preserve">.3 </w:t>
      </w:r>
      <w:r>
        <w:rPr>
          <w:rFonts w:hint="eastAsia" w:ascii="宋体" w:hAnsi="宋体" w:cs="Times New Roman"/>
          <w:color w:val="auto"/>
          <w:sz w:val="24"/>
          <w:highlight w:val="none"/>
        </w:rPr>
        <w:t>服务方式：</w:t>
      </w:r>
      <w:r>
        <w:rPr>
          <w:rFonts w:hint="eastAsia" w:ascii="宋体" w:hAnsi="宋体" w:eastAsia="宋体" w:cs="Times New Roman"/>
          <w:b/>
          <w:i w:val="0"/>
          <w:iCs/>
          <w:color w:val="auto"/>
          <w:sz w:val="24"/>
          <w:highlight w:val="none"/>
          <w:u w:val="single"/>
          <w:lang w:val="en-US" w:eastAsia="zh-CN"/>
        </w:rPr>
        <w:t>甲方指定方式</w:t>
      </w:r>
      <w:r>
        <w:rPr>
          <w:rFonts w:hint="eastAsia" w:ascii="宋体" w:hAnsi="宋体" w:cs="Times New Roman"/>
          <w:color w:val="auto"/>
          <w:sz w:val="24"/>
          <w:highlight w:val="none"/>
        </w:rPr>
        <w:t>。</w:t>
      </w:r>
    </w:p>
    <w:p w14:paraId="07CE745F">
      <w:pPr>
        <w:keepNext w:val="0"/>
        <w:keepLines w:val="0"/>
        <w:pageBreakBefore w:val="0"/>
        <w:shd w:val="clear"/>
        <w:kinsoku/>
        <w:wordWrap/>
        <w:overflowPunct/>
        <w:topLinePunct w:val="0"/>
        <w:bidi w:val="0"/>
        <w:snapToGrid/>
        <w:spacing w:line="360" w:lineRule="auto"/>
        <w:ind w:firstLine="482" w:firstLineChars="200"/>
        <w:textAlignment w:val="auto"/>
        <w:outlineLvl w:val="0"/>
        <w:rPr>
          <w:rFonts w:ascii="宋体" w:hAnsi="宋体" w:cs="Times New Roman"/>
          <w:color w:val="auto"/>
          <w:sz w:val="24"/>
          <w:highlight w:val="none"/>
          <w:u w:val="single"/>
        </w:rPr>
      </w:pPr>
      <w:r>
        <w:rPr>
          <w:rFonts w:ascii="宋体" w:hAnsi="宋体" w:cs="Times New Roman"/>
          <w:b/>
          <w:color w:val="auto"/>
          <w:sz w:val="24"/>
          <w:highlight w:val="none"/>
        </w:rPr>
        <w:t>1.</w:t>
      </w:r>
      <w:r>
        <w:rPr>
          <w:rFonts w:hint="eastAsia" w:ascii="宋体" w:hAnsi="宋体" w:cs="Times New Roman"/>
          <w:b/>
          <w:color w:val="auto"/>
          <w:sz w:val="24"/>
          <w:highlight w:val="none"/>
          <w:lang w:val="en-US" w:eastAsia="zh-CN"/>
        </w:rPr>
        <w:t>7</w:t>
      </w:r>
      <w:r>
        <w:rPr>
          <w:rFonts w:hint="eastAsia" w:ascii="宋体" w:hAnsi="宋体" w:cs="Times New Roman"/>
          <w:b/>
          <w:color w:val="auto"/>
          <w:sz w:val="24"/>
          <w:highlight w:val="none"/>
        </w:rPr>
        <w:t>违约责任</w:t>
      </w:r>
    </w:p>
    <w:p w14:paraId="5156681F">
      <w:pPr>
        <w:keepNext w:val="0"/>
        <w:keepLines w:val="0"/>
        <w:pageBreakBefore w:val="0"/>
        <w:shd w:val="clear"/>
        <w:kinsoku/>
        <w:wordWrap/>
        <w:overflowPunct/>
        <w:topLinePunct w:val="0"/>
        <w:bidi w:val="0"/>
        <w:snapToGrid/>
        <w:spacing w:line="360" w:lineRule="auto"/>
        <w:ind w:firstLine="480" w:firstLineChars="200"/>
        <w:textAlignment w:val="auto"/>
        <w:rPr>
          <w:rFonts w:ascii="宋体" w:hAnsi="宋体" w:cs="Times New Roman"/>
          <w:color w:val="auto"/>
          <w:sz w:val="24"/>
          <w:highlight w:val="none"/>
        </w:rPr>
      </w:pPr>
      <w:r>
        <w:rPr>
          <w:rFonts w:ascii="宋体" w:hAnsi="宋体" w:cs="Times New Roman"/>
          <w:color w:val="auto"/>
          <w:sz w:val="24"/>
          <w:highlight w:val="none"/>
        </w:rPr>
        <w:t>1.</w:t>
      </w:r>
      <w:r>
        <w:rPr>
          <w:rFonts w:hint="eastAsia" w:ascii="宋体" w:hAnsi="宋体" w:cs="Times New Roman"/>
          <w:color w:val="auto"/>
          <w:sz w:val="24"/>
          <w:highlight w:val="none"/>
          <w:lang w:val="en-US" w:eastAsia="zh-CN"/>
        </w:rPr>
        <w:t>7</w:t>
      </w:r>
      <w:r>
        <w:rPr>
          <w:rFonts w:ascii="宋体" w:hAnsi="宋体" w:cs="Times New Roman"/>
          <w:color w:val="auto"/>
          <w:sz w:val="24"/>
          <w:highlight w:val="none"/>
        </w:rPr>
        <w:t>.1 除不可抗力外，如果乙方没有按照本合同约定的期限</w:t>
      </w:r>
      <w:r>
        <w:rPr>
          <w:rFonts w:hint="eastAsia" w:ascii="宋体" w:hAnsi="宋体" w:cs="Times New Roman"/>
          <w:color w:val="auto"/>
          <w:sz w:val="24"/>
          <w:highlight w:val="none"/>
        </w:rPr>
        <w:t>、</w:t>
      </w:r>
      <w:r>
        <w:rPr>
          <w:rFonts w:ascii="宋体" w:hAnsi="宋体" w:cs="Times New Roman"/>
          <w:color w:val="auto"/>
          <w:sz w:val="24"/>
          <w:highlight w:val="none"/>
        </w:rPr>
        <w:t>地点和方式</w:t>
      </w:r>
      <w:r>
        <w:rPr>
          <w:rFonts w:hint="eastAsia" w:ascii="宋体" w:hAnsi="宋体" w:cs="Times New Roman"/>
          <w:color w:val="auto"/>
          <w:sz w:val="24"/>
          <w:highlight w:val="none"/>
        </w:rPr>
        <w:t>交付服务成果或者实施服务</w:t>
      </w:r>
      <w:r>
        <w:rPr>
          <w:rFonts w:ascii="宋体" w:hAnsi="宋体" w:cs="Times New Roman"/>
          <w:color w:val="auto"/>
          <w:sz w:val="24"/>
          <w:highlight w:val="none"/>
        </w:rPr>
        <w:t>，那么甲方可要求乙方支付违约金</w:t>
      </w:r>
      <w:r>
        <w:rPr>
          <w:rFonts w:hint="eastAsia" w:ascii="宋体" w:hAnsi="宋体" w:cs="Times New Roman"/>
          <w:color w:val="auto"/>
          <w:sz w:val="24"/>
          <w:highlight w:val="none"/>
        </w:rPr>
        <w:t>，迟延履行</w:t>
      </w:r>
      <w:r>
        <w:rPr>
          <w:rFonts w:ascii="宋体" w:hAnsi="宋体" w:cs="Times New Roman"/>
          <w:color w:val="auto"/>
          <w:sz w:val="24"/>
          <w:highlight w:val="none"/>
        </w:rPr>
        <w:t>违约金按每迟延</w:t>
      </w:r>
      <w:r>
        <w:rPr>
          <w:rFonts w:hint="eastAsia" w:ascii="宋体" w:hAnsi="宋体" w:cs="Times New Roman"/>
          <w:color w:val="auto"/>
          <w:sz w:val="24"/>
          <w:highlight w:val="none"/>
        </w:rPr>
        <w:t>履行</w:t>
      </w:r>
      <w:r>
        <w:rPr>
          <w:rFonts w:ascii="宋体" w:hAnsi="宋体" w:cs="Times New Roman"/>
          <w:color w:val="auto"/>
          <w:sz w:val="24"/>
          <w:highlight w:val="none"/>
        </w:rPr>
        <w:t>一日的应提供而未</w:t>
      </w:r>
      <w:r>
        <w:rPr>
          <w:rFonts w:hint="eastAsia" w:ascii="宋体" w:hAnsi="宋体" w:cs="Times New Roman"/>
          <w:color w:val="auto"/>
          <w:sz w:val="24"/>
          <w:highlight w:val="none"/>
        </w:rPr>
        <w:t>提供</w:t>
      </w:r>
      <w:r>
        <w:rPr>
          <w:rFonts w:ascii="宋体" w:hAnsi="宋体" w:cs="Times New Roman"/>
          <w:color w:val="auto"/>
          <w:sz w:val="24"/>
          <w:highlight w:val="none"/>
        </w:rPr>
        <w:t>服务价格的</w:t>
      </w:r>
      <w:r>
        <w:rPr>
          <w:rFonts w:hint="eastAsia" w:ascii="宋体" w:hAnsi="宋体" w:cs="Times New Roman"/>
          <w:color w:val="auto"/>
          <w:sz w:val="24"/>
          <w:highlight w:val="none"/>
          <w:u w:val="single"/>
        </w:rPr>
        <w:t>0.05</w:t>
      </w:r>
      <w:r>
        <w:rPr>
          <w:rFonts w:ascii="宋体" w:hAnsi="宋体" w:cs="Times New Roman"/>
          <w:color w:val="auto"/>
          <w:sz w:val="24"/>
          <w:highlight w:val="none"/>
          <w:u w:val="single"/>
        </w:rPr>
        <w:t xml:space="preserve"> </w:t>
      </w:r>
      <w:r>
        <w:rPr>
          <w:rFonts w:ascii="宋体" w:hAnsi="宋体" w:cs="Times New Roman"/>
          <w:color w:val="auto"/>
          <w:sz w:val="24"/>
          <w:highlight w:val="none"/>
        </w:rPr>
        <w:t>%计算</w:t>
      </w:r>
      <w:r>
        <w:rPr>
          <w:rFonts w:hint="eastAsia" w:ascii="宋体" w:hAnsi="宋体" w:cs="Times New Roman"/>
          <w:color w:val="auto"/>
          <w:sz w:val="24"/>
          <w:highlight w:val="none"/>
        </w:rPr>
        <w:t>，</w:t>
      </w:r>
      <w:r>
        <w:rPr>
          <w:rFonts w:ascii="宋体" w:hAnsi="宋体" w:cs="Times New Roman"/>
          <w:color w:val="auto"/>
          <w:sz w:val="24"/>
          <w:highlight w:val="none"/>
        </w:rPr>
        <w:t>最高限额为</w:t>
      </w:r>
      <w:r>
        <w:rPr>
          <w:rFonts w:hint="eastAsia" w:ascii="宋体" w:hAnsi="宋体" w:cs="Times New Roman"/>
          <w:color w:val="auto"/>
          <w:sz w:val="24"/>
          <w:highlight w:val="none"/>
        </w:rPr>
        <w:t>本</w:t>
      </w:r>
      <w:r>
        <w:rPr>
          <w:rFonts w:ascii="宋体" w:hAnsi="宋体" w:cs="Times New Roman"/>
          <w:color w:val="auto"/>
          <w:sz w:val="24"/>
          <w:highlight w:val="none"/>
        </w:rPr>
        <w:t>合同总价的</w:t>
      </w:r>
      <w:r>
        <w:rPr>
          <w:rFonts w:ascii="宋体" w:hAnsi="宋体" w:cs="Times New Roman"/>
          <w:color w:val="auto"/>
          <w:sz w:val="24"/>
          <w:highlight w:val="none"/>
          <w:u w:val="single"/>
        </w:rPr>
        <w:t xml:space="preserve">  20   </w:t>
      </w:r>
      <w:r>
        <w:rPr>
          <w:rFonts w:ascii="宋体" w:hAnsi="宋体" w:cs="Times New Roman"/>
          <w:color w:val="auto"/>
          <w:sz w:val="24"/>
          <w:highlight w:val="none"/>
        </w:rPr>
        <w:t>%</w:t>
      </w:r>
      <w:r>
        <w:rPr>
          <w:rFonts w:hint="eastAsia" w:ascii="宋体" w:hAnsi="宋体" w:cs="Times New Roman"/>
          <w:color w:val="auto"/>
          <w:sz w:val="24"/>
          <w:highlight w:val="none"/>
        </w:rPr>
        <w:t>；</w:t>
      </w:r>
      <w:r>
        <w:rPr>
          <w:rFonts w:ascii="宋体" w:hAnsi="宋体" w:cs="Times New Roman"/>
          <w:color w:val="auto"/>
          <w:sz w:val="24"/>
          <w:highlight w:val="none"/>
        </w:rPr>
        <w:t>迟延</w:t>
      </w:r>
      <w:r>
        <w:rPr>
          <w:rFonts w:hint="eastAsia" w:ascii="宋体" w:hAnsi="宋体" w:cs="Times New Roman"/>
          <w:color w:val="auto"/>
          <w:sz w:val="24"/>
          <w:highlight w:val="none"/>
        </w:rPr>
        <w:t>履行</w:t>
      </w:r>
      <w:r>
        <w:rPr>
          <w:rFonts w:ascii="宋体" w:hAnsi="宋体" w:cs="Times New Roman"/>
          <w:color w:val="auto"/>
          <w:sz w:val="24"/>
          <w:highlight w:val="none"/>
        </w:rPr>
        <w:t>的违约金计算数额达到前述最高限额之日起</w:t>
      </w:r>
      <w:r>
        <w:rPr>
          <w:rFonts w:hint="eastAsia" w:ascii="宋体" w:hAnsi="宋体" w:cs="Times New Roman"/>
          <w:color w:val="auto"/>
          <w:sz w:val="24"/>
          <w:highlight w:val="none"/>
        </w:rPr>
        <w:t>，</w:t>
      </w:r>
      <w:r>
        <w:rPr>
          <w:rFonts w:ascii="宋体" w:hAnsi="宋体" w:cs="Times New Roman"/>
          <w:color w:val="auto"/>
          <w:sz w:val="24"/>
          <w:highlight w:val="none"/>
        </w:rPr>
        <w:t>甲方有权在要求乙方支付违约金的同时</w:t>
      </w:r>
      <w:r>
        <w:rPr>
          <w:rFonts w:hint="eastAsia" w:ascii="宋体" w:hAnsi="宋体" w:cs="Times New Roman"/>
          <w:color w:val="auto"/>
          <w:sz w:val="24"/>
          <w:highlight w:val="none"/>
        </w:rPr>
        <w:t>，书面通知乙方</w:t>
      </w:r>
      <w:r>
        <w:rPr>
          <w:rFonts w:ascii="宋体" w:hAnsi="宋体" w:cs="Times New Roman"/>
          <w:color w:val="auto"/>
          <w:sz w:val="24"/>
          <w:highlight w:val="none"/>
        </w:rPr>
        <w:t>解除本合同</w:t>
      </w:r>
      <w:r>
        <w:rPr>
          <w:rFonts w:hint="eastAsia" w:ascii="宋体" w:hAnsi="宋体" w:cs="Times New Roman"/>
          <w:color w:val="auto"/>
          <w:sz w:val="24"/>
          <w:highlight w:val="none"/>
        </w:rPr>
        <w:t>；</w:t>
      </w:r>
    </w:p>
    <w:p w14:paraId="38D045A0">
      <w:pPr>
        <w:keepNext w:val="0"/>
        <w:keepLines w:val="0"/>
        <w:pageBreakBefore w:val="0"/>
        <w:shd w:val="clear"/>
        <w:kinsoku/>
        <w:wordWrap/>
        <w:overflowPunct/>
        <w:topLinePunct w:val="0"/>
        <w:bidi w:val="0"/>
        <w:snapToGrid/>
        <w:spacing w:line="360" w:lineRule="auto"/>
        <w:ind w:firstLine="480" w:firstLineChars="200"/>
        <w:textAlignment w:val="auto"/>
        <w:rPr>
          <w:rFonts w:ascii="宋体" w:hAnsi="宋体" w:cs="Times New Roman"/>
          <w:color w:val="auto"/>
          <w:sz w:val="24"/>
          <w:highlight w:val="none"/>
        </w:rPr>
      </w:pPr>
      <w:r>
        <w:rPr>
          <w:rFonts w:ascii="宋体" w:hAnsi="宋体" w:cs="Times New Roman"/>
          <w:color w:val="auto"/>
          <w:sz w:val="24"/>
          <w:highlight w:val="none"/>
        </w:rPr>
        <w:t>1.</w:t>
      </w:r>
      <w:r>
        <w:rPr>
          <w:rFonts w:hint="eastAsia" w:ascii="宋体" w:hAnsi="宋体" w:cs="Times New Roman"/>
          <w:color w:val="auto"/>
          <w:sz w:val="24"/>
          <w:highlight w:val="none"/>
          <w:lang w:val="en-US" w:eastAsia="zh-CN"/>
        </w:rPr>
        <w:t>7</w:t>
      </w:r>
      <w:r>
        <w:rPr>
          <w:rFonts w:ascii="宋体" w:hAnsi="宋体" w:cs="Times New Roman"/>
          <w:color w:val="auto"/>
          <w:sz w:val="24"/>
          <w:highlight w:val="none"/>
        </w:rPr>
        <w:t>.</w:t>
      </w:r>
      <w:r>
        <w:rPr>
          <w:rFonts w:hint="eastAsia" w:ascii="宋体" w:hAnsi="宋体" w:cs="Times New Roman"/>
          <w:color w:val="auto"/>
          <w:sz w:val="24"/>
          <w:highlight w:val="none"/>
          <w:lang w:val="en-US" w:eastAsia="zh-CN"/>
        </w:rPr>
        <w:t>2</w:t>
      </w:r>
      <w:r>
        <w:rPr>
          <w:rFonts w:hint="eastAsia" w:ascii="宋体" w:hAnsi="宋体" w:cs="宋体"/>
          <w:color w:val="auto"/>
          <w:sz w:val="24"/>
          <w:highlight w:val="none"/>
        </w:rPr>
        <w:t>除不可抗力外，如果甲方没有按照本合同约定的付款方式付款，那么乙方可</w:t>
      </w:r>
      <w:r>
        <w:rPr>
          <w:rFonts w:hint="eastAsia" w:ascii="宋体" w:hAnsi="宋体" w:eastAsia="宋体" w:cs="Times New Roman"/>
          <w:color w:val="auto"/>
          <w:sz w:val="24"/>
          <w:highlight w:val="none"/>
        </w:rPr>
        <w:t>要求</w:t>
      </w:r>
      <w:r>
        <w:rPr>
          <w:rFonts w:hint="eastAsia" w:ascii="宋体" w:hAnsi="宋体" w:cs="宋体"/>
          <w:color w:val="auto"/>
          <w:sz w:val="24"/>
          <w:highlight w:val="none"/>
        </w:rPr>
        <w:t>甲方支付违约金，违约金按每迟延付款一日的应付而未付款的</w:t>
      </w:r>
      <w:r>
        <w:rPr>
          <w:rFonts w:hint="eastAsia" w:ascii="宋体" w:hAnsi="宋体" w:cs="宋体"/>
          <w:color w:val="auto"/>
          <w:sz w:val="24"/>
          <w:highlight w:val="none"/>
          <w:u w:val="single"/>
        </w:rPr>
        <w:t xml:space="preserve">   0.05   </w:t>
      </w:r>
      <w:r>
        <w:rPr>
          <w:rFonts w:hint="eastAsia" w:ascii="宋体" w:hAnsi="宋体" w:cs="宋体"/>
          <w:color w:val="auto"/>
          <w:sz w:val="24"/>
          <w:highlight w:val="none"/>
        </w:rPr>
        <w:t>%计算，最高限额为本合同总价的</w:t>
      </w:r>
      <w:r>
        <w:rPr>
          <w:rFonts w:hint="eastAsia" w:ascii="宋体" w:hAnsi="宋体" w:cs="宋体"/>
          <w:color w:val="auto"/>
          <w:sz w:val="24"/>
          <w:highlight w:val="none"/>
          <w:u w:val="single"/>
        </w:rPr>
        <w:t xml:space="preserve"> 20 </w:t>
      </w:r>
      <w:r>
        <w:rPr>
          <w:rFonts w:hint="eastAsia" w:ascii="宋体" w:hAnsi="宋体" w:cs="宋体"/>
          <w:color w:val="auto"/>
          <w:sz w:val="24"/>
          <w:highlight w:val="none"/>
        </w:rPr>
        <w:t>%；迟延付款的违约金计算数额达到前述最高限额之日起，乙方有权在要求甲方支付违约金的同时，书面通知甲方解除本合同</w:t>
      </w:r>
      <w:r>
        <w:rPr>
          <w:rFonts w:hint="eastAsia" w:ascii="宋体" w:hAnsi="宋体" w:cs="Times New Roman"/>
          <w:color w:val="auto"/>
          <w:sz w:val="24"/>
          <w:highlight w:val="none"/>
        </w:rPr>
        <w:t>；</w:t>
      </w:r>
    </w:p>
    <w:p w14:paraId="60B93B8B">
      <w:pPr>
        <w:keepNext w:val="0"/>
        <w:keepLines w:val="0"/>
        <w:pageBreakBefore w:val="0"/>
        <w:shd w:val="clear"/>
        <w:kinsoku/>
        <w:wordWrap/>
        <w:overflowPunct/>
        <w:topLinePunct w:val="0"/>
        <w:bidi w:val="0"/>
        <w:snapToGrid/>
        <w:spacing w:line="360" w:lineRule="auto"/>
        <w:ind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7</w:t>
      </w:r>
      <w:r>
        <w:rPr>
          <w:rFonts w:hint="eastAsia" w:ascii="宋体" w:hAnsi="宋体" w:cs="宋体"/>
          <w:color w:val="auto"/>
          <w:sz w:val="24"/>
          <w:highlight w:val="none"/>
        </w:rPr>
        <w:t>.</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 xml:space="preserve">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0AD64A0B">
      <w:pPr>
        <w:keepNext w:val="0"/>
        <w:keepLines w:val="0"/>
        <w:pageBreakBefore w:val="0"/>
        <w:shd w:val="clear"/>
        <w:kinsoku/>
        <w:wordWrap/>
        <w:overflowPunct/>
        <w:topLinePunct w:val="0"/>
        <w:bidi w:val="0"/>
        <w:snapToGrid/>
        <w:spacing w:line="360" w:lineRule="auto"/>
        <w:ind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7</w:t>
      </w:r>
      <w:r>
        <w:rPr>
          <w:rFonts w:hint="eastAsia" w:ascii="宋体" w:hAnsi="宋体" w:cs="宋体"/>
          <w:color w:val="auto"/>
          <w:sz w:val="24"/>
          <w:highlight w:val="none"/>
        </w:rPr>
        <w:t>.</w:t>
      </w:r>
      <w:r>
        <w:rPr>
          <w:rFonts w:hint="eastAsia" w:ascii="宋体" w:hAnsi="宋体" w:cs="宋体"/>
          <w:color w:val="auto"/>
          <w:sz w:val="24"/>
          <w:highlight w:val="none"/>
          <w:lang w:val="en-US" w:eastAsia="zh-CN"/>
        </w:rPr>
        <w:t>4</w:t>
      </w:r>
      <w:r>
        <w:rPr>
          <w:rFonts w:hint="eastAsia" w:ascii="宋体" w:hAnsi="宋体" w:cs="宋体"/>
          <w:color w:val="auto"/>
          <w:sz w:val="24"/>
          <w:highlight w:val="none"/>
        </w:rPr>
        <w:t xml:space="preserve">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78C6E77A">
      <w:pPr>
        <w:keepNext w:val="0"/>
        <w:keepLines w:val="0"/>
        <w:pageBreakBefore w:val="0"/>
        <w:shd w:val="clear"/>
        <w:kinsoku/>
        <w:wordWrap/>
        <w:overflowPunct/>
        <w:topLinePunct w:val="0"/>
        <w:bidi w:val="0"/>
        <w:snapToGrid/>
        <w:spacing w:line="360" w:lineRule="auto"/>
        <w:ind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7</w:t>
      </w:r>
      <w:r>
        <w:rPr>
          <w:rFonts w:hint="eastAsia" w:ascii="宋体" w:hAnsi="宋体" w:cs="宋体"/>
          <w:color w:val="auto"/>
          <w:sz w:val="24"/>
          <w:highlight w:val="none"/>
        </w:rPr>
        <w:t>.</w:t>
      </w:r>
      <w:r>
        <w:rPr>
          <w:rFonts w:hint="eastAsia" w:ascii="宋体" w:hAnsi="宋体" w:cs="宋体"/>
          <w:color w:val="auto"/>
          <w:sz w:val="24"/>
          <w:highlight w:val="none"/>
          <w:lang w:val="en-US" w:eastAsia="zh-CN"/>
        </w:rPr>
        <w:t>5</w:t>
      </w:r>
      <w:r>
        <w:rPr>
          <w:rFonts w:hint="eastAsia" w:ascii="宋体" w:hAnsi="宋体" w:cs="宋体"/>
          <w:color w:val="auto"/>
          <w:sz w:val="24"/>
          <w:highlight w:val="none"/>
        </w:rPr>
        <w:t>如果出现政府采购监督管理部门在处理投诉事项期间，书面通知甲方暂停采购活动的情形，或者询问或质疑事项可能影响中标或者成交结果的，导致甲方中止履行合同的情形，均不视为甲方违约。</w:t>
      </w:r>
    </w:p>
    <w:p w14:paraId="5E3C1C9A">
      <w:pPr>
        <w:keepNext w:val="0"/>
        <w:keepLines w:val="0"/>
        <w:pageBreakBefore w:val="0"/>
        <w:shd w:val="clear"/>
        <w:kinsoku/>
        <w:wordWrap/>
        <w:overflowPunct/>
        <w:topLinePunct w:val="0"/>
        <w:bidi w:val="0"/>
        <w:snapToGrid/>
        <w:spacing w:line="360" w:lineRule="auto"/>
        <w:ind w:right="-420" w:rightChars="-200" w:firstLine="480" w:firstLineChars="200"/>
        <w:textAlignment w:val="auto"/>
        <w:rPr>
          <w:rFonts w:ascii="宋体" w:hAnsi="宋体" w:cs="宋体"/>
          <w:color w:val="auto"/>
          <w:highlight w:val="none"/>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7</w:t>
      </w:r>
      <w:r>
        <w:rPr>
          <w:rFonts w:hint="eastAsia" w:ascii="宋体" w:hAnsi="宋体" w:cs="宋体"/>
          <w:color w:val="auto"/>
          <w:sz w:val="24"/>
          <w:highlight w:val="none"/>
        </w:rPr>
        <w:t>.7违约责任另有约定的，从其约定。</w:t>
      </w:r>
    </w:p>
    <w:p w14:paraId="67DF016B">
      <w:pPr>
        <w:keepNext w:val="0"/>
        <w:keepLines w:val="0"/>
        <w:pageBreakBefore w:val="0"/>
        <w:shd w:val="clear"/>
        <w:kinsoku/>
        <w:wordWrap/>
        <w:overflowPunct/>
        <w:topLinePunct w:val="0"/>
        <w:bidi w:val="0"/>
        <w:snapToGrid/>
        <w:spacing w:line="360" w:lineRule="auto"/>
        <w:ind w:firstLine="482" w:firstLineChars="200"/>
        <w:textAlignment w:val="auto"/>
        <w:outlineLvl w:val="0"/>
        <w:rPr>
          <w:rFonts w:ascii="宋体" w:hAnsi="宋体" w:cs="宋体"/>
          <w:b/>
          <w:color w:val="auto"/>
          <w:sz w:val="24"/>
          <w:highlight w:val="none"/>
        </w:rPr>
      </w:pPr>
      <w:r>
        <w:rPr>
          <w:rFonts w:hint="eastAsia" w:ascii="宋体" w:hAnsi="宋体" w:cs="宋体"/>
          <w:b/>
          <w:color w:val="auto"/>
          <w:sz w:val="24"/>
          <w:highlight w:val="none"/>
        </w:rPr>
        <w:t>1.</w:t>
      </w:r>
      <w:r>
        <w:rPr>
          <w:rFonts w:hint="eastAsia" w:ascii="宋体" w:hAnsi="宋体" w:cs="宋体"/>
          <w:b/>
          <w:color w:val="auto"/>
          <w:sz w:val="24"/>
          <w:highlight w:val="none"/>
          <w:lang w:val="en-US" w:eastAsia="zh-CN"/>
        </w:rPr>
        <w:t>8</w:t>
      </w:r>
      <w:r>
        <w:rPr>
          <w:rFonts w:hint="eastAsia" w:ascii="宋体" w:hAnsi="宋体" w:cs="宋体"/>
          <w:b/>
          <w:color w:val="auto"/>
          <w:sz w:val="24"/>
          <w:highlight w:val="none"/>
        </w:rPr>
        <w:t>合同争议的解决</w:t>
      </w:r>
    </w:p>
    <w:p w14:paraId="4C22E927">
      <w:pPr>
        <w:keepNext w:val="0"/>
        <w:keepLines w:val="0"/>
        <w:pageBreakBefore w:val="0"/>
        <w:shd w:val="clear"/>
        <w:kinsoku/>
        <w:wordWrap/>
        <w:overflowPunct/>
        <w:topLinePunct w:val="0"/>
        <w:bidi w:val="0"/>
        <w:snapToGrid/>
        <w:spacing w:line="360" w:lineRule="auto"/>
        <w:ind w:left="-61" w:leftChars="-29" w:right="-420" w:rightChars="-200" w:firstLine="240" w:firstLineChars="100"/>
        <w:textAlignment w:val="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 xml:space="preserve">  本合同履行过程中发生的任何争议，双方当事人均可通过和解或者调解解决；不愿和解、调解或者和解、调解不成的，可以向</w:t>
      </w:r>
      <w:r>
        <w:rPr>
          <w:rFonts w:hint="eastAsia" w:ascii="宋体" w:hAnsi="宋体" w:cs="宋体"/>
          <w:color w:val="auto"/>
          <w:sz w:val="24"/>
          <w:highlight w:val="none"/>
          <w:lang w:val="en-US" w:eastAsia="zh-CN"/>
        </w:rPr>
        <w:t>宁海县</w:t>
      </w:r>
      <w:r>
        <w:rPr>
          <w:rFonts w:hint="eastAsia" w:ascii="宋体" w:hAnsi="宋体" w:cs="宋体"/>
          <w:color w:val="auto"/>
          <w:sz w:val="24"/>
          <w:highlight w:val="none"/>
        </w:rPr>
        <w:t>人民法院起诉</w:t>
      </w:r>
      <w:r>
        <w:rPr>
          <w:rFonts w:hint="eastAsia" w:ascii="宋体" w:hAnsi="宋体" w:cs="宋体"/>
          <w:color w:val="auto"/>
          <w:sz w:val="24"/>
          <w:highlight w:val="none"/>
          <w:lang w:eastAsia="zh-CN"/>
        </w:rPr>
        <w:t>。</w:t>
      </w:r>
    </w:p>
    <w:p w14:paraId="575D9FD2">
      <w:pPr>
        <w:keepNext w:val="0"/>
        <w:keepLines w:val="0"/>
        <w:pageBreakBefore w:val="0"/>
        <w:shd w:val="clear"/>
        <w:kinsoku/>
        <w:wordWrap/>
        <w:overflowPunct/>
        <w:topLinePunct w:val="0"/>
        <w:bidi w:val="0"/>
        <w:snapToGrid/>
        <w:spacing w:line="360" w:lineRule="auto"/>
        <w:ind w:firstLine="482" w:firstLineChars="200"/>
        <w:textAlignment w:val="auto"/>
        <w:outlineLvl w:val="0"/>
        <w:rPr>
          <w:rFonts w:ascii="宋体" w:hAnsi="宋体" w:cs="宋体"/>
          <w:b/>
          <w:color w:val="auto"/>
          <w:sz w:val="24"/>
          <w:highlight w:val="none"/>
        </w:rPr>
      </w:pPr>
      <w:r>
        <w:rPr>
          <w:rFonts w:hint="eastAsia" w:ascii="宋体" w:hAnsi="宋体" w:cs="宋体"/>
          <w:b/>
          <w:color w:val="auto"/>
          <w:sz w:val="24"/>
          <w:highlight w:val="none"/>
          <w:lang w:val="en-US" w:eastAsia="zh-CN"/>
        </w:rPr>
        <w:t>1.9</w:t>
      </w:r>
      <w:r>
        <w:rPr>
          <w:rFonts w:hint="eastAsia" w:ascii="宋体" w:hAnsi="宋体" w:cs="宋体"/>
          <w:b/>
          <w:color w:val="auto"/>
          <w:sz w:val="24"/>
          <w:highlight w:val="none"/>
        </w:rPr>
        <w:t xml:space="preserve"> 合同生效</w:t>
      </w:r>
    </w:p>
    <w:p w14:paraId="13433227">
      <w:pPr>
        <w:keepNext w:val="0"/>
        <w:keepLines w:val="0"/>
        <w:pageBreakBefore w:val="0"/>
        <w:shd w:val="clear"/>
        <w:kinsoku/>
        <w:wordWrap/>
        <w:overflowPunct/>
        <w:topLinePunct w:val="0"/>
        <w:bidi w:val="0"/>
        <w:snapToGrid/>
        <w:spacing w:line="360" w:lineRule="auto"/>
        <w:ind w:firstLine="480" w:firstLineChars="200"/>
        <w:textAlignment w:val="auto"/>
        <w:rPr>
          <w:rFonts w:ascii="宋体" w:hAnsi="宋体" w:cs="宋体"/>
          <w:b/>
          <w:color w:val="auto"/>
          <w:sz w:val="24"/>
          <w:highlight w:val="none"/>
        </w:rPr>
      </w:pPr>
      <w:r>
        <w:rPr>
          <w:rFonts w:hint="eastAsia" w:ascii="宋体" w:hAnsi="宋体" w:cs="宋体"/>
          <w:color w:val="auto"/>
          <w:sz w:val="24"/>
          <w:highlight w:val="none"/>
        </w:rPr>
        <w:t>本合同自双方当事人盖章签字时生效。</w:t>
      </w:r>
    </w:p>
    <w:p w14:paraId="256ED737">
      <w:pPr>
        <w:keepNext w:val="0"/>
        <w:keepLines w:val="0"/>
        <w:pageBreakBefore w:val="0"/>
        <w:shd w:val="clear"/>
        <w:kinsoku/>
        <w:wordWrap/>
        <w:overflowPunct/>
        <w:topLinePunct w:val="0"/>
        <w:autoSpaceDE w:val="0"/>
        <w:autoSpaceDN w:val="0"/>
        <w:bidi w:val="0"/>
        <w:snapToGrid/>
        <w:spacing w:line="360" w:lineRule="auto"/>
        <w:textAlignment w:val="auto"/>
        <w:rPr>
          <w:rFonts w:hint="eastAsia" w:ascii="宋体" w:hAnsi="宋体" w:cs="Times New Roman"/>
          <w:b/>
          <w:color w:val="auto"/>
          <w:sz w:val="24"/>
          <w:highlight w:val="none"/>
          <w:lang w:val="zh-CN"/>
        </w:rPr>
      </w:pPr>
    </w:p>
    <w:p w14:paraId="4DC2A7D7">
      <w:pPr>
        <w:keepNext w:val="0"/>
        <w:keepLines w:val="0"/>
        <w:pageBreakBefore w:val="0"/>
        <w:shd w:val="clear"/>
        <w:kinsoku/>
        <w:wordWrap/>
        <w:overflowPunct/>
        <w:topLinePunct w:val="0"/>
        <w:autoSpaceDE w:val="0"/>
        <w:autoSpaceDN w:val="0"/>
        <w:bidi w:val="0"/>
        <w:snapToGrid/>
        <w:spacing w:line="360" w:lineRule="auto"/>
        <w:ind w:firstLine="482" w:firstLineChars="200"/>
        <w:textAlignment w:val="auto"/>
        <w:rPr>
          <w:rFonts w:ascii="宋体" w:hAnsi="宋体" w:cs="Times New Roman"/>
          <w:color w:val="auto"/>
          <w:sz w:val="24"/>
          <w:highlight w:val="none"/>
          <w:lang w:val="zh-CN"/>
        </w:rPr>
      </w:pPr>
      <w:r>
        <w:rPr>
          <w:rFonts w:hint="eastAsia" w:ascii="宋体" w:hAnsi="宋体" w:cs="Times New Roman"/>
          <w:b/>
          <w:color w:val="auto"/>
          <w:sz w:val="24"/>
          <w:highlight w:val="none"/>
          <w:lang w:val="zh-CN"/>
        </w:rPr>
        <w:t>甲方</w:t>
      </w:r>
      <w:r>
        <w:rPr>
          <w:rFonts w:hint="eastAsia" w:ascii="宋体" w:hAnsi="宋体" w:cs="Times New Roman"/>
          <w:color w:val="auto"/>
          <w:sz w:val="24"/>
          <w:highlight w:val="none"/>
          <w:lang w:val="zh-CN"/>
        </w:rPr>
        <w:t>：</w:t>
      </w:r>
      <w:r>
        <w:rPr>
          <w:rFonts w:ascii="宋体" w:hAnsi="宋体" w:cs="Times New Roman"/>
          <w:color w:val="auto"/>
          <w:sz w:val="24"/>
          <w:highlight w:val="none"/>
          <w:lang w:val="zh-CN"/>
        </w:rPr>
        <w:t xml:space="preserve">                             </w:t>
      </w:r>
      <w:r>
        <w:rPr>
          <w:rFonts w:ascii="宋体" w:hAnsi="宋体" w:cs="Times New Roman"/>
          <w:b/>
          <w:color w:val="auto"/>
          <w:sz w:val="24"/>
          <w:highlight w:val="none"/>
          <w:lang w:val="zh-CN"/>
        </w:rPr>
        <w:t xml:space="preserve">      乙方</w:t>
      </w:r>
      <w:r>
        <w:rPr>
          <w:rFonts w:hint="eastAsia" w:ascii="宋体" w:hAnsi="宋体" w:cs="Times New Roman"/>
          <w:color w:val="auto"/>
          <w:sz w:val="24"/>
          <w:highlight w:val="none"/>
          <w:lang w:val="zh-CN"/>
        </w:rPr>
        <w:t>：</w:t>
      </w:r>
    </w:p>
    <w:p w14:paraId="24F92A33">
      <w:pPr>
        <w:keepNext w:val="0"/>
        <w:keepLines w:val="0"/>
        <w:pageBreakBefore w:val="0"/>
        <w:shd w:val="clear"/>
        <w:kinsoku/>
        <w:wordWrap/>
        <w:overflowPunct/>
        <w:topLinePunct w:val="0"/>
        <w:autoSpaceDE w:val="0"/>
        <w:autoSpaceDN w:val="0"/>
        <w:bidi w:val="0"/>
        <w:snapToGrid/>
        <w:spacing w:line="360" w:lineRule="auto"/>
        <w:ind w:firstLine="480" w:firstLineChars="200"/>
        <w:textAlignment w:val="auto"/>
        <w:rPr>
          <w:rFonts w:ascii="宋体" w:hAnsi="宋体" w:cs="Times New Roman"/>
          <w:color w:val="auto"/>
          <w:sz w:val="24"/>
          <w:highlight w:val="none"/>
          <w:lang w:val="zh-CN"/>
        </w:rPr>
      </w:pPr>
      <w:r>
        <w:rPr>
          <w:rFonts w:hint="eastAsia" w:ascii="宋体" w:hAnsi="宋体" w:cs="Times New Roman"/>
          <w:color w:val="auto"/>
          <w:sz w:val="24"/>
          <w:highlight w:val="none"/>
          <w:lang w:val="zh-CN"/>
        </w:rPr>
        <w:t>统一社会信用代码：</w:t>
      </w:r>
      <w:r>
        <w:rPr>
          <w:rFonts w:ascii="宋体" w:hAnsi="宋体" w:cs="Times New Roman"/>
          <w:color w:val="auto"/>
          <w:sz w:val="24"/>
          <w:highlight w:val="none"/>
          <w:lang w:val="zh-CN"/>
        </w:rPr>
        <w:t xml:space="preserve">                       </w:t>
      </w:r>
      <w:r>
        <w:rPr>
          <w:rFonts w:hint="eastAsia" w:ascii="宋体" w:hAnsi="宋体" w:cs="Times New Roman"/>
          <w:color w:val="auto"/>
          <w:sz w:val="24"/>
          <w:highlight w:val="none"/>
          <w:lang w:val="zh-CN"/>
        </w:rPr>
        <w:t>统一社会信用代码或身份证号码：</w:t>
      </w:r>
    </w:p>
    <w:p w14:paraId="089716C1">
      <w:pPr>
        <w:keepNext w:val="0"/>
        <w:keepLines w:val="0"/>
        <w:pageBreakBefore w:val="0"/>
        <w:shd w:val="clear"/>
        <w:kinsoku/>
        <w:wordWrap/>
        <w:overflowPunct/>
        <w:topLinePunct w:val="0"/>
        <w:autoSpaceDE w:val="0"/>
        <w:autoSpaceDN w:val="0"/>
        <w:bidi w:val="0"/>
        <w:snapToGrid/>
        <w:spacing w:line="360" w:lineRule="auto"/>
        <w:ind w:firstLine="480" w:firstLineChars="200"/>
        <w:textAlignment w:val="auto"/>
        <w:rPr>
          <w:rFonts w:ascii="宋体" w:hAnsi="宋体" w:cs="Times New Roman"/>
          <w:color w:val="auto"/>
          <w:sz w:val="24"/>
          <w:highlight w:val="none"/>
          <w:lang w:val="zh-CN"/>
        </w:rPr>
      </w:pPr>
      <w:r>
        <w:rPr>
          <w:rFonts w:hint="eastAsia" w:ascii="宋体" w:hAnsi="宋体" w:cs="Times New Roman"/>
          <w:color w:val="auto"/>
          <w:sz w:val="24"/>
          <w:highlight w:val="none"/>
          <w:lang w:val="zh-CN"/>
        </w:rPr>
        <w:t>住所：</w:t>
      </w:r>
      <w:r>
        <w:rPr>
          <w:rFonts w:ascii="宋体" w:hAnsi="宋体" w:cs="Times New Roman"/>
          <w:color w:val="auto"/>
          <w:sz w:val="24"/>
          <w:highlight w:val="none"/>
          <w:lang w:val="zh-CN"/>
        </w:rPr>
        <w:t xml:space="preserve">                                   </w:t>
      </w:r>
      <w:r>
        <w:rPr>
          <w:rFonts w:hint="eastAsia" w:ascii="宋体" w:hAnsi="宋体" w:cs="Times New Roman"/>
          <w:color w:val="auto"/>
          <w:sz w:val="24"/>
          <w:highlight w:val="none"/>
          <w:lang w:val="zh-CN"/>
        </w:rPr>
        <w:t>住所：</w:t>
      </w:r>
    </w:p>
    <w:p w14:paraId="17F5054D">
      <w:pPr>
        <w:keepNext w:val="0"/>
        <w:keepLines w:val="0"/>
        <w:pageBreakBefore w:val="0"/>
        <w:shd w:val="clear"/>
        <w:kinsoku/>
        <w:wordWrap/>
        <w:overflowPunct/>
        <w:topLinePunct w:val="0"/>
        <w:autoSpaceDE w:val="0"/>
        <w:autoSpaceDN w:val="0"/>
        <w:bidi w:val="0"/>
        <w:snapToGrid/>
        <w:spacing w:line="360" w:lineRule="auto"/>
        <w:ind w:firstLine="480" w:firstLineChars="200"/>
        <w:textAlignment w:val="auto"/>
        <w:rPr>
          <w:rFonts w:ascii="宋体" w:hAnsi="宋体" w:cs="Times New Roman"/>
          <w:color w:val="auto"/>
          <w:sz w:val="24"/>
          <w:highlight w:val="none"/>
          <w:lang w:val="zh-CN"/>
        </w:rPr>
      </w:pPr>
      <w:r>
        <w:rPr>
          <w:rFonts w:hint="eastAsia" w:ascii="宋体" w:hAnsi="宋体" w:cs="Times New Roman"/>
          <w:color w:val="auto"/>
          <w:sz w:val="24"/>
          <w:highlight w:val="none"/>
          <w:lang w:val="zh-CN"/>
        </w:rPr>
        <w:t>法定代表人或</w:t>
      </w:r>
      <w:r>
        <w:rPr>
          <w:rFonts w:ascii="宋体" w:hAnsi="宋体" w:cs="Times New Roman"/>
          <w:color w:val="auto"/>
          <w:sz w:val="24"/>
          <w:highlight w:val="none"/>
          <w:lang w:val="zh-CN"/>
        </w:rPr>
        <w:t xml:space="preserve">                             </w:t>
      </w:r>
      <w:r>
        <w:rPr>
          <w:rFonts w:hint="eastAsia" w:ascii="宋体" w:hAnsi="宋体" w:cs="Times New Roman"/>
          <w:color w:val="auto"/>
          <w:sz w:val="24"/>
          <w:highlight w:val="none"/>
          <w:lang w:val="zh-CN"/>
        </w:rPr>
        <w:t>法定代表人或</w:t>
      </w:r>
    </w:p>
    <w:p w14:paraId="5C1D6471">
      <w:pPr>
        <w:keepNext w:val="0"/>
        <w:keepLines w:val="0"/>
        <w:pageBreakBefore w:val="0"/>
        <w:shd w:val="clear"/>
        <w:kinsoku/>
        <w:wordWrap/>
        <w:overflowPunct/>
        <w:topLinePunct w:val="0"/>
        <w:autoSpaceDE w:val="0"/>
        <w:autoSpaceDN w:val="0"/>
        <w:bidi w:val="0"/>
        <w:snapToGrid/>
        <w:spacing w:line="360" w:lineRule="auto"/>
        <w:ind w:firstLine="480" w:firstLineChars="200"/>
        <w:textAlignment w:val="auto"/>
        <w:rPr>
          <w:rFonts w:ascii="宋体" w:hAnsi="宋体" w:cs="Times New Roman"/>
          <w:color w:val="auto"/>
          <w:sz w:val="24"/>
          <w:highlight w:val="none"/>
          <w:lang w:val="zh-CN"/>
        </w:rPr>
      </w:pPr>
      <w:r>
        <w:rPr>
          <w:rFonts w:hint="eastAsia" w:ascii="宋体" w:hAnsi="宋体" w:cs="Times New Roman"/>
          <w:color w:val="auto"/>
          <w:sz w:val="24"/>
          <w:highlight w:val="none"/>
          <w:lang w:val="zh-CN"/>
        </w:rPr>
        <w:t>授权代表（签字）：</w:t>
      </w:r>
      <w:r>
        <w:rPr>
          <w:rFonts w:ascii="宋体" w:hAnsi="宋体" w:cs="Times New Roman"/>
          <w:color w:val="auto"/>
          <w:sz w:val="24"/>
          <w:highlight w:val="none"/>
          <w:lang w:val="zh-CN"/>
        </w:rPr>
        <w:t xml:space="preserve">                       授权代表（签字）: </w:t>
      </w:r>
    </w:p>
    <w:p w14:paraId="005312E1">
      <w:pPr>
        <w:keepNext w:val="0"/>
        <w:keepLines w:val="0"/>
        <w:pageBreakBefore w:val="0"/>
        <w:shd w:val="clear"/>
        <w:kinsoku/>
        <w:wordWrap/>
        <w:overflowPunct/>
        <w:topLinePunct w:val="0"/>
        <w:autoSpaceDE w:val="0"/>
        <w:autoSpaceDN w:val="0"/>
        <w:bidi w:val="0"/>
        <w:snapToGrid/>
        <w:spacing w:line="360" w:lineRule="auto"/>
        <w:ind w:firstLine="480" w:firstLineChars="200"/>
        <w:textAlignment w:val="auto"/>
        <w:rPr>
          <w:rFonts w:ascii="宋体" w:hAnsi="宋体" w:cs="Times New Roman"/>
          <w:color w:val="auto"/>
          <w:sz w:val="24"/>
          <w:highlight w:val="none"/>
          <w:lang w:val="zh-CN"/>
        </w:rPr>
      </w:pPr>
      <w:r>
        <w:rPr>
          <w:rFonts w:hint="eastAsia" w:ascii="宋体" w:hAnsi="宋体" w:cs="Times New Roman"/>
          <w:color w:val="auto"/>
          <w:sz w:val="24"/>
          <w:highlight w:val="none"/>
          <w:lang w:val="zh-CN"/>
        </w:rPr>
        <w:t>联系人：</w:t>
      </w:r>
      <w:r>
        <w:rPr>
          <w:rFonts w:ascii="宋体" w:hAnsi="宋体" w:cs="Times New Roman"/>
          <w:color w:val="auto"/>
          <w:sz w:val="24"/>
          <w:highlight w:val="none"/>
          <w:lang w:val="zh-CN"/>
        </w:rPr>
        <w:t xml:space="preserve">                                 </w:t>
      </w:r>
      <w:r>
        <w:rPr>
          <w:rFonts w:hint="eastAsia" w:ascii="宋体" w:hAnsi="宋体" w:cs="Times New Roman"/>
          <w:color w:val="auto"/>
          <w:sz w:val="24"/>
          <w:highlight w:val="none"/>
          <w:lang w:val="zh-CN"/>
        </w:rPr>
        <w:t>联系人：</w:t>
      </w:r>
    </w:p>
    <w:p w14:paraId="010DF7DF">
      <w:pPr>
        <w:keepNext w:val="0"/>
        <w:keepLines w:val="0"/>
        <w:pageBreakBefore w:val="0"/>
        <w:shd w:val="clear"/>
        <w:kinsoku/>
        <w:wordWrap/>
        <w:overflowPunct/>
        <w:topLinePunct w:val="0"/>
        <w:autoSpaceDE w:val="0"/>
        <w:autoSpaceDN w:val="0"/>
        <w:bidi w:val="0"/>
        <w:snapToGrid/>
        <w:spacing w:line="360" w:lineRule="auto"/>
        <w:ind w:firstLine="480" w:firstLineChars="200"/>
        <w:textAlignment w:val="auto"/>
        <w:rPr>
          <w:rFonts w:ascii="宋体" w:hAnsi="宋体" w:cs="Times New Roman"/>
          <w:color w:val="auto"/>
          <w:sz w:val="24"/>
          <w:highlight w:val="none"/>
          <w:lang w:val="zh-CN"/>
        </w:rPr>
      </w:pPr>
      <w:r>
        <w:rPr>
          <w:rFonts w:hint="eastAsia" w:ascii="宋体" w:hAnsi="宋体" w:cs="Times New Roman"/>
          <w:color w:val="auto"/>
          <w:sz w:val="24"/>
          <w:highlight w:val="none"/>
          <w:lang w:val="zh-CN"/>
        </w:rPr>
        <w:t>约定送达地址：</w:t>
      </w:r>
      <w:r>
        <w:rPr>
          <w:rFonts w:ascii="宋体" w:hAnsi="宋体" w:cs="Times New Roman"/>
          <w:color w:val="auto"/>
          <w:sz w:val="24"/>
          <w:highlight w:val="none"/>
          <w:lang w:val="zh-CN"/>
        </w:rPr>
        <w:t xml:space="preserve">                           </w:t>
      </w:r>
      <w:r>
        <w:rPr>
          <w:rFonts w:hint="eastAsia" w:ascii="宋体" w:hAnsi="宋体" w:cs="Times New Roman"/>
          <w:color w:val="auto"/>
          <w:sz w:val="24"/>
          <w:highlight w:val="none"/>
          <w:lang w:val="zh-CN"/>
        </w:rPr>
        <w:t>约定送达地址：</w:t>
      </w:r>
    </w:p>
    <w:p w14:paraId="7A104BCF">
      <w:pPr>
        <w:keepNext w:val="0"/>
        <w:keepLines w:val="0"/>
        <w:pageBreakBefore w:val="0"/>
        <w:shd w:val="clear"/>
        <w:kinsoku/>
        <w:wordWrap/>
        <w:overflowPunct/>
        <w:topLinePunct w:val="0"/>
        <w:autoSpaceDE w:val="0"/>
        <w:autoSpaceDN w:val="0"/>
        <w:bidi w:val="0"/>
        <w:snapToGrid/>
        <w:spacing w:line="360" w:lineRule="auto"/>
        <w:ind w:firstLine="480" w:firstLineChars="200"/>
        <w:textAlignment w:val="auto"/>
        <w:rPr>
          <w:rFonts w:ascii="宋体" w:hAnsi="宋体" w:cs="Times New Roman"/>
          <w:color w:val="auto"/>
          <w:sz w:val="24"/>
          <w:highlight w:val="none"/>
          <w:lang w:val="zh-CN"/>
        </w:rPr>
      </w:pPr>
      <w:r>
        <w:rPr>
          <w:rFonts w:hint="eastAsia" w:ascii="宋体" w:hAnsi="宋体" w:cs="Times New Roman"/>
          <w:color w:val="auto"/>
          <w:sz w:val="24"/>
          <w:highlight w:val="none"/>
          <w:lang w:val="zh-CN"/>
        </w:rPr>
        <w:t>邮政编码：</w:t>
      </w:r>
      <w:r>
        <w:rPr>
          <w:rFonts w:ascii="宋体" w:hAnsi="宋体" w:cs="Times New Roman"/>
          <w:color w:val="auto"/>
          <w:sz w:val="24"/>
          <w:highlight w:val="none"/>
          <w:lang w:val="zh-CN"/>
        </w:rPr>
        <w:t xml:space="preserve">                               </w:t>
      </w:r>
      <w:r>
        <w:rPr>
          <w:rFonts w:hint="eastAsia" w:ascii="宋体" w:hAnsi="宋体" w:cs="Times New Roman"/>
          <w:color w:val="auto"/>
          <w:sz w:val="24"/>
          <w:highlight w:val="none"/>
          <w:lang w:val="zh-CN"/>
        </w:rPr>
        <w:t>邮政编码：</w:t>
      </w:r>
    </w:p>
    <w:p w14:paraId="72CE072B">
      <w:pPr>
        <w:keepNext w:val="0"/>
        <w:keepLines w:val="0"/>
        <w:pageBreakBefore w:val="0"/>
        <w:shd w:val="clear"/>
        <w:kinsoku/>
        <w:wordWrap/>
        <w:overflowPunct/>
        <w:topLinePunct w:val="0"/>
        <w:autoSpaceDE w:val="0"/>
        <w:autoSpaceDN w:val="0"/>
        <w:bidi w:val="0"/>
        <w:snapToGrid/>
        <w:spacing w:line="360" w:lineRule="auto"/>
        <w:ind w:firstLine="480" w:firstLineChars="200"/>
        <w:textAlignment w:val="auto"/>
        <w:rPr>
          <w:rFonts w:ascii="宋体" w:hAnsi="宋体" w:cs="Times New Roman"/>
          <w:color w:val="auto"/>
          <w:sz w:val="24"/>
          <w:highlight w:val="none"/>
          <w:lang w:val="zh-CN"/>
        </w:rPr>
      </w:pPr>
      <w:r>
        <w:rPr>
          <w:rFonts w:hint="eastAsia" w:ascii="宋体" w:hAnsi="宋体" w:cs="Times New Roman"/>
          <w:color w:val="auto"/>
          <w:sz w:val="24"/>
          <w:highlight w:val="none"/>
          <w:lang w:val="zh-CN"/>
        </w:rPr>
        <w:t>电话</w:t>
      </w:r>
      <w:r>
        <w:rPr>
          <w:rFonts w:ascii="宋体" w:hAnsi="宋体" w:cs="Times New Roman"/>
          <w:color w:val="auto"/>
          <w:sz w:val="24"/>
          <w:highlight w:val="none"/>
          <w:lang w:val="zh-CN"/>
        </w:rPr>
        <w:t xml:space="preserve">:                                    电话: </w:t>
      </w:r>
    </w:p>
    <w:p w14:paraId="32A4B0D4">
      <w:pPr>
        <w:keepNext w:val="0"/>
        <w:keepLines w:val="0"/>
        <w:pageBreakBefore w:val="0"/>
        <w:shd w:val="clear"/>
        <w:kinsoku/>
        <w:wordWrap/>
        <w:overflowPunct/>
        <w:topLinePunct w:val="0"/>
        <w:autoSpaceDE w:val="0"/>
        <w:autoSpaceDN w:val="0"/>
        <w:bidi w:val="0"/>
        <w:snapToGrid/>
        <w:spacing w:line="360" w:lineRule="auto"/>
        <w:ind w:firstLine="480" w:firstLineChars="200"/>
        <w:textAlignment w:val="auto"/>
        <w:rPr>
          <w:rFonts w:ascii="宋体" w:hAnsi="宋体" w:cs="Times New Roman"/>
          <w:color w:val="auto"/>
          <w:sz w:val="24"/>
          <w:highlight w:val="none"/>
          <w:lang w:val="zh-CN"/>
        </w:rPr>
      </w:pPr>
      <w:r>
        <w:rPr>
          <w:rFonts w:hint="eastAsia" w:ascii="宋体" w:hAnsi="宋体" w:cs="Times New Roman"/>
          <w:color w:val="auto"/>
          <w:sz w:val="24"/>
          <w:highlight w:val="none"/>
          <w:lang w:val="zh-CN"/>
        </w:rPr>
        <w:t>传真</w:t>
      </w:r>
      <w:r>
        <w:rPr>
          <w:rFonts w:ascii="宋体" w:hAnsi="宋体" w:cs="Times New Roman"/>
          <w:color w:val="auto"/>
          <w:sz w:val="24"/>
          <w:highlight w:val="none"/>
          <w:lang w:val="zh-CN"/>
        </w:rPr>
        <w:t xml:space="preserve">:                                    </w:t>
      </w:r>
      <w:r>
        <w:rPr>
          <w:rFonts w:hint="eastAsia" w:ascii="宋体" w:hAnsi="宋体" w:cs="Times New Roman"/>
          <w:color w:val="auto"/>
          <w:sz w:val="24"/>
          <w:highlight w:val="none"/>
          <w:lang w:val="zh-CN"/>
        </w:rPr>
        <w:t>传真</w:t>
      </w:r>
      <w:r>
        <w:rPr>
          <w:rFonts w:ascii="宋体" w:hAnsi="宋体" w:cs="Times New Roman"/>
          <w:color w:val="auto"/>
          <w:sz w:val="24"/>
          <w:highlight w:val="none"/>
          <w:lang w:val="zh-CN"/>
        </w:rPr>
        <w:t>:</w:t>
      </w:r>
    </w:p>
    <w:p w14:paraId="54F29286">
      <w:pPr>
        <w:keepNext w:val="0"/>
        <w:keepLines w:val="0"/>
        <w:pageBreakBefore w:val="0"/>
        <w:shd w:val="clear"/>
        <w:kinsoku/>
        <w:wordWrap/>
        <w:overflowPunct/>
        <w:topLinePunct w:val="0"/>
        <w:autoSpaceDE w:val="0"/>
        <w:autoSpaceDN w:val="0"/>
        <w:bidi w:val="0"/>
        <w:snapToGrid/>
        <w:spacing w:line="360" w:lineRule="auto"/>
        <w:ind w:firstLine="480" w:firstLineChars="200"/>
        <w:textAlignment w:val="auto"/>
        <w:rPr>
          <w:rFonts w:ascii="宋体" w:hAnsi="宋体" w:cs="Times New Roman"/>
          <w:color w:val="auto"/>
          <w:sz w:val="24"/>
          <w:highlight w:val="none"/>
        </w:rPr>
      </w:pPr>
      <w:r>
        <w:rPr>
          <w:rFonts w:hint="eastAsia" w:ascii="宋体" w:hAnsi="宋体" w:cs="Times New Roman"/>
          <w:color w:val="auto"/>
          <w:sz w:val="24"/>
          <w:highlight w:val="none"/>
          <w:lang w:val="zh-CN"/>
        </w:rPr>
        <w:t>电子邮箱：</w:t>
      </w:r>
      <w:r>
        <w:rPr>
          <w:rFonts w:ascii="宋体" w:hAnsi="宋体" w:cs="Times New Roman"/>
          <w:color w:val="auto"/>
          <w:sz w:val="24"/>
          <w:highlight w:val="none"/>
          <w:lang w:val="zh-CN"/>
        </w:rPr>
        <w:t xml:space="preserve">                               </w:t>
      </w:r>
      <w:r>
        <w:rPr>
          <w:rFonts w:hint="eastAsia" w:ascii="宋体" w:hAnsi="宋体" w:cs="Times New Roman"/>
          <w:color w:val="auto"/>
          <w:sz w:val="24"/>
          <w:highlight w:val="none"/>
          <w:lang w:val="zh-CN"/>
        </w:rPr>
        <w:t>电子邮箱：</w:t>
      </w:r>
    </w:p>
    <w:p w14:paraId="0A3B45E9">
      <w:pPr>
        <w:keepNext w:val="0"/>
        <w:keepLines w:val="0"/>
        <w:pageBreakBefore w:val="0"/>
        <w:shd w:val="clear"/>
        <w:kinsoku/>
        <w:wordWrap/>
        <w:overflowPunct/>
        <w:topLinePunct w:val="0"/>
        <w:autoSpaceDE w:val="0"/>
        <w:autoSpaceDN w:val="0"/>
        <w:bidi w:val="0"/>
        <w:snapToGrid/>
        <w:spacing w:line="360" w:lineRule="auto"/>
        <w:ind w:firstLine="480" w:firstLineChars="200"/>
        <w:textAlignment w:val="auto"/>
        <w:rPr>
          <w:rFonts w:ascii="宋体" w:hAnsi="宋体" w:cs="Times New Roman"/>
          <w:color w:val="auto"/>
          <w:sz w:val="24"/>
          <w:highlight w:val="none"/>
        </w:rPr>
      </w:pPr>
      <w:r>
        <w:rPr>
          <w:rFonts w:hint="eastAsia" w:ascii="宋体" w:hAnsi="宋体" w:cs="Times New Roman"/>
          <w:color w:val="auto"/>
          <w:sz w:val="24"/>
          <w:highlight w:val="none"/>
        </w:rPr>
        <w:t>开户银行：</w:t>
      </w:r>
      <w:r>
        <w:rPr>
          <w:rFonts w:ascii="宋体" w:hAnsi="宋体" w:cs="Times New Roman"/>
          <w:color w:val="auto"/>
          <w:sz w:val="24"/>
          <w:highlight w:val="none"/>
        </w:rPr>
        <w:t xml:space="preserve">                               开户银行： </w:t>
      </w:r>
    </w:p>
    <w:p w14:paraId="57F4E686">
      <w:pPr>
        <w:keepNext w:val="0"/>
        <w:keepLines w:val="0"/>
        <w:pageBreakBefore w:val="0"/>
        <w:shd w:val="clear"/>
        <w:kinsoku/>
        <w:wordWrap/>
        <w:overflowPunct/>
        <w:topLinePunct w:val="0"/>
        <w:autoSpaceDE w:val="0"/>
        <w:autoSpaceDN w:val="0"/>
        <w:bidi w:val="0"/>
        <w:snapToGrid/>
        <w:spacing w:line="360" w:lineRule="auto"/>
        <w:ind w:firstLine="480" w:firstLineChars="200"/>
        <w:textAlignment w:val="auto"/>
        <w:rPr>
          <w:rFonts w:ascii="宋体" w:hAnsi="宋体" w:cs="Times New Roman"/>
          <w:color w:val="auto"/>
          <w:sz w:val="24"/>
          <w:highlight w:val="none"/>
        </w:rPr>
      </w:pPr>
      <w:r>
        <w:rPr>
          <w:rFonts w:hint="eastAsia" w:ascii="宋体" w:hAnsi="宋体" w:cs="Times New Roman"/>
          <w:color w:val="auto"/>
          <w:sz w:val="24"/>
          <w:highlight w:val="none"/>
        </w:rPr>
        <w:t>开户名称：</w:t>
      </w:r>
      <w:r>
        <w:rPr>
          <w:rFonts w:ascii="宋体" w:hAnsi="宋体" w:cs="Times New Roman"/>
          <w:color w:val="auto"/>
          <w:sz w:val="24"/>
          <w:highlight w:val="none"/>
        </w:rPr>
        <w:t xml:space="preserve">                               开户名称： </w:t>
      </w:r>
    </w:p>
    <w:p w14:paraId="60E08B29">
      <w:pPr>
        <w:keepNext w:val="0"/>
        <w:keepLines w:val="0"/>
        <w:pageBreakBefore w:val="0"/>
        <w:shd w:val="clear"/>
        <w:kinsoku/>
        <w:wordWrap/>
        <w:overflowPunct/>
        <w:topLinePunct w:val="0"/>
        <w:autoSpaceDE w:val="0"/>
        <w:autoSpaceDN w:val="0"/>
        <w:bidi w:val="0"/>
        <w:snapToGrid/>
        <w:spacing w:line="360" w:lineRule="auto"/>
        <w:ind w:firstLine="480" w:firstLineChars="200"/>
        <w:textAlignment w:val="auto"/>
        <w:rPr>
          <w:rFonts w:ascii="宋体" w:hAnsi="宋体" w:cs="Times New Roman"/>
          <w:color w:val="auto"/>
          <w:sz w:val="24"/>
          <w:highlight w:val="none"/>
        </w:rPr>
      </w:pPr>
      <w:r>
        <w:rPr>
          <w:rFonts w:hint="eastAsia" w:ascii="宋体" w:hAnsi="宋体" w:cs="Times New Roman"/>
          <w:color w:val="auto"/>
          <w:sz w:val="24"/>
          <w:highlight w:val="none"/>
        </w:rPr>
        <w:t>开户账号：</w:t>
      </w:r>
      <w:r>
        <w:rPr>
          <w:rFonts w:ascii="宋体" w:hAnsi="宋体" w:cs="Times New Roman"/>
          <w:color w:val="auto"/>
          <w:sz w:val="24"/>
          <w:highlight w:val="none"/>
          <w:lang w:val="zh-CN"/>
        </w:rPr>
        <w:t xml:space="preserve">                               </w:t>
      </w:r>
      <w:r>
        <w:rPr>
          <w:rFonts w:hint="eastAsia" w:ascii="宋体" w:hAnsi="宋体" w:cs="Times New Roman"/>
          <w:color w:val="auto"/>
          <w:sz w:val="24"/>
          <w:highlight w:val="none"/>
        </w:rPr>
        <w:t>开户账号：</w:t>
      </w:r>
    </w:p>
    <w:p w14:paraId="592D66EA">
      <w:pPr>
        <w:keepNext w:val="0"/>
        <w:keepLines w:val="0"/>
        <w:pageBreakBefore w:val="0"/>
        <w:widowControl/>
        <w:shd w:val="clear"/>
        <w:kinsoku/>
        <w:wordWrap/>
        <w:overflowPunct/>
        <w:topLinePunct w:val="0"/>
        <w:bidi w:val="0"/>
        <w:snapToGrid/>
        <w:spacing w:line="360" w:lineRule="auto"/>
        <w:jc w:val="left"/>
        <w:textAlignment w:val="auto"/>
        <w:rPr>
          <w:rFonts w:ascii="宋体" w:hAnsi="宋体" w:cs="Times New Roman"/>
          <w:b/>
          <w:color w:val="auto"/>
          <w:sz w:val="24"/>
          <w:highlight w:val="none"/>
        </w:rPr>
      </w:pPr>
    </w:p>
    <w:p w14:paraId="35A5504A">
      <w:pPr>
        <w:keepNext w:val="0"/>
        <w:keepLines w:val="0"/>
        <w:pageBreakBefore w:val="0"/>
        <w:shd w:val="clear"/>
        <w:kinsoku/>
        <w:wordWrap/>
        <w:overflowPunct/>
        <w:topLinePunct w:val="0"/>
        <w:autoSpaceDE w:val="0"/>
        <w:autoSpaceDN w:val="0"/>
        <w:bidi w:val="0"/>
        <w:snapToGrid/>
        <w:spacing w:line="360" w:lineRule="auto"/>
        <w:ind w:firstLine="480" w:firstLineChars="200"/>
        <w:textAlignment w:val="auto"/>
        <w:rPr>
          <w:rFonts w:hint="default" w:ascii="宋体" w:hAnsi="宋体" w:eastAsia="宋体" w:cs="Times New Roman"/>
          <w:color w:val="auto"/>
          <w:sz w:val="24"/>
          <w:highlight w:val="none"/>
          <w:lang w:val="en-US" w:eastAsia="zh-CN"/>
        </w:rPr>
      </w:pPr>
      <w:r>
        <w:rPr>
          <w:rFonts w:hint="eastAsia" w:ascii="宋体" w:hAnsi="宋体" w:eastAsia="宋体" w:cs="Times New Roman"/>
          <w:color w:val="auto"/>
          <w:sz w:val="24"/>
          <w:highlight w:val="none"/>
          <w:lang w:val="en-US" w:eastAsia="zh-CN"/>
        </w:rPr>
        <w:t>见证方：浙江中基正采管理咨询有限公司</w:t>
      </w:r>
    </w:p>
    <w:p w14:paraId="3B1413A2">
      <w:pPr>
        <w:widowControl/>
        <w:shd w:val="clear"/>
        <w:adjustRightInd/>
        <w:jc w:val="left"/>
        <w:rPr>
          <w:rFonts w:ascii="宋体" w:hAnsi="宋体" w:cs="Times New Roman"/>
          <w:b/>
          <w:color w:val="auto"/>
          <w:sz w:val="24"/>
          <w:highlight w:val="none"/>
        </w:rPr>
      </w:pPr>
      <w:r>
        <w:rPr>
          <w:rFonts w:ascii="宋体" w:hAnsi="宋体" w:cs="Times New Roman"/>
          <w:b/>
          <w:color w:val="auto"/>
          <w:highlight w:val="none"/>
        </w:rPr>
        <w:br w:type="page"/>
      </w:r>
    </w:p>
    <w:p w14:paraId="5D8D14AD">
      <w:pPr>
        <w:keepNext w:val="0"/>
        <w:keepLines w:val="0"/>
        <w:pageBreakBefore w:val="0"/>
        <w:widowControl w:val="0"/>
        <w:kinsoku/>
        <w:wordWrap/>
        <w:overflowPunct/>
        <w:topLinePunct w:val="0"/>
        <w:autoSpaceDE w:val="0"/>
        <w:autoSpaceDN w:val="0"/>
        <w:bidi w:val="0"/>
        <w:adjustRightInd w:val="0"/>
        <w:snapToGrid w:val="0"/>
        <w:spacing w:after="120" w:line="560" w:lineRule="exact"/>
        <w:ind w:left="420" w:leftChars="200" w:firstLine="482" w:firstLineChars="200"/>
        <w:jc w:val="center"/>
        <w:textAlignment w:val="auto"/>
        <w:outlineLvl w:val="9"/>
        <w:rPr>
          <w:rFonts w:ascii="宋体" w:hAnsi="宋体" w:eastAsia="宋体" w:cs="宋体"/>
          <w:b/>
          <w:color w:val="auto"/>
          <w:kern w:val="2"/>
          <w:sz w:val="24"/>
          <w:szCs w:val="24"/>
          <w:highlight w:val="none"/>
          <w:lang w:val="en-US" w:eastAsia="zh-CN" w:bidi="ar-SA"/>
        </w:rPr>
      </w:pPr>
      <w:r>
        <w:rPr>
          <w:rFonts w:hint="eastAsia" w:ascii="宋体" w:hAnsi="宋体" w:eastAsia="宋体" w:cs="宋体"/>
          <w:b/>
          <w:color w:val="auto"/>
          <w:kern w:val="2"/>
          <w:sz w:val="24"/>
          <w:szCs w:val="24"/>
          <w:highlight w:val="none"/>
          <w:lang w:val="en-US" w:eastAsia="zh-CN" w:bidi="ar-SA"/>
        </w:rPr>
        <w:t>第二部分 合同一般条款</w:t>
      </w:r>
    </w:p>
    <w:p w14:paraId="0DD052BB">
      <w:pPr>
        <w:shd w:val="clear"/>
        <w:spacing w:line="560" w:lineRule="exact"/>
        <w:ind w:firstLine="482" w:firstLineChars="200"/>
        <w:outlineLvl w:val="0"/>
        <w:rPr>
          <w:rFonts w:ascii="宋体" w:hAnsi="宋体" w:cs="Times New Roman"/>
          <w:b/>
          <w:color w:val="auto"/>
          <w:sz w:val="24"/>
          <w:highlight w:val="none"/>
        </w:rPr>
      </w:pPr>
      <w:r>
        <w:rPr>
          <w:rFonts w:ascii="宋体" w:hAnsi="宋体" w:cs="Times New Roman"/>
          <w:b/>
          <w:color w:val="auto"/>
          <w:sz w:val="24"/>
          <w:highlight w:val="none"/>
        </w:rPr>
        <w:t>2.1 定义</w:t>
      </w:r>
    </w:p>
    <w:p w14:paraId="3833B89C">
      <w:pPr>
        <w:shd w:val="clear"/>
        <w:spacing w:line="560" w:lineRule="exact"/>
        <w:ind w:firstLine="480" w:firstLineChars="200"/>
        <w:rPr>
          <w:rFonts w:ascii="宋体" w:hAnsi="宋体" w:cs="Times New Roman"/>
          <w:color w:val="auto"/>
          <w:sz w:val="24"/>
          <w:highlight w:val="none"/>
        </w:rPr>
      </w:pPr>
      <w:r>
        <w:rPr>
          <w:rFonts w:ascii="宋体" w:hAnsi="宋体" w:cs="Times New Roman"/>
          <w:color w:val="auto"/>
          <w:sz w:val="24"/>
          <w:highlight w:val="none"/>
        </w:rPr>
        <w:t>本合同中的下列</w:t>
      </w:r>
      <w:r>
        <w:rPr>
          <w:rFonts w:hint="eastAsia" w:ascii="宋体" w:hAnsi="宋体" w:cs="Times New Roman"/>
          <w:color w:val="auto"/>
          <w:sz w:val="24"/>
          <w:highlight w:val="none"/>
        </w:rPr>
        <w:t>词</w:t>
      </w:r>
      <w:r>
        <w:rPr>
          <w:rFonts w:ascii="宋体" w:hAnsi="宋体" w:cs="Times New Roman"/>
          <w:color w:val="auto"/>
          <w:sz w:val="24"/>
          <w:highlight w:val="none"/>
        </w:rPr>
        <w:t>语应</w:t>
      </w:r>
      <w:r>
        <w:rPr>
          <w:rFonts w:hint="eastAsia" w:ascii="宋体" w:hAnsi="宋体" w:cs="Times New Roman"/>
          <w:color w:val="auto"/>
          <w:sz w:val="24"/>
          <w:highlight w:val="none"/>
        </w:rPr>
        <w:t>按以下内容进行</w:t>
      </w:r>
      <w:r>
        <w:rPr>
          <w:rFonts w:ascii="宋体" w:hAnsi="宋体" w:cs="Times New Roman"/>
          <w:color w:val="auto"/>
          <w:sz w:val="24"/>
          <w:highlight w:val="none"/>
        </w:rPr>
        <w:t>解释：</w:t>
      </w:r>
    </w:p>
    <w:p w14:paraId="5A266FCF">
      <w:pPr>
        <w:shd w:val="clear"/>
        <w:spacing w:line="560" w:lineRule="exact"/>
        <w:ind w:firstLine="480" w:firstLineChars="200"/>
        <w:rPr>
          <w:rFonts w:ascii="宋体" w:hAnsi="宋体" w:cs="Times New Roman"/>
          <w:color w:val="auto"/>
          <w:sz w:val="24"/>
          <w:highlight w:val="none"/>
        </w:rPr>
      </w:pPr>
      <w:r>
        <w:rPr>
          <w:rFonts w:ascii="宋体" w:hAnsi="宋体" w:cs="Times New Roman"/>
          <w:color w:val="auto"/>
          <w:sz w:val="24"/>
          <w:highlight w:val="none"/>
        </w:rPr>
        <w:t>2.1.1 “合同”系指采购人和</w:t>
      </w:r>
      <w:r>
        <w:rPr>
          <w:rFonts w:hint="eastAsia" w:ascii="宋体" w:hAnsi="宋体" w:cs="宋体"/>
          <w:color w:val="auto"/>
          <w:sz w:val="24"/>
          <w:highlight w:val="none"/>
        </w:rPr>
        <w:t>中标或成交</w:t>
      </w:r>
      <w:r>
        <w:rPr>
          <w:rFonts w:ascii="宋体" w:hAnsi="宋体" w:cs="Times New Roman"/>
          <w:color w:val="auto"/>
          <w:sz w:val="24"/>
          <w:highlight w:val="none"/>
        </w:rPr>
        <w:t>供应商签订的载明双方当事人所达成的协议，并包括所有的附件、附录和构成合同的其他文件。</w:t>
      </w:r>
    </w:p>
    <w:p w14:paraId="6D55ECE9">
      <w:pPr>
        <w:shd w:val="clear"/>
        <w:spacing w:line="560" w:lineRule="exact"/>
        <w:ind w:firstLine="480" w:firstLineChars="200"/>
        <w:rPr>
          <w:rFonts w:ascii="宋体" w:hAnsi="宋体" w:cs="Times New Roman"/>
          <w:color w:val="auto"/>
          <w:sz w:val="24"/>
          <w:highlight w:val="none"/>
        </w:rPr>
      </w:pPr>
      <w:r>
        <w:rPr>
          <w:rFonts w:ascii="宋体" w:hAnsi="宋体" w:cs="Times New Roman"/>
          <w:color w:val="auto"/>
          <w:sz w:val="24"/>
          <w:highlight w:val="none"/>
        </w:rPr>
        <w:t>2.1.2 “合同价”系指根据合同约定，</w:t>
      </w:r>
      <w:r>
        <w:rPr>
          <w:rFonts w:hint="eastAsia" w:ascii="宋体" w:hAnsi="宋体" w:cs="宋体"/>
          <w:color w:val="auto"/>
          <w:sz w:val="24"/>
          <w:highlight w:val="none"/>
        </w:rPr>
        <w:t>中标或成交</w:t>
      </w:r>
      <w:r>
        <w:rPr>
          <w:rFonts w:ascii="宋体" w:hAnsi="宋体" w:cs="Times New Roman"/>
          <w:color w:val="auto"/>
          <w:sz w:val="24"/>
          <w:highlight w:val="none"/>
        </w:rPr>
        <w:t>供应商在完全履行合同义务后</w:t>
      </w:r>
      <w:r>
        <w:rPr>
          <w:rFonts w:hint="eastAsia" w:ascii="宋体" w:hAnsi="宋体" w:cs="Times New Roman"/>
          <w:color w:val="auto"/>
          <w:sz w:val="24"/>
          <w:highlight w:val="none"/>
        </w:rPr>
        <w:t>，</w:t>
      </w:r>
      <w:r>
        <w:rPr>
          <w:rFonts w:ascii="宋体" w:hAnsi="宋体" w:cs="Times New Roman"/>
          <w:color w:val="auto"/>
          <w:sz w:val="24"/>
          <w:highlight w:val="none"/>
        </w:rPr>
        <w:t>采购人应支付给</w:t>
      </w:r>
      <w:r>
        <w:rPr>
          <w:rFonts w:hint="eastAsia" w:ascii="宋体" w:hAnsi="宋体" w:cs="宋体"/>
          <w:color w:val="auto"/>
          <w:sz w:val="24"/>
          <w:highlight w:val="none"/>
        </w:rPr>
        <w:t>中标或成交</w:t>
      </w:r>
      <w:r>
        <w:rPr>
          <w:rFonts w:ascii="宋体" w:hAnsi="宋体" w:cs="Times New Roman"/>
          <w:color w:val="auto"/>
          <w:sz w:val="24"/>
          <w:highlight w:val="none"/>
        </w:rPr>
        <w:t>供应商的价格。</w:t>
      </w:r>
    </w:p>
    <w:p w14:paraId="0F939359">
      <w:pPr>
        <w:shd w:val="clear"/>
        <w:spacing w:line="560" w:lineRule="exact"/>
        <w:ind w:firstLine="480" w:firstLineChars="200"/>
        <w:rPr>
          <w:rFonts w:ascii="宋体" w:hAnsi="宋体" w:cs="Times New Roman"/>
          <w:color w:val="auto"/>
          <w:sz w:val="24"/>
          <w:highlight w:val="none"/>
        </w:rPr>
      </w:pPr>
      <w:r>
        <w:rPr>
          <w:rFonts w:ascii="宋体" w:hAnsi="宋体" w:cs="Times New Roman"/>
          <w:color w:val="auto"/>
          <w:sz w:val="24"/>
          <w:highlight w:val="none"/>
        </w:rPr>
        <w:t>2.1.3 “</w:t>
      </w:r>
      <w:r>
        <w:rPr>
          <w:rFonts w:hint="eastAsia" w:ascii="宋体" w:hAnsi="宋体" w:cs="Times New Roman"/>
          <w:color w:val="auto"/>
          <w:sz w:val="24"/>
          <w:highlight w:val="none"/>
        </w:rPr>
        <w:t>服务</w:t>
      </w:r>
      <w:r>
        <w:rPr>
          <w:rFonts w:ascii="宋体" w:hAnsi="宋体" w:cs="Times New Roman"/>
          <w:color w:val="auto"/>
          <w:sz w:val="24"/>
          <w:highlight w:val="none"/>
        </w:rPr>
        <w:t>”系指</w:t>
      </w:r>
      <w:r>
        <w:rPr>
          <w:rFonts w:hint="eastAsia" w:ascii="宋体" w:hAnsi="宋体" w:cs="宋体"/>
          <w:color w:val="auto"/>
          <w:sz w:val="24"/>
          <w:highlight w:val="none"/>
        </w:rPr>
        <w:t>中标或成交</w:t>
      </w:r>
      <w:r>
        <w:rPr>
          <w:rFonts w:hint="eastAsia" w:ascii="宋体" w:hAnsi="宋体" w:cs="Times New Roman"/>
          <w:color w:val="auto"/>
          <w:sz w:val="24"/>
          <w:highlight w:val="none"/>
        </w:rPr>
        <w:t>供应商</w:t>
      </w:r>
      <w:r>
        <w:rPr>
          <w:rFonts w:ascii="宋体" w:hAnsi="宋体" w:cs="Times New Roman"/>
          <w:color w:val="auto"/>
          <w:sz w:val="24"/>
          <w:highlight w:val="none"/>
        </w:rPr>
        <w:t>根据合同约定应向采购人</w:t>
      </w:r>
      <w:r>
        <w:rPr>
          <w:rFonts w:hint="eastAsia" w:ascii="宋体" w:hAnsi="宋体" w:cs="Times New Roman"/>
          <w:color w:val="auto"/>
          <w:sz w:val="24"/>
          <w:highlight w:val="none"/>
        </w:rPr>
        <w:t>履行</w:t>
      </w:r>
      <w:r>
        <w:rPr>
          <w:rFonts w:ascii="宋体" w:hAnsi="宋体" w:cs="Times New Roman"/>
          <w:color w:val="auto"/>
          <w:sz w:val="24"/>
          <w:highlight w:val="none"/>
        </w:rPr>
        <w:t>的</w:t>
      </w:r>
      <w:r>
        <w:rPr>
          <w:rFonts w:hint="eastAsia" w:ascii="宋体" w:hAnsi="宋体" w:cs="Times New Roman"/>
          <w:color w:val="auto"/>
          <w:sz w:val="24"/>
          <w:highlight w:val="none"/>
        </w:rPr>
        <w:t>除货物和工程以外的其他政府采购对象，包括采购人自身需要的服务和向社会公众提供的公共服务。</w:t>
      </w:r>
    </w:p>
    <w:p w14:paraId="5B27E26F">
      <w:pPr>
        <w:shd w:val="clear"/>
        <w:spacing w:line="560" w:lineRule="exact"/>
        <w:ind w:firstLine="480" w:firstLineChars="200"/>
        <w:rPr>
          <w:rFonts w:ascii="宋体" w:hAnsi="宋体" w:cs="Times New Roman"/>
          <w:color w:val="auto"/>
          <w:sz w:val="24"/>
          <w:highlight w:val="none"/>
        </w:rPr>
      </w:pPr>
      <w:r>
        <w:rPr>
          <w:rFonts w:ascii="宋体" w:hAnsi="宋体" w:cs="Times New Roman"/>
          <w:color w:val="auto"/>
          <w:sz w:val="24"/>
          <w:highlight w:val="none"/>
        </w:rPr>
        <w:t>2.1.4 “</w:t>
      </w:r>
      <w:r>
        <w:rPr>
          <w:rFonts w:hint="eastAsia" w:ascii="宋体" w:hAnsi="宋体" w:cs="Times New Roman"/>
          <w:color w:val="auto"/>
          <w:sz w:val="24"/>
          <w:highlight w:val="none"/>
        </w:rPr>
        <w:t>甲方</w:t>
      </w:r>
      <w:r>
        <w:rPr>
          <w:rFonts w:ascii="宋体" w:hAnsi="宋体" w:cs="Times New Roman"/>
          <w:color w:val="auto"/>
          <w:sz w:val="24"/>
          <w:highlight w:val="none"/>
        </w:rPr>
        <w:t>”系指与</w:t>
      </w:r>
      <w:r>
        <w:rPr>
          <w:rFonts w:hint="eastAsia" w:ascii="宋体" w:hAnsi="宋体" w:cs="宋体"/>
          <w:color w:val="auto"/>
          <w:sz w:val="24"/>
          <w:highlight w:val="none"/>
        </w:rPr>
        <w:t>中标或成交</w:t>
      </w:r>
      <w:r>
        <w:rPr>
          <w:rFonts w:hint="eastAsia" w:ascii="宋体" w:hAnsi="宋体" w:cs="Times New Roman"/>
          <w:color w:val="auto"/>
          <w:sz w:val="24"/>
          <w:highlight w:val="none"/>
        </w:rPr>
        <w:t>供应商</w:t>
      </w:r>
      <w:r>
        <w:rPr>
          <w:rFonts w:ascii="宋体" w:hAnsi="宋体" w:cs="Times New Roman"/>
          <w:color w:val="auto"/>
          <w:sz w:val="24"/>
          <w:highlight w:val="none"/>
        </w:rPr>
        <w:t>签署合同的采购人</w:t>
      </w:r>
      <w:r>
        <w:rPr>
          <w:rFonts w:hint="eastAsia" w:ascii="宋体" w:hAnsi="宋体" w:cs="Times New Roman"/>
          <w:color w:val="auto"/>
          <w:sz w:val="24"/>
          <w:highlight w:val="none"/>
        </w:rPr>
        <w:t>；采购人委托采购代理机构代表其与乙方签订合同的，采购人的授权委托书作为合同附件。</w:t>
      </w:r>
    </w:p>
    <w:p w14:paraId="35351020">
      <w:pPr>
        <w:shd w:val="clear"/>
        <w:spacing w:line="560" w:lineRule="exact"/>
        <w:ind w:firstLine="480" w:firstLineChars="200"/>
        <w:rPr>
          <w:rFonts w:ascii="宋体" w:hAnsi="宋体" w:cs="Times New Roman"/>
          <w:color w:val="auto"/>
          <w:sz w:val="24"/>
          <w:highlight w:val="none"/>
        </w:rPr>
      </w:pPr>
      <w:r>
        <w:rPr>
          <w:rFonts w:ascii="宋体" w:hAnsi="宋体" w:cs="Times New Roman"/>
          <w:color w:val="auto"/>
          <w:sz w:val="24"/>
          <w:highlight w:val="none"/>
        </w:rPr>
        <w:t>2.1.5 “乙方”系指根据合同约定提供服务的</w:t>
      </w:r>
      <w:r>
        <w:rPr>
          <w:rFonts w:hint="eastAsia" w:ascii="宋体" w:hAnsi="宋体" w:cs="宋体"/>
          <w:color w:val="auto"/>
          <w:sz w:val="24"/>
          <w:highlight w:val="none"/>
        </w:rPr>
        <w:t>中标或成交</w:t>
      </w:r>
      <w:r>
        <w:rPr>
          <w:rFonts w:ascii="宋体" w:hAnsi="宋体" w:cs="Times New Roman"/>
          <w:color w:val="auto"/>
          <w:sz w:val="24"/>
          <w:highlight w:val="none"/>
        </w:rPr>
        <w:t>供应商</w:t>
      </w:r>
      <w:r>
        <w:rPr>
          <w:rFonts w:hint="eastAsia" w:ascii="宋体" w:hAnsi="宋体" w:cs="Times New Roman"/>
          <w:color w:val="auto"/>
          <w:sz w:val="24"/>
          <w:highlight w:val="none"/>
        </w:rPr>
        <w:t>；两个以上的自然人、法人或者其他组织组成一个联合体，以一个供应商的身份共同参加政府采购的，联合体各方均应为乙方或者与乙方相同地位的合同当事人，并就合同约定的事项对甲方承担连带责任。</w:t>
      </w:r>
    </w:p>
    <w:p w14:paraId="021957BB">
      <w:pPr>
        <w:shd w:val="clear"/>
        <w:spacing w:line="560" w:lineRule="exact"/>
        <w:ind w:firstLine="480" w:firstLineChars="200"/>
        <w:rPr>
          <w:rFonts w:ascii="宋体" w:hAnsi="宋体" w:cs="Times New Roman"/>
          <w:color w:val="auto"/>
          <w:sz w:val="24"/>
          <w:highlight w:val="none"/>
        </w:rPr>
      </w:pPr>
      <w:r>
        <w:rPr>
          <w:rFonts w:ascii="宋体" w:hAnsi="宋体" w:cs="Times New Roman"/>
          <w:color w:val="auto"/>
          <w:sz w:val="24"/>
          <w:highlight w:val="none"/>
        </w:rPr>
        <w:t>2.1.6 “现场”系指合同约定提供服务的地点。</w:t>
      </w:r>
    </w:p>
    <w:p w14:paraId="5AEFADF1">
      <w:pPr>
        <w:shd w:val="clear"/>
        <w:spacing w:line="560" w:lineRule="exact"/>
        <w:ind w:firstLine="482" w:firstLineChars="200"/>
        <w:outlineLvl w:val="0"/>
        <w:rPr>
          <w:rFonts w:ascii="宋体" w:hAnsi="宋体" w:cs="Times New Roman"/>
          <w:b/>
          <w:color w:val="auto"/>
          <w:sz w:val="24"/>
          <w:highlight w:val="none"/>
        </w:rPr>
      </w:pPr>
      <w:r>
        <w:rPr>
          <w:rFonts w:ascii="宋体" w:hAnsi="宋体" w:cs="Times New Roman"/>
          <w:b/>
          <w:color w:val="auto"/>
          <w:sz w:val="24"/>
          <w:highlight w:val="none"/>
        </w:rPr>
        <w:t>2.2 技术规范</w:t>
      </w:r>
    </w:p>
    <w:p w14:paraId="6BDE7924">
      <w:pPr>
        <w:shd w:val="clear"/>
        <w:spacing w:line="560" w:lineRule="exact"/>
        <w:ind w:firstLine="480" w:firstLineChars="200"/>
        <w:rPr>
          <w:rFonts w:ascii="宋体" w:hAnsi="宋体" w:cs="Times New Roman"/>
          <w:color w:val="auto"/>
          <w:sz w:val="24"/>
          <w:highlight w:val="none"/>
        </w:rPr>
      </w:pPr>
      <w:r>
        <w:rPr>
          <w:rFonts w:hint="eastAsia" w:ascii="宋体" w:hAnsi="宋体" w:cs="Times New Roman"/>
          <w:color w:val="auto"/>
          <w:sz w:val="24"/>
          <w:highlight w:val="none"/>
        </w:rPr>
        <w:t>服务</w:t>
      </w:r>
      <w:r>
        <w:rPr>
          <w:rFonts w:ascii="宋体" w:hAnsi="宋体" w:cs="Times New Roman"/>
          <w:color w:val="auto"/>
          <w:sz w:val="24"/>
          <w:highlight w:val="none"/>
        </w:rPr>
        <w:t>所应遵守的技术规范应与采购文件规定的技术规范和技术规范附件(如果有的话)及其技术规范偏差表(如果被甲方接受的话)相一致</w:t>
      </w:r>
      <w:r>
        <w:rPr>
          <w:rFonts w:hint="eastAsia" w:ascii="宋体" w:hAnsi="宋体" w:cs="Times New Roman"/>
          <w:color w:val="auto"/>
          <w:sz w:val="24"/>
          <w:highlight w:val="none"/>
        </w:rPr>
        <w:t>；</w:t>
      </w:r>
      <w:r>
        <w:rPr>
          <w:rFonts w:ascii="宋体" w:hAnsi="宋体" w:cs="Times New Roman"/>
          <w:color w:val="auto"/>
          <w:sz w:val="24"/>
          <w:highlight w:val="none"/>
        </w:rPr>
        <w:t>如果采购文件中没有技术规范的相应说明，那么应以国家有关部门最新颁布的相应标准</w:t>
      </w:r>
      <w:r>
        <w:rPr>
          <w:rFonts w:hint="eastAsia" w:ascii="宋体" w:hAnsi="宋体" w:cs="Times New Roman"/>
          <w:color w:val="auto"/>
          <w:sz w:val="24"/>
          <w:highlight w:val="none"/>
        </w:rPr>
        <w:t>和</w:t>
      </w:r>
      <w:r>
        <w:rPr>
          <w:rFonts w:ascii="宋体" w:hAnsi="宋体" w:cs="Times New Roman"/>
          <w:color w:val="auto"/>
          <w:sz w:val="24"/>
          <w:highlight w:val="none"/>
        </w:rPr>
        <w:t>规范为准。</w:t>
      </w:r>
    </w:p>
    <w:p w14:paraId="0DE5F546">
      <w:pPr>
        <w:shd w:val="clear"/>
        <w:spacing w:line="560" w:lineRule="exact"/>
        <w:ind w:firstLine="482" w:firstLineChars="200"/>
        <w:outlineLvl w:val="0"/>
        <w:rPr>
          <w:rFonts w:ascii="宋体" w:hAnsi="宋体" w:cs="Times New Roman"/>
          <w:b/>
          <w:color w:val="auto"/>
          <w:sz w:val="24"/>
          <w:highlight w:val="none"/>
        </w:rPr>
      </w:pPr>
      <w:r>
        <w:rPr>
          <w:rFonts w:ascii="宋体" w:hAnsi="宋体" w:cs="Times New Roman"/>
          <w:b/>
          <w:color w:val="auto"/>
          <w:sz w:val="24"/>
          <w:highlight w:val="none"/>
        </w:rPr>
        <w:t>2.3 知识产权</w:t>
      </w:r>
    </w:p>
    <w:p w14:paraId="657584A4">
      <w:pPr>
        <w:shd w:val="clear"/>
        <w:spacing w:line="560" w:lineRule="exact"/>
        <w:ind w:firstLine="480" w:firstLineChars="200"/>
        <w:rPr>
          <w:rFonts w:ascii="宋体" w:hAnsi="宋体" w:cs="Times New Roman"/>
          <w:color w:val="auto"/>
          <w:sz w:val="24"/>
          <w:highlight w:val="none"/>
        </w:rPr>
      </w:pPr>
      <w:r>
        <w:rPr>
          <w:rFonts w:ascii="宋体" w:hAnsi="宋体" w:cs="Times New Roman"/>
          <w:color w:val="auto"/>
          <w:sz w:val="24"/>
          <w:highlight w:val="none"/>
        </w:rPr>
        <w:t xml:space="preserve">2.3.1 </w:t>
      </w:r>
      <w:r>
        <w:rPr>
          <w:rFonts w:hint="eastAsia" w:ascii="宋体" w:hAnsi="宋体" w:cs="Times New Roman"/>
          <w:color w:val="auto"/>
          <w:sz w:val="24"/>
          <w:highlight w:val="none"/>
        </w:rPr>
        <w:t>乙</w:t>
      </w:r>
      <w:r>
        <w:rPr>
          <w:rFonts w:ascii="宋体" w:hAnsi="宋体" w:cs="Times New Roman"/>
          <w:color w:val="auto"/>
          <w:sz w:val="24"/>
          <w:highlight w:val="none"/>
        </w:rPr>
        <w:t>方应保证</w:t>
      </w:r>
      <w:r>
        <w:rPr>
          <w:rFonts w:hint="eastAsia" w:ascii="宋体" w:hAnsi="宋体" w:cs="Times New Roman"/>
          <w:color w:val="auto"/>
          <w:sz w:val="24"/>
          <w:highlight w:val="none"/>
        </w:rPr>
        <w:t>其提供的服务</w:t>
      </w:r>
      <w:r>
        <w:rPr>
          <w:rFonts w:ascii="宋体" w:hAnsi="宋体" w:cs="Times New Roman"/>
          <w:color w:val="auto"/>
          <w:sz w:val="24"/>
          <w:highlight w:val="none"/>
        </w:rPr>
        <w:t>不受任何第三方提出的侵犯其著作权、商标权、专利权等知识产权方面的起诉</w:t>
      </w:r>
      <w:r>
        <w:rPr>
          <w:rFonts w:hint="eastAsia" w:ascii="宋体" w:hAnsi="宋体" w:cs="Times New Roman"/>
          <w:color w:val="auto"/>
          <w:sz w:val="24"/>
          <w:highlight w:val="none"/>
        </w:rPr>
        <w:t>；</w:t>
      </w:r>
      <w:r>
        <w:rPr>
          <w:rFonts w:ascii="宋体" w:hAnsi="宋体" w:cs="Times New Roman"/>
          <w:color w:val="auto"/>
          <w:sz w:val="24"/>
          <w:highlight w:val="none"/>
        </w:rPr>
        <w:t>如果任何第三方提出侵权</w:t>
      </w:r>
      <w:r>
        <w:rPr>
          <w:rFonts w:hint="eastAsia" w:ascii="宋体" w:hAnsi="宋体" w:cs="Times New Roman"/>
          <w:color w:val="auto"/>
          <w:sz w:val="24"/>
          <w:highlight w:val="none"/>
        </w:rPr>
        <w:t>指控</w:t>
      </w:r>
      <w:r>
        <w:rPr>
          <w:rFonts w:ascii="宋体" w:hAnsi="宋体" w:cs="Times New Roman"/>
          <w:color w:val="auto"/>
          <w:sz w:val="24"/>
          <w:highlight w:val="none"/>
        </w:rPr>
        <w:t>，那么乙方须与该第三方交涉并承担由此发生的一切责任、费用和赔偿</w:t>
      </w:r>
      <w:r>
        <w:rPr>
          <w:rFonts w:hint="eastAsia" w:ascii="宋体" w:hAnsi="宋体" w:cs="Times New Roman"/>
          <w:color w:val="auto"/>
          <w:sz w:val="24"/>
          <w:highlight w:val="none"/>
        </w:rPr>
        <w:t>，乙方还应及时澄清相关信息，使甲方声誉免受损害，甲方保留追责的权利。</w:t>
      </w:r>
    </w:p>
    <w:p w14:paraId="37310002">
      <w:pPr>
        <w:shd w:val="clear"/>
        <w:spacing w:line="560" w:lineRule="exact"/>
        <w:ind w:firstLine="482" w:firstLineChars="200"/>
        <w:rPr>
          <w:rFonts w:ascii="宋体" w:hAnsi="宋体" w:cs="Times New Roman"/>
          <w:b/>
          <w:color w:val="auto"/>
          <w:sz w:val="24"/>
          <w:highlight w:val="none"/>
        </w:rPr>
      </w:pPr>
      <w:r>
        <w:rPr>
          <w:rFonts w:ascii="宋体" w:hAnsi="宋体" w:cs="Times New Roman"/>
          <w:b/>
          <w:color w:val="auto"/>
          <w:sz w:val="24"/>
          <w:highlight w:val="none"/>
        </w:rPr>
        <w:t xml:space="preserve">2.4 </w:t>
      </w:r>
      <w:r>
        <w:rPr>
          <w:rFonts w:hint="eastAsia" w:ascii="宋体" w:hAnsi="宋体" w:cs="Times New Roman"/>
          <w:b/>
          <w:color w:val="auto"/>
          <w:sz w:val="24"/>
          <w:highlight w:val="none"/>
        </w:rPr>
        <w:t>履约检查和问题反馈</w:t>
      </w:r>
    </w:p>
    <w:p w14:paraId="1E7337F3">
      <w:pPr>
        <w:shd w:val="clear"/>
        <w:spacing w:line="560" w:lineRule="exact"/>
        <w:ind w:firstLine="480" w:firstLineChars="200"/>
        <w:rPr>
          <w:rFonts w:ascii="宋体" w:hAnsi="宋体" w:cs="Times New Roman"/>
          <w:color w:val="auto"/>
          <w:sz w:val="24"/>
          <w:highlight w:val="none"/>
        </w:rPr>
      </w:pPr>
      <w:r>
        <w:rPr>
          <w:rFonts w:ascii="宋体" w:hAnsi="宋体" w:cs="Times New Roman"/>
          <w:color w:val="auto"/>
          <w:sz w:val="24"/>
          <w:highlight w:val="none"/>
        </w:rPr>
        <w:t>2.4.1甲方</w:t>
      </w:r>
      <w:r>
        <w:rPr>
          <w:rFonts w:hint="eastAsia" w:ascii="宋体" w:hAnsi="宋体" w:cs="Times New Roman"/>
          <w:color w:val="auto"/>
          <w:sz w:val="24"/>
          <w:highlight w:val="none"/>
        </w:rPr>
        <w:t>有权</w:t>
      </w:r>
      <w:r>
        <w:rPr>
          <w:rFonts w:ascii="宋体" w:hAnsi="宋体" w:cs="Times New Roman"/>
          <w:color w:val="auto"/>
          <w:sz w:val="24"/>
          <w:highlight w:val="none"/>
        </w:rPr>
        <w:t>在其认为必要时</w:t>
      </w:r>
      <w:r>
        <w:rPr>
          <w:rFonts w:hint="eastAsia" w:ascii="宋体" w:hAnsi="宋体" w:cs="Times New Roman"/>
          <w:color w:val="auto"/>
          <w:sz w:val="24"/>
          <w:highlight w:val="none"/>
        </w:rPr>
        <w:t>，对乙方是否能够按照合同约定提供服务进行履约检查，以确保乙方所提供的服务能够依约满足甲方之项目需求，但不得因履约检查妨碍乙方的正常工作，乙方应予积极配合；</w:t>
      </w:r>
    </w:p>
    <w:p w14:paraId="627C82AD">
      <w:pPr>
        <w:shd w:val="clear"/>
        <w:spacing w:line="560" w:lineRule="exact"/>
        <w:ind w:firstLine="480" w:firstLineChars="200"/>
        <w:rPr>
          <w:rFonts w:ascii="宋体" w:hAnsi="宋体" w:cs="Times New Roman"/>
          <w:color w:val="auto"/>
          <w:sz w:val="24"/>
          <w:highlight w:val="none"/>
        </w:rPr>
      </w:pPr>
      <w:r>
        <w:rPr>
          <w:rFonts w:ascii="宋体" w:hAnsi="宋体" w:cs="Times New Roman"/>
          <w:color w:val="auto"/>
          <w:sz w:val="24"/>
          <w:highlight w:val="none"/>
        </w:rPr>
        <w:t xml:space="preserve">2.4.2 </w:t>
      </w:r>
      <w:r>
        <w:rPr>
          <w:rFonts w:hint="eastAsia" w:ascii="宋体" w:hAnsi="宋体" w:cs="Times New Roman"/>
          <w:color w:val="auto"/>
          <w:sz w:val="24"/>
          <w:highlight w:val="none"/>
        </w:rPr>
        <w:t>合同履行期间，甲方有权将履行过程中出现的问题反馈给乙方，双方当事人应以书面形式约定需要完善和改进的内容。</w:t>
      </w:r>
    </w:p>
    <w:p w14:paraId="3FE79B41">
      <w:pPr>
        <w:shd w:val="clear"/>
        <w:spacing w:line="560" w:lineRule="exact"/>
        <w:ind w:firstLine="482" w:firstLineChars="200"/>
        <w:outlineLvl w:val="0"/>
        <w:rPr>
          <w:rFonts w:ascii="宋体" w:hAnsi="宋体" w:cs="Times New Roman"/>
          <w:b/>
          <w:color w:val="auto"/>
          <w:sz w:val="24"/>
          <w:highlight w:val="none"/>
        </w:rPr>
      </w:pPr>
      <w:r>
        <w:rPr>
          <w:rFonts w:ascii="宋体" w:hAnsi="宋体" w:cs="Times New Roman"/>
          <w:b/>
          <w:color w:val="auto"/>
          <w:sz w:val="24"/>
          <w:highlight w:val="none"/>
        </w:rPr>
        <w:t>2.5 结算方式和付款条件</w:t>
      </w:r>
    </w:p>
    <w:p w14:paraId="378A82A2">
      <w:pPr>
        <w:shd w:val="clear"/>
        <w:spacing w:line="560" w:lineRule="exact"/>
        <w:ind w:firstLine="480" w:firstLineChars="200"/>
        <w:rPr>
          <w:rFonts w:hint="default" w:ascii="宋体" w:hAnsi="宋体" w:cs="Times New Roman"/>
          <w:color w:val="auto"/>
          <w:sz w:val="24"/>
          <w:highlight w:val="none"/>
          <w:lang w:val="en-US" w:eastAsia="zh-CN"/>
        </w:rPr>
      </w:pPr>
      <w:r>
        <w:rPr>
          <w:rFonts w:hint="default" w:ascii="宋体" w:hAnsi="宋体" w:cs="Times New Roman"/>
          <w:color w:val="auto"/>
          <w:sz w:val="24"/>
          <w:highlight w:val="none"/>
          <w:lang w:val="en-US" w:eastAsia="zh-CN"/>
        </w:rPr>
        <w:t>（1）合同生效以及具备实施条件后7个工作日内支付合同价的40%作为预付款（若在签订合同时，</w:t>
      </w:r>
      <w:r>
        <w:rPr>
          <w:rFonts w:hint="eastAsia" w:ascii="宋体" w:hAnsi="宋体" w:cs="Times New Roman"/>
          <w:color w:val="auto"/>
          <w:sz w:val="24"/>
          <w:highlight w:val="none"/>
          <w:lang w:val="en-US" w:eastAsia="zh-CN"/>
        </w:rPr>
        <w:t>乙方</w:t>
      </w:r>
      <w:r>
        <w:rPr>
          <w:rFonts w:hint="default" w:ascii="宋体" w:hAnsi="宋体" w:cs="Times New Roman"/>
          <w:color w:val="auto"/>
          <w:sz w:val="24"/>
          <w:highlight w:val="none"/>
          <w:lang w:val="en-US" w:eastAsia="zh-CN"/>
        </w:rPr>
        <w:t>明确表示无需预付款或降低预付款比例的，</w:t>
      </w:r>
      <w:r>
        <w:rPr>
          <w:rFonts w:hint="eastAsia" w:ascii="宋体" w:hAnsi="宋体" w:cs="Times New Roman"/>
          <w:color w:val="auto"/>
          <w:sz w:val="24"/>
          <w:highlight w:val="none"/>
          <w:lang w:val="en-US" w:eastAsia="zh-CN"/>
        </w:rPr>
        <w:t>甲方</w:t>
      </w:r>
      <w:r>
        <w:rPr>
          <w:rFonts w:hint="default" w:ascii="宋体" w:hAnsi="宋体" w:cs="Times New Roman"/>
          <w:color w:val="auto"/>
          <w:sz w:val="24"/>
          <w:highlight w:val="none"/>
          <w:lang w:val="en-US" w:eastAsia="zh-CN"/>
        </w:rPr>
        <w:t>可不予支付预付款或降低比例支付。预付款支付约定以合同中约定为准。）；</w:t>
      </w:r>
    </w:p>
    <w:p w14:paraId="3EA9ACE1">
      <w:pPr>
        <w:shd w:val="clear"/>
        <w:spacing w:line="560" w:lineRule="exact"/>
        <w:ind w:firstLine="480" w:firstLineChars="200"/>
        <w:rPr>
          <w:rFonts w:hint="default" w:ascii="宋体" w:hAnsi="宋体" w:cs="Times New Roman"/>
          <w:color w:val="auto"/>
          <w:sz w:val="24"/>
          <w:highlight w:val="none"/>
          <w:lang w:val="en-US" w:eastAsia="zh-CN"/>
        </w:rPr>
      </w:pPr>
      <w:r>
        <w:rPr>
          <w:rFonts w:hint="default" w:ascii="宋体" w:hAnsi="宋体" w:cs="Times New Roman"/>
          <w:color w:val="auto"/>
          <w:sz w:val="24"/>
          <w:highlight w:val="none"/>
          <w:lang w:val="en-US" w:eastAsia="zh-CN"/>
        </w:rPr>
        <w:t>（2）按月结算，每月月初核对上个月的实际检测标本数量（结算统计日期以每月1日零时起到本月最后一天24时结束），每月结算金额=宁波市医疗服务价格×成交折扣系数（此公式计算结果以“元”为单位，保留到整数位）。</w:t>
      </w:r>
    </w:p>
    <w:p w14:paraId="204F8611">
      <w:pPr>
        <w:shd w:val="clear"/>
        <w:spacing w:line="560" w:lineRule="exact"/>
        <w:ind w:firstLine="480" w:firstLineChars="200"/>
        <w:rPr>
          <w:rFonts w:hint="default" w:ascii="宋体" w:hAnsi="宋体" w:cs="Times New Roman"/>
          <w:b/>
          <w:bCs/>
          <w:color w:val="auto"/>
          <w:sz w:val="24"/>
          <w:highlight w:val="none"/>
          <w:lang w:val="en-US" w:eastAsia="zh-CN"/>
        </w:rPr>
      </w:pPr>
      <w:r>
        <w:rPr>
          <w:rFonts w:hint="default" w:ascii="宋体" w:hAnsi="宋体" w:cs="Times New Roman"/>
          <w:color w:val="auto"/>
          <w:sz w:val="24"/>
          <w:highlight w:val="none"/>
          <w:lang w:val="en-US" w:eastAsia="zh-CN"/>
        </w:rPr>
        <w:t>（3）</w:t>
      </w:r>
      <w:r>
        <w:rPr>
          <w:rFonts w:hint="eastAsia" w:ascii="宋体" w:hAnsi="宋体" w:cs="Times New Roman"/>
          <w:color w:val="auto"/>
          <w:sz w:val="24"/>
          <w:highlight w:val="none"/>
          <w:lang w:val="en-US" w:eastAsia="zh-CN"/>
        </w:rPr>
        <w:t>乙方</w:t>
      </w:r>
      <w:r>
        <w:rPr>
          <w:rFonts w:hint="default" w:ascii="宋体" w:hAnsi="宋体" w:cs="Times New Roman"/>
          <w:color w:val="auto"/>
          <w:sz w:val="24"/>
          <w:highlight w:val="none"/>
          <w:lang w:val="en-US" w:eastAsia="zh-CN"/>
        </w:rPr>
        <w:t>应在</w:t>
      </w:r>
      <w:r>
        <w:rPr>
          <w:rFonts w:hint="eastAsia" w:ascii="宋体" w:hAnsi="宋体" w:cs="Times New Roman"/>
          <w:color w:val="auto"/>
          <w:sz w:val="24"/>
          <w:highlight w:val="none"/>
          <w:lang w:val="en-US" w:eastAsia="zh-CN"/>
        </w:rPr>
        <w:t>甲方</w:t>
      </w:r>
      <w:r>
        <w:rPr>
          <w:rFonts w:hint="default" w:ascii="宋体" w:hAnsi="宋体" w:cs="Times New Roman"/>
          <w:color w:val="auto"/>
          <w:sz w:val="24"/>
          <w:highlight w:val="none"/>
          <w:lang w:val="en-US" w:eastAsia="zh-CN"/>
        </w:rPr>
        <w:t>付款前，向</w:t>
      </w:r>
      <w:r>
        <w:rPr>
          <w:rFonts w:hint="eastAsia" w:ascii="宋体" w:hAnsi="宋体" w:cs="Times New Roman"/>
          <w:color w:val="auto"/>
          <w:sz w:val="24"/>
          <w:highlight w:val="none"/>
          <w:lang w:val="en-US" w:eastAsia="zh-CN"/>
        </w:rPr>
        <w:t>甲方</w:t>
      </w:r>
      <w:r>
        <w:rPr>
          <w:rFonts w:hint="default" w:ascii="宋体" w:hAnsi="宋体" w:cs="Times New Roman"/>
          <w:color w:val="auto"/>
          <w:sz w:val="24"/>
          <w:highlight w:val="none"/>
          <w:lang w:val="en-US" w:eastAsia="zh-CN"/>
        </w:rPr>
        <w:t>提供等额增值税普通发票、每个月检测清单，经</w:t>
      </w:r>
      <w:r>
        <w:rPr>
          <w:rFonts w:hint="eastAsia" w:ascii="宋体" w:hAnsi="宋体" w:cs="Times New Roman"/>
          <w:color w:val="auto"/>
          <w:sz w:val="24"/>
          <w:highlight w:val="none"/>
          <w:lang w:val="en-US" w:eastAsia="zh-CN"/>
        </w:rPr>
        <w:t>甲方</w:t>
      </w:r>
      <w:r>
        <w:rPr>
          <w:rFonts w:hint="default" w:ascii="宋体" w:hAnsi="宋体" w:cs="Times New Roman"/>
          <w:color w:val="auto"/>
          <w:sz w:val="24"/>
          <w:highlight w:val="none"/>
          <w:lang w:val="en-US" w:eastAsia="zh-CN"/>
        </w:rPr>
        <w:t>核准后7个工作日内支付。</w:t>
      </w:r>
      <w:r>
        <w:rPr>
          <w:rFonts w:hint="default" w:ascii="宋体" w:hAnsi="宋体" w:cs="Times New Roman"/>
          <w:color w:val="auto"/>
          <w:sz w:val="24"/>
          <w:highlight w:val="none"/>
          <w:lang w:val="en-US" w:eastAsia="zh-CN"/>
        </w:rPr>
        <w:br w:type="textWrapping"/>
      </w:r>
      <w:r>
        <w:rPr>
          <w:rFonts w:hint="eastAsia" w:ascii="宋体" w:hAnsi="宋体" w:cs="Times New Roman"/>
          <w:color w:val="auto"/>
          <w:sz w:val="24"/>
          <w:highlight w:val="none"/>
          <w:lang w:val="en-US" w:eastAsia="zh-CN"/>
        </w:rPr>
        <w:t xml:space="preserve">   </w:t>
      </w:r>
      <w:r>
        <w:rPr>
          <w:rFonts w:hint="eastAsia" w:ascii="宋体" w:hAnsi="宋体" w:cs="Times New Roman"/>
          <w:b/>
          <w:bCs/>
          <w:color w:val="auto"/>
          <w:sz w:val="24"/>
          <w:highlight w:val="none"/>
          <w:lang w:val="en-US" w:eastAsia="zh-CN"/>
        </w:rPr>
        <w:t xml:space="preserve">  </w:t>
      </w:r>
      <w:r>
        <w:rPr>
          <w:rFonts w:hint="default" w:ascii="宋体" w:hAnsi="宋体" w:cs="Times New Roman"/>
          <w:b/>
          <w:bCs/>
          <w:color w:val="auto"/>
          <w:sz w:val="24"/>
          <w:highlight w:val="none"/>
          <w:lang w:val="en-US" w:eastAsia="zh-CN"/>
        </w:rPr>
        <w:t>注：本项目所有病理诊断服务项目价格按照宁波市医疗服务价格，以His收费数据为基础，按中标对应折扣系数进行结算。</w:t>
      </w:r>
    </w:p>
    <w:p w14:paraId="12D58673">
      <w:pPr>
        <w:shd w:val="clear"/>
        <w:spacing w:line="560" w:lineRule="exact"/>
        <w:ind w:firstLine="482" w:firstLineChars="200"/>
        <w:rPr>
          <w:rFonts w:hint="default" w:ascii="宋体" w:hAnsi="宋体" w:cs="Times New Roman"/>
          <w:b/>
          <w:bCs/>
          <w:color w:val="auto"/>
          <w:sz w:val="24"/>
          <w:highlight w:val="none"/>
          <w:lang w:val="en-US" w:eastAsia="zh-CN"/>
        </w:rPr>
      </w:pPr>
      <w:r>
        <w:rPr>
          <w:rFonts w:hint="default" w:ascii="宋体" w:hAnsi="宋体" w:cs="Times New Roman"/>
          <w:b/>
          <w:bCs/>
          <w:color w:val="auto"/>
          <w:sz w:val="24"/>
          <w:highlight w:val="none"/>
          <w:lang w:val="en-US" w:eastAsia="zh-CN"/>
        </w:rPr>
        <w:t>结算价款=∑各项目宁波市医疗服务价格×中标折扣系数。（如有预付款的，先从预付款中扣除相应价款，预付款全部扣完后再按实支付。）。</w:t>
      </w:r>
    </w:p>
    <w:p w14:paraId="2305ACCA">
      <w:pPr>
        <w:shd w:val="clear"/>
        <w:spacing w:line="560" w:lineRule="exact"/>
        <w:ind w:firstLine="482" w:firstLineChars="200"/>
        <w:outlineLvl w:val="0"/>
        <w:rPr>
          <w:rFonts w:ascii="宋体" w:hAnsi="宋体" w:cs="Times New Roman"/>
          <w:b/>
          <w:color w:val="auto"/>
          <w:sz w:val="24"/>
          <w:highlight w:val="none"/>
        </w:rPr>
      </w:pPr>
      <w:r>
        <w:rPr>
          <w:rFonts w:ascii="宋体" w:hAnsi="宋体" w:cs="Times New Roman"/>
          <w:b/>
          <w:color w:val="auto"/>
          <w:sz w:val="24"/>
          <w:highlight w:val="none"/>
        </w:rPr>
        <w:t>2.6 技术资料和保密义务</w:t>
      </w:r>
    </w:p>
    <w:p w14:paraId="11EB2E3D">
      <w:pPr>
        <w:shd w:val="clear"/>
        <w:spacing w:line="560" w:lineRule="exact"/>
        <w:ind w:firstLine="480" w:firstLineChars="200"/>
        <w:rPr>
          <w:rFonts w:ascii="宋体" w:hAnsi="宋体" w:cs="Times New Roman"/>
          <w:color w:val="auto"/>
          <w:sz w:val="24"/>
          <w:highlight w:val="none"/>
        </w:rPr>
      </w:pPr>
      <w:r>
        <w:rPr>
          <w:rFonts w:ascii="宋体" w:hAnsi="宋体" w:cs="Times New Roman"/>
          <w:color w:val="auto"/>
          <w:sz w:val="24"/>
          <w:highlight w:val="none"/>
        </w:rPr>
        <w:t>2.6.1 乙方有权依据合同约定和项目需要，向甲方了解有关情况，调阅有关资料等，甲方应予积极配合；</w:t>
      </w:r>
    </w:p>
    <w:p w14:paraId="41038B04">
      <w:pPr>
        <w:shd w:val="clear"/>
        <w:spacing w:line="560" w:lineRule="exact"/>
        <w:ind w:firstLine="480" w:firstLineChars="200"/>
        <w:rPr>
          <w:rFonts w:ascii="宋体" w:hAnsi="宋体" w:cs="Times New Roman"/>
          <w:color w:val="auto"/>
          <w:sz w:val="24"/>
          <w:highlight w:val="none"/>
        </w:rPr>
      </w:pPr>
      <w:r>
        <w:rPr>
          <w:rFonts w:ascii="宋体" w:hAnsi="宋体" w:cs="Times New Roman"/>
          <w:color w:val="auto"/>
          <w:sz w:val="24"/>
          <w:highlight w:val="none"/>
        </w:rPr>
        <w:t xml:space="preserve">2.6.2 </w:t>
      </w:r>
      <w:r>
        <w:rPr>
          <w:rFonts w:hint="eastAsia" w:ascii="宋体" w:hAnsi="宋体" w:cs="Times New Roman"/>
          <w:color w:val="auto"/>
          <w:sz w:val="24"/>
          <w:highlight w:val="none"/>
        </w:rPr>
        <w:t>乙方有义务妥善保管和保护由甲方提供的前款信息和资料等；</w:t>
      </w:r>
    </w:p>
    <w:p w14:paraId="2EAAFFB8">
      <w:pPr>
        <w:shd w:val="clear"/>
        <w:spacing w:line="560" w:lineRule="exact"/>
        <w:ind w:firstLine="480" w:firstLineChars="200"/>
        <w:rPr>
          <w:rFonts w:ascii="宋体" w:hAnsi="宋体" w:cs="Times New Roman"/>
          <w:color w:val="auto"/>
          <w:sz w:val="24"/>
          <w:highlight w:val="none"/>
        </w:rPr>
      </w:pPr>
      <w:r>
        <w:rPr>
          <w:rFonts w:ascii="宋体" w:hAnsi="宋体" w:cs="Times New Roman"/>
          <w:color w:val="auto"/>
          <w:sz w:val="24"/>
          <w:highlight w:val="none"/>
        </w:rPr>
        <w:t xml:space="preserve">2.6.3 </w:t>
      </w:r>
      <w:r>
        <w:rPr>
          <w:rFonts w:hint="eastAsia" w:ascii="宋体" w:hAnsi="宋体" w:cs="Times New Roman"/>
          <w:color w:val="auto"/>
          <w:sz w:val="24"/>
          <w:highlight w:val="none"/>
        </w:rPr>
        <w:t>除非依照法律规定或者对方当事人的书面同意，任何一方均应保证不向任何第三方提供或披露有关合同的或者履行合同过程中知悉的对方当事人任何未公开的信息和资料，包括但不限于</w:t>
      </w:r>
      <w:r>
        <w:rPr>
          <w:rFonts w:ascii="宋体" w:hAnsi="宋体" w:cs="Times New Roman"/>
          <w:color w:val="auto"/>
          <w:sz w:val="24"/>
          <w:highlight w:val="none"/>
        </w:rPr>
        <w:t>技术情报</w:t>
      </w:r>
      <w:r>
        <w:rPr>
          <w:rFonts w:hint="eastAsia" w:ascii="宋体" w:hAnsi="宋体" w:cs="Times New Roman"/>
          <w:color w:val="auto"/>
          <w:sz w:val="24"/>
          <w:highlight w:val="none"/>
        </w:rPr>
        <w:t>、</w:t>
      </w:r>
      <w:r>
        <w:rPr>
          <w:rFonts w:ascii="宋体" w:hAnsi="宋体" w:cs="Times New Roman"/>
          <w:color w:val="auto"/>
          <w:sz w:val="24"/>
          <w:highlight w:val="none"/>
        </w:rPr>
        <w:t>技术资料</w:t>
      </w:r>
      <w:r>
        <w:rPr>
          <w:rFonts w:hint="eastAsia" w:ascii="宋体" w:hAnsi="宋体" w:cs="Times New Roman"/>
          <w:color w:val="auto"/>
          <w:sz w:val="24"/>
          <w:highlight w:val="none"/>
        </w:rPr>
        <w:t>、商业秘密和商业信息等，并采取一切合理和必要措施和方式防止任何第三方接触到对方当事人的上述保密信息和资料。</w:t>
      </w:r>
    </w:p>
    <w:p w14:paraId="7962D27F">
      <w:pPr>
        <w:shd w:val="clear"/>
        <w:spacing w:line="560" w:lineRule="exact"/>
        <w:ind w:firstLine="482" w:firstLineChars="200"/>
        <w:outlineLvl w:val="0"/>
        <w:rPr>
          <w:rFonts w:ascii="宋体" w:hAnsi="宋体" w:cs="Times New Roman"/>
          <w:b/>
          <w:color w:val="auto"/>
          <w:sz w:val="24"/>
          <w:highlight w:val="none"/>
        </w:rPr>
      </w:pPr>
      <w:r>
        <w:rPr>
          <w:rFonts w:ascii="宋体" w:hAnsi="宋体" w:cs="Times New Roman"/>
          <w:b/>
          <w:color w:val="auto"/>
          <w:sz w:val="24"/>
          <w:highlight w:val="none"/>
        </w:rPr>
        <w:t xml:space="preserve">2.7 </w:t>
      </w:r>
      <w:r>
        <w:rPr>
          <w:rFonts w:hint="eastAsia" w:ascii="宋体" w:hAnsi="宋体" w:cs="Times New Roman"/>
          <w:b/>
          <w:color w:val="auto"/>
          <w:sz w:val="24"/>
          <w:highlight w:val="none"/>
        </w:rPr>
        <w:t>质量保证</w:t>
      </w:r>
    </w:p>
    <w:p w14:paraId="02E3D791">
      <w:pPr>
        <w:shd w:val="clear"/>
        <w:spacing w:line="560" w:lineRule="exact"/>
        <w:ind w:firstLine="480" w:firstLineChars="200"/>
        <w:rPr>
          <w:rFonts w:ascii="宋体" w:hAnsi="宋体" w:cs="Times New Roman"/>
          <w:color w:val="auto"/>
          <w:sz w:val="24"/>
          <w:highlight w:val="none"/>
        </w:rPr>
      </w:pPr>
      <w:r>
        <w:rPr>
          <w:rFonts w:ascii="宋体" w:hAnsi="宋体" w:cs="Times New Roman"/>
          <w:color w:val="auto"/>
          <w:sz w:val="24"/>
          <w:highlight w:val="none"/>
        </w:rPr>
        <w:t xml:space="preserve">2.7.1 </w:t>
      </w:r>
      <w:r>
        <w:rPr>
          <w:rFonts w:hint="eastAsia" w:ascii="宋体" w:hAnsi="宋体" w:cs="Times New Roman"/>
          <w:color w:val="auto"/>
          <w:sz w:val="24"/>
          <w:highlight w:val="none"/>
        </w:rPr>
        <w:t>乙方应建立和完善履行合同的内部质量保证体系，并提供相关内部规章制度给甲方，以便甲方进行监督检查；</w:t>
      </w:r>
    </w:p>
    <w:p w14:paraId="0FD2D4C2">
      <w:pPr>
        <w:shd w:val="clear"/>
        <w:spacing w:line="560" w:lineRule="exact"/>
        <w:ind w:firstLine="480" w:firstLineChars="200"/>
        <w:rPr>
          <w:rFonts w:ascii="宋体" w:hAnsi="宋体" w:cs="Times New Roman"/>
          <w:color w:val="auto"/>
          <w:sz w:val="24"/>
          <w:highlight w:val="none"/>
        </w:rPr>
      </w:pPr>
      <w:r>
        <w:rPr>
          <w:rFonts w:ascii="宋体" w:hAnsi="宋体" w:cs="Times New Roman"/>
          <w:color w:val="auto"/>
          <w:sz w:val="24"/>
          <w:highlight w:val="none"/>
        </w:rPr>
        <w:t xml:space="preserve">2.7.2 </w:t>
      </w:r>
      <w:r>
        <w:rPr>
          <w:rFonts w:hint="eastAsia" w:ascii="宋体" w:hAnsi="宋体" w:cs="Times New Roman"/>
          <w:color w:val="auto"/>
          <w:sz w:val="24"/>
          <w:highlight w:val="none"/>
        </w:rPr>
        <w:t>乙方应保证履行合同的人员数量和素质、软件和硬件设备的配置、场地、环境和设施等满足全面履行合同的要求，并应接受甲方的监督检查。</w:t>
      </w:r>
    </w:p>
    <w:p w14:paraId="070A3500">
      <w:pPr>
        <w:shd w:val="clear"/>
        <w:spacing w:line="560" w:lineRule="exact"/>
        <w:ind w:firstLine="482" w:firstLineChars="200"/>
        <w:outlineLvl w:val="0"/>
        <w:rPr>
          <w:rFonts w:ascii="宋体" w:hAnsi="宋体" w:cs="Times New Roman"/>
          <w:b/>
          <w:color w:val="auto"/>
          <w:sz w:val="24"/>
          <w:highlight w:val="none"/>
        </w:rPr>
      </w:pPr>
      <w:r>
        <w:rPr>
          <w:rFonts w:ascii="宋体" w:hAnsi="宋体" w:cs="Times New Roman"/>
          <w:b/>
          <w:color w:val="auto"/>
          <w:sz w:val="24"/>
          <w:highlight w:val="none"/>
        </w:rPr>
        <w:t xml:space="preserve">2.8 </w:t>
      </w:r>
      <w:r>
        <w:rPr>
          <w:rFonts w:hint="eastAsia" w:ascii="宋体" w:hAnsi="宋体" w:cs="Times New Roman"/>
          <w:b/>
          <w:color w:val="auto"/>
          <w:sz w:val="24"/>
          <w:highlight w:val="none"/>
        </w:rPr>
        <w:t>延迟履行</w:t>
      </w:r>
    </w:p>
    <w:p w14:paraId="1A5CDCD3">
      <w:pPr>
        <w:shd w:val="clear"/>
        <w:spacing w:line="560" w:lineRule="exact"/>
        <w:ind w:firstLine="480" w:firstLineChars="200"/>
        <w:rPr>
          <w:rFonts w:ascii="宋体" w:hAnsi="宋体" w:cs="Times New Roman"/>
          <w:color w:val="auto"/>
          <w:sz w:val="24"/>
          <w:highlight w:val="none"/>
        </w:rPr>
      </w:pPr>
      <w:r>
        <w:rPr>
          <w:rFonts w:hint="eastAsia" w:ascii="宋体" w:hAnsi="宋体" w:cs="Times New Roman"/>
          <w:color w:val="auto"/>
          <w:sz w:val="24"/>
          <w:highlight w:val="none"/>
        </w:rPr>
        <w:t>甲乙双方签订合同后，乙方应按照合同约定履行合同义务，除不可抗力外，乙方不得延迟履行。</w:t>
      </w:r>
      <w:r>
        <w:rPr>
          <w:rFonts w:ascii="宋体" w:hAnsi="宋体" w:cs="Times New Roman"/>
          <w:color w:val="auto"/>
          <w:sz w:val="24"/>
          <w:highlight w:val="none"/>
        </w:rPr>
        <w:t>在合同履行过程中，如果</w:t>
      </w:r>
      <w:r>
        <w:rPr>
          <w:rFonts w:hint="eastAsia" w:ascii="宋体" w:hAnsi="宋体" w:cs="Times New Roman"/>
          <w:color w:val="auto"/>
          <w:sz w:val="24"/>
          <w:highlight w:val="none"/>
        </w:rPr>
        <w:t>因不可抗力，</w:t>
      </w:r>
      <w:r>
        <w:rPr>
          <w:rFonts w:ascii="宋体" w:hAnsi="宋体" w:cs="Times New Roman"/>
          <w:color w:val="auto"/>
          <w:sz w:val="24"/>
          <w:highlight w:val="none"/>
        </w:rPr>
        <w:t>乙方遇到不能按时</w:t>
      </w:r>
      <w:r>
        <w:rPr>
          <w:rFonts w:hint="eastAsia" w:ascii="宋体" w:hAnsi="宋体" w:cs="Times New Roman"/>
          <w:color w:val="auto"/>
          <w:sz w:val="24"/>
          <w:highlight w:val="none"/>
        </w:rPr>
        <w:t>提供服务</w:t>
      </w:r>
      <w:r>
        <w:rPr>
          <w:rFonts w:ascii="宋体" w:hAnsi="宋体" w:cs="Times New Roman"/>
          <w:color w:val="auto"/>
          <w:sz w:val="24"/>
          <w:highlight w:val="none"/>
        </w:rPr>
        <w:t>的情况，应及时以书面形式将不能按时</w:t>
      </w:r>
      <w:r>
        <w:rPr>
          <w:rFonts w:hint="eastAsia" w:ascii="宋体" w:hAnsi="宋体" w:cs="Times New Roman"/>
          <w:color w:val="auto"/>
          <w:sz w:val="24"/>
          <w:highlight w:val="none"/>
        </w:rPr>
        <w:t>提供服务</w:t>
      </w:r>
      <w:r>
        <w:rPr>
          <w:rFonts w:ascii="宋体" w:hAnsi="宋体" w:cs="Times New Roman"/>
          <w:color w:val="auto"/>
          <w:sz w:val="24"/>
          <w:highlight w:val="none"/>
        </w:rPr>
        <w:t>的理由、预期延误时间通知甲方</w:t>
      </w:r>
      <w:r>
        <w:rPr>
          <w:rFonts w:hint="eastAsia" w:ascii="宋体" w:hAnsi="宋体" w:cs="Times New Roman"/>
          <w:color w:val="auto"/>
          <w:sz w:val="24"/>
          <w:highlight w:val="none"/>
        </w:rPr>
        <w:t>；甲</w:t>
      </w:r>
      <w:r>
        <w:rPr>
          <w:rFonts w:ascii="宋体" w:hAnsi="宋体" w:cs="Times New Roman"/>
          <w:color w:val="auto"/>
          <w:sz w:val="24"/>
          <w:highlight w:val="none"/>
        </w:rPr>
        <w:t>方收到乙方通知后，认为其理由正当的，可以书面形式酌情同意乙方可以延长</w:t>
      </w:r>
      <w:r>
        <w:rPr>
          <w:rFonts w:hint="eastAsia" w:ascii="宋体" w:hAnsi="宋体" w:cs="Times New Roman"/>
          <w:color w:val="auto"/>
          <w:sz w:val="24"/>
          <w:highlight w:val="none"/>
        </w:rPr>
        <w:t>履行</w:t>
      </w:r>
      <w:r>
        <w:rPr>
          <w:rFonts w:ascii="宋体" w:hAnsi="宋体" w:cs="Times New Roman"/>
          <w:color w:val="auto"/>
          <w:sz w:val="24"/>
          <w:highlight w:val="none"/>
        </w:rPr>
        <w:t>的具体时间。</w:t>
      </w:r>
    </w:p>
    <w:p w14:paraId="106AB368">
      <w:pPr>
        <w:shd w:val="clear"/>
        <w:spacing w:line="560" w:lineRule="exact"/>
        <w:ind w:firstLine="482" w:firstLineChars="200"/>
        <w:outlineLvl w:val="0"/>
        <w:rPr>
          <w:rFonts w:ascii="宋体" w:hAnsi="宋体" w:cs="Times New Roman"/>
          <w:b/>
          <w:color w:val="auto"/>
          <w:sz w:val="24"/>
          <w:highlight w:val="none"/>
        </w:rPr>
      </w:pPr>
      <w:r>
        <w:rPr>
          <w:rFonts w:ascii="宋体" w:hAnsi="宋体" w:cs="Times New Roman"/>
          <w:b/>
          <w:color w:val="auto"/>
          <w:sz w:val="24"/>
          <w:highlight w:val="none"/>
        </w:rPr>
        <w:t xml:space="preserve">2.9 </w:t>
      </w:r>
      <w:r>
        <w:rPr>
          <w:rFonts w:hint="eastAsia" w:ascii="宋体" w:hAnsi="宋体" w:cs="Times New Roman"/>
          <w:b/>
          <w:color w:val="auto"/>
          <w:sz w:val="24"/>
          <w:highlight w:val="none"/>
        </w:rPr>
        <w:t>合同变更</w:t>
      </w:r>
    </w:p>
    <w:p w14:paraId="697DBF9D">
      <w:pPr>
        <w:shd w:val="clear"/>
        <w:spacing w:line="560" w:lineRule="exact"/>
        <w:ind w:firstLine="480" w:firstLineChars="200"/>
        <w:rPr>
          <w:rFonts w:ascii="宋体" w:hAnsi="宋体" w:cs="Times New Roman"/>
          <w:color w:val="auto"/>
          <w:sz w:val="24"/>
          <w:highlight w:val="none"/>
        </w:rPr>
      </w:pPr>
      <w:r>
        <w:rPr>
          <w:rFonts w:hint="eastAsia" w:ascii="宋体" w:hAnsi="宋体" w:cs="Times New Roman"/>
          <w:color w:val="auto"/>
          <w:sz w:val="24"/>
          <w:highlight w:val="none"/>
        </w:rPr>
        <w:t>合同继续履行将损害国家利益和社会公共利益的，双方当事人应当以书面形式变更合同。有过错的一方应当承担赔偿责任，双方当事人都有过错的，各自承担相应的责任。</w:t>
      </w:r>
    </w:p>
    <w:p w14:paraId="20605D34">
      <w:pPr>
        <w:shd w:val="clear"/>
        <w:spacing w:line="560" w:lineRule="exact"/>
        <w:ind w:firstLine="482" w:firstLineChars="200"/>
        <w:outlineLvl w:val="0"/>
        <w:rPr>
          <w:rFonts w:ascii="宋体" w:hAnsi="宋体" w:cs="Times New Roman"/>
          <w:b/>
          <w:color w:val="auto"/>
          <w:sz w:val="24"/>
          <w:highlight w:val="none"/>
        </w:rPr>
      </w:pPr>
      <w:r>
        <w:rPr>
          <w:rFonts w:ascii="宋体" w:hAnsi="宋体" w:cs="Times New Roman"/>
          <w:b/>
          <w:color w:val="auto"/>
          <w:sz w:val="24"/>
          <w:highlight w:val="none"/>
        </w:rPr>
        <w:t>2.10 合同转让和分包</w:t>
      </w:r>
    </w:p>
    <w:p w14:paraId="3AB968C0">
      <w:pPr>
        <w:shd w:val="clear"/>
        <w:spacing w:line="560" w:lineRule="exact"/>
        <w:ind w:firstLine="480" w:firstLineChars="200"/>
        <w:rPr>
          <w:rFonts w:ascii="宋体" w:hAnsi="宋体" w:cs="Times New Roman"/>
          <w:color w:val="auto"/>
          <w:sz w:val="24"/>
          <w:highlight w:val="none"/>
        </w:rPr>
      </w:pPr>
      <w:r>
        <w:rPr>
          <w:rFonts w:ascii="宋体" w:hAnsi="宋体" w:cs="Times New Roman"/>
          <w:color w:val="auto"/>
          <w:sz w:val="24"/>
          <w:highlight w:val="none"/>
        </w:rPr>
        <w:t>合同的权利义务依法不</w:t>
      </w:r>
      <w:r>
        <w:rPr>
          <w:rFonts w:hint="eastAsia" w:ascii="宋体" w:hAnsi="宋体" w:cs="Times New Roman"/>
          <w:color w:val="auto"/>
          <w:sz w:val="24"/>
          <w:highlight w:val="none"/>
        </w:rPr>
        <w:t>得</w:t>
      </w:r>
      <w:r>
        <w:rPr>
          <w:rFonts w:ascii="宋体" w:hAnsi="宋体" w:cs="Times New Roman"/>
          <w:color w:val="auto"/>
          <w:sz w:val="24"/>
          <w:highlight w:val="none"/>
        </w:rPr>
        <w:t>转让</w:t>
      </w:r>
      <w:r>
        <w:rPr>
          <w:rFonts w:hint="eastAsia" w:ascii="宋体" w:hAnsi="宋体" w:cs="Times New Roman"/>
          <w:color w:val="auto"/>
          <w:sz w:val="24"/>
          <w:highlight w:val="none"/>
        </w:rPr>
        <w:t>，</w:t>
      </w:r>
      <w:r>
        <w:rPr>
          <w:rFonts w:ascii="宋体" w:hAnsi="宋体" w:cs="Times New Roman"/>
          <w:color w:val="auto"/>
          <w:sz w:val="24"/>
          <w:highlight w:val="none"/>
        </w:rPr>
        <w:t>但经甲方</w:t>
      </w:r>
      <w:r>
        <w:rPr>
          <w:rFonts w:hint="eastAsia" w:ascii="宋体" w:hAnsi="宋体" w:cs="Times New Roman"/>
          <w:color w:val="auto"/>
          <w:sz w:val="24"/>
          <w:highlight w:val="none"/>
        </w:rPr>
        <w:t>同意，乙方可以依法采取分包方式履行合同，即：依法可以</w:t>
      </w:r>
      <w:r>
        <w:rPr>
          <w:rFonts w:ascii="宋体" w:hAnsi="宋体" w:cs="Times New Roman"/>
          <w:color w:val="auto"/>
          <w:sz w:val="24"/>
          <w:highlight w:val="none"/>
        </w:rPr>
        <w:t>将合同项下的部分非主体、非关键性工作分包给他人完成</w:t>
      </w:r>
      <w:r>
        <w:rPr>
          <w:rFonts w:hint="eastAsia" w:ascii="宋体" w:hAnsi="宋体" w:cs="Times New Roman"/>
          <w:color w:val="auto"/>
          <w:sz w:val="24"/>
          <w:highlight w:val="none"/>
        </w:rPr>
        <w:t>，</w:t>
      </w:r>
      <w:r>
        <w:rPr>
          <w:rFonts w:ascii="宋体" w:hAnsi="宋体" w:cs="Times New Roman"/>
          <w:color w:val="auto"/>
          <w:sz w:val="24"/>
          <w:highlight w:val="none"/>
        </w:rPr>
        <w:t>接受分包的人应当具备相应的资格条件，并不得再次分包</w:t>
      </w:r>
      <w:r>
        <w:rPr>
          <w:rFonts w:hint="eastAsia" w:ascii="宋体" w:hAnsi="宋体" w:cs="Times New Roman"/>
          <w:color w:val="auto"/>
          <w:sz w:val="24"/>
          <w:highlight w:val="none"/>
        </w:rPr>
        <w:t>，</w:t>
      </w:r>
      <w:r>
        <w:rPr>
          <w:rFonts w:ascii="宋体" w:hAnsi="宋体" w:cs="Times New Roman"/>
          <w:color w:val="auto"/>
          <w:sz w:val="24"/>
          <w:highlight w:val="none"/>
        </w:rPr>
        <w:t>且乙方应就分包项目向甲方负责</w:t>
      </w:r>
      <w:r>
        <w:rPr>
          <w:rFonts w:hint="eastAsia" w:ascii="宋体" w:hAnsi="宋体" w:cs="Times New Roman"/>
          <w:color w:val="auto"/>
          <w:sz w:val="24"/>
          <w:highlight w:val="none"/>
        </w:rPr>
        <w:t>，</w:t>
      </w:r>
      <w:r>
        <w:rPr>
          <w:rFonts w:ascii="宋体" w:hAnsi="宋体" w:cs="Times New Roman"/>
          <w:color w:val="auto"/>
          <w:sz w:val="24"/>
          <w:highlight w:val="none"/>
        </w:rPr>
        <w:t>并</w:t>
      </w:r>
      <w:r>
        <w:rPr>
          <w:rFonts w:hint="eastAsia" w:ascii="宋体" w:hAnsi="宋体" w:cs="Times New Roman"/>
          <w:color w:val="auto"/>
          <w:sz w:val="24"/>
          <w:highlight w:val="none"/>
        </w:rPr>
        <w:t>与分包供应商就分包项目向甲方承担连带责任。</w:t>
      </w:r>
    </w:p>
    <w:p w14:paraId="2308DAC8">
      <w:pPr>
        <w:shd w:val="clear"/>
        <w:spacing w:line="560" w:lineRule="exact"/>
        <w:ind w:firstLine="482" w:firstLineChars="200"/>
        <w:outlineLvl w:val="0"/>
        <w:rPr>
          <w:rFonts w:ascii="宋体" w:hAnsi="宋体" w:cs="Times New Roman"/>
          <w:b/>
          <w:color w:val="auto"/>
          <w:sz w:val="24"/>
          <w:highlight w:val="none"/>
        </w:rPr>
      </w:pPr>
      <w:r>
        <w:rPr>
          <w:rFonts w:ascii="宋体" w:hAnsi="宋体" w:cs="Times New Roman"/>
          <w:b/>
          <w:color w:val="auto"/>
          <w:sz w:val="24"/>
          <w:highlight w:val="none"/>
        </w:rPr>
        <w:t>2.11 不可抗力</w:t>
      </w:r>
    </w:p>
    <w:p w14:paraId="4F693D74">
      <w:pPr>
        <w:shd w:val="clear"/>
        <w:spacing w:line="560" w:lineRule="exact"/>
        <w:ind w:firstLine="480" w:firstLineChars="200"/>
        <w:rPr>
          <w:rFonts w:ascii="宋体" w:hAnsi="宋体" w:cs="Times New Roman"/>
          <w:color w:val="auto"/>
          <w:sz w:val="24"/>
          <w:highlight w:val="none"/>
        </w:rPr>
      </w:pPr>
      <w:r>
        <w:rPr>
          <w:rFonts w:ascii="宋体" w:hAnsi="宋体" w:cs="Times New Roman"/>
          <w:color w:val="auto"/>
          <w:sz w:val="24"/>
          <w:highlight w:val="none"/>
        </w:rPr>
        <w:t>2.11.1如果任何一方遭遇法律规定的不可抗力，致使合同履行受阻时，履行合同的期限应予延长，延长的期限应相当于不可抗力所影响的时间</w:t>
      </w:r>
      <w:r>
        <w:rPr>
          <w:rFonts w:hint="eastAsia" w:ascii="宋体" w:hAnsi="宋体" w:cs="Times New Roman"/>
          <w:color w:val="auto"/>
          <w:sz w:val="24"/>
          <w:highlight w:val="none"/>
        </w:rPr>
        <w:t>；</w:t>
      </w:r>
    </w:p>
    <w:p w14:paraId="7D641291">
      <w:pPr>
        <w:shd w:val="clear"/>
        <w:spacing w:line="560" w:lineRule="exact"/>
        <w:ind w:firstLine="480" w:firstLineChars="200"/>
        <w:rPr>
          <w:rFonts w:ascii="宋体" w:hAnsi="宋体" w:cs="Times New Roman"/>
          <w:color w:val="auto"/>
          <w:sz w:val="24"/>
          <w:highlight w:val="none"/>
        </w:rPr>
      </w:pPr>
      <w:r>
        <w:rPr>
          <w:rFonts w:ascii="宋体" w:hAnsi="宋体" w:cs="Times New Roman"/>
          <w:color w:val="auto"/>
          <w:sz w:val="24"/>
          <w:highlight w:val="none"/>
        </w:rPr>
        <w:t xml:space="preserve">2.11.2 </w:t>
      </w:r>
      <w:r>
        <w:rPr>
          <w:rFonts w:hint="eastAsia" w:ascii="宋体" w:hAnsi="宋体" w:cs="Times New Roman"/>
          <w:color w:val="auto"/>
          <w:sz w:val="24"/>
          <w:highlight w:val="none"/>
        </w:rPr>
        <w:t>因不可抗力致使不能实现合同目的的，当事人可以解除合同；</w:t>
      </w:r>
    </w:p>
    <w:p w14:paraId="4842474F">
      <w:pPr>
        <w:shd w:val="clear"/>
        <w:spacing w:line="560" w:lineRule="exact"/>
        <w:ind w:firstLine="480" w:firstLineChars="200"/>
        <w:rPr>
          <w:rFonts w:ascii="宋体" w:hAnsi="宋体" w:cs="Times New Roman"/>
          <w:color w:val="auto"/>
          <w:sz w:val="24"/>
          <w:highlight w:val="none"/>
        </w:rPr>
      </w:pPr>
      <w:r>
        <w:rPr>
          <w:rFonts w:ascii="宋体" w:hAnsi="宋体" w:cs="Times New Roman"/>
          <w:color w:val="auto"/>
          <w:sz w:val="24"/>
          <w:highlight w:val="none"/>
        </w:rPr>
        <w:t xml:space="preserve">2.11.3 </w:t>
      </w:r>
      <w:r>
        <w:rPr>
          <w:rFonts w:hint="eastAsia" w:ascii="宋体" w:hAnsi="宋体" w:cs="Times New Roman"/>
          <w:color w:val="auto"/>
          <w:sz w:val="24"/>
          <w:highlight w:val="none"/>
        </w:rPr>
        <w:t>因</w:t>
      </w:r>
      <w:r>
        <w:rPr>
          <w:rFonts w:ascii="宋体" w:hAnsi="宋体" w:cs="Times New Roman"/>
          <w:color w:val="auto"/>
          <w:sz w:val="24"/>
          <w:highlight w:val="none"/>
        </w:rPr>
        <w:t>不可抗力致使合同有变更必要的，双方当事人应在约定时间内以书面形式变更合同</w:t>
      </w:r>
      <w:r>
        <w:rPr>
          <w:rFonts w:hint="eastAsia" w:ascii="宋体" w:hAnsi="宋体" w:cs="Times New Roman"/>
          <w:color w:val="auto"/>
          <w:sz w:val="24"/>
          <w:highlight w:val="none"/>
        </w:rPr>
        <w:t>；</w:t>
      </w:r>
    </w:p>
    <w:p w14:paraId="6029EDEA">
      <w:pPr>
        <w:shd w:val="clear"/>
        <w:spacing w:line="560" w:lineRule="exact"/>
        <w:ind w:firstLine="480" w:firstLineChars="200"/>
        <w:rPr>
          <w:rFonts w:ascii="宋体" w:hAnsi="宋体" w:cs="Times New Roman"/>
          <w:color w:val="auto"/>
          <w:sz w:val="24"/>
          <w:highlight w:val="none"/>
        </w:rPr>
      </w:pPr>
      <w:r>
        <w:rPr>
          <w:rFonts w:ascii="宋体" w:hAnsi="宋体" w:cs="Times New Roman"/>
          <w:color w:val="auto"/>
          <w:sz w:val="24"/>
          <w:highlight w:val="none"/>
        </w:rPr>
        <w:t>2.11.4受</w:t>
      </w:r>
      <w:r>
        <w:rPr>
          <w:rFonts w:hint="eastAsia" w:ascii="宋体" w:hAnsi="宋体" w:cs="Times New Roman"/>
          <w:color w:val="auto"/>
          <w:sz w:val="24"/>
          <w:highlight w:val="none"/>
        </w:rPr>
        <w:t>不可抗力</w:t>
      </w:r>
      <w:r>
        <w:rPr>
          <w:rFonts w:ascii="宋体" w:hAnsi="宋体" w:cs="Times New Roman"/>
          <w:color w:val="auto"/>
          <w:sz w:val="24"/>
          <w:highlight w:val="none"/>
        </w:rPr>
        <w:t>影响的一方在不可抗力发生后</w:t>
      </w:r>
      <w:r>
        <w:rPr>
          <w:rFonts w:hint="eastAsia" w:ascii="宋体" w:hAnsi="宋体" w:cs="Times New Roman"/>
          <w:color w:val="auto"/>
          <w:sz w:val="24"/>
          <w:highlight w:val="none"/>
        </w:rPr>
        <w:t>，</w:t>
      </w:r>
      <w:r>
        <w:rPr>
          <w:rFonts w:ascii="宋体" w:hAnsi="宋体" w:cs="Times New Roman"/>
          <w:color w:val="auto"/>
          <w:sz w:val="24"/>
          <w:highlight w:val="none"/>
        </w:rPr>
        <w:t>应在约定时间内以书面形式通知</w:t>
      </w:r>
      <w:r>
        <w:rPr>
          <w:rFonts w:hint="eastAsia" w:ascii="宋体" w:hAnsi="宋体" w:cs="Times New Roman"/>
          <w:color w:val="auto"/>
          <w:sz w:val="24"/>
          <w:highlight w:val="none"/>
        </w:rPr>
        <w:t>对</w:t>
      </w:r>
      <w:r>
        <w:rPr>
          <w:rFonts w:ascii="宋体" w:hAnsi="宋体" w:cs="Times New Roman"/>
          <w:color w:val="auto"/>
          <w:sz w:val="24"/>
          <w:highlight w:val="none"/>
        </w:rPr>
        <w:t>方当事人，并在约定时间内，将有关部门出具的证明文件送达</w:t>
      </w:r>
      <w:r>
        <w:rPr>
          <w:rFonts w:hint="eastAsia" w:ascii="宋体" w:hAnsi="宋体" w:cs="Times New Roman"/>
          <w:color w:val="auto"/>
          <w:sz w:val="24"/>
          <w:highlight w:val="none"/>
        </w:rPr>
        <w:t>对方当事人</w:t>
      </w:r>
      <w:r>
        <w:rPr>
          <w:rFonts w:ascii="宋体" w:hAnsi="宋体" w:cs="Times New Roman"/>
          <w:color w:val="auto"/>
          <w:sz w:val="24"/>
          <w:highlight w:val="none"/>
        </w:rPr>
        <w:t>。</w:t>
      </w:r>
    </w:p>
    <w:p w14:paraId="148D5A9E">
      <w:pPr>
        <w:shd w:val="clear"/>
        <w:spacing w:line="560" w:lineRule="exact"/>
        <w:ind w:firstLine="482" w:firstLineChars="200"/>
        <w:outlineLvl w:val="0"/>
        <w:rPr>
          <w:rFonts w:ascii="宋体" w:hAnsi="宋体" w:cs="Times New Roman"/>
          <w:b/>
          <w:color w:val="auto"/>
          <w:sz w:val="24"/>
          <w:highlight w:val="none"/>
        </w:rPr>
      </w:pPr>
      <w:r>
        <w:rPr>
          <w:rFonts w:ascii="宋体" w:hAnsi="宋体" w:cs="Times New Roman"/>
          <w:b/>
          <w:color w:val="auto"/>
          <w:sz w:val="24"/>
          <w:highlight w:val="none"/>
        </w:rPr>
        <w:t>2.12 税费</w:t>
      </w:r>
    </w:p>
    <w:p w14:paraId="3191F057">
      <w:pPr>
        <w:shd w:val="clear"/>
        <w:spacing w:line="560" w:lineRule="exact"/>
        <w:ind w:firstLine="480" w:firstLineChars="200"/>
        <w:rPr>
          <w:rFonts w:ascii="宋体" w:hAnsi="宋体" w:cs="Times New Roman"/>
          <w:color w:val="auto"/>
          <w:sz w:val="24"/>
          <w:highlight w:val="none"/>
        </w:rPr>
      </w:pPr>
      <w:r>
        <w:rPr>
          <w:rFonts w:ascii="宋体" w:hAnsi="宋体" w:cs="Times New Roman"/>
          <w:color w:val="auto"/>
          <w:sz w:val="24"/>
          <w:highlight w:val="none"/>
        </w:rPr>
        <w:t>与合同有关的一切税费</w:t>
      </w:r>
      <w:r>
        <w:rPr>
          <w:rFonts w:hint="eastAsia" w:ascii="宋体" w:hAnsi="宋体" w:cs="Times New Roman"/>
          <w:color w:val="auto"/>
          <w:sz w:val="24"/>
          <w:highlight w:val="none"/>
        </w:rPr>
        <w:t>，</w:t>
      </w:r>
      <w:r>
        <w:rPr>
          <w:rFonts w:ascii="宋体" w:hAnsi="宋体" w:cs="Times New Roman"/>
          <w:color w:val="auto"/>
          <w:sz w:val="24"/>
          <w:highlight w:val="none"/>
        </w:rPr>
        <w:t>均按照中华人民共和国法律的相关规定缴纳。</w:t>
      </w:r>
    </w:p>
    <w:p w14:paraId="0A1FDD69">
      <w:pPr>
        <w:shd w:val="clear"/>
        <w:spacing w:line="560" w:lineRule="exact"/>
        <w:ind w:firstLine="482" w:firstLineChars="200"/>
        <w:outlineLvl w:val="0"/>
        <w:rPr>
          <w:rFonts w:ascii="宋体" w:hAnsi="宋体" w:cs="Times New Roman"/>
          <w:b/>
          <w:color w:val="auto"/>
          <w:sz w:val="24"/>
          <w:highlight w:val="none"/>
        </w:rPr>
      </w:pPr>
      <w:r>
        <w:rPr>
          <w:rFonts w:ascii="宋体" w:hAnsi="宋体" w:cs="Times New Roman"/>
          <w:b/>
          <w:color w:val="auto"/>
          <w:sz w:val="24"/>
          <w:highlight w:val="none"/>
        </w:rPr>
        <w:t>2.13 乙方破产</w:t>
      </w:r>
    </w:p>
    <w:p w14:paraId="2DBDE1A2">
      <w:pPr>
        <w:shd w:val="clear"/>
        <w:spacing w:line="560" w:lineRule="exact"/>
        <w:ind w:firstLine="480" w:firstLineChars="200"/>
        <w:rPr>
          <w:rFonts w:ascii="宋体" w:hAnsi="宋体" w:cs="Times New Roman"/>
          <w:color w:val="auto"/>
          <w:sz w:val="24"/>
          <w:highlight w:val="none"/>
        </w:rPr>
      </w:pPr>
      <w:r>
        <w:rPr>
          <w:rFonts w:ascii="宋体" w:hAnsi="宋体" w:cs="Times New Roman"/>
          <w:color w:val="auto"/>
          <w:sz w:val="24"/>
          <w:highlight w:val="none"/>
        </w:rPr>
        <w:t>如果乙方破产导致合同无法履行时，甲方可以书面形式通知乙方终止合同且不给予乙方任何补偿和赔偿</w:t>
      </w:r>
      <w:r>
        <w:rPr>
          <w:rFonts w:hint="eastAsia" w:ascii="宋体" w:hAnsi="宋体" w:cs="Times New Roman"/>
          <w:color w:val="auto"/>
          <w:sz w:val="24"/>
          <w:highlight w:val="none"/>
        </w:rPr>
        <w:t>，但合同的</w:t>
      </w:r>
      <w:r>
        <w:rPr>
          <w:rFonts w:ascii="宋体" w:hAnsi="宋体" w:cs="Times New Roman"/>
          <w:color w:val="auto"/>
          <w:sz w:val="24"/>
          <w:highlight w:val="none"/>
        </w:rPr>
        <w:t>终止不损害或不影响甲方已经采取或将要采取的任何要求乙方支付违约金</w:t>
      </w:r>
      <w:r>
        <w:rPr>
          <w:rFonts w:hint="eastAsia" w:ascii="宋体" w:hAnsi="宋体" w:cs="Times New Roman"/>
          <w:color w:val="auto"/>
          <w:sz w:val="24"/>
          <w:highlight w:val="none"/>
        </w:rPr>
        <w:t>、</w:t>
      </w:r>
      <w:r>
        <w:rPr>
          <w:rFonts w:ascii="宋体" w:hAnsi="宋体" w:cs="Times New Roman"/>
          <w:color w:val="auto"/>
          <w:sz w:val="24"/>
          <w:highlight w:val="none"/>
        </w:rPr>
        <w:t>赔偿损失等的行动或补救措施的权利</w:t>
      </w:r>
      <w:r>
        <w:rPr>
          <w:rFonts w:hint="eastAsia" w:ascii="宋体" w:hAnsi="宋体" w:cs="Times New Roman"/>
          <w:color w:val="auto"/>
          <w:sz w:val="24"/>
          <w:highlight w:val="none"/>
        </w:rPr>
        <w:t>。</w:t>
      </w:r>
    </w:p>
    <w:p w14:paraId="74AC39CC">
      <w:pPr>
        <w:shd w:val="clear"/>
        <w:spacing w:line="560" w:lineRule="exact"/>
        <w:ind w:firstLine="482" w:firstLineChars="200"/>
        <w:outlineLvl w:val="0"/>
        <w:rPr>
          <w:rFonts w:ascii="宋体" w:hAnsi="宋体" w:cs="Times New Roman"/>
          <w:b/>
          <w:color w:val="auto"/>
          <w:sz w:val="24"/>
          <w:highlight w:val="none"/>
        </w:rPr>
      </w:pPr>
      <w:r>
        <w:rPr>
          <w:rFonts w:ascii="宋体" w:hAnsi="宋体" w:cs="Times New Roman"/>
          <w:b/>
          <w:color w:val="auto"/>
          <w:sz w:val="24"/>
          <w:highlight w:val="none"/>
        </w:rPr>
        <w:t>2.14 合同中止、终止</w:t>
      </w:r>
    </w:p>
    <w:p w14:paraId="69304801">
      <w:pPr>
        <w:shd w:val="clear"/>
        <w:spacing w:line="560" w:lineRule="exact"/>
        <w:ind w:firstLine="480" w:firstLineChars="200"/>
        <w:rPr>
          <w:rFonts w:ascii="宋体" w:hAnsi="宋体" w:cs="Times New Roman"/>
          <w:color w:val="auto"/>
          <w:sz w:val="24"/>
          <w:highlight w:val="none"/>
        </w:rPr>
      </w:pPr>
      <w:r>
        <w:rPr>
          <w:rFonts w:ascii="宋体" w:hAnsi="宋体" w:cs="Times New Roman"/>
          <w:color w:val="auto"/>
          <w:sz w:val="24"/>
          <w:highlight w:val="none"/>
        </w:rPr>
        <w:t xml:space="preserve">2.14.1 </w:t>
      </w:r>
      <w:r>
        <w:rPr>
          <w:rFonts w:hint="eastAsia" w:ascii="宋体" w:hAnsi="宋体" w:cs="Times New Roman"/>
          <w:color w:val="auto"/>
          <w:sz w:val="24"/>
          <w:highlight w:val="none"/>
        </w:rPr>
        <w:t>双方当事人不得擅自中止或者终止合同；</w:t>
      </w:r>
    </w:p>
    <w:p w14:paraId="48148E6C">
      <w:pPr>
        <w:shd w:val="clear"/>
        <w:spacing w:line="560" w:lineRule="exact"/>
        <w:ind w:firstLine="480" w:firstLineChars="200"/>
        <w:rPr>
          <w:rFonts w:ascii="宋体" w:hAnsi="宋体" w:cs="Times New Roman"/>
          <w:color w:val="auto"/>
          <w:sz w:val="24"/>
          <w:highlight w:val="none"/>
        </w:rPr>
      </w:pPr>
      <w:r>
        <w:rPr>
          <w:rFonts w:ascii="宋体" w:hAnsi="宋体" w:cs="Times New Roman"/>
          <w:color w:val="auto"/>
          <w:sz w:val="24"/>
          <w:highlight w:val="none"/>
        </w:rPr>
        <w:t>2.14.2合同继续履行将损害国家利益和社会公共利益的，双方当事人应当中止或者终止合同。有过错的一方应当承担赔偿责任，双方当事人都有过错的，各自承担相应的责任。</w:t>
      </w:r>
    </w:p>
    <w:p w14:paraId="47B1FC6F">
      <w:pPr>
        <w:shd w:val="clear"/>
        <w:spacing w:line="560" w:lineRule="exact"/>
        <w:ind w:firstLine="482" w:firstLineChars="200"/>
        <w:outlineLvl w:val="0"/>
        <w:rPr>
          <w:rFonts w:ascii="宋体" w:hAnsi="宋体" w:cs="Times New Roman"/>
          <w:b/>
          <w:color w:val="auto"/>
          <w:sz w:val="24"/>
          <w:highlight w:val="none"/>
        </w:rPr>
      </w:pPr>
      <w:r>
        <w:rPr>
          <w:rFonts w:ascii="宋体" w:hAnsi="宋体" w:cs="Times New Roman"/>
          <w:b/>
          <w:color w:val="auto"/>
          <w:sz w:val="24"/>
          <w:highlight w:val="none"/>
        </w:rPr>
        <w:t>2.15 检验和验收</w:t>
      </w:r>
    </w:p>
    <w:p w14:paraId="636385EE">
      <w:pPr>
        <w:shd w:val="clear"/>
        <w:tabs>
          <w:tab w:val="left" w:pos="360"/>
          <w:tab w:val="left" w:pos="540"/>
          <w:tab w:val="left" w:pos="1080"/>
        </w:tabs>
        <w:spacing w:line="560" w:lineRule="exact"/>
        <w:ind w:firstLine="480" w:firstLineChars="200"/>
        <w:rPr>
          <w:rFonts w:ascii="宋体" w:hAnsi="宋体" w:cs="Times New Roman"/>
          <w:color w:val="auto"/>
          <w:sz w:val="24"/>
          <w:highlight w:val="none"/>
        </w:rPr>
      </w:pPr>
      <w:r>
        <w:rPr>
          <w:rFonts w:ascii="宋体" w:hAnsi="宋体" w:cs="Times New Roman"/>
          <w:color w:val="auto"/>
          <w:sz w:val="24"/>
          <w:highlight w:val="none"/>
        </w:rPr>
        <w:t xml:space="preserve">2.15.1 </w:t>
      </w:r>
      <w:r>
        <w:rPr>
          <w:rFonts w:hint="eastAsia" w:ascii="宋体" w:hAnsi="宋体" w:cs="Times New Roman"/>
          <w:color w:val="auto"/>
          <w:sz w:val="24"/>
          <w:highlight w:val="none"/>
        </w:rPr>
        <w:t>乙方按照</w:t>
      </w:r>
      <w:r>
        <w:rPr>
          <w:rFonts w:ascii="宋体" w:hAnsi="宋体" w:cs="Times New Roman"/>
          <w:color w:val="auto"/>
          <w:sz w:val="24"/>
          <w:highlight w:val="none"/>
        </w:rPr>
        <w:t>约定</w:t>
      </w:r>
      <w:r>
        <w:rPr>
          <w:rFonts w:hint="eastAsia" w:ascii="宋体" w:hAnsi="宋体" w:cs="Times New Roman"/>
          <w:color w:val="auto"/>
          <w:sz w:val="24"/>
          <w:highlight w:val="none"/>
        </w:rPr>
        <w:t>，</w:t>
      </w:r>
      <w:r>
        <w:rPr>
          <w:rFonts w:ascii="宋体" w:hAnsi="宋体" w:cs="Times New Roman"/>
          <w:color w:val="auto"/>
          <w:sz w:val="24"/>
          <w:highlight w:val="none"/>
        </w:rPr>
        <w:t>定期提交服务报告</w:t>
      </w:r>
      <w:r>
        <w:rPr>
          <w:rFonts w:hint="eastAsia" w:ascii="宋体" w:hAnsi="宋体" w:cs="Times New Roman"/>
          <w:color w:val="auto"/>
          <w:sz w:val="24"/>
          <w:highlight w:val="none"/>
        </w:rPr>
        <w:t>，甲方</w:t>
      </w:r>
      <w:r>
        <w:rPr>
          <w:rFonts w:ascii="宋体" w:hAnsi="宋体" w:cs="Times New Roman"/>
          <w:color w:val="auto"/>
          <w:sz w:val="24"/>
          <w:highlight w:val="none"/>
        </w:rPr>
        <w:t>进行定期验收</w:t>
      </w:r>
      <w:r>
        <w:rPr>
          <w:rFonts w:hint="eastAsia" w:ascii="宋体" w:hAnsi="宋体" w:cs="Times New Roman"/>
          <w:color w:val="auto"/>
          <w:sz w:val="24"/>
          <w:highlight w:val="none"/>
        </w:rPr>
        <w:t>；</w:t>
      </w:r>
    </w:p>
    <w:p w14:paraId="2C25F469">
      <w:pPr>
        <w:shd w:val="clear"/>
        <w:tabs>
          <w:tab w:val="left" w:pos="360"/>
          <w:tab w:val="left" w:pos="540"/>
          <w:tab w:val="left" w:pos="1080"/>
        </w:tabs>
        <w:spacing w:line="560" w:lineRule="exact"/>
        <w:ind w:firstLine="480" w:firstLineChars="200"/>
        <w:rPr>
          <w:rFonts w:ascii="宋体" w:hAnsi="宋体" w:cs="Times New Roman"/>
          <w:color w:val="auto"/>
          <w:sz w:val="24"/>
          <w:highlight w:val="none"/>
        </w:rPr>
      </w:pPr>
      <w:r>
        <w:rPr>
          <w:rFonts w:ascii="宋体" w:hAnsi="宋体" w:cs="Times New Roman"/>
          <w:color w:val="auto"/>
          <w:sz w:val="24"/>
          <w:highlight w:val="none"/>
        </w:rPr>
        <w:t xml:space="preserve">2.15.2 </w:t>
      </w:r>
      <w:r>
        <w:rPr>
          <w:rFonts w:hint="eastAsia" w:ascii="宋体" w:hAnsi="宋体" w:cs="Times New Roman"/>
          <w:color w:val="auto"/>
          <w:sz w:val="24"/>
          <w:highlight w:val="none"/>
        </w:rPr>
        <w:t>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6BA70174">
      <w:pPr>
        <w:shd w:val="clear"/>
        <w:spacing w:line="560" w:lineRule="exact"/>
        <w:ind w:firstLine="482" w:firstLineChars="200"/>
        <w:outlineLvl w:val="0"/>
        <w:rPr>
          <w:rFonts w:ascii="宋体" w:hAnsi="宋体" w:cs="Times New Roman"/>
          <w:b/>
          <w:color w:val="auto"/>
          <w:sz w:val="24"/>
          <w:highlight w:val="none"/>
        </w:rPr>
      </w:pPr>
      <w:r>
        <w:rPr>
          <w:rFonts w:ascii="宋体" w:hAnsi="宋体" w:cs="Times New Roman"/>
          <w:b/>
          <w:color w:val="auto"/>
          <w:sz w:val="24"/>
          <w:highlight w:val="none"/>
        </w:rPr>
        <w:t>2.16 通知和送达</w:t>
      </w:r>
    </w:p>
    <w:p w14:paraId="1429997B">
      <w:pPr>
        <w:shd w:val="clear"/>
        <w:spacing w:line="560" w:lineRule="exact"/>
        <w:ind w:firstLine="480" w:firstLineChars="200"/>
        <w:rPr>
          <w:rFonts w:ascii="宋体" w:hAnsi="宋体" w:cs="Times New Roman"/>
          <w:color w:val="auto"/>
          <w:sz w:val="24"/>
          <w:highlight w:val="none"/>
        </w:rPr>
      </w:pPr>
      <w:r>
        <w:rPr>
          <w:rFonts w:ascii="宋体" w:hAnsi="宋体" w:cs="Times New Roman"/>
          <w:color w:val="auto"/>
          <w:sz w:val="24"/>
          <w:highlight w:val="none"/>
        </w:rPr>
        <w:t>2.17.1</w:t>
      </w:r>
      <w:r>
        <w:rPr>
          <w:rFonts w:hint="eastAsia" w:ascii="宋体" w:hAnsi="宋体" w:cs="Times New Roman"/>
          <w:color w:val="auto"/>
          <w:sz w:val="24"/>
          <w:highlight w:val="none"/>
        </w:rPr>
        <w:t>任何一方因履行合同而以合同第一部分尾部所列明的传真或电子邮件</w:t>
      </w:r>
      <w:r>
        <w:rPr>
          <w:rFonts w:ascii="宋体" w:hAnsi="宋体" w:cs="Times New Roman"/>
          <w:color w:val="auto"/>
          <w:sz w:val="24"/>
          <w:highlight w:val="none"/>
        </w:rPr>
        <w:t xml:space="preserve"> </w:t>
      </w:r>
      <w:r>
        <w:rPr>
          <w:rFonts w:ascii="宋体" w:hAnsi="宋体" w:cs="Times New Roman"/>
          <w:color w:val="auto"/>
          <w:sz w:val="24"/>
          <w:highlight w:val="none"/>
          <w:u w:val="single"/>
        </w:rPr>
        <w:t xml:space="preserve">       </w:t>
      </w:r>
      <w:r>
        <w:rPr>
          <w:rFonts w:hint="eastAsia" w:ascii="宋体" w:hAnsi="宋体" w:cs="Times New Roman"/>
          <w:color w:val="auto"/>
          <w:sz w:val="24"/>
          <w:highlight w:val="none"/>
        </w:rPr>
        <w:t>发出的所有通知、文件、材料，均视为已向对方当事人送达；任何一方变更上述送达方式或者地址的，应于</w:t>
      </w:r>
      <w:r>
        <w:rPr>
          <w:rFonts w:ascii="宋体" w:hAnsi="宋体" w:cs="Times New Roman"/>
          <w:color w:val="auto"/>
          <w:sz w:val="24"/>
          <w:highlight w:val="none"/>
          <w:u w:val="single"/>
        </w:rPr>
        <w:t>3</w:t>
      </w:r>
      <w:r>
        <w:rPr>
          <w:rFonts w:hint="eastAsia" w:ascii="宋体" w:hAnsi="宋体" w:cs="Times New Roman"/>
          <w:color w:val="auto"/>
          <w:sz w:val="24"/>
          <w:highlight w:val="none"/>
        </w:rPr>
        <w:t>个工作日内书面通知对方当事人，在对方当事人收到有关变更通知之前，变更前的约定送达方式或者地址仍视为有效。</w:t>
      </w:r>
    </w:p>
    <w:p w14:paraId="58BFAE57">
      <w:pPr>
        <w:shd w:val="clear"/>
        <w:spacing w:line="560" w:lineRule="exact"/>
        <w:ind w:firstLine="480" w:firstLineChars="200"/>
        <w:rPr>
          <w:rFonts w:ascii="宋体" w:hAnsi="宋体" w:cs="Times New Roman"/>
          <w:color w:val="auto"/>
          <w:sz w:val="24"/>
          <w:highlight w:val="none"/>
        </w:rPr>
      </w:pPr>
      <w:r>
        <w:rPr>
          <w:rFonts w:ascii="宋体" w:hAnsi="宋体" w:cs="Times New Roman"/>
          <w:color w:val="auto"/>
          <w:sz w:val="24"/>
          <w:highlight w:val="none"/>
        </w:rPr>
        <w:t>2.17.2以当面交付方式送达的，交付之时视为送达；以电子邮件方式送达的，发出电子邮件之时视为送达；以传真方式送达的，发出传真之时视为送达；以邮寄方式送达</w:t>
      </w:r>
      <w:r>
        <w:rPr>
          <w:rFonts w:hint="eastAsia" w:ascii="宋体" w:hAnsi="宋体" w:cs="Times New Roman"/>
          <w:color w:val="auto"/>
          <w:sz w:val="24"/>
          <w:highlight w:val="none"/>
        </w:rPr>
        <w:t>的，邮件挂号寄出或者交邮之日之次日视为送达。</w:t>
      </w:r>
    </w:p>
    <w:p w14:paraId="230E0FF5">
      <w:pPr>
        <w:shd w:val="clear"/>
        <w:spacing w:line="560" w:lineRule="exact"/>
        <w:ind w:firstLine="482" w:firstLineChars="200"/>
        <w:outlineLvl w:val="0"/>
        <w:rPr>
          <w:rFonts w:ascii="宋体" w:hAnsi="宋体" w:cs="Times New Roman"/>
          <w:b/>
          <w:color w:val="auto"/>
          <w:sz w:val="24"/>
          <w:highlight w:val="none"/>
        </w:rPr>
      </w:pPr>
      <w:r>
        <w:rPr>
          <w:rFonts w:ascii="宋体" w:hAnsi="宋体" w:cs="Times New Roman"/>
          <w:b/>
          <w:color w:val="auto"/>
          <w:sz w:val="24"/>
          <w:highlight w:val="none"/>
        </w:rPr>
        <w:t xml:space="preserve">2.17 </w:t>
      </w:r>
      <w:r>
        <w:rPr>
          <w:rFonts w:hint="eastAsia" w:ascii="宋体" w:hAnsi="宋体" w:cs="Times New Roman"/>
          <w:b/>
          <w:color w:val="auto"/>
          <w:sz w:val="24"/>
          <w:highlight w:val="none"/>
        </w:rPr>
        <w:t>合同使用的文字和</w:t>
      </w:r>
      <w:r>
        <w:rPr>
          <w:rFonts w:ascii="宋体" w:hAnsi="宋体" w:cs="Times New Roman"/>
          <w:b/>
          <w:color w:val="auto"/>
          <w:sz w:val="24"/>
          <w:highlight w:val="none"/>
        </w:rPr>
        <w:t>适用的法律</w:t>
      </w:r>
    </w:p>
    <w:p w14:paraId="19800C5D">
      <w:pPr>
        <w:shd w:val="clear"/>
        <w:spacing w:line="560" w:lineRule="exact"/>
        <w:ind w:firstLine="480" w:firstLineChars="200"/>
        <w:rPr>
          <w:rFonts w:ascii="宋体" w:hAnsi="宋体" w:cs="Times New Roman"/>
          <w:color w:val="auto"/>
          <w:sz w:val="24"/>
          <w:highlight w:val="none"/>
        </w:rPr>
      </w:pPr>
      <w:r>
        <w:rPr>
          <w:rFonts w:ascii="宋体" w:hAnsi="宋体" w:cs="Times New Roman"/>
          <w:color w:val="auto"/>
          <w:sz w:val="24"/>
          <w:highlight w:val="none"/>
        </w:rPr>
        <w:t>2.17.1 合同使用汉语书就</w:t>
      </w:r>
      <w:r>
        <w:rPr>
          <w:rFonts w:hint="eastAsia" w:ascii="宋体" w:hAnsi="宋体" w:cs="Times New Roman"/>
          <w:color w:val="auto"/>
          <w:sz w:val="24"/>
          <w:highlight w:val="none"/>
        </w:rPr>
        <w:t>、</w:t>
      </w:r>
      <w:r>
        <w:rPr>
          <w:rFonts w:ascii="宋体" w:hAnsi="宋体" w:cs="Times New Roman"/>
          <w:color w:val="auto"/>
          <w:sz w:val="24"/>
          <w:highlight w:val="none"/>
        </w:rPr>
        <w:t>变更和解释</w:t>
      </w:r>
      <w:r>
        <w:rPr>
          <w:rFonts w:hint="eastAsia" w:ascii="宋体" w:hAnsi="宋体" w:cs="Times New Roman"/>
          <w:color w:val="auto"/>
          <w:sz w:val="24"/>
          <w:highlight w:val="none"/>
        </w:rPr>
        <w:t>；</w:t>
      </w:r>
    </w:p>
    <w:p w14:paraId="11ABA02E">
      <w:pPr>
        <w:shd w:val="clear"/>
        <w:spacing w:line="560" w:lineRule="exact"/>
        <w:ind w:firstLine="480" w:firstLineChars="200"/>
        <w:rPr>
          <w:rFonts w:ascii="宋体" w:hAnsi="宋体" w:cs="Times New Roman"/>
          <w:color w:val="auto"/>
          <w:sz w:val="24"/>
          <w:highlight w:val="none"/>
        </w:rPr>
      </w:pPr>
      <w:r>
        <w:rPr>
          <w:rFonts w:ascii="宋体" w:hAnsi="宋体" w:cs="Times New Roman"/>
          <w:color w:val="auto"/>
          <w:sz w:val="24"/>
          <w:highlight w:val="none"/>
        </w:rPr>
        <w:t xml:space="preserve">2.17.2 </w:t>
      </w:r>
      <w:r>
        <w:rPr>
          <w:rFonts w:hint="eastAsia" w:ascii="宋体" w:hAnsi="宋体" w:cs="Times New Roman"/>
          <w:color w:val="auto"/>
          <w:sz w:val="24"/>
          <w:highlight w:val="none"/>
        </w:rPr>
        <w:t>合同适用</w:t>
      </w:r>
      <w:r>
        <w:rPr>
          <w:rFonts w:ascii="宋体" w:hAnsi="宋体" w:cs="Times New Roman"/>
          <w:color w:val="auto"/>
          <w:sz w:val="24"/>
          <w:highlight w:val="none"/>
        </w:rPr>
        <w:t>中华人民共和国法律。</w:t>
      </w:r>
    </w:p>
    <w:p w14:paraId="4DDCC3C9">
      <w:pPr>
        <w:shd w:val="clear"/>
        <w:spacing w:line="560" w:lineRule="exact"/>
        <w:ind w:firstLine="482" w:firstLineChars="200"/>
        <w:outlineLvl w:val="0"/>
        <w:rPr>
          <w:rFonts w:ascii="宋体" w:hAnsi="宋体" w:cs="宋体"/>
          <w:b/>
          <w:color w:val="auto"/>
          <w:sz w:val="24"/>
          <w:highlight w:val="none"/>
        </w:rPr>
      </w:pPr>
      <w:r>
        <w:rPr>
          <w:rFonts w:hint="eastAsia" w:ascii="宋体" w:hAnsi="宋体" w:cs="宋体"/>
          <w:b/>
          <w:color w:val="auto"/>
          <w:sz w:val="24"/>
          <w:highlight w:val="none"/>
        </w:rPr>
        <w:t>2.18 计量单位</w:t>
      </w:r>
    </w:p>
    <w:p w14:paraId="263A5088">
      <w:pPr>
        <w:shd w:val="clea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除技术规范中另有规定外,合同的计量单位均使用国家法定计量单位。</w:t>
      </w:r>
    </w:p>
    <w:p w14:paraId="41924819">
      <w:pPr>
        <w:shd w:val="clear"/>
        <w:spacing w:line="560" w:lineRule="exact"/>
        <w:ind w:firstLine="482" w:firstLineChars="200"/>
        <w:rPr>
          <w:rFonts w:ascii="宋体" w:hAnsi="宋体" w:cs="Times New Roman"/>
          <w:b/>
          <w:color w:val="auto"/>
          <w:sz w:val="24"/>
          <w:highlight w:val="none"/>
        </w:rPr>
      </w:pPr>
      <w:r>
        <w:rPr>
          <w:rFonts w:ascii="宋体" w:hAnsi="宋体" w:cs="Times New Roman"/>
          <w:b/>
          <w:color w:val="auto"/>
          <w:sz w:val="24"/>
          <w:highlight w:val="none"/>
        </w:rPr>
        <w:t>2.</w:t>
      </w:r>
      <w:r>
        <w:rPr>
          <w:rFonts w:hint="eastAsia" w:ascii="宋体" w:hAnsi="宋体" w:cs="Times New Roman"/>
          <w:b/>
          <w:color w:val="auto"/>
          <w:sz w:val="24"/>
          <w:highlight w:val="none"/>
        </w:rPr>
        <w:t>19</w:t>
      </w:r>
      <w:r>
        <w:rPr>
          <w:rFonts w:ascii="宋体" w:hAnsi="宋体" w:cs="Times New Roman"/>
          <w:b/>
          <w:color w:val="auto"/>
          <w:sz w:val="24"/>
          <w:highlight w:val="none"/>
        </w:rPr>
        <w:t>合同份数</w:t>
      </w:r>
    </w:p>
    <w:p w14:paraId="4A40D48F">
      <w:pPr>
        <w:shd w:val="clear"/>
        <w:spacing w:line="560" w:lineRule="exact"/>
        <w:ind w:firstLine="480" w:firstLineChars="200"/>
        <w:rPr>
          <w:rFonts w:ascii="宋体" w:hAnsi="宋体" w:cs="Times New Roman"/>
          <w:color w:val="auto"/>
          <w:sz w:val="24"/>
          <w:highlight w:val="none"/>
        </w:rPr>
      </w:pPr>
      <w:r>
        <w:rPr>
          <w:rFonts w:ascii="宋体" w:hAnsi="宋体" w:cs="Times New Roman"/>
          <w:color w:val="auto"/>
          <w:sz w:val="24"/>
          <w:highlight w:val="none"/>
        </w:rPr>
        <w:t>合同份数</w:t>
      </w:r>
      <w:r>
        <w:rPr>
          <w:rFonts w:hint="eastAsia" w:ascii="宋体" w:hAnsi="宋体" w:cs="Times New Roman"/>
          <w:color w:val="auto"/>
          <w:sz w:val="24"/>
          <w:highlight w:val="none"/>
          <w:lang w:val="en-US" w:eastAsia="zh-CN"/>
        </w:rPr>
        <w:t>正本</w:t>
      </w:r>
      <w:r>
        <w:rPr>
          <w:rFonts w:hint="eastAsia" w:ascii="宋体" w:hAnsi="宋体" w:cs="Times New Roman"/>
          <w:color w:val="auto"/>
          <w:sz w:val="24"/>
          <w:highlight w:val="none"/>
          <w:u w:val="single"/>
          <w:lang w:val="en-US" w:eastAsia="zh-CN"/>
        </w:rPr>
        <w:t xml:space="preserve">  </w:t>
      </w:r>
      <w:r>
        <w:rPr>
          <w:rFonts w:hint="eastAsia" w:ascii="宋体" w:hAnsi="宋体" w:cs="Times New Roman"/>
          <w:color w:val="auto"/>
          <w:sz w:val="24"/>
          <w:highlight w:val="none"/>
          <w:lang w:val="en-US" w:eastAsia="zh-CN"/>
        </w:rPr>
        <w:t>份，副本</w:t>
      </w:r>
      <w:r>
        <w:rPr>
          <w:rFonts w:hint="eastAsia" w:ascii="宋体" w:hAnsi="宋体" w:cs="Times New Roman"/>
          <w:color w:val="auto"/>
          <w:sz w:val="24"/>
          <w:highlight w:val="none"/>
          <w:u w:val="single"/>
          <w:lang w:val="en-US" w:eastAsia="zh-CN"/>
        </w:rPr>
        <w:t xml:space="preserve">  </w:t>
      </w:r>
      <w:r>
        <w:rPr>
          <w:rFonts w:hint="eastAsia" w:ascii="宋体" w:hAnsi="宋体" w:cs="Times New Roman"/>
          <w:color w:val="auto"/>
          <w:sz w:val="24"/>
          <w:highlight w:val="none"/>
          <w:lang w:val="en-US" w:eastAsia="zh-CN"/>
        </w:rPr>
        <w:t>份</w:t>
      </w:r>
      <w:r>
        <w:rPr>
          <w:rFonts w:hint="eastAsia" w:ascii="宋体" w:hAnsi="宋体" w:cs="Times New Roman"/>
          <w:color w:val="auto"/>
          <w:sz w:val="24"/>
          <w:highlight w:val="none"/>
        </w:rPr>
        <w:t>，</w:t>
      </w:r>
      <w:r>
        <w:rPr>
          <w:rFonts w:ascii="宋体" w:hAnsi="宋体" w:cs="Times New Roman"/>
          <w:color w:val="auto"/>
          <w:sz w:val="24"/>
          <w:highlight w:val="none"/>
        </w:rPr>
        <w:t>每份均具有同等法律效力</w:t>
      </w:r>
      <w:r>
        <w:rPr>
          <w:rFonts w:hint="eastAsia" w:ascii="宋体" w:hAnsi="宋体" w:cs="Times New Roman"/>
          <w:color w:val="auto"/>
          <w:sz w:val="24"/>
          <w:highlight w:val="none"/>
        </w:rPr>
        <w:t>。</w:t>
      </w:r>
    </w:p>
    <w:p w14:paraId="6E626D31">
      <w:pPr>
        <w:widowControl/>
        <w:shd w:val="clear"/>
        <w:adjustRightInd/>
        <w:jc w:val="left"/>
        <w:rPr>
          <w:rFonts w:ascii="宋体" w:hAnsi="宋体" w:cs="Times New Roman"/>
          <w:b/>
          <w:color w:val="auto"/>
          <w:sz w:val="24"/>
          <w:highlight w:val="none"/>
        </w:rPr>
      </w:pPr>
      <w:bookmarkStart w:id="406" w:name="_Toc22993"/>
      <w:r>
        <w:rPr>
          <w:rFonts w:ascii="宋体" w:hAnsi="宋体" w:cs="Times New Roman"/>
          <w:b/>
          <w:color w:val="auto"/>
          <w:highlight w:val="none"/>
        </w:rPr>
        <w:br w:type="page"/>
      </w:r>
    </w:p>
    <w:p w14:paraId="3ECFB654">
      <w:pPr>
        <w:kinsoku/>
        <w:wordWrap/>
        <w:overflowPunct/>
        <w:topLinePunct w:val="0"/>
        <w:bidi w:val="0"/>
        <w:spacing w:line="360" w:lineRule="auto"/>
        <w:jc w:val="center"/>
        <w:outlineLvl w:val="0"/>
        <w:rPr>
          <w:rFonts w:ascii="宋体" w:hAnsi="宋体" w:cs="宋体"/>
          <w:b/>
          <w:color w:val="auto"/>
          <w:sz w:val="36"/>
          <w:szCs w:val="20"/>
          <w:highlight w:val="none"/>
        </w:rPr>
      </w:pPr>
      <w:r>
        <w:rPr>
          <w:rFonts w:hint="eastAsia" w:ascii="宋体" w:hAnsi="宋体" w:cs="宋体"/>
          <w:b/>
          <w:color w:val="auto"/>
          <w:sz w:val="36"/>
          <w:szCs w:val="20"/>
          <w:highlight w:val="none"/>
        </w:rPr>
        <w:t>第六部分</w:t>
      </w:r>
      <w:bookmarkEnd w:id="403"/>
      <w:r>
        <w:rPr>
          <w:rFonts w:hint="eastAsia" w:ascii="宋体" w:hAnsi="宋体" w:cs="宋体"/>
          <w:b/>
          <w:color w:val="auto"/>
          <w:sz w:val="36"/>
          <w:szCs w:val="20"/>
          <w:highlight w:val="none"/>
        </w:rPr>
        <w:t xml:space="preserve"> </w:t>
      </w:r>
      <w:bookmarkEnd w:id="404"/>
      <w:r>
        <w:rPr>
          <w:rFonts w:hint="eastAsia" w:ascii="宋体" w:hAnsi="宋体" w:cs="宋体"/>
          <w:b/>
          <w:color w:val="auto"/>
          <w:sz w:val="36"/>
          <w:szCs w:val="20"/>
          <w:highlight w:val="none"/>
        </w:rPr>
        <w:t>应提交的有关格式范例</w:t>
      </w:r>
      <w:bookmarkEnd w:id="406"/>
    </w:p>
    <w:p w14:paraId="3738FF73">
      <w:pPr>
        <w:kinsoku/>
        <w:wordWrap/>
        <w:overflowPunct/>
        <w:topLinePunct w:val="0"/>
        <w:bidi w:val="0"/>
        <w:spacing w:line="360" w:lineRule="auto"/>
        <w:jc w:val="center"/>
        <w:outlineLvl w:val="9"/>
        <w:rPr>
          <w:rFonts w:ascii="宋体" w:hAnsi="宋体" w:cs="宋体"/>
          <w:b/>
          <w:color w:val="auto"/>
          <w:kern w:val="0"/>
          <w:sz w:val="36"/>
          <w:szCs w:val="36"/>
          <w:highlight w:val="none"/>
        </w:rPr>
      </w:pPr>
    </w:p>
    <w:p w14:paraId="2C72E01B">
      <w:pPr>
        <w:kinsoku/>
        <w:wordWrap/>
        <w:overflowPunct/>
        <w:topLinePunct w:val="0"/>
        <w:bidi w:val="0"/>
        <w:spacing w:line="360" w:lineRule="auto"/>
        <w:jc w:val="center"/>
        <w:outlineLvl w:val="9"/>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资格文件部分</w:t>
      </w:r>
    </w:p>
    <w:p w14:paraId="7E0180CB">
      <w:pPr>
        <w:kinsoku/>
        <w:wordWrap/>
        <w:overflowPunct/>
        <w:topLinePunct w:val="0"/>
        <w:bidi w:val="0"/>
        <w:spacing w:line="360" w:lineRule="auto"/>
        <w:jc w:val="center"/>
        <w:outlineLvl w:val="9"/>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14:paraId="4A111A94">
      <w:pPr>
        <w:kinsoku/>
        <w:wordWrap/>
        <w:overflowPunct/>
        <w:topLinePunct w:val="0"/>
        <w:bidi w:val="0"/>
        <w:spacing w:line="360" w:lineRule="auto"/>
        <w:jc w:val="center"/>
        <w:outlineLvl w:val="9"/>
        <w:rPr>
          <w:rFonts w:ascii="宋体" w:hAnsi="宋体" w:cs="宋体"/>
          <w:b/>
          <w:color w:val="auto"/>
          <w:kern w:val="0"/>
          <w:sz w:val="36"/>
          <w:szCs w:val="36"/>
          <w:highlight w:val="none"/>
        </w:rPr>
      </w:pPr>
    </w:p>
    <w:p w14:paraId="1EAA28C5">
      <w:pPr>
        <w:kinsoku/>
        <w:wordWrap/>
        <w:overflowPunct/>
        <w:topLinePunct w:val="0"/>
        <w:bidi w:val="0"/>
        <w:snapToGrid w:val="0"/>
        <w:spacing w:line="360" w:lineRule="auto"/>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（1）符合参加政府采购活动应当具备的一般条件的承诺函……………（页码）</w:t>
      </w:r>
    </w:p>
    <w:p w14:paraId="7DF38791">
      <w:pPr>
        <w:kinsoku/>
        <w:wordWrap/>
        <w:overflowPunct/>
        <w:topLinePunct w:val="0"/>
        <w:bidi w:val="0"/>
        <w:snapToGrid w:val="0"/>
        <w:spacing w:line="360" w:lineRule="auto"/>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（2）联合协议………………………………………………………………（页码）</w:t>
      </w:r>
    </w:p>
    <w:p w14:paraId="6413CAC8">
      <w:pPr>
        <w:kinsoku/>
        <w:wordWrap/>
        <w:overflowPunct/>
        <w:topLinePunct w:val="0"/>
        <w:bidi w:val="0"/>
        <w:snapToGrid w:val="0"/>
        <w:spacing w:line="360" w:lineRule="auto"/>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（3）落实政府采购政策需满足的资格要求………………………………（页码）</w:t>
      </w:r>
    </w:p>
    <w:p w14:paraId="7A04DBE6">
      <w:pPr>
        <w:kinsoku/>
        <w:wordWrap/>
        <w:overflowPunct/>
        <w:topLinePunct w:val="0"/>
        <w:bidi w:val="0"/>
        <w:snapToGrid w:val="0"/>
        <w:spacing w:line="360" w:lineRule="auto"/>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（4）本项目的特定资格要求………………………………………………（页码）</w:t>
      </w:r>
    </w:p>
    <w:p w14:paraId="5DEDC9FD">
      <w:pPr>
        <w:kinsoku/>
        <w:wordWrap/>
        <w:overflowPunct/>
        <w:topLinePunct w:val="0"/>
        <w:bidi w:val="0"/>
        <w:spacing w:line="360" w:lineRule="auto"/>
        <w:ind w:firstLine="480" w:firstLineChars="200"/>
        <w:outlineLvl w:val="9"/>
        <w:rPr>
          <w:rFonts w:ascii="宋体" w:hAnsi="宋体" w:cs="宋体"/>
          <w:color w:val="auto"/>
          <w:sz w:val="24"/>
          <w:highlight w:val="none"/>
        </w:rPr>
      </w:pPr>
    </w:p>
    <w:p w14:paraId="1BC2BF27">
      <w:pPr>
        <w:kinsoku/>
        <w:wordWrap/>
        <w:overflowPunct/>
        <w:topLinePunct w:val="0"/>
        <w:bidi w:val="0"/>
        <w:snapToGrid w:val="0"/>
        <w:spacing w:line="360" w:lineRule="auto"/>
        <w:ind w:right="480"/>
        <w:jc w:val="center"/>
        <w:outlineLvl w:val="9"/>
        <w:rPr>
          <w:rFonts w:ascii="宋体" w:hAnsi="宋体" w:cs="宋体"/>
          <w:b/>
          <w:color w:val="auto"/>
          <w:kern w:val="0"/>
          <w:sz w:val="32"/>
          <w:szCs w:val="32"/>
          <w:highlight w:val="none"/>
        </w:rPr>
      </w:pPr>
      <w:r>
        <w:rPr>
          <w:rFonts w:hint="eastAsia" w:ascii="宋体" w:hAnsi="宋体" w:cs="宋体"/>
          <w:color w:val="auto"/>
          <w:kern w:val="0"/>
          <w:sz w:val="24"/>
          <w:highlight w:val="none"/>
        </w:rPr>
        <w:br w:type="page"/>
      </w:r>
      <w:r>
        <w:rPr>
          <w:rFonts w:hint="eastAsia" w:ascii="宋体" w:hAnsi="宋体" w:cs="宋体"/>
          <w:b/>
          <w:color w:val="auto"/>
          <w:kern w:val="0"/>
          <w:sz w:val="32"/>
          <w:szCs w:val="32"/>
          <w:highlight w:val="none"/>
        </w:rPr>
        <w:t>一、符合参加政府采购活动应当具备的一般条件的承诺函</w:t>
      </w:r>
    </w:p>
    <w:p w14:paraId="7689DBF3">
      <w:pPr>
        <w:kinsoku/>
        <w:wordWrap/>
        <w:overflowPunct/>
        <w:topLinePunct w:val="0"/>
        <w:bidi w:val="0"/>
        <w:snapToGrid w:val="0"/>
        <w:spacing w:line="360" w:lineRule="auto"/>
        <w:outlineLvl w:val="9"/>
        <w:rPr>
          <w:rFonts w:ascii="宋体" w:hAnsi="宋体" w:cs="宋体"/>
          <w:color w:val="auto"/>
          <w:sz w:val="24"/>
          <w:highlight w:val="none"/>
        </w:rPr>
      </w:pPr>
      <w:r>
        <w:rPr>
          <w:rFonts w:hint="eastAsia" w:ascii="宋体" w:hAnsi="宋体" w:cs="宋体"/>
          <w:color w:val="auto"/>
          <w:sz w:val="24"/>
          <w:highlight w:val="none"/>
        </w:rPr>
        <w:t>（采购人）、（采购代理机构）：</w:t>
      </w:r>
    </w:p>
    <w:p w14:paraId="32C8843D">
      <w:pPr>
        <w:kinsoku/>
        <w:wordWrap/>
        <w:overflowPunct/>
        <w:topLinePunct w:val="0"/>
        <w:bidi w:val="0"/>
        <w:snapToGrid w:val="0"/>
        <w:spacing w:line="360" w:lineRule="auto"/>
        <w:ind w:firstLine="480" w:firstLineChars="200"/>
        <w:outlineLvl w:val="9"/>
        <w:rPr>
          <w:rFonts w:ascii="宋体" w:hAnsi="宋体" w:cs="宋体"/>
          <w:color w:val="auto"/>
          <w:sz w:val="24"/>
          <w:highlight w:val="none"/>
        </w:rPr>
      </w:pPr>
      <w:r>
        <w:rPr>
          <w:rFonts w:hint="eastAsia" w:ascii="宋体" w:hAnsi="宋体" w:cs="宋体"/>
          <w:color w:val="auto"/>
          <w:sz w:val="24"/>
          <w:highlight w:val="none"/>
        </w:rPr>
        <w:t>我方参与（项目名称）【招标编号：（采购编号）】政府采购活动，郑重承诺：</w:t>
      </w:r>
    </w:p>
    <w:p w14:paraId="5CA74706">
      <w:pPr>
        <w:kinsoku/>
        <w:wordWrap/>
        <w:overflowPunct/>
        <w:topLinePunct w:val="0"/>
        <w:bidi w:val="0"/>
        <w:snapToGrid w:val="0"/>
        <w:spacing w:line="360" w:lineRule="auto"/>
        <w:ind w:firstLine="360" w:firstLineChars="150"/>
        <w:outlineLvl w:val="9"/>
        <w:rPr>
          <w:rFonts w:ascii="宋体" w:hAnsi="宋体" w:cs="宋体"/>
          <w:color w:val="auto"/>
          <w:sz w:val="24"/>
          <w:highlight w:val="none"/>
        </w:rPr>
      </w:pPr>
      <w:r>
        <w:rPr>
          <w:rFonts w:hint="eastAsia" w:ascii="宋体" w:hAnsi="宋体" w:cs="宋体"/>
          <w:color w:val="auto"/>
          <w:sz w:val="24"/>
          <w:highlight w:val="none"/>
        </w:rPr>
        <w:t>（一）具备《中华人民共和国政府采购法》第二十二条第一款规定的条件：</w:t>
      </w:r>
    </w:p>
    <w:p w14:paraId="107BECF3">
      <w:pPr>
        <w:kinsoku/>
        <w:wordWrap/>
        <w:overflowPunct/>
        <w:topLinePunct w:val="0"/>
        <w:bidi w:val="0"/>
        <w:snapToGrid w:val="0"/>
        <w:spacing w:line="360" w:lineRule="auto"/>
        <w:ind w:firstLine="480" w:firstLineChars="200"/>
        <w:outlineLvl w:val="9"/>
        <w:rPr>
          <w:rFonts w:ascii="宋体" w:hAnsi="宋体" w:cs="宋体"/>
          <w:color w:val="auto"/>
          <w:sz w:val="24"/>
          <w:highlight w:val="none"/>
        </w:rPr>
      </w:pPr>
      <w:r>
        <w:rPr>
          <w:rFonts w:hint="eastAsia" w:ascii="宋体" w:hAnsi="宋体" w:cs="宋体"/>
          <w:color w:val="auto"/>
          <w:sz w:val="24"/>
          <w:highlight w:val="none"/>
        </w:rPr>
        <w:t>1、具有独立承担民事责任的能力；</w:t>
      </w:r>
    </w:p>
    <w:p w14:paraId="311A1243">
      <w:pPr>
        <w:kinsoku/>
        <w:wordWrap/>
        <w:overflowPunct/>
        <w:topLinePunct w:val="0"/>
        <w:bidi w:val="0"/>
        <w:snapToGrid w:val="0"/>
        <w:spacing w:line="360" w:lineRule="auto"/>
        <w:ind w:firstLine="480" w:firstLineChars="200"/>
        <w:outlineLvl w:val="9"/>
        <w:rPr>
          <w:rFonts w:ascii="宋体" w:hAnsi="宋体" w:cs="宋体"/>
          <w:color w:val="auto"/>
          <w:sz w:val="24"/>
          <w:highlight w:val="none"/>
        </w:rPr>
      </w:pPr>
      <w:r>
        <w:rPr>
          <w:rFonts w:hint="eastAsia" w:ascii="宋体" w:hAnsi="宋体" w:cs="宋体"/>
          <w:color w:val="auto"/>
          <w:sz w:val="24"/>
          <w:highlight w:val="none"/>
        </w:rPr>
        <w:t xml:space="preserve">2、具有良好的商业信誉和健全的财务会计制度； </w:t>
      </w:r>
    </w:p>
    <w:p w14:paraId="0EC360D9">
      <w:pPr>
        <w:kinsoku/>
        <w:wordWrap/>
        <w:overflowPunct/>
        <w:topLinePunct w:val="0"/>
        <w:bidi w:val="0"/>
        <w:snapToGrid w:val="0"/>
        <w:spacing w:line="360" w:lineRule="auto"/>
        <w:ind w:firstLine="480" w:firstLineChars="200"/>
        <w:outlineLvl w:val="9"/>
        <w:rPr>
          <w:rFonts w:ascii="宋体" w:hAnsi="宋体" w:cs="宋体"/>
          <w:color w:val="auto"/>
          <w:sz w:val="24"/>
          <w:highlight w:val="none"/>
        </w:rPr>
      </w:pPr>
      <w:r>
        <w:rPr>
          <w:rFonts w:hint="eastAsia" w:ascii="宋体" w:hAnsi="宋体" w:cs="宋体"/>
          <w:color w:val="auto"/>
          <w:sz w:val="24"/>
          <w:highlight w:val="none"/>
        </w:rPr>
        <w:t>3、具有履行合同所必需的设备和专业技术能力；</w:t>
      </w:r>
    </w:p>
    <w:p w14:paraId="0538DE30">
      <w:pPr>
        <w:kinsoku/>
        <w:wordWrap/>
        <w:overflowPunct/>
        <w:topLinePunct w:val="0"/>
        <w:bidi w:val="0"/>
        <w:snapToGrid w:val="0"/>
        <w:spacing w:line="360" w:lineRule="auto"/>
        <w:ind w:firstLine="480" w:firstLineChars="200"/>
        <w:outlineLvl w:val="9"/>
        <w:rPr>
          <w:rFonts w:ascii="宋体" w:hAnsi="宋体" w:cs="宋体"/>
          <w:color w:val="auto"/>
          <w:sz w:val="24"/>
          <w:highlight w:val="none"/>
        </w:rPr>
      </w:pPr>
      <w:r>
        <w:rPr>
          <w:rFonts w:hint="eastAsia" w:ascii="宋体" w:hAnsi="宋体" w:cs="宋体"/>
          <w:color w:val="auto"/>
          <w:sz w:val="24"/>
          <w:highlight w:val="none"/>
        </w:rPr>
        <w:t>4、有依法缴纳税收和社会保障资金的良好记录；</w:t>
      </w:r>
    </w:p>
    <w:p w14:paraId="369627A5">
      <w:pPr>
        <w:kinsoku/>
        <w:wordWrap/>
        <w:overflowPunct/>
        <w:topLinePunct w:val="0"/>
        <w:bidi w:val="0"/>
        <w:snapToGrid w:val="0"/>
        <w:spacing w:line="360" w:lineRule="auto"/>
        <w:ind w:firstLine="480" w:firstLineChars="200"/>
        <w:outlineLvl w:val="9"/>
        <w:rPr>
          <w:rFonts w:ascii="宋体" w:hAnsi="宋体" w:cs="宋体"/>
          <w:color w:val="auto"/>
          <w:sz w:val="24"/>
          <w:highlight w:val="none"/>
        </w:rPr>
      </w:pPr>
      <w:r>
        <w:rPr>
          <w:rFonts w:hint="eastAsia" w:ascii="宋体" w:hAnsi="宋体" w:cs="宋体"/>
          <w:color w:val="auto"/>
          <w:sz w:val="24"/>
          <w:highlight w:val="none"/>
        </w:rPr>
        <w:t>5、参加政府采购活动前三年内，在经营活动中没有重大违法记录；</w:t>
      </w:r>
    </w:p>
    <w:p w14:paraId="70A59EE7">
      <w:pPr>
        <w:kinsoku/>
        <w:wordWrap/>
        <w:overflowPunct/>
        <w:topLinePunct w:val="0"/>
        <w:bidi w:val="0"/>
        <w:snapToGrid w:val="0"/>
        <w:spacing w:line="360" w:lineRule="auto"/>
        <w:ind w:firstLine="480" w:firstLineChars="200"/>
        <w:outlineLvl w:val="9"/>
        <w:rPr>
          <w:rFonts w:ascii="宋体" w:hAnsi="宋体" w:cs="宋体"/>
          <w:color w:val="auto"/>
          <w:sz w:val="24"/>
          <w:highlight w:val="none"/>
        </w:rPr>
      </w:pPr>
      <w:r>
        <w:rPr>
          <w:rFonts w:hint="eastAsia" w:ascii="宋体" w:hAnsi="宋体" w:cs="宋体"/>
          <w:color w:val="auto"/>
          <w:sz w:val="24"/>
          <w:highlight w:val="none"/>
        </w:rPr>
        <w:t>6、具有法律、行政法规规定的其他条件。</w:t>
      </w:r>
    </w:p>
    <w:p w14:paraId="6E747282">
      <w:pPr>
        <w:kinsoku/>
        <w:wordWrap/>
        <w:overflowPunct/>
        <w:topLinePunct w:val="0"/>
        <w:bidi w:val="0"/>
        <w:snapToGrid w:val="0"/>
        <w:spacing w:line="360" w:lineRule="auto"/>
        <w:ind w:firstLine="480" w:firstLineChars="200"/>
        <w:outlineLvl w:val="9"/>
        <w:rPr>
          <w:rFonts w:ascii="宋体" w:hAnsi="宋体" w:cs="宋体"/>
          <w:color w:val="auto"/>
          <w:sz w:val="24"/>
          <w:highlight w:val="none"/>
        </w:rPr>
      </w:pPr>
      <w:r>
        <w:rPr>
          <w:rFonts w:hint="eastAsia" w:ascii="宋体" w:hAnsi="宋体" w:cs="宋体"/>
          <w:color w:val="auto"/>
          <w:sz w:val="24"/>
          <w:highlight w:val="none"/>
        </w:rPr>
        <w:t>（二）未被信用中国（www.creditchina.gov.cn)、中国政府采购网（www.ccgp.gov.cn）列入失信被执行人、重大税收违法案件当事人名单、政府采购严重违法失信行为记录名单</w:t>
      </w:r>
      <w:r>
        <w:rPr>
          <w:rFonts w:hint="eastAsia" w:ascii="宋体" w:hAnsi="宋体" w:cs="宋体"/>
          <w:color w:val="auto"/>
          <w:sz w:val="24"/>
          <w:highlight w:val="none"/>
          <w:lang w:eastAsia="zh-CN"/>
        </w:rPr>
        <w:t>，</w:t>
      </w:r>
      <w:r>
        <w:rPr>
          <w:rFonts w:hint="eastAsia" w:ascii="宋体" w:hAnsi="宋体" w:cs="宋体"/>
          <w:color w:val="auto"/>
          <w:sz w:val="24"/>
          <w:highlight w:val="none"/>
        </w:rPr>
        <w:t>未在中国裁判文书网有行贿犯罪相关记录。</w:t>
      </w:r>
    </w:p>
    <w:p w14:paraId="54B4FA68">
      <w:pPr>
        <w:kinsoku/>
        <w:wordWrap/>
        <w:overflowPunct/>
        <w:topLinePunct w:val="0"/>
        <w:bidi w:val="0"/>
        <w:snapToGrid w:val="0"/>
        <w:spacing w:line="360" w:lineRule="auto"/>
        <w:ind w:firstLine="480" w:firstLineChars="200"/>
        <w:outlineLvl w:val="9"/>
        <w:rPr>
          <w:rFonts w:ascii="宋体" w:hAnsi="宋体" w:cs="宋体"/>
          <w:color w:val="auto"/>
          <w:sz w:val="24"/>
          <w:highlight w:val="none"/>
        </w:rPr>
      </w:pPr>
      <w:r>
        <w:rPr>
          <w:rFonts w:hint="eastAsia" w:ascii="宋体" w:hAnsi="宋体" w:cs="宋体"/>
          <w:color w:val="auto"/>
          <w:sz w:val="24"/>
          <w:highlight w:val="none"/>
        </w:rPr>
        <w:t>（三）不存在以下情况：</w:t>
      </w:r>
    </w:p>
    <w:p w14:paraId="4D2936F9">
      <w:pPr>
        <w:kinsoku/>
        <w:wordWrap/>
        <w:overflowPunct/>
        <w:topLinePunct w:val="0"/>
        <w:bidi w:val="0"/>
        <w:snapToGrid w:val="0"/>
        <w:spacing w:line="360" w:lineRule="auto"/>
        <w:ind w:firstLine="480" w:firstLineChars="200"/>
        <w:outlineLvl w:val="9"/>
        <w:rPr>
          <w:rFonts w:ascii="宋体" w:hAnsi="宋体" w:cs="宋体"/>
          <w:color w:val="auto"/>
          <w:sz w:val="24"/>
          <w:highlight w:val="none"/>
        </w:rPr>
      </w:pPr>
      <w:r>
        <w:rPr>
          <w:rFonts w:hint="eastAsia" w:ascii="宋体" w:hAnsi="宋体" w:cs="宋体"/>
          <w:color w:val="auto"/>
          <w:sz w:val="24"/>
          <w:highlight w:val="none"/>
        </w:rPr>
        <w:t>1、单位负责人为同一人或者存在直接控股、管理关系的不同供应商参加同一合同项下的政府采购活动的；</w:t>
      </w:r>
    </w:p>
    <w:p w14:paraId="007B6877">
      <w:pPr>
        <w:kinsoku/>
        <w:wordWrap/>
        <w:overflowPunct/>
        <w:topLinePunct w:val="0"/>
        <w:bidi w:val="0"/>
        <w:snapToGrid w:val="0"/>
        <w:spacing w:line="360" w:lineRule="auto"/>
        <w:ind w:firstLine="480" w:firstLineChars="200"/>
        <w:outlineLvl w:val="9"/>
        <w:rPr>
          <w:rFonts w:hint="eastAsia" w:ascii="宋体" w:hAnsi="宋体" w:cs="宋体"/>
          <w:color w:val="auto"/>
          <w:sz w:val="24"/>
          <w:highlight w:val="none"/>
        </w:rPr>
      </w:pPr>
      <w:r>
        <w:rPr>
          <w:rFonts w:hint="eastAsia" w:ascii="宋体" w:hAnsi="宋体" w:cs="宋体"/>
          <w:color w:val="auto"/>
          <w:sz w:val="24"/>
          <w:highlight w:val="none"/>
        </w:rPr>
        <w:t>2、为采购项目提供整体设计、规范编制或者项目管理、监理、检测等服务后再参加该采购项目的其他采购活动的。</w:t>
      </w:r>
    </w:p>
    <w:p w14:paraId="6371A6E7">
      <w:pPr>
        <w:kinsoku/>
        <w:wordWrap/>
        <w:overflowPunct/>
        <w:topLinePunct w:val="0"/>
        <w:bidi w:val="0"/>
        <w:snapToGrid w:val="0"/>
        <w:spacing w:line="360" w:lineRule="auto"/>
        <w:ind w:firstLine="480" w:firstLineChars="200"/>
        <w:outlineLvl w:val="9"/>
        <w:rPr>
          <w:rFonts w:hint="eastAsia" w:ascii="宋体" w:hAnsi="宋体" w:eastAsia="宋体" w:cs="宋体"/>
          <w:color w:val="auto"/>
          <w:sz w:val="24"/>
          <w:highlight w:val="none"/>
          <w:lang w:eastAsia="zh-CN"/>
        </w:rPr>
      </w:pPr>
    </w:p>
    <w:p w14:paraId="7906E838">
      <w:pPr>
        <w:kinsoku/>
        <w:wordWrap/>
        <w:overflowPunct/>
        <w:topLinePunct w:val="0"/>
        <w:bidi w:val="0"/>
        <w:snapToGrid w:val="0"/>
        <w:spacing w:line="360" w:lineRule="auto"/>
        <w:ind w:firstLine="5520" w:firstLineChars="2300"/>
        <w:outlineLvl w:val="9"/>
        <w:rPr>
          <w:rFonts w:hint="eastAsia" w:ascii="宋体" w:hAnsi="宋体" w:cs="宋体"/>
          <w:color w:val="auto"/>
          <w:kern w:val="0"/>
          <w:sz w:val="24"/>
          <w:highlight w:val="none"/>
          <w:lang w:val="zh-CN"/>
        </w:rPr>
      </w:pPr>
    </w:p>
    <w:p w14:paraId="7D93C7EB">
      <w:pPr>
        <w:kinsoku/>
        <w:wordWrap/>
        <w:overflowPunct/>
        <w:topLinePunct w:val="0"/>
        <w:bidi w:val="0"/>
        <w:snapToGrid w:val="0"/>
        <w:spacing w:line="360" w:lineRule="auto"/>
        <w:ind w:firstLine="5520" w:firstLineChars="2300"/>
        <w:outlineLvl w:val="9"/>
        <w:rPr>
          <w:rFonts w:ascii="宋体" w:hAnsi="宋体" w:cs="宋体"/>
          <w:color w:val="auto"/>
          <w:kern w:val="0"/>
          <w:sz w:val="24"/>
          <w:highlight w:val="none"/>
        </w:rPr>
      </w:pPr>
      <w:r>
        <w:rPr>
          <w:rFonts w:hint="eastAsia" w:ascii="宋体" w:hAnsi="宋体" w:cs="宋体"/>
          <w:color w:val="auto"/>
          <w:kern w:val="0"/>
          <w:sz w:val="24"/>
          <w:highlight w:val="none"/>
          <w:lang w:val="zh-CN"/>
        </w:rPr>
        <w:t>供应商名称(电子签名)：</w:t>
      </w:r>
    </w:p>
    <w:p w14:paraId="209C3C5B">
      <w:pPr>
        <w:kinsoku/>
        <w:wordWrap/>
        <w:overflowPunct/>
        <w:topLinePunct w:val="0"/>
        <w:bidi w:val="0"/>
        <w:snapToGrid w:val="0"/>
        <w:spacing w:line="360" w:lineRule="auto"/>
        <w:outlineLvl w:val="9"/>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 xml:space="preserve">：  年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w:t>
      </w:r>
    </w:p>
    <w:p w14:paraId="65EAE32D">
      <w:pPr>
        <w:kinsoku/>
        <w:wordWrap/>
        <w:overflowPunct/>
        <w:topLinePunct w:val="0"/>
        <w:bidi w:val="0"/>
        <w:snapToGrid w:val="0"/>
        <w:spacing w:line="360" w:lineRule="auto"/>
        <w:ind w:right="480"/>
        <w:jc w:val="center"/>
        <w:outlineLvl w:val="9"/>
        <w:rPr>
          <w:rFonts w:ascii="宋体" w:hAnsi="宋体" w:cs="宋体"/>
          <w:b/>
          <w:color w:val="auto"/>
          <w:kern w:val="0"/>
          <w:sz w:val="32"/>
          <w:szCs w:val="32"/>
          <w:highlight w:val="none"/>
        </w:rPr>
      </w:pPr>
    </w:p>
    <w:p w14:paraId="0E1EA8E1">
      <w:pPr>
        <w:kinsoku/>
        <w:wordWrap/>
        <w:overflowPunct/>
        <w:topLinePunct w:val="0"/>
        <w:bidi w:val="0"/>
        <w:snapToGrid w:val="0"/>
        <w:spacing w:line="360" w:lineRule="auto"/>
        <w:ind w:right="480"/>
        <w:jc w:val="center"/>
        <w:outlineLvl w:val="9"/>
        <w:rPr>
          <w:rFonts w:ascii="宋体" w:hAnsi="宋体" w:cs="宋体"/>
          <w:b/>
          <w:color w:val="auto"/>
          <w:kern w:val="0"/>
          <w:sz w:val="32"/>
          <w:szCs w:val="32"/>
          <w:highlight w:val="none"/>
        </w:rPr>
      </w:pPr>
    </w:p>
    <w:p w14:paraId="5102DC5D">
      <w:pPr>
        <w:kinsoku/>
        <w:wordWrap/>
        <w:overflowPunct/>
        <w:topLinePunct w:val="0"/>
        <w:bidi w:val="0"/>
        <w:snapToGrid w:val="0"/>
        <w:spacing w:line="360" w:lineRule="auto"/>
        <w:ind w:right="480"/>
        <w:jc w:val="center"/>
        <w:outlineLvl w:val="9"/>
        <w:rPr>
          <w:rFonts w:ascii="宋体" w:hAnsi="宋体" w:cs="宋体"/>
          <w:b/>
          <w:color w:val="auto"/>
          <w:kern w:val="0"/>
          <w:sz w:val="32"/>
          <w:szCs w:val="32"/>
          <w:highlight w:val="none"/>
        </w:rPr>
      </w:pPr>
    </w:p>
    <w:p w14:paraId="27D3DB83">
      <w:pPr>
        <w:kinsoku/>
        <w:wordWrap/>
        <w:overflowPunct/>
        <w:topLinePunct w:val="0"/>
        <w:bidi w:val="0"/>
        <w:outlineLvl w:val="9"/>
        <w:rPr>
          <w:rFonts w:ascii="宋体" w:hAnsi="宋体" w:cs="宋体"/>
          <w:color w:val="auto"/>
          <w:highlight w:val="none"/>
        </w:rPr>
      </w:pPr>
    </w:p>
    <w:p w14:paraId="0FAD399D">
      <w:pPr>
        <w:kinsoku/>
        <w:wordWrap/>
        <w:overflowPunct/>
        <w:topLinePunct w:val="0"/>
        <w:bidi w:val="0"/>
        <w:snapToGrid w:val="0"/>
        <w:spacing w:line="360" w:lineRule="auto"/>
        <w:ind w:right="480"/>
        <w:jc w:val="center"/>
        <w:outlineLvl w:val="9"/>
        <w:rPr>
          <w:rFonts w:ascii="宋体" w:hAnsi="宋体" w:cs="宋体"/>
          <w:b/>
          <w:color w:val="auto"/>
          <w:kern w:val="0"/>
          <w:sz w:val="32"/>
          <w:szCs w:val="32"/>
          <w:highlight w:val="none"/>
        </w:rPr>
      </w:pPr>
    </w:p>
    <w:p w14:paraId="4A16449B">
      <w:pPr>
        <w:widowControl/>
        <w:kinsoku/>
        <w:wordWrap/>
        <w:overflowPunct/>
        <w:topLinePunct w:val="0"/>
        <w:bidi w:val="0"/>
        <w:spacing w:line="360" w:lineRule="auto"/>
        <w:ind w:firstLine="643" w:firstLineChars="200"/>
        <w:jc w:val="center"/>
        <w:outlineLvl w:val="9"/>
        <w:rPr>
          <w:rFonts w:hint="eastAsia" w:ascii="宋体" w:hAnsi="宋体" w:cs="宋体"/>
          <w:b/>
          <w:color w:val="auto"/>
          <w:kern w:val="0"/>
          <w:sz w:val="32"/>
          <w:szCs w:val="32"/>
          <w:highlight w:val="none"/>
        </w:rPr>
      </w:pPr>
    </w:p>
    <w:p w14:paraId="32D966F4">
      <w:pPr>
        <w:widowControl/>
        <w:kinsoku/>
        <w:wordWrap/>
        <w:overflowPunct/>
        <w:topLinePunct w:val="0"/>
        <w:bidi w:val="0"/>
        <w:spacing w:line="360" w:lineRule="auto"/>
        <w:ind w:firstLine="643" w:firstLineChars="200"/>
        <w:jc w:val="center"/>
        <w:outlineLvl w:val="9"/>
        <w:rPr>
          <w:rFonts w:hint="eastAsia" w:ascii="宋体" w:hAnsi="宋体" w:cs="宋体"/>
          <w:b/>
          <w:color w:val="auto"/>
          <w:kern w:val="0"/>
          <w:sz w:val="32"/>
          <w:szCs w:val="32"/>
          <w:highlight w:val="none"/>
        </w:rPr>
      </w:pPr>
    </w:p>
    <w:p w14:paraId="660A93DB">
      <w:pPr>
        <w:widowControl/>
        <w:kinsoku/>
        <w:wordWrap/>
        <w:overflowPunct/>
        <w:topLinePunct w:val="0"/>
        <w:bidi w:val="0"/>
        <w:spacing w:line="360" w:lineRule="auto"/>
        <w:ind w:firstLine="643" w:firstLineChars="200"/>
        <w:jc w:val="center"/>
        <w:outlineLvl w:val="9"/>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二、联合协议（如果有）</w:t>
      </w:r>
    </w:p>
    <w:p w14:paraId="3404E336">
      <w:pPr>
        <w:widowControl/>
        <w:kinsoku/>
        <w:wordWrap/>
        <w:overflowPunct/>
        <w:topLinePunct w:val="0"/>
        <w:bidi w:val="0"/>
        <w:spacing w:line="360" w:lineRule="auto"/>
        <w:ind w:firstLine="482" w:firstLineChars="200"/>
        <w:jc w:val="left"/>
        <w:outlineLvl w:val="9"/>
        <w:rPr>
          <w:rFonts w:ascii="宋体" w:hAnsi="宋体" w:cs="宋体"/>
          <w:b/>
          <w:color w:val="auto"/>
          <w:sz w:val="24"/>
          <w:highlight w:val="none"/>
        </w:rPr>
      </w:pPr>
      <w:r>
        <w:rPr>
          <w:rFonts w:hint="eastAsia" w:ascii="宋体" w:hAnsi="宋体" w:cs="宋体"/>
          <w:b/>
          <w:color w:val="auto"/>
          <w:sz w:val="24"/>
          <w:highlight w:val="none"/>
        </w:rPr>
        <w:t>[以联合体形式投标的，提供联合协议（附件5）；本项目不接受联合体投标或者</w:t>
      </w:r>
      <w:r>
        <w:rPr>
          <w:rFonts w:hint="eastAsia" w:ascii="宋体" w:hAnsi="宋体" w:cs="宋体"/>
          <w:b/>
          <w:color w:val="auto"/>
          <w:sz w:val="24"/>
          <w:highlight w:val="none"/>
          <w:lang w:eastAsia="zh-CN"/>
        </w:rPr>
        <w:t>供应商</w:t>
      </w:r>
      <w:r>
        <w:rPr>
          <w:rFonts w:hint="eastAsia" w:ascii="宋体" w:hAnsi="宋体" w:cs="宋体"/>
          <w:b/>
          <w:color w:val="auto"/>
          <w:sz w:val="24"/>
          <w:highlight w:val="none"/>
        </w:rPr>
        <w:t>不以联合体形式投标的，则不需要提供]</w:t>
      </w:r>
    </w:p>
    <w:p w14:paraId="42C7001F">
      <w:pPr>
        <w:kinsoku/>
        <w:wordWrap/>
        <w:overflowPunct/>
        <w:topLinePunct w:val="0"/>
        <w:bidi w:val="0"/>
        <w:snapToGrid w:val="0"/>
        <w:spacing w:line="360" w:lineRule="auto"/>
        <w:ind w:right="480"/>
        <w:jc w:val="center"/>
        <w:outlineLvl w:val="9"/>
        <w:rPr>
          <w:rFonts w:ascii="宋体" w:hAnsi="宋体" w:cs="宋体"/>
          <w:b/>
          <w:color w:val="auto"/>
          <w:kern w:val="0"/>
          <w:sz w:val="32"/>
          <w:szCs w:val="32"/>
          <w:highlight w:val="none"/>
        </w:rPr>
      </w:pPr>
    </w:p>
    <w:p w14:paraId="339616B9">
      <w:pPr>
        <w:kinsoku/>
        <w:wordWrap/>
        <w:overflowPunct/>
        <w:topLinePunct w:val="0"/>
        <w:bidi w:val="0"/>
        <w:snapToGrid w:val="0"/>
        <w:spacing w:line="360" w:lineRule="auto"/>
        <w:ind w:right="480"/>
        <w:jc w:val="center"/>
        <w:outlineLvl w:val="9"/>
        <w:rPr>
          <w:rFonts w:ascii="宋体" w:hAnsi="宋体" w:cs="宋体"/>
          <w:b/>
          <w:color w:val="auto"/>
          <w:kern w:val="0"/>
          <w:sz w:val="32"/>
          <w:szCs w:val="32"/>
          <w:highlight w:val="none"/>
        </w:rPr>
      </w:pPr>
    </w:p>
    <w:p w14:paraId="0C3A884C">
      <w:pPr>
        <w:kinsoku/>
        <w:wordWrap/>
        <w:overflowPunct/>
        <w:topLinePunct w:val="0"/>
        <w:bidi w:val="0"/>
        <w:snapToGrid w:val="0"/>
        <w:spacing w:line="360" w:lineRule="auto"/>
        <w:ind w:right="480"/>
        <w:jc w:val="center"/>
        <w:outlineLvl w:val="9"/>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三、落实政府采购政策需满足的资格要求</w:t>
      </w:r>
    </w:p>
    <w:p w14:paraId="0C99BB2D">
      <w:pPr>
        <w:kinsoku/>
        <w:wordWrap/>
        <w:overflowPunct/>
        <w:topLinePunct w:val="0"/>
        <w:bidi w:val="0"/>
        <w:spacing w:line="360" w:lineRule="auto"/>
        <w:outlineLvl w:val="9"/>
        <w:rPr>
          <w:rFonts w:ascii="宋体" w:hAnsi="宋体" w:cs="宋体"/>
          <w:color w:val="auto"/>
          <w:sz w:val="24"/>
          <w:highlight w:val="none"/>
        </w:rPr>
      </w:pPr>
      <w:r>
        <w:rPr>
          <w:rFonts w:hint="eastAsia" w:ascii="宋体" w:hAnsi="宋体" w:cs="宋体"/>
          <w:color w:val="auto"/>
          <w:sz w:val="24"/>
          <w:highlight w:val="none"/>
        </w:rPr>
        <w:t>（根据招标公告落实政府采购政策需满足的资格要求选择提供相应的材料；未要求的，无需提供）</w:t>
      </w:r>
    </w:p>
    <w:p w14:paraId="5A386BD1">
      <w:pPr>
        <w:kinsoku/>
        <w:wordWrap/>
        <w:overflowPunct/>
        <w:topLinePunct w:val="0"/>
        <w:bidi w:val="0"/>
        <w:snapToGrid w:val="0"/>
        <w:spacing w:before="50" w:after="50" w:line="360" w:lineRule="auto"/>
        <w:ind w:firstLine="472" w:firstLineChars="196"/>
        <w:jc w:val="left"/>
        <w:outlineLvl w:val="9"/>
        <w:rPr>
          <w:rFonts w:ascii="宋体" w:hAnsi="宋体" w:cs="宋体"/>
          <w:color w:val="auto"/>
          <w:sz w:val="24"/>
          <w:highlight w:val="none"/>
        </w:rPr>
      </w:pPr>
      <w:r>
        <w:rPr>
          <w:rFonts w:hint="eastAsia" w:ascii="宋体" w:hAnsi="宋体" w:cs="宋体"/>
          <w:b/>
          <w:color w:val="auto"/>
          <w:sz w:val="24"/>
          <w:highlight w:val="none"/>
        </w:rPr>
        <w:t>A</w:t>
      </w:r>
      <w:r>
        <w:rPr>
          <w:rFonts w:hint="eastAsia" w:ascii="宋体" w:hAnsi="宋体" w:cs="宋体"/>
          <w:color w:val="auto"/>
          <w:sz w:val="24"/>
          <w:highlight w:val="none"/>
        </w:rPr>
        <w:t>.专门面向中小企业，货物全部由符合政策要求的中小企业（或小微企业）制造的，提供相应的中小企业声明函（附件</w:t>
      </w:r>
      <w:r>
        <w:rPr>
          <w:rFonts w:ascii="宋体" w:hAnsi="宋体" w:cs="宋体"/>
          <w:color w:val="auto"/>
          <w:sz w:val="24"/>
          <w:highlight w:val="none"/>
        </w:rPr>
        <w:t>7</w:t>
      </w:r>
      <w:r>
        <w:rPr>
          <w:rFonts w:hint="eastAsia" w:ascii="宋体" w:hAnsi="宋体" w:cs="宋体"/>
          <w:color w:val="auto"/>
          <w:sz w:val="24"/>
          <w:highlight w:val="none"/>
        </w:rPr>
        <w:t xml:space="preserve">）。 </w:t>
      </w:r>
    </w:p>
    <w:p w14:paraId="5D3BCB79">
      <w:pPr>
        <w:widowControl/>
        <w:kinsoku/>
        <w:wordWrap/>
        <w:overflowPunct/>
        <w:topLinePunct w:val="0"/>
        <w:bidi w:val="0"/>
        <w:spacing w:line="360" w:lineRule="auto"/>
        <w:ind w:firstLine="480"/>
        <w:jc w:val="left"/>
        <w:outlineLvl w:val="9"/>
        <w:rPr>
          <w:rFonts w:ascii="宋体" w:hAnsi="宋体" w:cs="宋体"/>
          <w:color w:val="auto"/>
          <w:sz w:val="24"/>
          <w:highlight w:val="none"/>
        </w:rPr>
      </w:pPr>
    </w:p>
    <w:p w14:paraId="74F0C045">
      <w:pPr>
        <w:widowControl/>
        <w:kinsoku/>
        <w:wordWrap/>
        <w:overflowPunct/>
        <w:topLinePunct w:val="0"/>
        <w:bidi w:val="0"/>
        <w:spacing w:line="360" w:lineRule="auto"/>
        <w:ind w:firstLine="472" w:firstLineChars="196"/>
        <w:jc w:val="left"/>
        <w:outlineLvl w:val="9"/>
        <w:rPr>
          <w:rFonts w:ascii="宋体" w:hAnsi="宋体" w:cs="宋体"/>
          <w:color w:val="auto"/>
          <w:sz w:val="24"/>
          <w:highlight w:val="none"/>
        </w:rPr>
      </w:pPr>
      <w:r>
        <w:rPr>
          <w:rFonts w:hint="eastAsia" w:ascii="宋体" w:hAnsi="宋体" w:cs="宋体"/>
          <w:b/>
          <w:color w:val="auto"/>
          <w:sz w:val="24"/>
          <w:highlight w:val="none"/>
        </w:rPr>
        <w:t>B.</w:t>
      </w:r>
      <w:r>
        <w:rPr>
          <w:rFonts w:hint="eastAsia" w:ascii="宋体" w:hAnsi="宋体" w:cs="宋体"/>
          <w:color w:val="auto"/>
          <w:sz w:val="24"/>
          <w:highlight w:val="none"/>
        </w:rPr>
        <w:t>要求以联合体形式参加的，提供联合协议（附件</w:t>
      </w:r>
      <w:r>
        <w:rPr>
          <w:rFonts w:hint="eastAsia" w:ascii="宋体" w:hAnsi="宋体" w:cs="宋体"/>
          <w:color w:val="auto"/>
          <w:sz w:val="24"/>
          <w:highlight w:val="none"/>
          <w:lang w:val="en-US" w:eastAsia="zh-CN"/>
        </w:rPr>
        <w:t>5</w:t>
      </w:r>
      <w:r>
        <w:rPr>
          <w:rFonts w:hint="eastAsia" w:ascii="宋体" w:hAnsi="宋体" w:cs="宋体"/>
          <w:color w:val="auto"/>
          <w:sz w:val="24"/>
          <w:highlight w:val="none"/>
        </w:rPr>
        <w:t>）和中小企业声明函（附件</w:t>
      </w:r>
      <w:r>
        <w:rPr>
          <w:rFonts w:ascii="宋体" w:hAnsi="宋体" w:cs="宋体"/>
          <w:color w:val="auto"/>
          <w:sz w:val="24"/>
          <w:highlight w:val="none"/>
        </w:rPr>
        <w:t>7</w:t>
      </w:r>
      <w:r>
        <w:rPr>
          <w:rFonts w:hint="eastAsia" w:ascii="宋体" w:hAnsi="宋体" w:cs="宋体"/>
          <w:color w:val="auto"/>
          <w:sz w:val="24"/>
          <w:highlight w:val="none"/>
        </w:rPr>
        <w:t>），联合协议中中小企业合同金额应当达到招标公告载明的比例；如果供应商本身提供所有标的均由中小企业制造的，</w:t>
      </w:r>
      <w:r>
        <w:rPr>
          <w:rFonts w:hint="eastAsia" w:ascii="宋体" w:hAnsi="宋体" w:cs="宋体"/>
          <w:color w:val="auto"/>
          <w:spacing w:val="8"/>
          <w:kern w:val="0"/>
          <w:sz w:val="24"/>
          <w:highlight w:val="none"/>
        </w:rPr>
        <w:t>并相应达到了前述比例要求，</w:t>
      </w:r>
      <w:r>
        <w:rPr>
          <w:rFonts w:hint="eastAsia" w:ascii="宋体" w:hAnsi="宋体" w:cs="宋体"/>
          <w:color w:val="auto"/>
          <w:sz w:val="24"/>
          <w:highlight w:val="none"/>
        </w:rPr>
        <w:t>视同符合了资格条件，无需再与其他中小企业组成联合体参加政府采购活动，无需提供联合协议。</w:t>
      </w:r>
    </w:p>
    <w:p w14:paraId="53F05CBB">
      <w:pPr>
        <w:kinsoku/>
        <w:wordWrap/>
        <w:overflowPunct/>
        <w:topLinePunct w:val="0"/>
        <w:bidi w:val="0"/>
        <w:snapToGrid w:val="0"/>
        <w:spacing w:before="50" w:after="50" w:line="360" w:lineRule="auto"/>
        <w:jc w:val="center"/>
        <w:outlineLvl w:val="9"/>
        <w:rPr>
          <w:rFonts w:ascii="宋体" w:hAnsi="宋体" w:cs="宋体"/>
          <w:color w:val="auto"/>
          <w:sz w:val="24"/>
          <w:highlight w:val="none"/>
        </w:rPr>
      </w:pPr>
      <w:r>
        <w:rPr>
          <w:rFonts w:hint="eastAsia" w:ascii="宋体" w:hAnsi="宋体" w:cs="宋体"/>
          <w:b/>
          <w:color w:val="auto"/>
          <w:sz w:val="24"/>
          <w:highlight w:val="none"/>
        </w:rPr>
        <w:t xml:space="preserve">    </w:t>
      </w:r>
    </w:p>
    <w:p w14:paraId="3A9FD4B1">
      <w:pPr>
        <w:kinsoku/>
        <w:wordWrap/>
        <w:overflowPunct/>
        <w:topLinePunct w:val="0"/>
        <w:bidi w:val="0"/>
        <w:spacing w:line="360" w:lineRule="auto"/>
        <w:ind w:firstLine="482" w:firstLineChars="200"/>
        <w:outlineLvl w:val="9"/>
        <w:rPr>
          <w:rFonts w:ascii="宋体" w:hAnsi="宋体" w:cs="宋体"/>
          <w:color w:val="auto"/>
          <w:sz w:val="24"/>
          <w:highlight w:val="none"/>
        </w:rPr>
      </w:pPr>
      <w:r>
        <w:rPr>
          <w:rFonts w:hint="eastAsia" w:ascii="宋体" w:hAnsi="宋体" w:cs="宋体"/>
          <w:b/>
          <w:color w:val="auto"/>
          <w:sz w:val="24"/>
          <w:highlight w:val="none"/>
        </w:rPr>
        <w:t>C、</w:t>
      </w:r>
      <w:r>
        <w:rPr>
          <w:rFonts w:hint="eastAsia" w:ascii="宋体" w:hAnsi="宋体" w:cs="宋体"/>
          <w:color w:val="auto"/>
          <w:sz w:val="24"/>
          <w:highlight w:val="none"/>
        </w:rPr>
        <w:t>要求合同分包的，提供分包意向协议（附件</w:t>
      </w:r>
      <w:r>
        <w:rPr>
          <w:rFonts w:hint="eastAsia" w:ascii="宋体" w:hAnsi="宋体" w:cs="宋体"/>
          <w:color w:val="auto"/>
          <w:sz w:val="24"/>
          <w:highlight w:val="none"/>
          <w:lang w:val="en-US" w:eastAsia="zh-CN"/>
        </w:rPr>
        <w:t>6</w:t>
      </w:r>
      <w:r>
        <w:rPr>
          <w:rFonts w:hint="eastAsia" w:ascii="宋体" w:hAnsi="宋体" w:cs="宋体"/>
          <w:color w:val="auto"/>
          <w:sz w:val="24"/>
          <w:highlight w:val="none"/>
        </w:rPr>
        <w:t>）和中小企业声明函（附件</w:t>
      </w:r>
      <w:r>
        <w:rPr>
          <w:rFonts w:ascii="宋体" w:hAnsi="宋体" w:cs="宋体"/>
          <w:color w:val="auto"/>
          <w:sz w:val="24"/>
          <w:highlight w:val="none"/>
        </w:rPr>
        <w:t>7</w:t>
      </w:r>
      <w:r>
        <w:rPr>
          <w:rFonts w:hint="eastAsia" w:ascii="宋体" w:hAnsi="宋体" w:cs="宋体"/>
          <w:color w:val="auto"/>
          <w:sz w:val="24"/>
          <w:highlight w:val="none"/>
        </w:rPr>
        <w:t>），分包意向协议中中小企业合同金额应当达到招标公告载明的比例；如果供应商本身提供所有标的均由中小企业制造的，</w:t>
      </w:r>
      <w:r>
        <w:rPr>
          <w:rFonts w:hint="eastAsia" w:ascii="宋体" w:hAnsi="宋体" w:cs="宋体"/>
          <w:color w:val="auto"/>
          <w:spacing w:val="8"/>
          <w:kern w:val="0"/>
          <w:sz w:val="24"/>
          <w:highlight w:val="none"/>
        </w:rPr>
        <w:t>并相应达到了前述比例要求，</w:t>
      </w:r>
      <w:r>
        <w:rPr>
          <w:rFonts w:hint="eastAsia" w:ascii="宋体" w:hAnsi="宋体" w:cs="宋体"/>
          <w:color w:val="auto"/>
          <w:sz w:val="24"/>
          <w:highlight w:val="none"/>
        </w:rPr>
        <w:t>视同符合了资格条件，无需再向中小企业分包，无需提供分包意向协议。</w:t>
      </w:r>
    </w:p>
    <w:p w14:paraId="26159189">
      <w:pPr>
        <w:widowControl/>
        <w:kinsoku/>
        <w:wordWrap/>
        <w:overflowPunct/>
        <w:topLinePunct w:val="0"/>
        <w:bidi w:val="0"/>
        <w:spacing w:line="360" w:lineRule="auto"/>
        <w:ind w:left="150"/>
        <w:jc w:val="center"/>
        <w:outlineLvl w:val="9"/>
        <w:rPr>
          <w:rFonts w:ascii="宋体" w:hAnsi="宋体" w:cs="宋体"/>
          <w:b/>
          <w:color w:val="auto"/>
          <w:kern w:val="0"/>
          <w:sz w:val="32"/>
          <w:szCs w:val="32"/>
          <w:highlight w:val="none"/>
        </w:rPr>
      </w:pPr>
    </w:p>
    <w:p w14:paraId="602B3C1A">
      <w:pPr>
        <w:widowControl/>
        <w:kinsoku/>
        <w:wordWrap/>
        <w:overflowPunct/>
        <w:topLinePunct w:val="0"/>
        <w:bidi w:val="0"/>
        <w:spacing w:line="360" w:lineRule="auto"/>
        <w:ind w:left="150"/>
        <w:jc w:val="center"/>
        <w:outlineLvl w:val="9"/>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四、本项目的特定资格要求</w:t>
      </w:r>
    </w:p>
    <w:p w14:paraId="0B521C26">
      <w:pPr>
        <w:kinsoku/>
        <w:wordWrap/>
        <w:overflowPunct/>
        <w:topLinePunct w:val="0"/>
        <w:bidi w:val="0"/>
        <w:spacing w:line="360" w:lineRule="auto"/>
        <w:jc w:val="center"/>
        <w:outlineLvl w:val="9"/>
        <w:rPr>
          <w:rFonts w:ascii="宋体" w:hAnsi="宋体" w:cs="宋体"/>
          <w:color w:val="auto"/>
          <w:sz w:val="24"/>
          <w:highlight w:val="none"/>
        </w:rPr>
      </w:pPr>
      <w:r>
        <w:rPr>
          <w:rFonts w:hint="eastAsia" w:ascii="宋体" w:hAnsi="宋体" w:cs="宋体"/>
          <w:color w:val="auto"/>
          <w:sz w:val="24"/>
          <w:highlight w:val="none"/>
        </w:rPr>
        <w:t>（根据招标公告本项目的特定资格要求提供相应的材料；未要求的，无需提供）</w:t>
      </w:r>
    </w:p>
    <w:p w14:paraId="729E94CB">
      <w:pPr>
        <w:kinsoku/>
        <w:wordWrap/>
        <w:overflowPunct/>
        <w:topLinePunct w:val="0"/>
        <w:bidi w:val="0"/>
        <w:outlineLvl w:val="9"/>
        <w:rPr>
          <w:rFonts w:ascii="宋体" w:hAnsi="宋体" w:cs="宋体"/>
          <w:color w:val="auto"/>
          <w:highlight w:val="none"/>
        </w:rPr>
      </w:pPr>
    </w:p>
    <w:p w14:paraId="1B051040">
      <w:pPr>
        <w:widowControl/>
        <w:kinsoku/>
        <w:wordWrap/>
        <w:overflowPunct/>
        <w:topLinePunct w:val="0"/>
        <w:bidi w:val="0"/>
        <w:adjustRightInd/>
        <w:jc w:val="left"/>
        <w:outlineLvl w:val="9"/>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14:paraId="2FE9117E">
      <w:pPr>
        <w:kinsoku/>
        <w:wordWrap/>
        <w:overflowPunct/>
        <w:topLinePunct w:val="0"/>
        <w:bidi w:val="0"/>
        <w:spacing w:line="360" w:lineRule="auto"/>
        <w:ind w:right="420"/>
        <w:jc w:val="center"/>
        <w:outlineLvl w:val="9"/>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商务技术文件部分</w:t>
      </w:r>
    </w:p>
    <w:p w14:paraId="657E9976">
      <w:pPr>
        <w:kinsoku/>
        <w:wordWrap/>
        <w:overflowPunct/>
        <w:topLinePunct w:val="0"/>
        <w:bidi w:val="0"/>
        <w:spacing w:line="360" w:lineRule="auto"/>
        <w:jc w:val="center"/>
        <w:outlineLvl w:val="9"/>
        <w:rPr>
          <w:rFonts w:ascii="宋体" w:hAnsi="宋体" w:cs="宋体"/>
          <w:b/>
          <w:color w:val="auto"/>
          <w:kern w:val="0"/>
          <w:sz w:val="28"/>
          <w:szCs w:val="28"/>
          <w:highlight w:val="none"/>
        </w:rPr>
      </w:pPr>
      <w:r>
        <w:rPr>
          <w:rFonts w:hint="eastAsia" w:ascii="宋体" w:hAnsi="宋体" w:cs="宋体"/>
          <w:b/>
          <w:color w:val="auto"/>
          <w:kern w:val="0"/>
          <w:sz w:val="28"/>
          <w:szCs w:val="28"/>
          <w:highlight w:val="none"/>
        </w:rPr>
        <w:t>目录</w:t>
      </w:r>
    </w:p>
    <w:p w14:paraId="78D7B2B5">
      <w:pPr>
        <w:kinsoku/>
        <w:wordWrap/>
        <w:overflowPunct/>
        <w:topLinePunct w:val="0"/>
        <w:bidi w:val="0"/>
        <w:snapToGrid w:val="0"/>
        <w:spacing w:line="360" w:lineRule="auto"/>
        <w:ind w:left="479" w:leftChars="228"/>
        <w:outlineLvl w:val="9"/>
        <w:rPr>
          <w:rFonts w:ascii="宋体" w:hAnsi="宋体" w:cs="宋体"/>
          <w:color w:val="auto"/>
          <w:highlight w:val="none"/>
        </w:rPr>
      </w:pPr>
      <w:r>
        <w:rPr>
          <w:rFonts w:hint="eastAsia" w:ascii="宋体" w:hAnsi="宋体" w:cs="宋体"/>
          <w:color w:val="auto"/>
          <w:sz w:val="24"/>
          <w:highlight w:val="none"/>
        </w:rPr>
        <w:t>（1）投标函</w:t>
      </w:r>
      <w:r>
        <w:rPr>
          <w:rFonts w:hint="eastAsia" w:ascii="宋体" w:hAnsi="宋体" w:cs="宋体"/>
          <w:color w:val="auto"/>
          <w:highlight w:val="none"/>
        </w:rPr>
        <w:t>…………………………………………………………………………………（页码）</w:t>
      </w:r>
      <w:r>
        <w:rPr>
          <w:rFonts w:hint="eastAsia" w:ascii="宋体" w:hAnsi="宋体" w:cs="宋体"/>
          <w:color w:val="auto"/>
          <w:sz w:val="24"/>
          <w:highlight w:val="none"/>
        </w:rPr>
        <w:t>（2）授权委托书或法定代表人（单位负责人、自然人本人）身份证明</w:t>
      </w:r>
      <w:r>
        <w:rPr>
          <w:rFonts w:hint="eastAsia" w:ascii="宋体" w:hAnsi="宋体" w:cs="宋体"/>
          <w:color w:val="auto"/>
          <w:highlight w:val="none"/>
        </w:rPr>
        <w:t>………（页码）</w:t>
      </w:r>
    </w:p>
    <w:p w14:paraId="063701A0">
      <w:pPr>
        <w:kinsoku/>
        <w:wordWrap/>
        <w:overflowPunct/>
        <w:topLinePunct w:val="0"/>
        <w:bidi w:val="0"/>
        <w:snapToGrid w:val="0"/>
        <w:spacing w:line="360" w:lineRule="auto"/>
        <w:ind w:left="479" w:leftChars="228"/>
        <w:outlineLvl w:val="9"/>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color w:val="auto"/>
          <w:highlight w:val="none"/>
        </w:rPr>
        <w:t>…………………………………………………………………………（页码）</w:t>
      </w:r>
    </w:p>
    <w:p w14:paraId="0550D179">
      <w:pPr>
        <w:kinsoku/>
        <w:wordWrap/>
        <w:overflowPunct/>
        <w:topLinePunct w:val="0"/>
        <w:bidi w:val="0"/>
        <w:snapToGrid w:val="0"/>
        <w:spacing w:line="360" w:lineRule="auto"/>
        <w:ind w:firstLine="480" w:firstLineChars="200"/>
        <w:outlineLvl w:val="9"/>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4</w:t>
      </w:r>
      <w:r>
        <w:rPr>
          <w:rFonts w:hint="eastAsia" w:ascii="宋体" w:hAnsi="宋体" w:cs="宋体"/>
          <w:color w:val="auto"/>
          <w:sz w:val="24"/>
          <w:highlight w:val="none"/>
        </w:rPr>
        <w:t>）符合性审查资料</w:t>
      </w:r>
      <w:r>
        <w:rPr>
          <w:rFonts w:hint="eastAsia" w:ascii="宋体" w:hAnsi="宋体" w:cs="宋体"/>
          <w:color w:val="auto"/>
          <w:highlight w:val="none"/>
        </w:rPr>
        <w:t>………………………………………………………………………（页码）</w:t>
      </w:r>
    </w:p>
    <w:p w14:paraId="3ED7971E">
      <w:pPr>
        <w:kinsoku/>
        <w:wordWrap/>
        <w:overflowPunct/>
        <w:topLinePunct w:val="0"/>
        <w:bidi w:val="0"/>
        <w:snapToGrid w:val="0"/>
        <w:spacing w:line="360" w:lineRule="auto"/>
        <w:ind w:left="479" w:leftChars="228"/>
        <w:outlineLvl w:val="9"/>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……………（页码）</w:t>
      </w:r>
      <w:r>
        <w:rPr>
          <w:rFonts w:hint="eastAsia" w:ascii="宋体" w:hAnsi="宋体" w:cs="宋体"/>
          <w:color w:val="auto"/>
          <w:sz w:val="24"/>
          <w:highlight w:val="none"/>
        </w:rPr>
        <w:t>（</w:t>
      </w:r>
      <w:r>
        <w:rPr>
          <w:rFonts w:hint="eastAsia" w:ascii="宋体" w:hAnsi="宋体" w:cs="宋体"/>
          <w:color w:val="auto"/>
          <w:sz w:val="24"/>
          <w:highlight w:val="none"/>
          <w:lang w:val="en-US" w:eastAsia="zh-CN"/>
        </w:rPr>
        <w:t>6</w:t>
      </w:r>
      <w:r>
        <w:rPr>
          <w:rFonts w:hint="eastAsia" w:ascii="宋体" w:hAnsi="宋体" w:cs="宋体"/>
          <w:color w:val="auto"/>
          <w:sz w:val="24"/>
          <w:highlight w:val="none"/>
        </w:rPr>
        <w:t>）商务技术偏离表</w:t>
      </w:r>
      <w:r>
        <w:rPr>
          <w:rFonts w:hint="eastAsia" w:ascii="宋体" w:hAnsi="宋体" w:cs="宋体"/>
          <w:color w:val="auto"/>
          <w:highlight w:val="none"/>
        </w:rPr>
        <w:t>………………………………………………………………………（页码）</w:t>
      </w:r>
    </w:p>
    <w:p w14:paraId="2709A769">
      <w:pPr>
        <w:kinsoku/>
        <w:wordWrap/>
        <w:overflowPunct/>
        <w:topLinePunct w:val="0"/>
        <w:bidi w:val="0"/>
        <w:snapToGrid w:val="0"/>
        <w:spacing w:line="360" w:lineRule="auto"/>
        <w:ind w:left="479" w:leftChars="228"/>
        <w:outlineLvl w:val="9"/>
        <w:rPr>
          <w:rFonts w:ascii="宋体" w:hAnsi="宋体" w:cs="宋体"/>
          <w:color w:val="auto"/>
          <w:highlight w:val="none"/>
        </w:rPr>
      </w:pPr>
      <w:r>
        <w:rPr>
          <w:rFonts w:hint="eastAsia" w:ascii="宋体" w:hAnsi="宋体" w:cs="宋体"/>
          <w:color w:val="auto"/>
          <w:sz w:val="24"/>
          <w:highlight w:val="none"/>
          <w:lang w:val="zh-CN"/>
        </w:rPr>
        <w:t>（</w:t>
      </w:r>
      <w:r>
        <w:rPr>
          <w:rFonts w:hint="eastAsia" w:ascii="宋体" w:hAnsi="宋体" w:cs="宋体"/>
          <w:color w:val="auto"/>
          <w:sz w:val="24"/>
          <w:highlight w:val="none"/>
          <w:lang w:val="en-US" w:eastAsia="zh-CN"/>
        </w:rPr>
        <w:t>7</w:t>
      </w:r>
      <w:r>
        <w:rPr>
          <w:rFonts w:hint="eastAsia" w:ascii="宋体" w:hAnsi="宋体" w:cs="宋体"/>
          <w:color w:val="auto"/>
          <w:sz w:val="24"/>
          <w:highlight w:val="none"/>
          <w:lang w:val="zh-CN"/>
        </w:rPr>
        <w:t>）政府采购供应商廉洁自律承诺书</w:t>
      </w:r>
      <w:r>
        <w:rPr>
          <w:rFonts w:hint="eastAsia" w:ascii="宋体" w:hAnsi="宋体" w:cs="宋体"/>
          <w:color w:val="auto"/>
          <w:highlight w:val="none"/>
        </w:rPr>
        <w:t>…………………………………………………（页码）</w:t>
      </w:r>
    </w:p>
    <w:p w14:paraId="30998491">
      <w:pPr>
        <w:kinsoku/>
        <w:wordWrap/>
        <w:overflowPunct/>
        <w:topLinePunct w:val="0"/>
        <w:bidi w:val="0"/>
        <w:snapToGrid w:val="0"/>
        <w:spacing w:line="360" w:lineRule="auto"/>
        <w:jc w:val="center"/>
        <w:outlineLvl w:val="9"/>
        <w:rPr>
          <w:rFonts w:ascii="宋体" w:hAnsi="宋体" w:cs="宋体"/>
          <w:b/>
          <w:color w:val="auto"/>
          <w:kern w:val="0"/>
          <w:sz w:val="32"/>
          <w:szCs w:val="32"/>
          <w:highlight w:val="none"/>
          <w:lang w:val="zh-CN"/>
        </w:rPr>
      </w:pPr>
    </w:p>
    <w:p w14:paraId="6F15B707">
      <w:pPr>
        <w:kinsoku/>
        <w:wordWrap/>
        <w:overflowPunct/>
        <w:topLinePunct w:val="0"/>
        <w:bidi w:val="0"/>
        <w:snapToGrid w:val="0"/>
        <w:spacing w:line="360" w:lineRule="auto"/>
        <w:jc w:val="center"/>
        <w:outlineLvl w:val="9"/>
        <w:rPr>
          <w:rFonts w:ascii="宋体" w:hAnsi="宋体" w:cs="宋体"/>
          <w:b/>
          <w:color w:val="auto"/>
          <w:kern w:val="0"/>
          <w:sz w:val="32"/>
          <w:szCs w:val="32"/>
          <w:highlight w:val="none"/>
          <w:lang w:val="zh-CN"/>
        </w:rPr>
      </w:pPr>
    </w:p>
    <w:p w14:paraId="20968BE4">
      <w:pPr>
        <w:kinsoku/>
        <w:wordWrap/>
        <w:overflowPunct/>
        <w:topLinePunct w:val="0"/>
        <w:bidi w:val="0"/>
        <w:snapToGrid w:val="0"/>
        <w:spacing w:line="360" w:lineRule="auto"/>
        <w:jc w:val="center"/>
        <w:outlineLvl w:val="9"/>
        <w:rPr>
          <w:rFonts w:ascii="宋体" w:hAnsi="宋体" w:cs="宋体"/>
          <w:b/>
          <w:color w:val="auto"/>
          <w:kern w:val="0"/>
          <w:sz w:val="32"/>
          <w:szCs w:val="32"/>
          <w:highlight w:val="none"/>
          <w:lang w:val="zh-CN"/>
        </w:rPr>
      </w:pPr>
    </w:p>
    <w:p w14:paraId="3E18C98D">
      <w:pPr>
        <w:kinsoku/>
        <w:wordWrap/>
        <w:overflowPunct/>
        <w:topLinePunct w:val="0"/>
        <w:bidi w:val="0"/>
        <w:snapToGrid w:val="0"/>
        <w:spacing w:line="360" w:lineRule="auto"/>
        <w:jc w:val="center"/>
        <w:outlineLvl w:val="9"/>
        <w:rPr>
          <w:rFonts w:ascii="宋体" w:hAnsi="宋体" w:cs="宋体"/>
          <w:b/>
          <w:color w:val="auto"/>
          <w:kern w:val="0"/>
          <w:sz w:val="32"/>
          <w:szCs w:val="32"/>
          <w:highlight w:val="none"/>
          <w:lang w:val="zh-CN"/>
        </w:rPr>
      </w:pPr>
    </w:p>
    <w:p w14:paraId="74065006">
      <w:pPr>
        <w:kinsoku/>
        <w:wordWrap/>
        <w:overflowPunct/>
        <w:topLinePunct w:val="0"/>
        <w:bidi w:val="0"/>
        <w:snapToGrid w:val="0"/>
        <w:spacing w:line="360" w:lineRule="auto"/>
        <w:jc w:val="center"/>
        <w:outlineLvl w:val="9"/>
        <w:rPr>
          <w:rFonts w:ascii="宋体" w:hAnsi="宋体" w:cs="宋体"/>
          <w:b/>
          <w:color w:val="auto"/>
          <w:kern w:val="0"/>
          <w:sz w:val="32"/>
          <w:szCs w:val="32"/>
          <w:highlight w:val="none"/>
          <w:lang w:val="zh-CN"/>
        </w:rPr>
      </w:pPr>
    </w:p>
    <w:p w14:paraId="60E511BC">
      <w:pPr>
        <w:kinsoku/>
        <w:wordWrap/>
        <w:overflowPunct/>
        <w:topLinePunct w:val="0"/>
        <w:bidi w:val="0"/>
        <w:snapToGrid w:val="0"/>
        <w:spacing w:line="360" w:lineRule="auto"/>
        <w:jc w:val="center"/>
        <w:outlineLvl w:val="9"/>
        <w:rPr>
          <w:rFonts w:ascii="宋体" w:hAnsi="宋体" w:cs="宋体"/>
          <w:b/>
          <w:color w:val="auto"/>
          <w:kern w:val="0"/>
          <w:sz w:val="32"/>
          <w:szCs w:val="32"/>
          <w:highlight w:val="none"/>
        </w:rPr>
      </w:pPr>
    </w:p>
    <w:p w14:paraId="35F111E1">
      <w:pPr>
        <w:kinsoku/>
        <w:wordWrap/>
        <w:overflowPunct/>
        <w:topLinePunct w:val="0"/>
        <w:bidi w:val="0"/>
        <w:snapToGrid w:val="0"/>
        <w:spacing w:line="360" w:lineRule="auto"/>
        <w:jc w:val="center"/>
        <w:outlineLvl w:val="9"/>
        <w:rPr>
          <w:rFonts w:ascii="宋体" w:hAnsi="宋体" w:cs="宋体"/>
          <w:b/>
          <w:color w:val="auto"/>
          <w:kern w:val="0"/>
          <w:sz w:val="32"/>
          <w:szCs w:val="32"/>
          <w:highlight w:val="none"/>
        </w:rPr>
      </w:pPr>
    </w:p>
    <w:p w14:paraId="5DCAC217">
      <w:pPr>
        <w:kinsoku/>
        <w:wordWrap/>
        <w:overflowPunct/>
        <w:topLinePunct w:val="0"/>
        <w:bidi w:val="0"/>
        <w:outlineLvl w:val="9"/>
        <w:rPr>
          <w:rFonts w:ascii="宋体" w:hAnsi="宋体" w:cs="宋体"/>
          <w:color w:val="auto"/>
          <w:highlight w:val="none"/>
        </w:rPr>
      </w:pPr>
    </w:p>
    <w:p w14:paraId="296EE5EC">
      <w:pPr>
        <w:kinsoku/>
        <w:wordWrap/>
        <w:overflowPunct/>
        <w:topLinePunct w:val="0"/>
        <w:bidi w:val="0"/>
        <w:snapToGrid w:val="0"/>
        <w:spacing w:line="360" w:lineRule="auto"/>
        <w:jc w:val="center"/>
        <w:outlineLvl w:val="9"/>
        <w:rPr>
          <w:rFonts w:ascii="宋体" w:hAnsi="宋体" w:cs="宋体"/>
          <w:b/>
          <w:color w:val="auto"/>
          <w:kern w:val="0"/>
          <w:sz w:val="32"/>
          <w:szCs w:val="32"/>
          <w:highlight w:val="none"/>
        </w:rPr>
      </w:pPr>
    </w:p>
    <w:p w14:paraId="31D06068">
      <w:pPr>
        <w:kinsoku/>
        <w:wordWrap/>
        <w:overflowPunct/>
        <w:topLinePunct w:val="0"/>
        <w:bidi w:val="0"/>
        <w:snapToGrid w:val="0"/>
        <w:spacing w:line="360" w:lineRule="auto"/>
        <w:jc w:val="center"/>
        <w:outlineLvl w:val="9"/>
        <w:rPr>
          <w:rFonts w:ascii="宋体" w:hAnsi="宋体" w:cs="宋体"/>
          <w:b/>
          <w:color w:val="auto"/>
          <w:kern w:val="0"/>
          <w:sz w:val="32"/>
          <w:szCs w:val="32"/>
          <w:highlight w:val="none"/>
        </w:rPr>
      </w:pPr>
    </w:p>
    <w:p w14:paraId="41544D63">
      <w:pPr>
        <w:tabs>
          <w:tab w:val="left" w:pos="432"/>
        </w:tabs>
        <w:kinsoku/>
        <w:wordWrap/>
        <w:overflowPunct/>
        <w:topLinePunct w:val="0"/>
        <w:bidi w:val="0"/>
        <w:outlineLvl w:val="9"/>
        <w:rPr>
          <w:color w:val="auto"/>
          <w:highlight w:val="none"/>
          <w:lang w:val="en-US"/>
        </w:rPr>
      </w:pPr>
    </w:p>
    <w:p w14:paraId="793D3958">
      <w:pPr>
        <w:kinsoku/>
        <w:wordWrap/>
        <w:overflowPunct/>
        <w:topLinePunct w:val="0"/>
        <w:bidi w:val="0"/>
        <w:outlineLvl w:val="9"/>
        <w:rPr>
          <w:color w:val="auto"/>
          <w:highlight w:val="none"/>
        </w:rPr>
      </w:pPr>
    </w:p>
    <w:p w14:paraId="2BB6DA4E">
      <w:pPr>
        <w:kinsoku/>
        <w:wordWrap/>
        <w:overflowPunct/>
        <w:topLinePunct w:val="0"/>
        <w:bidi w:val="0"/>
        <w:snapToGrid w:val="0"/>
        <w:spacing w:line="360" w:lineRule="auto"/>
        <w:ind w:firstLine="3855" w:firstLineChars="1200"/>
        <w:outlineLvl w:val="9"/>
        <w:rPr>
          <w:rFonts w:ascii="宋体" w:hAnsi="宋体" w:cs="宋体"/>
          <w:b/>
          <w:color w:val="auto"/>
          <w:kern w:val="0"/>
          <w:sz w:val="32"/>
          <w:szCs w:val="32"/>
          <w:highlight w:val="none"/>
        </w:rPr>
      </w:pPr>
    </w:p>
    <w:p w14:paraId="7D1D2268">
      <w:pPr>
        <w:kinsoku/>
        <w:wordWrap/>
        <w:overflowPunct/>
        <w:topLinePunct w:val="0"/>
        <w:bidi w:val="0"/>
        <w:snapToGrid w:val="0"/>
        <w:spacing w:line="360" w:lineRule="auto"/>
        <w:ind w:firstLine="3855" w:firstLineChars="1200"/>
        <w:outlineLvl w:val="9"/>
        <w:rPr>
          <w:rFonts w:ascii="宋体" w:hAnsi="宋体" w:cs="宋体"/>
          <w:b/>
          <w:color w:val="auto"/>
          <w:kern w:val="0"/>
          <w:sz w:val="32"/>
          <w:szCs w:val="32"/>
          <w:highlight w:val="none"/>
        </w:rPr>
      </w:pPr>
    </w:p>
    <w:p w14:paraId="28AB6ADC">
      <w:pPr>
        <w:kinsoku/>
        <w:wordWrap/>
        <w:overflowPunct/>
        <w:topLinePunct w:val="0"/>
        <w:bidi w:val="0"/>
        <w:snapToGrid w:val="0"/>
        <w:spacing w:line="360" w:lineRule="auto"/>
        <w:ind w:firstLine="3855" w:firstLineChars="1200"/>
        <w:outlineLvl w:val="9"/>
        <w:rPr>
          <w:rFonts w:ascii="宋体" w:hAnsi="宋体" w:cs="宋体"/>
          <w:b/>
          <w:color w:val="auto"/>
          <w:kern w:val="0"/>
          <w:sz w:val="32"/>
          <w:szCs w:val="32"/>
          <w:highlight w:val="none"/>
        </w:rPr>
      </w:pPr>
    </w:p>
    <w:p w14:paraId="3DA5220A">
      <w:pPr>
        <w:widowControl/>
        <w:kinsoku/>
        <w:wordWrap/>
        <w:overflowPunct/>
        <w:topLinePunct w:val="0"/>
        <w:bidi w:val="0"/>
        <w:adjustRightInd/>
        <w:jc w:val="left"/>
        <w:outlineLvl w:val="9"/>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14:paraId="4852F2A6">
      <w:pPr>
        <w:kinsoku/>
        <w:wordWrap/>
        <w:overflowPunct/>
        <w:topLinePunct w:val="0"/>
        <w:bidi w:val="0"/>
        <w:snapToGrid w:val="0"/>
        <w:spacing w:line="360" w:lineRule="auto"/>
        <w:ind w:firstLine="3855" w:firstLineChars="1200"/>
        <w:outlineLvl w:val="9"/>
        <w:rPr>
          <w:rFonts w:ascii="宋体" w:hAnsi="宋体" w:cs="宋体"/>
          <w:b/>
          <w:color w:val="auto"/>
          <w:sz w:val="32"/>
          <w:szCs w:val="32"/>
          <w:highlight w:val="none"/>
        </w:rPr>
      </w:pPr>
      <w:r>
        <w:rPr>
          <w:rFonts w:hint="eastAsia" w:ascii="宋体" w:hAnsi="宋体" w:cs="宋体"/>
          <w:b/>
          <w:color w:val="auto"/>
          <w:kern w:val="0"/>
          <w:sz w:val="32"/>
          <w:szCs w:val="32"/>
          <w:highlight w:val="none"/>
        </w:rPr>
        <w:t>一、投标</w:t>
      </w:r>
      <w:r>
        <w:rPr>
          <w:rFonts w:hint="eastAsia" w:ascii="宋体" w:hAnsi="宋体" w:cs="宋体"/>
          <w:b/>
          <w:color w:val="auto"/>
          <w:sz w:val="32"/>
          <w:szCs w:val="32"/>
          <w:highlight w:val="none"/>
        </w:rPr>
        <w:t>函</w:t>
      </w:r>
    </w:p>
    <w:p w14:paraId="1772FB34">
      <w:pPr>
        <w:keepNext w:val="0"/>
        <w:keepLines w:val="0"/>
        <w:pageBreakBefore w:val="0"/>
        <w:widowControl w:val="0"/>
        <w:kinsoku/>
        <w:wordWrap/>
        <w:overflowPunct/>
        <w:topLinePunct w:val="0"/>
        <w:autoSpaceDE/>
        <w:autoSpaceDN/>
        <w:bidi w:val="0"/>
        <w:adjustRightInd w:val="0"/>
        <w:snapToGrid w:val="0"/>
        <w:spacing w:line="312" w:lineRule="auto"/>
        <w:textAlignment w:val="auto"/>
        <w:outlineLvl w:val="9"/>
        <w:rPr>
          <w:rFonts w:ascii="宋体" w:hAnsi="宋体" w:cs="宋体"/>
          <w:color w:val="auto"/>
          <w:sz w:val="24"/>
          <w:highlight w:val="none"/>
        </w:rPr>
      </w:pPr>
      <w:r>
        <w:rPr>
          <w:rFonts w:hint="eastAsia" w:ascii="宋体" w:hAnsi="宋体" w:cs="宋体"/>
          <w:color w:val="auto"/>
          <w:sz w:val="24"/>
          <w:highlight w:val="none"/>
        </w:rPr>
        <w:t>（采购人）、（采购代理机构）：</w:t>
      </w:r>
    </w:p>
    <w:p w14:paraId="1195ED08">
      <w:pPr>
        <w:keepNext w:val="0"/>
        <w:keepLines w:val="0"/>
        <w:pageBreakBefore w:val="0"/>
        <w:widowControl w:val="0"/>
        <w:kinsoku/>
        <w:wordWrap/>
        <w:overflowPunct/>
        <w:topLinePunct w:val="0"/>
        <w:autoSpaceDE/>
        <w:autoSpaceDN/>
        <w:bidi w:val="0"/>
        <w:adjustRightInd w:val="0"/>
        <w:snapToGrid w:val="0"/>
        <w:spacing w:line="312" w:lineRule="auto"/>
        <w:ind w:firstLine="480" w:firstLineChars="200"/>
        <w:textAlignment w:val="auto"/>
        <w:outlineLvl w:val="9"/>
        <w:rPr>
          <w:rFonts w:ascii="宋体" w:hAnsi="宋体" w:cs="宋体"/>
          <w:color w:val="auto"/>
          <w:sz w:val="24"/>
          <w:highlight w:val="none"/>
        </w:rPr>
      </w:pPr>
      <w:r>
        <w:rPr>
          <w:rFonts w:hint="eastAsia" w:ascii="宋体" w:hAnsi="宋体" w:cs="宋体"/>
          <w:color w:val="auto"/>
          <w:sz w:val="24"/>
          <w:highlight w:val="none"/>
        </w:rPr>
        <w:t>我方参加你方组织的（项目名称）【招标编号：（采购编号）】招标的有关活动，并对此项目进行投标。为此：</w:t>
      </w:r>
    </w:p>
    <w:p w14:paraId="43D2629F">
      <w:pPr>
        <w:keepNext w:val="0"/>
        <w:keepLines w:val="0"/>
        <w:pageBreakBefore w:val="0"/>
        <w:widowControl w:val="0"/>
        <w:kinsoku/>
        <w:wordWrap/>
        <w:overflowPunct/>
        <w:topLinePunct w:val="0"/>
        <w:autoSpaceDE/>
        <w:autoSpaceDN/>
        <w:bidi w:val="0"/>
        <w:adjustRightInd w:val="0"/>
        <w:snapToGrid w:val="0"/>
        <w:spacing w:line="312" w:lineRule="auto"/>
        <w:ind w:firstLine="480" w:firstLineChars="200"/>
        <w:textAlignment w:val="auto"/>
        <w:outlineLvl w:val="9"/>
        <w:rPr>
          <w:rFonts w:ascii="宋体" w:hAnsi="宋体" w:cs="宋体"/>
          <w:color w:val="auto"/>
          <w:sz w:val="24"/>
          <w:highlight w:val="none"/>
        </w:rPr>
      </w:pPr>
      <w:r>
        <w:rPr>
          <w:rFonts w:hint="eastAsia" w:ascii="宋体" w:hAnsi="宋体" w:cs="宋体"/>
          <w:color w:val="auto"/>
          <w:sz w:val="24"/>
          <w:highlight w:val="none"/>
        </w:rPr>
        <w:t>1、我方承诺投标有效期从提交投标文件的截止之日起</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天（不少于90天）</w:t>
      </w:r>
      <w:r>
        <w:rPr>
          <w:rFonts w:hint="eastAsia" w:ascii="宋体" w:hAnsi="宋体" w:cs="宋体"/>
          <w:color w:val="auto"/>
          <w:highlight w:val="none"/>
        </w:rPr>
        <w:t>，</w:t>
      </w:r>
      <w:r>
        <w:rPr>
          <w:rFonts w:hint="eastAsia" w:ascii="宋体" w:hAnsi="宋体" w:cs="宋体"/>
          <w:color w:val="auto"/>
          <w:sz w:val="24"/>
          <w:highlight w:val="none"/>
        </w:rPr>
        <w:t>本投标文件在投标有效期满之前均具有约束力。</w:t>
      </w:r>
    </w:p>
    <w:p w14:paraId="4DA0EF55">
      <w:pPr>
        <w:keepNext w:val="0"/>
        <w:keepLines w:val="0"/>
        <w:pageBreakBefore w:val="0"/>
        <w:widowControl w:val="0"/>
        <w:kinsoku/>
        <w:wordWrap/>
        <w:overflowPunct/>
        <w:topLinePunct w:val="0"/>
        <w:autoSpaceDE/>
        <w:autoSpaceDN/>
        <w:bidi w:val="0"/>
        <w:adjustRightInd w:val="0"/>
        <w:snapToGrid w:val="0"/>
        <w:spacing w:line="312" w:lineRule="auto"/>
        <w:ind w:firstLine="480" w:firstLineChars="200"/>
        <w:textAlignment w:val="auto"/>
        <w:outlineLvl w:val="9"/>
        <w:rPr>
          <w:rFonts w:ascii="宋体" w:hAnsi="宋体" w:cs="宋体"/>
          <w:color w:val="auto"/>
          <w:sz w:val="24"/>
          <w:highlight w:val="none"/>
        </w:rPr>
      </w:pPr>
      <w:r>
        <w:rPr>
          <w:rFonts w:hint="eastAsia" w:ascii="宋体" w:hAnsi="宋体" w:cs="宋体"/>
          <w:color w:val="auto"/>
          <w:sz w:val="24"/>
          <w:highlight w:val="none"/>
        </w:rPr>
        <w:t>2、我方的投标文件包括以下内容：</w:t>
      </w:r>
    </w:p>
    <w:p w14:paraId="4BC484A4">
      <w:pPr>
        <w:keepNext w:val="0"/>
        <w:keepLines w:val="0"/>
        <w:pageBreakBefore w:val="0"/>
        <w:widowControl w:val="0"/>
        <w:kinsoku/>
        <w:wordWrap/>
        <w:overflowPunct/>
        <w:topLinePunct w:val="0"/>
        <w:autoSpaceDE/>
        <w:autoSpaceDN/>
        <w:bidi w:val="0"/>
        <w:adjustRightInd w:val="0"/>
        <w:snapToGrid w:val="0"/>
        <w:spacing w:line="312" w:lineRule="auto"/>
        <w:ind w:left="210" w:leftChars="100" w:firstLine="480" w:firstLineChars="200"/>
        <w:textAlignment w:val="auto"/>
        <w:outlineLvl w:val="9"/>
        <w:rPr>
          <w:rFonts w:ascii="宋体" w:hAnsi="宋体" w:cs="宋体"/>
          <w:color w:val="auto"/>
          <w:sz w:val="24"/>
          <w:highlight w:val="none"/>
        </w:rPr>
      </w:pPr>
      <w:r>
        <w:rPr>
          <w:rFonts w:hint="eastAsia" w:ascii="宋体" w:hAnsi="宋体" w:cs="宋体"/>
          <w:color w:val="auto"/>
          <w:sz w:val="24"/>
          <w:highlight w:val="none"/>
        </w:rPr>
        <w:t>2.1资格文件：</w:t>
      </w:r>
    </w:p>
    <w:p w14:paraId="3EBEDEEE">
      <w:pPr>
        <w:keepNext w:val="0"/>
        <w:keepLines w:val="0"/>
        <w:pageBreakBefore w:val="0"/>
        <w:widowControl w:val="0"/>
        <w:kinsoku/>
        <w:wordWrap/>
        <w:overflowPunct/>
        <w:topLinePunct w:val="0"/>
        <w:autoSpaceDE/>
        <w:autoSpaceDN/>
        <w:bidi w:val="0"/>
        <w:adjustRightInd w:val="0"/>
        <w:snapToGrid w:val="0"/>
        <w:spacing w:line="312" w:lineRule="auto"/>
        <w:ind w:left="420" w:leftChars="200" w:firstLine="480" w:firstLineChars="200"/>
        <w:textAlignment w:val="auto"/>
        <w:outlineLvl w:val="9"/>
        <w:rPr>
          <w:rFonts w:ascii="宋体" w:hAnsi="宋体" w:cs="宋体"/>
          <w:color w:val="auto"/>
          <w:sz w:val="24"/>
          <w:highlight w:val="none"/>
        </w:rPr>
      </w:pPr>
      <w:r>
        <w:rPr>
          <w:rFonts w:hint="eastAsia" w:ascii="宋体" w:hAnsi="宋体" w:cs="宋体"/>
          <w:color w:val="auto"/>
          <w:sz w:val="24"/>
          <w:highlight w:val="none"/>
        </w:rPr>
        <w:t>2.1.1承诺函；</w:t>
      </w:r>
    </w:p>
    <w:p w14:paraId="3461C905">
      <w:pPr>
        <w:keepNext w:val="0"/>
        <w:keepLines w:val="0"/>
        <w:pageBreakBefore w:val="0"/>
        <w:widowControl w:val="0"/>
        <w:kinsoku/>
        <w:wordWrap/>
        <w:overflowPunct/>
        <w:topLinePunct w:val="0"/>
        <w:autoSpaceDE/>
        <w:autoSpaceDN/>
        <w:bidi w:val="0"/>
        <w:adjustRightInd w:val="0"/>
        <w:snapToGrid w:val="0"/>
        <w:spacing w:line="312" w:lineRule="auto"/>
        <w:ind w:left="420" w:leftChars="200" w:firstLine="480" w:firstLineChars="200"/>
        <w:textAlignment w:val="auto"/>
        <w:outlineLvl w:val="9"/>
        <w:rPr>
          <w:rFonts w:ascii="宋体" w:hAnsi="宋体" w:cs="宋体"/>
          <w:color w:val="auto"/>
          <w:sz w:val="24"/>
          <w:highlight w:val="none"/>
        </w:rPr>
      </w:pPr>
      <w:r>
        <w:rPr>
          <w:rFonts w:hint="eastAsia" w:ascii="宋体" w:hAnsi="宋体" w:cs="宋体"/>
          <w:color w:val="auto"/>
          <w:sz w:val="24"/>
          <w:highlight w:val="none"/>
        </w:rPr>
        <w:t>2.1.2</w:t>
      </w:r>
      <w:r>
        <w:rPr>
          <w:rFonts w:hint="eastAsia" w:ascii="宋体" w:hAnsi="宋体" w:cs="宋体"/>
          <w:snapToGrid w:val="0"/>
          <w:color w:val="auto"/>
          <w:kern w:val="28"/>
          <w:sz w:val="24"/>
          <w:szCs w:val="20"/>
          <w:highlight w:val="none"/>
        </w:rPr>
        <w:t>联合协议（如果有)；</w:t>
      </w:r>
    </w:p>
    <w:p w14:paraId="0BF63285">
      <w:pPr>
        <w:keepNext w:val="0"/>
        <w:keepLines w:val="0"/>
        <w:pageBreakBefore w:val="0"/>
        <w:widowControl w:val="0"/>
        <w:kinsoku/>
        <w:wordWrap/>
        <w:overflowPunct/>
        <w:topLinePunct w:val="0"/>
        <w:autoSpaceDE/>
        <w:autoSpaceDN/>
        <w:bidi w:val="0"/>
        <w:adjustRightInd w:val="0"/>
        <w:snapToGrid w:val="0"/>
        <w:spacing w:line="312" w:lineRule="auto"/>
        <w:ind w:left="420" w:leftChars="200" w:firstLine="480" w:firstLineChars="200"/>
        <w:textAlignment w:val="auto"/>
        <w:outlineLvl w:val="9"/>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.1.3</w:t>
      </w:r>
      <w:r>
        <w:rPr>
          <w:rFonts w:hint="eastAsia" w:ascii="宋体" w:hAnsi="宋体" w:cs="宋体"/>
          <w:color w:val="auto"/>
          <w:sz w:val="24"/>
          <w:highlight w:val="none"/>
        </w:rPr>
        <w:t>落实政府采购政策需满足的资格要求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2392D985">
      <w:pPr>
        <w:keepNext w:val="0"/>
        <w:keepLines w:val="0"/>
        <w:pageBreakBefore w:val="0"/>
        <w:widowControl w:val="0"/>
        <w:kinsoku/>
        <w:wordWrap/>
        <w:overflowPunct/>
        <w:topLinePunct w:val="0"/>
        <w:autoSpaceDE/>
        <w:autoSpaceDN/>
        <w:bidi w:val="0"/>
        <w:adjustRightInd w:val="0"/>
        <w:snapToGrid w:val="0"/>
        <w:spacing w:line="312" w:lineRule="auto"/>
        <w:ind w:left="420" w:leftChars="200" w:firstLine="480" w:firstLineChars="200"/>
        <w:textAlignment w:val="auto"/>
        <w:outlineLvl w:val="9"/>
        <w:rPr>
          <w:rFonts w:hint="eastAsia" w:ascii="宋体" w:hAnsi="宋体" w:cs="宋体"/>
          <w:snapToGrid w:val="0"/>
          <w:color w:val="auto"/>
          <w:kern w:val="28"/>
          <w:sz w:val="24"/>
          <w:szCs w:val="20"/>
          <w:highlight w:val="none"/>
          <w:lang w:eastAsia="zh-CN"/>
        </w:rPr>
      </w:pPr>
      <w:r>
        <w:rPr>
          <w:rFonts w:hint="eastAsia" w:ascii="宋体" w:hAnsi="宋体" w:cs="宋体"/>
          <w:color w:val="auto"/>
          <w:sz w:val="24"/>
          <w:highlight w:val="none"/>
        </w:rPr>
        <w:t>2.1.</w:t>
      </w:r>
      <w:r>
        <w:rPr>
          <w:rFonts w:ascii="宋体" w:hAnsi="宋体" w:cs="宋体"/>
          <w:color w:val="auto"/>
          <w:sz w:val="24"/>
          <w:highlight w:val="none"/>
        </w:rPr>
        <w:t>4</w:t>
      </w:r>
      <w:r>
        <w:rPr>
          <w:rFonts w:hint="eastAsia" w:ascii="宋体" w:hAnsi="宋体" w:cs="宋体"/>
          <w:color w:val="auto"/>
          <w:sz w:val="24"/>
          <w:highlight w:val="none"/>
        </w:rPr>
        <w:t>本项目的特定资格要求</w:t>
      </w:r>
      <w:r>
        <w:rPr>
          <w:rFonts w:hint="eastAsia" w:ascii="宋体" w:hAnsi="宋体" w:cs="宋体"/>
          <w:snapToGrid w:val="0"/>
          <w:color w:val="auto"/>
          <w:kern w:val="28"/>
          <w:sz w:val="24"/>
          <w:szCs w:val="20"/>
          <w:highlight w:val="none"/>
        </w:rPr>
        <w:t>（如果有）</w:t>
      </w:r>
      <w:r>
        <w:rPr>
          <w:rFonts w:hint="eastAsia" w:ascii="宋体" w:hAnsi="宋体" w:cs="宋体"/>
          <w:snapToGrid w:val="0"/>
          <w:color w:val="auto"/>
          <w:kern w:val="28"/>
          <w:sz w:val="24"/>
          <w:szCs w:val="20"/>
          <w:highlight w:val="none"/>
          <w:lang w:eastAsia="zh-CN"/>
        </w:rPr>
        <w:t>。</w:t>
      </w:r>
    </w:p>
    <w:p w14:paraId="13899EDA">
      <w:pPr>
        <w:keepNext w:val="0"/>
        <w:keepLines w:val="0"/>
        <w:pageBreakBefore w:val="0"/>
        <w:widowControl w:val="0"/>
        <w:kinsoku/>
        <w:wordWrap/>
        <w:overflowPunct/>
        <w:topLinePunct w:val="0"/>
        <w:autoSpaceDE/>
        <w:autoSpaceDN/>
        <w:bidi w:val="0"/>
        <w:adjustRightInd w:val="0"/>
        <w:snapToGrid w:val="0"/>
        <w:spacing w:line="312" w:lineRule="auto"/>
        <w:ind w:left="210" w:leftChars="100" w:firstLine="480" w:firstLineChars="200"/>
        <w:textAlignment w:val="auto"/>
        <w:outlineLvl w:val="9"/>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14:paraId="28D42C1A">
      <w:pPr>
        <w:keepNext w:val="0"/>
        <w:keepLines w:val="0"/>
        <w:pageBreakBefore w:val="0"/>
        <w:widowControl w:val="0"/>
        <w:kinsoku/>
        <w:wordWrap/>
        <w:overflowPunct/>
        <w:topLinePunct w:val="0"/>
        <w:autoSpaceDE/>
        <w:autoSpaceDN/>
        <w:bidi w:val="0"/>
        <w:adjustRightInd w:val="0"/>
        <w:snapToGrid w:val="0"/>
        <w:spacing w:line="312" w:lineRule="auto"/>
        <w:ind w:left="420" w:leftChars="200" w:firstLine="480" w:firstLineChars="200"/>
        <w:textAlignment w:val="auto"/>
        <w:outlineLvl w:val="9"/>
        <w:rPr>
          <w:rFonts w:ascii="宋体" w:hAnsi="宋体" w:cs="宋体"/>
          <w:color w:val="auto"/>
          <w:sz w:val="24"/>
          <w:highlight w:val="none"/>
        </w:rPr>
      </w:pPr>
      <w:r>
        <w:rPr>
          <w:rFonts w:hint="eastAsia" w:ascii="宋体" w:hAnsi="宋体" w:cs="宋体"/>
          <w:color w:val="auto"/>
          <w:sz w:val="24"/>
          <w:highlight w:val="none"/>
        </w:rPr>
        <w:t>2.2.1投标函；</w:t>
      </w:r>
      <w:r>
        <w:rPr>
          <w:rFonts w:hint="eastAsia" w:ascii="宋体" w:hAnsi="宋体" w:cs="宋体"/>
          <w:color w:val="auto"/>
          <w:sz w:val="24"/>
          <w:highlight w:val="none"/>
          <w:lang w:val="zh-CN"/>
        </w:rPr>
        <w:t xml:space="preserve"> </w:t>
      </w:r>
    </w:p>
    <w:p w14:paraId="64EE8BFC">
      <w:pPr>
        <w:keepNext w:val="0"/>
        <w:keepLines w:val="0"/>
        <w:pageBreakBefore w:val="0"/>
        <w:widowControl w:val="0"/>
        <w:kinsoku/>
        <w:wordWrap/>
        <w:overflowPunct/>
        <w:topLinePunct w:val="0"/>
        <w:autoSpaceDE/>
        <w:autoSpaceDN/>
        <w:bidi w:val="0"/>
        <w:adjustRightInd w:val="0"/>
        <w:snapToGrid w:val="0"/>
        <w:spacing w:line="312" w:lineRule="auto"/>
        <w:ind w:left="420" w:leftChars="200" w:firstLine="480" w:firstLineChars="200"/>
        <w:textAlignment w:val="auto"/>
        <w:outlineLvl w:val="9"/>
        <w:rPr>
          <w:rFonts w:ascii="宋体" w:hAnsi="宋体" w:cs="宋体"/>
          <w:color w:val="auto"/>
          <w:sz w:val="24"/>
          <w:highlight w:val="none"/>
        </w:rPr>
      </w:pPr>
      <w:r>
        <w:rPr>
          <w:rFonts w:hint="eastAsia" w:ascii="宋体" w:hAnsi="宋体" w:cs="宋体"/>
          <w:color w:val="auto"/>
          <w:sz w:val="24"/>
          <w:highlight w:val="none"/>
        </w:rPr>
        <w:t>2.2.2授权委托书或法定代表人（单位负责人）身份证明；</w:t>
      </w:r>
    </w:p>
    <w:p w14:paraId="0CA4C3D3">
      <w:pPr>
        <w:keepNext w:val="0"/>
        <w:keepLines w:val="0"/>
        <w:pageBreakBefore w:val="0"/>
        <w:widowControl w:val="0"/>
        <w:kinsoku/>
        <w:wordWrap/>
        <w:overflowPunct/>
        <w:topLinePunct w:val="0"/>
        <w:autoSpaceDE/>
        <w:autoSpaceDN/>
        <w:bidi w:val="0"/>
        <w:adjustRightInd w:val="0"/>
        <w:snapToGrid w:val="0"/>
        <w:spacing w:line="312" w:lineRule="auto"/>
        <w:ind w:left="420" w:leftChars="200" w:firstLine="480" w:firstLineChars="200"/>
        <w:textAlignment w:val="auto"/>
        <w:outlineLvl w:val="9"/>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61E6D43C">
      <w:pPr>
        <w:keepNext w:val="0"/>
        <w:keepLines w:val="0"/>
        <w:pageBreakBefore w:val="0"/>
        <w:widowControl w:val="0"/>
        <w:kinsoku/>
        <w:wordWrap/>
        <w:overflowPunct/>
        <w:topLinePunct w:val="0"/>
        <w:autoSpaceDE/>
        <w:autoSpaceDN/>
        <w:bidi w:val="0"/>
        <w:adjustRightInd w:val="0"/>
        <w:snapToGrid w:val="0"/>
        <w:spacing w:line="312" w:lineRule="auto"/>
        <w:ind w:left="420" w:leftChars="200" w:firstLine="480" w:firstLineChars="200"/>
        <w:textAlignment w:val="auto"/>
        <w:outlineLvl w:val="9"/>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4</w:t>
      </w:r>
      <w:r>
        <w:rPr>
          <w:rFonts w:hint="eastAsia" w:ascii="宋体" w:hAnsi="宋体" w:cs="宋体"/>
          <w:color w:val="auto"/>
          <w:sz w:val="24"/>
          <w:highlight w:val="none"/>
        </w:rPr>
        <w:t>符合性审查资料；</w:t>
      </w:r>
    </w:p>
    <w:p w14:paraId="535AC80D">
      <w:pPr>
        <w:keepNext w:val="0"/>
        <w:keepLines w:val="0"/>
        <w:pageBreakBefore w:val="0"/>
        <w:widowControl w:val="0"/>
        <w:kinsoku/>
        <w:wordWrap/>
        <w:overflowPunct/>
        <w:topLinePunct w:val="0"/>
        <w:autoSpaceDE/>
        <w:autoSpaceDN/>
        <w:bidi w:val="0"/>
        <w:adjustRightInd w:val="0"/>
        <w:snapToGrid w:val="0"/>
        <w:spacing w:line="312" w:lineRule="auto"/>
        <w:ind w:left="420" w:leftChars="200" w:firstLine="480" w:firstLineChars="200"/>
        <w:textAlignment w:val="auto"/>
        <w:outlineLvl w:val="9"/>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p>
    <w:p w14:paraId="6C719186">
      <w:pPr>
        <w:keepNext w:val="0"/>
        <w:keepLines w:val="0"/>
        <w:pageBreakBefore w:val="0"/>
        <w:widowControl w:val="0"/>
        <w:kinsoku/>
        <w:wordWrap/>
        <w:overflowPunct/>
        <w:topLinePunct w:val="0"/>
        <w:autoSpaceDE/>
        <w:autoSpaceDN/>
        <w:bidi w:val="0"/>
        <w:adjustRightInd w:val="0"/>
        <w:snapToGrid w:val="0"/>
        <w:spacing w:line="312" w:lineRule="auto"/>
        <w:ind w:left="420" w:leftChars="200" w:firstLine="480" w:firstLineChars="200"/>
        <w:textAlignment w:val="auto"/>
        <w:outlineLvl w:val="9"/>
        <w:rPr>
          <w:rFonts w:ascii="宋体" w:hAnsi="宋体" w:cs="宋体"/>
          <w:color w:val="auto"/>
          <w:sz w:val="24"/>
          <w:highlight w:val="none"/>
        </w:rPr>
      </w:pPr>
      <w:r>
        <w:rPr>
          <w:rFonts w:hint="eastAsia" w:ascii="宋体" w:hAnsi="宋体" w:cs="宋体"/>
          <w:color w:val="auto"/>
          <w:sz w:val="24"/>
          <w:highlight w:val="none"/>
        </w:rPr>
        <w:t>2.2.</w:t>
      </w:r>
      <w:r>
        <w:rPr>
          <w:rFonts w:hint="eastAsia" w:ascii="宋体" w:hAnsi="宋体" w:cs="宋体"/>
          <w:color w:val="auto"/>
          <w:sz w:val="24"/>
          <w:highlight w:val="none"/>
          <w:lang w:val="en-US" w:eastAsia="zh-CN"/>
        </w:rPr>
        <w:t>6</w:t>
      </w:r>
      <w:r>
        <w:rPr>
          <w:rFonts w:hint="eastAsia" w:ascii="宋体" w:hAnsi="宋体" w:cs="宋体"/>
          <w:color w:val="auto"/>
          <w:sz w:val="24"/>
          <w:highlight w:val="none"/>
        </w:rPr>
        <w:t>商务技术偏离表；</w:t>
      </w:r>
    </w:p>
    <w:p w14:paraId="15C6CA9B">
      <w:pPr>
        <w:keepNext w:val="0"/>
        <w:keepLines w:val="0"/>
        <w:pageBreakBefore w:val="0"/>
        <w:widowControl w:val="0"/>
        <w:kinsoku/>
        <w:wordWrap/>
        <w:overflowPunct/>
        <w:topLinePunct w:val="0"/>
        <w:autoSpaceDE/>
        <w:autoSpaceDN/>
        <w:bidi w:val="0"/>
        <w:adjustRightInd w:val="0"/>
        <w:snapToGrid w:val="0"/>
        <w:spacing w:line="312" w:lineRule="auto"/>
        <w:ind w:left="420" w:leftChars="200" w:firstLine="480" w:firstLineChars="200"/>
        <w:textAlignment w:val="auto"/>
        <w:outlineLvl w:val="9"/>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lang w:val="en-US" w:eastAsia="zh-CN"/>
        </w:rPr>
        <w:t>7</w:t>
      </w:r>
      <w:r>
        <w:rPr>
          <w:rFonts w:hint="eastAsia" w:ascii="宋体" w:hAnsi="宋体" w:cs="宋体"/>
          <w:color w:val="auto"/>
          <w:sz w:val="24"/>
          <w:highlight w:val="none"/>
          <w:lang w:val="zh-CN"/>
        </w:rPr>
        <w:t>政府采购供应商廉洁自律承诺书。</w:t>
      </w:r>
    </w:p>
    <w:p w14:paraId="560B094E">
      <w:pPr>
        <w:keepNext w:val="0"/>
        <w:keepLines w:val="0"/>
        <w:pageBreakBefore w:val="0"/>
        <w:widowControl w:val="0"/>
        <w:kinsoku/>
        <w:wordWrap/>
        <w:overflowPunct/>
        <w:topLinePunct w:val="0"/>
        <w:autoSpaceDE/>
        <w:autoSpaceDN/>
        <w:bidi w:val="0"/>
        <w:adjustRightInd w:val="0"/>
        <w:snapToGrid w:val="0"/>
        <w:spacing w:line="312" w:lineRule="auto"/>
        <w:ind w:left="210" w:leftChars="100" w:firstLine="480" w:firstLineChars="200"/>
        <w:textAlignment w:val="auto"/>
        <w:outlineLvl w:val="9"/>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3报价文件</w:t>
      </w:r>
    </w:p>
    <w:p w14:paraId="49C355EC">
      <w:pPr>
        <w:keepNext w:val="0"/>
        <w:keepLines w:val="0"/>
        <w:pageBreakBefore w:val="0"/>
        <w:widowControl w:val="0"/>
        <w:kinsoku/>
        <w:wordWrap/>
        <w:overflowPunct/>
        <w:topLinePunct w:val="0"/>
        <w:autoSpaceDE/>
        <w:autoSpaceDN/>
        <w:bidi w:val="0"/>
        <w:adjustRightInd w:val="0"/>
        <w:snapToGrid w:val="0"/>
        <w:spacing w:line="312" w:lineRule="auto"/>
        <w:ind w:left="420" w:leftChars="200" w:firstLine="480" w:firstLineChars="200"/>
        <w:textAlignment w:val="auto"/>
        <w:outlineLvl w:val="9"/>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2.3.1开标一览表（报价表）</w:t>
      </w:r>
      <w:r>
        <w:rPr>
          <w:rFonts w:hint="eastAsia" w:ascii="宋体" w:hAnsi="宋体" w:eastAsia="宋体" w:cs="宋体"/>
          <w:color w:val="auto"/>
          <w:sz w:val="24"/>
          <w:highlight w:val="none"/>
          <w:lang w:eastAsia="zh-CN"/>
        </w:rPr>
        <w:t>；</w:t>
      </w:r>
    </w:p>
    <w:p w14:paraId="2316DE4C">
      <w:pPr>
        <w:keepNext w:val="0"/>
        <w:keepLines w:val="0"/>
        <w:pageBreakBefore w:val="0"/>
        <w:widowControl w:val="0"/>
        <w:kinsoku/>
        <w:wordWrap/>
        <w:overflowPunct/>
        <w:topLinePunct w:val="0"/>
        <w:autoSpaceDE/>
        <w:autoSpaceDN/>
        <w:bidi w:val="0"/>
        <w:adjustRightInd w:val="0"/>
        <w:snapToGrid w:val="0"/>
        <w:spacing w:line="312" w:lineRule="auto"/>
        <w:ind w:left="420" w:leftChars="200" w:firstLine="480" w:firstLineChars="200"/>
        <w:textAlignment w:val="auto"/>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2.3.2中小企业声明函。</w:t>
      </w:r>
    </w:p>
    <w:p w14:paraId="5E6FF6D3">
      <w:pPr>
        <w:keepNext w:val="0"/>
        <w:keepLines w:val="0"/>
        <w:pageBreakBefore w:val="0"/>
        <w:widowControl w:val="0"/>
        <w:kinsoku/>
        <w:wordWrap/>
        <w:overflowPunct/>
        <w:topLinePunct w:val="0"/>
        <w:autoSpaceDE/>
        <w:autoSpaceDN/>
        <w:bidi w:val="0"/>
        <w:adjustRightInd w:val="0"/>
        <w:snapToGrid w:val="0"/>
        <w:spacing w:line="312" w:lineRule="auto"/>
        <w:ind w:firstLine="480" w:firstLineChars="200"/>
        <w:textAlignment w:val="auto"/>
        <w:outlineLvl w:val="9"/>
        <w:rPr>
          <w:rFonts w:ascii="宋体" w:hAnsi="宋体" w:cs="宋体"/>
          <w:color w:val="auto"/>
          <w:sz w:val="24"/>
          <w:highlight w:val="none"/>
        </w:rPr>
      </w:pPr>
      <w:r>
        <w:rPr>
          <w:rFonts w:hint="eastAsia" w:ascii="宋体" w:hAnsi="宋体" w:cs="宋体"/>
          <w:color w:val="auto"/>
          <w:sz w:val="24"/>
          <w:highlight w:val="none"/>
        </w:rPr>
        <w:t>3、我方承诺除商务技术偏离表列出的偏离外，我方响应招标文件的全部要求。对投标文件中材料的真实性、合法性负责，积极配合采购人、采购代理机构复核投标文件中的资料。</w:t>
      </w:r>
    </w:p>
    <w:p w14:paraId="3547AF39">
      <w:pPr>
        <w:keepNext w:val="0"/>
        <w:keepLines w:val="0"/>
        <w:pageBreakBefore w:val="0"/>
        <w:widowControl w:val="0"/>
        <w:kinsoku/>
        <w:wordWrap/>
        <w:overflowPunct/>
        <w:topLinePunct w:val="0"/>
        <w:autoSpaceDE/>
        <w:autoSpaceDN/>
        <w:bidi w:val="0"/>
        <w:adjustRightInd w:val="0"/>
        <w:snapToGrid w:val="0"/>
        <w:spacing w:line="312" w:lineRule="auto"/>
        <w:ind w:firstLine="480" w:firstLineChars="200"/>
        <w:textAlignment w:val="auto"/>
        <w:outlineLvl w:val="9"/>
        <w:rPr>
          <w:rFonts w:ascii="宋体" w:hAnsi="宋体" w:cs="宋体"/>
          <w:color w:val="auto"/>
          <w:sz w:val="24"/>
          <w:highlight w:val="none"/>
        </w:rPr>
      </w:pPr>
      <w:r>
        <w:rPr>
          <w:rFonts w:hint="eastAsia" w:ascii="宋体" w:hAnsi="宋体" w:cs="宋体"/>
          <w:color w:val="auto"/>
          <w:sz w:val="24"/>
          <w:highlight w:val="none"/>
        </w:rPr>
        <w:t>4、如我方中标，我方承诺：</w:t>
      </w:r>
    </w:p>
    <w:p w14:paraId="525E1572">
      <w:pPr>
        <w:keepNext w:val="0"/>
        <w:keepLines w:val="0"/>
        <w:pageBreakBefore w:val="0"/>
        <w:widowControl w:val="0"/>
        <w:kinsoku/>
        <w:wordWrap/>
        <w:overflowPunct/>
        <w:topLinePunct w:val="0"/>
        <w:autoSpaceDE/>
        <w:autoSpaceDN/>
        <w:bidi w:val="0"/>
        <w:adjustRightInd w:val="0"/>
        <w:snapToGrid w:val="0"/>
        <w:spacing w:line="312" w:lineRule="auto"/>
        <w:ind w:left="210" w:leftChars="100" w:firstLine="480" w:firstLineChars="200"/>
        <w:textAlignment w:val="auto"/>
        <w:outlineLvl w:val="9"/>
        <w:rPr>
          <w:rFonts w:ascii="宋体" w:hAnsi="宋体" w:cs="宋体"/>
          <w:color w:val="auto"/>
          <w:sz w:val="24"/>
          <w:highlight w:val="none"/>
        </w:rPr>
      </w:pPr>
      <w:r>
        <w:rPr>
          <w:rFonts w:hint="eastAsia" w:ascii="宋体" w:hAnsi="宋体" w:cs="宋体"/>
          <w:color w:val="auto"/>
          <w:sz w:val="24"/>
          <w:highlight w:val="none"/>
        </w:rPr>
        <w:t xml:space="preserve">4.1在收到中标通知书后，在中标通知书规定的期限内与你方签订合同； </w:t>
      </w:r>
    </w:p>
    <w:p w14:paraId="5721D082">
      <w:pPr>
        <w:keepNext w:val="0"/>
        <w:keepLines w:val="0"/>
        <w:pageBreakBefore w:val="0"/>
        <w:widowControl w:val="0"/>
        <w:kinsoku/>
        <w:wordWrap/>
        <w:overflowPunct/>
        <w:topLinePunct w:val="0"/>
        <w:autoSpaceDE/>
        <w:autoSpaceDN/>
        <w:bidi w:val="0"/>
        <w:adjustRightInd w:val="0"/>
        <w:snapToGrid w:val="0"/>
        <w:spacing w:line="312" w:lineRule="auto"/>
        <w:ind w:left="210" w:leftChars="100" w:firstLine="480" w:firstLineChars="200"/>
        <w:textAlignment w:val="auto"/>
        <w:outlineLvl w:val="9"/>
        <w:rPr>
          <w:rFonts w:ascii="宋体" w:hAnsi="宋体" w:cs="宋体"/>
          <w:color w:val="auto"/>
          <w:sz w:val="24"/>
          <w:highlight w:val="none"/>
        </w:rPr>
      </w:pPr>
      <w:r>
        <w:rPr>
          <w:rFonts w:hint="eastAsia" w:ascii="宋体" w:hAnsi="宋体" w:cs="宋体"/>
          <w:color w:val="auto"/>
          <w:sz w:val="24"/>
          <w:highlight w:val="none"/>
        </w:rPr>
        <w:t xml:space="preserve">4.2在签订合同时不向你方提出附加条件； </w:t>
      </w:r>
    </w:p>
    <w:p w14:paraId="3042D288">
      <w:pPr>
        <w:keepNext w:val="0"/>
        <w:keepLines w:val="0"/>
        <w:pageBreakBefore w:val="0"/>
        <w:widowControl w:val="0"/>
        <w:kinsoku/>
        <w:wordWrap/>
        <w:overflowPunct/>
        <w:topLinePunct w:val="0"/>
        <w:autoSpaceDE/>
        <w:autoSpaceDN/>
        <w:bidi w:val="0"/>
        <w:adjustRightInd w:val="0"/>
        <w:snapToGrid w:val="0"/>
        <w:spacing w:line="312" w:lineRule="auto"/>
        <w:ind w:left="210" w:leftChars="100" w:firstLine="480" w:firstLineChars="200"/>
        <w:textAlignment w:val="auto"/>
        <w:outlineLvl w:val="9"/>
        <w:rPr>
          <w:rFonts w:hint="eastAsia" w:ascii="宋体" w:hAnsi="宋体" w:cs="宋体"/>
          <w:color w:val="auto"/>
          <w:sz w:val="24"/>
          <w:highlight w:val="none"/>
        </w:rPr>
      </w:pPr>
      <w:r>
        <w:rPr>
          <w:rFonts w:hint="eastAsia" w:ascii="宋体" w:hAnsi="宋体" w:cs="宋体"/>
          <w:color w:val="auto"/>
          <w:sz w:val="24"/>
          <w:highlight w:val="none"/>
        </w:rPr>
        <w:t>4.</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在合同约定的期限内完成合同规定的全部义务。</w:t>
      </w:r>
    </w:p>
    <w:p w14:paraId="215B2208">
      <w:pPr>
        <w:keepNext w:val="0"/>
        <w:keepLines w:val="0"/>
        <w:pageBreakBefore w:val="0"/>
        <w:widowControl w:val="0"/>
        <w:kinsoku/>
        <w:wordWrap/>
        <w:overflowPunct/>
        <w:topLinePunct w:val="0"/>
        <w:autoSpaceDE/>
        <w:autoSpaceDN/>
        <w:bidi w:val="0"/>
        <w:adjustRightInd w:val="0"/>
        <w:snapToGrid w:val="0"/>
        <w:spacing w:line="312" w:lineRule="auto"/>
        <w:ind w:left="210" w:leftChars="100" w:firstLine="480" w:firstLineChars="200"/>
        <w:textAlignment w:val="auto"/>
        <w:outlineLvl w:val="9"/>
        <w:rPr>
          <w:rFonts w:ascii="宋体" w:hAnsi="宋体" w:cs="宋体"/>
          <w:color w:val="auto"/>
          <w:sz w:val="24"/>
          <w:highlight w:val="none"/>
        </w:rPr>
      </w:pPr>
      <w:r>
        <w:rPr>
          <w:rFonts w:hint="eastAsia" w:ascii="宋体" w:hAnsi="宋体" w:cs="宋体"/>
          <w:color w:val="auto"/>
          <w:sz w:val="24"/>
          <w:highlight w:val="none"/>
          <w:lang w:val="en-US" w:eastAsia="zh-CN"/>
        </w:rPr>
        <w:t>4.4</w:t>
      </w:r>
      <w:r>
        <w:rPr>
          <w:rFonts w:hint="eastAsia" w:cs="宋体" w:asciiTheme="minorEastAsia" w:hAnsiTheme="minorEastAsia" w:eastAsiaTheme="minorEastAsia"/>
          <w:color w:val="auto"/>
          <w:sz w:val="24"/>
          <w:highlight w:val="none"/>
          <w:lang w:val="en-US" w:eastAsia="zh-CN"/>
        </w:rPr>
        <w:t>按照招标文件的规定，在中标后向采购代理机构一次性支付招标代理服务费。</w:t>
      </w:r>
      <w:r>
        <w:rPr>
          <w:rFonts w:hint="eastAsia" w:ascii="宋体" w:hAnsi="宋体" w:cs="宋体"/>
          <w:color w:val="auto"/>
          <w:sz w:val="24"/>
          <w:highlight w:val="none"/>
        </w:rPr>
        <w:t xml:space="preserve"> </w:t>
      </w:r>
    </w:p>
    <w:p w14:paraId="59344A27">
      <w:pPr>
        <w:keepNext w:val="0"/>
        <w:keepLines w:val="0"/>
        <w:pageBreakBefore w:val="0"/>
        <w:widowControl w:val="0"/>
        <w:kinsoku/>
        <w:wordWrap/>
        <w:overflowPunct/>
        <w:topLinePunct w:val="0"/>
        <w:autoSpaceDE/>
        <w:autoSpaceDN/>
        <w:bidi w:val="0"/>
        <w:adjustRightInd w:val="0"/>
        <w:snapToGrid w:val="0"/>
        <w:spacing w:line="312" w:lineRule="auto"/>
        <w:ind w:left="210" w:leftChars="100" w:firstLine="480" w:firstLineChars="200"/>
        <w:textAlignment w:val="auto"/>
        <w:outlineLvl w:val="9"/>
        <w:rPr>
          <w:rFonts w:ascii="宋体" w:hAnsi="宋体" w:cs="宋体"/>
          <w:color w:val="auto"/>
          <w:sz w:val="24"/>
          <w:highlight w:val="none"/>
        </w:rPr>
      </w:pPr>
      <w:r>
        <w:rPr>
          <w:rFonts w:hint="eastAsia" w:ascii="宋体" w:hAnsi="宋体" w:cs="宋体"/>
          <w:color w:val="auto"/>
          <w:sz w:val="24"/>
          <w:highlight w:val="none"/>
        </w:rPr>
        <w:t>5、其他补充说明:</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435EB823">
      <w:pPr>
        <w:keepNext w:val="0"/>
        <w:keepLines w:val="0"/>
        <w:pageBreakBefore w:val="0"/>
        <w:widowControl w:val="0"/>
        <w:kinsoku/>
        <w:wordWrap/>
        <w:overflowPunct/>
        <w:topLinePunct w:val="0"/>
        <w:autoSpaceDE/>
        <w:autoSpaceDN/>
        <w:bidi w:val="0"/>
        <w:adjustRightInd w:val="0"/>
        <w:spacing w:line="312" w:lineRule="auto"/>
        <w:ind w:firstLine="3600" w:firstLineChars="1500"/>
        <w:textAlignment w:val="auto"/>
        <w:outlineLvl w:val="9"/>
        <w:rPr>
          <w:rFonts w:ascii="宋体" w:hAnsi="宋体" w:cs="宋体"/>
          <w:color w:val="auto"/>
          <w:sz w:val="24"/>
          <w:highlight w:val="none"/>
        </w:rPr>
      </w:pPr>
      <w:r>
        <w:rPr>
          <w:rFonts w:hint="eastAsia" w:ascii="宋体" w:hAnsi="宋体" w:cs="宋体"/>
          <w:color w:val="auto"/>
          <w:sz w:val="24"/>
          <w:highlight w:val="none"/>
          <w:lang w:eastAsia="zh-CN"/>
        </w:rPr>
        <w:t>供应商</w:t>
      </w:r>
      <w:r>
        <w:rPr>
          <w:rFonts w:hint="eastAsia" w:ascii="宋体" w:hAnsi="宋体" w:cs="宋体"/>
          <w:color w:val="auto"/>
          <w:sz w:val="24"/>
          <w:highlight w:val="none"/>
        </w:rPr>
        <w:t xml:space="preserve">名称（电子签名）：                          </w:t>
      </w:r>
    </w:p>
    <w:p w14:paraId="70F3E257">
      <w:pPr>
        <w:keepNext w:val="0"/>
        <w:keepLines w:val="0"/>
        <w:pageBreakBefore w:val="0"/>
        <w:widowControl w:val="0"/>
        <w:kinsoku/>
        <w:wordWrap/>
        <w:overflowPunct/>
        <w:topLinePunct w:val="0"/>
        <w:autoSpaceDE/>
        <w:autoSpaceDN/>
        <w:bidi w:val="0"/>
        <w:adjustRightInd w:val="0"/>
        <w:spacing w:line="312" w:lineRule="auto"/>
        <w:jc w:val="center"/>
        <w:textAlignment w:val="auto"/>
        <w:outlineLvl w:val="9"/>
        <w:rPr>
          <w:rFonts w:ascii="宋体" w:hAnsi="宋体" w:cs="宋体"/>
          <w:color w:val="auto"/>
          <w:sz w:val="24"/>
          <w:highlight w:val="none"/>
        </w:rPr>
      </w:pPr>
      <w:r>
        <w:rPr>
          <w:rFonts w:hint="eastAsia" w:ascii="宋体" w:hAnsi="宋体" w:cs="宋体"/>
          <w:color w:val="auto"/>
          <w:sz w:val="24"/>
          <w:highlight w:val="none"/>
        </w:rPr>
        <w:t xml:space="preserve">     日期：  年   月   日</w:t>
      </w:r>
    </w:p>
    <w:p w14:paraId="35860D2B">
      <w:pPr>
        <w:widowControl/>
        <w:kinsoku/>
        <w:wordWrap/>
        <w:overflowPunct/>
        <w:topLinePunct w:val="0"/>
        <w:bidi w:val="0"/>
        <w:adjustRightInd/>
        <w:jc w:val="left"/>
        <w:outlineLvl w:val="9"/>
        <w:rPr>
          <w:rFonts w:ascii="宋体" w:hAnsi="宋体" w:cs="宋体"/>
          <w:b/>
          <w:color w:val="auto"/>
          <w:kern w:val="0"/>
          <w:sz w:val="32"/>
          <w:szCs w:val="32"/>
          <w:highlight w:val="none"/>
        </w:rPr>
      </w:pPr>
      <w:r>
        <w:rPr>
          <w:rFonts w:hint="eastAsia" w:ascii="宋体" w:hAnsi="宋体" w:cs="宋体"/>
          <w:color w:val="auto"/>
          <w:sz w:val="24"/>
          <w:highlight w:val="none"/>
        </w:rPr>
        <w:t>注：按本格式和要求提供。</w:t>
      </w:r>
      <w:r>
        <w:rPr>
          <w:rFonts w:ascii="宋体" w:hAnsi="宋体" w:cs="宋体"/>
          <w:b/>
          <w:color w:val="auto"/>
          <w:kern w:val="0"/>
          <w:sz w:val="32"/>
          <w:szCs w:val="32"/>
          <w:highlight w:val="none"/>
        </w:rPr>
        <w:br w:type="page"/>
      </w:r>
    </w:p>
    <w:p w14:paraId="62EEE7F3">
      <w:pPr>
        <w:kinsoku/>
        <w:wordWrap/>
        <w:overflowPunct/>
        <w:topLinePunct w:val="0"/>
        <w:bidi w:val="0"/>
        <w:jc w:val="center"/>
        <w:outlineLvl w:val="9"/>
        <w:rPr>
          <w:rFonts w:ascii="宋体" w:hAnsi="宋体" w:cs="宋体"/>
          <w:b/>
          <w:color w:val="auto"/>
          <w:kern w:val="0"/>
          <w:sz w:val="32"/>
          <w:szCs w:val="32"/>
          <w:highlight w:val="none"/>
          <w:lang w:val="zh-CN"/>
        </w:rPr>
      </w:pPr>
      <w:r>
        <w:rPr>
          <w:rFonts w:hint="eastAsia" w:ascii="宋体" w:hAnsi="宋体" w:cs="宋体"/>
          <w:b/>
          <w:color w:val="auto"/>
          <w:kern w:val="0"/>
          <w:sz w:val="32"/>
          <w:szCs w:val="32"/>
          <w:highlight w:val="none"/>
          <w:lang w:val="zh-CN"/>
        </w:rPr>
        <w:t>二、授权委托书或法定代表人（单位负责人、自然人本人）身份证明</w:t>
      </w:r>
    </w:p>
    <w:p w14:paraId="694E98F5">
      <w:pPr>
        <w:kinsoku/>
        <w:wordWrap/>
        <w:overflowPunct/>
        <w:topLinePunct w:val="0"/>
        <w:bidi w:val="0"/>
        <w:snapToGrid w:val="0"/>
        <w:spacing w:line="360" w:lineRule="auto"/>
        <w:outlineLvl w:val="9"/>
        <w:rPr>
          <w:rFonts w:ascii="宋体" w:hAnsi="宋体" w:cs="宋体"/>
          <w:color w:val="auto"/>
          <w:sz w:val="24"/>
          <w:highlight w:val="none"/>
        </w:rPr>
      </w:pPr>
      <w:r>
        <w:rPr>
          <w:rFonts w:hint="eastAsia" w:ascii="宋体" w:hAnsi="宋体" w:cs="宋体"/>
          <w:color w:val="auto"/>
          <w:sz w:val="24"/>
          <w:highlight w:val="none"/>
        </w:rPr>
        <w:t xml:space="preserve">                                </w:t>
      </w:r>
    </w:p>
    <w:p w14:paraId="454D56B0">
      <w:pPr>
        <w:kinsoku/>
        <w:wordWrap/>
        <w:overflowPunct/>
        <w:topLinePunct w:val="0"/>
        <w:bidi w:val="0"/>
        <w:snapToGrid w:val="0"/>
        <w:spacing w:line="360" w:lineRule="auto"/>
        <w:ind w:firstLine="2872" w:firstLineChars="894"/>
        <w:outlineLvl w:val="9"/>
        <w:rPr>
          <w:rFonts w:ascii="宋体" w:hAnsi="宋体" w:cs="宋体"/>
          <w:color w:val="auto"/>
          <w:highlight w:val="none"/>
        </w:rPr>
      </w:pPr>
      <w:r>
        <w:rPr>
          <w:rFonts w:hint="eastAsia" w:ascii="宋体" w:hAnsi="宋体" w:cs="宋体"/>
          <w:b/>
          <w:color w:val="auto"/>
          <w:kern w:val="0"/>
          <w:sz w:val="32"/>
          <w:szCs w:val="32"/>
          <w:highlight w:val="none"/>
          <w:lang w:val="zh-CN"/>
        </w:rPr>
        <w:t>授权委托书（适用于非联合体投标）</w:t>
      </w:r>
      <w:r>
        <w:rPr>
          <w:rFonts w:hint="eastAsia" w:ascii="宋体" w:hAnsi="宋体" w:cs="宋体"/>
          <w:color w:val="auto"/>
          <w:highlight w:val="none"/>
        </w:rPr>
        <w:t xml:space="preserve">                               </w:t>
      </w:r>
    </w:p>
    <w:p w14:paraId="4AC4140B">
      <w:pPr>
        <w:kinsoku/>
        <w:wordWrap/>
        <w:overflowPunct/>
        <w:topLinePunct w:val="0"/>
        <w:bidi w:val="0"/>
        <w:snapToGrid w:val="0"/>
        <w:spacing w:line="360" w:lineRule="auto"/>
        <w:outlineLvl w:val="9"/>
        <w:rPr>
          <w:rFonts w:ascii="宋体" w:hAnsi="宋体" w:cs="宋体"/>
          <w:color w:val="auto"/>
          <w:kern w:val="0"/>
          <w:sz w:val="24"/>
          <w:highlight w:val="none"/>
        </w:rPr>
      </w:pPr>
      <w:r>
        <w:rPr>
          <w:rFonts w:hint="eastAsia" w:ascii="宋体" w:hAnsi="宋体" w:cs="宋体"/>
          <w:color w:val="auto"/>
          <w:sz w:val="24"/>
          <w:highlight w:val="none"/>
        </w:rPr>
        <w:t>（采购人）、（采购代理机构）</w:t>
      </w:r>
      <w:r>
        <w:rPr>
          <w:rFonts w:hint="eastAsia" w:ascii="宋体" w:hAnsi="宋体" w:cs="宋体"/>
          <w:color w:val="auto"/>
          <w:kern w:val="0"/>
          <w:sz w:val="24"/>
          <w:highlight w:val="none"/>
          <w:lang w:val="zh-CN"/>
        </w:rPr>
        <w:t>：</w:t>
      </w:r>
    </w:p>
    <w:p w14:paraId="1999390C">
      <w:pPr>
        <w:kinsoku/>
        <w:wordWrap/>
        <w:overflowPunct/>
        <w:topLinePunct w:val="0"/>
        <w:bidi w:val="0"/>
        <w:snapToGrid w:val="0"/>
        <w:spacing w:line="360" w:lineRule="auto"/>
        <w:ind w:firstLine="576"/>
        <w:outlineLvl w:val="9"/>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rPr>
        <w:t>（项目名称）【招标编号：（采购编号）】</w:t>
      </w:r>
      <w:r>
        <w:rPr>
          <w:rFonts w:hint="eastAsia" w:ascii="宋体" w:hAnsi="宋体" w:cs="宋体"/>
          <w:color w:val="auto"/>
          <w:kern w:val="0"/>
          <w:sz w:val="24"/>
          <w:highlight w:val="none"/>
          <w:lang w:val="zh-CN"/>
        </w:rPr>
        <w:t>政府采购投标的一切事项，其法律后果由我方承担。</w:t>
      </w:r>
    </w:p>
    <w:p w14:paraId="2B148523">
      <w:pPr>
        <w:kinsoku/>
        <w:wordWrap/>
        <w:overflowPunct/>
        <w:topLinePunct w:val="0"/>
        <w:bidi w:val="0"/>
        <w:snapToGrid w:val="0"/>
        <w:spacing w:line="360" w:lineRule="auto"/>
        <w:outlineLvl w:val="9"/>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7566F9E7">
      <w:pPr>
        <w:kinsoku/>
        <w:wordWrap/>
        <w:overflowPunct/>
        <w:topLinePunct w:val="0"/>
        <w:bidi w:val="0"/>
        <w:snapToGrid w:val="0"/>
        <w:spacing w:line="360" w:lineRule="auto"/>
        <w:outlineLvl w:val="9"/>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4BD7FCF2">
      <w:pPr>
        <w:kinsoku/>
        <w:wordWrap/>
        <w:overflowPunct/>
        <w:topLinePunct w:val="0"/>
        <w:bidi w:val="0"/>
        <w:snapToGrid w:val="0"/>
        <w:spacing w:line="360" w:lineRule="auto"/>
        <w:outlineLvl w:val="9"/>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供应商名称(电子签名)：</w:t>
      </w:r>
    </w:p>
    <w:p w14:paraId="354F690D">
      <w:pPr>
        <w:kinsoku/>
        <w:wordWrap/>
        <w:overflowPunct/>
        <w:topLinePunct w:val="0"/>
        <w:bidi w:val="0"/>
        <w:snapToGrid w:val="0"/>
        <w:spacing w:line="360" w:lineRule="auto"/>
        <w:outlineLvl w:val="9"/>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签发日期：  年  月   日</w:t>
      </w:r>
    </w:p>
    <w:p w14:paraId="6C385E23">
      <w:pPr>
        <w:kinsoku/>
        <w:wordWrap/>
        <w:overflowPunct/>
        <w:topLinePunct w:val="0"/>
        <w:bidi w:val="0"/>
        <w:snapToGrid w:val="0"/>
        <w:spacing w:line="360" w:lineRule="auto"/>
        <w:outlineLvl w:val="9"/>
        <w:rPr>
          <w:rFonts w:ascii="宋体" w:hAnsi="宋体" w:cs="宋体"/>
          <w:color w:val="auto"/>
          <w:sz w:val="24"/>
          <w:highlight w:val="none"/>
        </w:rPr>
      </w:pPr>
    </w:p>
    <w:p w14:paraId="74B306F5">
      <w:pPr>
        <w:kinsoku/>
        <w:wordWrap/>
        <w:overflowPunct/>
        <w:topLinePunct w:val="0"/>
        <w:bidi w:val="0"/>
        <w:snapToGrid w:val="0"/>
        <w:spacing w:line="360" w:lineRule="auto"/>
        <w:outlineLvl w:val="9"/>
        <w:rPr>
          <w:rFonts w:ascii="宋体" w:hAnsi="宋体" w:cs="宋体"/>
          <w:color w:val="auto"/>
          <w:sz w:val="24"/>
          <w:highlight w:val="none"/>
        </w:rPr>
      </w:pPr>
    </w:p>
    <w:p w14:paraId="6E729C1D">
      <w:pPr>
        <w:kinsoku/>
        <w:wordWrap/>
        <w:overflowPunct/>
        <w:topLinePunct w:val="0"/>
        <w:bidi w:val="0"/>
        <w:snapToGrid w:val="0"/>
        <w:spacing w:line="360" w:lineRule="auto"/>
        <w:outlineLvl w:val="9"/>
        <w:rPr>
          <w:rFonts w:ascii="宋体" w:hAnsi="宋体" w:cs="宋体"/>
          <w:color w:val="auto"/>
          <w:sz w:val="24"/>
          <w:highlight w:val="none"/>
        </w:rPr>
      </w:pPr>
    </w:p>
    <w:p w14:paraId="4307A4B3">
      <w:pPr>
        <w:kinsoku/>
        <w:wordWrap/>
        <w:overflowPunct/>
        <w:topLinePunct w:val="0"/>
        <w:bidi w:val="0"/>
        <w:jc w:val="center"/>
        <w:outlineLvl w:val="9"/>
        <w:rPr>
          <w:rFonts w:ascii="宋体" w:hAnsi="宋体" w:cs="宋体"/>
          <w:b/>
          <w:color w:val="auto"/>
          <w:kern w:val="0"/>
          <w:sz w:val="32"/>
          <w:szCs w:val="32"/>
          <w:highlight w:val="none"/>
        </w:rPr>
      </w:pPr>
      <w:r>
        <w:rPr>
          <w:rFonts w:hint="eastAsia" w:ascii="宋体" w:hAnsi="宋体" w:cs="宋体"/>
          <w:b/>
          <w:color w:val="auto"/>
          <w:kern w:val="0"/>
          <w:sz w:val="32"/>
          <w:szCs w:val="32"/>
          <w:highlight w:val="none"/>
          <w:lang w:val="zh-CN"/>
        </w:rPr>
        <w:t xml:space="preserve">      </w:t>
      </w:r>
      <w:r>
        <w:rPr>
          <w:rFonts w:hint="eastAsia" w:ascii="宋体" w:hAnsi="宋体" w:cs="宋体"/>
          <w:b/>
          <w:color w:val="auto"/>
          <w:kern w:val="0"/>
          <w:sz w:val="32"/>
          <w:szCs w:val="32"/>
          <w:highlight w:val="none"/>
        </w:rPr>
        <w:t xml:space="preserve"> </w:t>
      </w:r>
      <w:r>
        <w:rPr>
          <w:rFonts w:hint="eastAsia" w:ascii="宋体" w:hAnsi="宋体" w:cs="宋体"/>
          <w:b/>
          <w:color w:val="auto"/>
          <w:kern w:val="0"/>
          <w:sz w:val="32"/>
          <w:szCs w:val="32"/>
          <w:highlight w:val="none"/>
          <w:lang w:val="zh-CN"/>
        </w:rPr>
        <w:t>授权委托书（适用于联合体投标）</w:t>
      </w:r>
    </w:p>
    <w:p w14:paraId="08D5D84D">
      <w:pPr>
        <w:kinsoku/>
        <w:wordWrap/>
        <w:overflowPunct/>
        <w:topLinePunct w:val="0"/>
        <w:bidi w:val="0"/>
        <w:snapToGrid w:val="0"/>
        <w:spacing w:line="360" w:lineRule="auto"/>
        <w:outlineLvl w:val="9"/>
        <w:rPr>
          <w:rFonts w:ascii="宋体" w:hAnsi="宋体" w:cs="宋体"/>
          <w:color w:val="auto"/>
          <w:kern w:val="0"/>
          <w:sz w:val="24"/>
          <w:highlight w:val="none"/>
        </w:rPr>
      </w:pPr>
      <w:r>
        <w:rPr>
          <w:rFonts w:hint="eastAsia" w:ascii="宋体" w:hAnsi="宋体" w:cs="宋体"/>
          <w:color w:val="auto"/>
          <w:sz w:val="24"/>
          <w:highlight w:val="none"/>
        </w:rPr>
        <w:t>（采购人）、（采购代理机构）</w:t>
      </w:r>
      <w:r>
        <w:rPr>
          <w:rFonts w:hint="eastAsia" w:ascii="宋体" w:hAnsi="宋体" w:cs="宋体"/>
          <w:color w:val="auto"/>
          <w:kern w:val="0"/>
          <w:sz w:val="24"/>
          <w:highlight w:val="none"/>
          <w:lang w:val="zh-CN"/>
        </w:rPr>
        <w:t>：</w:t>
      </w:r>
    </w:p>
    <w:p w14:paraId="482FAE22">
      <w:pPr>
        <w:kinsoku/>
        <w:wordWrap/>
        <w:overflowPunct/>
        <w:topLinePunct w:val="0"/>
        <w:bidi w:val="0"/>
        <w:snapToGrid w:val="0"/>
        <w:spacing w:line="360" w:lineRule="auto"/>
        <w:ind w:firstLine="576"/>
        <w:outlineLvl w:val="9"/>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rPr>
        <w:t>（项目名称）【招标编号：（采购编号）】</w:t>
      </w:r>
      <w:r>
        <w:rPr>
          <w:rFonts w:hint="eastAsia" w:ascii="宋体" w:hAnsi="宋体" w:cs="宋体"/>
          <w:color w:val="auto"/>
          <w:kern w:val="0"/>
          <w:sz w:val="24"/>
          <w:highlight w:val="none"/>
          <w:lang w:val="zh-CN"/>
        </w:rPr>
        <w:t>政府采购投标的一切事项，其法律后果由我方承担。</w:t>
      </w:r>
    </w:p>
    <w:p w14:paraId="4DC7F81A">
      <w:pPr>
        <w:kinsoku/>
        <w:wordWrap/>
        <w:overflowPunct/>
        <w:topLinePunct w:val="0"/>
        <w:bidi w:val="0"/>
        <w:snapToGrid w:val="0"/>
        <w:spacing w:line="360" w:lineRule="auto"/>
        <w:outlineLvl w:val="9"/>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304CB281">
      <w:pPr>
        <w:kinsoku/>
        <w:wordWrap/>
        <w:overflowPunct/>
        <w:topLinePunct w:val="0"/>
        <w:bidi w:val="0"/>
        <w:snapToGrid w:val="0"/>
        <w:spacing w:line="360" w:lineRule="auto"/>
        <w:outlineLvl w:val="9"/>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279A538A">
      <w:pPr>
        <w:kinsoku/>
        <w:wordWrap/>
        <w:overflowPunct/>
        <w:topLinePunct w:val="0"/>
        <w:bidi w:val="0"/>
        <w:jc w:val="center"/>
        <w:outlineLvl w:val="9"/>
        <w:rPr>
          <w:rFonts w:ascii="宋体" w:hAnsi="宋体" w:cs="宋体"/>
          <w:b/>
          <w:color w:val="auto"/>
          <w:kern w:val="0"/>
          <w:sz w:val="32"/>
          <w:szCs w:val="32"/>
          <w:highlight w:val="none"/>
        </w:rPr>
      </w:pPr>
    </w:p>
    <w:p w14:paraId="5BA58E8B">
      <w:pPr>
        <w:kinsoku/>
        <w:wordWrap/>
        <w:overflowPunct/>
        <w:topLinePunct w:val="0"/>
        <w:bidi w:val="0"/>
        <w:jc w:val="center"/>
        <w:outlineLvl w:val="9"/>
        <w:rPr>
          <w:rFonts w:ascii="宋体" w:hAnsi="宋体" w:cs="宋体"/>
          <w:b/>
          <w:color w:val="auto"/>
          <w:kern w:val="0"/>
          <w:sz w:val="32"/>
          <w:szCs w:val="32"/>
          <w:highlight w:val="none"/>
        </w:rPr>
      </w:pPr>
    </w:p>
    <w:p w14:paraId="411ADB49">
      <w:pPr>
        <w:kinsoku/>
        <w:wordWrap/>
        <w:overflowPunct/>
        <w:topLinePunct w:val="0"/>
        <w:bidi w:val="0"/>
        <w:jc w:val="center"/>
        <w:outlineLvl w:val="9"/>
        <w:rPr>
          <w:rFonts w:ascii="宋体" w:hAnsi="宋体" w:cs="宋体"/>
          <w:b/>
          <w:color w:val="auto"/>
          <w:kern w:val="0"/>
          <w:sz w:val="32"/>
          <w:szCs w:val="32"/>
          <w:highlight w:val="none"/>
        </w:rPr>
      </w:pPr>
    </w:p>
    <w:p w14:paraId="0F225055">
      <w:pPr>
        <w:kinsoku/>
        <w:wordWrap/>
        <w:overflowPunct/>
        <w:topLinePunct w:val="0"/>
        <w:bidi w:val="0"/>
        <w:outlineLvl w:val="9"/>
        <w:rPr>
          <w:rFonts w:ascii="宋体" w:hAnsi="宋体" w:cs="宋体"/>
          <w:color w:val="auto"/>
          <w:highlight w:val="none"/>
        </w:rPr>
      </w:pPr>
    </w:p>
    <w:p w14:paraId="1A6B3A6A">
      <w:pPr>
        <w:kinsoku/>
        <w:wordWrap/>
        <w:overflowPunct/>
        <w:topLinePunct w:val="0"/>
        <w:bidi w:val="0"/>
        <w:snapToGrid w:val="0"/>
        <w:spacing w:line="360" w:lineRule="auto"/>
        <w:ind w:firstLine="5040" w:firstLineChars="2100"/>
        <w:outlineLvl w:val="9"/>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5C1BD0CA">
      <w:pPr>
        <w:kinsoku/>
        <w:wordWrap/>
        <w:overflowPunct/>
        <w:topLinePunct w:val="0"/>
        <w:bidi w:val="0"/>
        <w:snapToGrid w:val="0"/>
        <w:spacing w:line="360" w:lineRule="auto"/>
        <w:ind w:firstLine="5040" w:firstLineChars="2100"/>
        <w:outlineLvl w:val="9"/>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49B2C564">
      <w:pPr>
        <w:kinsoku/>
        <w:wordWrap/>
        <w:overflowPunct/>
        <w:topLinePunct w:val="0"/>
        <w:bidi w:val="0"/>
        <w:snapToGrid w:val="0"/>
        <w:spacing w:line="360" w:lineRule="auto"/>
        <w:ind w:firstLine="5760" w:firstLineChars="2400"/>
        <w:outlineLvl w:val="9"/>
        <w:rPr>
          <w:rFonts w:ascii="宋体" w:hAnsi="宋体" w:cs="宋体"/>
          <w:color w:val="auto"/>
          <w:highlight w:val="none"/>
        </w:rPr>
      </w:pPr>
      <w:r>
        <w:rPr>
          <w:rFonts w:hint="eastAsia" w:ascii="宋体" w:hAnsi="宋体" w:cs="宋体"/>
          <w:color w:val="auto"/>
          <w:kern w:val="0"/>
          <w:sz w:val="24"/>
          <w:highlight w:val="none"/>
          <w:lang w:val="zh-CN"/>
        </w:rPr>
        <w:t>……</w:t>
      </w:r>
    </w:p>
    <w:p w14:paraId="228C9457">
      <w:pPr>
        <w:kinsoku/>
        <w:wordWrap/>
        <w:overflowPunct/>
        <w:topLinePunct w:val="0"/>
        <w:bidi w:val="0"/>
        <w:snapToGrid w:val="0"/>
        <w:spacing w:line="360" w:lineRule="auto"/>
        <w:outlineLvl w:val="9"/>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07BC98D2">
      <w:pPr>
        <w:kinsoku/>
        <w:wordWrap/>
        <w:overflowPunct/>
        <w:topLinePunct w:val="0"/>
        <w:autoSpaceDE w:val="0"/>
        <w:autoSpaceDN w:val="0"/>
        <w:bidi w:val="0"/>
        <w:spacing w:line="360" w:lineRule="auto"/>
        <w:jc w:val="center"/>
        <w:outlineLvl w:val="9"/>
        <w:rPr>
          <w:rFonts w:hint="eastAsia" w:ascii="宋体" w:hAnsi="宋体" w:cs="宋体"/>
          <w:b/>
          <w:color w:val="auto"/>
          <w:kern w:val="0"/>
          <w:sz w:val="32"/>
          <w:szCs w:val="32"/>
          <w:highlight w:val="none"/>
          <w:lang w:val="zh-CN"/>
        </w:rPr>
      </w:pPr>
    </w:p>
    <w:p w14:paraId="396D2884">
      <w:pPr>
        <w:kinsoku/>
        <w:wordWrap/>
        <w:overflowPunct/>
        <w:topLinePunct w:val="0"/>
        <w:autoSpaceDE w:val="0"/>
        <w:autoSpaceDN w:val="0"/>
        <w:bidi w:val="0"/>
        <w:spacing w:line="360" w:lineRule="auto"/>
        <w:jc w:val="center"/>
        <w:outlineLvl w:val="9"/>
        <w:rPr>
          <w:rFonts w:ascii="宋体" w:hAnsi="宋体" w:cs="宋体"/>
          <w:b/>
          <w:color w:val="auto"/>
          <w:sz w:val="24"/>
          <w:highlight w:val="none"/>
        </w:rPr>
      </w:pPr>
      <w:r>
        <w:rPr>
          <w:rFonts w:hint="eastAsia" w:ascii="宋体" w:hAnsi="宋体" w:cs="宋体"/>
          <w:b/>
          <w:color w:val="auto"/>
          <w:kern w:val="0"/>
          <w:sz w:val="32"/>
          <w:szCs w:val="32"/>
          <w:highlight w:val="none"/>
          <w:lang w:val="zh-CN"/>
        </w:rPr>
        <w:t>法定代表人、单位负责人或自然人本人</w:t>
      </w:r>
      <w:r>
        <w:rPr>
          <w:rFonts w:hint="eastAsia" w:ascii="宋体" w:hAnsi="宋体" w:cs="宋体"/>
          <w:b/>
          <w:color w:val="auto"/>
          <w:sz w:val="30"/>
          <w:szCs w:val="30"/>
          <w:highlight w:val="none"/>
        </w:rPr>
        <w:t>的身份证明（适用于法定代表人、单位负责人或者自然人本人代表</w:t>
      </w:r>
      <w:r>
        <w:rPr>
          <w:rFonts w:hint="eastAsia" w:ascii="宋体" w:hAnsi="宋体" w:cs="宋体"/>
          <w:b/>
          <w:color w:val="auto"/>
          <w:sz w:val="30"/>
          <w:szCs w:val="30"/>
          <w:highlight w:val="none"/>
          <w:lang w:eastAsia="zh-CN"/>
        </w:rPr>
        <w:t>供应商</w:t>
      </w:r>
      <w:r>
        <w:rPr>
          <w:rFonts w:hint="eastAsia" w:ascii="宋体" w:hAnsi="宋体" w:cs="宋体"/>
          <w:b/>
          <w:color w:val="auto"/>
          <w:sz w:val="30"/>
          <w:szCs w:val="30"/>
          <w:highlight w:val="none"/>
        </w:rPr>
        <w:t>参加投标）</w:t>
      </w:r>
    </w:p>
    <w:p w14:paraId="34C71D3B">
      <w:pPr>
        <w:pStyle w:val="155"/>
        <w:kinsoku/>
        <w:wordWrap/>
        <w:overflowPunct/>
        <w:topLinePunct w:val="0"/>
        <w:bidi w:val="0"/>
        <w:spacing w:line="360" w:lineRule="auto"/>
        <w:outlineLvl w:val="9"/>
        <w:rPr>
          <w:rFonts w:hAnsi="宋体" w:cs="宋体"/>
          <w:bCs/>
          <w:color w:val="auto"/>
          <w:sz w:val="24"/>
          <w:highlight w:val="none"/>
        </w:rPr>
      </w:pPr>
      <w:r>
        <w:rPr>
          <w:rFonts w:hint="eastAsia" w:hAnsi="宋体" w:cs="宋体"/>
          <w:bCs/>
          <w:color w:val="auto"/>
          <w:sz w:val="24"/>
          <w:highlight w:val="none"/>
        </w:rPr>
        <w:t>身份证件扫描件：</w:t>
      </w:r>
    </w:p>
    <w:tbl>
      <w:tblPr>
        <w:tblStyle w:val="63"/>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3A9896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2C590357">
            <w:pPr>
              <w:pStyle w:val="155"/>
              <w:keepNext w:val="0"/>
              <w:keepLines w:val="0"/>
              <w:suppressLineNumbers w:val="0"/>
              <w:kinsoku/>
              <w:wordWrap/>
              <w:overflowPunct/>
              <w:topLinePunct w:val="0"/>
              <w:bidi w:val="0"/>
              <w:adjustRightInd w:val="0"/>
              <w:spacing w:before="0" w:beforeAutospacing="0" w:after="0" w:afterAutospacing="0" w:line="360" w:lineRule="auto"/>
              <w:ind w:left="0" w:right="0"/>
              <w:outlineLvl w:val="9"/>
              <w:rPr>
                <w:rFonts w:hint="default" w:hAnsi="宋体" w:cs="宋体"/>
                <w:bCs/>
                <w:color w:val="auto"/>
                <w:sz w:val="24"/>
                <w:highlight w:val="none"/>
              </w:rPr>
            </w:pPr>
            <w:r>
              <w:rPr>
                <w:rFonts w:hint="eastAsia" w:hAnsi="宋体" w:cs="宋体"/>
                <w:bCs/>
                <w:color w:val="auto"/>
                <w:sz w:val="24"/>
                <w:highlight w:val="none"/>
              </w:rPr>
              <w:t>正面：                                 反面：</w:t>
            </w:r>
          </w:p>
          <w:p w14:paraId="12A1516B">
            <w:pPr>
              <w:pStyle w:val="155"/>
              <w:keepNext w:val="0"/>
              <w:keepLines w:val="0"/>
              <w:suppressLineNumbers w:val="0"/>
              <w:kinsoku/>
              <w:wordWrap/>
              <w:overflowPunct/>
              <w:topLinePunct w:val="0"/>
              <w:bidi w:val="0"/>
              <w:adjustRightInd w:val="0"/>
              <w:spacing w:before="0" w:beforeAutospacing="0" w:after="0" w:afterAutospacing="0" w:line="360" w:lineRule="auto"/>
              <w:ind w:left="0" w:right="0"/>
              <w:outlineLvl w:val="9"/>
              <w:rPr>
                <w:rFonts w:hint="default" w:hAnsi="宋体" w:cs="宋体"/>
                <w:bCs/>
                <w:color w:val="auto"/>
                <w:sz w:val="24"/>
                <w:highlight w:val="none"/>
              </w:rPr>
            </w:pPr>
          </w:p>
        </w:tc>
      </w:tr>
    </w:tbl>
    <w:p w14:paraId="2D35AA48">
      <w:pPr>
        <w:kinsoku/>
        <w:wordWrap/>
        <w:overflowPunct/>
        <w:topLinePunct w:val="0"/>
        <w:bidi w:val="0"/>
        <w:snapToGrid w:val="0"/>
        <w:spacing w:line="360" w:lineRule="auto"/>
        <w:ind w:firstLine="576"/>
        <w:jc w:val="center"/>
        <w:outlineLvl w:val="9"/>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14:paraId="2641F7C1">
      <w:pPr>
        <w:kinsoku/>
        <w:wordWrap/>
        <w:overflowPunct/>
        <w:topLinePunct w:val="0"/>
        <w:bidi w:val="0"/>
        <w:snapToGrid w:val="0"/>
        <w:spacing w:line="360" w:lineRule="auto"/>
        <w:ind w:firstLine="576"/>
        <w:jc w:val="center"/>
        <w:outlineLvl w:val="9"/>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供应商名称(电子签名)：                              </w:t>
      </w:r>
    </w:p>
    <w:p w14:paraId="242CC29F">
      <w:pPr>
        <w:kinsoku/>
        <w:wordWrap/>
        <w:overflowPunct/>
        <w:topLinePunct w:val="0"/>
        <w:bidi w:val="0"/>
        <w:spacing w:line="360" w:lineRule="auto"/>
        <w:jc w:val="center"/>
        <w:outlineLvl w:val="9"/>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237004B4">
      <w:pPr>
        <w:kinsoku/>
        <w:wordWrap/>
        <w:overflowPunct/>
        <w:topLinePunct w:val="0"/>
        <w:bidi w:val="0"/>
        <w:jc w:val="center"/>
        <w:outlineLvl w:val="9"/>
        <w:rPr>
          <w:rFonts w:ascii="宋体" w:hAnsi="宋体" w:cs="宋体"/>
          <w:b/>
          <w:color w:val="auto"/>
          <w:kern w:val="0"/>
          <w:sz w:val="32"/>
          <w:szCs w:val="32"/>
          <w:highlight w:val="none"/>
        </w:rPr>
      </w:pPr>
    </w:p>
    <w:p w14:paraId="6B27A527">
      <w:pPr>
        <w:kinsoku/>
        <w:wordWrap/>
        <w:overflowPunct/>
        <w:topLinePunct w:val="0"/>
        <w:bidi w:val="0"/>
        <w:jc w:val="center"/>
        <w:outlineLvl w:val="9"/>
        <w:rPr>
          <w:rFonts w:ascii="宋体" w:hAnsi="宋体" w:cs="宋体"/>
          <w:b/>
          <w:color w:val="auto"/>
          <w:kern w:val="0"/>
          <w:sz w:val="32"/>
          <w:szCs w:val="32"/>
          <w:highlight w:val="none"/>
        </w:rPr>
      </w:pPr>
    </w:p>
    <w:p w14:paraId="23EF9A14">
      <w:pPr>
        <w:kinsoku/>
        <w:wordWrap/>
        <w:overflowPunct/>
        <w:topLinePunct w:val="0"/>
        <w:bidi w:val="0"/>
        <w:jc w:val="center"/>
        <w:outlineLvl w:val="9"/>
        <w:rPr>
          <w:rFonts w:ascii="宋体" w:hAnsi="宋体" w:cs="宋体"/>
          <w:b/>
          <w:color w:val="auto"/>
          <w:kern w:val="0"/>
          <w:sz w:val="32"/>
          <w:szCs w:val="32"/>
          <w:highlight w:val="none"/>
        </w:rPr>
      </w:pPr>
    </w:p>
    <w:p w14:paraId="04803B71">
      <w:pPr>
        <w:kinsoku/>
        <w:wordWrap/>
        <w:overflowPunct/>
        <w:topLinePunct w:val="0"/>
        <w:bidi w:val="0"/>
        <w:jc w:val="center"/>
        <w:outlineLvl w:val="9"/>
        <w:rPr>
          <w:rFonts w:ascii="宋体" w:hAnsi="宋体" w:cs="宋体"/>
          <w:b/>
          <w:color w:val="auto"/>
          <w:kern w:val="0"/>
          <w:sz w:val="32"/>
          <w:szCs w:val="32"/>
          <w:highlight w:val="none"/>
        </w:rPr>
      </w:pPr>
    </w:p>
    <w:p w14:paraId="605E47EA">
      <w:pPr>
        <w:kinsoku/>
        <w:wordWrap/>
        <w:overflowPunct/>
        <w:topLinePunct w:val="0"/>
        <w:bidi w:val="0"/>
        <w:jc w:val="center"/>
        <w:outlineLvl w:val="9"/>
        <w:rPr>
          <w:rFonts w:ascii="宋体" w:hAnsi="宋体" w:cs="宋体"/>
          <w:b/>
          <w:color w:val="auto"/>
          <w:kern w:val="0"/>
          <w:sz w:val="32"/>
          <w:szCs w:val="32"/>
          <w:highlight w:val="none"/>
        </w:rPr>
      </w:pPr>
    </w:p>
    <w:p w14:paraId="5E438E1F">
      <w:pPr>
        <w:kinsoku/>
        <w:wordWrap/>
        <w:overflowPunct/>
        <w:topLinePunct w:val="0"/>
        <w:bidi w:val="0"/>
        <w:jc w:val="center"/>
        <w:outlineLvl w:val="9"/>
        <w:rPr>
          <w:rFonts w:ascii="宋体" w:hAnsi="宋体" w:cs="宋体"/>
          <w:b/>
          <w:color w:val="auto"/>
          <w:kern w:val="0"/>
          <w:sz w:val="32"/>
          <w:szCs w:val="32"/>
          <w:highlight w:val="none"/>
        </w:rPr>
      </w:pPr>
    </w:p>
    <w:p w14:paraId="3DA39137">
      <w:pPr>
        <w:kinsoku/>
        <w:wordWrap/>
        <w:overflowPunct/>
        <w:topLinePunct w:val="0"/>
        <w:bidi w:val="0"/>
        <w:jc w:val="center"/>
        <w:outlineLvl w:val="9"/>
        <w:rPr>
          <w:rFonts w:ascii="宋体" w:hAnsi="宋体" w:cs="宋体"/>
          <w:b/>
          <w:color w:val="auto"/>
          <w:kern w:val="0"/>
          <w:sz w:val="32"/>
          <w:szCs w:val="32"/>
          <w:highlight w:val="none"/>
        </w:rPr>
      </w:pPr>
    </w:p>
    <w:p w14:paraId="1F81C959">
      <w:pPr>
        <w:kinsoku/>
        <w:wordWrap/>
        <w:overflowPunct/>
        <w:topLinePunct w:val="0"/>
        <w:bidi w:val="0"/>
        <w:jc w:val="center"/>
        <w:outlineLvl w:val="9"/>
        <w:rPr>
          <w:rFonts w:ascii="宋体" w:hAnsi="宋体" w:cs="宋体"/>
          <w:b/>
          <w:color w:val="auto"/>
          <w:kern w:val="0"/>
          <w:sz w:val="32"/>
          <w:szCs w:val="32"/>
          <w:highlight w:val="none"/>
        </w:rPr>
      </w:pPr>
    </w:p>
    <w:p w14:paraId="1B29B22A">
      <w:pPr>
        <w:kinsoku/>
        <w:wordWrap/>
        <w:overflowPunct/>
        <w:topLinePunct w:val="0"/>
        <w:bidi w:val="0"/>
        <w:jc w:val="center"/>
        <w:outlineLvl w:val="9"/>
        <w:rPr>
          <w:rFonts w:ascii="宋体" w:hAnsi="宋体" w:cs="宋体"/>
          <w:b/>
          <w:color w:val="auto"/>
          <w:kern w:val="0"/>
          <w:sz w:val="32"/>
          <w:szCs w:val="32"/>
          <w:highlight w:val="none"/>
        </w:rPr>
      </w:pPr>
    </w:p>
    <w:p w14:paraId="04D21144">
      <w:pPr>
        <w:kinsoku/>
        <w:wordWrap/>
        <w:overflowPunct/>
        <w:topLinePunct w:val="0"/>
        <w:bidi w:val="0"/>
        <w:jc w:val="center"/>
        <w:outlineLvl w:val="9"/>
        <w:rPr>
          <w:rFonts w:ascii="宋体" w:hAnsi="宋体" w:cs="宋体"/>
          <w:b/>
          <w:color w:val="auto"/>
          <w:kern w:val="0"/>
          <w:sz w:val="32"/>
          <w:szCs w:val="32"/>
          <w:highlight w:val="none"/>
        </w:rPr>
      </w:pPr>
    </w:p>
    <w:p w14:paraId="2BCAD131">
      <w:pPr>
        <w:kinsoku/>
        <w:wordWrap/>
        <w:overflowPunct/>
        <w:topLinePunct w:val="0"/>
        <w:bidi w:val="0"/>
        <w:snapToGrid w:val="0"/>
        <w:spacing w:line="360" w:lineRule="auto"/>
        <w:ind w:right="480"/>
        <w:outlineLvl w:val="9"/>
        <w:rPr>
          <w:rFonts w:ascii="宋体" w:hAnsi="宋体" w:cs="宋体"/>
          <w:b/>
          <w:color w:val="auto"/>
          <w:kern w:val="0"/>
          <w:sz w:val="32"/>
          <w:szCs w:val="32"/>
          <w:highlight w:val="none"/>
        </w:rPr>
        <w:sectPr>
          <w:headerReference r:id="rId9" w:type="first"/>
          <w:footerReference r:id="rId11" w:type="first"/>
          <w:headerReference r:id="rId8" w:type="default"/>
          <w:footerReference r:id="rId10" w:type="default"/>
          <w:pgSz w:w="11906" w:h="16838"/>
          <w:pgMar w:top="1276" w:right="1418" w:bottom="1247" w:left="1418" w:header="851" w:footer="992" w:gutter="0"/>
          <w:pgBorders>
            <w:top w:val="none" w:sz="0" w:space="0"/>
            <w:left w:val="none" w:sz="0" w:space="0"/>
            <w:bottom w:val="none" w:sz="0" w:space="0"/>
            <w:right w:val="none" w:sz="0" w:space="0"/>
          </w:pgBorders>
          <w:pgNumType w:fmt="decimal"/>
          <w:cols w:space="720" w:num="1"/>
          <w:titlePg/>
          <w:docGrid w:linePitch="312" w:charSpace="0"/>
        </w:sectPr>
      </w:pPr>
    </w:p>
    <w:p w14:paraId="07FDF8A2">
      <w:pPr>
        <w:kinsoku/>
        <w:wordWrap/>
        <w:overflowPunct/>
        <w:topLinePunct w:val="0"/>
        <w:bidi w:val="0"/>
        <w:snapToGrid w:val="0"/>
        <w:spacing w:line="360" w:lineRule="auto"/>
        <w:jc w:val="center"/>
        <w:outlineLvl w:val="9"/>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三、分包意向协议（如果有）</w:t>
      </w:r>
    </w:p>
    <w:p w14:paraId="1813A0A2">
      <w:pPr>
        <w:widowControl/>
        <w:kinsoku/>
        <w:wordWrap/>
        <w:overflowPunct/>
        <w:topLinePunct w:val="0"/>
        <w:bidi w:val="0"/>
        <w:spacing w:line="360" w:lineRule="auto"/>
        <w:ind w:firstLine="120" w:firstLineChars="50"/>
        <w:jc w:val="left"/>
        <w:outlineLvl w:val="9"/>
        <w:rPr>
          <w:rFonts w:ascii="宋体" w:hAnsi="宋体" w:cs="宋体"/>
          <w:color w:val="auto"/>
          <w:sz w:val="24"/>
          <w:highlight w:val="none"/>
        </w:rPr>
      </w:pPr>
      <w:bookmarkStart w:id="407" w:name="_Hlk101169080"/>
      <w:r>
        <w:rPr>
          <w:rFonts w:hint="eastAsia" w:ascii="宋体" w:hAnsi="宋体" w:cs="宋体"/>
          <w:color w:val="auto"/>
          <w:sz w:val="24"/>
          <w:highlight w:val="none"/>
        </w:rPr>
        <w:t>[</w:t>
      </w:r>
      <w:r>
        <w:rPr>
          <w:rFonts w:hint="eastAsia" w:ascii="宋体" w:hAnsi="宋体" w:cs="宋体"/>
          <w:b/>
          <w:color w:val="auto"/>
          <w:sz w:val="24"/>
          <w:highlight w:val="none"/>
        </w:rPr>
        <w:t>中标后以分包方式履行合同的，提供分包意向协议(附件</w:t>
      </w:r>
      <w:r>
        <w:rPr>
          <w:rFonts w:hint="eastAsia" w:ascii="宋体" w:hAnsi="宋体" w:cs="宋体"/>
          <w:b/>
          <w:color w:val="auto"/>
          <w:sz w:val="24"/>
          <w:highlight w:val="none"/>
          <w:lang w:val="en-US" w:eastAsia="zh-CN"/>
        </w:rPr>
        <w:t>5</w:t>
      </w:r>
      <w:r>
        <w:rPr>
          <w:rFonts w:ascii="宋体" w:hAnsi="宋体" w:cs="宋体"/>
          <w:b/>
          <w:color w:val="auto"/>
          <w:sz w:val="24"/>
          <w:highlight w:val="none"/>
        </w:rPr>
        <w:t>)</w:t>
      </w:r>
      <w:r>
        <w:rPr>
          <w:rFonts w:hint="eastAsia" w:ascii="宋体" w:hAnsi="宋体" w:cs="宋体"/>
          <w:b/>
          <w:color w:val="auto"/>
          <w:sz w:val="24"/>
          <w:highlight w:val="none"/>
        </w:rPr>
        <w:t>；采购人不同意分包或者</w:t>
      </w:r>
      <w:r>
        <w:rPr>
          <w:rFonts w:hint="eastAsia" w:ascii="宋体" w:hAnsi="宋体" w:cs="宋体"/>
          <w:b/>
          <w:color w:val="auto"/>
          <w:sz w:val="24"/>
          <w:highlight w:val="none"/>
          <w:lang w:eastAsia="zh-CN"/>
        </w:rPr>
        <w:t>供应商</w:t>
      </w:r>
      <w:r>
        <w:rPr>
          <w:rFonts w:hint="eastAsia" w:ascii="宋体" w:hAnsi="宋体" w:cs="宋体"/>
          <w:b/>
          <w:color w:val="auto"/>
          <w:sz w:val="24"/>
          <w:highlight w:val="none"/>
        </w:rPr>
        <w:t>中标后不以分包方式履行合同的，则不需要提供。</w:t>
      </w:r>
      <w:r>
        <w:rPr>
          <w:rFonts w:hint="eastAsia" w:ascii="宋体" w:hAnsi="宋体" w:cs="宋体"/>
          <w:color w:val="auto"/>
          <w:sz w:val="24"/>
          <w:highlight w:val="none"/>
        </w:rPr>
        <w:t>]</w:t>
      </w:r>
    </w:p>
    <w:bookmarkEnd w:id="407"/>
    <w:p w14:paraId="503FB74A">
      <w:pPr>
        <w:kinsoku/>
        <w:wordWrap/>
        <w:overflowPunct/>
        <w:topLinePunct w:val="0"/>
        <w:bidi w:val="0"/>
        <w:snapToGrid w:val="0"/>
        <w:spacing w:line="360" w:lineRule="auto"/>
        <w:outlineLvl w:val="9"/>
        <w:rPr>
          <w:rFonts w:ascii="宋体" w:hAnsi="宋体" w:cs="宋体"/>
          <w:color w:val="auto"/>
          <w:kern w:val="0"/>
          <w:sz w:val="24"/>
          <w:highlight w:val="none"/>
        </w:rPr>
      </w:pPr>
    </w:p>
    <w:p w14:paraId="5C91AF72">
      <w:pPr>
        <w:kinsoku/>
        <w:wordWrap/>
        <w:overflowPunct/>
        <w:topLinePunct w:val="0"/>
        <w:bidi w:val="0"/>
        <w:jc w:val="center"/>
        <w:outlineLvl w:val="9"/>
        <w:rPr>
          <w:rFonts w:ascii="宋体" w:hAnsi="宋体" w:cs="宋体"/>
          <w:b/>
          <w:color w:val="auto"/>
          <w:kern w:val="0"/>
          <w:sz w:val="32"/>
          <w:szCs w:val="32"/>
          <w:highlight w:val="none"/>
        </w:rPr>
      </w:pPr>
    </w:p>
    <w:p w14:paraId="0090FBC4">
      <w:pPr>
        <w:tabs>
          <w:tab w:val="left" w:pos="432"/>
        </w:tabs>
        <w:kinsoku/>
        <w:wordWrap/>
        <w:overflowPunct/>
        <w:topLinePunct w:val="0"/>
        <w:bidi w:val="0"/>
        <w:outlineLvl w:val="9"/>
        <w:rPr>
          <w:color w:val="auto"/>
          <w:highlight w:val="none"/>
          <w:lang w:val="en-US"/>
        </w:rPr>
      </w:pPr>
    </w:p>
    <w:p w14:paraId="36309B7F">
      <w:pPr>
        <w:kinsoku/>
        <w:wordWrap/>
        <w:overflowPunct/>
        <w:topLinePunct w:val="0"/>
        <w:bidi w:val="0"/>
        <w:outlineLvl w:val="9"/>
        <w:rPr>
          <w:color w:val="auto"/>
          <w:highlight w:val="none"/>
        </w:rPr>
      </w:pPr>
    </w:p>
    <w:p w14:paraId="2ECD892B">
      <w:pPr>
        <w:tabs>
          <w:tab w:val="left" w:pos="432"/>
        </w:tabs>
        <w:kinsoku/>
        <w:wordWrap/>
        <w:overflowPunct/>
        <w:topLinePunct w:val="0"/>
        <w:bidi w:val="0"/>
        <w:outlineLvl w:val="9"/>
        <w:rPr>
          <w:color w:val="auto"/>
          <w:highlight w:val="none"/>
          <w:lang w:val="en-US"/>
        </w:rPr>
      </w:pPr>
    </w:p>
    <w:p w14:paraId="559CDBA0">
      <w:pPr>
        <w:kinsoku/>
        <w:wordWrap/>
        <w:overflowPunct/>
        <w:topLinePunct w:val="0"/>
        <w:bidi w:val="0"/>
        <w:jc w:val="center"/>
        <w:outlineLvl w:val="9"/>
        <w:rPr>
          <w:rFonts w:ascii="宋体" w:hAnsi="宋体" w:cs="宋体"/>
          <w:b/>
          <w:color w:val="auto"/>
          <w:kern w:val="0"/>
          <w:sz w:val="32"/>
          <w:szCs w:val="32"/>
          <w:highlight w:val="none"/>
        </w:rPr>
      </w:pPr>
    </w:p>
    <w:p w14:paraId="237F2DAC">
      <w:pPr>
        <w:kinsoku/>
        <w:wordWrap/>
        <w:overflowPunct/>
        <w:topLinePunct w:val="0"/>
        <w:bidi w:val="0"/>
        <w:jc w:val="center"/>
        <w:outlineLvl w:val="9"/>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四、符合性审查资料</w:t>
      </w:r>
    </w:p>
    <w:p w14:paraId="0D41A92F">
      <w:pPr>
        <w:kinsoku/>
        <w:wordWrap/>
        <w:overflowPunct/>
        <w:topLinePunct w:val="0"/>
        <w:bidi w:val="0"/>
        <w:jc w:val="center"/>
        <w:outlineLvl w:val="9"/>
        <w:rPr>
          <w:rFonts w:ascii="宋体" w:hAnsi="宋体" w:cs="宋体"/>
          <w:b/>
          <w:color w:val="auto"/>
          <w:kern w:val="0"/>
          <w:sz w:val="32"/>
          <w:szCs w:val="32"/>
          <w:highlight w:val="none"/>
        </w:rPr>
      </w:pPr>
    </w:p>
    <w:tbl>
      <w:tblPr>
        <w:tblStyle w:val="63"/>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440"/>
        <w:gridCol w:w="3102"/>
        <w:gridCol w:w="1418"/>
      </w:tblGrid>
      <w:tr w14:paraId="1501FC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4F95B713">
            <w:pPr>
              <w:keepNext w:val="0"/>
              <w:keepLines w:val="0"/>
              <w:suppressLineNumbers w:val="0"/>
              <w:kinsoku/>
              <w:wordWrap/>
              <w:overflowPunct/>
              <w:topLinePunct w:val="0"/>
              <w:bidi w:val="0"/>
              <w:snapToGrid w:val="0"/>
              <w:spacing w:before="0" w:beforeAutospacing="0" w:after="0" w:afterAutospacing="0" w:line="240" w:lineRule="atLeast"/>
              <w:ind w:left="0" w:right="0"/>
              <w:jc w:val="center"/>
              <w:outlineLvl w:val="9"/>
              <w:rPr>
                <w:rFonts w:hint="default" w:ascii="宋体" w:hAnsi="宋体" w:cs="宋体"/>
                <w:b/>
                <w:color w:val="auto"/>
                <w:sz w:val="24"/>
                <w:highlight w:val="none"/>
              </w:rPr>
            </w:pPr>
            <w:r>
              <w:rPr>
                <w:rFonts w:hint="eastAsia" w:ascii="宋体" w:hAnsi="宋体" w:cs="宋体"/>
                <w:b/>
                <w:color w:val="auto"/>
                <w:sz w:val="24"/>
                <w:highlight w:val="none"/>
              </w:rPr>
              <w:t>序号</w:t>
            </w:r>
          </w:p>
        </w:tc>
        <w:tc>
          <w:tcPr>
            <w:tcW w:w="4440" w:type="dxa"/>
            <w:vAlign w:val="center"/>
          </w:tcPr>
          <w:p w14:paraId="69609EF8">
            <w:pPr>
              <w:keepNext w:val="0"/>
              <w:keepLines w:val="0"/>
              <w:suppressLineNumbers w:val="0"/>
              <w:kinsoku/>
              <w:wordWrap/>
              <w:overflowPunct/>
              <w:topLinePunct w:val="0"/>
              <w:bidi w:val="0"/>
              <w:snapToGrid w:val="0"/>
              <w:spacing w:before="0" w:beforeAutospacing="0" w:after="0" w:afterAutospacing="0" w:line="240" w:lineRule="atLeast"/>
              <w:ind w:left="0" w:right="0"/>
              <w:jc w:val="center"/>
              <w:outlineLvl w:val="9"/>
              <w:rPr>
                <w:rFonts w:hint="default" w:ascii="宋体" w:hAnsi="宋体" w:cs="宋体"/>
                <w:b/>
                <w:color w:val="auto"/>
                <w:sz w:val="24"/>
                <w:highlight w:val="none"/>
              </w:rPr>
            </w:pPr>
            <w:r>
              <w:rPr>
                <w:rFonts w:hint="eastAsia" w:ascii="宋体" w:hAnsi="宋体" w:cs="宋体"/>
                <w:b/>
                <w:color w:val="auto"/>
                <w:sz w:val="24"/>
                <w:highlight w:val="none"/>
              </w:rPr>
              <w:t>实质性要求</w:t>
            </w:r>
          </w:p>
        </w:tc>
        <w:tc>
          <w:tcPr>
            <w:tcW w:w="3102" w:type="dxa"/>
            <w:vAlign w:val="center"/>
          </w:tcPr>
          <w:p w14:paraId="67116E10">
            <w:pPr>
              <w:keepNext w:val="0"/>
              <w:keepLines w:val="0"/>
              <w:suppressLineNumbers w:val="0"/>
              <w:kinsoku/>
              <w:wordWrap/>
              <w:overflowPunct/>
              <w:topLinePunct w:val="0"/>
              <w:bidi w:val="0"/>
              <w:snapToGrid w:val="0"/>
              <w:spacing w:before="0" w:beforeAutospacing="0" w:after="0" w:afterAutospacing="0" w:line="240" w:lineRule="atLeast"/>
              <w:ind w:left="0" w:right="0"/>
              <w:jc w:val="center"/>
              <w:outlineLvl w:val="9"/>
              <w:rPr>
                <w:rFonts w:hint="default" w:ascii="宋体" w:hAnsi="宋体" w:cs="宋体"/>
                <w:b/>
                <w:color w:val="auto"/>
                <w:sz w:val="24"/>
                <w:highlight w:val="none"/>
              </w:rPr>
            </w:pPr>
            <w:r>
              <w:rPr>
                <w:rFonts w:hint="eastAsia" w:ascii="宋体" w:hAnsi="宋体" w:cs="宋体"/>
                <w:b/>
                <w:color w:val="auto"/>
                <w:sz w:val="24"/>
                <w:highlight w:val="none"/>
              </w:rPr>
              <w:t>需要提供的符合性审查资料</w:t>
            </w:r>
          </w:p>
        </w:tc>
        <w:tc>
          <w:tcPr>
            <w:tcW w:w="1418" w:type="dxa"/>
            <w:vAlign w:val="center"/>
          </w:tcPr>
          <w:p w14:paraId="034F375F">
            <w:pPr>
              <w:keepNext w:val="0"/>
              <w:keepLines w:val="0"/>
              <w:suppressLineNumbers w:val="0"/>
              <w:kinsoku/>
              <w:wordWrap/>
              <w:overflowPunct/>
              <w:topLinePunct w:val="0"/>
              <w:bidi w:val="0"/>
              <w:snapToGrid w:val="0"/>
              <w:spacing w:before="0" w:beforeAutospacing="0" w:after="0" w:afterAutospacing="0" w:line="240" w:lineRule="atLeast"/>
              <w:ind w:left="0" w:right="0"/>
              <w:jc w:val="center"/>
              <w:outlineLvl w:val="9"/>
              <w:rPr>
                <w:rFonts w:hint="default" w:ascii="宋体" w:hAnsi="宋体" w:cs="宋体"/>
                <w:b/>
                <w:color w:val="auto"/>
                <w:sz w:val="24"/>
                <w:highlight w:val="none"/>
              </w:rPr>
            </w:pPr>
            <w:r>
              <w:rPr>
                <w:rFonts w:hint="eastAsia" w:ascii="宋体" w:hAnsi="宋体" w:cs="宋体"/>
                <w:b/>
                <w:color w:val="auto"/>
                <w:sz w:val="24"/>
                <w:highlight w:val="none"/>
              </w:rPr>
              <w:t>投标文件中的</w:t>
            </w:r>
          </w:p>
          <w:p w14:paraId="62794E17">
            <w:pPr>
              <w:keepNext w:val="0"/>
              <w:keepLines w:val="0"/>
              <w:suppressLineNumbers w:val="0"/>
              <w:kinsoku/>
              <w:wordWrap/>
              <w:overflowPunct/>
              <w:topLinePunct w:val="0"/>
              <w:bidi w:val="0"/>
              <w:snapToGrid w:val="0"/>
              <w:spacing w:before="0" w:beforeAutospacing="0" w:after="0" w:afterAutospacing="0" w:line="240" w:lineRule="atLeast"/>
              <w:ind w:left="0" w:right="0"/>
              <w:jc w:val="center"/>
              <w:outlineLvl w:val="9"/>
              <w:rPr>
                <w:rFonts w:hint="default" w:ascii="宋体" w:hAnsi="宋体" w:cs="宋体"/>
                <w:b/>
                <w:color w:val="auto"/>
                <w:sz w:val="24"/>
                <w:highlight w:val="none"/>
              </w:rPr>
            </w:pPr>
            <w:r>
              <w:rPr>
                <w:rFonts w:hint="eastAsia" w:ascii="宋体" w:hAnsi="宋体" w:cs="宋体"/>
                <w:b/>
                <w:color w:val="auto"/>
                <w:sz w:val="24"/>
                <w:highlight w:val="none"/>
              </w:rPr>
              <w:t>页码位置</w:t>
            </w:r>
          </w:p>
        </w:tc>
      </w:tr>
      <w:tr w14:paraId="73A73C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2D11401B">
            <w:pPr>
              <w:keepNext w:val="0"/>
              <w:keepLines w:val="0"/>
              <w:suppressLineNumbers w:val="0"/>
              <w:kinsoku/>
              <w:wordWrap/>
              <w:overflowPunct/>
              <w:topLinePunct w:val="0"/>
              <w:bidi w:val="0"/>
              <w:spacing w:before="0" w:beforeAutospacing="0" w:after="0" w:afterAutospacing="0"/>
              <w:ind w:left="0" w:right="0"/>
              <w:jc w:val="center"/>
              <w:outlineLvl w:val="9"/>
              <w:rPr>
                <w:rFonts w:hint="default" w:ascii="宋体" w:hAnsi="宋体" w:cs="宋体"/>
                <w:color w:val="auto"/>
                <w:sz w:val="24"/>
                <w:highlight w:val="none"/>
              </w:rPr>
            </w:pPr>
            <w:r>
              <w:rPr>
                <w:rFonts w:hint="eastAsia" w:ascii="宋体" w:hAnsi="宋体" w:cs="宋体"/>
                <w:color w:val="auto"/>
                <w:sz w:val="24"/>
                <w:highlight w:val="none"/>
              </w:rPr>
              <w:t>1</w:t>
            </w:r>
          </w:p>
        </w:tc>
        <w:tc>
          <w:tcPr>
            <w:tcW w:w="4440" w:type="dxa"/>
            <w:vAlign w:val="center"/>
          </w:tcPr>
          <w:p w14:paraId="48738589">
            <w:pPr>
              <w:keepNext w:val="0"/>
              <w:keepLines w:val="0"/>
              <w:suppressLineNumbers w:val="0"/>
              <w:kinsoku/>
              <w:wordWrap/>
              <w:overflowPunct/>
              <w:topLinePunct w:val="0"/>
              <w:bidi w:val="0"/>
              <w:spacing w:before="0" w:beforeAutospacing="0" w:after="0" w:afterAutospacing="0" w:line="360" w:lineRule="auto"/>
              <w:ind w:left="0" w:right="0"/>
              <w:jc w:val="both"/>
              <w:outlineLvl w:val="9"/>
              <w:rPr>
                <w:rFonts w:hint="default" w:ascii="宋体" w:hAnsi="宋体" w:cs="宋体"/>
                <w:color w:val="auto"/>
                <w:sz w:val="24"/>
                <w:highlight w:val="none"/>
              </w:rPr>
            </w:pPr>
            <w:r>
              <w:rPr>
                <w:rFonts w:hint="eastAsia" w:ascii="宋体" w:hAnsi="宋体" w:cs="宋体"/>
                <w:color w:val="auto"/>
                <w:sz w:val="24"/>
                <w:highlight w:val="none"/>
              </w:rPr>
              <w:t>投标文件按照招标文件要求签署、盖章。</w:t>
            </w:r>
          </w:p>
        </w:tc>
        <w:tc>
          <w:tcPr>
            <w:tcW w:w="3102" w:type="dxa"/>
            <w:vAlign w:val="center"/>
          </w:tcPr>
          <w:p w14:paraId="09C92F76">
            <w:pPr>
              <w:keepNext w:val="0"/>
              <w:keepLines w:val="0"/>
              <w:suppressLineNumbers w:val="0"/>
              <w:kinsoku/>
              <w:wordWrap/>
              <w:overflowPunct/>
              <w:topLinePunct w:val="0"/>
              <w:bidi w:val="0"/>
              <w:spacing w:before="0" w:beforeAutospacing="0" w:after="0" w:afterAutospacing="0"/>
              <w:ind w:left="0" w:right="0"/>
              <w:outlineLvl w:val="9"/>
              <w:rPr>
                <w:rFonts w:hint="default" w:ascii="宋体" w:hAnsi="宋体" w:cs="宋体"/>
                <w:color w:val="auto"/>
                <w:sz w:val="24"/>
                <w:highlight w:val="none"/>
              </w:rPr>
            </w:pPr>
            <w:r>
              <w:rPr>
                <w:rFonts w:hint="eastAsia" w:ascii="宋体" w:hAnsi="宋体" w:cs="宋体"/>
                <w:color w:val="auto"/>
                <w:sz w:val="24"/>
                <w:highlight w:val="none"/>
              </w:rPr>
              <w:t>需要使用电子签名或者签字盖章的投标文件的组成部分</w:t>
            </w:r>
          </w:p>
        </w:tc>
        <w:tc>
          <w:tcPr>
            <w:tcW w:w="1418" w:type="dxa"/>
            <w:vAlign w:val="center"/>
          </w:tcPr>
          <w:p w14:paraId="6209DC7A">
            <w:pPr>
              <w:keepNext w:val="0"/>
              <w:keepLines w:val="0"/>
              <w:suppressLineNumbers w:val="0"/>
              <w:kinsoku/>
              <w:wordWrap/>
              <w:overflowPunct/>
              <w:topLinePunct w:val="0"/>
              <w:bidi w:val="0"/>
              <w:spacing w:before="0" w:beforeAutospacing="0" w:after="0" w:afterAutospacing="0"/>
              <w:ind w:left="0" w:right="0"/>
              <w:jc w:val="both"/>
              <w:outlineLvl w:val="9"/>
              <w:rPr>
                <w:rFonts w:hint="default" w:ascii="宋体" w:hAnsi="宋体" w:cs="宋体"/>
                <w:color w:val="auto"/>
                <w:sz w:val="24"/>
                <w:highlight w:val="none"/>
              </w:rPr>
            </w:pPr>
            <w:r>
              <w:rPr>
                <w:rFonts w:hint="eastAsia" w:ascii="宋体" w:hAnsi="宋体" w:cs="宋体"/>
                <w:color w:val="auto"/>
                <w:sz w:val="24"/>
                <w:highlight w:val="none"/>
              </w:rPr>
              <w:t>见投标文件</w:t>
            </w:r>
          </w:p>
          <w:p w14:paraId="03DF4472">
            <w:pPr>
              <w:keepNext w:val="0"/>
              <w:keepLines w:val="0"/>
              <w:suppressLineNumbers w:val="0"/>
              <w:kinsoku/>
              <w:wordWrap/>
              <w:overflowPunct/>
              <w:topLinePunct w:val="0"/>
              <w:bidi w:val="0"/>
              <w:spacing w:before="0" w:beforeAutospacing="0" w:after="0" w:afterAutospacing="0"/>
              <w:ind w:left="0" w:right="0"/>
              <w:jc w:val="both"/>
              <w:outlineLvl w:val="9"/>
              <w:rPr>
                <w:rFonts w:hint="default" w:ascii="宋体" w:hAnsi="宋体" w:cs="宋体"/>
                <w:color w:val="auto"/>
                <w:highlight w:val="none"/>
              </w:rPr>
            </w:pPr>
            <w:r>
              <w:rPr>
                <w:rFonts w:hint="eastAsia" w:ascii="宋体" w:hAnsi="宋体" w:cs="宋体"/>
                <w:color w:val="auto"/>
                <w:sz w:val="24"/>
                <w:highlight w:val="none"/>
              </w:rPr>
              <w:t>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4CB4DD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37C25CAC">
            <w:pPr>
              <w:keepNext w:val="0"/>
              <w:keepLines w:val="0"/>
              <w:suppressLineNumbers w:val="0"/>
              <w:kinsoku/>
              <w:wordWrap/>
              <w:overflowPunct/>
              <w:topLinePunct w:val="0"/>
              <w:bidi w:val="0"/>
              <w:spacing w:before="0" w:beforeAutospacing="0" w:after="0" w:afterAutospacing="0"/>
              <w:ind w:left="0" w:right="0"/>
              <w:jc w:val="center"/>
              <w:outlineLvl w:val="9"/>
              <w:rPr>
                <w:rFonts w:hint="default" w:ascii="宋体" w:hAnsi="宋体" w:cs="宋体"/>
                <w:color w:val="auto"/>
                <w:sz w:val="24"/>
                <w:highlight w:val="none"/>
              </w:rPr>
            </w:pPr>
            <w:r>
              <w:rPr>
                <w:rFonts w:hint="eastAsia" w:ascii="宋体" w:hAnsi="宋体" w:cs="宋体"/>
                <w:color w:val="auto"/>
                <w:sz w:val="24"/>
                <w:highlight w:val="none"/>
              </w:rPr>
              <w:t>2</w:t>
            </w:r>
          </w:p>
        </w:tc>
        <w:tc>
          <w:tcPr>
            <w:tcW w:w="4440" w:type="dxa"/>
            <w:vAlign w:val="center"/>
          </w:tcPr>
          <w:p w14:paraId="05B80AD6">
            <w:pPr>
              <w:keepNext w:val="0"/>
              <w:keepLines w:val="0"/>
              <w:suppressLineNumbers w:val="0"/>
              <w:kinsoku/>
              <w:wordWrap/>
              <w:overflowPunct/>
              <w:topLinePunct w:val="0"/>
              <w:bidi w:val="0"/>
              <w:spacing w:before="0" w:beforeAutospacing="0" w:after="0" w:afterAutospacing="0" w:line="360" w:lineRule="auto"/>
              <w:ind w:left="0" w:right="0"/>
              <w:jc w:val="both"/>
              <w:outlineLvl w:val="9"/>
              <w:rPr>
                <w:rFonts w:hint="default" w:ascii="宋体" w:hAnsi="宋体" w:cs="宋体"/>
                <w:color w:val="auto"/>
                <w:sz w:val="24"/>
                <w:highlight w:val="none"/>
              </w:rPr>
            </w:pPr>
            <w:r>
              <w:rPr>
                <w:rFonts w:hint="eastAsia" w:ascii="宋体" w:hAnsi="宋体" w:cs="宋体"/>
                <w:color w:val="auto"/>
                <w:sz w:val="24"/>
                <w:highlight w:val="none"/>
              </w:rPr>
              <w:t>投标文件中承诺的投标有效期不少于招标文件中载明的投标有效期。</w:t>
            </w:r>
          </w:p>
        </w:tc>
        <w:tc>
          <w:tcPr>
            <w:tcW w:w="3102" w:type="dxa"/>
            <w:vAlign w:val="center"/>
          </w:tcPr>
          <w:p w14:paraId="5AC48801">
            <w:pPr>
              <w:keepNext w:val="0"/>
              <w:keepLines w:val="0"/>
              <w:suppressLineNumbers w:val="0"/>
              <w:kinsoku/>
              <w:wordWrap/>
              <w:overflowPunct/>
              <w:topLinePunct w:val="0"/>
              <w:bidi w:val="0"/>
              <w:spacing w:before="0" w:beforeAutospacing="0" w:after="0" w:afterAutospacing="0"/>
              <w:ind w:left="0" w:right="0"/>
              <w:outlineLvl w:val="9"/>
              <w:rPr>
                <w:rFonts w:hint="default" w:ascii="宋体" w:hAnsi="宋体" w:cs="宋体"/>
                <w:color w:val="auto"/>
                <w:sz w:val="24"/>
                <w:highlight w:val="none"/>
              </w:rPr>
            </w:pPr>
            <w:r>
              <w:rPr>
                <w:rFonts w:hint="eastAsia" w:ascii="宋体" w:hAnsi="宋体" w:cs="宋体"/>
                <w:color w:val="auto"/>
                <w:sz w:val="24"/>
                <w:highlight w:val="none"/>
              </w:rPr>
              <w:t>投标函</w:t>
            </w:r>
          </w:p>
        </w:tc>
        <w:tc>
          <w:tcPr>
            <w:tcW w:w="1418" w:type="dxa"/>
            <w:vAlign w:val="center"/>
          </w:tcPr>
          <w:p w14:paraId="6F6317F2">
            <w:pPr>
              <w:keepNext w:val="0"/>
              <w:keepLines w:val="0"/>
              <w:suppressLineNumbers w:val="0"/>
              <w:kinsoku/>
              <w:wordWrap/>
              <w:overflowPunct/>
              <w:topLinePunct w:val="0"/>
              <w:bidi w:val="0"/>
              <w:spacing w:before="0" w:beforeAutospacing="0" w:after="0" w:afterAutospacing="0"/>
              <w:ind w:left="0" w:right="0"/>
              <w:jc w:val="both"/>
              <w:outlineLvl w:val="9"/>
              <w:rPr>
                <w:rFonts w:hint="default" w:ascii="宋体" w:hAnsi="宋体" w:cs="宋体"/>
                <w:color w:val="auto"/>
                <w:highlight w:val="none"/>
              </w:rPr>
            </w:pPr>
            <w:r>
              <w:rPr>
                <w:rFonts w:hint="eastAsia" w:ascii="宋体" w:hAnsi="宋体" w:cs="宋体"/>
                <w:color w:val="auto"/>
                <w:sz w:val="24"/>
                <w:highlight w:val="none"/>
              </w:rPr>
              <w:t>见投标文件第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402CF2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3C84D38F">
            <w:pPr>
              <w:keepNext w:val="0"/>
              <w:keepLines w:val="0"/>
              <w:suppressLineNumbers w:val="0"/>
              <w:kinsoku/>
              <w:wordWrap/>
              <w:overflowPunct/>
              <w:topLinePunct w:val="0"/>
              <w:bidi w:val="0"/>
              <w:spacing w:before="0" w:beforeAutospacing="0" w:after="0" w:afterAutospacing="0"/>
              <w:ind w:left="0" w:right="0"/>
              <w:jc w:val="center"/>
              <w:outlineLvl w:val="9"/>
              <w:rPr>
                <w:rFonts w:hint="default" w:ascii="宋体" w:hAnsi="宋体" w:cs="宋体"/>
                <w:color w:val="auto"/>
                <w:sz w:val="24"/>
                <w:highlight w:val="none"/>
              </w:rPr>
            </w:pPr>
            <w:r>
              <w:rPr>
                <w:rFonts w:hint="eastAsia" w:ascii="宋体" w:hAnsi="宋体" w:cs="宋体"/>
                <w:color w:val="auto"/>
                <w:sz w:val="24"/>
                <w:highlight w:val="none"/>
              </w:rPr>
              <w:t>3</w:t>
            </w:r>
          </w:p>
        </w:tc>
        <w:tc>
          <w:tcPr>
            <w:tcW w:w="4440" w:type="dxa"/>
            <w:vAlign w:val="center"/>
          </w:tcPr>
          <w:p w14:paraId="0C9732B8">
            <w:pPr>
              <w:keepNext w:val="0"/>
              <w:keepLines w:val="0"/>
              <w:suppressLineNumbers w:val="0"/>
              <w:kinsoku/>
              <w:wordWrap/>
              <w:overflowPunct/>
              <w:topLinePunct w:val="0"/>
              <w:bidi w:val="0"/>
              <w:spacing w:before="0" w:beforeAutospacing="0" w:after="0" w:afterAutospacing="0" w:line="360" w:lineRule="auto"/>
              <w:ind w:left="0" w:right="0"/>
              <w:jc w:val="both"/>
              <w:outlineLvl w:val="9"/>
              <w:rPr>
                <w:rFonts w:hint="default" w:ascii="宋体" w:hAnsi="宋体" w:cs="宋体"/>
                <w:color w:val="auto"/>
                <w:sz w:val="24"/>
                <w:highlight w:val="none"/>
              </w:rPr>
            </w:pPr>
            <w:r>
              <w:rPr>
                <w:rFonts w:hint="eastAsia" w:ascii="宋体" w:hAnsi="宋体" w:cs="宋体"/>
                <w:color w:val="auto"/>
                <w:sz w:val="24"/>
                <w:highlight w:val="none"/>
              </w:rPr>
              <w:t>投标文件满足招标文件的其它实质性要求。</w:t>
            </w:r>
          </w:p>
        </w:tc>
        <w:tc>
          <w:tcPr>
            <w:tcW w:w="3102" w:type="dxa"/>
            <w:vAlign w:val="center"/>
          </w:tcPr>
          <w:p w14:paraId="61660DC1">
            <w:pPr>
              <w:keepNext w:val="0"/>
              <w:keepLines w:val="0"/>
              <w:suppressLineNumbers w:val="0"/>
              <w:kinsoku/>
              <w:wordWrap/>
              <w:overflowPunct/>
              <w:topLinePunct w:val="0"/>
              <w:bidi w:val="0"/>
              <w:spacing w:before="0" w:beforeAutospacing="0" w:after="0" w:afterAutospacing="0"/>
              <w:ind w:left="0" w:right="0"/>
              <w:outlineLvl w:val="9"/>
              <w:rPr>
                <w:rFonts w:hint="default" w:ascii="宋体" w:hAnsi="宋体" w:cs="宋体"/>
                <w:color w:val="auto"/>
                <w:sz w:val="24"/>
                <w:highlight w:val="none"/>
              </w:rPr>
            </w:pPr>
            <w:r>
              <w:rPr>
                <w:rFonts w:hint="eastAsia" w:ascii="宋体" w:hAnsi="宋体" w:cs="宋体"/>
                <w:color w:val="auto"/>
                <w:kern w:val="0"/>
                <w:sz w:val="24"/>
                <w:highlight w:val="none"/>
              </w:rPr>
              <w:t>招标文件其它实质性要求相应的材料（“</w:t>
            </w:r>
            <w:r>
              <w:rPr>
                <w:rFonts w:hint="eastAsia" w:ascii="宋体" w:hAnsi="宋体" w:cs="宋体"/>
                <w:color w:val="auto"/>
                <w:kern w:val="0"/>
                <w:sz w:val="24"/>
                <w:highlight w:val="none"/>
                <w:lang w:eastAsia="zh-CN"/>
              </w:rPr>
              <w:t>★</w:t>
            </w:r>
            <w:r>
              <w:rPr>
                <w:rFonts w:hint="eastAsia" w:ascii="宋体" w:hAnsi="宋体" w:cs="宋体"/>
                <w:color w:val="auto"/>
                <w:kern w:val="0"/>
                <w:sz w:val="24"/>
                <w:highlight w:val="none"/>
              </w:rPr>
              <w:t>” 系指实质性要求条款，招标文件无其它实质性要求的，无需提供）</w:t>
            </w:r>
          </w:p>
        </w:tc>
        <w:tc>
          <w:tcPr>
            <w:tcW w:w="1418" w:type="dxa"/>
            <w:vAlign w:val="center"/>
          </w:tcPr>
          <w:p w14:paraId="193A936E">
            <w:pPr>
              <w:keepNext w:val="0"/>
              <w:keepLines w:val="0"/>
              <w:suppressLineNumbers w:val="0"/>
              <w:kinsoku/>
              <w:wordWrap/>
              <w:overflowPunct/>
              <w:topLinePunct w:val="0"/>
              <w:bidi w:val="0"/>
              <w:spacing w:before="0" w:beforeAutospacing="0" w:after="0" w:afterAutospacing="0"/>
              <w:ind w:left="0" w:right="0"/>
              <w:jc w:val="both"/>
              <w:outlineLvl w:val="9"/>
              <w:rPr>
                <w:rFonts w:hint="default" w:ascii="宋体" w:hAnsi="宋体" w:cs="宋体"/>
                <w:color w:val="auto"/>
                <w:highlight w:val="none"/>
              </w:rPr>
            </w:pPr>
            <w:r>
              <w:rPr>
                <w:rFonts w:hint="eastAsia" w:ascii="宋体" w:hAnsi="宋体" w:cs="宋体"/>
                <w:color w:val="auto"/>
                <w:sz w:val="24"/>
                <w:highlight w:val="none"/>
              </w:rPr>
              <w:t>见投标文件第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bl>
    <w:p w14:paraId="57A6517D">
      <w:pPr>
        <w:kinsoku/>
        <w:wordWrap/>
        <w:overflowPunct/>
        <w:topLinePunct w:val="0"/>
        <w:bidi w:val="0"/>
        <w:spacing w:line="360" w:lineRule="auto"/>
        <w:ind w:right="420"/>
        <w:outlineLvl w:val="9"/>
        <w:rPr>
          <w:rFonts w:ascii="宋体" w:hAnsi="宋体" w:cs="宋体"/>
          <w:color w:val="auto"/>
          <w:sz w:val="24"/>
          <w:highlight w:val="none"/>
        </w:rPr>
      </w:pPr>
      <w:r>
        <w:rPr>
          <w:rFonts w:hint="eastAsia" w:ascii="宋体" w:hAnsi="宋体" w:cs="宋体"/>
          <w:color w:val="auto"/>
          <w:sz w:val="24"/>
          <w:highlight w:val="none"/>
        </w:rPr>
        <w:t>注：按本格式和要求提供。</w:t>
      </w:r>
    </w:p>
    <w:p w14:paraId="1C5C3F7E">
      <w:pPr>
        <w:kinsoku/>
        <w:wordWrap/>
        <w:overflowPunct/>
        <w:topLinePunct w:val="0"/>
        <w:bidi w:val="0"/>
        <w:jc w:val="center"/>
        <w:outlineLvl w:val="9"/>
        <w:rPr>
          <w:rFonts w:ascii="宋体" w:hAnsi="宋体" w:cs="宋体"/>
          <w:b/>
          <w:color w:val="auto"/>
          <w:kern w:val="0"/>
          <w:sz w:val="32"/>
          <w:szCs w:val="32"/>
          <w:highlight w:val="none"/>
        </w:rPr>
      </w:pPr>
    </w:p>
    <w:p w14:paraId="41836ED4">
      <w:pPr>
        <w:kinsoku/>
        <w:wordWrap/>
        <w:overflowPunct/>
        <w:topLinePunct w:val="0"/>
        <w:bidi w:val="0"/>
        <w:jc w:val="center"/>
        <w:outlineLvl w:val="9"/>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 xml:space="preserve">            </w:t>
      </w:r>
    </w:p>
    <w:p w14:paraId="22F2AB8C">
      <w:pPr>
        <w:kinsoku/>
        <w:wordWrap/>
        <w:overflowPunct/>
        <w:topLinePunct w:val="0"/>
        <w:bidi w:val="0"/>
        <w:jc w:val="center"/>
        <w:outlineLvl w:val="9"/>
        <w:rPr>
          <w:rFonts w:ascii="宋体" w:hAnsi="宋体" w:cs="宋体"/>
          <w:b/>
          <w:color w:val="auto"/>
          <w:kern w:val="0"/>
          <w:sz w:val="32"/>
          <w:szCs w:val="32"/>
          <w:highlight w:val="none"/>
        </w:rPr>
      </w:pPr>
    </w:p>
    <w:p w14:paraId="49789699">
      <w:pPr>
        <w:kinsoku/>
        <w:wordWrap/>
        <w:overflowPunct/>
        <w:topLinePunct w:val="0"/>
        <w:bidi w:val="0"/>
        <w:jc w:val="center"/>
        <w:outlineLvl w:val="9"/>
        <w:rPr>
          <w:rFonts w:ascii="宋体" w:hAnsi="宋体" w:cs="宋体"/>
          <w:b/>
          <w:color w:val="auto"/>
          <w:kern w:val="0"/>
          <w:sz w:val="32"/>
          <w:szCs w:val="32"/>
          <w:highlight w:val="none"/>
        </w:rPr>
      </w:pPr>
    </w:p>
    <w:p w14:paraId="43B16C99">
      <w:pPr>
        <w:kinsoku/>
        <w:wordWrap/>
        <w:overflowPunct/>
        <w:topLinePunct w:val="0"/>
        <w:bidi w:val="0"/>
        <w:jc w:val="center"/>
        <w:outlineLvl w:val="9"/>
        <w:rPr>
          <w:rFonts w:ascii="宋体" w:hAnsi="宋体" w:cs="宋体"/>
          <w:b/>
          <w:color w:val="auto"/>
          <w:kern w:val="0"/>
          <w:sz w:val="32"/>
          <w:szCs w:val="32"/>
          <w:highlight w:val="none"/>
        </w:rPr>
      </w:pPr>
    </w:p>
    <w:p w14:paraId="3B438845">
      <w:pPr>
        <w:kinsoku/>
        <w:wordWrap/>
        <w:overflowPunct/>
        <w:topLinePunct w:val="0"/>
        <w:bidi w:val="0"/>
        <w:jc w:val="center"/>
        <w:outlineLvl w:val="9"/>
        <w:rPr>
          <w:rFonts w:ascii="宋体" w:hAnsi="宋体" w:cs="宋体"/>
          <w:b/>
          <w:color w:val="auto"/>
          <w:kern w:val="0"/>
          <w:sz w:val="32"/>
          <w:szCs w:val="32"/>
          <w:highlight w:val="none"/>
        </w:rPr>
      </w:pPr>
    </w:p>
    <w:p w14:paraId="40C6870A">
      <w:pPr>
        <w:widowControl/>
        <w:kinsoku/>
        <w:wordWrap/>
        <w:overflowPunct/>
        <w:topLinePunct w:val="0"/>
        <w:bidi w:val="0"/>
        <w:adjustRightInd/>
        <w:jc w:val="left"/>
        <w:outlineLvl w:val="9"/>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14:paraId="2868FADE">
      <w:pPr>
        <w:kinsoku/>
        <w:wordWrap/>
        <w:overflowPunct/>
        <w:topLinePunct w:val="0"/>
        <w:bidi w:val="0"/>
        <w:jc w:val="center"/>
        <w:outlineLvl w:val="9"/>
        <w:rPr>
          <w:rFonts w:ascii="宋体" w:hAnsi="宋体" w:cs="宋体"/>
          <w:color w:val="auto"/>
          <w:highlight w:val="none"/>
        </w:rPr>
      </w:pPr>
      <w:r>
        <w:rPr>
          <w:rFonts w:hint="eastAsia" w:ascii="宋体" w:hAnsi="宋体" w:cs="宋体"/>
          <w:b/>
          <w:color w:val="auto"/>
          <w:kern w:val="0"/>
          <w:sz w:val="32"/>
          <w:szCs w:val="32"/>
          <w:highlight w:val="none"/>
        </w:rPr>
        <w:t>五、评标标准相应的商务技术资料</w:t>
      </w:r>
    </w:p>
    <w:p w14:paraId="3E4B23E7">
      <w:pPr>
        <w:kinsoku/>
        <w:wordWrap/>
        <w:overflowPunct/>
        <w:topLinePunct w:val="0"/>
        <w:bidi w:val="0"/>
        <w:snapToGrid w:val="0"/>
        <w:spacing w:line="360" w:lineRule="auto"/>
        <w:jc w:val="left"/>
        <w:outlineLvl w:val="9"/>
        <w:rPr>
          <w:rFonts w:ascii="宋体" w:hAnsi="宋体" w:cs="宋体"/>
          <w:b/>
          <w:color w:val="auto"/>
          <w:sz w:val="24"/>
          <w:highlight w:val="none"/>
        </w:rPr>
      </w:pPr>
      <w:r>
        <w:rPr>
          <w:rFonts w:hint="eastAsia" w:ascii="宋体" w:hAnsi="宋体" w:cs="宋体"/>
          <w:b/>
          <w:color w:val="auto"/>
          <w:sz w:val="24"/>
          <w:highlight w:val="none"/>
        </w:rPr>
        <w:t>（按招标文件第四部分评标办法前附表中“投标文件中评标标准相应的商务技术资料目录”提供资料。）</w:t>
      </w:r>
    </w:p>
    <w:p w14:paraId="5409CC0E">
      <w:pPr>
        <w:kinsoku/>
        <w:wordWrap/>
        <w:overflowPunct/>
        <w:topLinePunct w:val="0"/>
        <w:bidi w:val="0"/>
        <w:jc w:val="center"/>
        <w:outlineLvl w:val="9"/>
        <w:rPr>
          <w:rFonts w:ascii="宋体" w:hAnsi="宋体" w:cs="宋体"/>
          <w:b/>
          <w:color w:val="auto"/>
          <w:kern w:val="0"/>
          <w:sz w:val="32"/>
          <w:szCs w:val="32"/>
          <w:highlight w:val="none"/>
        </w:rPr>
      </w:pPr>
    </w:p>
    <w:p w14:paraId="0BDC85D9">
      <w:pPr>
        <w:kinsoku/>
        <w:wordWrap/>
        <w:overflowPunct/>
        <w:topLinePunct w:val="0"/>
        <w:bidi w:val="0"/>
        <w:jc w:val="center"/>
        <w:outlineLvl w:val="9"/>
        <w:rPr>
          <w:rFonts w:ascii="宋体" w:hAnsi="宋体" w:cs="宋体"/>
          <w:b/>
          <w:color w:val="auto"/>
          <w:kern w:val="0"/>
          <w:sz w:val="32"/>
          <w:szCs w:val="32"/>
          <w:highlight w:val="none"/>
        </w:rPr>
      </w:pPr>
    </w:p>
    <w:p w14:paraId="2F9105B9">
      <w:pPr>
        <w:kinsoku/>
        <w:wordWrap/>
        <w:overflowPunct/>
        <w:topLinePunct w:val="0"/>
        <w:bidi w:val="0"/>
        <w:jc w:val="center"/>
        <w:outlineLvl w:val="9"/>
        <w:rPr>
          <w:rFonts w:ascii="宋体" w:hAnsi="宋体" w:cs="宋体"/>
          <w:b/>
          <w:color w:val="auto"/>
          <w:kern w:val="0"/>
          <w:sz w:val="32"/>
          <w:szCs w:val="32"/>
          <w:highlight w:val="none"/>
        </w:rPr>
      </w:pPr>
    </w:p>
    <w:p w14:paraId="22778534">
      <w:pPr>
        <w:kinsoku/>
        <w:wordWrap/>
        <w:overflowPunct/>
        <w:topLinePunct w:val="0"/>
        <w:bidi w:val="0"/>
        <w:jc w:val="center"/>
        <w:outlineLvl w:val="9"/>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六、商务技术偏离表</w:t>
      </w:r>
    </w:p>
    <w:tbl>
      <w:tblPr>
        <w:tblStyle w:val="64"/>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43E82A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006F8CD1">
            <w:pPr>
              <w:keepNext w:val="0"/>
              <w:keepLines w:val="0"/>
              <w:suppressLineNumbers w:val="0"/>
              <w:kinsoku/>
              <w:wordWrap/>
              <w:overflowPunct/>
              <w:topLinePunct w:val="0"/>
              <w:bidi w:val="0"/>
              <w:spacing w:before="0" w:beforeAutospacing="0" w:after="0" w:afterAutospacing="0"/>
              <w:ind w:left="0" w:right="0"/>
              <w:jc w:val="center"/>
              <w:outlineLvl w:val="9"/>
              <w:rPr>
                <w:rFonts w:hint="default" w:ascii="宋体" w:hAnsi="宋体" w:cs="宋体"/>
                <w:b/>
                <w:bCs/>
                <w:color w:val="auto"/>
                <w:sz w:val="24"/>
                <w:highlight w:val="none"/>
              </w:rPr>
            </w:pPr>
            <w:r>
              <w:rPr>
                <w:rFonts w:hint="eastAsia" w:ascii="宋体" w:hAnsi="宋体" w:cs="宋体"/>
                <w:b/>
                <w:bCs/>
                <w:color w:val="auto"/>
                <w:sz w:val="24"/>
                <w:highlight w:val="none"/>
              </w:rPr>
              <w:t>序号</w:t>
            </w:r>
          </w:p>
        </w:tc>
        <w:tc>
          <w:tcPr>
            <w:tcW w:w="3683" w:type="dxa"/>
          </w:tcPr>
          <w:p w14:paraId="1DB94A83">
            <w:pPr>
              <w:keepNext w:val="0"/>
              <w:keepLines w:val="0"/>
              <w:suppressLineNumbers w:val="0"/>
              <w:kinsoku/>
              <w:wordWrap/>
              <w:overflowPunct/>
              <w:topLinePunct w:val="0"/>
              <w:bidi w:val="0"/>
              <w:spacing w:before="0" w:beforeAutospacing="0" w:after="0" w:afterAutospacing="0"/>
              <w:ind w:left="0" w:right="0"/>
              <w:jc w:val="center"/>
              <w:outlineLvl w:val="9"/>
              <w:rPr>
                <w:rFonts w:hint="default" w:ascii="宋体" w:hAnsi="宋体" w:cs="宋体"/>
                <w:b/>
                <w:bCs/>
                <w:color w:val="auto"/>
                <w:sz w:val="24"/>
                <w:highlight w:val="none"/>
              </w:rPr>
            </w:pPr>
            <w:r>
              <w:rPr>
                <w:rFonts w:hint="eastAsia" w:ascii="宋体" w:hAnsi="宋体" w:cs="宋体"/>
                <w:b/>
                <w:bCs/>
                <w:color w:val="auto"/>
                <w:sz w:val="24"/>
                <w:highlight w:val="none"/>
              </w:rPr>
              <w:t>招标文件章节及具体内容</w:t>
            </w:r>
          </w:p>
        </w:tc>
        <w:tc>
          <w:tcPr>
            <w:tcW w:w="3546" w:type="dxa"/>
          </w:tcPr>
          <w:p w14:paraId="397A5A83">
            <w:pPr>
              <w:keepNext w:val="0"/>
              <w:keepLines w:val="0"/>
              <w:suppressLineNumbers w:val="0"/>
              <w:kinsoku/>
              <w:wordWrap/>
              <w:overflowPunct/>
              <w:topLinePunct w:val="0"/>
              <w:bidi w:val="0"/>
              <w:spacing w:before="0" w:beforeAutospacing="0" w:after="0" w:afterAutospacing="0"/>
              <w:ind w:left="0" w:right="0"/>
              <w:jc w:val="center"/>
              <w:outlineLvl w:val="9"/>
              <w:rPr>
                <w:rFonts w:hint="default" w:ascii="宋体" w:hAnsi="宋体" w:cs="宋体"/>
                <w:b/>
                <w:bCs/>
                <w:color w:val="auto"/>
                <w:sz w:val="24"/>
                <w:highlight w:val="none"/>
              </w:rPr>
            </w:pPr>
            <w:r>
              <w:rPr>
                <w:rFonts w:hint="eastAsia" w:ascii="宋体" w:hAnsi="宋体" w:cs="宋体"/>
                <w:b/>
                <w:bCs/>
                <w:color w:val="auto"/>
                <w:sz w:val="24"/>
                <w:highlight w:val="none"/>
              </w:rPr>
              <w:t>投标文件章节及具体内容</w:t>
            </w:r>
          </w:p>
        </w:tc>
        <w:tc>
          <w:tcPr>
            <w:tcW w:w="1276" w:type="dxa"/>
          </w:tcPr>
          <w:p w14:paraId="277E9708">
            <w:pPr>
              <w:keepNext w:val="0"/>
              <w:keepLines w:val="0"/>
              <w:suppressLineNumbers w:val="0"/>
              <w:kinsoku/>
              <w:wordWrap/>
              <w:overflowPunct/>
              <w:topLinePunct w:val="0"/>
              <w:bidi w:val="0"/>
              <w:spacing w:before="0" w:beforeAutospacing="0" w:after="0" w:afterAutospacing="0"/>
              <w:ind w:left="0" w:right="0"/>
              <w:jc w:val="center"/>
              <w:outlineLvl w:val="9"/>
              <w:rPr>
                <w:rFonts w:hint="default" w:ascii="宋体" w:hAnsi="宋体" w:cs="宋体"/>
                <w:b/>
                <w:bCs/>
                <w:color w:val="auto"/>
                <w:sz w:val="24"/>
                <w:highlight w:val="none"/>
              </w:rPr>
            </w:pPr>
            <w:r>
              <w:rPr>
                <w:rFonts w:hint="eastAsia" w:ascii="宋体" w:hAnsi="宋体" w:cs="宋体"/>
                <w:b/>
                <w:bCs/>
                <w:color w:val="auto"/>
                <w:sz w:val="24"/>
                <w:highlight w:val="none"/>
              </w:rPr>
              <w:t>偏离说明</w:t>
            </w:r>
          </w:p>
        </w:tc>
      </w:tr>
      <w:tr w14:paraId="508AB7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1E841054">
            <w:pPr>
              <w:keepNext w:val="0"/>
              <w:keepLines w:val="0"/>
              <w:suppressLineNumbers w:val="0"/>
              <w:kinsoku/>
              <w:wordWrap/>
              <w:overflowPunct/>
              <w:topLinePunct w:val="0"/>
              <w:bidi w:val="0"/>
              <w:spacing w:before="0" w:beforeAutospacing="0" w:after="0" w:afterAutospacing="0"/>
              <w:ind w:left="0" w:right="0"/>
              <w:jc w:val="center"/>
              <w:outlineLvl w:val="9"/>
              <w:rPr>
                <w:rFonts w:hint="default" w:ascii="宋体" w:hAnsi="宋体" w:cs="宋体"/>
                <w:color w:val="auto"/>
                <w:kern w:val="0"/>
                <w:sz w:val="24"/>
                <w:highlight w:val="none"/>
              </w:rPr>
            </w:pPr>
            <w:r>
              <w:rPr>
                <w:rFonts w:hint="eastAsia" w:ascii="宋体" w:hAnsi="宋体" w:cs="宋体"/>
                <w:color w:val="auto"/>
                <w:kern w:val="0"/>
                <w:sz w:val="24"/>
                <w:highlight w:val="none"/>
              </w:rPr>
              <w:t>1</w:t>
            </w:r>
          </w:p>
        </w:tc>
        <w:tc>
          <w:tcPr>
            <w:tcW w:w="3683" w:type="dxa"/>
          </w:tcPr>
          <w:p w14:paraId="4B7FC12F">
            <w:pPr>
              <w:keepNext w:val="0"/>
              <w:keepLines w:val="0"/>
              <w:suppressLineNumbers w:val="0"/>
              <w:kinsoku/>
              <w:wordWrap/>
              <w:overflowPunct/>
              <w:topLinePunct w:val="0"/>
              <w:bidi w:val="0"/>
              <w:spacing w:before="0" w:beforeAutospacing="0" w:after="0" w:afterAutospacing="0"/>
              <w:ind w:left="0" w:right="0"/>
              <w:jc w:val="center"/>
              <w:outlineLvl w:val="9"/>
              <w:rPr>
                <w:rFonts w:hint="default" w:ascii="宋体" w:hAnsi="宋体" w:cs="宋体"/>
                <w:b/>
                <w:color w:val="auto"/>
                <w:kern w:val="0"/>
                <w:sz w:val="32"/>
                <w:szCs w:val="32"/>
                <w:highlight w:val="none"/>
              </w:rPr>
            </w:pPr>
          </w:p>
        </w:tc>
        <w:tc>
          <w:tcPr>
            <w:tcW w:w="3546" w:type="dxa"/>
          </w:tcPr>
          <w:p w14:paraId="06D0042F">
            <w:pPr>
              <w:keepNext w:val="0"/>
              <w:keepLines w:val="0"/>
              <w:suppressLineNumbers w:val="0"/>
              <w:kinsoku/>
              <w:wordWrap/>
              <w:overflowPunct/>
              <w:topLinePunct w:val="0"/>
              <w:bidi w:val="0"/>
              <w:spacing w:before="0" w:beforeAutospacing="0" w:after="0" w:afterAutospacing="0"/>
              <w:ind w:left="0" w:right="0"/>
              <w:jc w:val="center"/>
              <w:outlineLvl w:val="9"/>
              <w:rPr>
                <w:rFonts w:hint="default" w:ascii="宋体" w:hAnsi="宋体" w:cs="宋体"/>
                <w:b/>
                <w:color w:val="auto"/>
                <w:kern w:val="0"/>
                <w:sz w:val="32"/>
                <w:szCs w:val="32"/>
                <w:highlight w:val="none"/>
              </w:rPr>
            </w:pPr>
          </w:p>
        </w:tc>
        <w:tc>
          <w:tcPr>
            <w:tcW w:w="1276" w:type="dxa"/>
          </w:tcPr>
          <w:p w14:paraId="7BA412BC">
            <w:pPr>
              <w:keepNext w:val="0"/>
              <w:keepLines w:val="0"/>
              <w:suppressLineNumbers w:val="0"/>
              <w:kinsoku/>
              <w:wordWrap/>
              <w:overflowPunct/>
              <w:topLinePunct w:val="0"/>
              <w:bidi w:val="0"/>
              <w:spacing w:before="0" w:beforeAutospacing="0" w:after="0" w:afterAutospacing="0"/>
              <w:ind w:left="0" w:right="0"/>
              <w:jc w:val="center"/>
              <w:outlineLvl w:val="9"/>
              <w:rPr>
                <w:rFonts w:hint="default" w:ascii="宋体" w:hAnsi="宋体" w:cs="宋体"/>
                <w:b/>
                <w:color w:val="auto"/>
                <w:kern w:val="0"/>
                <w:sz w:val="32"/>
                <w:szCs w:val="32"/>
                <w:highlight w:val="none"/>
              </w:rPr>
            </w:pPr>
          </w:p>
        </w:tc>
      </w:tr>
      <w:tr w14:paraId="006EFC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69180A20">
            <w:pPr>
              <w:keepNext w:val="0"/>
              <w:keepLines w:val="0"/>
              <w:suppressLineNumbers w:val="0"/>
              <w:kinsoku/>
              <w:wordWrap/>
              <w:overflowPunct/>
              <w:topLinePunct w:val="0"/>
              <w:bidi w:val="0"/>
              <w:spacing w:before="0" w:beforeAutospacing="0" w:after="0" w:afterAutospacing="0"/>
              <w:ind w:left="0" w:right="0"/>
              <w:jc w:val="center"/>
              <w:outlineLvl w:val="9"/>
              <w:rPr>
                <w:rFonts w:hint="default" w:ascii="宋体" w:hAnsi="宋体" w:cs="宋体"/>
                <w:color w:val="auto"/>
                <w:kern w:val="0"/>
                <w:sz w:val="24"/>
                <w:highlight w:val="none"/>
              </w:rPr>
            </w:pPr>
            <w:r>
              <w:rPr>
                <w:rFonts w:hint="eastAsia" w:ascii="宋体" w:hAnsi="宋体" w:cs="宋体"/>
                <w:color w:val="auto"/>
                <w:kern w:val="0"/>
                <w:sz w:val="24"/>
                <w:highlight w:val="none"/>
              </w:rPr>
              <w:t>2</w:t>
            </w:r>
          </w:p>
        </w:tc>
        <w:tc>
          <w:tcPr>
            <w:tcW w:w="3683" w:type="dxa"/>
          </w:tcPr>
          <w:p w14:paraId="0FD776C9">
            <w:pPr>
              <w:keepNext w:val="0"/>
              <w:keepLines w:val="0"/>
              <w:suppressLineNumbers w:val="0"/>
              <w:kinsoku/>
              <w:wordWrap/>
              <w:overflowPunct/>
              <w:topLinePunct w:val="0"/>
              <w:bidi w:val="0"/>
              <w:spacing w:before="0" w:beforeAutospacing="0" w:after="0" w:afterAutospacing="0"/>
              <w:ind w:left="0" w:right="0"/>
              <w:jc w:val="center"/>
              <w:outlineLvl w:val="9"/>
              <w:rPr>
                <w:rFonts w:hint="default" w:ascii="宋体" w:hAnsi="宋体" w:cs="宋体"/>
                <w:b/>
                <w:color w:val="auto"/>
                <w:kern w:val="0"/>
                <w:sz w:val="32"/>
                <w:szCs w:val="32"/>
                <w:highlight w:val="none"/>
              </w:rPr>
            </w:pPr>
          </w:p>
        </w:tc>
        <w:tc>
          <w:tcPr>
            <w:tcW w:w="3546" w:type="dxa"/>
          </w:tcPr>
          <w:p w14:paraId="745D16E0">
            <w:pPr>
              <w:keepNext w:val="0"/>
              <w:keepLines w:val="0"/>
              <w:suppressLineNumbers w:val="0"/>
              <w:kinsoku/>
              <w:wordWrap/>
              <w:overflowPunct/>
              <w:topLinePunct w:val="0"/>
              <w:bidi w:val="0"/>
              <w:spacing w:before="0" w:beforeAutospacing="0" w:after="0" w:afterAutospacing="0"/>
              <w:ind w:left="0" w:right="0"/>
              <w:jc w:val="center"/>
              <w:outlineLvl w:val="9"/>
              <w:rPr>
                <w:rFonts w:hint="default" w:ascii="宋体" w:hAnsi="宋体" w:cs="宋体"/>
                <w:b/>
                <w:color w:val="auto"/>
                <w:kern w:val="0"/>
                <w:sz w:val="32"/>
                <w:szCs w:val="32"/>
                <w:highlight w:val="none"/>
              </w:rPr>
            </w:pPr>
          </w:p>
        </w:tc>
        <w:tc>
          <w:tcPr>
            <w:tcW w:w="1276" w:type="dxa"/>
          </w:tcPr>
          <w:p w14:paraId="64945A0F">
            <w:pPr>
              <w:keepNext w:val="0"/>
              <w:keepLines w:val="0"/>
              <w:suppressLineNumbers w:val="0"/>
              <w:kinsoku/>
              <w:wordWrap/>
              <w:overflowPunct/>
              <w:topLinePunct w:val="0"/>
              <w:bidi w:val="0"/>
              <w:spacing w:before="0" w:beforeAutospacing="0" w:after="0" w:afterAutospacing="0"/>
              <w:ind w:left="0" w:right="0"/>
              <w:jc w:val="center"/>
              <w:outlineLvl w:val="9"/>
              <w:rPr>
                <w:rFonts w:hint="default" w:ascii="宋体" w:hAnsi="宋体" w:cs="宋体"/>
                <w:b/>
                <w:color w:val="auto"/>
                <w:kern w:val="0"/>
                <w:sz w:val="32"/>
                <w:szCs w:val="32"/>
                <w:highlight w:val="none"/>
              </w:rPr>
            </w:pPr>
          </w:p>
        </w:tc>
      </w:tr>
      <w:tr w14:paraId="2B4053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5F9A46CB">
            <w:pPr>
              <w:keepNext w:val="0"/>
              <w:keepLines w:val="0"/>
              <w:suppressLineNumbers w:val="0"/>
              <w:kinsoku/>
              <w:wordWrap/>
              <w:overflowPunct/>
              <w:topLinePunct w:val="0"/>
              <w:bidi w:val="0"/>
              <w:spacing w:before="0" w:beforeAutospacing="0" w:after="0" w:afterAutospacing="0"/>
              <w:ind w:left="0" w:right="0"/>
              <w:jc w:val="center"/>
              <w:outlineLvl w:val="9"/>
              <w:rPr>
                <w:rFonts w:hint="default" w:ascii="宋体" w:hAnsi="宋体" w:cs="宋体"/>
                <w:color w:val="auto"/>
                <w:kern w:val="0"/>
                <w:sz w:val="24"/>
                <w:highlight w:val="none"/>
              </w:rPr>
            </w:pPr>
            <w:r>
              <w:rPr>
                <w:rFonts w:hint="eastAsia" w:ascii="宋体" w:hAnsi="宋体" w:cs="宋体"/>
                <w:color w:val="auto"/>
                <w:kern w:val="0"/>
                <w:sz w:val="24"/>
                <w:highlight w:val="none"/>
              </w:rPr>
              <w:t>……</w:t>
            </w:r>
          </w:p>
        </w:tc>
        <w:tc>
          <w:tcPr>
            <w:tcW w:w="3683" w:type="dxa"/>
          </w:tcPr>
          <w:p w14:paraId="74195BA9">
            <w:pPr>
              <w:keepNext w:val="0"/>
              <w:keepLines w:val="0"/>
              <w:suppressLineNumbers w:val="0"/>
              <w:kinsoku/>
              <w:wordWrap/>
              <w:overflowPunct/>
              <w:topLinePunct w:val="0"/>
              <w:bidi w:val="0"/>
              <w:spacing w:before="0" w:beforeAutospacing="0" w:after="0" w:afterAutospacing="0"/>
              <w:ind w:left="0" w:right="0"/>
              <w:jc w:val="center"/>
              <w:outlineLvl w:val="9"/>
              <w:rPr>
                <w:rFonts w:hint="default" w:ascii="宋体" w:hAnsi="宋体" w:cs="宋体"/>
                <w:b/>
                <w:color w:val="auto"/>
                <w:kern w:val="0"/>
                <w:sz w:val="32"/>
                <w:szCs w:val="32"/>
                <w:highlight w:val="none"/>
              </w:rPr>
            </w:pPr>
          </w:p>
        </w:tc>
        <w:tc>
          <w:tcPr>
            <w:tcW w:w="3546" w:type="dxa"/>
          </w:tcPr>
          <w:p w14:paraId="0B52E6F9">
            <w:pPr>
              <w:keepNext w:val="0"/>
              <w:keepLines w:val="0"/>
              <w:suppressLineNumbers w:val="0"/>
              <w:kinsoku/>
              <w:wordWrap/>
              <w:overflowPunct/>
              <w:topLinePunct w:val="0"/>
              <w:bidi w:val="0"/>
              <w:spacing w:before="0" w:beforeAutospacing="0" w:after="0" w:afterAutospacing="0"/>
              <w:ind w:left="0" w:right="0"/>
              <w:jc w:val="center"/>
              <w:outlineLvl w:val="9"/>
              <w:rPr>
                <w:rFonts w:hint="default" w:ascii="宋体" w:hAnsi="宋体" w:cs="宋体"/>
                <w:b/>
                <w:color w:val="auto"/>
                <w:kern w:val="0"/>
                <w:sz w:val="32"/>
                <w:szCs w:val="32"/>
                <w:highlight w:val="none"/>
              </w:rPr>
            </w:pPr>
          </w:p>
        </w:tc>
        <w:tc>
          <w:tcPr>
            <w:tcW w:w="1276" w:type="dxa"/>
          </w:tcPr>
          <w:p w14:paraId="0140D290">
            <w:pPr>
              <w:keepNext w:val="0"/>
              <w:keepLines w:val="0"/>
              <w:suppressLineNumbers w:val="0"/>
              <w:kinsoku/>
              <w:wordWrap/>
              <w:overflowPunct/>
              <w:topLinePunct w:val="0"/>
              <w:bidi w:val="0"/>
              <w:spacing w:before="0" w:beforeAutospacing="0" w:after="0" w:afterAutospacing="0"/>
              <w:ind w:left="0" w:right="0"/>
              <w:jc w:val="center"/>
              <w:outlineLvl w:val="9"/>
              <w:rPr>
                <w:rFonts w:hint="default" w:ascii="宋体" w:hAnsi="宋体" w:cs="宋体"/>
                <w:b/>
                <w:color w:val="auto"/>
                <w:kern w:val="0"/>
                <w:sz w:val="32"/>
                <w:szCs w:val="32"/>
                <w:highlight w:val="none"/>
              </w:rPr>
            </w:pPr>
          </w:p>
        </w:tc>
      </w:tr>
    </w:tbl>
    <w:p w14:paraId="3921F7C0">
      <w:pPr>
        <w:kinsoku/>
        <w:wordWrap/>
        <w:overflowPunct/>
        <w:topLinePunct w:val="0"/>
        <w:bidi w:val="0"/>
        <w:jc w:val="left"/>
        <w:outlineLvl w:val="9"/>
        <w:rPr>
          <w:rFonts w:ascii="宋体" w:hAnsi="宋体" w:cs="宋体"/>
          <w:color w:val="auto"/>
          <w:kern w:val="0"/>
          <w:sz w:val="24"/>
          <w:highlight w:val="none"/>
        </w:rPr>
      </w:pPr>
      <w:r>
        <w:rPr>
          <w:rFonts w:hint="eastAsia" w:ascii="宋体" w:hAnsi="宋体" w:cs="宋体"/>
          <w:color w:val="auto"/>
          <w:kern w:val="0"/>
          <w:sz w:val="24"/>
          <w:highlight w:val="none"/>
          <w:lang w:eastAsia="zh-CN"/>
        </w:rPr>
        <w:t>供应商</w:t>
      </w:r>
      <w:r>
        <w:rPr>
          <w:rFonts w:hint="eastAsia" w:ascii="宋体" w:hAnsi="宋体" w:cs="宋体"/>
          <w:color w:val="auto"/>
          <w:kern w:val="0"/>
          <w:sz w:val="24"/>
          <w:highlight w:val="none"/>
        </w:rPr>
        <w:t>保证：除商务技术偏离表列出的偏离外，</w:t>
      </w:r>
      <w:r>
        <w:rPr>
          <w:rFonts w:hint="eastAsia" w:ascii="宋体" w:hAnsi="宋体" w:cs="宋体"/>
          <w:color w:val="auto"/>
          <w:kern w:val="0"/>
          <w:sz w:val="24"/>
          <w:highlight w:val="none"/>
          <w:lang w:eastAsia="zh-CN"/>
        </w:rPr>
        <w:t>供应商</w:t>
      </w:r>
      <w:r>
        <w:rPr>
          <w:rFonts w:hint="eastAsia" w:ascii="宋体" w:hAnsi="宋体" w:cs="宋体"/>
          <w:color w:val="auto"/>
          <w:kern w:val="0"/>
          <w:sz w:val="24"/>
          <w:highlight w:val="none"/>
        </w:rPr>
        <w:t>响应招标文件的全部要求</w:t>
      </w:r>
    </w:p>
    <w:p w14:paraId="2144104E">
      <w:pPr>
        <w:kinsoku/>
        <w:wordWrap/>
        <w:overflowPunct/>
        <w:topLinePunct w:val="0"/>
        <w:bidi w:val="0"/>
        <w:jc w:val="center"/>
        <w:outlineLvl w:val="9"/>
        <w:rPr>
          <w:rFonts w:ascii="宋体" w:hAnsi="宋体" w:cs="宋体"/>
          <w:b/>
          <w:color w:val="auto"/>
          <w:kern w:val="0"/>
          <w:sz w:val="32"/>
          <w:szCs w:val="32"/>
          <w:highlight w:val="none"/>
        </w:rPr>
      </w:pPr>
    </w:p>
    <w:p w14:paraId="029E421B">
      <w:pPr>
        <w:kinsoku/>
        <w:wordWrap/>
        <w:overflowPunct/>
        <w:topLinePunct w:val="0"/>
        <w:bidi w:val="0"/>
        <w:spacing w:line="360" w:lineRule="auto"/>
        <w:ind w:right="420"/>
        <w:outlineLvl w:val="9"/>
        <w:rPr>
          <w:rFonts w:ascii="宋体" w:hAnsi="宋体" w:cs="宋体"/>
          <w:color w:val="auto"/>
          <w:sz w:val="24"/>
          <w:highlight w:val="none"/>
        </w:rPr>
      </w:pPr>
      <w:r>
        <w:rPr>
          <w:rFonts w:hint="eastAsia" w:ascii="宋体" w:hAnsi="宋体" w:cs="宋体"/>
          <w:color w:val="auto"/>
          <w:sz w:val="24"/>
          <w:highlight w:val="none"/>
        </w:rPr>
        <w:t>注：按本格式和要求提供。</w:t>
      </w:r>
    </w:p>
    <w:p w14:paraId="220020DA">
      <w:pPr>
        <w:kinsoku/>
        <w:wordWrap/>
        <w:overflowPunct/>
        <w:topLinePunct w:val="0"/>
        <w:bidi w:val="0"/>
        <w:ind w:firstLine="1911" w:firstLineChars="595"/>
        <w:outlineLvl w:val="9"/>
        <w:rPr>
          <w:rFonts w:ascii="宋体" w:hAnsi="宋体" w:cs="宋体"/>
          <w:b/>
          <w:bCs/>
          <w:color w:val="auto"/>
          <w:sz w:val="32"/>
          <w:szCs w:val="32"/>
          <w:highlight w:val="none"/>
        </w:rPr>
      </w:pPr>
    </w:p>
    <w:p w14:paraId="0AC47912">
      <w:pPr>
        <w:kinsoku/>
        <w:wordWrap/>
        <w:overflowPunct/>
        <w:topLinePunct w:val="0"/>
        <w:bidi w:val="0"/>
        <w:ind w:firstLine="1911" w:firstLineChars="595"/>
        <w:outlineLvl w:val="9"/>
        <w:rPr>
          <w:rFonts w:ascii="宋体" w:hAnsi="宋体" w:cs="宋体"/>
          <w:b/>
          <w:bCs/>
          <w:color w:val="auto"/>
          <w:sz w:val="32"/>
          <w:szCs w:val="32"/>
          <w:highlight w:val="none"/>
        </w:rPr>
      </w:pPr>
    </w:p>
    <w:p w14:paraId="3F182057">
      <w:pPr>
        <w:kinsoku/>
        <w:wordWrap/>
        <w:overflowPunct/>
        <w:topLinePunct w:val="0"/>
        <w:bidi w:val="0"/>
        <w:ind w:firstLine="1911" w:firstLineChars="595"/>
        <w:outlineLvl w:val="9"/>
        <w:rPr>
          <w:rFonts w:ascii="宋体" w:hAnsi="宋体" w:cs="宋体"/>
          <w:b/>
          <w:bCs/>
          <w:color w:val="auto"/>
          <w:sz w:val="32"/>
          <w:szCs w:val="32"/>
          <w:highlight w:val="none"/>
        </w:rPr>
      </w:pPr>
    </w:p>
    <w:p w14:paraId="2CAFF8A2">
      <w:pPr>
        <w:kinsoku/>
        <w:wordWrap/>
        <w:overflowPunct/>
        <w:topLinePunct w:val="0"/>
        <w:bidi w:val="0"/>
        <w:ind w:firstLine="1911" w:firstLineChars="595"/>
        <w:outlineLvl w:val="9"/>
        <w:rPr>
          <w:rFonts w:ascii="宋体" w:hAnsi="宋体" w:cs="宋体"/>
          <w:b/>
          <w:bCs/>
          <w:color w:val="auto"/>
          <w:sz w:val="32"/>
          <w:szCs w:val="32"/>
          <w:highlight w:val="none"/>
        </w:rPr>
      </w:pPr>
    </w:p>
    <w:p w14:paraId="159E9453">
      <w:pPr>
        <w:kinsoku/>
        <w:wordWrap/>
        <w:overflowPunct/>
        <w:topLinePunct w:val="0"/>
        <w:bidi w:val="0"/>
        <w:ind w:firstLine="1911" w:firstLineChars="595"/>
        <w:outlineLvl w:val="9"/>
        <w:rPr>
          <w:rFonts w:ascii="宋体" w:hAnsi="宋体" w:cs="宋体"/>
          <w:b/>
          <w:bCs/>
          <w:color w:val="auto"/>
          <w:sz w:val="32"/>
          <w:szCs w:val="32"/>
          <w:highlight w:val="none"/>
        </w:rPr>
      </w:pPr>
    </w:p>
    <w:p w14:paraId="5E26446D">
      <w:pPr>
        <w:widowControl/>
        <w:kinsoku/>
        <w:wordWrap/>
        <w:overflowPunct/>
        <w:topLinePunct w:val="0"/>
        <w:bidi w:val="0"/>
        <w:adjustRightInd/>
        <w:jc w:val="left"/>
        <w:outlineLvl w:val="9"/>
        <w:rPr>
          <w:rFonts w:ascii="宋体" w:hAnsi="宋体" w:cs="宋体"/>
          <w:b/>
          <w:bCs/>
          <w:color w:val="auto"/>
          <w:sz w:val="32"/>
          <w:szCs w:val="32"/>
          <w:highlight w:val="none"/>
        </w:rPr>
      </w:pPr>
      <w:r>
        <w:rPr>
          <w:rFonts w:ascii="宋体" w:hAnsi="宋体" w:cs="宋体"/>
          <w:b/>
          <w:bCs/>
          <w:color w:val="auto"/>
          <w:sz w:val="32"/>
          <w:szCs w:val="32"/>
          <w:highlight w:val="none"/>
        </w:rPr>
        <w:br w:type="page"/>
      </w:r>
    </w:p>
    <w:p w14:paraId="187CDA50">
      <w:pPr>
        <w:kinsoku/>
        <w:wordWrap/>
        <w:overflowPunct/>
        <w:topLinePunct w:val="0"/>
        <w:bidi w:val="0"/>
        <w:ind w:firstLine="1911" w:firstLineChars="595"/>
        <w:outlineLvl w:val="9"/>
        <w:rPr>
          <w:rFonts w:ascii="宋体" w:hAnsi="宋体" w:cs="宋体"/>
          <w:b/>
          <w:color w:val="auto"/>
          <w:kern w:val="0"/>
          <w:sz w:val="32"/>
          <w:szCs w:val="32"/>
          <w:highlight w:val="none"/>
        </w:rPr>
      </w:pPr>
      <w:r>
        <w:rPr>
          <w:rFonts w:hint="eastAsia" w:ascii="宋体" w:hAnsi="宋体" w:cs="宋体"/>
          <w:b/>
          <w:bCs/>
          <w:color w:val="auto"/>
          <w:sz w:val="32"/>
          <w:szCs w:val="32"/>
          <w:highlight w:val="none"/>
          <w:lang w:eastAsia="zh-CN"/>
        </w:rPr>
        <w:t>七</w:t>
      </w:r>
      <w:r>
        <w:rPr>
          <w:rFonts w:hint="eastAsia" w:ascii="宋体" w:hAnsi="宋体" w:cs="宋体"/>
          <w:b/>
          <w:color w:val="auto"/>
          <w:kern w:val="0"/>
          <w:sz w:val="32"/>
          <w:szCs w:val="32"/>
          <w:highlight w:val="none"/>
        </w:rPr>
        <w:t>、</w:t>
      </w:r>
      <w:r>
        <w:rPr>
          <w:rFonts w:hint="eastAsia" w:ascii="宋体" w:hAnsi="宋体" w:cs="宋体"/>
          <w:b/>
          <w:color w:val="auto"/>
          <w:kern w:val="0"/>
          <w:sz w:val="32"/>
          <w:szCs w:val="32"/>
          <w:highlight w:val="none"/>
          <w:lang w:val="zh-CN"/>
        </w:rPr>
        <w:t>政府采购供应商廉洁自律承诺书</w:t>
      </w:r>
    </w:p>
    <w:p w14:paraId="3CAFBCF9">
      <w:pPr>
        <w:kinsoku/>
        <w:wordWrap/>
        <w:overflowPunct/>
        <w:topLinePunct w:val="0"/>
        <w:bidi w:val="0"/>
        <w:snapToGrid w:val="0"/>
        <w:spacing w:line="360" w:lineRule="auto"/>
        <w:outlineLvl w:val="9"/>
        <w:rPr>
          <w:rFonts w:ascii="宋体" w:hAnsi="宋体" w:cs="宋体"/>
          <w:color w:val="auto"/>
          <w:sz w:val="24"/>
          <w:highlight w:val="none"/>
        </w:rPr>
      </w:pPr>
    </w:p>
    <w:p w14:paraId="650497E3">
      <w:pPr>
        <w:kinsoku/>
        <w:wordWrap/>
        <w:overflowPunct/>
        <w:topLinePunct w:val="0"/>
        <w:bidi w:val="0"/>
        <w:snapToGrid w:val="0"/>
        <w:spacing w:line="360" w:lineRule="auto"/>
        <w:outlineLvl w:val="9"/>
        <w:rPr>
          <w:rFonts w:ascii="宋体" w:hAnsi="宋体" w:cs="宋体"/>
          <w:color w:val="auto"/>
          <w:kern w:val="0"/>
          <w:sz w:val="24"/>
          <w:highlight w:val="none"/>
        </w:rPr>
      </w:pPr>
      <w:r>
        <w:rPr>
          <w:rFonts w:hint="eastAsia" w:ascii="宋体" w:hAnsi="宋体" w:cs="宋体"/>
          <w:color w:val="auto"/>
          <w:sz w:val="24"/>
          <w:highlight w:val="none"/>
        </w:rPr>
        <w:t>（采购人）、（采购代理机构）</w:t>
      </w:r>
      <w:r>
        <w:rPr>
          <w:rFonts w:hint="eastAsia" w:ascii="宋体" w:hAnsi="宋体" w:cs="宋体"/>
          <w:color w:val="auto"/>
          <w:kern w:val="0"/>
          <w:sz w:val="24"/>
          <w:highlight w:val="none"/>
          <w:lang w:val="zh-CN"/>
        </w:rPr>
        <w:t>：</w:t>
      </w:r>
    </w:p>
    <w:p w14:paraId="046BF594">
      <w:pPr>
        <w:kinsoku/>
        <w:wordWrap/>
        <w:overflowPunct/>
        <w:topLinePunct w:val="0"/>
        <w:autoSpaceDE w:val="0"/>
        <w:autoSpaceDN w:val="0"/>
        <w:bidi w:val="0"/>
        <w:spacing w:line="360" w:lineRule="auto"/>
        <w:ind w:left="2" w:leftChars="1" w:firstLine="480" w:firstLineChars="200"/>
        <w:jc w:val="left"/>
        <w:outlineLvl w:val="9"/>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我单位响应你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项目招标要求参加投标。在这次投标过程中和中标后，我们将严格遵守国家法律法规要求，并郑重承诺：</w:t>
      </w:r>
    </w:p>
    <w:p w14:paraId="07EBC91A">
      <w:pPr>
        <w:kinsoku/>
        <w:wordWrap/>
        <w:overflowPunct/>
        <w:topLinePunct w:val="0"/>
        <w:autoSpaceDE w:val="0"/>
        <w:autoSpaceDN w:val="0"/>
        <w:bidi w:val="0"/>
        <w:spacing w:line="360" w:lineRule="auto"/>
        <w:ind w:left="2" w:leftChars="1" w:firstLine="480" w:firstLineChars="200"/>
        <w:jc w:val="left"/>
        <w:outlineLvl w:val="9"/>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一、不向项目有关人员及部门赠送礼金礼物、有价证券、回扣以及中介费、介绍费、咨询费等好处费； </w:t>
      </w:r>
    </w:p>
    <w:p w14:paraId="2353CC75">
      <w:pPr>
        <w:kinsoku/>
        <w:wordWrap/>
        <w:overflowPunct/>
        <w:topLinePunct w:val="0"/>
        <w:autoSpaceDE w:val="0"/>
        <w:autoSpaceDN w:val="0"/>
        <w:bidi w:val="0"/>
        <w:spacing w:line="360" w:lineRule="auto"/>
        <w:ind w:left="2" w:leftChars="1" w:firstLine="480" w:firstLineChars="200"/>
        <w:jc w:val="left"/>
        <w:outlineLvl w:val="9"/>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二、不为项目有关人员及部门报销应由你方单位或个人支付的费用； </w:t>
      </w:r>
    </w:p>
    <w:p w14:paraId="71E9D84D">
      <w:pPr>
        <w:kinsoku/>
        <w:wordWrap/>
        <w:overflowPunct/>
        <w:topLinePunct w:val="0"/>
        <w:autoSpaceDE w:val="0"/>
        <w:autoSpaceDN w:val="0"/>
        <w:bidi w:val="0"/>
        <w:spacing w:line="360" w:lineRule="auto"/>
        <w:ind w:left="2" w:leftChars="1" w:firstLine="480" w:firstLineChars="200"/>
        <w:jc w:val="left"/>
        <w:outlineLvl w:val="9"/>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三、不向项目有关人员及部门提供有可能影响公正的宴请和健身娱乐等活动； </w:t>
      </w:r>
    </w:p>
    <w:p w14:paraId="207D22EC">
      <w:pPr>
        <w:kinsoku/>
        <w:wordWrap/>
        <w:overflowPunct/>
        <w:topLinePunct w:val="0"/>
        <w:autoSpaceDE w:val="0"/>
        <w:autoSpaceDN w:val="0"/>
        <w:bidi w:val="0"/>
        <w:spacing w:line="360" w:lineRule="auto"/>
        <w:ind w:left="2" w:leftChars="1" w:firstLine="480" w:firstLineChars="200"/>
        <w:jc w:val="left"/>
        <w:outlineLvl w:val="9"/>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四、不为项目有关人员及部门出国（境）、旅游等提供方便；</w:t>
      </w:r>
    </w:p>
    <w:p w14:paraId="50311ECB">
      <w:pPr>
        <w:kinsoku/>
        <w:wordWrap/>
        <w:overflowPunct/>
        <w:topLinePunct w:val="0"/>
        <w:autoSpaceDE w:val="0"/>
        <w:autoSpaceDN w:val="0"/>
        <w:bidi w:val="0"/>
        <w:spacing w:line="360" w:lineRule="auto"/>
        <w:ind w:left="481" w:leftChars="229"/>
        <w:jc w:val="left"/>
        <w:outlineLvl w:val="9"/>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五、不为项目有关人员个人装修住房、婚丧嫁娶、配偶子女工作安排等提供</w:t>
      </w:r>
    </w:p>
    <w:p w14:paraId="08CEDF3C">
      <w:pPr>
        <w:kinsoku/>
        <w:wordWrap/>
        <w:overflowPunct/>
        <w:topLinePunct w:val="0"/>
        <w:autoSpaceDE w:val="0"/>
        <w:autoSpaceDN w:val="0"/>
        <w:bidi w:val="0"/>
        <w:spacing w:line="360" w:lineRule="auto"/>
        <w:jc w:val="left"/>
        <w:outlineLvl w:val="9"/>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好处；</w:t>
      </w:r>
    </w:p>
    <w:p w14:paraId="2532BA8E">
      <w:pPr>
        <w:kinsoku/>
        <w:wordWrap/>
        <w:overflowPunct/>
        <w:topLinePunct w:val="0"/>
        <w:autoSpaceDE w:val="0"/>
        <w:autoSpaceDN w:val="0"/>
        <w:bidi w:val="0"/>
        <w:spacing w:line="360" w:lineRule="auto"/>
        <w:ind w:left="481" w:leftChars="229"/>
        <w:jc w:val="left"/>
        <w:outlineLvl w:val="9"/>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六、严格遵守《</w:t>
      </w:r>
      <w:r>
        <w:rPr>
          <w:rFonts w:hint="eastAsia" w:ascii="宋体" w:hAnsi="宋体" w:cs="宋体"/>
          <w:color w:val="auto"/>
          <w:sz w:val="24"/>
          <w:highlight w:val="none"/>
          <w:lang w:val="zh-CN"/>
        </w:rPr>
        <w:t>中华人民共和国</w:t>
      </w:r>
      <w:r>
        <w:rPr>
          <w:rFonts w:hint="eastAsia" w:ascii="宋体" w:hAnsi="宋体" w:cs="宋体"/>
          <w:color w:val="auto"/>
          <w:kern w:val="0"/>
          <w:sz w:val="24"/>
          <w:highlight w:val="none"/>
          <w:lang w:val="zh-CN"/>
        </w:rPr>
        <w:t>政府采购法》《</w:t>
      </w:r>
      <w:r>
        <w:rPr>
          <w:rFonts w:hint="eastAsia" w:ascii="宋体" w:hAnsi="宋体" w:cs="宋体"/>
          <w:color w:val="auto"/>
          <w:sz w:val="24"/>
          <w:highlight w:val="none"/>
          <w:lang w:val="zh-CN"/>
        </w:rPr>
        <w:t>中华人民共和国</w:t>
      </w:r>
      <w:r>
        <w:rPr>
          <w:rFonts w:hint="eastAsia" w:ascii="宋体" w:hAnsi="宋体" w:cs="宋体"/>
          <w:color w:val="auto"/>
          <w:kern w:val="0"/>
          <w:sz w:val="24"/>
          <w:highlight w:val="none"/>
          <w:lang w:val="zh-CN"/>
        </w:rPr>
        <w:t>招标投标</w:t>
      </w:r>
    </w:p>
    <w:p w14:paraId="35122B41">
      <w:pPr>
        <w:kinsoku/>
        <w:wordWrap/>
        <w:overflowPunct/>
        <w:topLinePunct w:val="0"/>
        <w:autoSpaceDE w:val="0"/>
        <w:autoSpaceDN w:val="0"/>
        <w:bidi w:val="0"/>
        <w:spacing w:line="360" w:lineRule="auto"/>
        <w:jc w:val="left"/>
        <w:outlineLvl w:val="9"/>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法》</w:t>
      </w:r>
      <w:r>
        <w:rPr>
          <w:rFonts w:hint="eastAsia" w:ascii="宋体" w:hAnsi="宋体" w:cs="宋体"/>
          <w:color w:val="auto"/>
          <w:sz w:val="24"/>
          <w:highlight w:val="none"/>
          <w:lang w:val="zh-CN"/>
        </w:rPr>
        <w:t>《中华人民共和国民法典》</w:t>
      </w:r>
      <w:r>
        <w:rPr>
          <w:rFonts w:hint="eastAsia" w:ascii="宋体" w:hAnsi="宋体" w:cs="宋体"/>
          <w:color w:val="auto"/>
          <w:kern w:val="0"/>
          <w:sz w:val="24"/>
          <w:highlight w:val="none"/>
          <w:lang w:val="zh-CN"/>
        </w:rPr>
        <w:t xml:space="preserve">等法律法规，诚实守信，合法经营，坚决抵制各种违法违纪行为。 </w:t>
      </w:r>
    </w:p>
    <w:p w14:paraId="4521711D">
      <w:pPr>
        <w:kinsoku/>
        <w:wordWrap/>
        <w:overflowPunct/>
        <w:topLinePunct w:val="0"/>
        <w:autoSpaceDE w:val="0"/>
        <w:autoSpaceDN w:val="0"/>
        <w:bidi w:val="0"/>
        <w:spacing w:line="360" w:lineRule="auto"/>
        <w:ind w:firstLine="480" w:firstLineChars="200"/>
        <w:jc w:val="left"/>
        <w:outlineLvl w:val="9"/>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如违反上述承诺，你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有权立即取消我单位投标、中标或在建项目的建设资格，有权拒绝我单位在一定时期内进入你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进行项目建设或其他经营活动，并通报市财政局。由此引起的相应损失均由我单位承担。</w:t>
      </w:r>
    </w:p>
    <w:p w14:paraId="59F58079">
      <w:pPr>
        <w:kinsoku/>
        <w:wordWrap/>
        <w:overflowPunct/>
        <w:topLinePunct w:val="0"/>
        <w:autoSpaceDE w:val="0"/>
        <w:autoSpaceDN w:val="0"/>
        <w:bidi w:val="0"/>
        <w:spacing w:line="360" w:lineRule="auto"/>
        <w:ind w:left="2"/>
        <w:jc w:val="left"/>
        <w:outlineLvl w:val="9"/>
        <w:rPr>
          <w:rFonts w:ascii="宋体" w:hAnsi="宋体" w:cs="宋体"/>
          <w:color w:val="auto"/>
          <w:kern w:val="0"/>
          <w:sz w:val="24"/>
          <w:highlight w:val="none"/>
          <w:lang w:val="zh-CN"/>
        </w:rPr>
      </w:pPr>
    </w:p>
    <w:p w14:paraId="0F10C01E">
      <w:pPr>
        <w:kinsoku/>
        <w:wordWrap/>
        <w:overflowPunct/>
        <w:topLinePunct w:val="0"/>
        <w:autoSpaceDE w:val="0"/>
        <w:autoSpaceDN w:val="0"/>
        <w:bidi w:val="0"/>
        <w:spacing w:line="360" w:lineRule="auto"/>
        <w:ind w:left="2"/>
        <w:jc w:val="left"/>
        <w:outlineLvl w:val="9"/>
        <w:rPr>
          <w:rFonts w:ascii="宋体" w:hAnsi="宋体" w:cs="宋体"/>
          <w:color w:val="auto"/>
          <w:kern w:val="0"/>
          <w:sz w:val="24"/>
          <w:highlight w:val="none"/>
          <w:lang w:val="zh-CN"/>
        </w:rPr>
      </w:pPr>
    </w:p>
    <w:p w14:paraId="3110B79B">
      <w:pPr>
        <w:kinsoku/>
        <w:wordWrap/>
        <w:overflowPunct/>
        <w:topLinePunct w:val="0"/>
        <w:autoSpaceDE w:val="0"/>
        <w:autoSpaceDN w:val="0"/>
        <w:bidi w:val="0"/>
        <w:spacing w:line="360" w:lineRule="auto"/>
        <w:ind w:left="2"/>
        <w:jc w:val="left"/>
        <w:outlineLvl w:val="9"/>
        <w:rPr>
          <w:rFonts w:ascii="宋体" w:hAnsi="宋体" w:cs="宋体"/>
          <w:color w:val="auto"/>
          <w:kern w:val="0"/>
          <w:sz w:val="24"/>
          <w:highlight w:val="none"/>
          <w:lang w:val="zh-CN"/>
        </w:rPr>
      </w:pPr>
    </w:p>
    <w:p w14:paraId="31B872F1">
      <w:pPr>
        <w:kinsoku/>
        <w:wordWrap/>
        <w:overflowPunct/>
        <w:topLinePunct w:val="0"/>
        <w:autoSpaceDE w:val="0"/>
        <w:autoSpaceDN w:val="0"/>
        <w:bidi w:val="0"/>
        <w:spacing w:line="360" w:lineRule="auto"/>
        <w:ind w:left="2" w:leftChars="1" w:right="1120" w:firstLine="4560" w:firstLineChars="1900"/>
        <w:jc w:val="left"/>
        <w:outlineLvl w:val="9"/>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供应商名称（</w:t>
      </w:r>
      <w:r>
        <w:rPr>
          <w:rFonts w:hint="eastAsia" w:ascii="宋体" w:hAnsi="宋体" w:cs="宋体"/>
          <w:color w:val="auto"/>
          <w:sz w:val="24"/>
          <w:highlight w:val="none"/>
        </w:rPr>
        <w:t>电子签名</w:t>
      </w:r>
      <w:r>
        <w:rPr>
          <w:rFonts w:hint="eastAsia" w:ascii="宋体" w:hAnsi="宋体" w:cs="宋体"/>
          <w:color w:val="auto"/>
          <w:kern w:val="0"/>
          <w:sz w:val="24"/>
          <w:highlight w:val="none"/>
          <w:lang w:val="zh-CN"/>
        </w:rPr>
        <w:t xml:space="preserve">）：                                                                                                                                                                                                               </w:t>
      </w:r>
    </w:p>
    <w:p w14:paraId="6E0258D5">
      <w:pPr>
        <w:kinsoku/>
        <w:wordWrap/>
        <w:overflowPunct/>
        <w:topLinePunct w:val="0"/>
        <w:bidi w:val="0"/>
        <w:spacing w:line="360" w:lineRule="auto"/>
        <w:ind w:left="4620" w:leftChars="2200"/>
        <w:outlineLvl w:val="9"/>
        <w:rPr>
          <w:rFonts w:ascii="宋体" w:hAnsi="宋体" w:cs="宋体"/>
          <w:color w:val="auto"/>
          <w:sz w:val="24"/>
          <w:highlight w:val="none"/>
        </w:rPr>
      </w:pP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 xml:space="preserve">   年   月   日</w:t>
      </w:r>
    </w:p>
    <w:p w14:paraId="25DA6318">
      <w:pPr>
        <w:kinsoku/>
        <w:wordWrap/>
        <w:overflowPunct/>
        <w:topLinePunct w:val="0"/>
        <w:bidi w:val="0"/>
        <w:spacing w:line="360" w:lineRule="auto"/>
        <w:jc w:val="center"/>
        <w:outlineLvl w:val="9"/>
        <w:rPr>
          <w:rFonts w:ascii="宋体" w:hAnsi="宋体" w:cs="宋体"/>
          <w:b/>
          <w:bCs/>
          <w:color w:val="auto"/>
          <w:sz w:val="24"/>
          <w:highlight w:val="none"/>
        </w:rPr>
      </w:pPr>
    </w:p>
    <w:p w14:paraId="1466CF1D">
      <w:pPr>
        <w:kinsoku/>
        <w:wordWrap/>
        <w:overflowPunct/>
        <w:topLinePunct w:val="0"/>
        <w:bidi w:val="0"/>
        <w:spacing w:line="360" w:lineRule="auto"/>
        <w:ind w:right="420"/>
        <w:outlineLvl w:val="9"/>
        <w:rPr>
          <w:rFonts w:ascii="宋体" w:hAnsi="宋体" w:cs="宋体"/>
          <w:color w:val="auto"/>
          <w:sz w:val="24"/>
          <w:highlight w:val="none"/>
        </w:rPr>
      </w:pPr>
      <w:r>
        <w:rPr>
          <w:rFonts w:hint="eastAsia" w:ascii="宋体" w:hAnsi="宋体" w:cs="宋体"/>
          <w:color w:val="auto"/>
          <w:sz w:val="24"/>
          <w:highlight w:val="none"/>
        </w:rPr>
        <w:t>注：按本格式和要求提供。</w:t>
      </w:r>
    </w:p>
    <w:p w14:paraId="7E894F4D">
      <w:pPr>
        <w:kinsoku/>
        <w:wordWrap/>
        <w:overflowPunct/>
        <w:topLinePunct w:val="0"/>
        <w:bidi w:val="0"/>
        <w:spacing w:line="360" w:lineRule="auto"/>
        <w:jc w:val="center"/>
        <w:outlineLvl w:val="9"/>
        <w:rPr>
          <w:rFonts w:ascii="宋体" w:hAnsi="宋体" w:cs="宋体"/>
          <w:b/>
          <w:bCs/>
          <w:color w:val="auto"/>
          <w:sz w:val="24"/>
          <w:highlight w:val="none"/>
        </w:rPr>
        <w:sectPr>
          <w:headerReference r:id="rId13" w:type="first"/>
          <w:footerReference r:id="rId15" w:type="first"/>
          <w:headerReference r:id="rId12" w:type="default"/>
          <w:footerReference r:id="rId14" w:type="default"/>
          <w:pgSz w:w="11906" w:h="16838"/>
          <w:pgMar w:top="1276" w:right="1418" w:bottom="1247" w:left="1418" w:header="851" w:footer="992" w:gutter="0"/>
          <w:pgBorders>
            <w:top w:val="none" w:sz="0" w:space="0"/>
            <w:left w:val="none" w:sz="0" w:space="0"/>
            <w:bottom w:val="none" w:sz="0" w:space="0"/>
            <w:right w:val="none" w:sz="0" w:space="0"/>
          </w:pgBorders>
          <w:pgNumType w:fmt="decimal"/>
          <w:cols w:space="720" w:num="1"/>
          <w:titlePg/>
          <w:docGrid w:linePitch="312" w:charSpace="0"/>
        </w:sectPr>
      </w:pPr>
    </w:p>
    <w:p w14:paraId="446F6031">
      <w:pPr>
        <w:kinsoku/>
        <w:wordWrap/>
        <w:overflowPunct/>
        <w:topLinePunct w:val="0"/>
        <w:bidi w:val="0"/>
        <w:spacing w:line="360" w:lineRule="auto"/>
        <w:jc w:val="center"/>
        <w:outlineLvl w:val="9"/>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报价文件部分</w:t>
      </w:r>
    </w:p>
    <w:p w14:paraId="41AE422E">
      <w:pPr>
        <w:kinsoku/>
        <w:wordWrap/>
        <w:overflowPunct/>
        <w:topLinePunct w:val="0"/>
        <w:bidi w:val="0"/>
        <w:spacing w:line="360" w:lineRule="auto"/>
        <w:jc w:val="center"/>
        <w:outlineLvl w:val="9"/>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14:paraId="0AA770C0">
      <w:pPr>
        <w:kinsoku/>
        <w:wordWrap/>
        <w:overflowPunct/>
        <w:topLinePunct w:val="0"/>
        <w:bidi w:val="0"/>
        <w:spacing w:line="360" w:lineRule="auto"/>
        <w:jc w:val="center"/>
        <w:outlineLvl w:val="9"/>
        <w:rPr>
          <w:rFonts w:ascii="宋体" w:hAnsi="宋体" w:cs="宋体"/>
          <w:b/>
          <w:color w:val="auto"/>
          <w:kern w:val="0"/>
          <w:sz w:val="36"/>
          <w:szCs w:val="36"/>
          <w:highlight w:val="none"/>
        </w:rPr>
      </w:pPr>
    </w:p>
    <w:p w14:paraId="195F0914">
      <w:pPr>
        <w:kinsoku/>
        <w:wordWrap/>
        <w:overflowPunct/>
        <w:topLinePunct w:val="0"/>
        <w:bidi w:val="0"/>
        <w:snapToGrid w:val="0"/>
        <w:spacing w:line="360" w:lineRule="auto"/>
        <w:outlineLvl w:val="9"/>
        <w:rPr>
          <w:rFonts w:hint="eastAsia" w:ascii="宋体" w:hAnsi="宋体" w:eastAsia="宋体" w:cs="宋体"/>
          <w:color w:val="auto"/>
          <w:sz w:val="24"/>
          <w:highlight w:val="none"/>
        </w:rPr>
      </w:pPr>
      <w:r>
        <w:rPr>
          <w:rFonts w:hint="eastAsia" w:ascii="宋体" w:hAnsi="宋体" w:cs="宋体"/>
          <w:color w:val="auto"/>
          <w:sz w:val="24"/>
          <w:highlight w:val="none"/>
        </w:rPr>
        <w:t>（</w:t>
      </w:r>
      <w:r>
        <w:rPr>
          <w:rFonts w:hint="eastAsia" w:ascii="宋体" w:hAnsi="宋体" w:eastAsia="宋体" w:cs="宋体"/>
          <w:color w:val="auto"/>
          <w:sz w:val="24"/>
          <w:highlight w:val="none"/>
        </w:rPr>
        <w:t>1）开标一览表（报价表）………………………………………………………（页码）</w:t>
      </w:r>
    </w:p>
    <w:p w14:paraId="4A96905A">
      <w:pPr>
        <w:kinsoku/>
        <w:wordWrap/>
        <w:overflowPunct/>
        <w:topLinePunct w:val="0"/>
        <w:bidi w:val="0"/>
        <w:snapToGrid w:val="0"/>
        <w:spacing w:line="360" w:lineRule="auto"/>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（2）中小企业声明函………………………………………………………………（页码）</w:t>
      </w:r>
    </w:p>
    <w:p w14:paraId="34438482">
      <w:pPr>
        <w:kinsoku/>
        <w:wordWrap/>
        <w:overflowPunct/>
        <w:topLinePunct w:val="0"/>
        <w:bidi w:val="0"/>
        <w:snapToGrid w:val="0"/>
        <w:spacing w:line="360" w:lineRule="auto"/>
        <w:outlineLvl w:val="9"/>
        <w:rPr>
          <w:rFonts w:ascii="宋体" w:hAnsi="宋体" w:cs="宋体"/>
          <w:color w:val="auto"/>
          <w:sz w:val="24"/>
          <w:highlight w:val="none"/>
        </w:rPr>
      </w:pPr>
    </w:p>
    <w:p w14:paraId="699779EB">
      <w:pPr>
        <w:kinsoku/>
        <w:wordWrap/>
        <w:overflowPunct/>
        <w:topLinePunct w:val="0"/>
        <w:bidi w:val="0"/>
        <w:snapToGrid w:val="0"/>
        <w:spacing w:line="360" w:lineRule="auto"/>
        <w:ind w:right="480"/>
        <w:jc w:val="center"/>
        <w:outlineLvl w:val="9"/>
        <w:rPr>
          <w:rFonts w:ascii="宋体" w:hAnsi="宋体" w:cs="宋体"/>
          <w:b/>
          <w:color w:val="auto"/>
          <w:kern w:val="0"/>
          <w:sz w:val="32"/>
          <w:szCs w:val="32"/>
          <w:highlight w:val="none"/>
        </w:rPr>
      </w:pPr>
    </w:p>
    <w:p w14:paraId="34BE7BA0">
      <w:pPr>
        <w:kinsoku/>
        <w:wordWrap/>
        <w:overflowPunct/>
        <w:topLinePunct w:val="0"/>
        <w:bidi w:val="0"/>
        <w:snapToGrid w:val="0"/>
        <w:spacing w:line="360" w:lineRule="auto"/>
        <w:ind w:right="480"/>
        <w:jc w:val="center"/>
        <w:outlineLvl w:val="9"/>
        <w:rPr>
          <w:rFonts w:ascii="宋体" w:hAnsi="宋体" w:cs="宋体"/>
          <w:b/>
          <w:color w:val="auto"/>
          <w:kern w:val="0"/>
          <w:sz w:val="32"/>
          <w:szCs w:val="32"/>
          <w:highlight w:val="none"/>
        </w:rPr>
      </w:pPr>
    </w:p>
    <w:p w14:paraId="0F961716">
      <w:pPr>
        <w:kinsoku/>
        <w:wordWrap/>
        <w:overflowPunct/>
        <w:topLinePunct w:val="0"/>
        <w:bidi w:val="0"/>
        <w:snapToGrid w:val="0"/>
        <w:spacing w:line="360" w:lineRule="auto"/>
        <w:ind w:right="480"/>
        <w:jc w:val="center"/>
        <w:outlineLvl w:val="9"/>
        <w:rPr>
          <w:rFonts w:ascii="宋体" w:hAnsi="宋体" w:cs="宋体"/>
          <w:b/>
          <w:color w:val="auto"/>
          <w:kern w:val="0"/>
          <w:sz w:val="32"/>
          <w:szCs w:val="32"/>
          <w:highlight w:val="none"/>
        </w:rPr>
      </w:pPr>
    </w:p>
    <w:p w14:paraId="769C8AB3">
      <w:pPr>
        <w:kinsoku/>
        <w:wordWrap/>
        <w:overflowPunct/>
        <w:topLinePunct w:val="0"/>
        <w:bidi w:val="0"/>
        <w:snapToGrid w:val="0"/>
        <w:spacing w:line="360" w:lineRule="auto"/>
        <w:ind w:right="480"/>
        <w:jc w:val="center"/>
        <w:outlineLvl w:val="9"/>
        <w:rPr>
          <w:rFonts w:ascii="宋体" w:hAnsi="宋体" w:cs="宋体"/>
          <w:b/>
          <w:color w:val="auto"/>
          <w:kern w:val="0"/>
          <w:sz w:val="32"/>
          <w:szCs w:val="32"/>
          <w:highlight w:val="none"/>
        </w:rPr>
      </w:pPr>
    </w:p>
    <w:p w14:paraId="222FD2A5">
      <w:pPr>
        <w:kinsoku/>
        <w:wordWrap/>
        <w:overflowPunct/>
        <w:topLinePunct w:val="0"/>
        <w:bidi w:val="0"/>
        <w:snapToGrid w:val="0"/>
        <w:spacing w:line="360" w:lineRule="auto"/>
        <w:ind w:right="480"/>
        <w:jc w:val="center"/>
        <w:outlineLvl w:val="9"/>
        <w:rPr>
          <w:rFonts w:ascii="宋体" w:hAnsi="宋体" w:cs="宋体"/>
          <w:b/>
          <w:color w:val="auto"/>
          <w:kern w:val="0"/>
          <w:sz w:val="32"/>
          <w:szCs w:val="32"/>
          <w:highlight w:val="none"/>
        </w:rPr>
      </w:pPr>
    </w:p>
    <w:p w14:paraId="519A825D">
      <w:pPr>
        <w:kinsoku/>
        <w:wordWrap/>
        <w:overflowPunct/>
        <w:topLinePunct w:val="0"/>
        <w:bidi w:val="0"/>
        <w:snapToGrid w:val="0"/>
        <w:spacing w:line="360" w:lineRule="auto"/>
        <w:ind w:right="480"/>
        <w:jc w:val="center"/>
        <w:outlineLvl w:val="9"/>
        <w:rPr>
          <w:rFonts w:ascii="宋体" w:hAnsi="宋体" w:cs="宋体"/>
          <w:b/>
          <w:color w:val="auto"/>
          <w:kern w:val="0"/>
          <w:sz w:val="32"/>
          <w:szCs w:val="32"/>
          <w:highlight w:val="none"/>
        </w:rPr>
      </w:pPr>
    </w:p>
    <w:p w14:paraId="2C5166EF">
      <w:pPr>
        <w:kinsoku/>
        <w:wordWrap/>
        <w:overflowPunct/>
        <w:topLinePunct w:val="0"/>
        <w:bidi w:val="0"/>
        <w:snapToGrid w:val="0"/>
        <w:spacing w:line="360" w:lineRule="auto"/>
        <w:ind w:right="480"/>
        <w:jc w:val="center"/>
        <w:outlineLvl w:val="9"/>
        <w:rPr>
          <w:rFonts w:ascii="宋体" w:hAnsi="宋体" w:cs="宋体"/>
          <w:b/>
          <w:color w:val="auto"/>
          <w:kern w:val="0"/>
          <w:sz w:val="32"/>
          <w:szCs w:val="32"/>
          <w:highlight w:val="none"/>
        </w:rPr>
      </w:pPr>
    </w:p>
    <w:p w14:paraId="680A47BC">
      <w:pPr>
        <w:kinsoku/>
        <w:wordWrap/>
        <w:overflowPunct/>
        <w:topLinePunct w:val="0"/>
        <w:bidi w:val="0"/>
        <w:snapToGrid w:val="0"/>
        <w:spacing w:line="360" w:lineRule="auto"/>
        <w:ind w:right="480"/>
        <w:jc w:val="center"/>
        <w:outlineLvl w:val="9"/>
        <w:rPr>
          <w:rFonts w:ascii="宋体" w:hAnsi="宋体" w:cs="宋体"/>
          <w:b/>
          <w:color w:val="auto"/>
          <w:kern w:val="0"/>
          <w:sz w:val="32"/>
          <w:szCs w:val="32"/>
          <w:highlight w:val="none"/>
        </w:rPr>
      </w:pPr>
    </w:p>
    <w:p w14:paraId="1B45E0D7">
      <w:pPr>
        <w:kinsoku/>
        <w:wordWrap/>
        <w:overflowPunct/>
        <w:topLinePunct w:val="0"/>
        <w:bidi w:val="0"/>
        <w:snapToGrid w:val="0"/>
        <w:spacing w:line="360" w:lineRule="auto"/>
        <w:ind w:right="480"/>
        <w:jc w:val="center"/>
        <w:outlineLvl w:val="9"/>
        <w:rPr>
          <w:rFonts w:ascii="宋体" w:hAnsi="宋体" w:cs="宋体"/>
          <w:b/>
          <w:color w:val="auto"/>
          <w:kern w:val="0"/>
          <w:sz w:val="32"/>
          <w:szCs w:val="32"/>
          <w:highlight w:val="none"/>
        </w:rPr>
      </w:pPr>
    </w:p>
    <w:p w14:paraId="1009D9A7">
      <w:pPr>
        <w:kinsoku/>
        <w:wordWrap/>
        <w:overflowPunct/>
        <w:topLinePunct w:val="0"/>
        <w:bidi w:val="0"/>
        <w:snapToGrid w:val="0"/>
        <w:spacing w:line="360" w:lineRule="auto"/>
        <w:ind w:right="480"/>
        <w:jc w:val="center"/>
        <w:outlineLvl w:val="9"/>
        <w:rPr>
          <w:rFonts w:ascii="宋体" w:hAnsi="宋体" w:cs="宋体"/>
          <w:b/>
          <w:color w:val="auto"/>
          <w:kern w:val="0"/>
          <w:sz w:val="32"/>
          <w:szCs w:val="32"/>
          <w:highlight w:val="none"/>
        </w:rPr>
      </w:pPr>
    </w:p>
    <w:p w14:paraId="21B99E93">
      <w:pPr>
        <w:kinsoku/>
        <w:wordWrap/>
        <w:overflowPunct/>
        <w:topLinePunct w:val="0"/>
        <w:bidi w:val="0"/>
        <w:snapToGrid w:val="0"/>
        <w:spacing w:line="360" w:lineRule="auto"/>
        <w:ind w:right="480"/>
        <w:jc w:val="center"/>
        <w:outlineLvl w:val="9"/>
        <w:rPr>
          <w:rFonts w:ascii="宋体" w:hAnsi="宋体" w:cs="宋体"/>
          <w:b/>
          <w:color w:val="auto"/>
          <w:kern w:val="0"/>
          <w:sz w:val="32"/>
          <w:szCs w:val="32"/>
          <w:highlight w:val="none"/>
        </w:rPr>
      </w:pPr>
    </w:p>
    <w:p w14:paraId="709AAD80">
      <w:pPr>
        <w:kinsoku/>
        <w:wordWrap/>
        <w:overflowPunct/>
        <w:topLinePunct w:val="0"/>
        <w:bidi w:val="0"/>
        <w:snapToGrid w:val="0"/>
        <w:spacing w:line="360" w:lineRule="auto"/>
        <w:ind w:right="480"/>
        <w:jc w:val="center"/>
        <w:outlineLvl w:val="9"/>
        <w:rPr>
          <w:rFonts w:ascii="宋体" w:hAnsi="宋体" w:cs="宋体"/>
          <w:b/>
          <w:color w:val="auto"/>
          <w:kern w:val="0"/>
          <w:sz w:val="32"/>
          <w:szCs w:val="32"/>
          <w:highlight w:val="none"/>
        </w:rPr>
      </w:pPr>
    </w:p>
    <w:p w14:paraId="15A1EE26">
      <w:pPr>
        <w:kinsoku/>
        <w:wordWrap/>
        <w:overflowPunct/>
        <w:topLinePunct w:val="0"/>
        <w:bidi w:val="0"/>
        <w:snapToGrid w:val="0"/>
        <w:spacing w:line="360" w:lineRule="auto"/>
        <w:ind w:right="480"/>
        <w:jc w:val="center"/>
        <w:outlineLvl w:val="9"/>
        <w:rPr>
          <w:rFonts w:ascii="宋体" w:hAnsi="宋体" w:cs="宋体"/>
          <w:b/>
          <w:color w:val="auto"/>
          <w:kern w:val="0"/>
          <w:sz w:val="32"/>
          <w:szCs w:val="32"/>
          <w:highlight w:val="none"/>
        </w:rPr>
      </w:pPr>
    </w:p>
    <w:p w14:paraId="1F2E8174">
      <w:pPr>
        <w:kinsoku/>
        <w:wordWrap/>
        <w:overflowPunct/>
        <w:topLinePunct w:val="0"/>
        <w:bidi w:val="0"/>
        <w:snapToGrid w:val="0"/>
        <w:spacing w:line="360" w:lineRule="auto"/>
        <w:ind w:right="480"/>
        <w:jc w:val="center"/>
        <w:outlineLvl w:val="9"/>
        <w:rPr>
          <w:rFonts w:ascii="宋体" w:hAnsi="宋体" w:cs="宋体"/>
          <w:b/>
          <w:color w:val="auto"/>
          <w:kern w:val="0"/>
          <w:sz w:val="32"/>
          <w:szCs w:val="32"/>
          <w:highlight w:val="none"/>
        </w:rPr>
      </w:pPr>
    </w:p>
    <w:p w14:paraId="47C298D8">
      <w:pPr>
        <w:kinsoku/>
        <w:wordWrap/>
        <w:overflowPunct/>
        <w:topLinePunct w:val="0"/>
        <w:bidi w:val="0"/>
        <w:snapToGrid w:val="0"/>
        <w:spacing w:line="360" w:lineRule="auto"/>
        <w:ind w:right="480"/>
        <w:jc w:val="center"/>
        <w:outlineLvl w:val="9"/>
        <w:rPr>
          <w:rFonts w:ascii="宋体" w:hAnsi="宋体" w:cs="宋体"/>
          <w:b/>
          <w:color w:val="auto"/>
          <w:kern w:val="0"/>
          <w:sz w:val="32"/>
          <w:szCs w:val="32"/>
          <w:highlight w:val="none"/>
        </w:rPr>
      </w:pPr>
    </w:p>
    <w:p w14:paraId="3DF80F15">
      <w:pPr>
        <w:pStyle w:val="694"/>
        <w:keepNext w:val="0"/>
        <w:pageBreakBefore w:val="0"/>
        <w:tabs>
          <w:tab w:val="clear" w:pos="720"/>
        </w:tabs>
        <w:kinsoku/>
        <w:wordWrap/>
        <w:overflowPunct/>
        <w:topLinePunct w:val="0"/>
        <w:bidi w:val="0"/>
        <w:snapToGrid w:val="0"/>
        <w:spacing w:before="120" w:after="120"/>
        <w:ind w:firstLine="643"/>
        <w:outlineLvl w:val="9"/>
        <w:rPr>
          <w:rFonts w:ascii="宋体" w:hAnsi="宋体" w:eastAsia="宋体" w:cs="宋体"/>
          <w:color w:val="auto"/>
          <w:kern w:val="2"/>
          <w:sz w:val="32"/>
          <w:szCs w:val="32"/>
          <w:highlight w:val="none"/>
        </w:rPr>
        <w:sectPr>
          <w:headerReference r:id="rId17" w:type="first"/>
          <w:footerReference r:id="rId19" w:type="first"/>
          <w:headerReference r:id="rId16" w:type="default"/>
          <w:footerReference r:id="rId18" w:type="default"/>
          <w:pgSz w:w="11906" w:h="16838"/>
          <w:pgMar w:top="1276" w:right="1418" w:bottom="1247" w:left="1418" w:header="851" w:footer="992" w:gutter="0"/>
          <w:pgBorders>
            <w:top w:val="none" w:sz="0" w:space="0"/>
            <w:left w:val="none" w:sz="0" w:space="0"/>
            <w:bottom w:val="none" w:sz="0" w:space="0"/>
            <w:right w:val="none" w:sz="0" w:space="0"/>
          </w:pgBorders>
          <w:pgNumType w:fmt="decimal"/>
          <w:cols w:space="720" w:num="1"/>
          <w:titlePg/>
          <w:docGrid w:linePitch="312" w:charSpace="0"/>
        </w:sectPr>
      </w:pPr>
    </w:p>
    <w:p w14:paraId="549CA422">
      <w:pPr>
        <w:pStyle w:val="694"/>
        <w:keepNext w:val="0"/>
        <w:pageBreakBefore w:val="0"/>
        <w:tabs>
          <w:tab w:val="clear" w:pos="720"/>
        </w:tabs>
        <w:kinsoku/>
        <w:wordWrap/>
        <w:overflowPunct/>
        <w:topLinePunct w:val="0"/>
        <w:bidi w:val="0"/>
        <w:snapToGrid w:val="0"/>
        <w:spacing w:before="120" w:after="120"/>
        <w:ind w:firstLine="643"/>
        <w:outlineLvl w:val="9"/>
        <w:rPr>
          <w:rFonts w:ascii="宋体" w:hAnsi="宋体" w:eastAsia="宋体" w:cs="宋体"/>
          <w:color w:val="auto"/>
          <w:kern w:val="2"/>
          <w:sz w:val="32"/>
          <w:szCs w:val="32"/>
          <w:highlight w:val="none"/>
        </w:rPr>
      </w:pPr>
      <w:bookmarkStart w:id="408" w:name="_Toc18859"/>
      <w:bookmarkStart w:id="409" w:name="_Toc26425"/>
      <w:r>
        <w:rPr>
          <w:rFonts w:hint="eastAsia" w:ascii="宋体" w:hAnsi="宋体" w:eastAsia="宋体" w:cs="宋体"/>
          <w:color w:val="auto"/>
          <w:kern w:val="2"/>
          <w:sz w:val="32"/>
          <w:szCs w:val="32"/>
          <w:highlight w:val="none"/>
        </w:rPr>
        <w:t>一、开标一览表（报价表）</w:t>
      </w:r>
      <w:bookmarkEnd w:id="408"/>
      <w:bookmarkEnd w:id="409"/>
    </w:p>
    <w:p w14:paraId="0881FA78">
      <w:pPr>
        <w:kinsoku/>
        <w:wordWrap/>
        <w:overflowPunct/>
        <w:topLinePunct w:val="0"/>
        <w:bidi w:val="0"/>
        <w:snapToGrid w:val="0"/>
        <w:spacing w:line="360" w:lineRule="auto"/>
        <w:outlineLvl w:val="9"/>
        <w:rPr>
          <w:rFonts w:ascii="宋体" w:hAnsi="宋体" w:cs="宋体"/>
          <w:color w:val="auto"/>
          <w:kern w:val="0"/>
          <w:sz w:val="24"/>
          <w:highlight w:val="none"/>
        </w:rPr>
      </w:pPr>
      <w:r>
        <w:rPr>
          <w:rFonts w:hint="eastAsia" w:ascii="宋体" w:hAnsi="宋体" w:cs="宋体"/>
          <w:color w:val="auto"/>
          <w:sz w:val="24"/>
          <w:highlight w:val="none"/>
        </w:rPr>
        <w:t>（采购人）、（采购代理机构）</w:t>
      </w:r>
      <w:r>
        <w:rPr>
          <w:rFonts w:hint="eastAsia" w:ascii="宋体" w:hAnsi="宋体" w:cs="宋体"/>
          <w:color w:val="auto"/>
          <w:kern w:val="0"/>
          <w:sz w:val="24"/>
          <w:highlight w:val="none"/>
          <w:lang w:val="zh-CN"/>
        </w:rPr>
        <w:t>：</w:t>
      </w:r>
    </w:p>
    <w:p w14:paraId="0F2D0B29">
      <w:pPr>
        <w:kinsoku/>
        <w:wordWrap/>
        <w:overflowPunct/>
        <w:topLinePunct w:val="0"/>
        <w:bidi w:val="0"/>
        <w:snapToGrid w:val="0"/>
        <w:spacing w:line="360" w:lineRule="auto"/>
        <w:ind w:firstLine="482"/>
        <w:outlineLvl w:val="9"/>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按你方招标文件要求，我们，本投标文件签字方，谨此向你方发出要约如下：如你方接受本投标，我方承诺按照如下开标一览表（报价表）的价格完成</w:t>
      </w:r>
      <w:r>
        <w:rPr>
          <w:rFonts w:hint="eastAsia" w:ascii="宋体" w:hAnsi="宋体" w:cs="宋体"/>
          <w:color w:val="auto"/>
          <w:sz w:val="24"/>
          <w:highlight w:val="none"/>
        </w:rPr>
        <w:t>（项目名称）</w:t>
      </w:r>
      <w:r>
        <w:rPr>
          <w:rFonts w:hint="eastAsia" w:ascii="宋体" w:hAnsi="宋体" w:cs="宋体"/>
          <w:color w:val="auto"/>
          <w:kern w:val="0"/>
          <w:sz w:val="24"/>
          <w:highlight w:val="none"/>
          <w:lang w:val="zh-CN"/>
        </w:rPr>
        <w:t>【招标编号：</w:t>
      </w:r>
      <w:r>
        <w:rPr>
          <w:rFonts w:hint="eastAsia" w:ascii="宋体" w:hAnsi="宋体" w:cs="宋体"/>
          <w:color w:val="auto"/>
          <w:sz w:val="24"/>
          <w:highlight w:val="none"/>
        </w:rPr>
        <w:t>（采购编号）】的实施</w:t>
      </w:r>
      <w:r>
        <w:rPr>
          <w:rFonts w:hint="eastAsia" w:ascii="宋体" w:hAnsi="宋体" w:cs="宋体"/>
          <w:color w:val="auto"/>
          <w:kern w:val="0"/>
          <w:sz w:val="24"/>
          <w:highlight w:val="none"/>
          <w:lang w:val="zh-CN"/>
        </w:rPr>
        <w:t>。</w:t>
      </w:r>
    </w:p>
    <w:p w14:paraId="2994C66D">
      <w:pPr>
        <w:kinsoku/>
        <w:wordWrap/>
        <w:overflowPunct/>
        <w:topLinePunct w:val="0"/>
        <w:bidi w:val="0"/>
        <w:spacing w:line="360" w:lineRule="auto"/>
        <w:jc w:val="center"/>
        <w:outlineLvl w:val="9"/>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开标一览表（报价表）(单位均为人民币元)</w:t>
      </w:r>
    </w:p>
    <w:tbl>
      <w:tblPr>
        <w:tblStyle w:val="63"/>
        <w:tblW w:w="9538"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102"/>
        <w:gridCol w:w="2730"/>
        <w:gridCol w:w="5706"/>
      </w:tblGrid>
      <w:tr w14:paraId="1CCE566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06" w:hRule="atLeast"/>
          <w:jc w:val="center"/>
        </w:trPr>
        <w:tc>
          <w:tcPr>
            <w:tcW w:w="1102" w:type="dxa"/>
            <w:tcBorders>
              <w:top w:val="single" w:color="auto" w:sz="4" w:space="0"/>
              <w:left w:val="single" w:color="auto" w:sz="4" w:space="0"/>
              <w:bottom w:val="single" w:color="auto" w:sz="4" w:space="0"/>
              <w:right w:val="single" w:color="auto" w:sz="4" w:space="0"/>
            </w:tcBorders>
            <w:noWrap w:val="0"/>
            <w:vAlign w:val="center"/>
          </w:tcPr>
          <w:p w14:paraId="605F0D71">
            <w:pPr>
              <w:keepNext w:val="0"/>
              <w:keepLines w:val="0"/>
              <w:suppressLineNumbers w:val="0"/>
              <w:adjustRightInd/>
              <w:snapToGrid w:val="0"/>
              <w:spacing w:before="50" w:beforeAutospacing="0" w:after="50" w:afterAutospacing="0"/>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序号</w:t>
            </w:r>
          </w:p>
        </w:tc>
        <w:tc>
          <w:tcPr>
            <w:tcW w:w="2730" w:type="dxa"/>
            <w:tcBorders>
              <w:top w:val="single" w:color="auto" w:sz="4" w:space="0"/>
              <w:left w:val="single" w:color="auto" w:sz="4" w:space="0"/>
              <w:bottom w:val="single" w:color="auto" w:sz="4" w:space="0"/>
              <w:right w:val="single" w:color="auto" w:sz="4" w:space="0"/>
            </w:tcBorders>
            <w:noWrap w:val="0"/>
            <w:vAlign w:val="center"/>
          </w:tcPr>
          <w:p w14:paraId="16E24226">
            <w:pPr>
              <w:keepNext w:val="0"/>
              <w:keepLines w:val="0"/>
              <w:suppressLineNumbers w:val="0"/>
              <w:adjustRightInd/>
              <w:snapToGrid w:val="0"/>
              <w:spacing w:before="50" w:beforeAutospacing="0" w:after="50" w:afterAutospacing="0"/>
              <w:ind w:left="0" w:right="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服务内容</w:t>
            </w:r>
          </w:p>
        </w:tc>
        <w:tc>
          <w:tcPr>
            <w:tcW w:w="5706" w:type="dxa"/>
            <w:tcBorders>
              <w:top w:val="single" w:color="auto" w:sz="4" w:space="0"/>
              <w:left w:val="single" w:color="auto" w:sz="4" w:space="0"/>
              <w:bottom w:val="single" w:color="auto" w:sz="4" w:space="0"/>
              <w:right w:val="single" w:color="auto" w:sz="4" w:space="0"/>
            </w:tcBorders>
            <w:noWrap w:val="0"/>
            <w:vAlign w:val="center"/>
          </w:tcPr>
          <w:p w14:paraId="53ECCD01">
            <w:pPr>
              <w:keepNext w:val="0"/>
              <w:keepLines w:val="0"/>
              <w:suppressLineNumbers w:val="0"/>
              <w:adjustRightInd/>
              <w:snapToGrid w:val="0"/>
              <w:spacing w:before="50" w:beforeAutospacing="0" w:after="50" w:afterAutospacing="0"/>
              <w:ind w:left="0" w:right="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合同履约期限</w:t>
            </w:r>
          </w:p>
        </w:tc>
      </w:tr>
      <w:tr w14:paraId="32D36D6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21" w:hRule="atLeast"/>
          <w:jc w:val="center"/>
        </w:trPr>
        <w:tc>
          <w:tcPr>
            <w:tcW w:w="1102" w:type="dxa"/>
            <w:tcBorders>
              <w:top w:val="single" w:color="auto" w:sz="4" w:space="0"/>
              <w:left w:val="single" w:color="auto" w:sz="4" w:space="0"/>
              <w:right w:val="single" w:color="auto" w:sz="4" w:space="0"/>
            </w:tcBorders>
            <w:noWrap w:val="0"/>
            <w:vAlign w:val="center"/>
          </w:tcPr>
          <w:p w14:paraId="4F46C573">
            <w:pPr>
              <w:keepNext w:val="0"/>
              <w:keepLines w:val="0"/>
              <w:suppressLineNumbers w:val="0"/>
              <w:adjustRightInd/>
              <w:snapToGrid w:val="0"/>
              <w:spacing w:before="50" w:beforeAutospacing="0" w:after="50" w:afterAutospacing="0"/>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c>
          <w:tcPr>
            <w:tcW w:w="2730" w:type="dxa"/>
            <w:tcBorders>
              <w:top w:val="single" w:color="auto" w:sz="4" w:space="0"/>
              <w:left w:val="single" w:color="auto" w:sz="4" w:space="0"/>
              <w:bottom w:val="single" w:color="auto" w:sz="4" w:space="0"/>
              <w:right w:val="single" w:color="auto" w:sz="4" w:space="0"/>
            </w:tcBorders>
            <w:noWrap w:val="0"/>
            <w:vAlign w:val="center"/>
          </w:tcPr>
          <w:p w14:paraId="03C7E04E">
            <w:pPr>
              <w:keepNext w:val="0"/>
              <w:keepLines w:val="0"/>
              <w:suppressLineNumbers w:val="0"/>
              <w:adjustRightInd/>
              <w:snapToGrid w:val="0"/>
              <w:spacing w:before="50" w:beforeAutospacing="0" w:after="50" w:afterAutospacing="0"/>
              <w:ind w:left="0" w:right="0"/>
              <w:jc w:val="center"/>
              <w:rPr>
                <w:rFonts w:hint="eastAsia" w:ascii="宋体" w:hAnsi="宋体" w:eastAsia="宋体" w:cs="宋体"/>
                <w:color w:val="auto"/>
                <w:sz w:val="24"/>
                <w:szCs w:val="24"/>
                <w:highlight w:val="none"/>
              </w:rPr>
            </w:pPr>
          </w:p>
        </w:tc>
        <w:tc>
          <w:tcPr>
            <w:tcW w:w="5706" w:type="dxa"/>
            <w:tcBorders>
              <w:top w:val="single" w:color="auto" w:sz="4" w:space="0"/>
              <w:left w:val="single" w:color="auto" w:sz="4" w:space="0"/>
              <w:bottom w:val="single" w:color="auto" w:sz="4" w:space="0"/>
              <w:right w:val="single" w:color="auto" w:sz="4" w:space="0"/>
            </w:tcBorders>
            <w:noWrap w:val="0"/>
            <w:vAlign w:val="center"/>
          </w:tcPr>
          <w:p w14:paraId="63D19CA7">
            <w:pPr>
              <w:keepNext w:val="0"/>
              <w:keepLines w:val="0"/>
              <w:suppressLineNumbers w:val="0"/>
              <w:adjustRightInd/>
              <w:snapToGrid w:val="0"/>
              <w:spacing w:before="50" w:beforeAutospacing="0" w:after="50" w:afterAutospacing="0"/>
              <w:ind w:left="0" w:right="0"/>
              <w:jc w:val="center"/>
              <w:rPr>
                <w:rFonts w:hint="eastAsia" w:ascii="宋体" w:hAnsi="宋体" w:eastAsia="宋体" w:cs="宋体"/>
                <w:color w:val="auto"/>
                <w:kern w:val="2"/>
                <w:sz w:val="24"/>
                <w:szCs w:val="24"/>
                <w:highlight w:val="none"/>
                <w:lang w:val="en-US" w:eastAsia="zh-CN" w:bidi="ar-SA"/>
              </w:rPr>
            </w:pPr>
          </w:p>
        </w:tc>
      </w:tr>
      <w:tr w14:paraId="6ACEF76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66" w:hRule="atLeast"/>
          <w:jc w:val="center"/>
        </w:trPr>
        <w:tc>
          <w:tcPr>
            <w:tcW w:w="3832" w:type="dxa"/>
            <w:gridSpan w:val="2"/>
            <w:tcBorders>
              <w:top w:val="single" w:color="auto" w:sz="4" w:space="0"/>
              <w:left w:val="single" w:color="auto" w:sz="4" w:space="0"/>
              <w:right w:val="single" w:color="auto" w:sz="4" w:space="0"/>
            </w:tcBorders>
            <w:shd w:val="clear" w:color="auto" w:fill="auto"/>
            <w:noWrap w:val="0"/>
            <w:vAlign w:val="center"/>
          </w:tcPr>
          <w:p w14:paraId="78FF5F0B">
            <w:pPr>
              <w:keepNext w:val="0"/>
              <w:keepLines w:val="0"/>
              <w:suppressLineNumbers w:val="0"/>
              <w:adjustRightInd/>
              <w:snapToGrid w:val="0"/>
              <w:spacing w:before="50" w:beforeAutospacing="0" w:after="50" w:afterAutospacing="0"/>
              <w:ind w:left="0" w:right="0"/>
              <w:jc w:val="center"/>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常规检验项目</w:t>
            </w:r>
          </w:p>
        </w:tc>
        <w:tc>
          <w:tcPr>
            <w:tcW w:w="5706"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2105AABB">
            <w:pPr>
              <w:keepNext w:val="0"/>
              <w:keepLines w:val="0"/>
              <w:suppressLineNumbers w:val="0"/>
              <w:adjustRightInd/>
              <w:snapToGrid w:val="0"/>
              <w:spacing w:before="50" w:beforeAutospacing="0" w:after="50" w:afterAutospacing="0"/>
              <w:ind w:left="0" w:right="0"/>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小写：</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none"/>
              </w:rPr>
              <w:t>%</w:t>
            </w:r>
          </w:p>
          <w:p w14:paraId="1289890C">
            <w:pPr>
              <w:keepNext w:val="0"/>
              <w:keepLines w:val="0"/>
              <w:suppressLineNumbers w:val="0"/>
              <w:adjustRightInd/>
              <w:snapToGrid w:val="0"/>
              <w:spacing w:before="50" w:beforeAutospacing="0" w:after="50" w:afterAutospacing="0"/>
              <w:ind w:left="0" w:right="0"/>
              <w:jc w:val="both"/>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大写：百分之</w:t>
            </w:r>
            <w:r>
              <w:rPr>
                <w:rFonts w:hint="eastAsia" w:ascii="宋体" w:hAnsi="宋体" w:eastAsia="宋体" w:cs="宋体"/>
                <w:color w:val="auto"/>
                <w:sz w:val="24"/>
                <w:szCs w:val="24"/>
                <w:highlight w:val="none"/>
                <w:u w:val="single"/>
              </w:rPr>
              <w:t xml:space="preserve">    </w:t>
            </w:r>
          </w:p>
        </w:tc>
      </w:tr>
      <w:tr w14:paraId="3A6C437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66" w:hRule="atLeast"/>
          <w:jc w:val="center"/>
        </w:trPr>
        <w:tc>
          <w:tcPr>
            <w:tcW w:w="3832" w:type="dxa"/>
            <w:gridSpan w:val="2"/>
            <w:tcBorders>
              <w:top w:val="single" w:color="auto" w:sz="4" w:space="0"/>
              <w:left w:val="single" w:color="auto" w:sz="4" w:space="0"/>
              <w:right w:val="single" w:color="auto" w:sz="4" w:space="0"/>
            </w:tcBorders>
            <w:shd w:val="clear" w:color="auto" w:fill="auto"/>
            <w:noWrap w:val="0"/>
            <w:vAlign w:val="center"/>
          </w:tcPr>
          <w:p w14:paraId="6E9BAD87">
            <w:pPr>
              <w:keepNext w:val="0"/>
              <w:keepLines w:val="0"/>
              <w:suppressLineNumbers w:val="0"/>
              <w:adjustRightInd/>
              <w:snapToGrid w:val="0"/>
              <w:spacing w:before="50" w:beforeAutospacing="0" w:after="50" w:afterAutospacing="0"/>
              <w:ind w:left="0" w:right="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特殊检验项目</w:t>
            </w:r>
          </w:p>
        </w:tc>
        <w:tc>
          <w:tcPr>
            <w:tcW w:w="5706"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719DE58C">
            <w:pPr>
              <w:keepNext w:val="0"/>
              <w:keepLines w:val="0"/>
              <w:suppressLineNumbers w:val="0"/>
              <w:adjustRightInd/>
              <w:snapToGrid w:val="0"/>
              <w:spacing w:before="50" w:beforeAutospacing="0" w:after="50" w:afterAutospacing="0"/>
              <w:ind w:left="0" w:right="0"/>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小写：</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p>
          <w:p w14:paraId="5DEB1C1A">
            <w:pPr>
              <w:keepNext w:val="0"/>
              <w:keepLines w:val="0"/>
              <w:suppressLineNumbers w:val="0"/>
              <w:adjustRightInd/>
              <w:snapToGrid w:val="0"/>
              <w:spacing w:before="50" w:beforeAutospacing="0" w:after="50" w:afterAutospacing="0"/>
              <w:ind w:left="0" w:right="0"/>
              <w:jc w:val="both"/>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大写：百分之</w:t>
            </w:r>
            <w:r>
              <w:rPr>
                <w:rFonts w:hint="eastAsia" w:ascii="宋体" w:hAnsi="宋体" w:eastAsia="宋体" w:cs="宋体"/>
                <w:color w:val="auto"/>
                <w:sz w:val="24"/>
                <w:szCs w:val="24"/>
                <w:highlight w:val="none"/>
                <w:u w:val="single"/>
              </w:rPr>
              <w:t xml:space="preserve">    </w:t>
            </w:r>
          </w:p>
        </w:tc>
      </w:tr>
      <w:tr w14:paraId="08BFFA1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66" w:hRule="atLeast"/>
          <w:jc w:val="center"/>
        </w:trPr>
        <w:tc>
          <w:tcPr>
            <w:tcW w:w="3832" w:type="dxa"/>
            <w:gridSpan w:val="2"/>
            <w:tcBorders>
              <w:top w:val="single" w:color="auto" w:sz="4" w:space="0"/>
              <w:left w:val="single" w:color="auto" w:sz="4" w:space="0"/>
              <w:bottom w:val="single" w:color="auto" w:sz="4" w:space="0"/>
              <w:right w:val="single" w:color="auto" w:sz="4" w:space="0"/>
            </w:tcBorders>
            <w:noWrap w:val="0"/>
            <w:vAlign w:val="center"/>
          </w:tcPr>
          <w:p w14:paraId="02D9144E">
            <w:pPr>
              <w:keepNext w:val="0"/>
              <w:keepLines w:val="0"/>
              <w:suppressLineNumbers w:val="0"/>
              <w:adjustRightInd/>
              <w:snapToGrid w:val="0"/>
              <w:spacing w:before="50" w:beforeAutospacing="0" w:after="50" w:afterAutospacing="0"/>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投标声明</w:t>
            </w:r>
          </w:p>
        </w:tc>
        <w:tc>
          <w:tcPr>
            <w:tcW w:w="5706" w:type="dxa"/>
            <w:tcBorders>
              <w:top w:val="single" w:color="auto" w:sz="4" w:space="0"/>
              <w:left w:val="single" w:color="auto" w:sz="4" w:space="0"/>
              <w:bottom w:val="single" w:color="auto" w:sz="4" w:space="0"/>
              <w:right w:val="single" w:color="auto" w:sz="4" w:space="0"/>
            </w:tcBorders>
            <w:noWrap w:val="0"/>
            <w:vAlign w:val="center"/>
          </w:tcPr>
          <w:p w14:paraId="6951730F">
            <w:pPr>
              <w:keepNext w:val="0"/>
              <w:keepLines w:val="0"/>
              <w:suppressLineNumbers w:val="0"/>
              <w:adjustRightInd/>
              <w:snapToGrid w:val="0"/>
              <w:spacing w:before="50" w:beforeAutospacing="0" w:after="50" w:afterAutospacing="0"/>
              <w:ind w:left="0" w:right="0"/>
              <w:rPr>
                <w:rFonts w:hint="eastAsia" w:ascii="宋体" w:hAnsi="宋体" w:eastAsia="宋体" w:cs="宋体"/>
                <w:color w:val="auto"/>
                <w:sz w:val="24"/>
                <w:szCs w:val="24"/>
                <w:highlight w:val="none"/>
              </w:rPr>
            </w:pPr>
          </w:p>
        </w:tc>
      </w:tr>
    </w:tbl>
    <w:p w14:paraId="6E555EBD">
      <w:pPr>
        <w:pStyle w:val="51"/>
        <w:rPr>
          <w:rFonts w:hint="eastAsia"/>
          <w:color w:val="auto"/>
          <w:highlight w:val="none"/>
          <w:lang w:val="zh-CN"/>
        </w:rPr>
      </w:pPr>
    </w:p>
    <w:p w14:paraId="4157B8C3">
      <w:pPr>
        <w:spacing w:line="360" w:lineRule="auto"/>
        <w:ind w:left="-2" w:leftChars="-1"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注①：1）报价包括完成本项目服务所发生的全部费用以及供应商利润、税金及合同包含的所有风险、责任等各项应有费用。</w:t>
      </w:r>
    </w:p>
    <w:p w14:paraId="3F57B7D9">
      <w:pPr>
        <w:spacing w:line="360" w:lineRule="auto"/>
        <w:ind w:left="-2" w:leftChars="-1"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2）本项目采用投标折扣系数进行报价（以“</w:t>
      </w:r>
      <w:r>
        <w:rPr>
          <w:rFonts w:hint="eastAsia" w:ascii="宋体" w:hAnsi="宋体" w:eastAsia="宋体" w:cs="宋体"/>
          <w:color w:val="auto"/>
          <w:kern w:val="0"/>
          <w:sz w:val="24"/>
          <w:highlight w:val="none"/>
          <w:lang w:val="en-US" w:eastAsia="zh-CN"/>
        </w:rPr>
        <w:t>宁波市</w:t>
      </w:r>
      <w:r>
        <w:rPr>
          <w:rFonts w:hint="eastAsia" w:ascii="宋体" w:hAnsi="宋体" w:eastAsia="宋体" w:cs="宋体"/>
          <w:color w:val="auto"/>
          <w:kern w:val="0"/>
          <w:sz w:val="24"/>
          <w:highlight w:val="none"/>
          <w:lang w:val="zh-CN"/>
        </w:rPr>
        <w:t>医疗服务价格”为基准，清单内所有检测项目投标折扣系数应相同。）</w:t>
      </w:r>
    </w:p>
    <w:p w14:paraId="6BCBB060">
      <w:pPr>
        <w:spacing w:line="360" w:lineRule="auto"/>
        <w:ind w:left="-2" w:leftChars="-1"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3）常规检验项目最高限价：投标折扣系数最高限价为</w:t>
      </w:r>
      <w:r>
        <w:rPr>
          <w:rFonts w:hint="eastAsia" w:ascii="宋体" w:hAnsi="宋体" w:eastAsia="宋体" w:cs="宋体"/>
          <w:color w:val="auto"/>
          <w:kern w:val="0"/>
          <w:sz w:val="24"/>
          <w:highlight w:val="none"/>
          <w:lang w:val="en-US" w:eastAsia="zh-CN"/>
        </w:rPr>
        <w:t>3</w:t>
      </w:r>
      <w:r>
        <w:rPr>
          <w:rFonts w:hint="eastAsia" w:ascii="宋体" w:hAnsi="宋体" w:cs="宋体"/>
          <w:color w:val="auto"/>
          <w:kern w:val="0"/>
          <w:sz w:val="24"/>
          <w:highlight w:val="none"/>
          <w:lang w:val="en-US" w:eastAsia="zh-CN"/>
        </w:rPr>
        <w:t>5</w:t>
      </w:r>
      <w:r>
        <w:rPr>
          <w:rFonts w:hint="eastAsia" w:ascii="宋体" w:hAnsi="宋体" w:eastAsia="宋体" w:cs="宋体"/>
          <w:color w:val="auto"/>
          <w:kern w:val="0"/>
          <w:sz w:val="24"/>
          <w:highlight w:val="none"/>
          <w:lang w:val="zh-CN"/>
        </w:rPr>
        <w:t>.00%（含），投标折扣系数超过最高限价的作无效标处理，报价保留两位小数（例：XX.XX%）。</w:t>
      </w:r>
    </w:p>
    <w:p w14:paraId="5298DCE5">
      <w:pPr>
        <w:spacing w:line="360" w:lineRule="auto"/>
        <w:ind w:left="-2" w:leftChars="-1"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4）特殊检验项目最高限价：投标折扣系数最高限价为</w:t>
      </w:r>
      <w:r>
        <w:rPr>
          <w:rFonts w:hint="eastAsia" w:ascii="宋体" w:hAnsi="宋体" w:cs="宋体"/>
          <w:color w:val="auto"/>
          <w:kern w:val="0"/>
          <w:sz w:val="24"/>
          <w:highlight w:val="none"/>
          <w:lang w:val="en-US" w:eastAsia="zh-CN"/>
        </w:rPr>
        <w:t>60</w:t>
      </w:r>
      <w:r>
        <w:rPr>
          <w:rFonts w:hint="eastAsia" w:ascii="宋体" w:hAnsi="宋体" w:eastAsia="宋体" w:cs="宋体"/>
          <w:color w:val="auto"/>
          <w:kern w:val="0"/>
          <w:sz w:val="24"/>
          <w:highlight w:val="none"/>
          <w:lang w:val="zh-CN"/>
        </w:rPr>
        <w:t>.</w:t>
      </w:r>
      <w:r>
        <w:rPr>
          <w:rFonts w:hint="eastAsia" w:ascii="宋体" w:hAnsi="宋体" w:eastAsia="宋体" w:cs="宋体"/>
          <w:color w:val="auto"/>
          <w:kern w:val="0"/>
          <w:sz w:val="24"/>
          <w:highlight w:val="none"/>
          <w:lang w:val="en-US" w:eastAsia="zh-CN"/>
        </w:rPr>
        <w:t>0</w:t>
      </w:r>
      <w:r>
        <w:rPr>
          <w:rFonts w:hint="eastAsia" w:ascii="宋体" w:hAnsi="宋体" w:eastAsia="宋体" w:cs="宋体"/>
          <w:color w:val="auto"/>
          <w:kern w:val="0"/>
          <w:sz w:val="24"/>
          <w:highlight w:val="none"/>
          <w:lang w:val="zh-CN"/>
        </w:rPr>
        <w:t>0%（含），投标折扣系数超过最高限价的作无效标处理，报价保留两位小数（例：XX.XX%）。</w:t>
      </w:r>
    </w:p>
    <w:p w14:paraId="4AC20128">
      <w:pPr>
        <w:spacing w:line="360" w:lineRule="auto"/>
        <w:ind w:left="-2" w:leftChars="-1"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注②：1）供应商需按本表格式填写，否则视为投标文件含有采购人不能接受的附加条件，投标无效。</w:t>
      </w:r>
    </w:p>
    <w:p w14:paraId="48CF80C4">
      <w:pPr>
        <w:spacing w:line="360" w:lineRule="auto"/>
        <w:ind w:left="-2" w:leftChars="-1"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2）有关本项目实施所涉及的一切费用均计入报价。采购人将以合同形式有偿取得货物或服务，不接受供应商给予的赠品、回扣或者与采购无关的其他商品、服务，不得出现“0元”“免费赠送”等形式的无偿报价，否则视为投标文件含有采购人不能接受的附加条件，投标无效；采购内容未包含在《开标一览表（报价表）》名称栏中，供应商不能作出合理解释的，视为投标文件含有采购人不能接受的附加条件的，投标无效。</w:t>
      </w:r>
    </w:p>
    <w:p w14:paraId="24327632">
      <w:pPr>
        <w:spacing w:line="360" w:lineRule="auto"/>
        <w:ind w:left="-2" w:leftChars="-1"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3）特别提示：采购代理机构将对项目名称和项目编号，中标人名称、地址和中标金额，主要中标标的名称、服务范围、服务要求、服务时间、服务标准等予以公示。</w:t>
      </w:r>
    </w:p>
    <w:p w14:paraId="7F7AD44F">
      <w:pPr>
        <w:spacing w:line="360" w:lineRule="auto"/>
        <w:ind w:left="-2" w:leftChars="-1" w:firstLine="480" w:firstLineChars="200"/>
        <w:rPr>
          <w:rFonts w:hint="eastAsia" w:ascii="宋体" w:hAnsi="宋体" w:eastAsia="宋体" w:cs="宋体"/>
          <w:color w:val="auto"/>
          <w:kern w:val="0"/>
          <w:sz w:val="24"/>
          <w:highlight w:val="none"/>
          <w:lang w:val="zh-CN"/>
        </w:rPr>
        <w:sectPr>
          <w:pgSz w:w="11906" w:h="16838"/>
          <w:pgMar w:top="1247" w:right="1418" w:bottom="1276" w:left="1418" w:header="851" w:footer="992" w:gutter="0"/>
          <w:cols w:space="720" w:num="1"/>
          <w:titlePg/>
          <w:docGrid w:linePitch="312" w:charSpace="0"/>
        </w:sectPr>
      </w:pPr>
      <w:r>
        <w:rPr>
          <w:rFonts w:hint="eastAsia" w:ascii="宋体" w:hAnsi="宋体" w:eastAsia="宋体" w:cs="宋体"/>
          <w:color w:val="auto"/>
          <w:kern w:val="0"/>
          <w:sz w:val="24"/>
          <w:highlight w:val="none"/>
          <w:lang w:val="zh-CN"/>
        </w:rPr>
        <w:t>4）符合招标文件中列明的可享受中小企业扶持政策的供应商，请填写中小企业声明函。注：供应商提供的中小企业声明函内容不实的，属于提供虚假材料谋取中标、成交，依照《中华人民共和国政府采购法》等国家有关规定追究相应责任。</w:t>
      </w:r>
    </w:p>
    <w:p w14:paraId="70CFA3F9">
      <w:pPr>
        <w:keepNext w:val="0"/>
        <w:pageBreakBefore w:val="0"/>
        <w:widowControl w:val="0"/>
        <w:adjustRightInd w:val="0"/>
        <w:snapToGrid w:val="0"/>
        <w:spacing w:before="120" w:after="120" w:line="360" w:lineRule="auto"/>
        <w:ind w:firstLine="643"/>
        <w:jc w:val="center"/>
        <w:outlineLvl w:val="9"/>
        <w:rPr>
          <w:rFonts w:ascii="宋体" w:hAnsi="宋体" w:eastAsia="宋体" w:cs="宋体"/>
          <w:b/>
          <w:color w:val="auto"/>
          <w:kern w:val="44"/>
          <w:sz w:val="32"/>
          <w:szCs w:val="32"/>
          <w:highlight w:val="none"/>
          <w:lang w:val="en-US" w:eastAsia="zh-CN" w:bidi="ar-SA"/>
        </w:rPr>
      </w:pPr>
      <w:r>
        <w:rPr>
          <w:rFonts w:hint="eastAsia" w:ascii="宋体" w:hAnsi="宋体" w:eastAsia="宋体" w:cs="宋体"/>
          <w:b/>
          <w:color w:val="auto"/>
          <w:kern w:val="2"/>
          <w:sz w:val="32"/>
          <w:szCs w:val="32"/>
          <w:highlight w:val="none"/>
          <w:lang w:val="en-US" w:eastAsia="zh-CN" w:bidi="ar-SA"/>
        </w:rPr>
        <w:t>二、</w:t>
      </w:r>
      <w:r>
        <w:rPr>
          <w:rFonts w:hint="eastAsia" w:ascii="宋体" w:hAnsi="宋体" w:eastAsia="宋体" w:cs="宋体"/>
          <w:b/>
          <w:color w:val="auto"/>
          <w:kern w:val="44"/>
          <w:sz w:val="32"/>
          <w:szCs w:val="32"/>
          <w:highlight w:val="none"/>
          <w:lang w:val="en-US" w:eastAsia="zh-CN" w:bidi="ar-SA"/>
        </w:rPr>
        <w:t>中小企业声明函（如果有）</w:t>
      </w:r>
    </w:p>
    <w:p w14:paraId="1E68D672">
      <w:pPr>
        <w:widowControl/>
        <w:spacing w:line="360" w:lineRule="auto"/>
        <w:ind w:firstLine="120" w:firstLineChars="50"/>
        <w:jc w:val="left"/>
        <w:rPr>
          <w:rFonts w:ascii="宋体" w:hAnsi="宋体" w:eastAsia="宋体" w:cs="宋体"/>
          <w:b/>
          <w:color w:val="auto"/>
          <w:sz w:val="24"/>
          <w:highlight w:val="none"/>
        </w:rPr>
      </w:pPr>
      <w:r>
        <w:rPr>
          <w:rFonts w:hint="eastAsia" w:ascii="宋体" w:hAnsi="宋体" w:eastAsia="宋体" w:cs="宋体"/>
          <w:b/>
          <w:color w:val="auto"/>
          <w:sz w:val="24"/>
          <w:highlight w:val="none"/>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宋体" w:hAnsi="宋体" w:eastAsia="宋体" w:cs="宋体"/>
          <w:b/>
          <w:color w:val="auto"/>
          <w:sz w:val="24"/>
          <w:highlight w:val="none"/>
        </w:rPr>
        <w:t>7</w:t>
      </w:r>
      <w:r>
        <w:rPr>
          <w:rFonts w:hint="eastAsia" w:ascii="宋体" w:hAnsi="宋体" w:eastAsia="宋体" w:cs="宋体"/>
          <w:b/>
          <w:color w:val="auto"/>
          <w:sz w:val="24"/>
          <w:highlight w:val="none"/>
        </w:rPr>
        <w:t>）。]</w:t>
      </w:r>
    </w:p>
    <w:p w14:paraId="22B052E6">
      <w:pPr>
        <w:kinsoku/>
        <w:wordWrap/>
        <w:overflowPunct/>
        <w:topLinePunct w:val="0"/>
        <w:bidi w:val="0"/>
        <w:spacing w:line="360" w:lineRule="auto"/>
        <w:jc w:val="left"/>
        <w:outlineLvl w:val="9"/>
        <w:rPr>
          <w:rFonts w:hint="eastAsia" w:ascii="宋体" w:hAnsi="宋体" w:cs="宋体"/>
          <w:b/>
          <w:color w:val="auto"/>
          <w:spacing w:val="6"/>
          <w:sz w:val="32"/>
          <w:szCs w:val="32"/>
          <w:highlight w:val="none"/>
        </w:rPr>
      </w:pPr>
    </w:p>
    <w:p w14:paraId="061914EE">
      <w:pPr>
        <w:kinsoku/>
        <w:wordWrap/>
        <w:overflowPunct/>
        <w:topLinePunct w:val="0"/>
        <w:bidi w:val="0"/>
        <w:spacing w:line="360" w:lineRule="auto"/>
        <w:jc w:val="left"/>
        <w:outlineLvl w:val="9"/>
        <w:rPr>
          <w:rFonts w:hint="eastAsia" w:ascii="宋体" w:hAnsi="宋体" w:cs="宋体"/>
          <w:b/>
          <w:color w:val="auto"/>
          <w:spacing w:val="6"/>
          <w:sz w:val="32"/>
          <w:szCs w:val="32"/>
          <w:highlight w:val="none"/>
        </w:rPr>
      </w:pPr>
    </w:p>
    <w:p w14:paraId="22010C4D">
      <w:pPr>
        <w:kinsoku/>
        <w:wordWrap/>
        <w:overflowPunct/>
        <w:topLinePunct w:val="0"/>
        <w:bidi w:val="0"/>
        <w:spacing w:line="360" w:lineRule="auto"/>
        <w:jc w:val="left"/>
        <w:outlineLvl w:val="9"/>
        <w:rPr>
          <w:rFonts w:hint="eastAsia" w:ascii="宋体" w:hAnsi="宋体" w:cs="宋体"/>
          <w:b/>
          <w:color w:val="auto"/>
          <w:spacing w:val="6"/>
          <w:sz w:val="32"/>
          <w:szCs w:val="32"/>
          <w:highlight w:val="none"/>
        </w:rPr>
      </w:pPr>
    </w:p>
    <w:p w14:paraId="1838FDB9">
      <w:pPr>
        <w:kinsoku/>
        <w:wordWrap/>
        <w:overflowPunct/>
        <w:topLinePunct w:val="0"/>
        <w:bidi w:val="0"/>
        <w:spacing w:line="360" w:lineRule="auto"/>
        <w:jc w:val="left"/>
        <w:outlineLvl w:val="9"/>
        <w:rPr>
          <w:rFonts w:hint="eastAsia" w:ascii="宋体" w:hAnsi="宋体" w:cs="宋体"/>
          <w:b/>
          <w:color w:val="auto"/>
          <w:spacing w:val="6"/>
          <w:sz w:val="32"/>
          <w:szCs w:val="32"/>
          <w:highlight w:val="none"/>
        </w:rPr>
      </w:pPr>
    </w:p>
    <w:p w14:paraId="01FA6D07">
      <w:pPr>
        <w:kinsoku/>
        <w:wordWrap/>
        <w:overflowPunct/>
        <w:topLinePunct w:val="0"/>
        <w:bidi w:val="0"/>
        <w:spacing w:line="360" w:lineRule="auto"/>
        <w:jc w:val="left"/>
        <w:outlineLvl w:val="9"/>
        <w:rPr>
          <w:rFonts w:hint="eastAsia" w:ascii="宋体" w:hAnsi="宋体" w:cs="宋体"/>
          <w:b/>
          <w:color w:val="auto"/>
          <w:spacing w:val="6"/>
          <w:sz w:val="32"/>
          <w:szCs w:val="32"/>
          <w:highlight w:val="none"/>
        </w:rPr>
      </w:pPr>
    </w:p>
    <w:p w14:paraId="03DE6146">
      <w:pPr>
        <w:kinsoku/>
        <w:wordWrap/>
        <w:overflowPunct/>
        <w:topLinePunct w:val="0"/>
        <w:bidi w:val="0"/>
        <w:spacing w:line="360" w:lineRule="auto"/>
        <w:jc w:val="left"/>
        <w:outlineLvl w:val="9"/>
        <w:rPr>
          <w:rFonts w:hint="eastAsia" w:ascii="宋体" w:hAnsi="宋体" w:cs="宋体"/>
          <w:b/>
          <w:color w:val="auto"/>
          <w:spacing w:val="6"/>
          <w:sz w:val="32"/>
          <w:szCs w:val="32"/>
          <w:highlight w:val="none"/>
        </w:rPr>
      </w:pPr>
    </w:p>
    <w:p w14:paraId="1706852B">
      <w:pPr>
        <w:kinsoku/>
        <w:wordWrap/>
        <w:overflowPunct/>
        <w:topLinePunct w:val="0"/>
        <w:bidi w:val="0"/>
        <w:spacing w:line="360" w:lineRule="auto"/>
        <w:jc w:val="left"/>
        <w:outlineLvl w:val="9"/>
        <w:rPr>
          <w:rFonts w:hint="eastAsia" w:ascii="宋体" w:hAnsi="宋体" w:cs="宋体"/>
          <w:b/>
          <w:color w:val="auto"/>
          <w:spacing w:val="6"/>
          <w:sz w:val="32"/>
          <w:szCs w:val="32"/>
          <w:highlight w:val="none"/>
        </w:rPr>
      </w:pPr>
    </w:p>
    <w:p w14:paraId="219B2EDC">
      <w:pPr>
        <w:kinsoku/>
        <w:wordWrap/>
        <w:overflowPunct/>
        <w:topLinePunct w:val="0"/>
        <w:bidi w:val="0"/>
        <w:spacing w:line="360" w:lineRule="auto"/>
        <w:jc w:val="left"/>
        <w:outlineLvl w:val="9"/>
        <w:rPr>
          <w:rFonts w:hint="eastAsia" w:ascii="宋体" w:hAnsi="宋体" w:cs="宋体"/>
          <w:b/>
          <w:color w:val="auto"/>
          <w:spacing w:val="6"/>
          <w:sz w:val="32"/>
          <w:szCs w:val="32"/>
          <w:highlight w:val="none"/>
        </w:rPr>
      </w:pPr>
    </w:p>
    <w:p w14:paraId="37CFBD21">
      <w:pPr>
        <w:kinsoku/>
        <w:wordWrap/>
        <w:overflowPunct/>
        <w:topLinePunct w:val="0"/>
        <w:bidi w:val="0"/>
        <w:spacing w:line="360" w:lineRule="auto"/>
        <w:jc w:val="left"/>
        <w:outlineLvl w:val="9"/>
        <w:rPr>
          <w:rFonts w:hint="eastAsia" w:ascii="宋体" w:hAnsi="宋体" w:cs="宋体"/>
          <w:b/>
          <w:color w:val="auto"/>
          <w:spacing w:val="6"/>
          <w:sz w:val="32"/>
          <w:szCs w:val="32"/>
          <w:highlight w:val="none"/>
        </w:rPr>
      </w:pPr>
    </w:p>
    <w:p w14:paraId="648C1A04">
      <w:pPr>
        <w:kinsoku/>
        <w:wordWrap/>
        <w:overflowPunct/>
        <w:topLinePunct w:val="0"/>
        <w:bidi w:val="0"/>
        <w:spacing w:line="360" w:lineRule="auto"/>
        <w:jc w:val="left"/>
        <w:outlineLvl w:val="9"/>
        <w:rPr>
          <w:rFonts w:hint="eastAsia" w:ascii="宋体" w:hAnsi="宋体" w:cs="宋体"/>
          <w:b/>
          <w:color w:val="auto"/>
          <w:spacing w:val="6"/>
          <w:sz w:val="32"/>
          <w:szCs w:val="32"/>
          <w:highlight w:val="none"/>
        </w:rPr>
      </w:pPr>
    </w:p>
    <w:p w14:paraId="4953EA03">
      <w:pPr>
        <w:kinsoku/>
        <w:wordWrap/>
        <w:overflowPunct/>
        <w:topLinePunct w:val="0"/>
        <w:bidi w:val="0"/>
        <w:spacing w:line="360" w:lineRule="auto"/>
        <w:jc w:val="left"/>
        <w:outlineLvl w:val="9"/>
        <w:rPr>
          <w:rFonts w:hint="eastAsia" w:ascii="宋体" w:hAnsi="宋体" w:cs="宋体"/>
          <w:b/>
          <w:color w:val="auto"/>
          <w:spacing w:val="6"/>
          <w:sz w:val="32"/>
          <w:szCs w:val="32"/>
          <w:highlight w:val="none"/>
        </w:rPr>
      </w:pPr>
    </w:p>
    <w:p w14:paraId="79B54DCD">
      <w:pPr>
        <w:kinsoku/>
        <w:wordWrap/>
        <w:overflowPunct/>
        <w:topLinePunct w:val="0"/>
        <w:bidi w:val="0"/>
        <w:spacing w:line="360" w:lineRule="auto"/>
        <w:jc w:val="left"/>
        <w:outlineLvl w:val="9"/>
        <w:rPr>
          <w:rFonts w:hint="eastAsia" w:ascii="宋体" w:hAnsi="宋体" w:cs="宋体"/>
          <w:b/>
          <w:color w:val="auto"/>
          <w:spacing w:val="6"/>
          <w:sz w:val="32"/>
          <w:szCs w:val="32"/>
          <w:highlight w:val="none"/>
        </w:rPr>
      </w:pPr>
    </w:p>
    <w:p w14:paraId="5A1EF0C5">
      <w:pPr>
        <w:kinsoku/>
        <w:wordWrap/>
        <w:overflowPunct/>
        <w:topLinePunct w:val="0"/>
        <w:bidi w:val="0"/>
        <w:spacing w:line="360" w:lineRule="auto"/>
        <w:jc w:val="left"/>
        <w:outlineLvl w:val="9"/>
        <w:rPr>
          <w:rFonts w:hint="eastAsia" w:ascii="宋体" w:hAnsi="宋体" w:cs="宋体"/>
          <w:b/>
          <w:color w:val="auto"/>
          <w:spacing w:val="6"/>
          <w:sz w:val="32"/>
          <w:szCs w:val="32"/>
          <w:highlight w:val="none"/>
        </w:rPr>
      </w:pPr>
    </w:p>
    <w:p w14:paraId="74FB3209">
      <w:pPr>
        <w:kinsoku/>
        <w:wordWrap/>
        <w:overflowPunct/>
        <w:topLinePunct w:val="0"/>
        <w:bidi w:val="0"/>
        <w:spacing w:line="360" w:lineRule="auto"/>
        <w:jc w:val="left"/>
        <w:outlineLvl w:val="9"/>
        <w:rPr>
          <w:rFonts w:hint="eastAsia" w:ascii="宋体" w:hAnsi="宋体" w:cs="宋体"/>
          <w:b/>
          <w:color w:val="auto"/>
          <w:spacing w:val="6"/>
          <w:sz w:val="32"/>
          <w:szCs w:val="32"/>
          <w:highlight w:val="none"/>
        </w:rPr>
      </w:pPr>
    </w:p>
    <w:p w14:paraId="635432DE">
      <w:pPr>
        <w:kinsoku/>
        <w:wordWrap/>
        <w:overflowPunct/>
        <w:topLinePunct w:val="0"/>
        <w:bidi w:val="0"/>
        <w:spacing w:line="360" w:lineRule="auto"/>
        <w:jc w:val="left"/>
        <w:outlineLvl w:val="9"/>
        <w:rPr>
          <w:rFonts w:hint="eastAsia" w:ascii="宋体" w:hAnsi="宋体" w:cs="宋体"/>
          <w:b/>
          <w:color w:val="auto"/>
          <w:spacing w:val="6"/>
          <w:sz w:val="32"/>
          <w:szCs w:val="32"/>
          <w:highlight w:val="none"/>
        </w:rPr>
      </w:pPr>
    </w:p>
    <w:p w14:paraId="45626C0E">
      <w:pPr>
        <w:kinsoku/>
        <w:wordWrap/>
        <w:overflowPunct/>
        <w:topLinePunct w:val="0"/>
        <w:bidi w:val="0"/>
        <w:spacing w:line="360" w:lineRule="auto"/>
        <w:jc w:val="left"/>
        <w:outlineLvl w:val="9"/>
        <w:rPr>
          <w:rFonts w:hint="eastAsia" w:ascii="宋体" w:hAnsi="宋体" w:cs="宋体"/>
          <w:b/>
          <w:color w:val="auto"/>
          <w:spacing w:val="6"/>
          <w:sz w:val="32"/>
          <w:szCs w:val="32"/>
          <w:highlight w:val="none"/>
        </w:rPr>
      </w:pPr>
    </w:p>
    <w:p w14:paraId="68DA28C3">
      <w:pPr>
        <w:kinsoku/>
        <w:wordWrap/>
        <w:overflowPunct/>
        <w:topLinePunct w:val="0"/>
        <w:bidi w:val="0"/>
        <w:spacing w:line="360" w:lineRule="auto"/>
        <w:jc w:val="left"/>
        <w:outlineLvl w:val="9"/>
        <w:rPr>
          <w:rFonts w:hint="eastAsia" w:ascii="宋体" w:hAnsi="宋体" w:cs="宋体"/>
          <w:b/>
          <w:color w:val="auto"/>
          <w:spacing w:val="6"/>
          <w:sz w:val="32"/>
          <w:szCs w:val="32"/>
          <w:highlight w:val="none"/>
        </w:rPr>
      </w:pPr>
    </w:p>
    <w:p w14:paraId="38D2CCE5">
      <w:pPr>
        <w:kinsoku/>
        <w:wordWrap/>
        <w:overflowPunct/>
        <w:topLinePunct w:val="0"/>
        <w:bidi w:val="0"/>
        <w:spacing w:line="360" w:lineRule="auto"/>
        <w:jc w:val="left"/>
        <w:outlineLvl w:val="9"/>
        <w:rPr>
          <w:rFonts w:hint="eastAsia" w:ascii="宋体" w:hAnsi="宋体" w:cs="宋体"/>
          <w:b/>
          <w:color w:val="auto"/>
          <w:spacing w:val="6"/>
          <w:sz w:val="32"/>
          <w:szCs w:val="32"/>
          <w:highlight w:val="none"/>
        </w:rPr>
      </w:pPr>
    </w:p>
    <w:p w14:paraId="1BD7507F">
      <w:pPr>
        <w:kinsoku/>
        <w:wordWrap/>
        <w:overflowPunct/>
        <w:topLinePunct w:val="0"/>
        <w:bidi w:val="0"/>
        <w:spacing w:line="360" w:lineRule="auto"/>
        <w:jc w:val="left"/>
        <w:outlineLvl w:val="9"/>
        <w:rPr>
          <w:rFonts w:hint="eastAsia" w:ascii="宋体" w:hAnsi="宋体" w:cs="宋体"/>
          <w:b/>
          <w:color w:val="auto"/>
          <w:spacing w:val="6"/>
          <w:sz w:val="32"/>
          <w:szCs w:val="32"/>
          <w:highlight w:val="none"/>
        </w:rPr>
      </w:pPr>
    </w:p>
    <w:p w14:paraId="4D1CB5D4">
      <w:pPr>
        <w:spacing w:line="360" w:lineRule="auto"/>
        <w:rPr>
          <w:rFonts w:ascii="宋体" w:hAnsi="宋体" w:eastAsia="宋体" w:cs="宋体"/>
          <w:b/>
          <w:color w:val="auto"/>
          <w:spacing w:val="6"/>
          <w:sz w:val="32"/>
          <w:szCs w:val="32"/>
          <w:highlight w:val="none"/>
        </w:rPr>
      </w:pPr>
      <w:r>
        <w:rPr>
          <w:rFonts w:hint="eastAsia" w:ascii="宋体" w:hAnsi="宋体" w:eastAsia="宋体" w:cs="宋体"/>
          <w:b/>
          <w:color w:val="auto"/>
          <w:spacing w:val="6"/>
          <w:sz w:val="32"/>
          <w:szCs w:val="32"/>
          <w:highlight w:val="none"/>
        </w:rPr>
        <w:t>附件1：</w:t>
      </w:r>
    </w:p>
    <w:p w14:paraId="10BA2FFD">
      <w:pPr>
        <w:spacing w:line="360" w:lineRule="auto"/>
        <w:jc w:val="center"/>
        <w:rPr>
          <w:rFonts w:ascii="宋体" w:hAnsi="宋体" w:eastAsia="宋体" w:cs="宋体"/>
          <w:b/>
          <w:color w:val="auto"/>
          <w:spacing w:val="6"/>
          <w:sz w:val="32"/>
          <w:szCs w:val="32"/>
          <w:highlight w:val="none"/>
        </w:rPr>
      </w:pPr>
      <w:bookmarkStart w:id="410" w:name="OLE_LINK14"/>
      <w:bookmarkStart w:id="411" w:name="OLE_LINK13"/>
      <w:r>
        <w:rPr>
          <w:rFonts w:hint="eastAsia" w:ascii="宋体" w:hAnsi="宋体" w:eastAsia="宋体" w:cs="宋体"/>
          <w:b/>
          <w:color w:val="auto"/>
          <w:spacing w:val="6"/>
          <w:sz w:val="32"/>
          <w:szCs w:val="32"/>
          <w:highlight w:val="none"/>
        </w:rPr>
        <w:t>残疾人福利性单位声明函</w:t>
      </w:r>
    </w:p>
    <w:bookmarkEnd w:id="410"/>
    <w:bookmarkEnd w:id="411"/>
    <w:p w14:paraId="59B1D4F7">
      <w:pPr>
        <w:spacing w:line="360" w:lineRule="auto"/>
        <w:rPr>
          <w:rFonts w:ascii="宋体" w:hAnsi="宋体" w:eastAsia="宋体" w:cs="宋体"/>
          <w:b/>
          <w:color w:val="auto"/>
          <w:spacing w:val="6"/>
          <w:sz w:val="30"/>
          <w:szCs w:val="30"/>
          <w:highlight w:val="none"/>
        </w:rPr>
      </w:pPr>
    </w:p>
    <w:p w14:paraId="71606A67">
      <w:pPr>
        <w:spacing w:line="360" w:lineRule="auto"/>
        <w:ind w:firstLine="480" w:firstLineChars="200"/>
        <w:rPr>
          <w:rFonts w:ascii="宋体" w:hAnsi="宋体" w:eastAsia="宋体" w:cs="宋体"/>
          <w:color w:val="auto"/>
          <w:sz w:val="24"/>
          <w:highlight w:val="none"/>
        </w:rPr>
      </w:pPr>
      <w:r>
        <w:rPr>
          <w:rFonts w:hint="eastAsia" w:ascii="宋体" w:hAnsi="宋体" w:eastAsia="宋体" w:cs="宋体"/>
          <w:color w:val="auto"/>
          <w:sz w:val="24"/>
          <w:highlight w:val="none"/>
        </w:rPr>
        <w:t>本单位郑重声明，根据《财政部 民政部 中国残疾人联合会关于促进残疾人就业政府采购政策的通知》（财库〔2017〕 141号）的规定，本单位为符合条件的残疾人福利性单位，且本单位参加</w:t>
      </w:r>
      <w:r>
        <w:rPr>
          <w:rFonts w:hint="eastAsia" w:ascii="宋体" w:hAnsi="宋体" w:eastAsia="宋体" w:cs="宋体"/>
          <w:color w:val="auto"/>
          <w:sz w:val="24"/>
          <w:highlight w:val="none"/>
          <w:u w:val="single"/>
        </w:rPr>
        <w:t>(采购人)</w:t>
      </w:r>
      <w:r>
        <w:rPr>
          <w:rFonts w:hint="eastAsia" w:ascii="宋体" w:hAnsi="宋体" w:eastAsia="宋体" w:cs="宋体"/>
          <w:color w:val="auto"/>
          <w:sz w:val="24"/>
          <w:highlight w:val="none"/>
        </w:rPr>
        <w:t>单位的</w:t>
      </w:r>
      <w:r>
        <w:rPr>
          <w:rFonts w:hint="eastAsia" w:ascii="宋体" w:hAnsi="宋体" w:cs="宋体"/>
          <w:color w:val="auto"/>
          <w:sz w:val="24"/>
          <w:highlight w:val="none"/>
          <w:u w:val="single"/>
          <w:lang w:eastAsia="zh-CN"/>
        </w:rPr>
        <w:t>宁海县西店镇卫生院外送病理服务项目</w:t>
      </w:r>
      <w:r>
        <w:rPr>
          <w:rFonts w:hint="eastAsia" w:ascii="宋体" w:hAnsi="宋体" w:eastAsia="宋体" w:cs="宋体"/>
          <w:color w:val="auto"/>
          <w:sz w:val="24"/>
          <w:highlight w:val="none"/>
        </w:rPr>
        <w:t>采购活动提供本单位制造的货物（由本单位承担工程/提供服务），或者提供其他残疾人福利性单位制造的货物（不包括使用非残疾人福利性单位注册商标的货物）。</w:t>
      </w:r>
    </w:p>
    <w:p w14:paraId="37F19B45">
      <w:pPr>
        <w:spacing w:line="360" w:lineRule="auto"/>
        <w:ind w:firstLine="480" w:firstLineChars="200"/>
        <w:rPr>
          <w:rFonts w:ascii="宋体" w:hAnsi="宋体" w:eastAsia="宋体" w:cs="宋体"/>
          <w:color w:val="auto"/>
          <w:sz w:val="24"/>
          <w:highlight w:val="none"/>
        </w:rPr>
      </w:pPr>
      <w:r>
        <w:rPr>
          <w:rFonts w:hint="eastAsia" w:ascii="宋体" w:hAnsi="宋体" w:eastAsia="宋体" w:cs="宋体"/>
          <w:color w:val="auto"/>
          <w:sz w:val="24"/>
          <w:highlight w:val="none"/>
        </w:rPr>
        <w:t>本单位对上述声明的真实性负责。如有虚假，将依法承担相应责任。</w:t>
      </w:r>
    </w:p>
    <w:p w14:paraId="30C8C997">
      <w:pPr>
        <w:spacing w:line="360" w:lineRule="auto"/>
        <w:ind w:firstLine="480" w:firstLineChars="200"/>
        <w:rPr>
          <w:rFonts w:ascii="宋体" w:hAnsi="宋体" w:eastAsia="宋体" w:cs="宋体"/>
          <w:color w:val="auto"/>
          <w:sz w:val="24"/>
          <w:highlight w:val="none"/>
        </w:rPr>
      </w:pPr>
    </w:p>
    <w:p w14:paraId="04B5AE06">
      <w:pPr>
        <w:spacing w:line="360" w:lineRule="auto"/>
        <w:ind w:firstLine="480" w:firstLineChars="200"/>
        <w:rPr>
          <w:rFonts w:ascii="宋体" w:hAnsi="宋体" w:eastAsia="宋体" w:cs="宋体"/>
          <w:color w:val="auto"/>
          <w:sz w:val="24"/>
          <w:highlight w:val="none"/>
        </w:rPr>
      </w:pPr>
    </w:p>
    <w:p w14:paraId="57D55142">
      <w:pPr>
        <w:tabs>
          <w:tab w:val="left" w:pos="4860"/>
        </w:tabs>
        <w:spacing w:line="360" w:lineRule="auto"/>
        <w:ind w:right="1560" w:firstLine="480" w:firstLineChars="200"/>
        <w:jc w:val="center"/>
        <w:rPr>
          <w:rFonts w:ascii="宋体" w:hAnsi="宋体" w:eastAsia="宋体" w:cs="宋体"/>
          <w:color w:val="auto"/>
          <w:sz w:val="24"/>
          <w:highlight w:val="none"/>
        </w:rPr>
      </w:pPr>
      <w:r>
        <w:rPr>
          <w:rFonts w:hint="eastAsia" w:ascii="宋体" w:hAnsi="宋体" w:eastAsia="宋体" w:cs="宋体"/>
          <w:color w:val="auto"/>
          <w:sz w:val="24"/>
          <w:highlight w:val="none"/>
        </w:rPr>
        <w:t xml:space="preserve">               </w:t>
      </w:r>
      <w:r>
        <w:rPr>
          <w:rFonts w:hint="eastAsia" w:ascii="宋体" w:hAnsi="宋体" w:eastAsia="宋体" w:cs="宋体"/>
          <w:color w:val="auto"/>
          <w:kern w:val="0"/>
          <w:sz w:val="24"/>
          <w:highlight w:val="none"/>
          <w:lang w:val="zh-CN"/>
        </w:rPr>
        <w:t>供应商名称（电子签名）</w:t>
      </w:r>
      <w:r>
        <w:rPr>
          <w:rFonts w:hint="eastAsia" w:ascii="宋体" w:hAnsi="宋体" w:eastAsia="宋体" w:cs="宋体"/>
          <w:color w:val="auto"/>
          <w:sz w:val="24"/>
          <w:highlight w:val="none"/>
        </w:rPr>
        <w:t>：</w:t>
      </w:r>
    </w:p>
    <w:p w14:paraId="31F58014">
      <w:pPr>
        <w:tabs>
          <w:tab w:val="left" w:pos="4860"/>
        </w:tabs>
        <w:spacing w:line="360" w:lineRule="auto"/>
        <w:ind w:right="1560" w:firstLine="480" w:firstLineChars="200"/>
        <w:jc w:val="center"/>
        <w:rPr>
          <w:rFonts w:ascii="宋体" w:hAnsi="宋体" w:eastAsia="宋体" w:cs="宋体"/>
          <w:color w:val="auto"/>
          <w:sz w:val="24"/>
          <w:highlight w:val="none"/>
        </w:rPr>
      </w:pPr>
      <w:r>
        <w:rPr>
          <w:rFonts w:hint="eastAsia" w:ascii="宋体" w:hAnsi="宋体" w:eastAsia="宋体" w:cs="宋体"/>
          <w:color w:val="auto"/>
          <w:sz w:val="24"/>
          <w:highlight w:val="none"/>
        </w:rPr>
        <w:t>日  期：</w:t>
      </w:r>
    </w:p>
    <w:p w14:paraId="29FF6A8C">
      <w:pPr>
        <w:kinsoku/>
        <w:wordWrap/>
        <w:overflowPunct/>
        <w:topLinePunct w:val="0"/>
        <w:bidi w:val="0"/>
        <w:spacing w:line="360" w:lineRule="auto"/>
        <w:jc w:val="left"/>
        <w:outlineLvl w:val="9"/>
        <w:rPr>
          <w:rFonts w:hint="eastAsia" w:ascii="宋体" w:hAnsi="宋体" w:cs="宋体"/>
          <w:b/>
          <w:color w:val="auto"/>
          <w:spacing w:val="6"/>
          <w:sz w:val="32"/>
          <w:szCs w:val="32"/>
          <w:highlight w:val="none"/>
        </w:rPr>
      </w:pPr>
    </w:p>
    <w:p w14:paraId="29F5C745">
      <w:pPr>
        <w:kinsoku/>
        <w:wordWrap/>
        <w:overflowPunct/>
        <w:topLinePunct w:val="0"/>
        <w:bidi w:val="0"/>
        <w:spacing w:line="360" w:lineRule="auto"/>
        <w:jc w:val="left"/>
        <w:outlineLvl w:val="9"/>
        <w:rPr>
          <w:rFonts w:hint="eastAsia" w:ascii="宋体" w:hAnsi="宋体" w:cs="宋体"/>
          <w:b/>
          <w:color w:val="auto"/>
          <w:spacing w:val="6"/>
          <w:sz w:val="32"/>
          <w:szCs w:val="32"/>
          <w:highlight w:val="none"/>
        </w:rPr>
      </w:pPr>
    </w:p>
    <w:p w14:paraId="63AE708D">
      <w:pPr>
        <w:kinsoku/>
        <w:wordWrap/>
        <w:overflowPunct/>
        <w:topLinePunct w:val="0"/>
        <w:bidi w:val="0"/>
        <w:spacing w:line="360" w:lineRule="auto"/>
        <w:jc w:val="left"/>
        <w:outlineLvl w:val="9"/>
        <w:rPr>
          <w:rFonts w:hint="eastAsia" w:ascii="宋体" w:hAnsi="宋体" w:cs="宋体"/>
          <w:b/>
          <w:color w:val="auto"/>
          <w:spacing w:val="6"/>
          <w:sz w:val="32"/>
          <w:szCs w:val="32"/>
          <w:highlight w:val="none"/>
        </w:rPr>
      </w:pPr>
    </w:p>
    <w:p w14:paraId="752B7AAB">
      <w:pPr>
        <w:kinsoku/>
        <w:wordWrap/>
        <w:overflowPunct/>
        <w:topLinePunct w:val="0"/>
        <w:bidi w:val="0"/>
        <w:spacing w:line="360" w:lineRule="auto"/>
        <w:jc w:val="left"/>
        <w:outlineLvl w:val="9"/>
        <w:rPr>
          <w:rFonts w:hint="eastAsia" w:ascii="宋体" w:hAnsi="宋体" w:cs="宋体"/>
          <w:b/>
          <w:color w:val="auto"/>
          <w:spacing w:val="6"/>
          <w:sz w:val="32"/>
          <w:szCs w:val="32"/>
          <w:highlight w:val="none"/>
        </w:rPr>
      </w:pPr>
    </w:p>
    <w:p w14:paraId="748DD2D2">
      <w:pPr>
        <w:kinsoku/>
        <w:wordWrap/>
        <w:overflowPunct/>
        <w:topLinePunct w:val="0"/>
        <w:bidi w:val="0"/>
        <w:spacing w:line="360" w:lineRule="auto"/>
        <w:jc w:val="left"/>
        <w:outlineLvl w:val="9"/>
        <w:rPr>
          <w:rFonts w:hint="eastAsia" w:ascii="宋体" w:hAnsi="宋体" w:cs="宋体"/>
          <w:b/>
          <w:color w:val="auto"/>
          <w:spacing w:val="6"/>
          <w:sz w:val="32"/>
          <w:szCs w:val="32"/>
          <w:highlight w:val="none"/>
        </w:rPr>
      </w:pPr>
    </w:p>
    <w:p w14:paraId="63EFA5B9">
      <w:pPr>
        <w:kinsoku/>
        <w:wordWrap/>
        <w:overflowPunct/>
        <w:topLinePunct w:val="0"/>
        <w:bidi w:val="0"/>
        <w:spacing w:line="360" w:lineRule="auto"/>
        <w:jc w:val="left"/>
        <w:outlineLvl w:val="9"/>
        <w:rPr>
          <w:rFonts w:hint="eastAsia" w:ascii="宋体" w:hAnsi="宋体" w:cs="宋体"/>
          <w:b/>
          <w:color w:val="auto"/>
          <w:spacing w:val="6"/>
          <w:sz w:val="32"/>
          <w:szCs w:val="32"/>
          <w:highlight w:val="none"/>
        </w:rPr>
      </w:pPr>
    </w:p>
    <w:p w14:paraId="35427112">
      <w:pPr>
        <w:kinsoku/>
        <w:wordWrap/>
        <w:overflowPunct/>
        <w:topLinePunct w:val="0"/>
        <w:bidi w:val="0"/>
        <w:spacing w:line="360" w:lineRule="auto"/>
        <w:jc w:val="left"/>
        <w:outlineLvl w:val="9"/>
        <w:rPr>
          <w:rFonts w:hint="eastAsia" w:ascii="宋体" w:hAnsi="宋体" w:cs="宋体"/>
          <w:b/>
          <w:color w:val="auto"/>
          <w:spacing w:val="6"/>
          <w:sz w:val="32"/>
          <w:szCs w:val="32"/>
          <w:highlight w:val="none"/>
        </w:rPr>
      </w:pPr>
    </w:p>
    <w:p w14:paraId="589DF6B9">
      <w:pPr>
        <w:kinsoku/>
        <w:wordWrap/>
        <w:overflowPunct/>
        <w:topLinePunct w:val="0"/>
        <w:bidi w:val="0"/>
        <w:spacing w:line="360" w:lineRule="auto"/>
        <w:jc w:val="left"/>
        <w:outlineLvl w:val="9"/>
        <w:rPr>
          <w:rFonts w:hint="eastAsia" w:ascii="宋体" w:hAnsi="宋体" w:cs="宋体"/>
          <w:b/>
          <w:color w:val="auto"/>
          <w:spacing w:val="6"/>
          <w:sz w:val="32"/>
          <w:szCs w:val="32"/>
          <w:highlight w:val="none"/>
        </w:rPr>
      </w:pPr>
    </w:p>
    <w:p w14:paraId="264CDE2F">
      <w:pPr>
        <w:kinsoku/>
        <w:wordWrap/>
        <w:overflowPunct/>
        <w:topLinePunct w:val="0"/>
        <w:bidi w:val="0"/>
        <w:spacing w:line="360" w:lineRule="auto"/>
        <w:jc w:val="left"/>
        <w:outlineLvl w:val="9"/>
        <w:rPr>
          <w:rFonts w:hint="eastAsia" w:ascii="宋体" w:hAnsi="宋体" w:cs="宋体"/>
          <w:b/>
          <w:color w:val="auto"/>
          <w:spacing w:val="6"/>
          <w:sz w:val="32"/>
          <w:szCs w:val="32"/>
          <w:highlight w:val="none"/>
        </w:rPr>
      </w:pPr>
    </w:p>
    <w:p w14:paraId="03D266D2">
      <w:pPr>
        <w:kinsoku/>
        <w:wordWrap/>
        <w:overflowPunct/>
        <w:topLinePunct w:val="0"/>
        <w:bidi w:val="0"/>
        <w:spacing w:line="360" w:lineRule="auto"/>
        <w:jc w:val="left"/>
        <w:outlineLvl w:val="9"/>
        <w:rPr>
          <w:rFonts w:hint="eastAsia" w:ascii="宋体" w:hAnsi="宋体" w:cs="宋体"/>
          <w:b/>
          <w:color w:val="auto"/>
          <w:spacing w:val="6"/>
          <w:sz w:val="32"/>
          <w:szCs w:val="32"/>
          <w:highlight w:val="none"/>
        </w:rPr>
      </w:pPr>
    </w:p>
    <w:p w14:paraId="5590C96E">
      <w:pPr>
        <w:kinsoku/>
        <w:wordWrap/>
        <w:overflowPunct/>
        <w:topLinePunct w:val="0"/>
        <w:bidi w:val="0"/>
        <w:spacing w:line="360" w:lineRule="auto"/>
        <w:jc w:val="left"/>
        <w:outlineLvl w:val="9"/>
        <w:rPr>
          <w:rFonts w:hint="eastAsia" w:ascii="宋体" w:hAnsi="宋体" w:cs="宋体"/>
          <w:b/>
          <w:color w:val="auto"/>
          <w:spacing w:val="6"/>
          <w:sz w:val="32"/>
          <w:szCs w:val="32"/>
          <w:highlight w:val="none"/>
        </w:rPr>
      </w:pPr>
    </w:p>
    <w:p w14:paraId="32D01826">
      <w:pPr>
        <w:kinsoku/>
        <w:wordWrap/>
        <w:overflowPunct/>
        <w:topLinePunct w:val="0"/>
        <w:bidi w:val="0"/>
        <w:spacing w:line="360" w:lineRule="auto"/>
        <w:jc w:val="left"/>
        <w:outlineLvl w:val="9"/>
        <w:rPr>
          <w:rFonts w:hint="eastAsia" w:ascii="宋体" w:hAnsi="宋体" w:cs="宋体"/>
          <w:b/>
          <w:color w:val="auto"/>
          <w:spacing w:val="6"/>
          <w:sz w:val="32"/>
          <w:szCs w:val="32"/>
          <w:highlight w:val="none"/>
        </w:rPr>
      </w:pPr>
    </w:p>
    <w:p w14:paraId="6A31BA11">
      <w:pPr>
        <w:kinsoku/>
        <w:wordWrap/>
        <w:overflowPunct/>
        <w:topLinePunct w:val="0"/>
        <w:bidi w:val="0"/>
        <w:spacing w:line="360" w:lineRule="auto"/>
        <w:jc w:val="left"/>
        <w:outlineLvl w:val="9"/>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w:t>
      </w:r>
      <w:r>
        <w:rPr>
          <w:rFonts w:hint="eastAsia" w:ascii="宋体" w:hAnsi="宋体" w:cs="宋体"/>
          <w:b/>
          <w:color w:val="auto"/>
          <w:spacing w:val="6"/>
          <w:sz w:val="32"/>
          <w:szCs w:val="32"/>
          <w:highlight w:val="none"/>
          <w:lang w:val="en-US" w:eastAsia="zh-CN"/>
        </w:rPr>
        <w:t>2</w:t>
      </w:r>
      <w:r>
        <w:rPr>
          <w:rFonts w:hint="eastAsia" w:ascii="宋体" w:hAnsi="宋体" w:cs="宋体"/>
          <w:b/>
          <w:color w:val="auto"/>
          <w:spacing w:val="6"/>
          <w:sz w:val="32"/>
          <w:szCs w:val="32"/>
          <w:highlight w:val="none"/>
        </w:rPr>
        <w:t>：质疑函范本及制作说明</w:t>
      </w:r>
    </w:p>
    <w:p w14:paraId="2A1D39D5">
      <w:pPr>
        <w:kinsoku/>
        <w:wordWrap/>
        <w:overflowPunct/>
        <w:topLinePunct w:val="0"/>
        <w:bidi w:val="0"/>
        <w:spacing w:line="360" w:lineRule="auto"/>
        <w:jc w:val="center"/>
        <w:outlineLvl w:val="9"/>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质疑函范本</w:t>
      </w:r>
    </w:p>
    <w:p w14:paraId="005D71F3">
      <w:pPr>
        <w:kinsoku/>
        <w:wordWrap/>
        <w:overflowPunct/>
        <w:topLinePunct w:val="0"/>
        <w:bidi w:val="0"/>
        <w:snapToGrid w:val="0"/>
        <w:spacing w:before="240" w:beforeLines="100" w:line="360" w:lineRule="auto"/>
        <w:outlineLvl w:val="9"/>
        <w:rPr>
          <w:rFonts w:ascii="宋体" w:hAnsi="宋体" w:cs="宋体"/>
          <w:bCs/>
          <w:color w:val="auto"/>
          <w:sz w:val="24"/>
          <w:highlight w:val="none"/>
        </w:rPr>
      </w:pPr>
      <w:r>
        <w:rPr>
          <w:rFonts w:hint="eastAsia" w:ascii="宋体" w:hAnsi="宋体" w:cs="宋体"/>
          <w:bCs/>
          <w:color w:val="auto"/>
          <w:sz w:val="24"/>
          <w:highlight w:val="none"/>
        </w:rPr>
        <w:t>一、质疑供应商基本信息</w:t>
      </w:r>
    </w:p>
    <w:p w14:paraId="6D1C9553">
      <w:pPr>
        <w:kinsoku/>
        <w:wordWrap/>
        <w:overflowPunct/>
        <w:topLinePunct w:val="0"/>
        <w:bidi w:val="0"/>
        <w:snapToGrid w:val="0"/>
        <w:spacing w:line="360" w:lineRule="auto"/>
        <w:outlineLvl w:val="9"/>
        <w:rPr>
          <w:rFonts w:ascii="宋体" w:hAnsi="宋体" w:cs="宋体"/>
          <w:color w:val="auto"/>
          <w:sz w:val="24"/>
          <w:highlight w:val="none"/>
          <w:u w:val="dotted"/>
        </w:rPr>
      </w:pPr>
      <w:r>
        <w:rPr>
          <w:rFonts w:hint="eastAsia" w:ascii="宋体" w:hAnsi="宋体" w:cs="宋体"/>
          <w:color w:val="auto"/>
          <w:sz w:val="24"/>
          <w:highlight w:val="none"/>
        </w:rPr>
        <w:t>质疑供应商：</w:t>
      </w:r>
      <w:r>
        <w:rPr>
          <w:rFonts w:hint="eastAsia" w:ascii="宋体" w:hAnsi="宋体" w:cs="宋体"/>
          <w:color w:val="auto"/>
          <w:sz w:val="24"/>
          <w:highlight w:val="none"/>
          <w:u w:val="dotted"/>
        </w:rPr>
        <w:t xml:space="preserve">                                        </w:t>
      </w:r>
    </w:p>
    <w:p w14:paraId="7A7DF623">
      <w:pPr>
        <w:kinsoku/>
        <w:wordWrap/>
        <w:overflowPunct/>
        <w:topLinePunct w:val="0"/>
        <w:bidi w:val="0"/>
        <w:snapToGrid w:val="0"/>
        <w:spacing w:line="360" w:lineRule="auto"/>
        <w:outlineLvl w:val="9"/>
        <w:rPr>
          <w:rFonts w:ascii="宋体" w:hAnsi="宋体" w:cs="宋体"/>
          <w:color w:val="auto"/>
          <w:sz w:val="24"/>
          <w:highlight w:val="none"/>
        </w:rPr>
      </w:pPr>
      <w:r>
        <w:rPr>
          <w:rFonts w:hint="eastAsia" w:ascii="宋体" w:hAnsi="宋体" w:cs="宋体"/>
          <w:color w:val="auto"/>
          <w:sz w:val="24"/>
          <w:highlight w:val="none"/>
        </w:rPr>
        <w:t>地址：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4C967210">
      <w:pPr>
        <w:kinsoku/>
        <w:wordWrap/>
        <w:overflowPunct/>
        <w:topLinePunct w:val="0"/>
        <w:bidi w:val="0"/>
        <w:snapToGrid w:val="0"/>
        <w:spacing w:line="360" w:lineRule="auto"/>
        <w:outlineLvl w:val="9"/>
        <w:rPr>
          <w:rFonts w:ascii="宋体" w:hAnsi="宋体" w:cs="宋体"/>
          <w:color w:val="auto"/>
          <w:sz w:val="24"/>
          <w:highlight w:val="non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63953257">
      <w:pPr>
        <w:kinsoku/>
        <w:wordWrap/>
        <w:overflowPunct/>
        <w:topLinePunct w:val="0"/>
        <w:bidi w:val="0"/>
        <w:snapToGrid w:val="0"/>
        <w:spacing w:line="360" w:lineRule="auto"/>
        <w:outlineLvl w:val="9"/>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p>
    <w:p w14:paraId="75090D71">
      <w:pPr>
        <w:kinsoku/>
        <w:wordWrap/>
        <w:overflowPunct/>
        <w:topLinePunct w:val="0"/>
        <w:bidi w:val="0"/>
        <w:snapToGrid w:val="0"/>
        <w:spacing w:line="360" w:lineRule="auto"/>
        <w:outlineLvl w:val="9"/>
        <w:rPr>
          <w:rFonts w:ascii="宋体" w:hAnsi="宋体" w:cs="宋体"/>
          <w:color w:val="auto"/>
          <w:sz w:val="24"/>
          <w:highlight w:val="none"/>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4B1D9EE9">
      <w:pPr>
        <w:kinsoku/>
        <w:wordWrap/>
        <w:overflowPunct/>
        <w:topLinePunct w:val="0"/>
        <w:bidi w:val="0"/>
        <w:snapToGrid w:val="0"/>
        <w:spacing w:line="360" w:lineRule="auto"/>
        <w:outlineLvl w:val="9"/>
        <w:rPr>
          <w:rFonts w:ascii="宋体" w:hAnsi="宋体" w:cs="宋体"/>
          <w:color w:val="auto"/>
          <w:sz w:val="24"/>
          <w:highlight w:val="none"/>
        </w:rPr>
      </w:pPr>
      <w:r>
        <w:rPr>
          <w:rFonts w:hint="eastAsia" w:ascii="宋体" w:hAnsi="宋体" w:cs="宋体"/>
          <w:color w:val="auto"/>
          <w:sz w:val="24"/>
          <w:highlight w:val="none"/>
        </w:rPr>
        <w:t xml:space="preserve">地址： </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7123499E">
      <w:pPr>
        <w:kinsoku/>
        <w:wordWrap/>
        <w:overflowPunct/>
        <w:topLinePunct w:val="0"/>
        <w:bidi w:val="0"/>
        <w:snapToGrid w:val="0"/>
        <w:spacing w:line="360" w:lineRule="auto"/>
        <w:outlineLvl w:val="9"/>
        <w:rPr>
          <w:rFonts w:ascii="宋体" w:hAnsi="宋体" w:cs="宋体"/>
          <w:bCs/>
          <w:color w:val="auto"/>
          <w:sz w:val="24"/>
          <w:highlight w:val="none"/>
        </w:rPr>
      </w:pPr>
      <w:r>
        <w:rPr>
          <w:rFonts w:hint="eastAsia" w:ascii="宋体" w:hAnsi="宋体" w:cs="宋体"/>
          <w:bCs/>
          <w:color w:val="auto"/>
          <w:sz w:val="24"/>
          <w:highlight w:val="none"/>
        </w:rPr>
        <w:t>二、质疑项目基本情况</w:t>
      </w:r>
    </w:p>
    <w:p w14:paraId="06BBBBF0">
      <w:pPr>
        <w:kinsoku/>
        <w:wordWrap/>
        <w:overflowPunct/>
        <w:topLinePunct w:val="0"/>
        <w:bidi w:val="0"/>
        <w:snapToGrid w:val="0"/>
        <w:spacing w:line="360" w:lineRule="auto"/>
        <w:outlineLvl w:val="9"/>
        <w:rPr>
          <w:rFonts w:ascii="宋体" w:hAnsi="宋体" w:cs="宋体"/>
          <w:color w:val="auto"/>
          <w:sz w:val="24"/>
          <w:highlight w:val="none"/>
        </w:rPr>
      </w:pPr>
      <w:r>
        <w:rPr>
          <w:rFonts w:hint="eastAsia" w:ascii="宋体" w:hAnsi="宋体" w:cs="宋体"/>
          <w:color w:val="auto"/>
          <w:sz w:val="24"/>
          <w:highlight w:val="none"/>
        </w:rPr>
        <w:t>质疑项目的名称：</w:t>
      </w:r>
      <w:r>
        <w:rPr>
          <w:rFonts w:hint="eastAsia" w:ascii="宋体" w:hAnsi="宋体" w:cs="宋体"/>
          <w:color w:val="auto"/>
          <w:sz w:val="24"/>
          <w:highlight w:val="none"/>
          <w:u w:val="dotted"/>
        </w:rPr>
        <w:t xml:space="preserve">                                      </w:t>
      </w:r>
    </w:p>
    <w:p w14:paraId="02DFCB0F">
      <w:pPr>
        <w:kinsoku/>
        <w:wordWrap/>
        <w:overflowPunct/>
        <w:topLinePunct w:val="0"/>
        <w:bidi w:val="0"/>
        <w:snapToGrid w:val="0"/>
        <w:spacing w:line="360" w:lineRule="auto"/>
        <w:outlineLvl w:val="9"/>
        <w:rPr>
          <w:rFonts w:ascii="宋体" w:hAnsi="宋体" w:cs="宋体"/>
          <w:color w:val="auto"/>
          <w:sz w:val="24"/>
          <w:highlight w:val="none"/>
        </w:rPr>
      </w:pPr>
      <w:r>
        <w:rPr>
          <w:rFonts w:hint="eastAsia" w:ascii="宋体" w:hAnsi="宋体" w:cs="宋体"/>
          <w:color w:val="auto"/>
          <w:sz w:val="24"/>
          <w:highlight w:val="none"/>
        </w:rPr>
        <w:t>质疑项目的编号：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35EDA0D8">
      <w:pPr>
        <w:kinsoku/>
        <w:wordWrap/>
        <w:overflowPunct/>
        <w:topLinePunct w:val="0"/>
        <w:bidi w:val="0"/>
        <w:snapToGrid w:val="0"/>
        <w:spacing w:line="360" w:lineRule="auto"/>
        <w:outlineLvl w:val="9"/>
        <w:rPr>
          <w:rFonts w:ascii="宋体" w:hAnsi="宋体" w:cs="宋体"/>
          <w:color w:val="auto"/>
          <w:sz w:val="24"/>
          <w:highlight w:val="none"/>
          <w:u w:val="dotted"/>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p>
    <w:p w14:paraId="704264EF">
      <w:pPr>
        <w:kinsoku/>
        <w:wordWrap/>
        <w:overflowPunct/>
        <w:topLinePunct w:val="0"/>
        <w:bidi w:val="0"/>
        <w:snapToGrid w:val="0"/>
        <w:spacing w:line="360" w:lineRule="auto"/>
        <w:outlineLvl w:val="9"/>
        <w:rPr>
          <w:rFonts w:ascii="宋体" w:hAnsi="宋体" w:cs="宋体"/>
          <w:color w:val="auto"/>
          <w:sz w:val="24"/>
          <w:highlight w:val="none"/>
        </w:rPr>
      </w:pPr>
      <w:r>
        <w:rPr>
          <w:rFonts w:hint="eastAsia" w:ascii="宋体" w:hAnsi="宋体" w:cs="宋体"/>
          <w:color w:val="auto"/>
          <w:sz w:val="24"/>
          <w:highlight w:val="none"/>
          <w:lang w:eastAsia="zh-CN"/>
        </w:rPr>
        <w:t>招标文件</w:t>
      </w:r>
      <w:r>
        <w:rPr>
          <w:rFonts w:hint="eastAsia" w:ascii="宋体" w:hAnsi="宋体" w:cs="宋体"/>
          <w:color w:val="auto"/>
          <w:sz w:val="24"/>
          <w:highlight w:val="none"/>
        </w:rPr>
        <w:t>获取日期：</w:t>
      </w:r>
      <w:r>
        <w:rPr>
          <w:rFonts w:hint="eastAsia" w:ascii="宋体" w:hAnsi="宋体" w:cs="宋体"/>
          <w:color w:val="auto"/>
          <w:sz w:val="24"/>
          <w:highlight w:val="none"/>
          <w:u w:val="dotted"/>
        </w:rPr>
        <w:t xml:space="preserve">                                           </w:t>
      </w:r>
    </w:p>
    <w:p w14:paraId="169C7C3F">
      <w:pPr>
        <w:kinsoku/>
        <w:wordWrap/>
        <w:overflowPunct/>
        <w:topLinePunct w:val="0"/>
        <w:bidi w:val="0"/>
        <w:snapToGrid w:val="0"/>
        <w:spacing w:line="360" w:lineRule="auto"/>
        <w:outlineLvl w:val="9"/>
        <w:rPr>
          <w:rFonts w:ascii="宋体" w:hAnsi="宋体" w:cs="宋体"/>
          <w:bCs/>
          <w:color w:val="auto"/>
          <w:sz w:val="24"/>
          <w:highlight w:val="none"/>
        </w:rPr>
      </w:pPr>
      <w:r>
        <w:rPr>
          <w:rFonts w:hint="eastAsia" w:ascii="宋体" w:hAnsi="宋体" w:cs="宋体"/>
          <w:bCs/>
          <w:color w:val="auto"/>
          <w:sz w:val="24"/>
          <w:highlight w:val="none"/>
        </w:rPr>
        <w:t>三、质疑事项具体内容</w:t>
      </w:r>
    </w:p>
    <w:p w14:paraId="3F979015">
      <w:pPr>
        <w:kinsoku/>
        <w:wordWrap/>
        <w:overflowPunct/>
        <w:topLinePunct w:val="0"/>
        <w:bidi w:val="0"/>
        <w:snapToGrid w:val="0"/>
        <w:spacing w:line="360" w:lineRule="auto"/>
        <w:outlineLvl w:val="9"/>
        <w:rPr>
          <w:rFonts w:ascii="宋体" w:hAnsi="宋体" w:cs="宋体"/>
          <w:color w:val="auto"/>
          <w:sz w:val="24"/>
          <w:highlight w:val="none"/>
          <w:u w:val="dotted"/>
        </w:rPr>
      </w:pPr>
      <w:r>
        <w:rPr>
          <w:rFonts w:hint="eastAsia" w:ascii="宋体" w:hAnsi="宋体" w:cs="宋体"/>
          <w:color w:val="auto"/>
          <w:sz w:val="24"/>
          <w:highlight w:val="none"/>
        </w:rPr>
        <w:t>质疑事项1：</w:t>
      </w:r>
      <w:r>
        <w:rPr>
          <w:rFonts w:hint="eastAsia" w:ascii="宋体" w:hAnsi="宋体" w:cs="宋体"/>
          <w:color w:val="auto"/>
          <w:sz w:val="24"/>
          <w:highlight w:val="none"/>
          <w:u w:val="dotted"/>
        </w:rPr>
        <w:t xml:space="preserve">                                         </w:t>
      </w:r>
    </w:p>
    <w:p w14:paraId="5C7CD0AE">
      <w:pPr>
        <w:kinsoku/>
        <w:wordWrap/>
        <w:overflowPunct/>
        <w:topLinePunct w:val="0"/>
        <w:bidi w:val="0"/>
        <w:snapToGrid w:val="0"/>
        <w:spacing w:line="360" w:lineRule="auto"/>
        <w:outlineLvl w:val="9"/>
        <w:rPr>
          <w:rFonts w:ascii="宋体" w:hAnsi="宋体" w:cs="宋体"/>
          <w:color w:val="auto"/>
          <w:sz w:val="24"/>
          <w:highlight w:val="none"/>
          <w:u w:val="dotted"/>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121F4E29">
      <w:pPr>
        <w:kinsoku/>
        <w:wordWrap/>
        <w:overflowPunct/>
        <w:topLinePunct w:val="0"/>
        <w:bidi w:val="0"/>
        <w:snapToGrid w:val="0"/>
        <w:spacing w:line="360" w:lineRule="auto"/>
        <w:outlineLvl w:val="9"/>
        <w:rPr>
          <w:rFonts w:ascii="宋体" w:hAnsi="宋体" w:cs="宋体"/>
          <w:color w:val="auto"/>
          <w:sz w:val="24"/>
          <w:highlight w:val="none"/>
        </w:rPr>
      </w:pPr>
      <w:r>
        <w:rPr>
          <w:rFonts w:hint="eastAsia" w:ascii="宋体" w:hAnsi="宋体" w:cs="宋体"/>
          <w:color w:val="auto"/>
          <w:sz w:val="24"/>
          <w:highlight w:val="none"/>
          <w:u w:val="dotted"/>
        </w:rPr>
        <w:t xml:space="preserve">                                                       </w:t>
      </w:r>
    </w:p>
    <w:p w14:paraId="1681F804">
      <w:pPr>
        <w:kinsoku/>
        <w:wordWrap/>
        <w:overflowPunct/>
        <w:topLinePunct w:val="0"/>
        <w:bidi w:val="0"/>
        <w:snapToGrid w:val="0"/>
        <w:spacing w:line="360" w:lineRule="auto"/>
        <w:outlineLvl w:val="9"/>
        <w:rPr>
          <w:rFonts w:ascii="宋体" w:hAnsi="宋体" w:cs="宋体"/>
          <w:color w:val="auto"/>
          <w:sz w:val="24"/>
          <w:highlight w:val="none"/>
          <w:u w:val="dotted"/>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47607C2D">
      <w:pPr>
        <w:kinsoku/>
        <w:wordWrap/>
        <w:overflowPunct/>
        <w:topLinePunct w:val="0"/>
        <w:bidi w:val="0"/>
        <w:snapToGrid w:val="0"/>
        <w:spacing w:line="360" w:lineRule="auto"/>
        <w:outlineLvl w:val="9"/>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1FC3C81A">
      <w:pPr>
        <w:kinsoku/>
        <w:wordWrap/>
        <w:overflowPunct/>
        <w:topLinePunct w:val="0"/>
        <w:bidi w:val="0"/>
        <w:snapToGrid w:val="0"/>
        <w:spacing w:line="360" w:lineRule="auto"/>
        <w:outlineLvl w:val="9"/>
        <w:rPr>
          <w:rFonts w:ascii="宋体" w:hAnsi="宋体" w:cs="宋体"/>
          <w:color w:val="auto"/>
          <w:sz w:val="24"/>
          <w:highlight w:val="none"/>
          <w:u w:val="dotted"/>
        </w:rPr>
      </w:pPr>
      <w:r>
        <w:rPr>
          <w:rFonts w:hint="eastAsia" w:ascii="宋体" w:hAnsi="宋体" w:cs="宋体"/>
          <w:color w:val="auto"/>
          <w:sz w:val="24"/>
          <w:highlight w:val="none"/>
        </w:rPr>
        <w:t>质疑事项2</w:t>
      </w:r>
    </w:p>
    <w:p w14:paraId="57C77578">
      <w:pPr>
        <w:kinsoku/>
        <w:wordWrap/>
        <w:overflowPunct/>
        <w:topLinePunct w:val="0"/>
        <w:bidi w:val="0"/>
        <w:snapToGrid w:val="0"/>
        <w:spacing w:line="360" w:lineRule="auto"/>
        <w:outlineLvl w:val="9"/>
        <w:rPr>
          <w:rFonts w:ascii="宋体" w:hAnsi="宋体" w:cs="宋体"/>
          <w:color w:val="auto"/>
          <w:sz w:val="24"/>
          <w:highlight w:val="none"/>
        </w:rPr>
      </w:pPr>
      <w:r>
        <w:rPr>
          <w:rFonts w:hint="eastAsia" w:ascii="宋体" w:hAnsi="宋体" w:cs="宋体"/>
          <w:color w:val="auto"/>
          <w:sz w:val="24"/>
          <w:highlight w:val="none"/>
        </w:rPr>
        <w:t>……</w:t>
      </w:r>
    </w:p>
    <w:p w14:paraId="376D1082">
      <w:pPr>
        <w:kinsoku/>
        <w:wordWrap/>
        <w:overflowPunct/>
        <w:topLinePunct w:val="0"/>
        <w:bidi w:val="0"/>
        <w:snapToGrid w:val="0"/>
        <w:spacing w:line="360" w:lineRule="auto"/>
        <w:outlineLvl w:val="9"/>
        <w:rPr>
          <w:rFonts w:ascii="宋体" w:hAnsi="宋体" w:cs="宋体"/>
          <w:bCs/>
          <w:color w:val="auto"/>
          <w:sz w:val="24"/>
          <w:highlight w:val="none"/>
        </w:rPr>
      </w:pPr>
      <w:r>
        <w:rPr>
          <w:rFonts w:hint="eastAsia" w:ascii="宋体" w:hAnsi="宋体" w:cs="宋体"/>
          <w:bCs/>
          <w:color w:val="auto"/>
          <w:sz w:val="24"/>
          <w:highlight w:val="none"/>
        </w:rPr>
        <w:t>四、与质疑事项相关的质疑请求</w:t>
      </w:r>
    </w:p>
    <w:p w14:paraId="7AF4F943">
      <w:pPr>
        <w:kinsoku/>
        <w:wordWrap/>
        <w:overflowPunct/>
        <w:topLinePunct w:val="0"/>
        <w:bidi w:val="0"/>
        <w:snapToGrid w:val="0"/>
        <w:spacing w:line="360" w:lineRule="auto"/>
        <w:outlineLvl w:val="9"/>
        <w:rPr>
          <w:rFonts w:ascii="宋体" w:hAnsi="宋体" w:cs="宋体"/>
          <w:color w:val="auto"/>
          <w:sz w:val="24"/>
          <w:highlight w:val="none"/>
          <w:u w:val="dotted"/>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p>
    <w:p w14:paraId="5CC9B672">
      <w:pPr>
        <w:kinsoku/>
        <w:wordWrap/>
        <w:overflowPunct/>
        <w:topLinePunct w:val="0"/>
        <w:bidi w:val="0"/>
        <w:spacing w:line="360" w:lineRule="auto"/>
        <w:outlineLvl w:val="9"/>
        <w:rPr>
          <w:rFonts w:ascii="宋体" w:hAnsi="宋体" w:cs="宋体"/>
          <w:color w:val="auto"/>
          <w:sz w:val="24"/>
          <w:highlight w:val="none"/>
        </w:rPr>
      </w:pPr>
      <w:r>
        <w:rPr>
          <w:rFonts w:hint="eastAsia" w:ascii="宋体" w:hAnsi="宋体" w:cs="宋体"/>
          <w:color w:val="auto"/>
          <w:sz w:val="24"/>
          <w:highlight w:val="none"/>
        </w:rPr>
        <w:t xml:space="preserve">签字(签章)：                   公章：                      </w:t>
      </w:r>
    </w:p>
    <w:p w14:paraId="187ABF81">
      <w:pPr>
        <w:kinsoku/>
        <w:wordWrap/>
        <w:overflowPunct/>
        <w:topLinePunct w:val="0"/>
        <w:bidi w:val="0"/>
        <w:spacing w:line="360" w:lineRule="auto"/>
        <w:outlineLvl w:val="9"/>
        <w:rPr>
          <w:rFonts w:ascii="宋体" w:hAnsi="宋体" w:cs="宋体"/>
          <w:color w:val="auto"/>
          <w:sz w:val="24"/>
          <w:highlight w:val="none"/>
        </w:rPr>
      </w:pPr>
      <w:r>
        <w:rPr>
          <w:rFonts w:hint="eastAsia" w:ascii="宋体" w:hAnsi="宋体" w:cs="宋体"/>
          <w:color w:val="auto"/>
          <w:sz w:val="24"/>
          <w:highlight w:val="none"/>
        </w:rPr>
        <w:t xml:space="preserve">日期：    </w:t>
      </w:r>
    </w:p>
    <w:p w14:paraId="38225857">
      <w:pPr>
        <w:kinsoku/>
        <w:wordWrap/>
        <w:overflowPunct/>
        <w:topLinePunct w:val="0"/>
        <w:bidi w:val="0"/>
        <w:spacing w:line="360" w:lineRule="auto"/>
        <w:jc w:val="center"/>
        <w:outlineLvl w:val="9"/>
        <w:rPr>
          <w:rFonts w:ascii="宋体" w:hAnsi="宋体" w:cs="宋体"/>
          <w:b/>
          <w:bCs/>
          <w:color w:val="auto"/>
          <w:sz w:val="24"/>
          <w:highlight w:val="none"/>
        </w:rPr>
      </w:pPr>
    </w:p>
    <w:p w14:paraId="6B2C5477">
      <w:pPr>
        <w:kinsoku/>
        <w:wordWrap/>
        <w:overflowPunct/>
        <w:topLinePunct w:val="0"/>
        <w:bidi w:val="0"/>
        <w:spacing w:line="360" w:lineRule="auto"/>
        <w:outlineLvl w:val="9"/>
        <w:rPr>
          <w:rFonts w:ascii="宋体" w:hAnsi="宋体" w:cs="宋体"/>
          <w:b/>
          <w:color w:val="auto"/>
          <w:sz w:val="24"/>
          <w:highlight w:val="none"/>
        </w:rPr>
      </w:pPr>
    </w:p>
    <w:p w14:paraId="1C2209E1">
      <w:pPr>
        <w:kinsoku/>
        <w:wordWrap/>
        <w:overflowPunct/>
        <w:topLinePunct w:val="0"/>
        <w:bidi w:val="0"/>
        <w:spacing w:line="360" w:lineRule="auto"/>
        <w:outlineLvl w:val="9"/>
        <w:rPr>
          <w:rFonts w:ascii="宋体" w:hAnsi="宋体" w:cs="宋体"/>
          <w:b/>
          <w:color w:val="auto"/>
          <w:sz w:val="24"/>
          <w:highlight w:val="none"/>
        </w:rPr>
      </w:pPr>
    </w:p>
    <w:p w14:paraId="772CE43D">
      <w:pPr>
        <w:kinsoku/>
        <w:wordWrap/>
        <w:overflowPunct/>
        <w:topLinePunct w:val="0"/>
        <w:bidi w:val="0"/>
        <w:spacing w:line="360" w:lineRule="auto"/>
        <w:outlineLvl w:val="9"/>
        <w:rPr>
          <w:rFonts w:ascii="宋体" w:hAnsi="宋体" w:cs="宋体"/>
          <w:b/>
          <w:color w:val="auto"/>
          <w:sz w:val="24"/>
          <w:highlight w:val="none"/>
        </w:rPr>
      </w:pPr>
      <w:r>
        <w:rPr>
          <w:rFonts w:hint="eastAsia" w:ascii="宋体" w:hAnsi="宋体" w:cs="宋体"/>
          <w:b/>
          <w:color w:val="auto"/>
          <w:sz w:val="24"/>
          <w:highlight w:val="none"/>
        </w:rPr>
        <w:t>质疑函制作说明：</w:t>
      </w:r>
    </w:p>
    <w:p w14:paraId="78E01A26">
      <w:pPr>
        <w:widowControl/>
        <w:kinsoku/>
        <w:wordWrap/>
        <w:overflowPunct/>
        <w:topLinePunct w:val="0"/>
        <w:bidi w:val="0"/>
        <w:spacing w:line="360" w:lineRule="auto"/>
        <w:ind w:firstLine="480" w:firstLineChars="200"/>
        <w:jc w:val="left"/>
        <w:outlineLvl w:val="9"/>
        <w:rPr>
          <w:rFonts w:ascii="宋体" w:hAnsi="宋体" w:cs="宋体"/>
          <w:color w:val="auto"/>
          <w:sz w:val="24"/>
          <w:highlight w:val="none"/>
        </w:rPr>
      </w:pPr>
      <w:r>
        <w:rPr>
          <w:rFonts w:hint="eastAsia" w:ascii="宋体" w:hAnsi="宋体" w:cs="宋体"/>
          <w:color w:val="auto"/>
          <w:sz w:val="24"/>
          <w:highlight w:val="none"/>
        </w:rPr>
        <w:t>1.供应商提出质疑时，应提交质疑函和必要的证明材料。</w:t>
      </w:r>
    </w:p>
    <w:p w14:paraId="3A034175">
      <w:pPr>
        <w:widowControl/>
        <w:kinsoku/>
        <w:wordWrap/>
        <w:overflowPunct/>
        <w:topLinePunct w:val="0"/>
        <w:bidi w:val="0"/>
        <w:spacing w:line="360" w:lineRule="auto"/>
        <w:ind w:firstLine="480" w:firstLineChars="200"/>
        <w:jc w:val="left"/>
        <w:outlineLvl w:val="9"/>
        <w:rPr>
          <w:rFonts w:ascii="宋体" w:hAnsi="宋体" w:cs="宋体"/>
          <w:color w:val="auto"/>
          <w:sz w:val="24"/>
          <w:highlight w:val="none"/>
        </w:rPr>
      </w:pPr>
      <w:r>
        <w:rPr>
          <w:rFonts w:hint="eastAsia" w:ascii="宋体" w:hAnsi="宋体" w:cs="宋体"/>
          <w:color w:val="auto"/>
          <w:sz w:val="24"/>
          <w:highlight w:val="none"/>
        </w:rPr>
        <w:t>2.质疑供应商若委托代理人进行质疑的，质疑函应按要求列明“授权代表”的有关内容，并在附件中提交由质疑</w:t>
      </w:r>
      <w:r>
        <w:rPr>
          <w:rFonts w:hint="eastAsia" w:ascii="宋体" w:hAnsi="宋体" w:cs="宋体"/>
          <w:color w:val="auto"/>
          <w:kern w:val="0"/>
          <w:sz w:val="24"/>
          <w:highlight w:val="none"/>
        </w:rPr>
        <w:t>供应商签署的授权委托书。授权委托书应载明代理人的姓名或者名称、代理事项、具体权限、期限和相关事项。</w:t>
      </w:r>
    </w:p>
    <w:p w14:paraId="758102FC">
      <w:pPr>
        <w:widowControl/>
        <w:kinsoku/>
        <w:wordWrap/>
        <w:overflowPunct/>
        <w:topLinePunct w:val="0"/>
        <w:bidi w:val="0"/>
        <w:spacing w:line="360" w:lineRule="auto"/>
        <w:ind w:firstLine="480" w:firstLineChars="200"/>
        <w:jc w:val="left"/>
        <w:outlineLvl w:val="9"/>
        <w:rPr>
          <w:rFonts w:ascii="宋体" w:hAnsi="宋体" w:cs="宋体"/>
          <w:color w:val="auto"/>
          <w:sz w:val="24"/>
          <w:highlight w:val="none"/>
        </w:rPr>
      </w:pPr>
      <w:r>
        <w:rPr>
          <w:rFonts w:hint="eastAsia" w:ascii="宋体" w:hAnsi="宋体" w:cs="宋体"/>
          <w:color w:val="auto"/>
          <w:sz w:val="24"/>
          <w:highlight w:val="none"/>
        </w:rPr>
        <w:t>3.质疑供应商若对项目的某一分包进行质疑，质疑函中应列明具体分包号。</w:t>
      </w:r>
    </w:p>
    <w:p w14:paraId="79249A06">
      <w:pPr>
        <w:widowControl/>
        <w:kinsoku/>
        <w:wordWrap/>
        <w:overflowPunct/>
        <w:topLinePunct w:val="0"/>
        <w:bidi w:val="0"/>
        <w:spacing w:line="360" w:lineRule="auto"/>
        <w:ind w:firstLine="480" w:firstLineChars="200"/>
        <w:jc w:val="left"/>
        <w:outlineLvl w:val="9"/>
        <w:rPr>
          <w:rFonts w:ascii="宋体" w:hAnsi="宋体" w:cs="宋体"/>
          <w:color w:val="auto"/>
          <w:sz w:val="24"/>
          <w:highlight w:val="none"/>
        </w:rPr>
      </w:pPr>
      <w:r>
        <w:rPr>
          <w:rFonts w:hint="eastAsia" w:ascii="宋体" w:hAnsi="宋体" w:cs="宋体"/>
          <w:color w:val="auto"/>
          <w:sz w:val="24"/>
          <w:highlight w:val="none"/>
        </w:rPr>
        <w:t>4.质疑函的质疑事项应具体、明确，并有必要的事实依据和法律依据。</w:t>
      </w:r>
    </w:p>
    <w:p w14:paraId="6258B917">
      <w:pPr>
        <w:widowControl/>
        <w:kinsoku/>
        <w:wordWrap/>
        <w:overflowPunct/>
        <w:topLinePunct w:val="0"/>
        <w:bidi w:val="0"/>
        <w:spacing w:line="360" w:lineRule="auto"/>
        <w:ind w:firstLine="480" w:firstLineChars="200"/>
        <w:jc w:val="left"/>
        <w:outlineLvl w:val="9"/>
        <w:rPr>
          <w:rFonts w:ascii="宋体" w:hAnsi="宋体" w:cs="宋体"/>
          <w:color w:val="auto"/>
          <w:sz w:val="24"/>
          <w:highlight w:val="none"/>
        </w:rPr>
      </w:pPr>
      <w:r>
        <w:rPr>
          <w:rFonts w:hint="eastAsia" w:ascii="宋体" w:hAnsi="宋体" w:cs="宋体"/>
          <w:color w:val="auto"/>
          <w:sz w:val="24"/>
          <w:highlight w:val="none"/>
        </w:rPr>
        <w:t>5.质疑函的质疑请求应与质疑事项相关。</w:t>
      </w:r>
    </w:p>
    <w:p w14:paraId="6A589625">
      <w:pPr>
        <w:widowControl/>
        <w:kinsoku/>
        <w:wordWrap/>
        <w:overflowPunct/>
        <w:topLinePunct w:val="0"/>
        <w:bidi w:val="0"/>
        <w:spacing w:line="360" w:lineRule="auto"/>
        <w:ind w:firstLine="480" w:firstLineChars="200"/>
        <w:jc w:val="left"/>
        <w:outlineLvl w:val="9"/>
        <w:rPr>
          <w:rFonts w:ascii="宋体" w:hAnsi="宋体" w:cs="宋体"/>
          <w:color w:val="auto"/>
          <w:sz w:val="24"/>
          <w:highlight w:val="none"/>
        </w:rPr>
      </w:pPr>
      <w:r>
        <w:rPr>
          <w:rFonts w:hint="eastAsia" w:ascii="宋体" w:hAnsi="宋体" w:cs="宋体"/>
          <w:color w:val="auto"/>
          <w:sz w:val="24"/>
          <w:highlight w:val="none"/>
        </w:rPr>
        <w:t>6.质疑供应商为自然人的，质疑函应由本人签字；质疑供应商为法人或者其他组织的，质疑函应由法定代表人、主要负责人，或者其授权代表签字或者盖章，并加盖公章。</w:t>
      </w:r>
    </w:p>
    <w:p w14:paraId="1F52041C">
      <w:pPr>
        <w:widowControl/>
        <w:kinsoku/>
        <w:wordWrap/>
        <w:overflowPunct/>
        <w:topLinePunct w:val="0"/>
        <w:bidi w:val="0"/>
        <w:spacing w:line="360" w:lineRule="auto"/>
        <w:ind w:firstLine="600" w:firstLineChars="200"/>
        <w:jc w:val="left"/>
        <w:outlineLvl w:val="9"/>
        <w:rPr>
          <w:rFonts w:ascii="宋体" w:hAnsi="宋体" w:cs="宋体"/>
          <w:color w:val="auto"/>
          <w:sz w:val="30"/>
          <w:szCs w:val="30"/>
          <w:highlight w:val="none"/>
        </w:rPr>
      </w:pPr>
    </w:p>
    <w:p w14:paraId="33A81B02">
      <w:pPr>
        <w:kinsoku/>
        <w:wordWrap/>
        <w:overflowPunct/>
        <w:topLinePunct w:val="0"/>
        <w:bidi w:val="0"/>
        <w:spacing w:line="360" w:lineRule="auto"/>
        <w:jc w:val="center"/>
        <w:outlineLvl w:val="9"/>
        <w:rPr>
          <w:rFonts w:ascii="宋体" w:hAnsi="宋体" w:cs="宋体"/>
          <w:b/>
          <w:color w:val="auto"/>
          <w:spacing w:val="6"/>
          <w:sz w:val="32"/>
          <w:szCs w:val="32"/>
          <w:highlight w:val="none"/>
        </w:rPr>
      </w:pPr>
    </w:p>
    <w:p w14:paraId="2952837E">
      <w:pPr>
        <w:kinsoku/>
        <w:wordWrap/>
        <w:overflowPunct/>
        <w:topLinePunct w:val="0"/>
        <w:bidi w:val="0"/>
        <w:spacing w:line="360" w:lineRule="auto"/>
        <w:jc w:val="center"/>
        <w:outlineLvl w:val="9"/>
        <w:rPr>
          <w:rFonts w:ascii="宋体" w:hAnsi="宋体" w:cs="宋体"/>
          <w:b/>
          <w:color w:val="auto"/>
          <w:spacing w:val="6"/>
          <w:sz w:val="32"/>
          <w:szCs w:val="32"/>
          <w:highlight w:val="none"/>
        </w:rPr>
      </w:pPr>
    </w:p>
    <w:p w14:paraId="52EAD9DE">
      <w:pPr>
        <w:kinsoku/>
        <w:wordWrap/>
        <w:overflowPunct/>
        <w:topLinePunct w:val="0"/>
        <w:bidi w:val="0"/>
        <w:spacing w:line="360" w:lineRule="auto"/>
        <w:jc w:val="center"/>
        <w:outlineLvl w:val="9"/>
        <w:rPr>
          <w:rFonts w:ascii="宋体" w:hAnsi="宋体" w:cs="宋体"/>
          <w:b/>
          <w:color w:val="auto"/>
          <w:spacing w:val="6"/>
          <w:sz w:val="32"/>
          <w:szCs w:val="32"/>
          <w:highlight w:val="none"/>
        </w:rPr>
      </w:pPr>
    </w:p>
    <w:p w14:paraId="059B727C">
      <w:pPr>
        <w:kinsoku/>
        <w:wordWrap/>
        <w:overflowPunct/>
        <w:topLinePunct w:val="0"/>
        <w:bidi w:val="0"/>
        <w:spacing w:line="360" w:lineRule="auto"/>
        <w:jc w:val="center"/>
        <w:outlineLvl w:val="9"/>
        <w:rPr>
          <w:rFonts w:ascii="宋体" w:hAnsi="宋体" w:cs="宋体"/>
          <w:b/>
          <w:color w:val="auto"/>
          <w:spacing w:val="6"/>
          <w:sz w:val="32"/>
          <w:szCs w:val="32"/>
          <w:highlight w:val="none"/>
        </w:rPr>
      </w:pPr>
    </w:p>
    <w:p w14:paraId="3EBCABF8">
      <w:pPr>
        <w:kinsoku/>
        <w:wordWrap/>
        <w:overflowPunct/>
        <w:topLinePunct w:val="0"/>
        <w:bidi w:val="0"/>
        <w:spacing w:line="360" w:lineRule="auto"/>
        <w:jc w:val="center"/>
        <w:outlineLvl w:val="9"/>
        <w:rPr>
          <w:rFonts w:ascii="宋体" w:hAnsi="宋体" w:cs="宋体"/>
          <w:b/>
          <w:color w:val="auto"/>
          <w:spacing w:val="6"/>
          <w:sz w:val="32"/>
          <w:szCs w:val="32"/>
          <w:highlight w:val="none"/>
        </w:rPr>
      </w:pPr>
    </w:p>
    <w:p w14:paraId="13E23057">
      <w:pPr>
        <w:kinsoku/>
        <w:wordWrap/>
        <w:overflowPunct/>
        <w:topLinePunct w:val="0"/>
        <w:bidi w:val="0"/>
        <w:spacing w:line="360" w:lineRule="auto"/>
        <w:jc w:val="center"/>
        <w:outlineLvl w:val="9"/>
        <w:rPr>
          <w:rFonts w:ascii="宋体" w:hAnsi="宋体" w:cs="宋体"/>
          <w:b/>
          <w:color w:val="auto"/>
          <w:spacing w:val="6"/>
          <w:sz w:val="32"/>
          <w:szCs w:val="32"/>
          <w:highlight w:val="none"/>
        </w:rPr>
      </w:pPr>
    </w:p>
    <w:p w14:paraId="30891A33">
      <w:pPr>
        <w:kinsoku/>
        <w:wordWrap/>
        <w:overflowPunct/>
        <w:topLinePunct w:val="0"/>
        <w:bidi w:val="0"/>
        <w:spacing w:line="360" w:lineRule="auto"/>
        <w:jc w:val="center"/>
        <w:outlineLvl w:val="9"/>
        <w:rPr>
          <w:rFonts w:ascii="宋体" w:hAnsi="宋体" w:cs="宋体"/>
          <w:b/>
          <w:color w:val="auto"/>
          <w:spacing w:val="6"/>
          <w:sz w:val="32"/>
          <w:szCs w:val="32"/>
          <w:highlight w:val="none"/>
        </w:rPr>
      </w:pPr>
    </w:p>
    <w:p w14:paraId="220D04DE">
      <w:pPr>
        <w:kinsoku/>
        <w:wordWrap/>
        <w:overflowPunct/>
        <w:topLinePunct w:val="0"/>
        <w:bidi w:val="0"/>
        <w:spacing w:line="360" w:lineRule="auto"/>
        <w:jc w:val="center"/>
        <w:outlineLvl w:val="9"/>
        <w:rPr>
          <w:rFonts w:ascii="宋体" w:hAnsi="宋体" w:cs="宋体"/>
          <w:b/>
          <w:color w:val="auto"/>
          <w:spacing w:val="6"/>
          <w:sz w:val="32"/>
          <w:szCs w:val="32"/>
          <w:highlight w:val="none"/>
        </w:rPr>
      </w:pPr>
    </w:p>
    <w:p w14:paraId="1E1CE414">
      <w:pPr>
        <w:kinsoku/>
        <w:wordWrap/>
        <w:overflowPunct/>
        <w:topLinePunct w:val="0"/>
        <w:bidi w:val="0"/>
        <w:spacing w:line="360" w:lineRule="auto"/>
        <w:jc w:val="center"/>
        <w:outlineLvl w:val="9"/>
        <w:rPr>
          <w:rFonts w:ascii="宋体" w:hAnsi="宋体" w:cs="宋体"/>
          <w:b/>
          <w:color w:val="auto"/>
          <w:spacing w:val="6"/>
          <w:sz w:val="32"/>
          <w:szCs w:val="32"/>
          <w:highlight w:val="none"/>
        </w:rPr>
      </w:pPr>
    </w:p>
    <w:p w14:paraId="152FF441">
      <w:pPr>
        <w:kinsoku/>
        <w:wordWrap/>
        <w:overflowPunct/>
        <w:topLinePunct w:val="0"/>
        <w:bidi w:val="0"/>
        <w:spacing w:line="360" w:lineRule="auto"/>
        <w:jc w:val="center"/>
        <w:outlineLvl w:val="9"/>
        <w:rPr>
          <w:rFonts w:ascii="宋体" w:hAnsi="宋体" w:cs="宋体"/>
          <w:b/>
          <w:color w:val="auto"/>
          <w:spacing w:val="6"/>
          <w:sz w:val="32"/>
          <w:szCs w:val="32"/>
          <w:highlight w:val="none"/>
        </w:rPr>
      </w:pPr>
    </w:p>
    <w:p w14:paraId="5F969244">
      <w:pPr>
        <w:kinsoku/>
        <w:wordWrap/>
        <w:overflowPunct/>
        <w:topLinePunct w:val="0"/>
        <w:bidi w:val="0"/>
        <w:spacing w:line="360" w:lineRule="auto"/>
        <w:jc w:val="center"/>
        <w:outlineLvl w:val="9"/>
        <w:rPr>
          <w:rFonts w:ascii="宋体" w:hAnsi="宋体" w:cs="宋体"/>
          <w:b/>
          <w:color w:val="auto"/>
          <w:spacing w:val="6"/>
          <w:sz w:val="32"/>
          <w:szCs w:val="32"/>
          <w:highlight w:val="none"/>
        </w:rPr>
      </w:pPr>
    </w:p>
    <w:p w14:paraId="746D72C5">
      <w:pPr>
        <w:kinsoku/>
        <w:wordWrap/>
        <w:overflowPunct/>
        <w:topLinePunct w:val="0"/>
        <w:bidi w:val="0"/>
        <w:spacing w:line="360" w:lineRule="auto"/>
        <w:jc w:val="center"/>
        <w:outlineLvl w:val="9"/>
        <w:rPr>
          <w:rFonts w:ascii="宋体" w:hAnsi="宋体" w:cs="宋体"/>
          <w:b/>
          <w:color w:val="auto"/>
          <w:spacing w:val="6"/>
          <w:sz w:val="32"/>
          <w:szCs w:val="32"/>
          <w:highlight w:val="none"/>
        </w:rPr>
      </w:pPr>
    </w:p>
    <w:p w14:paraId="7D067F7D">
      <w:pPr>
        <w:kinsoku/>
        <w:wordWrap/>
        <w:overflowPunct/>
        <w:topLinePunct w:val="0"/>
        <w:bidi w:val="0"/>
        <w:spacing w:line="360" w:lineRule="auto"/>
        <w:jc w:val="left"/>
        <w:outlineLvl w:val="9"/>
        <w:rPr>
          <w:rFonts w:ascii="宋体" w:hAnsi="宋体" w:cs="宋体"/>
          <w:b/>
          <w:color w:val="auto"/>
          <w:spacing w:val="6"/>
          <w:sz w:val="32"/>
          <w:szCs w:val="32"/>
          <w:highlight w:val="none"/>
        </w:rPr>
      </w:pPr>
    </w:p>
    <w:p w14:paraId="62CC74BB">
      <w:pPr>
        <w:kinsoku/>
        <w:wordWrap/>
        <w:overflowPunct/>
        <w:topLinePunct w:val="0"/>
        <w:bidi w:val="0"/>
        <w:spacing w:line="360" w:lineRule="auto"/>
        <w:jc w:val="left"/>
        <w:outlineLvl w:val="9"/>
        <w:rPr>
          <w:rFonts w:ascii="宋体" w:hAnsi="宋体" w:cs="宋体"/>
          <w:b/>
          <w:color w:val="auto"/>
          <w:spacing w:val="6"/>
          <w:sz w:val="32"/>
          <w:szCs w:val="32"/>
          <w:highlight w:val="none"/>
        </w:rPr>
      </w:pPr>
    </w:p>
    <w:p w14:paraId="798509AD">
      <w:pPr>
        <w:kinsoku/>
        <w:wordWrap/>
        <w:overflowPunct/>
        <w:topLinePunct w:val="0"/>
        <w:bidi w:val="0"/>
        <w:spacing w:line="360" w:lineRule="auto"/>
        <w:jc w:val="left"/>
        <w:outlineLvl w:val="9"/>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w:t>
      </w:r>
      <w:r>
        <w:rPr>
          <w:rFonts w:hint="eastAsia" w:ascii="宋体" w:hAnsi="宋体" w:cs="宋体"/>
          <w:b/>
          <w:color w:val="auto"/>
          <w:spacing w:val="6"/>
          <w:sz w:val="32"/>
          <w:szCs w:val="32"/>
          <w:highlight w:val="none"/>
          <w:lang w:val="en-US" w:eastAsia="zh-CN"/>
        </w:rPr>
        <w:t>3</w:t>
      </w:r>
      <w:r>
        <w:rPr>
          <w:rFonts w:hint="eastAsia" w:ascii="宋体" w:hAnsi="宋体" w:cs="宋体"/>
          <w:b/>
          <w:color w:val="auto"/>
          <w:spacing w:val="6"/>
          <w:sz w:val="32"/>
          <w:szCs w:val="32"/>
          <w:highlight w:val="none"/>
        </w:rPr>
        <w:t>：投诉书范本及制作说明</w:t>
      </w:r>
    </w:p>
    <w:p w14:paraId="1B5FF00E">
      <w:pPr>
        <w:kinsoku/>
        <w:wordWrap/>
        <w:overflowPunct/>
        <w:topLinePunct w:val="0"/>
        <w:bidi w:val="0"/>
        <w:spacing w:line="360" w:lineRule="auto"/>
        <w:jc w:val="center"/>
        <w:outlineLvl w:val="9"/>
        <w:rPr>
          <w:rFonts w:ascii="宋体" w:hAnsi="宋体" w:cs="宋体"/>
          <w:b/>
          <w:color w:val="auto"/>
          <w:sz w:val="24"/>
          <w:highlight w:val="none"/>
        </w:rPr>
      </w:pPr>
    </w:p>
    <w:p w14:paraId="1CD4AE8F">
      <w:pPr>
        <w:kinsoku/>
        <w:wordWrap/>
        <w:overflowPunct/>
        <w:topLinePunct w:val="0"/>
        <w:bidi w:val="0"/>
        <w:spacing w:line="360" w:lineRule="auto"/>
        <w:jc w:val="center"/>
        <w:outlineLvl w:val="9"/>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投诉书范本</w:t>
      </w:r>
    </w:p>
    <w:p w14:paraId="0786F59E">
      <w:pPr>
        <w:kinsoku/>
        <w:wordWrap/>
        <w:overflowPunct/>
        <w:topLinePunct w:val="0"/>
        <w:bidi w:val="0"/>
        <w:spacing w:line="360" w:lineRule="auto"/>
        <w:outlineLvl w:val="9"/>
        <w:rPr>
          <w:rFonts w:ascii="宋体" w:hAnsi="宋体" w:cs="宋体"/>
          <w:color w:val="auto"/>
          <w:sz w:val="24"/>
          <w:highlight w:val="none"/>
        </w:rPr>
      </w:pPr>
      <w:r>
        <w:rPr>
          <w:rFonts w:hint="eastAsia" w:ascii="宋体" w:hAnsi="宋体" w:cs="宋体"/>
          <w:color w:val="auto"/>
          <w:sz w:val="24"/>
          <w:highlight w:val="none"/>
        </w:rPr>
        <w:t>一、投诉相关主体基本情况</w:t>
      </w:r>
    </w:p>
    <w:p w14:paraId="1474D967">
      <w:pPr>
        <w:kinsoku/>
        <w:wordWrap/>
        <w:overflowPunct/>
        <w:topLinePunct w:val="0"/>
        <w:bidi w:val="0"/>
        <w:spacing w:line="360" w:lineRule="auto"/>
        <w:outlineLvl w:val="9"/>
        <w:rPr>
          <w:rFonts w:ascii="宋体" w:hAnsi="宋体" w:cs="宋体"/>
          <w:color w:val="auto"/>
          <w:sz w:val="24"/>
          <w:highlight w:val="none"/>
          <w:u w:val="dotted"/>
        </w:rPr>
      </w:pPr>
      <w:r>
        <w:rPr>
          <w:rFonts w:hint="eastAsia" w:ascii="宋体" w:hAnsi="宋体" w:cs="宋体"/>
          <w:color w:val="auto"/>
          <w:sz w:val="24"/>
          <w:highlight w:val="none"/>
        </w:rPr>
        <w:t>投诉人：</w:t>
      </w:r>
      <w:r>
        <w:rPr>
          <w:rFonts w:hint="eastAsia" w:ascii="宋体" w:hAnsi="宋体" w:cs="宋体"/>
          <w:color w:val="auto"/>
          <w:sz w:val="24"/>
          <w:highlight w:val="none"/>
          <w:u w:val="dotted"/>
        </w:rPr>
        <w:t xml:space="preserve">                                               </w:t>
      </w:r>
    </w:p>
    <w:p w14:paraId="20D4A8AA">
      <w:pPr>
        <w:kinsoku/>
        <w:wordWrap/>
        <w:overflowPunct/>
        <w:topLinePunct w:val="0"/>
        <w:bidi w:val="0"/>
        <w:spacing w:line="360" w:lineRule="auto"/>
        <w:outlineLvl w:val="9"/>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0A3659AE">
      <w:pPr>
        <w:tabs>
          <w:tab w:val="left" w:pos="6510"/>
        </w:tabs>
        <w:kinsoku/>
        <w:wordWrap/>
        <w:overflowPunct/>
        <w:topLinePunct w:val="0"/>
        <w:bidi w:val="0"/>
        <w:spacing w:line="360" w:lineRule="auto"/>
        <w:jc w:val="left"/>
        <w:outlineLvl w:val="9"/>
        <w:rPr>
          <w:rFonts w:ascii="宋体" w:hAnsi="宋体" w:cs="宋体"/>
          <w:color w:val="auto"/>
          <w:sz w:val="24"/>
          <w:highlight w:val="none"/>
        </w:rPr>
      </w:pPr>
      <w:r>
        <w:rPr>
          <w:rFonts w:hint="eastAsia" w:ascii="宋体" w:hAnsi="宋体" w:cs="宋体"/>
          <w:color w:val="auto"/>
          <w:sz w:val="24"/>
          <w:highlight w:val="none"/>
        </w:rPr>
        <w:t>法定代表人/主要负责人：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7AE4E5AF">
      <w:pPr>
        <w:tabs>
          <w:tab w:val="left" w:pos="6510"/>
        </w:tabs>
        <w:kinsoku/>
        <w:wordWrap/>
        <w:overflowPunct/>
        <w:topLinePunct w:val="0"/>
        <w:bidi w:val="0"/>
        <w:spacing w:line="360" w:lineRule="auto"/>
        <w:outlineLvl w:val="9"/>
        <w:rPr>
          <w:rFonts w:ascii="宋体" w:hAnsi="宋体" w:cs="宋体"/>
          <w:color w:val="auto"/>
          <w:sz w:val="24"/>
          <w:highlight w:val="none"/>
          <w:u w:val="dotted"/>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2EAD54DF">
      <w:pPr>
        <w:kinsoku/>
        <w:wordWrap/>
        <w:overflowPunct/>
        <w:topLinePunct w:val="0"/>
        <w:bidi w:val="0"/>
        <w:spacing w:line="360" w:lineRule="auto"/>
        <w:outlineLvl w:val="9"/>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0D649055">
      <w:pPr>
        <w:kinsoku/>
        <w:wordWrap/>
        <w:overflowPunct/>
        <w:topLinePunct w:val="0"/>
        <w:bidi w:val="0"/>
        <w:spacing w:line="360" w:lineRule="auto"/>
        <w:outlineLvl w:val="9"/>
        <w:rPr>
          <w:rFonts w:ascii="宋体" w:hAnsi="宋体" w:cs="宋体"/>
          <w:color w:val="auto"/>
          <w:sz w:val="24"/>
          <w:highlight w:val="none"/>
          <w:u w:val="dotted"/>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dotted"/>
        </w:rPr>
        <w:t xml:space="preserve">                   </w:t>
      </w:r>
    </w:p>
    <w:p w14:paraId="0F656C8A">
      <w:pPr>
        <w:kinsoku/>
        <w:wordWrap/>
        <w:overflowPunct/>
        <w:topLinePunct w:val="0"/>
        <w:bidi w:val="0"/>
        <w:spacing w:line="360" w:lineRule="auto"/>
        <w:outlineLvl w:val="9"/>
        <w:rPr>
          <w:rFonts w:ascii="宋体" w:hAnsi="宋体" w:cs="宋体"/>
          <w:color w:val="auto"/>
          <w:sz w:val="24"/>
          <w:highlight w:val="none"/>
          <w:u w:val="single"/>
        </w:rPr>
      </w:pPr>
      <w:r>
        <w:rPr>
          <w:rFonts w:hint="eastAsia" w:ascii="宋体" w:hAnsi="宋体" w:cs="宋体"/>
          <w:color w:val="auto"/>
          <w:sz w:val="24"/>
          <w:highlight w:val="none"/>
        </w:rPr>
        <w:t>被投诉人1：</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381404AB">
      <w:pPr>
        <w:kinsoku/>
        <w:wordWrap/>
        <w:overflowPunct/>
        <w:topLinePunct w:val="0"/>
        <w:bidi w:val="0"/>
        <w:spacing w:line="360" w:lineRule="auto"/>
        <w:outlineLvl w:val="9"/>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7FB71166">
      <w:pPr>
        <w:kinsoku/>
        <w:wordWrap/>
        <w:overflowPunct/>
        <w:topLinePunct w:val="0"/>
        <w:bidi w:val="0"/>
        <w:spacing w:line="360" w:lineRule="auto"/>
        <w:outlineLvl w:val="9"/>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599C6B87">
      <w:pPr>
        <w:kinsoku/>
        <w:wordWrap/>
        <w:overflowPunct/>
        <w:topLinePunct w:val="0"/>
        <w:bidi w:val="0"/>
        <w:spacing w:line="360" w:lineRule="auto"/>
        <w:outlineLvl w:val="9"/>
        <w:rPr>
          <w:rFonts w:ascii="宋体" w:hAnsi="宋体" w:cs="宋体"/>
          <w:color w:val="auto"/>
          <w:sz w:val="24"/>
          <w:highlight w:val="none"/>
        </w:rPr>
      </w:pPr>
      <w:r>
        <w:rPr>
          <w:rFonts w:hint="eastAsia" w:ascii="宋体" w:hAnsi="宋体" w:cs="宋体"/>
          <w:color w:val="auto"/>
          <w:sz w:val="24"/>
          <w:highlight w:val="none"/>
        </w:rPr>
        <w:t>被投诉人2</w:t>
      </w:r>
    </w:p>
    <w:p w14:paraId="65D0E039">
      <w:pPr>
        <w:kinsoku/>
        <w:wordWrap/>
        <w:overflowPunct/>
        <w:topLinePunct w:val="0"/>
        <w:bidi w:val="0"/>
        <w:spacing w:line="360" w:lineRule="auto"/>
        <w:outlineLvl w:val="9"/>
        <w:rPr>
          <w:rFonts w:ascii="宋体" w:hAnsi="宋体" w:cs="宋体"/>
          <w:color w:val="auto"/>
          <w:sz w:val="24"/>
          <w:highlight w:val="none"/>
          <w:u w:val="dotted"/>
        </w:rPr>
      </w:pPr>
      <w:r>
        <w:rPr>
          <w:rFonts w:hint="eastAsia" w:ascii="宋体" w:hAnsi="宋体" w:cs="宋体"/>
          <w:color w:val="auto"/>
          <w:sz w:val="24"/>
          <w:highlight w:val="none"/>
        </w:rPr>
        <w:t>……</w:t>
      </w:r>
    </w:p>
    <w:p w14:paraId="118BFD6B">
      <w:pPr>
        <w:kinsoku/>
        <w:wordWrap/>
        <w:overflowPunct/>
        <w:topLinePunct w:val="0"/>
        <w:bidi w:val="0"/>
        <w:spacing w:line="360" w:lineRule="auto"/>
        <w:outlineLvl w:val="9"/>
        <w:rPr>
          <w:rFonts w:ascii="宋体" w:hAnsi="宋体" w:cs="宋体"/>
          <w:color w:val="auto"/>
          <w:sz w:val="24"/>
          <w:highlight w:val="none"/>
          <w:u w:val="single"/>
        </w:rPr>
      </w:pPr>
      <w:r>
        <w:rPr>
          <w:rFonts w:hint="eastAsia" w:ascii="宋体" w:hAnsi="宋体" w:cs="宋体"/>
          <w:color w:val="auto"/>
          <w:sz w:val="24"/>
          <w:highlight w:val="none"/>
        </w:rPr>
        <w:t>相关供应商：</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1B423101">
      <w:pPr>
        <w:kinsoku/>
        <w:wordWrap/>
        <w:overflowPunct/>
        <w:topLinePunct w:val="0"/>
        <w:bidi w:val="0"/>
        <w:spacing w:line="360" w:lineRule="auto"/>
        <w:outlineLvl w:val="9"/>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6F453305">
      <w:pPr>
        <w:kinsoku/>
        <w:wordWrap/>
        <w:overflowPunct/>
        <w:topLinePunct w:val="0"/>
        <w:bidi w:val="0"/>
        <w:spacing w:line="360" w:lineRule="auto"/>
        <w:outlineLvl w:val="9"/>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7076DD5E">
      <w:pPr>
        <w:kinsoku/>
        <w:wordWrap/>
        <w:overflowPunct/>
        <w:topLinePunct w:val="0"/>
        <w:bidi w:val="0"/>
        <w:spacing w:line="360" w:lineRule="auto"/>
        <w:outlineLvl w:val="9"/>
        <w:rPr>
          <w:rFonts w:ascii="宋体" w:hAnsi="宋体" w:cs="宋体"/>
          <w:color w:val="auto"/>
          <w:sz w:val="24"/>
          <w:highlight w:val="none"/>
        </w:rPr>
      </w:pPr>
      <w:r>
        <w:rPr>
          <w:rFonts w:hint="eastAsia" w:ascii="宋体" w:hAnsi="宋体" w:cs="宋体"/>
          <w:color w:val="auto"/>
          <w:sz w:val="24"/>
          <w:highlight w:val="none"/>
        </w:rPr>
        <w:t>二、投诉项目基本情况</w:t>
      </w:r>
    </w:p>
    <w:p w14:paraId="765E145C">
      <w:pPr>
        <w:kinsoku/>
        <w:wordWrap/>
        <w:overflowPunct/>
        <w:topLinePunct w:val="0"/>
        <w:bidi w:val="0"/>
        <w:spacing w:line="360" w:lineRule="auto"/>
        <w:outlineLvl w:val="9"/>
        <w:rPr>
          <w:rFonts w:ascii="宋体" w:hAnsi="宋体" w:cs="宋体"/>
          <w:color w:val="auto"/>
          <w:sz w:val="24"/>
          <w:highlight w:val="none"/>
          <w:u w:val="dotted"/>
        </w:rPr>
      </w:pPr>
      <w:r>
        <w:rPr>
          <w:rFonts w:hint="eastAsia" w:ascii="宋体" w:hAnsi="宋体" w:cs="宋体"/>
          <w:color w:val="auto"/>
          <w:sz w:val="24"/>
          <w:highlight w:val="none"/>
        </w:rPr>
        <w:t>采购项目名称：</w:t>
      </w:r>
      <w:r>
        <w:rPr>
          <w:rFonts w:hint="eastAsia" w:ascii="宋体" w:hAnsi="宋体" w:cs="宋体"/>
          <w:color w:val="auto"/>
          <w:sz w:val="24"/>
          <w:highlight w:val="none"/>
          <w:u w:val="dotted"/>
        </w:rPr>
        <w:t xml:space="preserve">                                        </w:t>
      </w:r>
    </w:p>
    <w:p w14:paraId="53C2817A">
      <w:pPr>
        <w:kinsoku/>
        <w:wordWrap/>
        <w:overflowPunct/>
        <w:topLinePunct w:val="0"/>
        <w:bidi w:val="0"/>
        <w:spacing w:line="360" w:lineRule="auto"/>
        <w:outlineLvl w:val="9"/>
        <w:rPr>
          <w:rFonts w:ascii="宋体" w:hAnsi="宋体" w:cs="宋体"/>
          <w:color w:val="auto"/>
          <w:sz w:val="24"/>
          <w:highlight w:val="none"/>
          <w:u w:val="single"/>
        </w:rPr>
      </w:pPr>
      <w:r>
        <w:rPr>
          <w:rFonts w:hint="eastAsia" w:ascii="宋体" w:hAnsi="宋体" w:cs="宋体"/>
          <w:color w:val="auto"/>
          <w:sz w:val="24"/>
          <w:highlight w:val="none"/>
        </w:rPr>
        <w:t>采购项目编号：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33CA39AA">
      <w:pPr>
        <w:kinsoku/>
        <w:wordWrap/>
        <w:overflowPunct/>
        <w:topLinePunct w:val="0"/>
        <w:bidi w:val="0"/>
        <w:spacing w:line="360" w:lineRule="auto"/>
        <w:outlineLvl w:val="9"/>
        <w:rPr>
          <w:rFonts w:ascii="宋体" w:hAnsi="宋体" w:cs="宋体"/>
          <w:color w:val="auto"/>
          <w:sz w:val="24"/>
          <w:highlight w:val="none"/>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2BB4A5C2">
      <w:pPr>
        <w:kinsoku/>
        <w:wordWrap/>
        <w:overflowPunct/>
        <w:topLinePunct w:val="0"/>
        <w:bidi w:val="0"/>
        <w:spacing w:line="360" w:lineRule="auto"/>
        <w:outlineLvl w:val="9"/>
        <w:rPr>
          <w:rFonts w:ascii="宋体" w:hAnsi="宋体" w:cs="宋体"/>
          <w:color w:val="auto"/>
          <w:sz w:val="24"/>
          <w:highlight w:val="none"/>
          <w:u w:val="single"/>
        </w:rPr>
      </w:pPr>
      <w:r>
        <w:rPr>
          <w:rFonts w:hint="eastAsia" w:ascii="宋体" w:hAnsi="宋体" w:cs="宋体"/>
          <w:color w:val="auto"/>
          <w:sz w:val="24"/>
          <w:highlight w:val="none"/>
        </w:rPr>
        <w:t>代理机构名称：</w:t>
      </w:r>
      <w:r>
        <w:rPr>
          <w:rFonts w:hint="eastAsia" w:ascii="宋体" w:hAnsi="宋体" w:cs="宋体"/>
          <w:color w:val="auto"/>
          <w:sz w:val="24"/>
          <w:highlight w:val="none"/>
          <w:u w:val="dotted"/>
        </w:rPr>
        <w:t xml:space="preserve">                                         </w:t>
      </w:r>
    </w:p>
    <w:p w14:paraId="0A1BA344">
      <w:pPr>
        <w:kinsoku/>
        <w:wordWrap/>
        <w:overflowPunct/>
        <w:topLinePunct w:val="0"/>
        <w:bidi w:val="0"/>
        <w:spacing w:line="360" w:lineRule="auto"/>
        <w:outlineLvl w:val="9"/>
        <w:rPr>
          <w:rFonts w:ascii="宋体" w:hAnsi="宋体" w:cs="宋体"/>
          <w:color w:val="auto"/>
          <w:sz w:val="24"/>
          <w:highlight w:val="none"/>
          <w:u w:val="dotted"/>
        </w:rPr>
      </w:pPr>
      <w:r>
        <w:rPr>
          <w:rFonts w:hint="eastAsia" w:ascii="宋体" w:hAnsi="宋体" w:cs="宋体"/>
          <w:color w:val="auto"/>
          <w:sz w:val="24"/>
          <w:highlight w:val="none"/>
          <w:lang w:eastAsia="zh-CN"/>
        </w:rPr>
        <w:t>招标文件</w:t>
      </w:r>
      <w:r>
        <w:rPr>
          <w:rFonts w:hint="eastAsia" w:ascii="宋体" w:hAnsi="宋体" w:cs="宋体"/>
          <w:color w:val="auto"/>
          <w:sz w:val="24"/>
          <w:highlight w:val="none"/>
        </w:rPr>
        <w:t>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78C37916">
      <w:pPr>
        <w:kinsoku/>
        <w:wordWrap/>
        <w:overflowPunct/>
        <w:topLinePunct w:val="0"/>
        <w:bidi w:val="0"/>
        <w:spacing w:line="360" w:lineRule="auto"/>
        <w:outlineLvl w:val="9"/>
        <w:rPr>
          <w:rFonts w:ascii="宋体" w:hAnsi="宋体" w:cs="宋体"/>
          <w:color w:val="auto"/>
          <w:sz w:val="24"/>
          <w:highlight w:val="none"/>
          <w:u w:val="single"/>
        </w:rPr>
      </w:pPr>
      <w:r>
        <w:rPr>
          <w:rFonts w:hint="eastAsia" w:ascii="宋体" w:hAnsi="宋体" w:cs="宋体"/>
          <w:color w:val="auto"/>
          <w:sz w:val="24"/>
          <w:highlight w:val="none"/>
        </w:rPr>
        <w:t>采购结果公告: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2AD56E3A">
      <w:pPr>
        <w:kinsoku/>
        <w:wordWrap/>
        <w:overflowPunct/>
        <w:topLinePunct w:val="0"/>
        <w:bidi w:val="0"/>
        <w:spacing w:line="360" w:lineRule="auto"/>
        <w:outlineLvl w:val="9"/>
        <w:rPr>
          <w:rFonts w:ascii="宋体" w:hAnsi="宋体" w:cs="宋体"/>
          <w:color w:val="auto"/>
          <w:sz w:val="24"/>
          <w:highlight w:val="none"/>
        </w:rPr>
      </w:pPr>
      <w:r>
        <w:rPr>
          <w:rFonts w:hint="eastAsia" w:ascii="宋体" w:hAnsi="宋体" w:cs="宋体"/>
          <w:color w:val="auto"/>
          <w:sz w:val="24"/>
          <w:highlight w:val="none"/>
        </w:rPr>
        <w:t>三、质疑基本情况</w:t>
      </w:r>
    </w:p>
    <w:p w14:paraId="6440786D">
      <w:pPr>
        <w:kinsoku/>
        <w:wordWrap/>
        <w:overflowPunct/>
        <w:topLinePunct w:val="0"/>
        <w:bidi w:val="0"/>
        <w:spacing w:line="360" w:lineRule="auto"/>
        <w:ind w:firstLine="480" w:firstLineChars="200"/>
        <w:outlineLvl w:val="9"/>
        <w:rPr>
          <w:rFonts w:ascii="宋体" w:hAnsi="宋体" w:cs="宋体"/>
          <w:color w:val="auto"/>
          <w:sz w:val="24"/>
          <w:highlight w:val="none"/>
          <w:u w:val="dotted"/>
        </w:rPr>
      </w:pPr>
      <w:r>
        <w:rPr>
          <w:rFonts w:hint="eastAsia" w:ascii="宋体" w:hAnsi="宋体" w:cs="宋体"/>
          <w:color w:val="auto"/>
          <w:sz w:val="24"/>
          <w:highlight w:val="none"/>
        </w:rPr>
        <w:t>投诉人于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日,向</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提出质疑，质疑事项为：</w:t>
      </w:r>
      <w:r>
        <w:rPr>
          <w:rFonts w:hint="eastAsia" w:ascii="宋体" w:hAnsi="宋体" w:cs="宋体"/>
          <w:color w:val="auto"/>
          <w:sz w:val="24"/>
          <w:highlight w:val="none"/>
          <w:u w:val="dotted"/>
        </w:rPr>
        <w:t xml:space="preserve">                                </w:t>
      </w:r>
    </w:p>
    <w:p w14:paraId="3774679B">
      <w:pPr>
        <w:kinsoku/>
        <w:wordWrap/>
        <w:overflowPunct/>
        <w:topLinePunct w:val="0"/>
        <w:bidi w:val="0"/>
        <w:spacing w:line="360" w:lineRule="auto"/>
        <w:outlineLvl w:val="9"/>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2587EEDC">
      <w:pPr>
        <w:kinsoku/>
        <w:wordWrap/>
        <w:overflowPunct/>
        <w:topLinePunct w:val="0"/>
        <w:bidi w:val="0"/>
        <w:spacing w:line="360" w:lineRule="auto"/>
        <w:ind w:firstLine="360" w:firstLineChars="150"/>
        <w:outlineLvl w:val="9"/>
        <w:rPr>
          <w:rFonts w:ascii="宋体" w:hAnsi="宋体" w:cs="宋体"/>
          <w:color w:val="auto"/>
          <w:sz w:val="24"/>
          <w:highlight w:val="none"/>
        </w:rPr>
      </w:pPr>
      <w:r>
        <w:rPr>
          <w:rFonts w:hint="eastAsia" w:ascii="宋体" w:hAnsi="宋体" w:cs="宋体"/>
          <w:color w:val="auto"/>
          <w:sz w:val="24"/>
          <w:highlight w:val="none"/>
          <w:u w:val="dotted"/>
        </w:rPr>
        <w:t>采购人/代理机构</w:t>
      </w:r>
      <w:r>
        <w:rPr>
          <w:rFonts w:hint="eastAsia" w:ascii="宋体" w:hAnsi="宋体" w:cs="宋体"/>
          <w:color w:val="auto"/>
          <w:sz w:val="24"/>
          <w:highlight w:val="none"/>
        </w:rPr>
        <w:t>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日,就质疑事项作出了答复/没有在法定期限内作出答复。</w:t>
      </w:r>
    </w:p>
    <w:p w14:paraId="55323289">
      <w:pPr>
        <w:kinsoku/>
        <w:wordWrap/>
        <w:overflowPunct/>
        <w:topLinePunct w:val="0"/>
        <w:bidi w:val="0"/>
        <w:spacing w:line="360" w:lineRule="auto"/>
        <w:outlineLvl w:val="9"/>
        <w:rPr>
          <w:rFonts w:ascii="宋体" w:hAnsi="宋体" w:cs="宋体"/>
          <w:color w:val="auto"/>
          <w:sz w:val="24"/>
          <w:highlight w:val="none"/>
        </w:rPr>
      </w:pPr>
      <w:r>
        <w:rPr>
          <w:rFonts w:hint="eastAsia" w:ascii="宋体" w:hAnsi="宋体" w:cs="宋体"/>
          <w:color w:val="auto"/>
          <w:sz w:val="24"/>
          <w:highlight w:val="none"/>
        </w:rPr>
        <w:t>四、投诉事项具体内容</w:t>
      </w:r>
    </w:p>
    <w:p w14:paraId="218614F3">
      <w:pPr>
        <w:kinsoku/>
        <w:wordWrap/>
        <w:overflowPunct/>
        <w:topLinePunct w:val="0"/>
        <w:bidi w:val="0"/>
        <w:spacing w:line="360" w:lineRule="auto"/>
        <w:outlineLvl w:val="9"/>
        <w:rPr>
          <w:rFonts w:ascii="宋体" w:hAnsi="宋体" w:cs="宋体"/>
          <w:color w:val="auto"/>
          <w:sz w:val="24"/>
          <w:highlight w:val="none"/>
          <w:u w:val="single"/>
        </w:rPr>
      </w:pPr>
      <w:r>
        <w:rPr>
          <w:rFonts w:hint="eastAsia" w:ascii="宋体" w:hAnsi="宋体" w:cs="宋体"/>
          <w:color w:val="auto"/>
          <w:sz w:val="24"/>
          <w:highlight w:val="none"/>
        </w:rPr>
        <w:t>投诉事项 1：</w:t>
      </w:r>
      <w:r>
        <w:rPr>
          <w:rFonts w:hint="eastAsia" w:ascii="宋体" w:hAnsi="宋体" w:cs="宋体"/>
          <w:color w:val="auto"/>
          <w:sz w:val="24"/>
          <w:highlight w:val="none"/>
          <w:u w:val="dotted"/>
        </w:rPr>
        <w:t xml:space="preserve">                                       </w:t>
      </w:r>
    </w:p>
    <w:p w14:paraId="16713B07">
      <w:pPr>
        <w:kinsoku/>
        <w:wordWrap/>
        <w:overflowPunct/>
        <w:topLinePunct w:val="0"/>
        <w:bidi w:val="0"/>
        <w:spacing w:line="360" w:lineRule="auto"/>
        <w:outlineLvl w:val="9"/>
        <w:rPr>
          <w:rFonts w:ascii="宋体" w:hAnsi="宋体" w:cs="宋体"/>
          <w:color w:val="auto"/>
          <w:sz w:val="24"/>
          <w:highlight w:val="none"/>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25AB6ADB">
      <w:pPr>
        <w:kinsoku/>
        <w:wordWrap/>
        <w:overflowPunct/>
        <w:topLinePunct w:val="0"/>
        <w:bidi w:val="0"/>
        <w:spacing w:line="360" w:lineRule="auto"/>
        <w:outlineLvl w:val="9"/>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79EE9F5B">
      <w:pPr>
        <w:kinsoku/>
        <w:wordWrap/>
        <w:overflowPunct/>
        <w:topLinePunct w:val="0"/>
        <w:bidi w:val="0"/>
        <w:spacing w:line="360" w:lineRule="auto"/>
        <w:outlineLvl w:val="9"/>
        <w:rPr>
          <w:rFonts w:ascii="宋体" w:hAnsi="宋体" w:cs="宋体"/>
          <w:color w:val="auto"/>
          <w:sz w:val="24"/>
          <w:highlight w:val="none"/>
          <w:u w:val="single"/>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564BF347">
      <w:pPr>
        <w:kinsoku/>
        <w:wordWrap/>
        <w:overflowPunct/>
        <w:topLinePunct w:val="0"/>
        <w:bidi w:val="0"/>
        <w:spacing w:line="360" w:lineRule="auto"/>
        <w:outlineLvl w:val="9"/>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13B03508">
      <w:pPr>
        <w:kinsoku/>
        <w:wordWrap/>
        <w:overflowPunct/>
        <w:topLinePunct w:val="0"/>
        <w:bidi w:val="0"/>
        <w:spacing w:line="360" w:lineRule="auto"/>
        <w:outlineLvl w:val="9"/>
        <w:rPr>
          <w:rFonts w:ascii="宋体" w:hAnsi="宋体" w:cs="宋体"/>
          <w:color w:val="auto"/>
          <w:sz w:val="24"/>
          <w:highlight w:val="none"/>
        </w:rPr>
      </w:pPr>
      <w:r>
        <w:rPr>
          <w:rFonts w:hint="eastAsia" w:ascii="宋体" w:hAnsi="宋体" w:cs="宋体"/>
          <w:color w:val="auto"/>
          <w:sz w:val="24"/>
          <w:highlight w:val="none"/>
        </w:rPr>
        <w:t>投诉事项2</w:t>
      </w:r>
    </w:p>
    <w:p w14:paraId="54577A97">
      <w:pPr>
        <w:kinsoku/>
        <w:wordWrap/>
        <w:overflowPunct/>
        <w:topLinePunct w:val="0"/>
        <w:bidi w:val="0"/>
        <w:spacing w:line="360" w:lineRule="auto"/>
        <w:outlineLvl w:val="9"/>
        <w:rPr>
          <w:rFonts w:ascii="宋体" w:hAnsi="宋体" w:cs="宋体"/>
          <w:color w:val="auto"/>
          <w:sz w:val="24"/>
          <w:highlight w:val="none"/>
          <w:u w:val="dotted"/>
        </w:rPr>
      </w:pPr>
      <w:r>
        <w:rPr>
          <w:rFonts w:hint="eastAsia" w:ascii="宋体" w:hAnsi="宋体" w:cs="宋体"/>
          <w:color w:val="auto"/>
          <w:sz w:val="24"/>
          <w:highlight w:val="none"/>
        </w:rPr>
        <w:t>……</w:t>
      </w:r>
    </w:p>
    <w:p w14:paraId="0396CD49">
      <w:pPr>
        <w:kinsoku/>
        <w:wordWrap/>
        <w:overflowPunct/>
        <w:topLinePunct w:val="0"/>
        <w:bidi w:val="0"/>
        <w:spacing w:line="360" w:lineRule="auto"/>
        <w:outlineLvl w:val="9"/>
        <w:rPr>
          <w:rFonts w:ascii="宋体" w:hAnsi="宋体" w:cs="宋体"/>
          <w:color w:val="auto"/>
          <w:sz w:val="24"/>
          <w:highlight w:val="none"/>
        </w:rPr>
      </w:pPr>
      <w:r>
        <w:rPr>
          <w:rFonts w:hint="eastAsia" w:ascii="宋体" w:hAnsi="宋体" w:cs="宋体"/>
          <w:color w:val="auto"/>
          <w:sz w:val="24"/>
          <w:highlight w:val="none"/>
        </w:rPr>
        <w:t>五、与投诉事项相关的投诉请求</w:t>
      </w:r>
    </w:p>
    <w:p w14:paraId="709C55C3">
      <w:pPr>
        <w:kinsoku/>
        <w:wordWrap/>
        <w:overflowPunct/>
        <w:topLinePunct w:val="0"/>
        <w:bidi w:val="0"/>
        <w:spacing w:line="360" w:lineRule="auto"/>
        <w:outlineLvl w:val="9"/>
        <w:rPr>
          <w:rFonts w:ascii="宋体" w:hAnsi="宋体" w:cs="宋体"/>
          <w:color w:val="auto"/>
          <w:sz w:val="24"/>
          <w:highlight w:val="none"/>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5867BD72">
      <w:pPr>
        <w:kinsoku/>
        <w:wordWrap/>
        <w:overflowPunct/>
        <w:topLinePunct w:val="0"/>
        <w:bidi w:val="0"/>
        <w:spacing w:line="360" w:lineRule="auto"/>
        <w:outlineLvl w:val="9"/>
        <w:rPr>
          <w:rFonts w:ascii="宋体" w:hAnsi="宋体" w:cs="宋体"/>
          <w:color w:val="auto"/>
          <w:sz w:val="24"/>
          <w:highlight w:val="none"/>
          <w:u w:val="single"/>
        </w:rPr>
      </w:pPr>
      <w:r>
        <w:rPr>
          <w:rFonts w:hint="eastAsia" w:ascii="宋体" w:hAnsi="宋体" w:cs="宋体"/>
          <w:color w:val="auto"/>
          <w:sz w:val="24"/>
          <w:highlight w:val="none"/>
        </w:rPr>
        <w:t xml:space="preserve">                                                                                                    </w:t>
      </w:r>
    </w:p>
    <w:p w14:paraId="2045238E">
      <w:pPr>
        <w:kinsoku/>
        <w:wordWrap/>
        <w:overflowPunct/>
        <w:topLinePunct w:val="0"/>
        <w:bidi w:val="0"/>
        <w:spacing w:line="360" w:lineRule="auto"/>
        <w:outlineLvl w:val="9"/>
        <w:rPr>
          <w:rFonts w:ascii="宋体" w:hAnsi="宋体" w:cs="宋体"/>
          <w:color w:val="auto"/>
          <w:sz w:val="24"/>
          <w:highlight w:val="none"/>
        </w:rPr>
      </w:pPr>
      <w:r>
        <w:rPr>
          <w:rFonts w:hint="eastAsia" w:ascii="宋体" w:hAnsi="宋体" w:cs="宋体"/>
          <w:color w:val="auto"/>
          <w:sz w:val="24"/>
          <w:highlight w:val="none"/>
        </w:rPr>
        <w:t xml:space="preserve">签字(签章)：                   公章：                      </w:t>
      </w:r>
    </w:p>
    <w:p w14:paraId="101FB55B">
      <w:pPr>
        <w:kinsoku/>
        <w:wordWrap/>
        <w:overflowPunct/>
        <w:topLinePunct w:val="0"/>
        <w:bidi w:val="0"/>
        <w:spacing w:line="360" w:lineRule="auto"/>
        <w:outlineLvl w:val="9"/>
        <w:rPr>
          <w:rFonts w:ascii="宋体" w:hAnsi="宋体" w:cs="宋体"/>
          <w:color w:val="auto"/>
          <w:sz w:val="24"/>
          <w:highlight w:val="none"/>
        </w:rPr>
      </w:pPr>
      <w:r>
        <w:rPr>
          <w:rFonts w:hint="eastAsia" w:ascii="宋体" w:hAnsi="宋体" w:cs="宋体"/>
          <w:color w:val="auto"/>
          <w:sz w:val="24"/>
          <w:highlight w:val="none"/>
        </w:rPr>
        <w:t xml:space="preserve">日期：    </w:t>
      </w:r>
    </w:p>
    <w:p w14:paraId="3B19E6C1">
      <w:pPr>
        <w:kinsoku/>
        <w:wordWrap/>
        <w:overflowPunct/>
        <w:topLinePunct w:val="0"/>
        <w:bidi w:val="0"/>
        <w:spacing w:line="360" w:lineRule="auto"/>
        <w:outlineLvl w:val="9"/>
        <w:rPr>
          <w:rFonts w:ascii="宋体" w:hAnsi="宋体" w:cs="宋体"/>
          <w:b/>
          <w:color w:val="auto"/>
          <w:sz w:val="24"/>
          <w:highlight w:val="none"/>
        </w:rPr>
      </w:pPr>
    </w:p>
    <w:p w14:paraId="1DE14DC5">
      <w:pPr>
        <w:kinsoku/>
        <w:wordWrap/>
        <w:overflowPunct/>
        <w:topLinePunct w:val="0"/>
        <w:bidi w:val="0"/>
        <w:spacing w:line="360" w:lineRule="auto"/>
        <w:outlineLvl w:val="9"/>
        <w:rPr>
          <w:rFonts w:ascii="宋体" w:hAnsi="宋体" w:cs="宋体"/>
          <w:b/>
          <w:color w:val="auto"/>
          <w:sz w:val="24"/>
          <w:highlight w:val="none"/>
        </w:rPr>
      </w:pPr>
    </w:p>
    <w:p w14:paraId="40BD2593">
      <w:pPr>
        <w:kinsoku/>
        <w:wordWrap/>
        <w:overflowPunct/>
        <w:topLinePunct w:val="0"/>
        <w:bidi w:val="0"/>
        <w:spacing w:line="360" w:lineRule="auto"/>
        <w:outlineLvl w:val="9"/>
        <w:rPr>
          <w:rFonts w:ascii="宋体" w:hAnsi="宋体" w:cs="宋体"/>
          <w:b/>
          <w:color w:val="auto"/>
          <w:sz w:val="24"/>
          <w:highlight w:val="none"/>
        </w:rPr>
      </w:pPr>
      <w:r>
        <w:rPr>
          <w:rFonts w:hint="eastAsia" w:ascii="宋体" w:hAnsi="宋体" w:cs="宋体"/>
          <w:b/>
          <w:color w:val="auto"/>
          <w:sz w:val="24"/>
          <w:highlight w:val="none"/>
        </w:rPr>
        <w:t>投诉书制作说明：</w:t>
      </w:r>
    </w:p>
    <w:p w14:paraId="60FC4A25">
      <w:pPr>
        <w:widowControl/>
        <w:kinsoku/>
        <w:wordWrap/>
        <w:overflowPunct/>
        <w:topLinePunct w:val="0"/>
        <w:bidi w:val="0"/>
        <w:spacing w:line="360" w:lineRule="auto"/>
        <w:ind w:firstLine="480" w:firstLineChars="200"/>
        <w:outlineLvl w:val="9"/>
        <w:rPr>
          <w:rFonts w:ascii="宋体" w:hAnsi="宋体" w:cs="宋体"/>
          <w:color w:val="auto"/>
          <w:kern w:val="0"/>
          <w:sz w:val="24"/>
          <w:highlight w:val="none"/>
        </w:rPr>
      </w:pPr>
      <w:r>
        <w:rPr>
          <w:rFonts w:hint="eastAsia" w:ascii="宋体" w:hAnsi="宋体" w:cs="宋体"/>
          <w:color w:val="auto"/>
          <w:sz w:val="24"/>
          <w:highlight w:val="none"/>
        </w:rPr>
        <w:t>1.投诉人提起投诉时，应当提交投诉书和必要的证明材料，并按照被投诉人和与投诉事项有关的供应商数量提供投诉书副本。</w:t>
      </w:r>
    </w:p>
    <w:p w14:paraId="6CA11289">
      <w:pPr>
        <w:widowControl/>
        <w:kinsoku/>
        <w:wordWrap/>
        <w:overflowPunct/>
        <w:topLinePunct w:val="0"/>
        <w:bidi w:val="0"/>
        <w:spacing w:line="360" w:lineRule="auto"/>
        <w:ind w:firstLine="480" w:firstLineChars="200"/>
        <w:jc w:val="left"/>
        <w:outlineLvl w:val="9"/>
        <w:rPr>
          <w:rFonts w:ascii="宋体" w:hAnsi="宋体" w:cs="宋体"/>
          <w:color w:val="auto"/>
          <w:kern w:val="0"/>
          <w:sz w:val="24"/>
          <w:highlight w:val="none"/>
        </w:rPr>
      </w:pPr>
      <w:r>
        <w:rPr>
          <w:rFonts w:hint="eastAsia" w:ascii="宋体" w:hAnsi="宋体" w:cs="宋体"/>
          <w:color w:val="auto"/>
          <w:sz w:val="24"/>
          <w:highlight w:val="none"/>
        </w:rPr>
        <w:t>2.投诉人若委托代理人进行投诉的，投诉书应按照要求列明“授权代表”的有关内容，并在附件中提交由</w:t>
      </w:r>
      <w:r>
        <w:rPr>
          <w:rFonts w:hint="eastAsia" w:ascii="宋体" w:hAnsi="宋体" w:cs="宋体"/>
          <w:color w:val="auto"/>
          <w:kern w:val="0"/>
          <w:sz w:val="24"/>
          <w:highlight w:val="none"/>
        </w:rPr>
        <w:t>投诉人签署的授权委托书。授权委托书应当载明代理人的姓名或者名称、代理事项、具体权限、期限和相关事项。</w:t>
      </w:r>
    </w:p>
    <w:p w14:paraId="205721C0">
      <w:pPr>
        <w:widowControl/>
        <w:kinsoku/>
        <w:wordWrap/>
        <w:overflowPunct/>
        <w:topLinePunct w:val="0"/>
        <w:bidi w:val="0"/>
        <w:spacing w:line="360" w:lineRule="auto"/>
        <w:ind w:firstLine="480" w:firstLineChars="200"/>
        <w:jc w:val="left"/>
        <w:outlineLvl w:val="9"/>
        <w:rPr>
          <w:rFonts w:ascii="宋体" w:hAnsi="宋体" w:cs="宋体"/>
          <w:color w:val="auto"/>
          <w:sz w:val="24"/>
          <w:highlight w:val="none"/>
        </w:rPr>
      </w:pPr>
      <w:r>
        <w:rPr>
          <w:rFonts w:hint="eastAsia" w:ascii="宋体" w:hAnsi="宋体" w:cs="宋体"/>
          <w:color w:val="auto"/>
          <w:sz w:val="24"/>
          <w:highlight w:val="none"/>
        </w:rPr>
        <w:t>3.投诉人若对项目的某一分包进行投诉，投诉书应列明具体分包号。</w:t>
      </w:r>
    </w:p>
    <w:p w14:paraId="627EE17B">
      <w:pPr>
        <w:widowControl/>
        <w:kinsoku/>
        <w:wordWrap/>
        <w:overflowPunct/>
        <w:topLinePunct w:val="0"/>
        <w:bidi w:val="0"/>
        <w:spacing w:line="360" w:lineRule="auto"/>
        <w:ind w:firstLine="480" w:firstLineChars="200"/>
        <w:jc w:val="left"/>
        <w:outlineLvl w:val="9"/>
        <w:rPr>
          <w:rFonts w:ascii="宋体" w:hAnsi="宋体" w:cs="宋体"/>
          <w:color w:val="auto"/>
          <w:sz w:val="24"/>
          <w:highlight w:val="none"/>
        </w:rPr>
      </w:pPr>
      <w:r>
        <w:rPr>
          <w:rFonts w:hint="eastAsia" w:ascii="宋体" w:hAnsi="宋体" w:cs="宋体"/>
          <w:color w:val="auto"/>
          <w:sz w:val="24"/>
          <w:highlight w:val="none"/>
        </w:rPr>
        <w:t>4.投诉书应简要列明质疑事项，质疑函、质疑答复等作为附件材料提供。</w:t>
      </w:r>
    </w:p>
    <w:p w14:paraId="7B2A0157">
      <w:pPr>
        <w:widowControl/>
        <w:kinsoku/>
        <w:wordWrap/>
        <w:overflowPunct/>
        <w:topLinePunct w:val="0"/>
        <w:bidi w:val="0"/>
        <w:spacing w:line="360" w:lineRule="auto"/>
        <w:ind w:firstLine="480" w:firstLineChars="200"/>
        <w:jc w:val="left"/>
        <w:outlineLvl w:val="9"/>
        <w:rPr>
          <w:rFonts w:ascii="宋体" w:hAnsi="宋体" w:cs="宋体"/>
          <w:color w:val="auto"/>
          <w:sz w:val="24"/>
          <w:highlight w:val="none"/>
        </w:rPr>
      </w:pPr>
      <w:r>
        <w:rPr>
          <w:rFonts w:hint="eastAsia" w:ascii="宋体" w:hAnsi="宋体" w:cs="宋体"/>
          <w:color w:val="auto"/>
          <w:sz w:val="24"/>
          <w:highlight w:val="none"/>
        </w:rPr>
        <w:t>5.投诉书的投诉事项应具体、明确，并有必要的事实依据和法律依据。</w:t>
      </w:r>
    </w:p>
    <w:p w14:paraId="7BD30F94">
      <w:pPr>
        <w:widowControl/>
        <w:kinsoku/>
        <w:wordWrap/>
        <w:overflowPunct/>
        <w:topLinePunct w:val="0"/>
        <w:bidi w:val="0"/>
        <w:spacing w:line="360" w:lineRule="auto"/>
        <w:ind w:firstLine="480" w:firstLineChars="200"/>
        <w:jc w:val="left"/>
        <w:outlineLvl w:val="9"/>
        <w:rPr>
          <w:rFonts w:ascii="宋体" w:hAnsi="宋体" w:cs="宋体"/>
          <w:color w:val="auto"/>
          <w:sz w:val="24"/>
          <w:highlight w:val="none"/>
        </w:rPr>
      </w:pPr>
      <w:r>
        <w:rPr>
          <w:rFonts w:hint="eastAsia" w:ascii="宋体" w:hAnsi="宋体" w:cs="宋体"/>
          <w:color w:val="auto"/>
          <w:sz w:val="24"/>
          <w:highlight w:val="none"/>
        </w:rPr>
        <w:t>6.投诉书的投诉请求应与投诉事项相关。</w:t>
      </w:r>
    </w:p>
    <w:p w14:paraId="4E155740">
      <w:pPr>
        <w:widowControl/>
        <w:kinsoku/>
        <w:wordWrap/>
        <w:overflowPunct/>
        <w:topLinePunct w:val="0"/>
        <w:bidi w:val="0"/>
        <w:spacing w:line="360" w:lineRule="auto"/>
        <w:ind w:firstLine="480" w:firstLineChars="200"/>
        <w:jc w:val="left"/>
        <w:outlineLvl w:val="9"/>
        <w:rPr>
          <w:rFonts w:ascii="宋体" w:hAnsi="宋体" w:cs="宋体"/>
          <w:color w:val="auto"/>
          <w:kern w:val="0"/>
          <w:sz w:val="24"/>
          <w:highlight w:val="none"/>
        </w:rPr>
      </w:pPr>
      <w:r>
        <w:rPr>
          <w:rFonts w:hint="eastAsia" w:ascii="宋体" w:hAnsi="宋体" w:cs="宋体"/>
          <w:color w:val="auto"/>
          <w:sz w:val="24"/>
          <w:highlight w:val="none"/>
        </w:rPr>
        <w:t>7.投诉人为自然人的，投诉书应当由本人签字；投诉人为法人或者其他组织的，投诉书应当由法定代表人、主要负责人，或者其授权代表签字或者盖章，并加盖公章。</w:t>
      </w:r>
    </w:p>
    <w:p w14:paraId="791E1332">
      <w:pPr>
        <w:kinsoku/>
        <w:wordWrap/>
        <w:overflowPunct/>
        <w:topLinePunct w:val="0"/>
        <w:bidi w:val="0"/>
        <w:spacing w:line="360" w:lineRule="auto"/>
        <w:outlineLvl w:val="9"/>
        <w:rPr>
          <w:rFonts w:ascii="宋体" w:hAnsi="宋体" w:cs="宋体"/>
          <w:b/>
          <w:color w:val="auto"/>
          <w:sz w:val="24"/>
          <w:highlight w:val="none"/>
        </w:rPr>
      </w:pPr>
    </w:p>
    <w:p w14:paraId="3BBBEBAE">
      <w:pPr>
        <w:kinsoku/>
        <w:wordWrap/>
        <w:overflowPunct/>
        <w:topLinePunct w:val="0"/>
        <w:autoSpaceDE w:val="0"/>
        <w:autoSpaceDN w:val="0"/>
        <w:bidi w:val="0"/>
        <w:jc w:val="center"/>
        <w:outlineLvl w:val="9"/>
        <w:rPr>
          <w:rFonts w:ascii="宋体" w:hAnsi="宋体" w:cs="宋体"/>
          <w:b/>
          <w:color w:val="auto"/>
          <w:spacing w:val="6"/>
          <w:sz w:val="32"/>
          <w:szCs w:val="32"/>
          <w:highlight w:val="none"/>
        </w:rPr>
      </w:pPr>
    </w:p>
    <w:p w14:paraId="0D526B36">
      <w:pPr>
        <w:kinsoku/>
        <w:wordWrap/>
        <w:overflowPunct/>
        <w:topLinePunct w:val="0"/>
        <w:autoSpaceDE w:val="0"/>
        <w:autoSpaceDN w:val="0"/>
        <w:bidi w:val="0"/>
        <w:jc w:val="center"/>
        <w:outlineLvl w:val="9"/>
        <w:rPr>
          <w:rFonts w:ascii="宋体" w:hAnsi="宋体" w:cs="宋体"/>
          <w:b/>
          <w:color w:val="auto"/>
          <w:spacing w:val="6"/>
          <w:sz w:val="32"/>
          <w:szCs w:val="32"/>
          <w:highlight w:val="none"/>
        </w:rPr>
      </w:pPr>
    </w:p>
    <w:p w14:paraId="55CD0B89">
      <w:pPr>
        <w:kinsoku/>
        <w:wordWrap/>
        <w:overflowPunct/>
        <w:topLinePunct w:val="0"/>
        <w:autoSpaceDE w:val="0"/>
        <w:autoSpaceDN w:val="0"/>
        <w:bidi w:val="0"/>
        <w:jc w:val="center"/>
        <w:outlineLvl w:val="9"/>
        <w:rPr>
          <w:rFonts w:ascii="宋体" w:hAnsi="宋体" w:cs="宋体"/>
          <w:b/>
          <w:bCs/>
          <w:color w:val="auto"/>
          <w:sz w:val="32"/>
          <w:szCs w:val="32"/>
          <w:highlight w:val="none"/>
        </w:rPr>
      </w:pPr>
      <w:r>
        <w:rPr>
          <w:rFonts w:hint="eastAsia" w:ascii="宋体" w:hAnsi="宋体" w:cs="宋体"/>
          <w:b/>
          <w:color w:val="auto"/>
          <w:spacing w:val="6"/>
          <w:sz w:val="32"/>
          <w:szCs w:val="32"/>
          <w:highlight w:val="none"/>
        </w:rPr>
        <w:t>附件</w:t>
      </w:r>
      <w:r>
        <w:rPr>
          <w:rFonts w:hint="eastAsia" w:ascii="宋体" w:hAnsi="宋体" w:cs="宋体"/>
          <w:b/>
          <w:color w:val="auto"/>
          <w:spacing w:val="6"/>
          <w:sz w:val="32"/>
          <w:szCs w:val="32"/>
          <w:highlight w:val="none"/>
          <w:lang w:val="en-US" w:eastAsia="zh-CN"/>
        </w:rPr>
        <w:t>4</w:t>
      </w:r>
      <w:r>
        <w:rPr>
          <w:rFonts w:hint="eastAsia" w:ascii="宋体" w:hAnsi="宋体" w:cs="宋体"/>
          <w:b/>
          <w:color w:val="auto"/>
          <w:spacing w:val="6"/>
          <w:sz w:val="32"/>
          <w:szCs w:val="32"/>
          <w:highlight w:val="none"/>
        </w:rPr>
        <w:t>：</w:t>
      </w:r>
      <w:r>
        <w:rPr>
          <w:rFonts w:hint="eastAsia" w:ascii="宋体" w:hAnsi="宋体" w:cs="宋体"/>
          <w:b/>
          <w:bCs/>
          <w:color w:val="auto"/>
          <w:sz w:val="32"/>
          <w:szCs w:val="32"/>
          <w:highlight w:val="none"/>
        </w:rPr>
        <w:t>业务专用章使用说明函</w:t>
      </w:r>
    </w:p>
    <w:p w14:paraId="41CCE7B3">
      <w:pPr>
        <w:kinsoku/>
        <w:wordWrap/>
        <w:overflowPunct/>
        <w:topLinePunct w:val="0"/>
        <w:bidi w:val="0"/>
        <w:spacing w:line="360" w:lineRule="auto"/>
        <w:outlineLvl w:val="9"/>
        <w:rPr>
          <w:rFonts w:ascii="宋体" w:hAnsi="宋体" w:cs="宋体"/>
          <w:color w:val="auto"/>
          <w:sz w:val="24"/>
          <w:highlight w:val="none"/>
          <w:u w:val="single"/>
        </w:rPr>
      </w:pPr>
    </w:p>
    <w:p w14:paraId="1CBCDE92">
      <w:pPr>
        <w:kinsoku/>
        <w:wordWrap/>
        <w:overflowPunct/>
        <w:topLinePunct w:val="0"/>
        <w:bidi w:val="0"/>
        <w:spacing w:line="360" w:lineRule="auto"/>
        <w:outlineLvl w:val="9"/>
        <w:rPr>
          <w:rFonts w:ascii="宋体" w:hAnsi="宋体" w:cs="宋体"/>
          <w:color w:val="auto"/>
          <w:sz w:val="24"/>
          <w:highlight w:val="none"/>
        </w:rPr>
      </w:pPr>
      <w:r>
        <w:rPr>
          <w:rFonts w:hint="eastAsia" w:ascii="宋体" w:hAnsi="宋体" w:cs="宋体"/>
          <w:color w:val="auto"/>
          <w:sz w:val="24"/>
          <w:highlight w:val="none"/>
          <w:u w:val="single"/>
        </w:rPr>
        <w:t>（采购人）、（采购代理机构）：</w:t>
      </w:r>
    </w:p>
    <w:p w14:paraId="58251B07">
      <w:pPr>
        <w:kinsoku/>
        <w:wordWrap/>
        <w:overflowPunct/>
        <w:topLinePunct w:val="0"/>
        <w:bidi w:val="0"/>
        <w:spacing w:line="360" w:lineRule="auto"/>
        <w:ind w:firstLine="480" w:firstLineChars="200"/>
        <w:outlineLvl w:val="9"/>
        <w:rPr>
          <w:rFonts w:ascii="宋体" w:hAnsi="宋体" w:cs="宋体"/>
          <w:color w:val="auto"/>
          <w:sz w:val="24"/>
          <w:highlight w:val="none"/>
        </w:rPr>
      </w:pPr>
      <w:r>
        <w:rPr>
          <w:rFonts w:hint="eastAsia" w:ascii="宋体" w:hAnsi="宋体" w:cs="宋体"/>
          <w:color w:val="auto"/>
          <w:kern w:val="0"/>
          <w:sz w:val="24"/>
          <w:highlight w:val="none"/>
          <w:lang w:val="zh-CN"/>
        </w:rPr>
        <w:t>我方</w:t>
      </w:r>
      <w:r>
        <w:rPr>
          <w:rFonts w:hint="eastAsia" w:ascii="宋体" w:hAnsi="宋体" w:cs="宋体"/>
          <w:color w:val="auto"/>
          <w:kern w:val="0"/>
          <w:sz w:val="24"/>
          <w:highlight w:val="none"/>
          <w:u w:val="single"/>
          <w:lang w:val="zh-CN"/>
        </w:rPr>
        <w:t xml:space="preserve">                         </w:t>
      </w:r>
      <w:r>
        <w:rPr>
          <w:rFonts w:hint="eastAsia" w:ascii="宋体" w:hAnsi="宋体" w:cs="宋体"/>
          <w:color w:val="auto"/>
          <w:sz w:val="24"/>
          <w:highlight w:val="none"/>
        </w:rPr>
        <w:t>(</w:t>
      </w:r>
      <w:r>
        <w:rPr>
          <w:rFonts w:hint="eastAsia" w:ascii="宋体" w:hAnsi="宋体" w:cs="宋体"/>
          <w:color w:val="auto"/>
          <w:sz w:val="24"/>
          <w:highlight w:val="none"/>
          <w:lang w:eastAsia="zh-CN"/>
        </w:rPr>
        <w:t>供应商</w:t>
      </w:r>
      <w:r>
        <w:rPr>
          <w:rFonts w:hint="eastAsia" w:ascii="宋体" w:hAnsi="宋体" w:cs="宋体"/>
          <w:color w:val="auto"/>
          <w:sz w:val="24"/>
          <w:highlight w:val="none"/>
        </w:rPr>
        <w:t>全称)是中华人民共和国依法登记注册的合法企业，</w:t>
      </w:r>
      <w:r>
        <w:rPr>
          <w:rFonts w:hint="eastAsia" w:ascii="宋体" w:hAnsi="宋体" w:cs="宋体"/>
          <w:bCs/>
          <w:color w:val="auto"/>
          <w:sz w:val="24"/>
          <w:highlight w:val="none"/>
        </w:rPr>
        <w:t>在参加</w:t>
      </w:r>
      <w:r>
        <w:rPr>
          <w:rFonts w:hint="eastAsia" w:ascii="宋体" w:hAnsi="宋体" w:cs="宋体"/>
          <w:color w:val="auto"/>
          <w:sz w:val="24"/>
          <w:highlight w:val="none"/>
        </w:rPr>
        <w:t>你方组织的（项目名称）【招标编号：（采购编号）】</w:t>
      </w:r>
      <w:r>
        <w:rPr>
          <w:rFonts w:hint="eastAsia" w:ascii="宋体" w:hAnsi="宋体" w:cs="宋体"/>
          <w:bCs/>
          <w:color w:val="auto"/>
          <w:sz w:val="24"/>
          <w:highlight w:val="none"/>
        </w:rPr>
        <w:t>投标活动中作如下说明：</w:t>
      </w:r>
      <w:r>
        <w:rPr>
          <w:rFonts w:hint="eastAsia" w:ascii="宋体" w:hAnsi="宋体" w:cs="宋体"/>
          <w:color w:val="auto"/>
          <w:sz w:val="24"/>
          <w:highlight w:val="none"/>
        </w:rPr>
        <w:t xml:space="preserve">我方所使用的“XX专用章”与法定名称章具有同等的法律效力，对使用“XX专用章”的行为予以完全承认，并愿意承担相应责任。   </w:t>
      </w:r>
    </w:p>
    <w:p w14:paraId="1C128E24">
      <w:pPr>
        <w:kinsoku/>
        <w:wordWrap/>
        <w:overflowPunct/>
        <w:topLinePunct w:val="0"/>
        <w:bidi w:val="0"/>
        <w:spacing w:line="360" w:lineRule="auto"/>
        <w:ind w:firstLine="480" w:firstLineChars="200"/>
        <w:outlineLvl w:val="9"/>
        <w:rPr>
          <w:rFonts w:ascii="宋体" w:hAnsi="宋体" w:cs="宋体"/>
          <w:color w:val="auto"/>
          <w:sz w:val="24"/>
          <w:highlight w:val="none"/>
        </w:rPr>
      </w:pPr>
      <w:r>
        <w:rPr>
          <w:rFonts w:hint="eastAsia" w:ascii="宋体" w:hAnsi="宋体" w:cs="宋体"/>
          <w:color w:val="auto"/>
          <w:sz w:val="24"/>
          <w:highlight w:val="none"/>
        </w:rPr>
        <w:t>特此说明。</w:t>
      </w:r>
    </w:p>
    <w:p w14:paraId="7A974E09">
      <w:pPr>
        <w:kinsoku/>
        <w:wordWrap/>
        <w:overflowPunct/>
        <w:topLinePunct w:val="0"/>
        <w:bidi w:val="0"/>
        <w:spacing w:line="360" w:lineRule="auto"/>
        <w:ind w:firstLine="494"/>
        <w:outlineLvl w:val="9"/>
        <w:rPr>
          <w:rFonts w:ascii="宋体" w:hAnsi="宋体" w:cs="宋体"/>
          <w:color w:val="auto"/>
          <w:sz w:val="24"/>
          <w:highlight w:val="none"/>
        </w:rPr>
      </w:pPr>
    </w:p>
    <w:p w14:paraId="73F8825D">
      <w:pPr>
        <w:kinsoku/>
        <w:wordWrap/>
        <w:overflowPunct/>
        <w:topLinePunct w:val="0"/>
        <w:bidi w:val="0"/>
        <w:spacing w:line="360" w:lineRule="auto"/>
        <w:ind w:firstLine="494"/>
        <w:outlineLvl w:val="9"/>
        <w:rPr>
          <w:rFonts w:ascii="宋体" w:hAnsi="宋体" w:cs="宋体"/>
          <w:color w:val="auto"/>
          <w:sz w:val="24"/>
          <w:highlight w:val="none"/>
        </w:rPr>
      </w:pPr>
    </w:p>
    <w:p w14:paraId="03D8D0BE">
      <w:pPr>
        <w:kinsoku/>
        <w:wordWrap/>
        <w:overflowPunct/>
        <w:topLinePunct w:val="0"/>
        <w:bidi w:val="0"/>
        <w:spacing w:line="360" w:lineRule="auto"/>
        <w:ind w:firstLine="494"/>
        <w:outlineLvl w:val="9"/>
        <w:rPr>
          <w:rFonts w:ascii="宋体" w:hAnsi="宋体" w:cs="宋体"/>
          <w:color w:val="auto"/>
          <w:sz w:val="24"/>
          <w:highlight w:val="none"/>
        </w:rPr>
      </w:pPr>
    </w:p>
    <w:p w14:paraId="1928D60D">
      <w:pPr>
        <w:kinsoku/>
        <w:wordWrap/>
        <w:overflowPunct/>
        <w:topLinePunct w:val="0"/>
        <w:bidi w:val="0"/>
        <w:spacing w:line="360" w:lineRule="auto"/>
        <w:ind w:right="480" w:firstLine="4080" w:firstLineChars="1700"/>
        <w:outlineLvl w:val="9"/>
        <w:rPr>
          <w:rFonts w:ascii="宋体" w:hAnsi="宋体" w:cs="宋体"/>
          <w:color w:val="auto"/>
          <w:sz w:val="24"/>
          <w:highlight w:val="none"/>
        </w:rPr>
      </w:pPr>
      <w:r>
        <w:rPr>
          <w:rFonts w:hint="eastAsia" w:ascii="宋体" w:hAnsi="宋体" w:cs="宋体"/>
          <w:color w:val="auto"/>
          <w:sz w:val="24"/>
          <w:highlight w:val="none"/>
        </w:rPr>
        <w:t>投标单位（法定名称章）：</w:t>
      </w:r>
    </w:p>
    <w:p w14:paraId="13E392F9">
      <w:pPr>
        <w:kinsoku/>
        <w:wordWrap/>
        <w:overflowPunct/>
        <w:topLinePunct w:val="0"/>
        <w:bidi w:val="0"/>
        <w:ind w:right="1440" w:firstLine="494"/>
        <w:jc w:val="center"/>
        <w:outlineLvl w:val="9"/>
        <w:rPr>
          <w:rFonts w:ascii="宋体" w:hAnsi="宋体" w:cs="宋体"/>
          <w:color w:val="auto"/>
          <w:sz w:val="24"/>
          <w:highlight w:val="none"/>
        </w:rPr>
      </w:pPr>
      <w:r>
        <w:rPr>
          <w:rFonts w:hint="eastAsia" w:ascii="宋体" w:hAnsi="宋体" w:cs="宋体"/>
          <w:color w:val="auto"/>
          <w:sz w:val="24"/>
          <w:highlight w:val="none"/>
        </w:rPr>
        <w:t xml:space="preserve">                              日期：       年     月     日</w:t>
      </w:r>
    </w:p>
    <w:p w14:paraId="3E5DA99C">
      <w:pPr>
        <w:kinsoku/>
        <w:wordWrap/>
        <w:overflowPunct/>
        <w:topLinePunct w:val="0"/>
        <w:bidi w:val="0"/>
        <w:outlineLvl w:val="9"/>
        <w:rPr>
          <w:rFonts w:ascii="宋体" w:hAnsi="宋体" w:cs="宋体"/>
          <w:color w:val="auto"/>
          <w:sz w:val="24"/>
          <w:highlight w:val="none"/>
        </w:rPr>
      </w:pPr>
      <w:r>
        <w:rPr>
          <w:rFonts w:hint="eastAsia" w:ascii="宋体" w:hAnsi="宋体" w:cs="宋体"/>
          <w:b/>
          <w:bCs/>
          <w:color w:val="auto"/>
          <w:sz w:val="24"/>
          <w:highlight w:val="none"/>
        </w:rPr>
        <w:t>附：</w:t>
      </w:r>
    </w:p>
    <w:p w14:paraId="6EB90495">
      <w:pPr>
        <w:kinsoku/>
        <w:wordWrap/>
        <w:overflowPunct/>
        <w:topLinePunct w:val="0"/>
        <w:bidi w:val="0"/>
        <w:spacing w:line="360" w:lineRule="auto"/>
        <w:outlineLvl w:val="9"/>
        <w:rPr>
          <w:rFonts w:ascii="宋体" w:hAnsi="宋体" w:cs="宋体"/>
          <w:bCs/>
          <w:color w:val="auto"/>
          <w:sz w:val="24"/>
          <w:highlight w:val="none"/>
        </w:rPr>
      </w:pPr>
      <w:r>
        <w:rPr>
          <w:rFonts w:hint="eastAsia" w:ascii="宋体" w:hAnsi="宋体" w:cs="宋体"/>
          <w:b/>
          <w:bCs/>
          <w:color w:val="auto"/>
          <w:sz w:val="24"/>
          <w:highlight w:val="none"/>
        </w:rPr>
        <mc:AlternateContent>
          <mc:Choice Requires="wps">
            <w:drawing>
              <wp:anchor distT="0" distB="0" distL="114300" distR="114300" simplePos="0" relativeHeight="251660288"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txbx>
                        <w:txbxContent>
                          <w:p w14:paraId="076105DD">
                            <w:pPr>
                              <w:jc w:val="center"/>
                            </w:pPr>
                          </w:p>
                        </w:txbxContent>
                      </wps:txbx>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6192;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PWQDz/YAAAACgEAAA8AAAAAAAAAAQAgAAAAIgAAAGRycy9kb3ducmV2LnhtbFBL&#10;AQIUABQAAAAIAIdO4kDILD+2LwIAAH8EAAAOAAAAAAAAAAEAIAAAACcBAABkcnMvZTJvRG9jLnht&#10;bFBLBQYAAAAABgAGAFkBAADIBQAAAAA=&#10;">
                <v:fill on="t" focussize="0,0"/>
                <v:stroke color="#000000" miterlimit="2" joinstyle="miter"/>
                <v:imagedata o:title=""/>
                <o:lock v:ext="edit" aspectratio="f"/>
                <v:textbox>
                  <w:txbxContent>
                    <w:p w14:paraId="076105DD">
                      <w:pPr>
                        <w:jc w:val="center"/>
                      </w:pPr>
                    </w:p>
                  </w:txbxContent>
                </v:textbox>
              </v:rect>
            </w:pict>
          </mc:Fallback>
        </mc:AlternateContent>
      </w:r>
      <w:r>
        <w:rPr>
          <w:rFonts w:hint="eastAsia" w:ascii="宋体" w:hAnsi="宋体" w:cs="宋体"/>
          <w:b/>
          <w:bCs/>
          <w:color w:val="auto"/>
          <w:sz w:val="24"/>
          <w:highlight w:val="none"/>
        </w:rPr>
        <mc:AlternateContent>
          <mc:Choice Requires="wps">
            <w:drawing>
              <wp:anchor distT="0" distB="0" distL="114300" distR="114300" simplePos="0" relativeHeight="251661312"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txbx>
                        <w:txbxContent>
                          <w:p w14:paraId="76CF7955">
                            <w:pPr>
                              <w:jc w:val="center"/>
                            </w:pPr>
                          </w:p>
                        </w:txbxContent>
                      </wps:txbx>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5168;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BmMR6bYAAAACgEAAA8AAAAAAAAAAQAgAAAAIgAAAGRycy9kb3ducmV2LnhtbFBL&#10;AQIUABQAAAAIAIdO4kBKL3uDLwIAAH8EAAAOAAAAAAAAAAEAIAAAACcBAABkcnMvZTJvRG9jLnht&#10;bFBLBQYAAAAABgAGAFkBAADIBQAAAAA=&#10;">
                <v:fill on="t" focussize="0,0"/>
                <v:stroke color="#000000" miterlimit="2" joinstyle="miter"/>
                <v:imagedata o:title=""/>
                <o:lock v:ext="edit" aspectratio="f"/>
                <v:textbox>
                  <w:txbxContent>
                    <w:p w14:paraId="76CF7955">
                      <w:pPr>
                        <w:jc w:val="center"/>
                      </w:pPr>
                    </w:p>
                  </w:txbxContent>
                </v:textbox>
              </v:rect>
            </w:pict>
          </mc:Fallback>
        </mc:AlternateContent>
      </w:r>
      <w:r>
        <w:rPr>
          <w:rFonts w:hint="eastAsia" w:ascii="宋体" w:hAnsi="宋体" w:cs="宋体"/>
          <w:color w:val="auto"/>
          <w:sz w:val="24"/>
          <w:highlight w:val="none"/>
        </w:rPr>
        <w:t>投标单位法定名称章（印模）                投标单位“XX专用章”（印模）</w:t>
      </w:r>
    </w:p>
    <w:p w14:paraId="51359D67">
      <w:pPr>
        <w:kinsoku/>
        <w:wordWrap/>
        <w:overflowPunct/>
        <w:topLinePunct w:val="0"/>
        <w:autoSpaceDE w:val="0"/>
        <w:autoSpaceDN w:val="0"/>
        <w:bidi w:val="0"/>
        <w:jc w:val="center"/>
        <w:outlineLvl w:val="9"/>
        <w:rPr>
          <w:rFonts w:ascii="宋体" w:hAnsi="宋体" w:cs="宋体"/>
          <w:b/>
          <w:color w:val="auto"/>
          <w:spacing w:val="6"/>
          <w:sz w:val="32"/>
          <w:szCs w:val="32"/>
          <w:highlight w:val="none"/>
        </w:rPr>
      </w:pPr>
    </w:p>
    <w:p w14:paraId="408C1E2A">
      <w:pPr>
        <w:kinsoku/>
        <w:wordWrap/>
        <w:overflowPunct/>
        <w:topLinePunct w:val="0"/>
        <w:autoSpaceDE w:val="0"/>
        <w:autoSpaceDN w:val="0"/>
        <w:bidi w:val="0"/>
        <w:jc w:val="center"/>
        <w:outlineLvl w:val="9"/>
        <w:rPr>
          <w:rFonts w:ascii="宋体" w:hAnsi="宋体" w:cs="宋体"/>
          <w:b/>
          <w:color w:val="auto"/>
          <w:spacing w:val="6"/>
          <w:sz w:val="32"/>
          <w:szCs w:val="32"/>
          <w:highlight w:val="none"/>
        </w:rPr>
      </w:pPr>
    </w:p>
    <w:p w14:paraId="76EC378E">
      <w:pPr>
        <w:kinsoku/>
        <w:wordWrap/>
        <w:overflowPunct/>
        <w:topLinePunct w:val="0"/>
        <w:autoSpaceDE w:val="0"/>
        <w:autoSpaceDN w:val="0"/>
        <w:bidi w:val="0"/>
        <w:jc w:val="center"/>
        <w:outlineLvl w:val="9"/>
        <w:rPr>
          <w:rFonts w:ascii="宋体" w:hAnsi="宋体" w:cs="宋体"/>
          <w:b/>
          <w:color w:val="auto"/>
          <w:spacing w:val="6"/>
          <w:sz w:val="32"/>
          <w:szCs w:val="32"/>
          <w:highlight w:val="none"/>
        </w:rPr>
      </w:pPr>
    </w:p>
    <w:p w14:paraId="3DE04DBB">
      <w:pPr>
        <w:kinsoku/>
        <w:wordWrap/>
        <w:overflowPunct/>
        <w:topLinePunct w:val="0"/>
        <w:autoSpaceDE w:val="0"/>
        <w:autoSpaceDN w:val="0"/>
        <w:bidi w:val="0"/>
        <w:jc w:val="center"/>
        <w:outlineLvl w:val="9"/>
        <w:rPr>
          <w:rFonts w:ascii="宋体" w:hAnsi="宋体" w:cs="宋体"/>
          <w:b/>
          <w:color w:val="auto"/>
          <w:spacing w:val="6"/>
          <w:sz w:val="32"/>
          <w:szCs w:val="32"/>
          <w:highlight w:val="none"/>
        </w:rPr>
      </w:pPr>
    </w:p>
    <w:p w14:paraId="13139D32">
      <w:pPr>
        <w:kinsoku/>
        <w:wordWrap/>
        <w:overflowPunct/>
        <w:topLinePunct w:val="0"/>
        <w:autoSpaceDE w:val="0"/>
        <w:autoSpaceDN w:val="0"/>
        <w:bidi w:val="0"/>
        <w:jc w:val="center"/>
        <w:outlineLvl w:val="9"/>
        <w:rPr>
          <w:rFonts w:ascii="宋体" w:hAnsi="宋体" w:cs="宋体"/>
          <w:b/>
          <w:color w:val="auto"/>
          <w:spacing w:val="6"/>
          <w:sz w:val="32"/>
          <w:szCs w:val="32"/>
          <w:highlight w:val="none"/>
        </w:rPr>
      </w:pPr>
    </w:p>
    <w:p w14:paraId="2BF08B52">
      <w:pPr>
        <w:kinsoku/>
        <w:wordWrap/>
        <w:overflowPunct/>
        <w:topLinePunct w:val="0"/>
        <w:autoSpaceDE w:val="0"/>
        <w:autoSpaceDN w:val="0"/>
        <w:bidi w:val="0"/>
        <w:jc w:val="center"/>
        <w:outlineLvl w:val="9"/>
        <w:rPr>
          <w:rFonts w:ascii="宋体" w:hAnsi="宋体" w:cs="宋体"/>
          <w:b/>
          <w:color w:val="auto"/>
          <w:spacing w:val="6"/>
          <w:sz w:val="32"/>
          <w:szCs w:val="32"/>
          <w:highlight w:val="none"/>
        </w:rPr>
      </w:pPr>
    </w:p>
    <w:p w14:paraId="1966B6EF">
      <w:pPr>
        <w:kinsoku/>
        <w:wordWrap/>
        <w:overflowPunct/>
        <w:topLinePunct w:val="0"/>
        <w:autoSpaceDE w:val="0"/>
        <w:autoSpaceDN w:val="0"/>
        <w:bidi w:val="0"/>
        <w:jc w:val="center"/>
        <w:outlineLvl w:val="9"/>
        <w:rPr>
          <w:rFonts w:ascii="宋体" w:hAnsi="宋体" w:cs="宋体"/>
          <w:b/>
          <w:color w:val="auto"/>
          <w:spacing w:val="6"/>
          <w:sz w:val="32"/>
          <w:szCs w:val="32"/>
          <w:highlight w:val="none"/>
        </w:rPr>
      </w:pPr>
    </w:p>
    <w:p w14:paraId="1CF44545">
      <w:pPr>
        <w:kinsoku/>
        <w:wordWrap/>
        <w:overflowPunct/>
        <w:topLinePunct w:val="0"/>
        <w:autoSpaceDE w:val="0"/>
        <w:autoSpaceDN w:val="0"/>
        <w:bidi w:val="0"/>
        <w:jc w:val="center"/>
        <w:outlineLvl w:val="9"/>
        <w:rPr>
          <w:rFonts w:ascii="宋体" w:hAnsi="宋体" w:cs="宋体"/>
          <w:b/>
          <w:color w:val="auto"/>
          <w:spacing w:val="6"/>
          <w:sz w:val="32"/>
          <w:szCs w:val="32"/>
          <w:highlight w:val="none"/>
        </w:rPr>
      </w:pPr>
    </w:p>
    <w:p w14:paraId="38F7C478">
      <w:pPr>
        <w:kinsoku/>
        <w:wordWrap/>
        <w:overflowPunct/>
        <w:topLinePunct w:val="0"/>
        <w:autoSpaceDE w:val="0"/>
        <w:autoSpaceDN w:val="0"/>
        <w:bidi w:val="0"/>
        <w:jc w:val="center"/>
        <w:outlineLvl w:val="9"/>
        <w:rPr>
          <w:rFonts w:ascii="宋体" w:hAnsi="宋体" w:cs="宋体"/>
          <w:b/>
          <w:color w:val="auto"/>
          <w:spacing w:val="6"/>
          <w:sz w:val="32"/>
          <w:szCs w:val="32"/>
          <w:highlight w:val="none"/>
        </w:rPr>
      </w:pPr>
    </w:p>
    <w:p w14:paraId="6D9BF37B">
      <w:pPr>
        <w:kinsoku/>
        <w:wordWrap/>
        <w:overflowPunct/>
        <w:topLinePunct w:val="0"/>
        <w:autoSpaceDE w:val="0"/>
        <w:autoSpaceDN w:val="0"/>
        <w:bidi w:val="0"/>
        <w:jc w:val="center"/>
        <w:outlineLvl w:val="9"/>
        <w:rPr>
          <w:rFonts w:ascii="宋体" w:hAnsi="宋体" w:cs="宋体"/>
          <w:b/>
          <w:color w:val="auto"/>
          <w:spacing w:val="6"/>
          <w:sz w:val="32"/>
          <w:szCs w:val="32"/>
          <w:highlight w:val="none"/>
        </w:rPr>
      </w:pPr>
    </w:p>
    <w:p w14:paraId="1E2A3D0C">
      <w:pPr>
        <w:kinsoku/>
        <w:wordWrap/>
        <w:overflowPunct/>
        <w:topLinePunct w:val="0"/>
        <w:autoSpaceDE w:val="0"/>
        <w:autoSpaceDN w:val="0"/>
        <w:bidi w:val="0"/>
        <w:jc w:val="center"/>
        <w:outlineLvl w:val="9"/>
        <w:rPr>
          <w:rFonts w:ascii="宋体" w:hAnsi="宋体" w:cs="宋体"/>
          <w:b/>
          <w:color w:val="auto"/>
          <w:spacing w:val="6"/>
          <w:sz w:val="32"/>
          <w:szCs w:val="32"/>
          <w:highlight w:val="none"/>
        </w:rPr>
      </w:pPr>
    </w:p>
    <w:p w14:paraId="7FACD58D">
      <w:pPr>
        <w:kinsoku/>
        <w:wordWrap/>
        <w:overflowPunct/>
        <w:topLinePunct w:val="0"/>
        <w:autoSpaceDE w:val="0"/>
        <w:autoSpaceDN w:val="0"/>
        <w:bidi w:val="0"/>
        <w:jc w:val="center"/>
        <w:outlineLvl w:val="9"/>
        <w:rPr>
          <w:rFonts w:ascii="宋体" w:hAnsi="宋体" w:cs="宋体"/>
          <w:b/>
          <w:color w:val="auto"/>
          <w:spacing w:val="6"/>
          <w:sz w:val="32"/>
          <w:szCs w:val="32"/>
          <w:highlight w:val="none"/>
        </w:rPr>
      </w:pPr>
    </w:p>
    <w:p w14:paraId="37B320A1">
      <w:pPr>
        <w:kinsoku/>
        <w:wordWrap/>
        <w:overflowPunct/>
        <w:topLinePunct w:val="0"/>
        <w:autoSpaceDE w:val="0"/>
        <w:autoSpaceDN w:val="0"/>
        <w:bidi w:val="0"/>
        <w:jc w:val="center"/>
        <w:outlineLvl w:val="9"/>
        <w:rPr>
          <w:rFonts w:ascii="宋体" w:hAnsi="宋体" w:cs="宋体"/>
          <w:b/>
          <w:color w:val="auto"/>
          <w:spacing w:val="6"/>
          <w:sz w:val="32"/>
          <w:szCs w:val="32"/>
          <w:highlight w:val="none"/>
        </w:rPr>
      </w:pPr>
    </w:p>
    <w:p w14:paraId="382CE3B9">
      <w:pPr>
        <w:kinsoku/>
        <w:wordWrap/>
        <w:overflowPunct/>
        <w:topLinePunct w:val="0"/>
        <w:autoSpaceDE w:val="0"/>
        <w:autoSpaceDN w:val="0"/>
        <w:bidi w:val="0"/>
        <w:jc w:val="center"/>
        <w:outlineLvl w:val="9"/>
        <w:rPr>
          <w:rFonts w:ascii="宋体" w:hAnsi="宋体" w:cs="宋体"/>
          <w:b/>
          <w:color w:val="auto"/>
          <w:spacing w:val="6"/>
          <w:sz w:val="32"/>
          <w:szCs w:val="32"/>
          <w:highlight w:val="none"/>
        </w:rPr>
      </w:pPr>
    </w:p>
    <w:p w14:paraId="70D4B09C">
      <w:pPr>
        <w:kinsoku/>
        <w:wordWrap/>
        <w:overflowPunct/>
        <w:topLinePunct w:val="0"/>
        <w:autoSpaceDE w:val="0"/>
        <w:autoSpaceDN w:val="0"/>
        <w:bidi w:val="0"/>
        <w:jc w:val="center"/>
        <w:outlineLvl w:val="9"/>
        <w:rPr>
          <w:rFonts w:ascii="宋体" w:hAnsi="宋体" w:cs="宋体"/>
          <w:b/>
          <w:color w:val="auto"/>
          <w:spacing w:val="6"/>
          <w:sz w:val="32"/>
          <w:szCs w:val="32"/>
          <w:highlight w:val="none"/>
        </w:rPr>
      </w:pPr>
    </w:p>
    <w:p w14:paraId="5DFB360C">
      <w:pPr>
        <w:kinsoku/>
        <w:wordWrap/>
        <w:overflowPunct/>
        <w:topLinePunct w:val="0"/>
        <w:autoSpaceDE w:val="0"/>
        <w:autoSpaceDN w:val="0"/>
        <w:bidi w:val="0"/>
        <w:jc w:val="center"/>
        <w:outlineLvl w:val="9"/>
        <w:rPr>
          <w:rFonts w:ascii="宋体" w:hAnsi="宋体" w:cs="宋体"/>
          <w:b/>
          <w:color w:val="auto"/>
          <w:spacing w:val="6"/>
          <w:sz w:val="32"/>
          <w:szCs w:val="32"/>
          <w:highlight w:val="none"/>
        </w:rPr>
      </w:pPr>
    </w:p>
    <w:p w14:paraId="04295E22">
      <w:pPr>
        <w:kinsoku/>
        <w:wordWrap/>
        <w:overflowPunct/>
        <w:topLinePunct w:val="0"/>
        <w:bidi w:val="0"/>
        <w:snapToGrid w:val="0"/>
        <w:spacing w:line="360" w:lineRule="auto"/>
        <w:jc w:val="center"/>
        <w:outlineLvl w:val="9"/>
        <w:rPr>
          <w:rFonts w:hint="eastAsia" w:ascii="宋体" w:hAnsi="宋体" w:cs="宋体"/>
          <w:b/>
          <w:color w:val="auto"/>
          <w:kern w:val="0"/>
          <w:sz w:val="32"/>
          <w:szCs w:val="32"/>
          <w:highlight w:val="none"/>
        </w:rPr>
      </w:pPr>
    </w:p>
    <w:p w14:paraId="18D14BF1">
      <w:pPr>
        <w:kinsoku/>
        <w:wordWrap/>
        <w:overflowPunct/>
        <w:topLinePunct w:val="0"/>
        <w:bidi w:val="0"/>
        <w:snapToGrid w:val="0"/>
        <w:spacing w:line="360" w:lineRule="auto"/>
        <w:jc w:val="center"/>
        <w:outlineLvl w:val="9"/>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附件</w:t>
      </w:r>
      <w:r>
        <w:rPr>
          <w:rFonts w:hint="eastAsia" w:ascii="宋体" w:hAnsi="宋体" w:cs="宋体"/>
          <w:b/>
          <w:color w:val="auto"/>
          <w:kern w:val="0"/>
          <w:sz w:val="32"/>
          <w:szCs w:val="32"/>
          <w:highlight w:val="none"/>
          <w:lang w:val="en-US" w:eastAsia="zh-CN"/>
        </w:rPr>
        <w:t>5</w:t>
      </w:r>
      <w:r>
        <w:rPr>
          <w:rFonts w:hint="eastAsia" w:ascii="宋体" w:hAnsi="宋体" w:cs="宋体"/>
          <w:b/>
          <w:color w:val="auto"/>
          <w:kern w:val="0"/>
          <w:sz w:val="32"/>
          <w:szCs w:val="32"/>
          <w:highlight w:val="none"/>
        </w:rPr>
        <w:t>：联合协议</w:t>
      </w:r>
    </w:p>
    <w:p w14:paraId="18FE8FDD">
      <w:pPr>
        <w:keepNext w:val="0"/>
        <w:keepLines w:val="0"/>
        <w:pageBreakBefore w:val="0"/>
        <w:widowControl/>
        <w:kinsoku/>
        <w:wordWrap/>
        <w:overflowPunct/>
        <w:topLinePunct w:val="0"/>
        <w:autoSpaceDE/>
        <w:autoSpaceDN/>
        <w:bidi w:val="0"/>
        <w:adjustRightInd w:val="0"/>
        <w:spacing w:line="288" w:lineRule="auto"/>
        <w:ind w:firstLine="482" w:firstLineChars="200"/>
        <w:jc w:val="left"/>
        <w:textAlignment w:val="auto"/>
        <w:outlineLvl w:val="9"/>
        <w:rPr>
          <w:rFonts w:ascii="宋体" w:hAnsi="宋体" w:cs="宋体"/>
          <w:b/>
          <w:color w:val="auto"/>
          <w:sz w:val="24"/>
          <w:highlight w:val="none"/>
        </w:rPr>
      </w:pPr>
      <w:r>
        <w:rPr>
          <w:rFonts w:hint="eastAsia" w:ascii="宋体" w:hAnsi="宋体" w:cs="宋体"/>
          <w:b/>
          <w:color w:val="auto"/>
          <w:sz w:val="24"/>
          <w:highlight w:val="none"/>
        </w:rPr>
        <w:t>（以联合体形式投标的，提供联合协议；本项目不接受联合体投标或者</w:t>
      </w:r>
      <w:r>
        <w:rPr>
          <w:rFonts w:hint="eastAsia" w:ascii="宋体" w:hAnsi="宋体" w:cs="宋体"/>
          <w:b/>
          <w:color w:val="auto"/>
          <w:sz w:val="24"/>
          <w:highlight w:val="none"/>
          <w:lang w:eastAsia="zh-CN"/>
        </w:rPr>
        <w:t>供应商</w:t>
      </w:r>
      <w:r>
        <w:rPr>
          <w:rFonts w:hint="eastAsia" w:ascii="宋体" w:hAnsi="宋体" w:cs="宋体"/>
          <w:b/>
          <w:color w:val="auto"/>
          <w:sz w:val="24"/>
          <w:highlight w:val="none"/>
        </w:rPr>
        <w:t>不以联合体形式投标的，则不需要提供）</w:t>
      </w:r>
    </w:p>
    <w:p w14:paraId="06F331BC">
      <w:pPr>
        <w:keepNext w:val="0"/>
        <w:keepLines w:val="0"/>
        <w:pageBreakBefore w:val="0"/>
        <w:kinsoku/>
        <w:wordWrap/>
        <w:overflowPunct/>
        <w:topLinePunct w:val="0"/>
        <w:autoSpaceDE/>
        <w:autoSpaceDN/>
        <w:bidi w:val="0"/>
        <w:adjustRightInd w:val="0"/>
        <w:snapToGrid w:val="0"/>
        <w:spacing w:line="288" w:lineRule="auto"/>
        <w:ind w:firstLine="576"/>
        <w:textAlignment w:val="auto"/>
        <w:outlineLvl w:val="9"/>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（联合体所有成员名称）</w:t>
      </w:r>
      <w:r>
        <w:rPr>
          <w:rFonts w:hint="eastAsia" w:ascii="宋体" w:hAnsi="宋体" w:cs="宋体"/>
          <w:color w:val="auto"/>
          <w:kern w:val="0"/>
          <w:sz w:val="24"/>
          <w:highlight w:val="none"/>
        </w:rPr>
        <w:t>自愿</w:t>
      </w:r>
      <w:r>
        <w:rPr>
          <w:rFonts w:hint="eastAsia" w:ascii="宋体" w:hAnsi="宋体" w:cs="宋体"/>
          <w:color w:val="auto"/>
          <w:kern w:val="0"/>
          <w:sz w:val="24"/>
          <w:highlight w:val="none"/>
          <w:lang w:val="zh-CN"/>
        </w:rPr>
        <w:t>组成一个联合体，以一个供应商的身份</w:t>
      </w:r>
      <w:r>
        <w:rPr>
          <w:rFonts w:hint="eastAsia" w:ascii="宋体" w:hAnsi="宋体" w:cs="宋体"/>
          <w:color w:val="auto"/>
          <w:kern w:val="0"/>
          <w:sz w:val="24"/>
          <w:highlight w:val="none"/>
        </w:rPr>
        <w:t>参加</w:t>
      </w:r>
      <w:r>
        <w:rPr>
          <w:rFonts w:hint="eastAsia" w:ascii="宋体" w:hAnsi="宋体" w:cs="宋体"/>
          <w:color w:val="auto"/>
          <w:sz w:val="24"/>
          <w:highlight w:val="none"/>
        </w:rPr>
        <w:t>（项目名称）【招标编号：（采购编号）】</w:t>
      </w:r>
      <w:r>
        <w:rPr>
          <w:rFonts w:hint="eastAsia" w:ascii="宋体" w:hAnsi="宋体" w:cs="宋体"/>
          <w:color w:val="auto"/>
          <w:kern w:val="0"/>
          <w:sz w:val="24"/>
          <w:highlight w:val="none"/>
          <w:lang w:val="zh-CN"/>
        </w:rPr>
        <w:t xml:space="preserve">投标。 </w:t>
      </w:r>
    </w:p>
    <w:p w14:paraId="1A819272">
      <w:pPr>
        <w:keepNext w:val="0"/>
        <w:keepLines w:val="0"/>
        <w:pageBreakBefore w:val="0"/>
        <w:kinsoku/>
        <w:wordWrap/>
        <w:overflowPunct/>
        <w:topLinePunct w:val="0"/>
        <w:autoSpaceDE/>
        <w:autoSpaceDN/>
        <w:bidi w:val="0"/>
        <w:adjustRightInd w:val="0"/>
        <w:snapToGrid w:val="0"/>
        <w:spacing w:line="288" w:lineRule="auto"/>
        <w:ind w:firstLine="576"/>
        <w:textAlignment w:val="auto"/>
        <w:outlineLvl w:val="9"/>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一、各方一致决定，</w:t>
      </w:r>
      <w:r>
        <w:rPr>
          <w:rFonts w:hint="eastAsia" w:ascii="宋体" w:hAnsi="宋体" w:cs="宋体"/>
          <w:color w:val="auto"/>
          <w:kern w:val="0"/>
          <w:sz w:val="24"/>
          <w:highlight w:val="none"/>
          <w:u w:val="single"/>
        </w:rPr>
        <w:t>（某联合体成员名称）</w:t>
      </w:r>
      <w:r>
        <w:rPr>
          <w:rFonts w:hint="eastAsia" w:ascii="宋体" w:hAnsi="宋体" w:cs="宋体"/>
          <w:color w:val="auto"/>
          <w:kern w:val="0"/>
          <w:sz w:val="24"/>
          <w:highlight w:val="none"/>
        </w:rPr>
        <w:t>为联合体</w:t>
      </w:r>
      <w:r>
        <w:rPr>
          <w:rFonts w:hint="eastAsia" w:ascii="宋体" w:hAnsi="宋体" w:cs="宋体"/>
          <w:color w:val="auto"/>
          <w:kern w:val="0"/>
          <w:sz w:val="24"/>
          <w:highlight w:val="none"/>
          <w:lang w:val="zh-CN"/>
        </w:rPr>
        <w:t>牵头人</w:t>
      </w:r>
      <w:r>
        <w:rPr>
          <w:rFonts w:hint="eastAsia" w:ascii="宋体" w:hAnsi="宋体" w:cs="宋体"/>
          <w:color w:val="auto"/>
          <w:sz w:val="24"/>
          <w:highlight w:val="none"/>
        </w:rPr>
        <w:t>，代表所有联合体成员负责投标和合同实施阶段的主办、协调工作</w:t>
      </w:r>
      <w:r>
        <w:rPr>
          <w:rFonts w:hint="eastAsia" w:ascii="宋体" w:hAnsi="宋体" w:cs="宋体"/>
          <w:color w:val="auto"/>
          <w:kern w:val="0"/>
          <w:sz w:val="24"/>
          <w:highlight w:val="none"/>
          <w:lang w:val="zh-CN"/>
        </w:rPr>
        <w:t>。</w:t>
      </w:r>
    </w:p>
    <w:p w14:paraId="01AEF198">
      <w:pPr>
        <w:keepNext w:val="0"/>
        <w:keepLines w:val="0"/>
        <w:pageBreakBefore w:val="0"/>
        <w:kinsoku/>
        <w:wordWrap/>
        <w:overflowPunct/>
        <w:topLinePunct w:val="0"/>
        <w:autoSpaceDE/>
        <w:autoSpaceDN/>
        <w:bidi w:val="0"/>
        <w:adjustRightInd w:val="0"/>
        <w:snapToGrid w:val="0"/>
        <w:spacing w:line="288" w:lineRule="auto"/>
        <w:ind w:firstLine="576"/>
        <w:textAlignment w:val="auto"/>
        <w:outlineLvl w:val="9"/>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w:t>
      </w:r>
      <w:r>
        <w:rPr>
          <w:rFonts w:hint="eastAsia" w:ascii="宋体" w:hAnsi="宋体" w:cs="宋体"/>
          <w:color w:val="auto"/>
          <w:sz w:val="24"/>
          <w:highlight w:val="none"/>
        </w:rPr>
        <w:t>所有联合体成员各方签署授权书，授权书载明的</w:t>
      </w:r>
      <w:r>
        <w:rPr>
          <w:rFonts w:hint="eastAsia" w:ascii="宋体" w:hAnsi="宋体" w:cs="宋体"/>
          <w:color w:val="auto"/>
          <w:kern w:val="0"/>
          <w:sz w:val="24"/>
          <w:highlight w:val="none"/>
          <w:lang w:val="zh-CN"/>
        </w:rPr>
        <w:t>授权代表根据招标文件规定及投标内容而对采购人、采购代理机构所作的任何合法承诺，包括书面澄清及相应等均对联合投标各方产生约束力。</w:t>
      </w:r>
    </w:p>
    <w:p w14:paraId="51B0CE0C">
      <w:pPr>
        <w:keepNext w:val="0"/>
        <w:keepLines w:val="0"/>
        <w:pageBreakBefore w:val="0"/>
        <w:kinsoku/>
        <w:wordWrap/>
        <w:overflowPunct/>
        <w:topLinePunct w:val="0"/>
        <w:autoSpaceDE/>
        <w:autoSpaceDN/>
        <w:bidi w:val="0"/>
        <w:adjustRightInd w:val="0"/>
        <w:snapToGrid w:val="0"/>
        <w:spacing w:line="288" w:lineRule="auto"/>
        <w:ind w:firstLine="576"/>
        <w:textAlignment w:val="auto"/>
        <w:outlineLvl w:val="9"/>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三、本次联合投标中，分工如下：</w:t>
      </w:r>
    </w:p>
    <w:p w14:paraId="14E94804">
      <w:pPr>
        <w:keepNext w:val="0"/>
        <w:keepLines w:val="0"/>
        <w:pageBreakBefore w:val="0"/>
        <w:kinsoku/>
        <w:wordWrap/>
        <w:overflowPunct/>
        <w:topLinePunct w:val="0"/>
        <w:autoSpaceDE/>
        <w:autoSpaceDN/>
        <w:bidi w:val="0"/>
        <w:adjustRightInd w:val="0"/>
        <w:snapToGrid w:val="0"/>
        <w:spacing w:line="288" w:lineRule="auto"/>
        <w:ind w:firstLine="576"/>
        <w:textAlignment w:val="auto"/>
        <w:outlineLvl w:val="9"/>
        <w:rPr>
          <w:rFonts w:ascii="宋体" w:hAnsi="宋体" w:cs="宋体"/>
          <w:color w:val="auto"/>
          <w:kern w:val="0"/>
          <w:sz w:val="24"/>
          <w:highlight w:val="none"/>
          <w:lang w:val="zh-CN"/>
        </w:rPr>
      </w:pPr>
      <w:bookmarkStart w:id="412" w:name="_Hlk101134295"/>
      <w:r>
        <w:rPr>
          <w:rFonts w:hint="eastAsia" w:ascii="宋体" w:hAnsi="宋体" w:cs="宋体"/>
          <w:color w:val="auto"/>
          <w:kern w:val="0"/>
          <w:sz w:val="24"/>
          <w:highlight w:val="none"/>
          <w:u w:val="single"/>
        </w:rPr>
        <w:t>（联合体成员1）</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54B47004">
      <w:pPr>
        <w:keepNext w:val="0"/>
        <w:keepLines w:val="0"/>
        <w:pageBreakBefore w:val="0"/>
        <w:kinsoku/>
        <w:wordWrap/>
        <w:overflowPunct/>
        <w:topLinePunct w:val="0"/>
        <w:autoSpaceDE/>
        <w:autoSpaceDN/>
        <w:bidi w:val="0"/>
        <w:adjustRightInd w:val="0"/>
        <w:snapToGrid w:val="0"/>
        <w:spacing w:line="288" w:lineRule="auto"/>
        <w:ind w:firstLine="576"/>
        <w:textAlignment w:val="auto"/>
        <w:outlineLvl w:val="9"/>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w:t>
      </w:r>
      <w:r>
        <w:rPr>
          <w:rFonts w:ascii="宋体" w:hAnsi="宋体" w:cs="宋体"/>
          <w:color w:val="auto"/>
          <w:kern w:val="0"/>
          <w:sz w:val="24"/>
          <w:highlight w:val="none"/>
          <w:u w:val="single"/>
        </w:rPr>
        <w:t>2</w:t>
      </w:r>
      <w:r>
        <w:rPr>
          <w:rFonts w:hint="eastAsia" w:ascii="宋体" w:hAnsi="宋体" w:cs="宋体"/>
          <w:color w:val="auto"/>
          <w:kern w:val="0"/>
          <w:sz w:val="24"/>
          <w:highlight w:val="none"/>
          <w:u w:val="single"/>
        </w:rPr>
        <w:t>）</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4219F18C">
      <w:pPr>
        <w:keepNext w:val="0"/>
        <w:keepLines w:val="0"/>
        <w:pageBreakBefore w:val="0"/>
        <w:kinsoku/>
        <w:wordWrap/>
        <w:overflowPunct/>
        <w:topLinePunct w:val="0"/>
        <w:autoSpaceDE/>
        <w:autoSpaceDN/>
        <w:bidi w:val="0"/>
        <w:adjustRightInd w:val="0"/>
        <w:snapToGrid w:val="0"/>
        <w:spacing w:line="288" w:lineRule="auto"/>
        <w:ind w:firstLine="576"/>
        <w:textAlignment w:val="auto"/>
        <w:outlineLvl w:val="9"/>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w:t>
      </w:r>
    </w:p>
    <w:bookmarkEnd w:id="412"/>
    <w:p w14:paraId="6858629F">
      <w:pPr>
        <w:keepNext w:val="0"/>
        <w:keepLines w:val="0"/>
        <w:pageBreakBefore w:val="0"/>
        <w:kinsoku/>
        <w:wordWrap/>
        <w:overflowPunct/>
        <w:topLinePunct w:val="0"/>
        <w:autoSpaceDE/>
        <w:autoSpaceDN/>
        <w:bidi w:val="0"/>
        <w:adjustRightInd w:val="0"/>
        <w:snapToGrid w:val="0"/>
        <w:spacing w:line="288" w:lineRule="auto"/>
        <w:ind w:firstLine="576"/>
        <w:textAlignment w:val="auto"/>
        <w:outlineLvl w:val="9"/>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四、联合体成员中小企业合同份额。</w:t>
      </w:r>
    </w:p>
    <w:p w14:paraId="6A17D8D0">
      <w:pPr>
        <w:keepNext w:val="0"/>
        <w:keepLines w:val="0"/>
        <w:pageBreakBefore w:val="0"/>
        <w:kinsoku/>
        <w:wordWrap/>
        <w:overflowPunct/>
        <w:topLinePunct w:val="0"/>
        <w:autoSpaceDE/>
        <w:autoSpaceDN/>
        <w:bidi w:val="0"/>
        <w:adjustRightInd w:val="0"/>
        <w:snapToGrid w:val="0"/>
        <w:spacing w:line="288" w:lineRule="auto"/>
        <w:ind w:firstLine="576"/>
        <w:textAlignment w:val="auto"/>
        <w:outlineLvl w:val="9"/>
        <w:rPr>
          <w:rFonts w:ascii="宋体" w:hAnsi="宋体" w:cs="宋体"/>
          <w:b/>
          <w:color w:val="auto"/>
          <w:kern w:val="0"/>
          <w:sz w:val="24"/>
          <w:highlight w:val="none"/>
          <w:lang w:val="zh-CN"/>
        </w:rPr>
      </w:pPr>
      <w:r>
        <w:rPr>
          <w:rFonts w:hint="eastAsia" w:ascii="宋体" w:hAnsi="宋体" w:cs="宋体"/>
          <w:color w:val="auto"/>
          <w:kern w:val="0"/>
          <w:sz w:val="24"/>
          <w:highlight w:val="none"/>
          <w:lang w:val="zh-CN"/>
        </w:rPr>
        <w:t>1、</w:t>
      </w:r>
      <w:r>
        <w:rPr>
          <w:rFonts w:hint="eastAsia" w:ascii="宋体" w:hAnsi="宋体" w:cs="宋体"/>
          <w:color w:val="auto"/>
          <w:kern w:val="0"/>
          <w:sz w:val="24"/>
          <w:highlight w:val="none"/>
          <w:u w:val="single"/>
        </w:rPr>
        <w:t>（联合体成员</w:t>
      </w:r>
      <w:r>
        <w:rPr>
          <w:rFonts w:ascii="宋体" w:hAnsi="宋体" w:cs="宋体"/>
          <w:color w:val="auto"/>
          <w:kern w:val="0"/>
          <w:sz w:val="24"/>
          <w:highlight w:val="none"/>
          <w:u w:val="single"/>
        </w:rPr>
        <w:t>X,</w:t>
      </w:r>
      <w:r>
        <w:rPr>
          <w:rFonts w:hint="eastAsia" w:ascii="宋体" w:hAnsi="宋体" w:cs="宋体"/>
          <w:color w:val="auto"/>
          <w:kern w:val="0"/>
          <w:sz w:val="24"/>
          <w:highlight w:val="none"/>
          <w:u w:val="single"/>
        </w:rPr>
        <w:t>……）</w:t>
      </w:r>
      <w:r>
        <w:rPr>
          <w:rFonts w:hint="eastAsia" w:ascii="宋体" w:hAnsi="宋体" w:cs="宋体"/>
          <w:color w:val="auto"/>
          <w:kern w:val="0"/>
          <w:sz w:val="24"/>
          <w:highlight w:val="none"/>
        </w:rPr>
        <w:t>提供的全部货物由小微企业制造，其合同份额占到合同总金额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kern w:val="0"/>
          <w:sz w:val="24"/>
          <w:highlight w:val="none"/>
          <w:lang w:val="zh-CN"/>
        </w:rPr>
        <w:t>……。</w:t>
      </w:r>
      <w:r>
        <w:rPr>
          <w:rFonts w:hint="eastAsia" w:ascii="宋体" w:hAnsi="宋体" w:cs="宋体"/>
          <w:b/>
          <w:color w:val="auto"/>
          <w:kern w:val="0"/>
          <w:sz w:val="24"/>
          <w:highlight w:val="none"/>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color w:val="auto"/>
          <w:sz w:val="24"/>
          <w:highlight w:val="none"/>
        </w:rPr>
        <w:t>拟享受以上价格扣除政策的，填写有关内容。</w:t>
      </w:r>
      <w:r>
        <w:rPr>
          <w:rFonts w:hint="eastAsia" w:ascii="宋体" w:hAnsi="宋体" w:cs="宋体"/>
          <w:b/>
          <w:color w:val="auto"/>
          <w:kern w:val="0"/>
          <w:sz w:val="24"/>
          <w:highlight w:val="none"/>
          <w:lang w:val="zh-CN"/>
        </w:rPr>
        <w:t>）</w:t>
      </w:r>
    </w:p>
    <w:p w14:paraId="5CAB3EA4">
      <w:pPr>
        <w:keepNext w:val="0"/>
        <w:keepLines w:val="0"/>
        <w:pageBreakBefore w:val="0"/>
        <w:kinsoku/>
        <w:wordWrap/>
        <w:overflowPunct/>
        <w:topLinePunct w:val="0"/>
        <w:autoSpaceDE/>
        <w:autoSpaceDN/>
        <w:bidi w:val="0"/>
        <w:adjustRightInd w:val="0"/>
        <w:snapToGrid w:val="0"/>
        <w:spacing w:line="288" w:lineRule="auto"/>
        <w:ind w:firstLine="576"/>
        <w:textAlignment w:val="auto"/>
        <w:outlineLvl w:val="9"/>
        <w:rPr>
          <w:rFonts w:ascii="宋体" w:hAnsi="宋体" w:cs="宋体"/>
          <w:color w:val="auto"/>
          <w:kern w:val="0"/>
          <w:sz w:val="24"/>
          <w:highlight w:val="none"/>
          <w:lang w:val="zh-CN"/>
        </w:rPr>
      </w:pPr>
      <w:r>
        <w:rPr>
          <w:rFonts w:hint="eastAsia" w:ascii="宋体" w:hAnsi="宋体" w:cs="宋体"/>
          <w:color w:val="auto"/>
          <w:sz w:val="24"/>
          <w:highlight w:val="none"/>
        </w:rPr>
        <w:t>2、中小企业合同金额达到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cs="宋体"/>
          <w:b/>
          <w:bCs/>
          <w:color w:val="auto"/>
          <w:kern w:val="0"/>
          <w:sz w:val="24"/>
          <w:highlight w:val="none"/>
          <w:lang w:val="zh-CN"/>
        </w:rPr>
        <w:t>）</w:t>
      </w:r>
    </w:p>
    <w:p w14:paraId="7072C82B">
      <w:pPr>
        <w:keepNext w:val="0"/>
        <w:keepLines w:val="0"/>
        <w:pageBreakBefore w:val="0"/>
        <w:kinsoku/>
        <w:wordWrap/>
        <w:overflowPunct/>
        <w:topLinePunct w:val="0"/>
        <w:autoSpaceDE/>
        <w:autoSpaceDN/>
        <w:bidi w:val="0"/>
        <w:adjustRightInd w:val="0"/>
        <w:snapToGrid w:val="0"/>
        <w:spacing w:line="288" w:lineRule="auto"/>
        <w:ind w:firstLine="576"/>
        <w:textAlignment w:val="auto"/>
        <w:outlineLvl w:val="9"/>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五、如果中标，</w:t>
      </w:r>
      <w:r>
        <w:rPr>
          <w:rFonts w:hint="eastAsia" w:ascii="宋体" w:hAnsi="宋体" w:cs="宋体"/>
          <w:color w:val="auto"/>
          <w:sz w:val="24"/>
          <w:highlight w:val="none"/>
        </w:rPr>
        <w:t>联合体各成员方共同与采购人签订合同，并就采购合同约定的事项对采购人承担连带责任。</w:t>
      </w:r>
    </w:p>
    <w:p w14:paraId="7DB7772F">
      <w:pPr>
        <w:keepNext w:val="0"/>
        <w:keepLines w:val="0"/>
        <w:pageBreakBefore w:val="0"/>
        <w:kinsoku/>
        <w:wordWrap/>
        <w:overflowPunct/>
        <w:topLinePunct w:val="0"/>
        <w:autoSpaceDE/>
        <w:autoSpaceDN/>
        <w:bidi w:val="0"/>
        <w:adjustRightInd w:val="0"/>
        <w:snapToGrid w:val="0"/>
        <w:spacing w:line="288" w:lineRule="auto"/>
        <w:ind w:firstLine="576"/>
        <w:textAlignment w:val="auto"/>
        <w:outlineLvl w:val="9"/>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六、有关本次联合投标的其他事宜：</w:t>
      </w:r>
    </w:p>
    <w:p w14:paraId="3B61E0DE">
      <w:pPr>
        <w:keepNext w:val="0"/>
        <w:keepLines w:val="0"/>
        <w:pageBreakBefore w:val="0"/>
        <w:kinsoku/>
        <w:wordWrap/>
        <w:overflowPunct/>
        <w:topLinePunct w:val="0"/>
        <w:autoSpaceDE/>
        <w:autoSpaceDN/>
        <w:bidi w:val="0"/>
        <w:adjustRightInd w:val="0"/>
        <w:snapToGrid w:val="0"/>
        <w:spacing w:line="288" w:lineRule="auto"/>
        <w:ind w:firstLine="576"/>
        <w:textAlignment w:val="auto"/>
        <w:outlineLvl w:val="9"/>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1、联合体各方不再单独参加或者与其他供应商另外组成联合体参加同一合同项下的政府采购活动。</w:t>
      </w:r>
    </w:p>
    <w:p w14:paraId="4976FF46">
      <w:pPr>
        <w:keepNext w:val="0"/>
        <w:keepLines w:val="0"/>
        <w:pageBreakBefore w:val="0"/>
        <w:kinsoku/>
        <w:wordWrap/>
        <w:overflowPunct/>
        <w:topLinePunct w:val="0"/>
        <w:autoSpaceDE/>
        <w:autoSpaceDN/>
        <w:bidi w:val="0"/>
        <w:adjustRightInd w:val="0"/>
        <w:snapToGrid w:val="0"/>
        <w:spacing w:line="288" w:lineRule="auto"/>
        <w:ind w:firstLine="576"/>
        <w:textAlignment w:val="auto"/>
        <w:outlineLvl w:val="9"/>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2、联合体中有同类资质的各方按照联合体分工承担相同工作的，按照资质等级较低的供应商确定资质等级。</w:t>
      </w:r>
    </w:p>
    <w:p w14:paraId="77B3A0C6">
      <w:pPr>
        <w:keepNext w:val="0"/>
        <w:keepLines w:val="0"/>
        <w:pageBreakBefore w:val="0"/>
        <w:kinsoku/>
        <w:wordWrap/>
        <w:overflowPunct/>
        <w:topLinePunct w:val="0"/>
        <w:autoSpaceDE/>
        <w:autoSpaceDN/>
        <w:bidi w:val="0"/>
        <w:adjustRightInd w:val="0"/>
        <w:snapToGrid w:val="0"/>
        <w:spacing w:line="288" w:lineRule="auto"/>
        <w:ind w:firstLine="576"/>
        <w:textAlignment w:val="auto"/>
        <w:outlineLvl w:val="9"/>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3、本协议提交采购人、采购代理机构后，联合体各方不得以任何形式对上述内容进行修改或撤销。</w:t>
      </w:r>
    </w:p>
    <w:p w14:paraId="4C8FD884">
      <w:pPr>
        <w:keepNext w:val="0"/>
        <w:keepLines w:val="0"/>
        <w:pageBreakBefore w:val="0"/>
        <w:kinsoku/>
        <w:wordWrap/>
        <w:overflowPunct/>
        <w:topLinePunct w:val="0"/>
        <w:autoSpaceDE/>
        <w:autoSpaceDN/>
        <w:bidi w:val="0"/>
        <w:adjustRightInd w:val="0"/>
        <w:snapToGrid w:val="0"/>
        <w:spacing w:line="288" w:lineRule="auto"/>
        <w:ind w:firstLine="5040" w:firstLineChars="2100"/>
        <w:textAlignment w:val="auto"/>
        <w:outlineLvl w:val="9"/>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18E42164">
      <w:pPr>
        <w:keepNext w:val="0"/>
        <w:keepLines w:val="0"/>
        <w:pageBreakBefore w:val="0"/>
        <w:kinsoku/>
        <w:wordWrap/>
        <w:overflowPunct/>
        <w:topLinePunct w:val="0"/>
        <w:autoSpaceDE/>
        <w:autoSpaceDN/>
        <w:bidi w:val="0"/>
        <w:adjustRightInd w:val="0"/>
        <w:snapToGrid w:val="0"/>
        <w:spacing w:line="288" w:lineRule="auto"/>
        <w:ind w:firstLine="5040" w:firstLineChars="2100"/>
        <w:textAlignment w:val="auto"/>
        <w:outlineLvl w:val="9"/>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2C17F3B6">
      <w:pPr>
        <w:keepNext w:val="0"/>
        <w:keepLines w:val="0"/>
        <w:pageBreakBefore w:val="0"/>
        <w:kinsoku/>
        <w:wordWrap/>
        <w:overflowPunct/>
        <w:topLinePunct w:val="0"/>
        <w:autoSpaceDE/>
        <w:autoSpaceDN/>
        <w:bidi w:val="0"/>
        <w:adjustRightInd w:val="0"/>
        <w:snapToGrid w:val="0"/>
        <w:spacing w:line="288" w:lineRule="auto"/>
        <w:ind w:right="960"/>
        <w:jc w:val="center"/>
        <w:textAlignment w:val="auto"/>
        <w:outlineLvl w:val="9"/>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14:paraId="0C239D38">
      <w:pPr>
        <w:keepNext w:val="0"/>
        <w:keepLines w:val="0"/>
        <w:pageBreakBefore w:val="0"/>
        <w:kinsoku/>
        <w:wordWrap/>
        <w:overflowPunct/>
        <w:topLinePunct w:val="0"/>
        <w:autoSpaceDE/>
        <w:autoSpaceDN/>
        <w:bidi w:val="0"/>
        <w:adjustRightInd w:val="0"/>
        <w:snapToGrid w:val="0"/>
        <w:spacing w:line="288" w:lineRule="auto"/>
        <w:jc w:val="right"/>
        <w:textAlignment w:val="auto"/>
        <w:outlineLvl w:val="9"/>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日期：  年  月   日</w:t>
      </w:r>
    </w:p>
    <w:p w14:paraId="125303BB">
      <w:pPr>
        <w:kinsoku/>
        <w:wordWrap/>
        <w:overflowPunct/>
        <w:topLinePunct w:val="0"/>
        <w:bidi w:val="0"/>
        <w:snapToGrid w:val="0"/>
        <w:spacing w:line="360" w:lineRule="auto"/>
        <w:jc w:val="both"/>
        <w:outlineLvl w:val="9"/>
        <w:rPr>
          <w:rFonts w:hint="eastAsia" w:ascii="宋体" w:hAnsi="宋体" w:cs="宋体"/>
          <w:color w:val="auto"/>
          <w:sz w:val="24"/>
          <w:highlight w:val="none"/>
        </w:rPr>
      </w:pPr>
      <w:r>
        <w:rPr>
          <w:rFonts w:hint="eastAsia" w:ascii="宋体" w:hAnsi="宋体" w:cs="宋体"/>
          <w:color w:val="auto"/>
          <w:sz w:val="24"/>
          <w:highlight w:val="none"/>
        </w:rPr>
        <w:t>注：按本格式和要求提供。</w:t>
      </w:r>
    </w:p>
    <w:p w14:paraId="4A57CE7F">
      <w:pPr>
        <w:kinsoku/>
        <w:wordWrap/>
        <w:overflowPunct/>
        <w:topLinePunct w:val="0"/>
        <w:bidi w:val="0"/>
        <w:outlineLvl w:val="9"/>
        <w:rPr>
          <w:rFonts w:hint="eastAsia" w:ascii="宋体" w:hAnsi="宋体" w:cs="宋体"/>
          <w:color w:val="auto"/>
          <w:sz w:val="24"/>
          <w:highlight w:val="none"/>
        </w:rPr>
      </w:pPr>
      <w:r>
        <w:rPr>
          <w:rFonts w:hint="eastAsia" w:ascii="宋体" w:hAnsi="宋体" w:cs="宋体"/>
          <w:color w:val="auto"/>
          <w:sz w:val="24"/>
          <w:highlight w:val="none"/>
        </w:rPr>
        <w:br w:type="page"/>
      </w:r>
    </w:p>
    <w:p w14:paraId="13526332">
      <w:pPr>
        <w:pageBreakBefore w:val="0"/>
        <w:kinsoku/>
        <w:wordWrap/>
        <w:overflowPunct/>
        <w:topLinePunct w:val="0"/>
        <w:autoSpaceDE/>
        <w:autoSpaceDN/>
        <w:bidi w:val="0"/>
        <w:snapToGrid w:val="0"/>
        <w:spacing w:line="312" w:lineRule="auto"/>
        <w:jc w:val="center"/>
        <w:textAlignment w:val="auto"/>
        <w:outlineLvl w:val="9"/>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附件</w:t>
      </w:r>
      <w:r>
        <w:rPr>
          <w:rFonts w:hint="eastAsia" w:ascii="宋体" w:hAnsi="宋体" w:cs="宋体"/>
          <w:b/>
          <w:color w:val="auto"/>
          <w:kern w:val="0"/>
          <w:sz w:val="32"/>
          <w:szCs w:val="32"/>
          <w:highlight w:val="none"/>
          <w:lang w:val="en-US" w:eastAsia="zh-CN"/>
        </w:rPr>
        <w:t>6</w:t>
      </w:r>
      <w:r>
        <w:rPr>
          <w:rFonts w:hint="eastAsia" w:ascii="宋体" w:hAnsi="宋体" w:cs="宋体"/>
          <w:b/>
          <w:color w:val="auto"/>
          <w:kern w:val="0"/>
          <w:sz w:val="32"/>
          <w:szCs w:val="32"/>
          <w:highlight w:val="none"/>
        </w:rPr>
        <w:t>：分包意向协议</w:t>
      </w:r>
    </w:p>
    <w:p w14:paraId="62661089">
      <w:pPr>
        <w:pageBreakBefore w:val="0"/>
        <w:widowControl/>
        <w:kinsoku/>
        <w:wordWrap/>
        <w:overflowPunct/>
        <w:topLinePunct w:val="0"/>
        <w:autoSpaceDE/>
        <w:autoSpaceDN/>
        <w:bidi w:val="0"/>
        <w:spacing w:line="312" w:lineRule="auto"/>
        <w:ind w:firstLine="120" w:firstLineChars="50"/>
        <w:jc w:val="left"/>
        <w:textAlignment w:val="auto"/>
        <w:outlineLvl w:val="9"/>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b/>
          <w:color w:val="auto"/>
          <w:sz w:val="24"/>
          <w:highlight w:val="none"/>
        </w:rPr>
        <w:t>中标后以分包方式履行合同的，提供分包意向协议；采购人不同意分包或者</w:t>
      </w:r>
      <w:r>
        <w:rPr>
          <w:rFonts w:hint="eastAsia" w:ascii="宋体" w:hAnsi="宋体" w:cs="宋体"/>
          <w:b/>
          <w:color w:val="auto"/>
          <w:sz w:val="24"/>
          <w:highlight w:val="none"/>
          <w:lang w:eastAsia="zh-CN"/>
        </w:rPr>
        <w:t>供应商</w:t>
      </w:r>
      <w:r>
        <w:rPr>
          <w:rFonts w:hint="eastAsia" w:ascii="宋体" w:hAnsi="宋体" w:cs="宋体"/>
          <w:b/>
          <w:color w:val="auto"/>
          <w:sz w:val="24"/>
          <w:highlight w:val="none"/>
        </w:rPr>
        <w:t>中标后不以分包方式履行合同的，则不需要提供。</w:t>
      </w:r>
      <w:r>
        <w:rPr>
          <w:rFonts w:hint="eastAsia" w:ascii="宋体" w:hAnsi="宋体" w:cs="宋体"/>
          <w:color w:val="auto"/>
          <w:sz w:val="24"/>
          <w:highlight w:val="none"/>
        </w:rPr>
        <w:t>）</w:t>
      </w:r>
    </w:p>
    <w:p w14:paraId="6BE5EEA5">
      <w:pPr>
        <w:pageBreakBefore w:val="0"/>
        <w:kinsoku/>
        <w:wordWrap/>
        <w:overflowPunct/>
        <w:topLinePunct w:val="0"/>
        <w:autoSpaceDE/>
        <w:autoSpaceDN/>
        <w:bidi w:val="0"/>
        <w:snapToGrid w:val="0"/>
        <w:spacing w:line="312" w:lineRule="auto"/>
        <w:ind w:firstLine="576"/>
        <w:textAlignment w:val="auto"/>
        <w:outlineLvl w:val="9"/>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w:t>
      </w:r>
      <w:r>
        <w:rPr>
          <w:rFonts w:hint="eastAsia" w:ascii="宋体" w:hAnsi="宋体" w:cs="宋体"/>
          <w:color w:val="auto"/>
          <w:kern w:val="0"/>
          <w:sz w:val="24"/>
          <w:highlight w:val="none"/>
          <w:u w:val="single"/>
          <w:lang w:eastAsia="zh-CN"/>
        </w:rPr>
        <w:t>供应商</w:t>
      </w:r>
      <w:r>
        <w:rPr>
          <w:rFonts w:hint="eastAsia" w:ascii="宋体" w:hAnsi="宋体" w:cs="宋体"/>
          <w:color w:val="auto"/>
          <w:kern w:val="0"/>
          <w:sz w:val="24"/>
          <w:highlight w:val="none"/>
          <w:u w:val="single"/>
        </w:rPr>
        <w:t>名称）</w:t>
      </w:r>
      <w:r>
        <w:rPr>
          <w:rFonts w:hint="eastAsia" w:ascii="宋体" w:hAnsi="宋体" w:cs="宋体"/>
          <w:color w:val="auto"/>
          <w:kern w:val="0"/>
          <w:sz w:val="24"/>
          <w:highlight w:val="none"/>
          <w:lang w:val="zh-CN"/>
        </w:rPr>
        <w:t>若成为</w:t>
      </w:r>
      <w:r>
        <w:rPr>
          <w:rFonts w:hint="eastAsia" w:ascii="宋体" w:hAnsi="宋体" w:cs="宋体"/>
          <w:color w:val="auto"/>
          <w:sz w:val="24"/>
          <w:highlight w:val="none"/>
        </w:rPr>
        <w:t>（项目名称）【招标编号：（采购编号）】</w:t>
      </w:r>
      <w:r>
        <w:rPr>
          <w:rFonts w:hint="eastAsia" w:ascii="宋体" w:hAnsi="宋体" w:cs="宋体"/>
          <w:color w:val="auto"/>
          <w:kern w:val="0"/>
          <w:sz w:val="24"/>
          <w:highlight w:val="none"/>
          <w:lang w:val="zh-CN"/>
        </w:rPr>
        <w:t>的中标供应商，将依法采取分包方式履行合同。</w:t>
      </w:r>
      <w:r>
        <w:rPr>
          <w:rFonts w:hint="eastAsia" w:ascii="宋体" w:hAnsi="宋体" w:cs="宋体"/>
          <w:color w:val="auto"/>
          <w:kern w:val="0"/>
          <w:sz w:val="24"/>
          <w:highlight w:val="none"/>
          <w:u w:val="single"/>
        </w:rPr>
        <w:t>（</w:t>
      </w:r>
      <w:r>
        <w:rPr>
          <w:rFonts w:hint="eastAsia" w:ascii="宋体" w:hAnsi="宋体" w:cs="宋体"/>
          <w:color w:val="auto"/>
          <w:kern w:val="0"/>
          <w:sz w:val="24"/>
          <w:highlight w:val="none"/>
          <w:u w:val="single"/>
          <w:lang w:eastAsia="zh-CN"/>
        </w:rPr>
        <w:t>供应商</w:t>
      </w:r>
      <w:r>
        <w:rPr>
          <w:rFonts w:hint="eastAsia" w:ascii="宋体" w:hAnsi="宋体" w:cs="宋体"/>
          <w:color w:val="auto"/>
          <w:kern w:val="0"/>
          <w:sz w:val="24"/>
          <w:highlight w:val="none"/>
          <w:u w:val="single"/>
        </w:rPr>
        <w:t>名称）</w:t>
      </w:r>
      <w:r>
        <w:rPr>
          <w:rFonts w:hint="eastAsia" w:ascii="宋体" w:hAnsi="宋体" w:cs="宋体"/>
          <w:color w:val="auto"/>
          <w:kern w:val="0"/>
          <w:sz w:val="24"/>
          <w:highlight w:val="none"/>
        </w:rPr>
        <w:t>与</w:t>
      </w:r>
      <w:r>
        <w:rPr>
          <w:rFonts w:hint="eastAsia" w:ascii="宋体" w:hAnsi="宋体" w:cs="宋体"/>
          <w:color w:val="auto"/>
          <w:kern w:val="0"/>
          <w:sz w:val="24"/>
          <w:highlight w:val="none"/>
          <w:u w:val="single"/>
        </w:rPr>
        <w:t>（所有分包供应商名称）</w:t>
      </w:r>
      <w:r>
        <w:rPr>
          <w:rFonts w:hint="eastAsia" w:ascii="宋体" w:hAnsi="宋体" w:cs="宋体"/>
          <w:color w:val="auto"/>
          <w:kern w:val="0"/>
          <w:sz w:val="24"/>
          <w:highlight w:val="none"/>
        </w:rPr>
        <w:t>达成分包意向协议</w:t>
      </w:r>
      <w:r>
        <w:rPr>
          <w:rFonts w:hint="eastAsia" w:ascii="宋体" w:hAnsi="宋体" w:cs="宋体"/>
          <w:color w:val="auto"/>
          <w:kern w:val="0"/>
          <w:sz w:val="24"/>
          <w:highlight w:val="none"/>
          <w:lang w:val="zh-CN"/>
        </w:rPr>
        <w:t xml:space="preserve">。 </w:t>
      </w:r>
    </w:p>
    <w:p w14:paraId="4970BE15">
      <w:pPr>
        <w:pageBreakBefore w:val="0"/>
        <w:kinsoku/>
        <w:wordWrap/>
        <w:overflowPunct/>
        <w:topLinePunct w:val="0"/>
        <w:autoSpaceDE/>
        <w:autoSpaceDN/>
        <w:bidi w:val="0"/>
        <w:snapToGrid w:val="0"/>
        <w:spacing w:line="312" w:lineRule="auto"/>
        <w:ind w:firstLine="576"/>
        <w:textAlignment w:val="auto"/>
        <w:outlineLvl w:val="9"/>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一、分包标的及数量</w:t>
      </w:r>
    </w:p>
    <w:p w14:paraId="391CB7D4">
      <w:pPr>
        <w:pageBreakBefore w:val="0"/>
        <w:kinsoku/>
        <w:wordWrap/>
        <w:overflowPunct/>
        <w:topLinePunct w:val="0"/>
        <w:autoSpaceDE/>
        <w:autoSpaceDN/>
        <w:bidi w:val="0"/>
        <w:snapToGrid w:val="0"/>
        <w:spacing w:line="312" w:lineRule="auto"/>
        <w:ind w:firstLine="576"/>
        <w:textAlignment w:val="auto"/>
        <w:outlineLvl w:val="9"/>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w:t>
      </w:r>
      <w:r>
        <w:rPr>
          <w:rFonts w:hint="eastAsia" w:ascii="宋体" w:hAnsi="宋体" w:cs="宋体"/>
          <w:color w:val="auto"/>
          <w:kern w:val="0"/>
          <w:sz w:val="24"/>
          <w:highlight w:val="none"/>
          <w:u w:val="single"/>
          <w:lang w:eastAsia="zh-CN"/>
        </w:rPr>
        <w:t>供应商</w:t>
      </w:r>
      <w:r>
        <w:rPr>
          <w:rFonts w:hint="eastAsia" w:ascii="宋体" w:hAnsi="宋体" w:cs="宋体"/>
          <w:color w:val="auto"/>
          <w:kern w:val="0"/>
          <w:sz w:val="24"/>
          <w:highlight w:val="none"/>
          <w:u w:val="single"/>
        </w:rPr>
        <w:t>名称）</w:t>
      </w:r>
      <w:r>
        <w:rPr>
          <w:rFonts w:hint="eastAsia" w:ascii="宋体" w:hAnsi="宋体" w:cs="宋体"/>
          <w:color w:val="auto"/>
          <w:kern w:val="0"/>
          <w:sz w:val="24"/>
          <w:highlight w:val="none"/>
          <w:lang w:val="zh-CN"/>
        </w:rPr>
        <w:t>将</w:t>
      </w:r>
      <w:r>
        <w:rPr>
          <w:rFonts w:hint="eastAsia" w:ascii="宋体" w:hAnsi="宋体" w:cs="宋体"/>
          <w:color w:val="auto"/>
          <w:highlight w:val="none"/>
          <w:u w:val="single"/>
        </w:rPr>
        <w:t xml:space="preserve"> </w:t>
      </w:r>
      <w:r>
        <w:rPr>
          <w:rFonts w:ascii="宋体" w:hAnsi="宋体" w:cs="宋体"/>
          <w:color w:val="auto"/>
          <w:kern w:val="0"/>
          <w:sz w:val="24"/>
          <w:highlight w:val="none"/>
          <w:u w:val="single"/>
        </w:rPr>
        <w:t xml:space="preserve">  XX工作内容   </w:t>
      </w:r>
      <w:r>
        <w:rPr>
          <w:rFonts w:hint="eastAsia" w:ascii="宋体" w:hAnsi="宋体" w:cs="宋体"/>
          <w:color w:val="auto"/>
          <w:sz w:val="24"/>
          <w:highlight w:val="none"/>
        </w:rPr>
        <w:t>分包给</w:t>
      </w:r>
      <w:r>
        <w:rPr>
          <w:rFonts w:hint="eastAsia" w:ascii="宋体" w:hAnsi="宋体" w:cs="宋体"/>
          <w:color w:val="auto"/>
          <w:kern w:val="0"/>
          <w:sz w:val="24"/>
          <w:highlight w:val="none"/>
          <w:u w:val="single"/>
        </w:rPr>
        <w:t>（分包供应商1名称）</w:t>
      </w:r>
      <w:r>
        <w:rPr>
          <w:rFonts w:hint="eastAsia" w:ascii="宋体" w:hAnsi="宋体" w:cs="宋体"/>
          <w:color w:val="auto"/>
          <w:kern w:val="0"/>
          <w:sz w:val="24"/>
          <w:highlight w:val="none"/>
          <w:lang w:val="zh-CN"/>
        </w:rPr>
        <w:t>，</w:t>
      </w:r>
      <w:r>
        <w:rPr>
          <w:rFonts w:hint="eastAsia" w:ascii="宋体" w:hAnsi="宋体" w:cs="宋体"/>
          <w:color w:val="auto"/>
          <w:kern w:val="0"/>
          <w:sz w:val="24"/>
          <w:highlight w:val="none"/>
          <w:u w:val="single"/>
        </w:rPr>
        <w:t>（分包供应商1名称），</w:t>
      </w:r>
      <w:r>
        <w:rPr>
          <w:rFonts w:hint="eastAsia" w:ascii="宋体" w:hAnsi="宋体" w:cs="宋体"/>
          <w:color w:val="auto"/>
          <w:kern w:val="0"/>
          <w:sz w:val="24"/>
          <w:highlight w:val="none"/>
          <w:lang w:val="zh-CN"/>
        </w:rPr>
        <w:t>具备承</w:t>
      </w:r>
      <w:r>
        <w:rPr>
          <w:rFonts w:hint="eastAsia" w:ascii="宋体" w:hAnsi="宋体" w:cs="宋体"/>
          <w:color w:val="auto"/>
          <w:kern w:val="0"/>
          <w:sz w:val="24"/>
          <w:highlight w:val="none"/>
        </w:rPr>
        <w:t>担</w:t>
      </w:r>
      <w:r>
        <w:rPr>
          <w:rFonts w:hint="eastAsia" w:ascii="宋体" w:hAnsi="宋体" w:cs="宋体"/>
          <w:color w:val="auto"/>
          <w:kern w:val="0"/>
          <w:sz w:val="24"/>
          <w:highlight w:val="none"/>
          <w:u w:val="single"/>
          <w:lang w:val="zh-CN"/>
        </w:rPr>
        <w:t>XX工作内容</w:t>
      </w:r>
      <w:r>
        <w:rPr>
          <w:rFonts w:hint="eastAsia" w:ascii="宋体" w:hAnsi="宋体" w:cs="宋体"/>
          <w:color w:val="auto"/>
          <w:kern w:val="0"/>
          <w:sz w:val="24"/>
          <w:highlight w:val="none"/>
          <w:lang w:val="zh-CN"/>
        </w:rPr>
        <w:t>相应资质条件且不得再次分包；</w:t>
      </w:r>
    </w:p>
    <w:p w14:paraId="6451685C">
      <w:pPr>
        <w:pageBreakBefore w:val="0"/>
        <w:tabs>
          <w:tab w:val="left" w:pos="432"/>
        </w:tabs>
        <w:kinsoku/>
        <w:wordWrap/>
        <w:overflowPunct/>
        <w:topLinePunct w:val="0"/>
        <w:autoSpaceDE/>
        <w:autoSpaceDN/>
        <w:bidi w:val="0"/>
        <w:spacing w:line="312" w:lineRule="auto"/>
        <w:ind w:left="664" w:leftChars="316" w:firstLine="228" w:firstLineChars="95"/>
        <w:textAlignment w:val="auto"/>
        <w:outlineLvl w:val="9"/>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w:t>
      </w:r>
    </w:p>
    <w:p w14:paraId="3F2FD92C">
      <w:pPr>
        <w:pageBreakBefore w:val="0"/>
        <w:kinsoku/>
        <w:wordWrap/>
        <w:overflowPunct/>
        <w:topLinePunct w:val="0"/>
        <w:autoSpaceDE/>
        <w:autoSpaceDN/>
        <w:bidi w:val="0"/>
        <w:snapToGrid w:val="0"/>
        <w:spacing w:line="312" w:lineRule="auto"/>
        <w:ind w:firstLine="576"/>
        <w:textAlignment w:val="auto"/>
        <w:outlineLvl w:val="9"/>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二、分包供应商中小企业合同份额</w:t>
      </w:r>
    </w:p>
    <w:p w14:paraId="052D807B">
      <w:pPr>
        <w:pageBreakBefore w:val="0"/>
        <w:kinsoku/>
        <w:wordWrap/>
        <w:overflowPunct/>
        <w:topLinePunct w:val="0"/>
        <w:autoSpaceDE/>
        <w:autoSpaceDN/>
        <w:bidi w:val="0"/>
        <w:snapToGrid w:val="0"/>
        <w:spacing w:line="312" w:lineRule="auto"/>
        <w:ind w:firstLine="576"/>
        <w:textAlignment w:val="auto"/>
        <w:outlineLvl w:val="9"/>
        <w:rPr>
          <w:rFonts w:ascii="宋体" w:hAnsi="宋体" w:cs="宋体"/>
          <w:b/>
          <w:color w:val="auto"/>
          <w:kern w:val="0"/>
          <w:sz w:val="24"/>
          <w:highlight w:val="none"/>
          <w:lang w:val="zh-CN"/>
        </w:rPr>
      </w:pPr>
      <w:r>
        <w:rPr>
          <w:rFonts w:ascii="宋体" w:hAnsi="宋体" w:cs="宋体"/>
          <w:color w:val="auto"/>
          <w:kern w:val="0"/>
          <w:sz w:val="24"/>
          <w:highlight w:val="none"/>
        </w:rPr>
        <w:t>1、</w:t>
      </w:r>
      <w:r>
        <w:rPr>
          <w:rFonts w:hint="eastAsia" w:ascii="宋体" w:hAnsi="宋体" w:cs="宋体"/>
          <w:color w:val="auto"/>
          <w:kern w:val="0"/>
          <w:sz w:val="24"/>
          <w:highlight w:val="none"/>
          <w:u w:val="single"/>
        </w:rPr>
        <w:t>（分包供应商X</w:t>
      </w:r>
      <w:r>
        <w:rPr>
          <w:rFonts w:ascii="宋体" w:hAnsi="宋体" w:cs="宋体"/>
          <w:color w:val="auto"/>
          <w:kern w:val="0"/>
          <w:sz w:val="24"/>
          <w:highlight w:val="none"/>
          <w:u w:val="single"/>
        </w:rPr>
        <w:t>,</w:t>
      </w:r>
      <w:r>
        <w:rPr>
          <w:rFonts w:hint="eastAsia" w:ascii="宋体" w:hAnsi="宋体" w:cs="宋体"/>
          <w:color w:val="auto"/>
          <w:kern w:val="0"/>
          <w:sz w:val="24"/>
          <w:highlight w:val="none"/>
          <w:u w:val="single"/>
        </w:rPr>
        <w:t>……）提供的货物全部由小微企业制造，</w:t>
      </w:r>
      <w:r>
        <w:rPr>
          <w:rFonts w:hint="eastAsia" w:ascii="宋体" w:hAnsi="宋体" w:cs="宋体"/>
          <w:color w:val="auto"/>
          <w:kern w:val="0"/>
          <w:sz w:val="24"/>
          <w:highlight w:val="none"/>
        </w:rPr>
        <w:t>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highlight w:val="none"/>
        </w:rPr>
        <w:t>。</w:t>
      </w:r>
      <w:r>
        <w:rPr>
          <w:rFonts w:hint="eastAsia" w:ascii="宋体" w:hAnsi="宋体" w:cs="宋体"/>
          <w:b/>
          <w:color w:val="auto"/>
          <w:kern w:val="0"/>
          <w:sz w:val="24"/>
          <w:highlight w:val="none"/>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cs="宋体"/>
          <w:b/>
          <w:color w:val="auto"/>
          <w:sz w:val="24"/>
          <w:highlight w:val="none"/>
        </w:rPr>
        <w:t>拟享受以上价格扣除政策的，填写有关内容。</w:t>
      </w:r>
      <w:r>
        <w:rPr>
          <w:rFonts w:hint="eastAsia" w:ascii="宋体" w:hAnsi="宋体" w:cs="宋体"/>
          <w:b/>
          <w:color w:val="auto"/>
          <w:kern w:val="0"/>
          <w:sz w:val="24"/>
          <w:highlight w:val="none"/>
          <w:lang w:val="zh-CN"/>
        </w:rPr>
        <w:t>）</w:t>
      </w:r>
    </w:p>
    <w:p w14:paraId="64E8BA99">
      <w:pPr>
        <w:pageBreakBefore w:val="0"/>
        <w:kinsoku/>
        <w:wordWrap/>
        <w:overflowPunct/>
        <w:topLinePunct w:val="0"/>
        <w:autoSpaceDE/>
        <w:autoSpaceDN/>
        <w:bidi w:val="0"/>
        <w:spacing w:line="312" w:lineRule="auto"/>
        <w:ind w:firstLine="480" w:firstLineChars="200"/>
        <w:textAlignment w:val="auto"/>
        <w:outlineLvl w:val="9"/>
        <w:rPr>
          <w:rFonts w:ascii="宋体" w:hAnsi="宋体" w:cs="宋体"/>
          <w:b/>
          <w:bCs/>
          <w:color w:val="auto"/>
          <w:kern w:val="0"/>
          <w:sz w:val="24"/>
          <w:highlight w:val="none"/>
          <w:lang w:val="zh-CN"/>
        </w:rPr>
      </w:pPr>
      <w:r>
        <w:rPr>
          <w:rFonts w:hint="eastAsia" w:ascii="宋体" w:hAnsi="宋体" w:cs="宋体"/>
          <w:color w:val="auto"/>
          <w:sz w:val="24"/>
          <w:highlight w:val="none"/>
        </w:rPr>
        <w:t>2、</w:t>
      </w:r>
      <w:bookmarkStart w:id="413" w:name="_Hlk101133173"/>
      <w:r>
        <w:rPr>
          <w:rFonts w:hint="eastAsia" w:ascii="宋体" w:hAnsi="宋体" w:cs="宋体"/>
          <w:color w:val="auto"/>
          <w:sz w:val="24"/>
          <w:highlight w:val="none"/>
        </w:rPr>
        <w:t>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要求合同分包形式参加的项目或采购包，供应商按招标文件第一部分招标公告申请人的资格要求中规定的</w:t>
      </w:r>
      <w:r>
        <w:rPr>
          <w:rFonts w:hint="eastAsia" w:ascii="宋体" w:hAnsi="宋体" w:cs="宋体"/>
          <w:b/>
          <w:color w:val="auto"/>
          <w:kern w:val="0"/>
          <w:sz w:val="24"/>
          <w:highlight w:val="none"/>
          <w:lang w:val="zh-CN"/>
        </w:rPr>
        <w:t>分包意向协议</w:t>
      </w:r>
      <w:r>
        <w:rPr>
          <w:rFonts w:hint="eastAsia" w:ascii="宋体" w:hAnsi="宋体" w:cs="宋体"/>
          <w:b/>
          <w:bCs/>
          <w:color w:val="auto"/>
          <w:sz w:val="24"/>
          <w:highlight w:val="none"/>
        </w:rPr>
        <w:t>中中小企业、小微企业合同金额应当达到的比例要求填写。</w:t>
      </w:r>
      <w:r>
        <w:rPr>
          <w:rFonts w:hint="eastAsia" w:ascii="宋体" w:hAnsi="宋体" w:cs="宋体"/>
          <w:b/>
          <w:bCs/>
          <w:color w:val="auto"/>
          <w:kern w:val="0"/>
          <w:sz w:val="24"/>
          <w:highlight w:val="none"/>
          <w:lang w:val="zh-CN"/>
        </w:rPr>
        <w:t>）</w:t>
      </w:r>
      <w:bookmarkEnd w:id="413"/>
    </w:p>
    <w:p w14:paraId="07B0C0CA">
      <w:pPr>
        <w:pageBreakBefore w:val="0"/>
        <w:kinsoku/>
        <w:wordWrap/>
        <w:overflowPunct/>
        <w:topLinePunct w:val="0"/>
        <w:autoSpaceDE/>
        <w:autoSpaceDN/>
        <w:bidi w:val="0"/>
        <w:snapToGrid w:val="0"/>
        <w:spacing w:line="312" w:lineRule="auto"/>
        <w:ind w:firstLine="576"/>
        <w:textAlignment w:val="auto"/>
        <w:outlineLvl w:val="9"/>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三、分包工作履行期限、地点、方式</w:t>
      </w:r>
    </w:p>
    <w:p w14:paraId="5FB65847">
      <w:pPr>
        <w:pageBreakBefore w:val="0"/>
        <w:kinsoku/>
        <w:wordWrap/>
        <w:overflowPunct/>
        <w:topLinePunct w:val="0"/>
        <w:autoSpaceDE/>
        <w:autoSpaceDN/>
        <w:bidi w:val="0"/>
        <w:snapToGrid w:val="0"/>
        <w:spacing w:line="312" w:lineRule="auto"/>
        <w:ind w:firstLine="576"/>
        <w:textAlignment w:val="auto"/>
        <w:outlineLvl w:val="9"/>
        <w:rPr>
          <w:rFonts w:ascii="宋体" w:hAnsi="宋体" w:cs="宋体"/>
          <w:color w:val="auto"/>
          <w:highlight w:val="none"/>
          <w:u w:val="single"/>
        </w:rPr>
      </w:pPr>
      <w:r>
        <w:rPr>
          <w:rFonts w:hint="eastAsia" w:ascii="宋体" w:hAnsi="宋体" w:cs="宋体"/>
          <w:color w:val="auto"/>
          <w:highlight w:val="none"/>
          <w:u w:val="single"/>
        </w:rPr>
        <w:t xml:space="preserve">                                                                                  </w:t>
      </w:r>
    </w:p>
    <w:p w14:paraId="4B258A7D">
      <w:pPr>
        <w:pageBreakBefore w:val="0"/>
        <w:kinsoku/>
        <w:wordWrap/>
        <w:overflowPunct/>
        <w:topLinePunct w:val="0"/>
        <w:autoSpaceDE/>
        <w:autoSpaceDN/>
        <w:bidi w:val="0"/>
        <w:snapToGrid w:val="0"/>
        <w:spacing w:line="312" w:lineRule="auto"/>
        <w:ind w:firstLine="576"/>
        <w:textAlignment w:val="auto"/>
        <w:outlineLvl w:val="9"/>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四、质量</w:t>
      </w:r>
    </w:p>
    <w:p w14:paraId="12B6EB65">
      <w:pPr>
        <w:pageBreakBefore w:val="0"/>
        <w:kinsoku/>
        <w:wordWrap/>
        <w:overflowPunct/>
        <w:topLinePunct w:val="0"/>
        <w:autoSpaceDE/>
        <w:autoSpaceDN/>
        <w:bidi w:val="0"/>
        <w:snapToGrid w:val="0"/>
        <w:spacing w:line="312" w:lineRule="auto"/>
        <w:ind w:firstLine="576"/>
        <w:textAlignment w:val="auto"/>
        <w:outlineLvl w:val="9"/>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5917B4D6">
      <w:pPr>
        <w:pageBreakBefore w:val="0"/>
        <w:kinsoku/>
        <w:wordWrap/>
        <w:overflowPunct/>
        <w:topLinePunct w:val="0"/>
        <w:autoSpaceDE/>
        <w:autoSpaceDN/>
        <w:bidi w:val="0"/>
        <w:snapToGrid w:val="0"/>
        <w:spacing w:line="312" w:lineRule="auto"/>
        <w:ind w:firstLine="576"/>
        <w:textAlignment w:val="auto"/>
        <w:outlineLvl w:val="9"/>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五、价款或者报酬</w:t>
      </w:r>
    </w:p>
    <w:p w14:paraId="2CCB6721">
      <w:pPr>
        <w:pageBreakBefore w:val="0"/>
        <w:kinsoku/>
        <w:wordWrap/>
        <w:overflowPunct/>
        <w:topLinePunct w:val="0"/>
        <w:autoSpaceDE/>
        <w:autoSpaceDN/>
        <w:bidi w:val="0"/>
        <w:snapToGrid w:val="0"/>
        <w:spacing w:line="312" w:lineRule="auto"/>
        <w:ind w:left="573" w:leftChars="273"/>
        <w:textAlignment w:val="auto"/>
        <w:outlineLvl w:val="9"/>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6A58F97E">
      <w:pPr>
        <w:pageBreakBefore w:val="0"/>
        <w:kinsoku/>
        <w:wordWrap/>
        <w:overflowPunct/>
        <w:topLinePunct w:val="0"/>
        <w:autoSpaceDE/>
        <w:autoSpaceDN/>
        <w:bidi w:val="0"/>
        <w:snapToGrid w:val="0"/>
        <w:spacing w:line="312" w:lineRule="auto"/>
        <w:ind w:left="573" w:leftChars="273"/>
        <w:textAlignment w:val="auto"/>
        <w:outlineLvl w:val="9"/>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六、违约责任</w:t>
      </w:r>
    </w:p>
    <w:p w14:paraId="7ABDE7DF">
      <w:pPr>
        <w:pageBreakBefore w:val="0"/>
        <w:kinsoku/>
        <w:wordWrap/>
        <w:overflowPunct/>
        <w:topLinePunct w:val="0"/>
        <w:autoSpaceDE/>
        <w:autoSpaceDN/>
        <w:bidi w:val="0"/>
        <w:snapToGrid w:val="0"/>
        <w:spacing w:line="312" w:lineRule="auto"/>
        <w:ind w:firstLine="576"/>
        <w:textAlignment w:val="auto"/>
        <w:outlineLvl w:val="9"/>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255A3C65">
      <w:pPr>
        <w:pageBreakBefore w:val="0"/>
        <w:kinsoku/>
        <w:wordWrap/>
        <w:overflowPunct/>
        <w:topLinePunct w:val="0"/>
        <w:autoSpaceDE/>
        <w:autoSpaceDN/>
        <w:bidi w:val="0"/>
        <w:snapToGrid w:val="0"/>
        <w:spacing w:line="312" w:lineRule="auto"/>
        <w:ind w:firstLine="576"/>
        <w:textAlignment w:val="auto"/>
        <w:outlineLvl w:val="9"/>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七、争议解决的办法</w:t>
      </w:r>
    </w:p>
    <w:p w14:paraId="45FE9865">
      <w:pPr>
        <w:pageBreakBefore w:val="0"/>
        <w:kinsoku/>
        <w:wordWrap/>
        <w:overflowPunct/>
        <w:topLinePunct w:val="0"/>
        <w:autoSpaceDE/>
        <w:autoSpaceDN/>
        <w:bidi w:val="0"/>
        <w:snapToGrid w:val="0"/>
        <w:spacing w:line="312" w:lineRule="auto"/>
        <w:ind w:firstLine="576"/>
        <w:textAlignment w:val="auto"/>
        <w:outlineLvl w:val="9"/>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0174288B">
      <w:pPr>
        <w:pageBreakBefore w:val="0"/>
        <w:kinsoku/>
        <w:wordWrap/>
        <w:overflowPunct/>
        <w:topLinePunct w:val="0"/>
        <w:autoSpaceDE/>
        <w:autoSpaceDN/>
        <w:bidi w:val="0"/>
        <w:snapToGrid w:val="0"/>
        <w:spacing w:line="312" w:lineRule="auto"/>
        <w:ind w:left="5758" w:leftChars="342" w:hanging="5040" w:hangingChars="2100"/>
        <w:textAlignment w:val="auto"/>
        <w:outlineLvl w:val="9"/>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供应商名称(电子签名)：</w:t>
      </w:r>
    </w:p>
    <w:p w14:paraId="29F0C2AF">
      <w:pPr>
        <w:pageBreakBefore w:val="0"/>
        <w:kinsoku/>
        <w:wordWrap/>
        <w:overflowPunct/>
        <w:topLinePunct w:val="0"/>
        <w:autoSpaceDE/>
        <w:autoSpaceDN/>
        <w:bidi w:val="0"/>
        <w:snapToGrid w:val="0"/>
        <w:spacing w:line="312" w:lineRule="auto"/>
        <w:jc w:val="right"/>
        <w:textAlignment w:val="auto"/>
        <w:outlineLvl w:val="9"/>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分包供应商名称(电子签名/公章)：</w:t>
      </w:r>
    </w:p>
    <w:p w14:paraId="1F4D213D">
      <w:pPr>
        <w:pageBreakBefore w:val="0"/>
        <w:kinsoku/>
        <w:wordWrap/>
        <w:overflowPunct/>
        <w:topLinePunct w:val="0"/>
        <w:autoSpaceDE/>
        <w:autoSpaceDN/>
        <w:bidi w:val="0"/>
        <w:snapToGrid w:val="0"/>
        <w:spacing w:line="312" w:lineRule="auto"/>
        <w:ind w:firstLine="5760" w:firstLineChars="2400"/>
        <w:textAlignment w:val="auto"/>
        <w:outlineLvl w:val="9"/>
        <w:rPr>
          <w:rFonts w:ascii="宋体" w:hAnsi="宋体" w:cs="宋体"/>
          <w:color w:val="auto"/>
          <w:highlight w:val="none"/>
        </w:rPr>
      </w:pPr>
      <w:r>
        <w:rPr>
          <w:rFonts w:hint="eastAsia" w:ascii="宋体" w:hAnsi="宋体" w:cs="宋体"/>
          <w:color w:val="auto"/>
          <w:kern w:val="0"/>
          <w:sz w:val="24"/>
          <w:highlight w:val="none"/>
          <w:lang w:val="zh-CN"/>
        </w:rPr>
        <w:t>……</w:t>
      </w:r>
    </w:p>
    <w:p w14:paraId="30A84CFB">
      <w:pPr>
        <w:pageBreakBefore w:val="0"/>
        <w:kinsoku/>
        <w:wordWrap/>
        <w:overflowPunct/>
        <w:topLinePunct w:val="0"/>
        <w:autoSpaceDE/>
        <w:autoSpaceDN/>
        <w:bidi w:val="0"/>
        <w:spacing w:line="312" w:lineRule="auto"/>
        <w:jc w:val="center"/>
        <w:textAlignment w:val="auto"/>
        <w:outlineLvl w:val="9"/>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0F377468">
      <w:pPr>
        <w:widowControl/>
        <w:kinsoku/>
        <w:wordWrap/>
        <w:overflowPunct/>
        <w:topLinePunct w:val="0"/>
        <w:bidi w:val="0"/>
        <w:adjustRightInd/>
        <w:jc w:val="left"/>
        <w:outlineLvl w:val="9"/>
        <w:rPr>
          <w:rFonts w:hint="eastAsia" w:ascii="宋体" w:hAnsi="宋体" w:cs="宋体"/>
          <w:color w:val="auto"/>
          <w:sz w:val="24"/>
          <w:highlight w:val="none"/>
        </w:rPr>
      </w:pPr>
      <w:r>
        <w:rPr>
          <w:rFonts w:hint="eastAsia" w:ascii="宋体" w:hAnsi="宋体" w:cs="宋体"/>
          <w:color w:val="auto"/>
          <w:sz w:val="24"/>
          <w:highlight w:val="none"/>
        </w:rPr>
        <w:t>注：按本格式和要求提供。</w:t>
      </w:r>
    </w:p>
    <w:p w14:paraId="137984AA">
      <w:pPr>
        <w:spacing w:line="360" w:lineRule="auto"/>
        <w:jc w:val="left"/>
        <w:outlineLvl w:val="0"/>
        <w:rPr>
          <w:rFonts w:hint="eastAsia" w:ascii="宋体" w:hAnsi="宋体" w:eastAsia="宋体" w:cs="宋体"/>
          <w:b/>
          <w:color w:val="auto"/>
          <w:sz w:val="36"/>
          <w:szCs w:val="20"/>
          <w:highlight w:val="none"/>
        </w:rPr>
      </w:pPr>
      <w:bookmarkStart w:id="414" w:name="_Toc21207"/>
    </w:p>
    <w:p w14:paraId="0AC22908">
      <w:pPr>
        <w:spacing w:line="360" w:lineRule="auto"/>
        <w:jc w:val="left"/>
        <w:outlineLvl w:val="0"/>
        <w:rPr>
          <w:rFonts w:ascii="宋体" w:hAnsi="宋体" w:eastAsia="宋体" w:cs="宋体"/>
          <w:b/>
          <w:color w:val="auto"/>
          <w:sz w:val="36"/>
          <w:szCs w:val="20"/>
          <w:highlight w:val="none"/>
        </w:rPr>
      </w:pPr>
      <w:r>
        <w:rPr>
          <w:rFonts w:hint="eastAsia" w:ascii="宋体" w:hAnsi="宋体" w:eastAsia="宋体" w:cs="宋体"/>
          <w:b/>
          <w:color w:val="auto"/>
          <w:sz w:val="36"/>
          <w:szCs w:val="20"/>
          <w:highlight w:val="none"/>
        </w:rPr>
        <w:t>附件</w:t>
      </w:r>
      <w:r>
        <w:rPr>
          <w:rFonts w:ascii="宋体" w:hAnsi="宋体" w:eastAsia="宋体" w:cs="宋体"/>
          <w:b/>
          <w:color w:val="auto"/>
          <w:sz w:val="36"/>
          <w:szCs w:val="20"/>
          <w:highlight w:val="none"/>
        </w:rPr>
        <w:t>7</w:t>
      </w:r>
      <w:r>
        <w:rPr>
          <w:rFonts w:hint="eastAsia" w:ascii="宋体" w:hAnsi="宋体" w:eastAsia="宋体" w:cs="宋体"/>
          <w:b/>
          <w:color w:val="auto"/>
          <w:sz w:val="36"/>
          <w:szCs w:val="20"/>
          <w:highlight w:val="none"/>
        </w:rPr>
        <w:t>：中小企业声明函</w:t>
      </w:r>
      <w:bookmarkEnd w:id="414"/>
    </w:p>
    <w:p w14:paraId="5FA76B99">
      <w:pPr>
        <w:spacing w:line="360" w:lineRule="auto"/>
        <w:jc w:val="center"/>
        <w:outlineLvl w:val="0"/>
        <w:rPr>
          <w:rFonts w:ascii="宋体" w:hAnsi="宋体" w:eastAsia="宋体" w:cs="宋体"/>
          <w:b/>
          <w:color w:val="auto"/>
          <w:sz w:val="32"/>
          <w:szCs w:val="32"/>
          <w:highlight w:val="none"/>
        </w:rPr>
      </w:pPr>
      <w:bookmarkStart w:id="415" w:name="_Toc31756"/>
      <w:r>
        <w:rPr>
          <w:rFonts w:hint="eastAsia" w:ascii="宋体" w:hAnsi="宋体" w:eastAsia="宋体" w:cs="宋体"/>
          <w:b/>
          <w:color w:val="auto"/>
          <w:sz w:val="32"/>
          <w:szCs w:val="32"/>
          <w:highlight w:val="none"/>
        </w:rPr>
        <w:t>中小企业声明函（服务）</w:t>
      </w:r>
      <w:bookmarkEnd w:id="415"/>
    </w:p>
    <w:p w14:paraId="2FB612E2">
      <w:pPr>
        <w:spacing w:line="288" w:lineRule="auto"/>
        <w:ind w:firstLine="360" w:firstLineChars="150"/>
        <w:jc w:val="left"/>
        <w:rPr>
          <w:rFonts w:ascii="宋体" w:hAnsi="宋体" w:eastAsia="宋体" w:cs="宋体"/>
          <w:color w:val="auto"/>
          <w:sz w:val="24"/>
          <w:highlight w:val="none"/>
        </w:rPr>
      </w:pPr>
      <w:r>
        <w:rPr>
          <w:rFonts w:hint="eastAsia" w:ascii="宋体" w:hAnsi="宋体" w:eastAsia="宋体" w:cs="宋体"/>
          <w:color w:val="auto"/>
          <w:sz w:val="24"/>
          <w:highlight w:val="none"/>
        </w:rPr>
        <w:t xml:space="preserve">本公司（联合体）郑重声明，根据《政府采购促进中小企业发展管理办法》（财库﹝2020﹞46 号）的规定，本公司（联合体）参加 </w:t>
      </w:r>
      <w:r>
        <w:rPr>
          <w:rFonts w:hint="eastAsia" w:ascii="宋体" w:hAnsi="宋体" w:cs="宋体"/>
          <w:color w:val="auto"/>
          <w:sz w:val="24"/>
          <w:highlight w:val="none"/>
          <w:u w:val="single"/>
          <w:lang w:eastAsia="zh-CN"/>
        </w:rPr>
        <w:t>宁海县西店镇卫生院</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的</w:t>
      </w:r>
      <w:r>
        <w:rPr>
          <w:rFonts w:hint="eastAsia" w:ascii="宋体" w:hAnsi="宋体" w:eastAsia="宋体" w:cs="宋体"/>
          <w:color w:val="auto"/>
          <w:sz w:val="24"/>
          <w:highlight w:val="none"/>
          <w:u w:val="single"/>
        </w:rPr>
        <w:t xml:space="preserve"> </w:t>
      </w:r>
      <w:r>
        <w:rPr>
          <w:rFonts w:hint="eastAsia" w:ascii="宋体" w:hAnsi="宋体" w:cs="宋体"/>
          <w:color w:val="auto"/>
          <w:sz w:val="24"/>
          <w:highlight w:val="none"/>
          <w:u w:val="single"/>
          <w:lang w:eastAsia="zh-CN"/>
        </w:rPr>
        <w:t>宁海县西店镇卫生院外送病理服务项目</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采购活动，工程的施工单位全部为符合政策要求的中小企业（或者：服务全部由符合政策要求的中小企业承接）。相关企业（含联合体中的中小企业、签订分包意向协议的中小企业）的具体情况如下：</w:t>
      </w:r>
    </w:p>
    <w:p w14:paraId="243D7125">
      <w:pPr>
        <w:spacing w:line="288" w:lineRule="auto"/>
        <w:ind w:firstLine="480" w:firstLineChars="200"/>
        <w:jc w:val="left"/>
        <w:rPr>
          <w:rFonts w:ascii="宋体" w:hAnsi="宋体" w:eastAsia="宋体" w:cs="宋体"/>
          <w:color w:val="auto"/>
          <w:sz w:val="24"/>
          <w:highlight w:val="none"/>
        </w:rPr>
      </w:pPr>
      <w:r>
        <w:rPr>
          <w:rFonts w:hint="eastAsia" w:ascii="宋体" w:hAnsi="宋体" w:eastAsia="宋体" w:cs="宋体"/>
          <w:color w:val="auto"/>
          <w:sz w:val="24"/>
          <w:highlight w:val="none"/>
        </w:rPr>
        <w:t>1.</w:t>
      </w:r>
      <w:r>
        <w:rPr>
          <w:rFonts w:hint="eastAsia" w:ascii="宋体" w:hAnsi="宋体" w:eastAsia="宋体" w:cs="宋体"/>
          <w:color w:val="auto"/>
          <w:highlight w:val="none"/>
        </w:rPr>
        <w:t xml:space="preserve"> </w:t>
      </w:r>
      <w:r>
        <w:rPr>
          <w:rFonts w:hint="eastAsia" w:ascii="宋体" w:hAnsi="宋体" w:eastAsia="宋体" w:cs="宋体"/>
          <w:color w:val="auto"/>
          <w:sz w:val="24"/>
          <w:highlight w:val="none"/>
          <w:u w:val="single"/>
        </w:rPr>
        <w:t>（</w:t>
      </w:r>
      <w:r>
        <w:rPr>
          <w:rFonts w:hint="eastAsia" w:ascii="宋体" w:hAnsi="宋体" w:cs="宋体"/>
          <w:color w:val="auto"/>
          <w:sz w:val="24"/>
          <w:highlight w:val="none"/>
          <w:u w:val="single"/>
          <w:lang w:eastAsia="zh-CN"/>
        </w:rPr>
        <w:t>外送病理服务</w:t>
      </w:r>
      <w:r>
        <w:rPr>
          <w:rFonts w:hint="eastAsia" w:ascii="宋体" w:hAnsi="宋体" w:eastAsia="宋体" w:cs="宋体"/>
          <w:color w:val="auto"/>
          <w:sz w:val="24"/>
          <w:highlight w:val="none"/>
          <w:u w:val="single"/>
        </w:rPr>
        <w:t>）</w:t>
      </w:r>
      <w:r>
        <w:rPr>
          <w:rFonts w:hint="eastAsia" w:ascii="宋体" w:hAnsi="宋体" w:eastAsia="宋体" w:cs="宋体"/>
          <w:color w:val="auto"/>
          <w:sz w:val="24"/>
          <w:highlight w:val="none"/>
        </w:rPr>
        <w:t>，属于</w:t>
      </w:r>
      <w:r>
        <w:rPr>
          <w:rFonts w:hint="eastAsia" w:ascii="宋体" w:hAnsi="宋体" w:eastAsia="宋体" w:cs="宋体"/>
          <w:color w:val="auto"/>
          <w:sz w:val="24"/>
          <w:highlight w:val="none"/>
          <w:u w:val="single"/>
        </w:rPr>
        <w:t xml:space="preserve"> （其他未列明行业）</w:t>
      </w:r>
      <w:r>
        <w:rPr>
          <w:rFonts w:hint="eastAsia" w:ascii="宋体" w:hAnsi="宋体" w:eastAsia="宋体" w:cs="宋体"/>
          <w:color w:val="auto"/>
          <w:sz w:val="24"/>
          <w:highlight w:val="none"/>
        </w:rPr>
        <w:t xml:space="preserve"> ；承建（承接）企业为 </w:t>
      </w:r>
      <w:r>
        <w:rPr>
          <w:rFonts w:hint="eastAsia" w:ascii="宋体" w:hAnsi="宋体" w:eastAsia="宋体" w:cs="宋体"/>
          <w:color w:val="auto"/>
          <w:sz w:val="24"/>
          <w:highlight w:val="none"/>
          <w:u w:val="single"/>
        </w:rPr>
        <w:t>（企业名称）</w:t>
      </w:r>
      <w:r>
        <w:rPr>
          <w:rFonts w:hint="eastAsia" w:ascii="宋体" w:hAnsi="宋体" w:eastAsia="宋体" w:cs="宋体"/>
          <w:color w:val="auto"/>
          <w:sz w:val="24"/>
          <w:highlight w:val="none"/>
        </w:rPr>
        <w:t xml:space="preserve"> ，从业人员</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人，营业收入为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万元，资产总额为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万元属于</w:t>
      </w:r>
      <w:r>
        <w:rPr>
          <w:rFonts w:hint="eastAsia" w:ascii="宋体" w:hAnsi="宋体" w:eastAsia="宋体" w:cs="宋体"/>
          <w:color w:val="auto"/>
          <w:sz w:val="24"/>
          <w:highlight w:val="none"/>
          <w:u w:val="single"/>
        </w:rPr>
        <w:t xml:space="preserve"> （中型企业、小型企业、微型企业） </w:t>
      </w:r>
      <w:r>
        <w:rPr>
          <w:rFonts w:hint="eastAsia" w:ascii="宋体" w:hAnsi="宋体" w:eastAsia="宋体" w:cs="宋体"/>
          <w:color w:val="auto"/>
          <w:sz w:val="24"/>
          <w:highlight w:val="none"/>
        </w:rPr>
        <w:t>。</w:t>
      </w:r>
    </w:p>
    <w:p w14:paraId="7D369CEB">
      <w:pPr>
        <w:spacing w:line="288" w:lineRule="auto"/>
        <w:ind w:firstLine="480" w:firstLineChars="200"/>
        <w:jc w:val="left"/>
        <w:rPr>
          <w:rFonts w:ascii="宋体" w:hAnsi="宋体" w:eastAsia="宋体" w:cs="宋体"/>
          <w:color w:val="auto"/>
          <w:sz w:val="24"/>
          <w:highlight w:val="none"/>
        </w:rPr>
      </w:pPr>
      <w:r>
        <w:rPr>
          <w:rFonts w:hint="eastAsia" w:ascii="宋体" w:hAnsi="宋体" w:eastAsia="宋体" w:cs="宋体"/>
          <w:color w:val="auto"/>
          <w:sz w:val="24"/>
          <w:highlight w:val="none"/>
        </w:rPr>
        <w:t>……</w:t>
      </w:r>
    </w:p>
    <w:p w14:paraId="32B0E6C3">
      <w:pPr>
        <w:spacing w:line="288" w:lineRule="auto"/>
        <w:ind w:firstLine="480" w:firstLineChars="200"/>
        <w:jc w:val="left"/>
        <w:rPr>
          <w:rFonts w:ascii="宋体" w:hAnsi="宋体" w:eastAsia="宋体" w:cs="宋体"/>
          <w:color w:val="auto"/>
          <w:sz w:val="24"/>
          <w:highlight w:val="none"/>
        </w:rPr>
      </w:pPr>
      <w:r>
        <w:rPr>
          <w:rFonts w:hint="eastAsia" w:ascii="宋体" w:hAnsi="宋体" w:eastAsia="宋体" w:cs="宋体"/>
          <w:color w:val="auto"/>
          <w:sz w:val="24"/>
          <w:highlight w:val="none"/>
        </w:rPr>
        <w:t>以上企业，不属于大企业的分支机构，不存在控股股东为大企业的情形，也不存在与大企业的负责人为同一人的情形。</w:t>
      </w:r>
    </w:p>
    <w:p w14:paraId="14F6BA3C">
      <w:pPr>
        <w:spacing w:line="288" w:lineRule="auto"/>
        <w:ind w:firstLine="480" w:firstLineChars="200"/>
        <w:jc w:val="left"/>
        <w:rPr>
          <w:rFonts w:ascii="宋体" w:hAnsi="宋体" w:eastAsia="宋体" w:cs="宋体"/>
          <w:color w:val="auto"/>
          <w:sz w:val="24"/>
          <w:highlight w:val="none"/>
        </w:rPr>
      </w:pPr>
      <w:r>
        <w:rPr>
          <w:rFonts w:hint="eastAsia" w:ascii="宋体" w:hAnsi="宋体" w:eastAsia="宋体" w:cs="宋体"/>
          <w:color w:val="auto"/>
          <w:sz w:val="24"/>
          <w:highlight w:val="none"/>
        </w:rPr>
        <w:t>本企业对上述声明内容的真实性负责。如有虚假，将依法承担相应责任。</w:t>
      </w:r>
    </w:p>
    <w:p w14:paraId="6B32FF84">
      <w:pPr>
        <w:spacing w:line="288" w:lineRule="auto"/>
        <w:ind w:right="1760"/>
        <w:jc w:val="right"/>
        <w:rPr>
          <w:rFonts w:ascii="宋体" w:hAnsi="宋体" w:eastAsia="宋体" w:cs="宋体"/>
          <w:color w:val="auto"/>
          <w:sz w:val="24"/>
          <w:highlight w:val="none"/>
        </w:rPr>
      </w:pPr>
      <w:r>
        <w:rPr>
          <w:rFonts w:hint="eastAsia" w:ascii="宋体" w:hAnsi="宋体" w:eastAsia="宋体" w:cs="宋体"/>
          <w:color w:val="auto"/>
          <w:sz w:val="24"/>
          <w:highlight w:val="none"/>
        </w:rPr>
        <w:t>供应商名称（电子签名）：</w:t>
      </w:r>
    </w:p>
    <w:p w14:paraId="27A389C9">
      <w:pPr>
        <w:spacing w:line="288" w:lineRule="auto"/>
        <w:ind w:right="1120" w:firstLine="4680" w:firstLineChars="1950"/>
        <w:rPr>
          <w:rFonts w:ascii="宋体" w:hAnsi="宋体" w:eastAsia="宋体" w:cs="宋体"/>
          <w:color w:val="auto"/>
          <w:sz w:val="24"/>
          <w:highlight w:val="none"/>
        </w:rPr>
      </w:pPr>
      <w:r>
        <w:rPr>
          <w:rFonts w:hint="eastAsia" w:ascii="宋体" w:hAnsi="宋体" w:eastAsia="宋体" w:cs="宋体"/>
          <w:color w:val="auto"/>
          <w:sz w:val="24"/>
          <w:highlight w:val="none"/>
        </w:rPr>
        <w:t>日 期：</w:t>
      </w:r>
    </w:p>
    <w:p w14:paraId="45CA377E">
      <w:pPr>
        <w:spacing w:line="288" w:lineRule="auto"/>
        <w:ind w:firstLine="310" w:firstLineChars="147"/>
        <w:jc w:val="left"/>
        <w:rPr>
          <w:rFonts w:ascii="宋体" w:hAnsi="宋体" w:eastAsia="宋体" w:cs="宋体"/>
          <w:b/>
          <w:color w:val="auto"/>
          <w:szCs w:val="21"/>
          <w:highlight w:val="none"/>
        </w:rPr>
      </w:pPr>
      <w:r>
        <w:rPr>
          <w:rFonts w:hint="eastAsia" w:ascii="宋体" w:hAnsi="宋体" w:eastAsia="宋体" w:cs="宋体"/>
          <w:b/>
          <w:color w:val="auto"/>
          <w:szCs w:val="21"/>
          <w:highlight w:val="none"/>
        </w:rPr>
        <w:t>从业人员、营业收入、资产总额填报上一年度数据，无上一年度数据的新成立企业可不填报。</w:t>
      </w:r>
    </w:p>
    <w:p w14:paraId="508B0D09">
      <w:pPr>
        <w:spacing w:line="288" w:lineRule="auto"/>
        <w:ind w:right="420"/>
        <w:rPr>
          <w:rFonts w:ascii="宋体" w:hAnsi="宋体" w:eastAsia="宋体" w:cs="宋体"/>
          <w:color w:val="auto"/>
          <w:sz w:val="24"/>
          <w:highlight w:val="none"/>
        </w:rPr>
      </w:pPr>
      <w:r>
        <w:rPr>
          <w:rFonts w:hint="eastAsia" w:ascii="宋体" w:hAnsi="宋体" w:eastAsia="宋体" w:cs="宋体"/>
          <w:color w:val="auto"/>
          <w:sz w:val="24"/>
          <w:highlight w:val="none"/>
        </w:rPr>
        <w:t xml:space="preserve"> 注：</w:t>
      </w:r>
    </w:p>
    <w:p w14:paraId="3EEA81A2">
      <w:pPr>
        <w:spacing w:line="288" w:lineRule="auto"/>
        <w:ind w:right="420" w:firstLine="480" w:firstLineChars="200"/>
        <w:rPr>
          <w:rFonts w:ascii="宋体" w:hAnsi="宋体" w:eastAsia="宋体" w:cs="宋体"/>
          <w:color w:val="auto"/>
          <w:sz w:val="24"/>
          <w:highlight w:val="none"/>
        </w:rPr>
      </w:pPr>
      <w:r>
        <w:rPr>
          <w:rFonts w:hint="eastAsia" w:ascii="宋体" w:hAnsi="宋体" w:eastAsia="宋体" w:cs="宋体"/>
          <w:color w:val="auto"/>
          <w:sz w:val="24"/>
          <w:highlight w:val="none"/>
        </w:rPr>
        <w:t>1、填写要求：①“标的名称”、“招标文件中明确的所属行业”依据招标文件第二部分供应商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供应商提供的《中小企业声明函》与实际情况不符的或者未按以上要求填写的，中小企业声明函无效，不享受中小企业扶持政策。声明内容不实的，属于提供虚假材料谋取中标、成交的，依法承担法律责任。</w:t>
      </w:r>
    </w:p>
    <w:p w14:paraId="0565C8C8">
      <w:pPr>
        <w:spacing w:line="288" w:lineRule="auto"/>
        <w:ind w:right="420" w:firstLine="720" w:firstLineChars="300"/>
        <w:rPr>
          <w:rFonts w:ascii="宋体" w:hAnsi="宋体" w:eastAsia="宋体" w:cs="宋体"/>
          <w:color w:val="auto"/>
          <w:sz w:val="24"/>
          <w:highlight w:val="none"/>
        </w:rPr>
      </w:pPr>
      <w:r>
        <w:rPr>
          <w:rFonts w:hint="eastAsia" w:ascii="宋体" w:hAnsi="宋体" w:eastAsia="宋体" w:cs="宋体"/>
          <w:color w:val="auto"/>
          <w:sz w:val="24"/>
          <w:highlight w:val="none"/>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供应商提供由省级以上监狱管理局、戒毒管理局（含新疆生产建设兵团）出具的属于监狱企业证明文件的，视同为小型和微型企业。</w:t>
      </w:r>
    </w:p>
    <w:p w14:paraId="255A2511">
      <w:pPr>
        <w:spacing w:line="288" w:lineRule="auto"/>
        <w:ind w:right="420" w:firstLine="723" w:firstLineChars="300"/>
        <w:rPr>
          <w:rFonts w:ascii="宋体" w:hAnsi="宋体" w:eastAsia="宋体" w:cs="宋体"/>
          <w:bCs/>
          <w:color w:val="auto"/>
          <w:sz w:val="24"/>
          <w:highlight w:val="none"/>
        </w:rPr>
      </w:pPr>
      <w:r>
        <w:rPr>
          <w:rFonts w:hint="eastAsia" w:ascii="宋体" w:hAnsi="宋体" w:eastAsia="宋体" w:cs="宋体"/>
          <w:b/>
          <w:bCs/>
          <w:color w:val="auto"/>
          <w:sz w:val="24"/>
          <w:highlight w:val="none"/>
        </w:rPr>
        <w:t>3、本招标文件中明确的所属行业为其他未列明行业：从业人员300人以下的为中小微型企业。其中，从业人员100人及以上的为中型企业；从业人员10人及以上的为小型企业；从业人员10人以下的为微型企业。</w:t>
      </w:r>
    </w:p>
    <w:p w14:paraId="71E8649D">
      <w:pPr>
        <w:widowControl/>
        <w:kinsoku/>
        <w:wordWrap/>
        <w:overflowPunct/>
        <w:topLinePunct w:val="0"/>
        <w:bidi w:val="0"/>
        <w:adjustRightInd/>
        <w:jc w:val="left"/>
        <w:outlineLvl w:val="9"/>
        <w:rPr>
          <w:rFonts w:ascii="宋体" w:hAnsi="宋体" w:cs="宋体"/>
          <w:bCs/>
          <w:color w:val="auto"/>
          <w:sz w:val="24"/>
          <w:highlight w:val="none"/>
        </w:rPr>
      </w:pPr>
    </w:p>
    <w:sectPr>
      <w:headerReference r:id="rId21" w:type="first"/>
      <w:footerReference r:id="rId24" w:type="first"/>
      <w:headerReference r:id="rId20" w:type="default"/>
      <w:footerReference r:id="rId22" w:type="default"/>
      <w:footerReference r:id="rId23" w:type="even"/>
      <w:pgSz w:w="11906" w:h="16838"/>
      <w:pgMar w:top="1276" w:right="1418" w:bottom="1247" w:left="1418" w:header="851" w:footer="992" w:gutter="0"/>
      <w:pgBorders>
        <w:top w:val="none" w:sz="0" w:space="0"/>
        <w:left w:val="none" w:sz="0" w:space="0"/>
        <w:bottom w:val="none" w:sz="0" w:space="0"/>
        <w:right w:val="none" w:sz="0" w:space="0"/>
      </w:pgBorders>
      <w:pgNumType w:fmt="decimal"/>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swiss"/>
    <w:pitch w:val="default"/>
    <w:sig w:usb0="E0002EFF" w:usb1="C000785B" w:usb2="00000009" w:usb3="00000000" w:csb0="400001FF" w:csb1="FFFF0000"/>
  </w:font>
  <w:font w:name="宋体">
    <w:panose1 w:val="02010600030101010101"/>
    <w:charset w:val="34"/>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华文楷体">
    <w:altName w:val="宋体"/>
    <w:panose1 w:val="02010600040101010101"/>
    <w:charset w:val="86"/>
    <w:family w:val="auto"/>
    <w:pitch w:val="default"/>
    <w:sig w:usb0="00000000" w:usb1="00000000" w:usb2="00000000" w:usb3="00000000" w:csb0="0004009F" w:csb1="DFD7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altName w:val="微软雅黑"/>
    <w:panose1 w:val="02010509060101010101"/>
    <w:charset w:val="86"/>
    <w:family w:val="modern"/>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Lucida Sans">
    <w:altName w:val="Lucida Sans Unicode"/>
    <w:panose1 w:val="020B0602030504020204"/>
    <w:charset w:val="00"/>
    <w:family w:val="swiss"/>
    <w:pitch w:val="default"/>
    <w:sig w:usb0="00000000" w:usb1="00000000" w:usb2="00000000" w:usb3="00000000" w:csb0="20000001" w:csb1="00000000"/>
  </w:font>
  <w:font w:name="Lucida Sans Unicode">
    <w:panose1 w:val="020B0602030504020204"/>
    <w:charset w:val="00"/>
    <w:family w:val="swiss"/>
    <w:pitch w:val="default"/>
    <w:sig w:usb0="80001AFF" w:usb1="0000396B" w:usb2="00000000" w:usb3="00000000" w:csb0="200000BF" w:csb1="D7F7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altName w:val="宋体"/>
    <w:panose1 w:val="02010600040101010101"/>
    <w:charset w:val="86"/>
    <w:family w:val="auto"/>
    <w:pitch w:val="default"/>
    <w:sig w:usb0="00000000" w:usb1="0000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itka Text"/>
    <w:panose1 w:val="020B0500000000000000"/>
    <w:charset w:val="00"/>
    <w:family w:val="swiss"/>
    <w:pitch w:val="default"/>
    <w:sig w:usb0="00000000" w:usb1="00000000" w:usb2="00000000" w:usb3="00000000" w:csb0="00000001" w:csb1="00000000"/>
  </w:font>
  <w:font w:name="Sitka Text">
    <w:panose1 w:val="02000505000000020004"/>
    <w:charset w:val="00"/>
    <w:family w:val="auto"/>
    <w:pitch w:val="default"/>
    <w:sig w:usb0="A00002EF" w:usb1="4000204B" w:usb2="00000000" w:usb3="00000000" w:csb0="2000019F"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altName w:val="宋体"/>
    <w:panose1 w:val="02010509060101010101"/>
    <w:charset w:val="86"/>
    <w:family w:val="modern"/>
    <w:pitch w:val="default"/>
    <w:sig w:usb0="00000000" w:usb1="00000000" w:usb2="00000000" w:usb3="00000000" w:csb0="00040000" w:csb1="00000000"/>
  </w:font>
  <w:font w:name="Arial Narrow">
    <w:altName w:val="Arial"/>
    <w:panose1 w:val="020B0606020202030204"/>
    <w:charset w:val="00"/>
    <w:family w:val="swiss"/>
    <w:pitch w:val="default"/>
    <w:sig w:usb0="00000000" w:usb1="000000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603F01FF" w:csb1="FFFF0000"/>
  </w:font>
  <w:font w:name="Helvetica">
    <w:altName w:val="Arial"/>
    <w:panose1 w:val="020B0604020202020204"/>
    <w:charset w:val="00"/>
    <w:family w:val="swiss"/>
    <w:pitch w:val="default"/>
    <w:sig w:usb0="00000000" w:usb1="00000000" w:usb2="00000000" w:usb3="00000000" w:csb0="00000000"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1"/>
    <w:family w:val="roman"/>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83" w:usb1="288F0000" w:usb2="00000006" w:usb3="00000000" w:csb0="00040001" w:csb1="00000000"/>
  </w:font>
  <w:font w:name="Century Gothic">
    <w:altName w:val="Yu Gothic UI"/>
    <w:panose1 w:val="020B0502020202020204"/>
    <w:charset w:val="00"/>
    <w:family w:val="swiss"/>
    <w:pitch w:val="default"/>
    <w:sig w:usb0="00000000" w:usb1="00000000" w:usb2="00000000" w:usb3="00000000" w:csb0="2000009F" w:csb1="DFD70000"/>
  </w:font>
  <w:font w:name="Yu Gothic UI">
    <w:panose1 w:val="020B0500000000000000"/>
    <w:charset w:val="80"/>
    <w:family w:val="auto"/>
    <w:pitch w:val="default"/>
    <w:sig w:usb0="E00002FF" w:usb1="2AC7FDFF" w:usb2="00000016" w:usb3="00000000" w:csb0="2002009F" w:csb1="00000000"/>
  </w:font>
  <w:font w:name="Aldine401 BT">
    <w:altName w:val="Segoe Print"/>
    <w:panose1 w:val="00000000000000000000"/>
    <w:charset w:val="00"/>
    <w:family w:val="roman"/>
    <w:pitch w:val="default"/>
    <w:sig w:usb0="00000000" w:usb1="00000000" w:usb2="00000000" w:usb3="00000000" w:csb0="00000011" w:csb1="00000000"/>
  </w:font>
  <w:font w:name=".PingFang SC">
    <w:altName w:val="微软雅黑"/>
    <w:panose1 w:val="00000000000000000000"/>
    <w:charset w:val="00"/>
    <w:family w:val="modern"/>
    <w:pitch w:val="default"/>
    <w:sig w:usb0="00000000" w:usb1="00000000" w:usb2="00000000" w:usb3="00000000" w:csb0="00040001" w:csb1="00000000"/>
  </w:font>
  <w:font w:name="MS Gothic">
    <w:panose1 w:val="020B0609070205080204"/>
    <w:charset w:val="80"/>
    <w:family w:val="modern"/>
    <w:pitch w:val="default"/>
    <w:sig w:usb0="E00002FF" w:usb1="6AC7FDFB" w:usb2="08000012" w:usb3="00000000" w:csb0="4002009F" w:csb1="DFD70000"/>
  </w:font>
  <w:font w:name="MS Mincho">
    <w:altName w:val="Yu Gothic UI"/>
    <w:panose1 w:val="02020609040205080304"/>
    <w:charset w:val="80"/>
    <w:family w:val="roman"/>
    <w:pitch w:val="default"/>
    <w:sig w:usb0="00000000" w:usb1="00000000" w:usb2="00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0C37DA">
    <w:pPr>
      <w:pStyle w:val="40"/>
      <w:framePr w:wrap="around" w:vAnchor="text" w:hAnchor="margin" w:xAlign="right" w:y="1"/>
      <w:rPr>
        <w:rStyle w:val="73"/>
      </w:rPr>
    </w:pPr>
    <w:r>
      <w:fldChar w:fldCharType="begin"/>
    </w:r>
    <w:r>
      <w:rPr>
        <w:rStyle w:val="73"/>
      </w:rPr>
      <w:instrText xml:space="preserve">PAGE  </w:instrText>
    </w:r>
    <w:r>
      <w:fldChar w:fldCharType="end"/>
    </w:r>
  </w:p>
  <w:p w14:paraId="7E62E089">
    <w:pPr>
      <w:pStyle w:val="40"/>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A11C8D">
    <w:pPr>
      <w:pStyle w:val="40"/>
      <w:rPr>
        <w:rFonts w:ascii="仿宋_GB2312" w:eastAsia="仿宋_GB2312"/>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807D3C5">
                          <w:pPr>
                            <w:pStyle w:val="40"/>
                          </w:pPr>
                          <w:r>
                            <w:fldChar w:fldCharType="begin"/>
                          </w:r>
                          <w:r>
                            <w:instrText xml:space="preserve"> PAGE  \* MERGEFORMAT </w:instrText>
                          </w:r>
                          <w:r>
                            <w:fldChar w:fldCharType="separate"/>
                          </w:r>
                          <w:r>
                            <w:t>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0807D3C5">
                    <w:pPr>
                      <w:pStyle w:val="40"/>
                    </w:pPr>
                    <w:r>
                      <w:fldChar w:fldCharType="begin"/>
                    </w:r>
                    <w:r>
                      <w:instrText xml:space="preserve"> PAGE  \* MERGEFORMAT </w:instrText>
                    </w:r>
                    <w:r>
                      <w:fldChar w:fldCharType="separate"/>
                    </w:r>
                    <w:r>
                      <w:t>4</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6E9E0A">
    <w:pPr>
      <w:pStyle w:val="40"/>
      <w:rPr>
        <w:rFonts w:ascii="仿宋_GB2312" w:eastAsia="仿宋_GB2312"/>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92D067E">
                          <w:pPr>
                            <w:pStyle w:val="40"/>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192D067E">
                    <w:pPr>
                      <w:pStyle w:val="40"/>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9C310A">
    <w:pPr>
      <w:rPr>
        <w:rFonts w:ascii="仿宋_GB2312" w:eastAsia="仿宋_GB2312"/>
      </w:rPr>
    </w:pPr>
    <w:r>
      <w:rPr>
        <w:sz w:val="21"/>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90D6223">
                          <w:pPr>
                            <w:pStyle w:val="40"/>
                          </w:pPr>
                          <w:r>
                            <w:fldChar w:fldCharType="begin"/>
                          </w:r>
                          <w:r>
                            <w:instrText xml:space="preserve"> PAGE  \* MERGEFORMAT </w:instrText>
                          </w:r>
                          <w:r>
                            <w:fldChar w:fldCharType="separate"/>
                          </w:r>
                          <w:r>
                            <w:t>42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190D6223">
                    <w:pPr>
                      <w:pStyle w:val="40"/>
                    </w:pPr>
                    <w:r>
                      <w:fldChar w:fldCharType="begin"/>
                    </w:r>
                    <w:r>
                      <w:instrText xml:space="preserve"> PAGE  \* MERGEFORMAT </w:instrText>
                    </w:r>
                    <w:r>
                      <w:fldChar w:fldCharType="separate"/>
                    </w:r>
                    <w:r>
                      <w:t>42</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5A381B">
    <w:pPr>
      <w:rPr>
        <w:rFonts w:ascii="仿宋_GB2312" w:eastAsia="仿宋_GB2312"/>
      </w:rPr>
    </w:pPr>
    <w:r>
      <w:rPr>
        <w:sz w:val="21"/>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A62F7CE">
                          <w:pPr>
                            <w:pStyle w:val="40"/>
                          </w:pPr>
                          <w:r>
                            <w:fldChar w:fldCharType="begin"/>
                          </w:r>
                          <w:r>
                            <w:instrText xml:space="preserve"> PAGE  \* MERGEFORMAT </w:instrText>
                          </w:r>
                          <w:r>
                            <w:fldChar w:fldCharType="separate"/>
                          </w:r>
                          <w:r>
                            <w:t>41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2A62F7CE">
                    <w:pPr>
                      <w:pStyle w:val="40"/>
                    </w:pPr>
                    <w:r>
                      <w:fldChar w:fldCharType="begin"/>
                    </w:r>
                    <w:r>
                      <w:instrText xml:space="preserve"> PAGE  \* MERGEFORMAT </w:instrText>
                    </w:r>
                    <w:r>
                      <w:fldChar w:fldCharType="separate"/>
                    </w:r>
                    <w:r>
                      <w:t>41</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F25BD9">
    <w:pPr>
      <w:rPr>
        <w:rFonts w:ascii="仿宋_GB2312" w:eastAsia="仿宋_GB2312"/>
      </w:rPr>
    </w:pPr>
    <w:r>
      <w:rPr>
        <w:sz w:val="21"/>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367613C">
                          <w:pPr>
                            <w:pStyle w:val="40"/>
                          </w:pPr>
                          <w:r>
                            <w:fldChar w:fldCharType="begin"/>
                          </w:r>
                          <w:r>
                            <w:instrText xml:space="preserve"> PAGE  \* MERGEFORMAT </w:instrText>
                          </w:r>
                          <w:r>
                            <w:fldChar w:fldCharType="separate"/>
                          </w:r>
                          <w:r>
                            <w:t>60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14:paraId="7367613C">
                    <w:pPr>
                      <w:pStyle w:val="40"/>
                    </w:pPr>
                    <w:r>
                      <w:fldChar w:fldCharType="begin"/>
                    </w:r>
                    <w:r>
                      <w:instrText xml:space="preserve"> PAGE  \* MERGEFORMAT </w:instrText>
                    </w:r>
                    <w:r>
                      <w:fldChar w:fldCharType="separate"/>
                    </w:r>
                    <w:r>
                      <w:t>60</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7E4A85">
    <w:pPr>
      <w:rPr>
        <w:rFonts w:ascii="仿宋_GB2312" w:eastAsia="仿宋_GB2312"/>
      </w:rPr>
    </w:pPr>
    <w:r>
      <w:rPr>
        <w:sz w:val="21"/>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605EB90">
                          <w:pPr>
                            <w:pStyle w:val="40"/>
                          </w:pPr>
                          <w:r>
                            <w:fldChar w:fldCharType="begin"/>
                          </w:r>
                          <w:r>
                            <w:instrText xml:space="preserve"> PAGE  \* MERGEFORMAT </w:instrText>
                          </w:r>
                          <w:r>
                            <w:fldChar w:fldCharType="separate"/>
                          </w:r>
                          <w:r>
                            <w:t>59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14:paraId="6605EB90">
                    <w:pPr>
                      <w:pStyle w:val="40"/>
                    </w:pPr>
                    <w:r>
                      <w:fldChar w:fldCharType="begin"/>
                    </w:r>
                    <w:r>
                      <w:instrText xml:space="preserve"> PAGE  \* MERGEFORMAT </w:instrText>
                    </w:r>
                    <w:r>
                      <w:fldChar w:fldCharType="separate"/>
                    </w:r>
                    <w:r>
                      <w:t>59</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60016D">
    <w:pPr>
      <w:rPr>
        <w:rFonts w:ascii="仿宋_GB2312" w:eastAsia="仿宋_GB2312"/>
      </w:rPr>
    </w:pPr>
    <w:r>
      <w:rPr>
        <w:sz w:val="21"/>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159D10B">
                          <w:pPr>
                            <w:pStyle w:val="40"/>
                          </w:pPr>
                          <w:r>
                            <w:fldChar w:fldCharType="begin"/>
                          </w:r>
                          <w:r>
                            <w:instrText xml:space="preserve"> PAGE  \* MERGEFORMAT </w:instrText>
                          </w:r>
                          <w:r>
                            <w:fldChar w:fldCharType="separate"/>
                          </w:r>
                          <w:r>
                            <w:t>64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p w14:paraId="7159D10B">
                    <w:pPr>
                      <w:pStyle w:val="40"/>
                    </w:pPr>
                    <w:r>
                      <w:fldChar w:fldCharType="begin"/>
                    </w:r>
                    <w:r>
                      <w:instrText xml:space="preserve"> PAGE  \* MERGEFORMAT </w:instrText>
                    </w:r>
                    <w:r>
                      <w:fldChar w:fldCharType="separate"/>
                    </w:r>
                    <w:r>
                      <w:t>64</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863745">
    <w:pPr>
      <w:rPr>
        <w:rFonts w:ascii="仿宋_GB2312" w:eastAsia="仿宋_GB2312"/>
      </w:rPr>
    </w:pPr>
    <w:r>
      <w:rPr>
        <w:sz w:val="21"/>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6763F7F">
                          <w:pPr>
                            <w:pStyle w:val="40"/>
                          </w:pPr>
                          <w:r>
                            <w:fldChar w:fldCharType="begin"/>
                          </w:r>
                          <w:r>
                            <w:instrText xml:space="preserve"> PAGE  \* MERGEFORMAT </w:instrText>
                          </w:r>
                          <w:r>
                            <w:fldChar w:fldCharType="separate"/>
                          </w:r>
                          <w:r>
                            <w:t>62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or5U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pqK+VMQIAAGMEAAAOAAAAAAAAAAEAIAAAAB8BAABkcnMvZTJvRG9jLnhtbFBLBQYA&#10;AAAABgAGAFkBAADCBQAAAAA=&#10;">
              <v:fill on="f" focussize="0,0"/>
              <v:stroke on="f" weight="0.5pt"/>
              <v:imagedata o:title=""/>
              <o:lock v:ext="edit" aspectratio="f"/>
              <v:textbox inset="0mm,0mm,0mm,0mm" style="mso-fit-shape-to-text:t;">
                <w:txbxContent>
                  <w:p w14:paraId="66763F7F">
                    <w:pPr>
                      <w:pStyle w:val="40"/>
                    </w:pPr>
                    <w:r>
                      <w:fldChar w:fldCharType="begin"/>
                    </w:r>
                    <w:r>
                      <w:instrText xml:space="preserve"> PAGE  \* MERGEFORMAT </w:instrText>
                    </w:r>
                    <w:r>
                      <w:fldChar w:fldCharType="separate"/>
                    </w:r>
                    <w:r>
                      <w:t>62</w:t>
                    </w:r>
                    <w: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EFFC01">
    <w:pPr>
      <w:pStyle w:val="40"/>
      <w:rPr>
        <w:rFonts w:ascii="仿宋_GB2312" w:eastAsia="仿宋_GB2312"/>
        <w:szCs w:val="24"/>
      </w:rPr>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B3A67E1">
                          <w:pPr>
                            <w:pStyle w:val="40"/>
                          </w:pPr>
                          <w:r>
                            <w:fldChar w:fldCharType="begin"/>
                          </w:r>
                          <w:r>
                            <w:instrText xml:space="preserve"> PAGE  \* MERGEFORMAT </w:instrText>
                          </w:r>
                          <w:r>
                            <w:fldChar w:fldCharType="separate"/>
                          </w:r>
                          <w:r>
                            <w:t>66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AOHo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rADh6MQIAAGMEAAAOAAAAAAAAAAEAIAAAAB8BAABkcnMvZTJvRG9jLnhtbFBLBQYA&#10;AAAABgAGAFkBAADCBQAAAAA=&#10;">
              <v:fill on="f" focussize="0,0"/>
              <v:stroke on="f" weight="0.5pt"/>
              <v:imagedata o:title=""/>
              <o:lock v:ext="edit" aspectratio="f"/>
              <v:textbox inset="0mm,0mm,0mm,0mm" style="mso-fit-shape-to-text:t;">
                <w:txbxContent>
                  <w:p w14:paraId="7B3A67E1">
                    <w:pPr>
                      <w:pStyle w:val="40"/>
                    </w:pPr>
                    <w:r>
                      <w:fldChar w:fldCharType="begin"/>
                    </w:r>
                    <w:r>
                      <w:instrText xml:space="preserve"> PAGE  \* MERGEFORMAT </w:instrText>
                    </w:r>
                    <w:r>
                      <w:fldChar w:fldCharType="separate"/>
                    </w:r>
                    <w:r>
                      <w:t>66</w:t>
                    </w:r>
                    <w:r>
                      <w:fldChar w:fldCharType="end"/>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DB6196">
    <w:pPr>
      <w:pStyle w:val="40"/>
      <w:framePr w:wrap="around" w:vAnchor="text" w:hAnchor="margin" w:xAlign="right" w:y="1"/>
      <w:rPr>
        <w:rStyle w:val="73"/>
      </w:rPr>
    </w:pPr>
    <w:r>
      <w:fldChar w:fldCharType="begin"/>
    </w:r>
    <w:r>
      <w:rPr>
        <w:rStyle w:val="73"/>
      </w:rPr>
      <w:instrText xml:space="preserve">PAGE  </w:instrText>
    </w:r>
    <w:r>
      <w:fldChar w:fldCharType="end"/>
    </w:r>
  </w:p>
  <w:p w14:paraId="0D6F85A3">
    <w:pPr>
      <w:pStyle w:val="40"/>
      <w:ind w:right="360"/>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90DBCF">
    <w:pPr>
      <w:pStyle w:val="40"/>
      <w:rPr>
        <w:rFonts w:ascii="仿宋_GB2312" w:eastAsia="仿宋_GB2312"/>
      </w:rPr>
    </w:pPr>
    <w:r>
      <w:rPr>
        <w:sz w:val="18"/>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4370743">
                          <w:pPr>
                            <w:pStyle w:val="40"/>
                          </w:pPr>
                          <w:r>
                            <w:fldChar w:fldCharType="begin"/>
                          </w:r>
                          <w:r>
                            <w:instrText xml:space="preserve"> PAGE  \* MERGEFORMAT </w:instrText>
                          </w:r>
                          <w:r>
                            <w:fldChar w:fldCharType="separate"/>
                          </w:r>
                          <w:r>
                            <w:t>65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z+8ZE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s/vGRMQIAAGMEAAAOAAAAAAAAAAEAIAAAAB8BAABkcnMvZTJvRG9jLnhtbFBLBQYA&#10;AAAABgAGAFkBAADCBQAAAAA=&#10;">
              <v:fill on="f" focussize="0,0"/>
              <v:stroke on="f" weight="0.5pt"/>
              <v:imagedata o:title=""/>
              <o:lock v:ext="edit" aspectratio="f"/>
              <v:textbox inset="0mm,0mm,0mm,0mm" style="mso-fit-shape-to-text:t;">
                <w:txbxContent>
                  <w:p w14:paraId="54370743">
                    <w:pPr>
                      <w:pStyle w:val="40"/>
                    </w:pPr>
                    <w:r>
                      <w:fldChar w:fldCharType="begin"/>
                    </w:r>
                    <w:r>
                      <w:instrText xml:space="preserve"> PAGE  \* MERGEFORMAT </w:instrText>
                    </w:r>
                    <w:r>
                      <w:fldChar w:fldCharType="separate"/>
                    </w:r>
                    <w:r>
                      <w:t>65</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90E93B">
    <w:pPr>
      <w:pStyle w:val="41"/>
      <w:pBdr>
        <w:bottom w:val="single" w:color="auto" w:sz="6" w:space="4"/>
      </w:pBdr>
      <w:jc w:val="right"/>
    </w:pPr>
    <w:r>
      <w:t></w:t>
    </w:r>
    <w:r>
      <w:rPr>
        <w:rFonts w:hint="eastAsia"/>
      </w:rPr>
      <w:t xml:space="preserve">             </w:t>
    </w:r>
  </w:p>
  <w:p w14:paraId="10E09C96">
    <w:pPr>
      <w:pStyle w:val="59"/>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87206D">
    <w:pPr>
      <w:pStyle w:val="41"/>
      <w:pBdr>
        <w:bottom w:val="single" w:color="auto" w:sz="6" w:space="0"/>
      </w:pBdr>
      <w:tabs>
        <w:tab w:val="center" w:pos="4535"/>
        <w:tab w:val="right" w:pos="9070"/>
        <w:tab w:val="clear" w:pos="4153"/>
        <w:tab w:val="clear" w:pos="8306"/>
      </w:tabs>
      <w:jc w:val="right"/>
    </w:pPr>
    <w:r>
      <w:rPr>
        <w:lang w:val="zh-CN"/>
      </w:rPr>
      <w:t></w:t>
    </w:r>
    <w:r>
      <w:tab/>
    </w:r>
    <w:r>
      <w:rPr>
        <w:lang w:val="zh-CN"/>
      </w:rPr>
      <w:t></w:t>
    </w:r>
    <w:r>
      <w:tab/>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52D22E">
    <w:pPr>
      <w:pStyle w:val="41"/>
      <w:jc w:val="right"/>
      <w:rPr>
        <w:rFonts w:ascii="仿宋_GB2312" w:eastAsia="仿宋_GB2312"/>
        <w:b/>
        <w:i/>
        <w:u w:val="single"/>
      </w:rPr>
    </w:pPr>
    <w:r>
      <w:t></w:t>
    </w:r>
    <w:r>
      <w:rPr>
        <w:rFonts w:hint="eastAsia"/>
      </w:rPr>
      <w:t xml:space="preserve">                                </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32D9A1">
    <w:pPr>
      <w:pStyle w:val="41"/>
    </w:pPr>
    <w:r>
      <w:t></w:t>
    </w:r>
    <w:r>
      <w:rPr>
        <w:rFonts w:hint="eastAsia"/>
      </w:rPr>
      <w:t xml:space="preserve">         </w:t>
    </w:r>
  </w:p>
  <w:p w14:paraId="17669927">
    <w:pPr>
      <w:pStyle w:val="41"/>
    </w:pPr>
    <w:r>
      <w:rPr>
        <w:rFonts w:hint="eastAsia"/>
      </w:rPr>
      <w:t xml:space="preserve">                                                                 </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C35C65">
    <w:pPr>
      <w:pStyle w:val="41"/>
      <w:rPr>
        <w:rFonts w:ascii="仿宋_GB2312" w:eastAsia="仿宋_GB2312"/>
        <w:b/>
        <w:i/>
        <w:u w:val="single"/>
      </w:rPr>
    </w:pPr>
    <w:r>
      <w:t></w:t>
    </w:r>
    <w:r>
      <w:rPr>
        <w:rFonts w:hint="eastAsia"/>
      </w:rPr>
      <w:t xml:space="preserve">                                               </w:t>
    </w:r>
  </w:p>
  <w:p w14:paraId="7DDDE583">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948CA0">
    <w:pPr>
      <w:pStyle w:val="41"/>
      <w:jc w:val="right"/>
    </w:pPr>
    <w:r>
      <w:t></w:t>
    </w:r>
    <w:r>
      <w:rPr>
        <w:rFonts w:hint="eastAsia"/>
      </w:rPr>
      <w:t xml:space="preserve">                                                                    </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143054">
    <w:pPr>
      <w:pStyle w:val="41"/>
      <w:jc w:val="right"/>
      <w:rPr>
        <w:rFonts w:ascii="仿宋_GB2312" w:eastAsia="仿宋_GB2312"/>
        <w:b/>
        <w:i/>
        <w:u w:val="single"/>
      </w:rPr>
    </w:pPr>
    <w:r>
      <w:rPr>
        <w:rFonts w:hint="eastAsia"/>
      </w:rPr>
      <w:t xml:space="preserve">                                </w:t>
    </w:r>
  </w:p>
  <w:p w14:paraId="77217FA9">
    <w:pPr>
      <w:rPr>
        <w:rFonts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239EAF">
    <w:pPr>
      <w:pStyle w:val="41"/>
      <w:jc w:val="right"/>
    </w:pPr>
    <w:r>
      <w:rPr>
        <w:rFonts w:hint="eastAsia"/>
      </w:rPr>
      <w:t xml:space="preserve">                                                                                                        </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0F0AB2">
    <w:pPr>
      <w:pStyle w:val="41"/>
      <w:jc w:val="right"/>
      <w:rPr>
        <w:rFonts w:ascii="仿宋_GB2312" w:eastAsia="仿宋_GB2312"/>
        <w:b/>
        <w:i/>
        <w:iCs/>
        <w:u w:val="single"/>
      </w:rPr>
    </w:pPr>
    <w:r>
      <w:t></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0D93FE">
    <w:pPr>
      <w:pStyle w:val="41"/>
    </w:pPr>
    <w:r>
      <w:t></w:t>
    </w:r>
    <w:r>
      <w:rPr>
        <w:rFonts w:hint="eastAsia"/>
      </w:rPr>
      <w:t xml:space="preserve">                                           </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I2YzA0NmE3ZTNlMTg0OWRkNmQ3YTZkNjJhZjljODUifQ=="/>
  </w:docVars>
  <w:rsids>
    <w:rsidRoot w:val="00172A27"/>
    <w:rsid w:val="00000451"/>
    <w:rsid w:val="0000108B"/>
    <w:rsid w:val="0000133D"/>
    <w:rsid w:val="00001509"/>
    <w:rsid w:val="000032B2"/>
    <w:rsid w:val="0000363B"/>
    <w:rsid w:val="000058BD"/>
    <w:rsid w:val="00006109"/>
    <w:rsid w:val="00006150"/>
    <w:rsid w:val="000063E8"/>
    <w:rsid w:val="00006725"/>
    <w:rsid w:val="0000675E"/>
    <w:rsid w:val="00007CAA"/>
    <w:rsid w:val="00010FE9"/>
    <w:rsid w:val="0001122F"/>
    <w:rsid w:val="00011A4B"/>
    <w:rsid w:val="00012251"/>
    <w:rsid w:val="0001337C"/>
    <w:rsid w:val="000138C4"/>
    <w:rsid w:val="00013C1F"/>
    <w:rsid w:val="00013F31"/>
    <w:rsid w:val="000140D8"/>
    <w:rsid w:val="00014530"/>
    <w:rsid w:val="00014BBC"/>
    <w:rsid w:val="000150EE"/>
    <w:rsid w:val="000168D8"/>
    <w:rsid w:val="000170C8"/>
    <w:rsid w:val="000173F4"/>
    <w:rsid w:val="00020287"/>
    <w:rsid w:val="000202A2"/>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53E"/>
    <w:rsid w:val="000336D4"/>
    <w:rsid w:val="00034FA7"/>
    <w:rsid w:val="0003533D"/>
    <w:rsid w:val="000357E4"/>
    <w:rsid w:val="00035ACA"/>
    <w:rsid w:val="00036C29"/>
    <w:rsid w:val="00037B93"/>
    <w:rsid w:val="00040447"/>
    <w:rsid w:val="00040494"/>
    <w:rsid w:val="00040B70"/>
    <w:rsid w:val="00042441"/>
    <w:rsid w:val="00042533"/>
    <w:rsid w:val="00042DBB"/>
    <w:rsid w:val="00042E65"/>
    <w:rsid w:val="0004347C"/>
    <w:rsid w:val="00043907"/>
    <w:rsid w:val="00044F48"/>
    <w:rsid w:val="00047354"/>
    <w:rsid w:val="00050072"/>
    <w:rsid w:val="00050656"/>
    <w:rsid w:val="00050A19"/>
    <w:rsid w:val="000511B6"/>
    <w:rsid w:val="00051B00"/>
    <w:rsid w:val="00051C72"/>
    <w:rsid w:val="00052192"/>
    <w:rsid w:val="0005238F"/>
    <w:rsid w:val="00052787"/>
    <w:rsid w:val="00052BB8"/>
    <w:rsid w:val="00052F10"/>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7821"/>
    <w:rsid w:val="0006785E"/>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3DB"/>
    <w:rsid w:val="00092467"/>
    <w:rsid w:val="00092FE9"/>
    <w:rsid w:val="000936BF"/>
    <w:rsid w:val="0009382F"/>
    <w:rsid w:val="00093A30"/>
    <w:rsid w:val="00094342"/>
    <w:rsid w:val="000945BA"/>
    <w:rsid w:val="00095954"/>
    <w:rsid w:val="000960BA"/>
    <w:rsid w:val="0009662A"/>
    <w:rsid w:val="0009690D"/>
    <w:rsid w:val="00096DFF"/>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268D"/>
    <w:rsid w:val="000B291B"/>
    <w:rsid w:val="000B41D6"/>
    <w:rsid w:val="000B456C"/>
    <w:rsid w:val="000B45B9"/>
    <w:rsid w:val="000B47CE"/>
    <w:rsid w:val="000B4B56"/>
    <w:rsid w:val="000B4C62"/>
    <w:rsid w:val="000B541D"/>
    <w:rsid w:val="000B54C1"/>
    <w:rsid w:val="000B5553"/>
    <w:rsid w:val="000B5FE8"/>
    <w:rsid w:val="000B666E"/>
    <w:rsid w:val="000C0A43"/>
    <w:rsid w:val="000C0CB1"/>
    <w:rsid w:val="000C1411"/>
    <w:rsid w:val="000C1A69"/>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25C"/>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08F"/>
    <w:rsid w:val="001224FE"/>
    <w:rsid w:val="001231D3"/>
    <w:rsid w:val="001232A7"/>
    <w:rsid w:val="00123F7C"/>
    <w:rsid w:val="0012419E"/>
    <w:rsid w:val="0012432A"/>
    <w:rsid w:val="001248EF"/>
    <w:rsid w:val="00124AC0"/>
    <w:rsid w:val="00124FC4"/>
    <w:rsid w:val="001253AB"/>
    <w:rsid w:val="0012574C"/>
    <w:rsid w:val="001259B8"/>
    <w:rsid w:val="001264B9"/>
    <w:rsid w:val="0012693E"/>
    <w:rsid w:val="00126A3A"/>
    <w:rsid w:val="00127060"/>
    <w:rsid w:val="0012716F"/>
    <w:rsid w:val="00127B83"/>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575"/>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1185"/>
    <w:rsid w:val="001620BA"/>
    <w:rsid w:val="001623AC"/>
    <w:rsid w:val="00162BAA"/>
    <w:rsid w:val="00163C40"/>
    <w:rsid w:val="0016488B"/>
    <w:rsid w:val="00165758"/>
    <w:rsid w:val="00165A65"/>
    <w:rsid w:val="00166317"/>
    <w:rsid w:val="00167055"/>
    <w:rsid w:val="00167478"/>
    <w:rsid w:val="00167594"/>
    <w:rsid w:val="001702BE"/>
    <w:rsid w:val="001704B3"/>
    <w:rsid w:val="0017059C"/>
    <w:rsid w:val="0017105C"/>
    <w:rsid w:val="001715AF"/>
    <w:rsid w:val="00171622"/>
    <w:rsid w:val="001716BB"/>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3D8"/>
    <w:rsid w:val="00176AA6"/>
    <w:rsid w:val="00177063"/>
    <w:rsid w:val="00180A47"/>
    <w:rsid w:val="001827B7"/>
    <w:rsid w:val="001827EF"/>
    <w:rsid w:val="00182982"/>
    <w:rsid w:val="001829BC"/>
    <w:rsid w:val="00182D68"/>
    <w:rsid w:val="00183031"/>
    <w:rsid w:val="00183468"/>
    <w:rsid w:val="0018397E"/>
    <w:rsid w:val="00184466"/>
    <w:rsid w:val="00184DBF"/>
    <w:rsid w:val="001852A8"/>
    <w:rsid w:val="001856EF"/>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F0E"/>
    <w:rsid w:val="001A3335"/>
    <w:rsid w:val="001A473A"/>
    <w:rsid w:val="001A4977"/>
    <w:rsid w:val="001A4ED9"/>
    <w:rsid w:val="001A5785"/>
    <w:rsid w:val="001A5FD7"/>
    <w:rsid w:val="001A66A6"/>
    <w:rsid w:val="001A6BAF"/>
    <w:rsid w:val="001A6BBB"/>
    <w:rsid w:val="001A79A2"/>
    <w:rsid w:val="001A7FA5"/>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1F3"/>
    <w:rsid w:val="001F5DA1"/>
    <w:rsid w:val="001F612E"/>
    <w:rsid w:val="001F6A92"/>
    <w:rsid w:val="001F77E8"/>
    <w:rsid w:val="0020022C"/>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274"/>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1D18"/>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67C6"/>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28BA"/>
    <w:rsid w:val="002A4060"/>
    <w:rsid w:val="002A4868"/>
    <w:rsid w:val="002A4A05"/>
    <w:rsid w:val="002A4EB3"/>
    <w:rsid w:val="002A51D9"/>
    <w:rsid w:val="002A525A"/>
    <w:rsid w:val="002A5801"/>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635"/>
    <w:rsid w:val="002C3890"/>
    <w:rsid w:val="002C3AD9"/>
    <w:rsid w:val="002C4286"/>
    <w:rsid w:val="002C43FC"/>
    <w:rsid w:val="002C45C3"/>
    <w:rsid w:val="002C483B"/>
    <w:rsid w:val="002C4DFE"/>
    <w:rsid w:val="002C519E"/>
    <w:rsid w:val="002C5D5E"/>
    <w:rsid w:val="002C6116"/>
    <w:rsid w:val="002C643D"/>
    <w:rsid w:val="002C645F"/>
    <w:rsid w:val="002C66B8"/>
    <w:rsid w:val="002C70E7"/>
    <w:rsid w:val="002D0C27"/>
    <w:rsid w:val="002D0E88"/>
    <w:rsid w:val="002D0EA7"/>
    <w:rsid w:val="002D0F31"/>
    <w:rsid w:val="002D1593"/>
    <w:rsid w:val="002D1A1E"/>
    <w:rsid w:val="002D22A6"/>
    <w:rsid w:val="002D26AF"/>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18A6"/>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A2A"/>
    <w:rsid w:val="00333B6C"/>
    <w:rsid w:val="00334927"/>
    <w:rsid w:val="003360AD"/>
    <w:rsid w:val="0033631D"/>
    <w:rsid w:val="003369C7"/>
    <w:rsid w:val="003373A6"/>
    <w:rsid w:val="00337409"/>
    <w:rsid w:val="00337E18"/>
    <w:rsid w:val="003405AF"/>
    <w:rsid w:val="0034088F"/>
    <w:rsid w:val="00340B3E"/>
    <w:rsid w:val="00340E1A"/>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5D75"/>
    <w:rsid w:val="00355D8F"/>
    <w:rsid w:val="00356A73"/>
    <w:rsid w:val="00356FF0"/>
    <w:rsid w:val="003577EF"/>
    <w:rsid w:val="00357A3A"/>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0BC"/>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71A1"/>
    <w:rsid w:val="003A0F6B"/>
    <w:rsid w:val="003A12B6"/>
    <w:rsid w:val="003A1804"/>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A6B"/>
    <w:rsid w:val="003B0D79"/>
    <w:rsid w:val="003B2930"/>
    <w:rsid w:val="003B31A7"/>
    <w:rsid w:val="003B4587"/>
    <w:rsid w:val="003B4B51"/>
    <w:rsid w:val="003B4FE1"/>
    <w:rsid w:val="003B514E"/>
    <w:rsid w:val="003B5531"/>
    <w:rsid w:val="003B636A"/>
    <w:rsid w:val="003B69CE"/>
    <w:rsid w:val="003B7403"/>
    <w:rsid w:val="003C011C"/>
    <w:rsid w:val="003C0E32"/>
    <w:rsid w:val="003C11D7"/>
    <w:rsid w:val="003C16CB"/>
    <w:rsid w:val="003C1B97"/>
    <w:rsid w:val="003C247B"/>
    <w:rsid w:val="003C28DE"/>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3FEE"/>
    <w:rsid w:val="00414909"/>
    <w:rsid w:val="00415034"/>
    <w:rsid w:val="00415B1A"/>
    <w:rsid w:val="00415DFD"/>
    <w:rsid w:val="00416208"/>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439"/>
    <w:rsid w:val="004375E1"/>
    <w:rsid w:val="00437A2F"/>
    <w:rsid w:val="00440262"/>
    <w:rsid w:val="004406BF"/>
    <w:rsid w:val="00440814"/>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F71"/>
    <w:rsid w:val="00456272"/>
    <w:rsid w:val="0045679C"/>
    <w:rsid w:val="004570EF"/>
    <w:rsid w:val="00457517"/>
    <w:rsid w:val="00457CF7"/>
    <w:rsid w:val="00457D37"/>
    <w:rsid w:val="00457D7B"/>
    <w:rsid w:val="0046028A"/>
    <w:rsid w:val="00460E3A"/>
    <w:rsid w:val="00460E68"/>
    <w:rsid w:val="004614BC"/>
    <w:rsid w:val="004619A5"/>
    <w:rsid w:val="00461F80"/>
    <w:rsid w:val="0046240D"/>
    <w:rsid w:val="00462898"/>
    <w:rsid w:val="00462D84"/>
    <w:rsid w:val="00463208"/>
    <w:rsid w:val="00463576"/>
    <w:rsid w:val="004636D6"/>
    <w:rsid w:val="0046399D"/>
    <w:rsid w:val="00463D23"/>
    <w:rsid w:val="00463EA4"/>
    <w:rsid w:val="00465A21"/>
    <w:rsid w:val="00465DE5"/>
    <w:rsid w:val="00466978"/>
    <w:rsid w:val="00466ABA"/>
    <w:rsid w:val="004672E3"/>
    <w:rsid w:val="0046775D"/>
    <w:rsid w:val="00467823"/>
    <w:rsid w:val="00467FA0"/>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3DD1"/>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4E90"/>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0D94"/>
    <w:rsid w:val="004C114F"/>
    <w:rsid w:val="004C11A9"/>
    <w:rsid w:val="004C27CF"/>
    <w:rsid w:val="004C2CA7"/>
    <w:rsid w:val="004C3592"/>
    <w:rsid w:val="004C45C8"/>
    <w:rsid w:val="004C4F8F"/>
    <w:rsid w:val="004C5F4B"/>
    <w:rsid w:val="004C612E"/>
    <w:rsid w:val="004C61B8"/>
    <w:rsid w:val="004C69FE"/>
    <w:rsid w:val="004C6C0A"/>
    <w:rsid w:val="004C6C6D"/>
    <w:rsid w:val="004C77FF"/>
    <w:rsid w:val="004C7A0B"/>
    <w:rsid w:val="004C7DB0"/>
    <w:rsid w:val="004C7FFC"/>
    <w:rsid w:val="004D0223"/>
    <w:rsid w:val="004D0C4C"/>
    <w:rsid w:val="004D16A3"/>
    <w:rsid w:val="004D1934"/>
    <w:rsid w:val="004D1E41"/>
    <w:rsid w:val="004D2326"/>
    <w:rsid w:val="004D2E11"/>
    <w:rsid w:val="004D3108"/>
    <w:rsid w:val="004D329C"/>
    <w:rsid w:val="004D34D1"/>
    <w:rsid w:val="004D4523"/>
    <w:rsid w:val="004D4990"/>
    <w:rsid w:val="004D4B05"/>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289D"/>
    <w:rsid w:val="004E3117"/>
    <w:rsid w:val="004E3A2A"/>
    <w:rsid w:val="004E3AB1"/>
    <w:rsid w:val="004E4003"/>
    <w:rsid w:val="004E428D"/>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4E2"/>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861"/>
    <w:rsid w:val="0050591C"/>
    <w:rsid w:val="005059BD"/>
    <w:rsid w:val="005060AE"/>
    <w:rsid w:val="0050790B"/>
    <w:rsid w:val="00507FDF"/>
    <w:rsid w:val="0051037C"/>
    <w:rsid w:val="0051050F"/>
    <w:rsid w:val="0051058B"/>
    <w:rsid w:val="00510DDC"/>
    <w:rsid w:val="00511166"/>
    <w:rsid w:val="00511A7A"/>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A91"/>
    <w:rsid w:val="00546BF8"/>
    <w:rsid w:val="00547BA2"/>
    <w:rsid w:val="00550AC5"/>
    <w:rsid w:val="00550B7E"/>
    <w:rsid w:val="00551052"/>
    <w:rsid w:val="005524ED"/>
    <w:rsid w:val="00553F0C"/>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27A7"/>
    <w:rsid w:val="00583D43"/>
    <w:rsid w:val="005846C3"/>
    <w:rsid w:val="00584F04"/>
    <w:rsid w:val="0058544C"/>
    <w:rsid w:val="00585623"/>
    <w:rsid w:val="005857F7"/>
    <w:rsid w:val="005865E9"/>
    <w:rsid w:val="005868FD"/>
    <w:rsid w:val="0058769F"/>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703"/>
    <w:rsid w:val="005A7A32"/>
    <w:rsid w:val="005A7F85"/>
    <w:rsid w:val="005B00DD"/>
    <w:rsid w:val="005B020B"/>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B7840"/>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5CA3"/>
    <w:rsid w:val="005D65BF"/>
    <w:rsid w:val="005D6D84"/>
    <w:rsid w:val="005D70A1"/>
    <w:rsid w:val="005D79F2"/>
    <w:rsid w:val="005D7CB1"/>
    <w:rsid w:val="005D7F57"/>
    <w:rsid w:val="005E0067"/>
    <w:rsid w:val="005E0141"/>
    <w:rsid w:val="005E09CA"/>
    <w:rsid w:val="005E1AB4"/>
    <w:rsid w:val="005E1F81"/>
    <w:rsid w:val="005E255B"/>
    <w:rsid w:val="005E2CF7"/>
    <w:rsid w:val="005E37FD"/>
    <w:rsid w:val="005E4543"/>
    <w:rsid w:val="005E4A1C"/>
    <w:rsid w:val="005E56C9"/>
    <w:rsid w:val="005E5CF7"/>
    <w:rsid w:val="005E5FF0"/>
    <w:rsid w:val="005E642A"/>
    <w:rsid w:val="005E65A7"/>
    <w:rsid w:val="005E721E"/>
    <w:rsid w:val="005F0857"/>
    <w:rsid w:val="005F1470"/>
    <w:rsid w:val="005F15A9"/>
    <w:rsid w:val="005F2807"/>
    <w:rsid w:val="005F2CD5"/>
    <w:rsid w:val="005F3382"/>
    <w:rsid w:val="005F3720"/>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5EF"/>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B22"/>
    <w:rsid w:val="00622F67"/>
    <w:rsid w:val="00623571"/>
    <w:rsid w:val="00623A5E"/>
    <w:rsid w:val="00625008"/>
    <w:rsid w:val="0062548B"/>
    <w:rsid w:val="006257A3"/>
    <w:rsid w:val="00626710"/>
    <w:rsid w:val="00626930"/>
    <w:rsid w:val="00626AD3"/>
    <w:rsid w:val="00626BAC"/>
    <w:rsid w:val="006271C3"/>
    <w:rsid w:val="00627B14"/>
    <w:rsid w:val="00627E6B"/>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5B73"/>
    <w:rsid w:val="00635BB7"/>
    <w:rsid w:val="00636CC7"/>
    <w:rsid w:val="00637F27"/>
    <w:rsid w:val="006405EC"/>
    <w:rsid w:val="00640A4D"/>
    <w:rsid w:val="00640EB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2CD"/>
    <w:rsid w:val="00647664"/>
    <w:rsid w:val="006506AA"/>
    <w:rsid w:val="00650D19"/>
    <w:rsid w:val="00652CF5"/>
    <w:rsid w:val="0065343E"/>
    <w:rsid w:val="00653446"/>
    <w:rsid w:val="00653672"/>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5BAD"/>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46F6"/>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3F81"/>
    <w:rsid w:val="00684592"/>
    <w:rsid w:val="00684963"/>
    <w:rsid w:val="00685033"/>
    <w:rsid w:val="0068517F"/>
    <w:rsid w:val="00685D65"/>
    <w:rsid w:val="00685FC8"/>
    <w:rsid w:val="00686E80"/>
    <w:rsid w:val="0068790B"/>
    <w:rsid w:val="00687AF2"/>
    <w:rsid w:val="006901AC"/>
    <w:rsid w:val="00690C8D"/>
    <w:rsid w:val="00691890"/>
    <w:rsid w:val="00691AAD"/>
    <w:rsid w:val="00691CD1"/>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F60"/>
    <w:rsid w:val="006B33DB"/>
    <w:rsid w:val="006B33DD"/>
    <w:rsid w:val="006B3669"/>
    <w:rsid w:val="006B36E5"/>
    <w:rsid w:val="006B3D00"/>
    <w:rsid w:val="006B4CF8"/>
    <w:rsid w:val="006B506B"/>
    <w:rsid w:val="006B54E8"/>
    <w:rsid w:val="006B5FBC"/>
    <w:rsid w:val="006B6ED2"/>
    <w:rsid w:val="006B79A8"/>
    <w:rsid w:val="006B7F74"/>
    <w:rsid w:val="006C0230"/>
    <w:rsid w:val="006C05BE"/>
    <w:rsid w:val="006C05C7"/>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5813"/>
    <w:rsid w:val="006F59A8"/>
    <w:rsid w:val="006F5A1D"/>
    <w:rsid w:val="006F71A6"/>
    <w:rsid w:val="006F7974"/>
    <w:rsid w:val="006F7C2C"/>
    <w:rsid w:val="006F7FD5"/>
    <w:rsid w:val="00700405"/>
    <w:rsid w:val="00700D18"/>
    <w:rsid w:val="00700FEA"/>
    <w:rsid w:val="0070168D"/>
    <w:rsid w:val="00701C36"/>
    <w:rsid w:val="00702F2D"/>
    <w:rsid w:val="0070353F"/>
    <w:rsid w:val="00703ABE"/>
    <w:rsid w:val="0070415E"/>
    <w:rsid w:val="00704631"/>
    <w:rsid w:val="00704B79"/>
    <w:rsid w:val="00704E7D"/>
    <w:rsid w:val="00705060"/>
    <w:rsid w:val="00705351"/>
    <w:rsid w:val="00705619"/>
    <w:rsid w:val="00705E93"/>
    <w:rsid w:val="007062AF"/>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0F1"/>
    <w:rsid w:val="00716C67"/>
    <w:rsid w:val="007170AB"/>
    <w:rsid w:val="0071779C"/>
    <w:rsid w:val="00717808"/>
    <w:rsid w:val="007208A7"/>
    <w:rsid w:val="00720B3D"/>
    <w:rsid w:val="00720B6A"/>
    <w:rsid w:val="007210F6"/>
    <w:rsid w:val="0072129A"/>
    <w:rsid w:val="0072139F"/>
    <w:rsid w:val="0072198A"/>
    <w:rsid w:val="00721AD9"/>
    <w:rsid w:val="00721F61"/>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3EE"/>
    <w:rsid w:val="00733772"/>
    <w:rsid w:val="00733A43"/>
    <w:rsid w:val="00733AE4"/>
    <w:rsid w:val="00733D5F"/>
    <w:rsid w:val="00734932"/>
    <w:rsid w:val="00734AF7"/>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D58"/>
    <w:rsid w:val="00747578"/>
    <w:rsid w:val="00750ACA"/>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A5A"/>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60EC"/>
    <w:rsid w:val="007662C7"/>
    <w:rsid w:val="00766862"/>
    <w:rsid w:val="007675DD"/>
    <w:rsid w:val="007702BF"/>
    <w:rsid w:val="007705F0"/>
    <w:rsid w:val="00771CAC"/>
    <w:rsid w:val="00772036"/>
    <w:rsid w:val="00773098"/>
    <w:rsid w:val="007739A3"/>
    <w:rsid w:val="00773BD9"/>
    <w:rsid w:val="00773CB0"/>
    <w:rsid w:val="00773D71"/>
    <w:rsid w:val="00775526"/>
    <w:rsid w:val="00775651"/>
    <w:rsid w:val="00775F3F"/>
    <w:rsid w:val="0077710B"/>
    <w:rsid w:val="0077765A"/>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87639"/>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0D9"/>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6E3"/>
    <w:rsid w:val="007B08E4"/>
    <w:rsid w:val="007B0D86"/>
    <w:rsid w:val="007B28C3"/>
    <w:rsid w:val="007B3A8E"/>
    <w:rsid w:val="007B3C9B"/>
    <w:rsid w:val="007B4271"/>
    <w:rsid w:val="007B497D"/>
    <w:rsid w:val="007B4EE9"/>
    <w:rsid w:val="007B5234"/>
    <w:rsid w:val="007B530C"/>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2D47"/>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1EE"/>
    <w:rsid w:val="007D2882"/>
    <w:rsid w:val="007D296C"/>
    <w:rsid w:val="007D2C31"/>
    <w:rsid w:val="007D2E50"/>
    <w:rsid w:val="007D3D74"/>
    <w:rsid w:val="007D445F"/>
    <w:rsid w:val="007D4DED"/>
    <w:rsid w:val="007D5BA2"/>
    <w:rsid w:val="007D5ED3"/>
    <w:rsid w:val="007D682F"/>
    <w:rsid w:val="007D6FB9"/>
    <w:rsid w:val="007D7211"/>
    <w:rsid w:val="007E0595"/>
    <w:rsid w:val="007E0654"/>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7A"/>
    <w:rsid w:val="007F30C6"/>
    <w:rsid w:val="007F38FD"/>
    <w:rsid w:val="007F3C18"/>
    <w:rsid w:val="007F4318"/>
    <w:rsid w:val="007F4709"/>
    <w:rsid w:val="007F47DA"/>
    <w:rsid w:val="007F4E52"/>
    <w:rsid w:val="007F4F84"/>
    <w:rsid w:val="007F5382"/>
    <w:rsid w:val="007F55A4"/>
    <w:rsid w:val="007F5D28"/>
    <w:rsid w:val="007F6260"/>
    <w:rsid w:val="007F6465"/>
    <w:rsid w:val="007F682B"/>
    <w:rsid w:val="007F78E8"/>
    <w:rsid w:val="007F79FA"/>
    <w:rsid w:val="007F7F8F"/>
    <w:rsid w:val="00800509"/>
    <w:rsid w:val="0080078E"/>
    <w:rsid w:val="00800B7F"/>
    <w:rsid w:val="008012B1"/>
    <w:rsid w:val="008019E5"/>
    <w:rsid w:val="00801D63"/>
    <w:rsid w:val="0080348B"/>
    <w:rsid w:val="00803D82"/>
    <w:rsid w:val="00803D98"/>
    <w:rsid w:val="008052CE"/>
    <w:rsid w:val="0080548A"/>
    <w:rsid w:val="008058D0"/>
    <w:rsid w:val="00806A4C"/>
    <w:rsid w:val="0080705B"/>
    <w:rsid w:val="0080723C"/>
    <w:rsid w:val="00807F71"/>
    <w:rsid w:val="0081000F"/>
    <w:rsid w:val="00812657"/>
    <w:rsid w:val="00812A1A"/>
    <w:rsid w:val="00812DFF"/>
    <w:rsid w:val="008135BD"/>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30052"/>
    <w:rsid w:val="008300D0"/>
    <w:rsid w:val="008308D8"/>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5B14"/>
    <w:rsid w:val="008465B4"/>
    <w:rsid w:val="00846D25"/>
    <w:rsid w:val="00847B75"/>
    <w:rsid w:val="00850013"/>
    <w:rsid w:val="008500DD"/>
    <w:rsid w:val="00850A0A"/>
    <w:rsid w:val="00850A94"/>
    <w:rsid w:val="00851E96"/>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6D7"/>
    <w:rsid w:val="00882991"/>
    <w:rsid w:val="00882EC1"/>
    <w:rsid w:val="00883236"/>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72B6"/>
    <w:rsid w:val="00897339"/>
    <w:rsid w:val="00897697"/>
    <w:rsid w:val="008977E1"/>
    <w:rsid w:val="00897BFA"/>
    <w:rsid w:val="00897D19"/>
    <w:rsid w:val="008A0044"/>
    <w:rsid w:val="008A0156"/>
    <w:rsid w:val="008A0BFE"/>
    <w:rsid w:val="008A1932"/>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B09F3"/>
    <w:rsid w:val="008B111A"/>
    <w:rsid w:val="008B16E6"/>
    <w:rsid w:val="008B1AB2"/>
    <w:rsid w:val="008B1D9B"/>
    <w:rsid w:val="008B2042"/>
    <w:rsid w:val="008B20FF"/>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0CE"/>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EE4"/>
    <w:rsid w:val="008E109B"/>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3FA1"/>
    <w:rsid w:val="0090408F"/>
    <w:rsid w:val="0090446A"/>
    <w:rsid w:val="00904537"/>
    <w:rsid w:val="00904DC3"/>
    <w:rsid w:val="0090534A"/>
    <w:rsid w:val="00905469"/>
    <w:rsid w:val="009054F4"/>
    <w:rsid w:val="00906078"/>
    <w:rsid w:val="0090629C"/>
    <w:rsid w:val="00906EA2"/>
    <w:rsid w:val="00907278"/>
    <w:rsid w:val="00910041"/>
    <w:rsid w:val="0091112B"/>
    <w:rsid w:val="00911D61"/>
    <w:rsid w:val="00912850"/>
    <w:rsid w:val="009128B8"/>
    <w:rsid w:val="0091472C"/>
    <w:rsid w:val="00914DC9"/>
    <w:rsid w:val="00914F4F"/>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6EA5"/>
    <w:rsid w:val="00937114"/>
    <w:rsid w:val="0094015D"/>
    <w:rsid w:val="00940916"/>
    <w:rsid w:val="009412B7"/>
    <w:rsid w:val="00941B13"/>
    <w:rsid w:val="0094215C"/>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5B85"/>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77349"/>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2F7F"/>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59B3"/>
    <w:rsid w:val="009A5FAE"/>
    <w:rsid w:val="009A6B3A"/>
    <w:rsid w:val="009A70A3"/>
    <w:rsid w:val="009A73C5"/>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FB"/>
    <w:rsid w:val="009E7D6B"/>
    <w:rsid w:val="009E7E81"/>
    <w:rsid w:val="009F020A"/>
    <w:rsid w:val="009F05AD"/>
    <w:rsid w:val="009F0659"/>
    <w:rsid w:val="009F1109"/>
    <w:rsid w:val="009F143E"/>
    <w:rsid w:val="009F1DE8"/>
    <w:rsid w:val="009F2186"/>
    <w:rsid w:val="009F227C"/>
    <w:rsid w:val="009F28DC"/>
    <w:rsid w:val="009F2E2B"/>
    <w:rsid w:val="009F2EDB"/>
    <w:rsid w:val="009F33DC"/>
    <w:rsid w:val="009F3572"/>
    <w:rsid w:val="009F3B27"/>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1770E"/>
    <w:rsid w:val="00A21838"/>
    <w:rsid w:val="00A22C3E"/>
    <w:rsid w:val="00A22C4D"/>
    <w:rsid w:val="00A2334E"/>
    <w:rsid w:val="00A23442"/>
    <w:rsid w:val="00A249D2"/>
    <w:rsid w:val="00A254AB"/>
    <w:rsid w:val="00A259F2"/>
    <w:rsid w:val="00A266CC"/>
    <w:rsid w:val="00A26DB4"/>
    <w:rsid w:val="00A27425"/>
    <w:rsid w:val="00A27F0F"/>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47E11"/>
    <w:rsid w:val="00A47F4D"/>
    <w:rsid w:val="00A5004A"/>
    <w:rsid w:val="00A5013E"/>
    <w:rsid w:val="00A5017C"/>
    <w:rsid w:val="00A502D6"/>
    <w:rsid w:val="00A502F5"/>
    <w:rsid w:val="00A504F4"/>
    <w:rsid w:val="00A507C4"/>
    <w:rsid w:val="00A508AA"/>
    <w:rsid w:val="00A50EE7"/>
    <w:rsid w:val="00A51A6F"/>
    <w:rsid w:val="00A526CE"/>
    <w:rsid w:val="00A5468F"/>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5B2"/>
    <w:rsid w:val="00A63685"/>
    <w:rsid w:val="00A63EA5"/>
    <w:rsid w:val="00A64545"/>
    <w:rsid w:val="00A645AC"/>
    <w:rsid w:val="00A64C79"/>
    <w:rsid w:val="00A65EFB"/>
    <w:rsid w:val="00A66E28"/>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5185"/>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3F85"/>
    <w:rsid w:val="00A94423"/>
    <w:rsid w:val="00A94A32"/>
    <w:rsid w:val="00A94AFC"/>
    <w:rsid w:val="00A94BF5"/>
    <w:rsid w:val="00A94D97"/>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0DD"/>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55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0E72"/>
    <w:rsid w:val="00AE11C1"/>
    <w:rsid w:val="00AE163D"/>
    <w:rsid w:val="00AE1A42"/>
    <w:rsid w:val="00AE1C5C"/>
    <w:rsid w:val="00AE315E"/>
    <w:rsid w:val="00AE319F"/>
    <w:rsid w:val="00AE31D9"/>
    <w:rsid w:val="00AE3CF0"/>
    <w:rsid w:val="00AE4546"/>
    <w:rsid w:val="00AE6575"/>
    <w:rsid w:val="00AE71EE"/>
    <w:rsid w:val="00AE7368"/>
    <w:rsid w:val="00AE7ADA"/>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107"/>
    <w:rsid w:val="00B05BA6"/>
    <w:rsid w:val="00B066FE"/>
    <w:rsid w:val="00B06912"/>
    <w:rsid w:val="00B06CF6"/>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47E"/>
    <w:rsid w:val="00B2551D"/>
    <w:rsid w:val="00B25F8C"/>
    <w:rsid w:val="00B260BE"/>
    <w:rsid w:val="00B26677"/>
    <w:rsid w:val="00B26A96"/>
    <w:rsid w:val="00B26F5E"/>
    <w:rsid w:val="00B274E3"/>
    <w:rsid w:val="00B2765C"/>
    <w:rsid w:val="00B27C4B"/>
    <w:rsid w:val="00B30563"/>
    <w:rsid w:val="00B3069E"/>
    <w:rsid w:val="00B30A76"/>
    <w:rsid w:val="00B31246"/>
    <w:rsid w:val="00B32295"/>
    <w:rsid w:val="00B32474"/>
    <w:rsid w:val="00B33AB5"/>
    <w:rsid w:val="00B3412E"/>
    <w:rsid w:val="00B343E0"/>
    <w:rsid w:val="00B34478"/>
    <w:rsid w:val="00B35B6D"/>
    <w:rsid w:val="00B35D53"/>
    <w:rsid w:val="00B367C4"/>
    <w:rsid w:val="00B36D3E"/>
    <w:rsid w:val="00B37B8E"/>
    <w:rsid w:val="00B40222"/>
    <w:rsid w:val="00B404C3"/>
    <w:rsid w:val="00B41A04"/>
    <w:rsid w:val="00B42743"/>
    <w:rsid w:val="00B430E9"/>
    <w:rsid w:val="00B4311F"/>
    <w:rsid w:val="00B431AE"/>
    <w:rsid w:val="00B43A43"/>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D1D"/>
    <w:rsid w:val="00B53E98"/>
    <w:rsid w:val="00B53F9B"/>
    <w:rsid w:val="00B54B19"/>
    <w:rsid w:val="00B55F64"/>
    <w:rsid w:val="00B56ECA"/>
    <w:rsid w:val="00B57093"/>
    <w:rsid w:val="00B57B5D"/>
    <w:rsid w:val="00B60613"/>
    <w:rsid w:val="00B61AEC"/>
    <w:rsid w:val="00B6244C"/>
    <w:rsid w:val="00B62774"/>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6D0C"/>
    <w:rsid w:val="00B672EA"/>
    <w:rsid w:val="00B6747B"/>
    <w:rsid w:val="00B70200"/>
    <w:rsid w:val="00B702D7"/>
    <w:rsid w:val="00B70389"/>
    <w:rsid w:val="00B70E01"/>
    <w:rsid w:val="00B713F0"/>
    <w:rsid w:val="00B72A0B"/>
    <w:rsid w:val="00B72CF0"/>
    <w:rsid w:val="00B7380E"/>
    <w:rsid w:val="00B740F6"/>
    <w:rsid w:val="00B74615"/>
    <w:rsid w:val="00B74789"/>
    <w:rsid w:val="00B755B6"/>
    <w:rsid w:val="00B75977"/>
    <w:rsid w:val="00B75A48"/>
    <w:rsid w:val="00B75CC0"/>
    <w:rsid w:val="00B76021"/>
    <w:rsid w:val="00B76FCD"/>
    <w:rsid w:val="00B76FFF"/>
    <w:rsid w:val="00B7764D"/>
    <w:rsid w:val="00B77BB2"/>
    <w:rsid w:val="00B8003B"/>
    <w:rsid w:val="00B804F8"/>
    <w:rsid w:val="00B8095A"/>
    <w:rsid w:val="00B81274"/>
    <w:rsid w:val="00B815D3"/>
    <w:rsid w:val="00B81742"/>
    <w:rsid w:val="00B817B5"/>
    <w:rsid w:val="00B823A6"/>
    <w:rsid w:val="00B83E76"/>
    <w:rsid w:val="00B83FA0"/>
    <w:rsid w:val="00B84156"/>
    <w:rsid w:val="00B846E6"/>
    <w:rsid w:val="00B8537B"/>
    <w:rsid w:val="00B85586"/>
    <w:rsid w:val="00B859FB"/>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532"/>
    <w:rsid w:val="00BA3869"/>
    <w:rsid w:val="00BA39EB"/>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8A"/>
    <w:rsid w:val="00BC4C40"/>
    <w:rsid w:val="00BC5854"/>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532"/>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18BB"/>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1146"/>
    <w:rsid w:val="00C0234A"/>
    <w:rsid w:val="00C0247B"/>
    <w:rsid w:val="00C0378E"/>
    <w:rsid w:val="00C04314"/>
    <w:rsid w:val="00C04BD0"/>
    <w:rsid w:val="00C05063"/>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17BDC"/>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7EF"/>
    <w:rsid w:val="00C35EED"/>
    <w:rsid w:val="00C36B2C"/>
    <w:rsid w:val="00C3701A"/>
    <w:rsid w:val="00C379EF"/>
    <w:rsid w:val="00C379F5"/>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3D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A93"/>
    <w:rsid w:val="00CB6C79"/>
    <w:rsid w:val="00CB77C3"/>
    <w:rsid w:val="00CB7E9C"/>
    <w:rsid w:val="00CC0072"/>
    <w:rsid w:val="00CC027A"/>
    <w:rsid w:val="00CC0915"/>
    <w:rsid w:val="00CC0FBD"/>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225"/>
    <w:rsid w:val="00D3046D"/>
    <w:rsid w:val="00D30497"/>
    <w:rsid w:val="00D30C4D"/>
    <w:rsid w:val="00D30F5F"/>
    <w:rsid w:val="00D31243"/>
    <w:rsid w:val="00D316D9"/>
    <w:rsid w:val="00D31B07"/>
    <w:rsid w:val="00D31B9D"/>
    <w:rsid w:val="00D3272E"/>
    <w:rsid w:val="00D32D38"/>
    <w:rsid w:val="00D32FA0"/>
    <w:rsid w:val="00D33112"/>
    <w:rsid w:val="00D331CB"/>
    <w:rsid w:val="00D3497A"/>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1D50"/>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26E"/>
    <w:rsid w:val="00D87418"/>
    <w:rsid w:val="00D87A39"/>
    <w:rsid w:val="00D87FE6"/>
    <w:rsid w:val="00D90BC3"/>
    <w:rsid w:val="00D90C93"/>
    <w:rsid w:val="00D90DB9"/>
    <w:rsid w:val="00D91001"/>
    <w:rsid w:val="00D910FF"/>
    <w:rsid w:val="00D912F4"/>
    <w:rsid w:val="00D91337"/>
    <w:rsid w:val="00D915C9"/>
    <w:rsid w:val="00D918DA"/>
    <w:rsid w:val="00D9198F"/>
    <w:rsid w:val="00D92078"/>
    <w:rsid w:val="00D926F0"/>
    <w:rsid w:val="00D92A87"/>
    <w:rsid w:val="00D9384E"/>
    <w:rsid w:val="00D93AEE"/>
    <w:rsid w:val="00D93E95"/>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3D5D"/>
    <w:rsid w:val="00DA4A61"/>
    <w:rsid w:val="00DA5897"/>
    <w:rsid w:val="00DA5AFE"/>
    <w:rsid w:val="00DA61AB"/>
    <w:rsid w:val="00DA61CD"/>
    <w:rsid w:val="00DA6EE2"/>
    <w:rsid w:val="00DA718A"/>
    <w:rsid w:val="00DA78CF"/>
    <w:rsid w:val="00DA78D5"/>
    <w:rsid w:val="00DA7A89"/>
    <w:rsid w:val="00DA7BF4"/>
    <w:rsid w:val="00DB052F"/>
    <w:rsid w:val="00DB14D3"/>
    <w:rsid w:val="00DB154B"/>
    <w:rsid w:val="00DB1BDC"/>
    <w:rsid w:val="00DB1D10"/>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C1395"/>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B9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1EA4"/>
    <w:rsid w:val="00DE2073"/>
    <w:rsid w:val="00DE30AC"/>
    <w:rsid w:val="00DE38D1"/>
    <w:rsid w:val="00DE4106"/>
    <w:rsid w:val="00DE466B"/>
    <w:rsid w:val="00DE48F4"/>
    <w:rsid w:val="00DE5563"/>
    <w:rsid w:val="00DE5C19"/>
    <w:rsid w:val="00DE5D48"/>
    <w:rsid w:val="00DE6157"/>
    <w:rsid w:val="00DE6E4D"/>
    <w:rsid w:val="00DE7498"/>
    <w:rsid w:val="00DE75EF"/>
    <w:rsid w:val="00DE7611"/>
    <w:rsid w:val="00DE7D19"/>
    <w:rsid w:val="00DF05A0"/>
    <w:rsid w:val="00DF1162"/>
    <w:rsid w:val="00DF1BA8"/>
    <w:rsid w:val="00DF1F63"/>
    <w:rsid w:val="00DF28F2"/>
    <w:rsid w:val="00DF2BFF"/>
    <w:rsid w:val="00DF3798"/>
    <w:rsid w:val="00DF4FF1"/>
    <w:rsid w:val="00DF56A3"/>
    <w:rsid w:val="00DF5B33"/>
    <w:rsid w:val="00DF6FD2"/>
    <w:rsid w:val="00DF72EF"/>
    <w:rsid w:val="00DF743D"/>
    <w:rsid w:val="00DF7724"/>
    <w:rsid w:val="00E000D8"/>
    <w:rsid w:val="00E00C1E"/>
    <w:rsid w:val="00E00F5F"/>
    <w:rsid w:val="00E010E6"/>
    <w:rsid w:val="00E01377"/>
    <w:rsid w:val="00E014E7"/>
    <w:rsid w:val="00E017DE"/>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376D"/>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38FA"/>
    <w:rsid w:val="00E739B6"/>
    <w:rsid w:val="00E74A2B"/>
    <w:rsid w:val="00E75667"/>
    <w:rsid w:val="00E756D3"/>
    <w:rsid w:val="00E75A5A"/>
    <w:rsid w:val="00E76004"/>
    <w:rsid w:val="00E7608F"/>
    <w:rsid w:val="00E760D7"/>
    <w:rsid w:val="00E769CC"/>
    <w:rsid w:val="00E77124"/>
    <w:rsid w:val="00E77341"/>
    <w:rsid w:val="00E7783E"/>
    <w:rsid w:val="00E778B8"/>
    <w:rsid w:val="00E801C7"/>
    <w:rsid w:val="00E80AF8"/>
    <w:rsid w:val="00E80BED"/>
    <w:rsid w:val="00E816E8"/>
    <w:rsid w:val="00E819C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7A37"/>
    <w:rsid w:val="00E87CF7"/>
    <w:rsid w:val="00E9036E"/>
    <w:rsid w:val="00E9078A"/>
    <w:rsid w:val="00E912FD"/>
    <w:rsid w:val="00E91B26"/>
    <w:rsid w:val="00E92C6E"/>
    <w:rsid w:val="00E92D0B"/>
    <w:rsid w:val="00E92FFF"/>
    <w:rsid w:val="00E93195"/>
    <w:rsid w:val="00E9391C"/>
    <w:rsid w:val="00E93D05"/>
    <w:rsid w:val="00E950D4"/>
    <w:rsid w:val="00E951D8"/>
    <w:rsid w:val="00E95C2A"/>
    <w:rsid w:val="00E95F03"/>
    <w:rsid w:val="00E961CB"/>
    <w:rsid w:val="00E963BC"/>
    <w:rsid w:val="00E966A6"/>
    <w:rsid w:val="00E96E91"/>
    <w:rsid w:val="00E9751D"/>
    <w:rsid w:val="00E97DC6"/>
    <w:rsid w:val="00E97F7A"/>
    <w:rsid w:val="00EA0010"/>
    <w:rsid w:val="00EA0143"/>
    <w:rsid w:val="00EA089B"/>
    <w:rsid w:val="00EA1ACC"/>
    <w:rsid w:val="00EA29E4"/>
    <w:rsid w:val="00EA2E21"/>
    <w:rsid w:val="00EA2EAA"/>
    <w:rsid w:val="00EA380C"/>
    <w:rsid w:val="00EA613D"/>
    <w:rsid w:val="00EA6744"/>
    <w:rsid w:val="00EA7077"/>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0FF6"/>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2D1"/>
    <w:rsid w:val="00F04D19"/>
    <w:rsid w:val="00F050A3"/>
    <w:rsid w:val="00F06340"/>
    <w:rsid w:val="00F0665D"/>
    <w:rsid w:val="00F06D42"/>
    <w:rsid w:val="00F07134"/>
    <w:rsid w:val="00F0724D"/>
    <w:rsid w:val="00F07378"/>
    <w:rsid w:val="00F10B81"/>
    <w:rsid w:val="00F10BC9"/>
    <w:rsid w:val="00F113C9"/>
    <w:rsid w:val="00F11C01"/>
    <w:rsid w:val="00F11D80"/>
    <w:rsid w:val="00F12129"/>
    <w:rsid w:val="00F121BE"/>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0E2D"/>
    <w:rsid w:val="00F213D8"/>
    <w:rsid w:val="00F21A5D"/>
    <w:rsid w:val="00F21C13"/>
    <w:rsid w:val="00F22362"/>
    <w:rsid w:val="00F22796"/>
    <w:rsid w:val="00F2296A"/>
    <w:rsid w:val="00F234A4"/>
    <w:rsid w:val="00F2363A"/>
    <w:rsid w:val="00F238F7"/>
    <w:rsid w:val="00F23BA0"/>
    <w:rsid w:val="00F2420C"/>
    <w:rsid w:val="00F24B10"/>
    <w:rsid w:val="00F24C28"/>
    <w:rsid w:val="00F254C4"/>
    <w:rsid w:val="00F25641"/>
    <w:rsid w:val="00F256D8"/>
    <w:rsid w:val="00F25824"/>
    <w:rsid w:val="00F25E8C"/>
    <w:rsid w:val="00F26065"/>
    <w:rsid w:val="00F266E3"/>
    <w:rsid w:val="00F2689C"/>
    <w:rsid w:val="00F26D17"/>
    <w:rsid w:val="00F27E44"/>
    <w:rsid w:val="00F30313"/>
    <w:rsid w:val="00F303BC"/>
    <w:rsid w:val="00F30472"/>
    <w:rsid w:val="00F31052"/>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EDB"/>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57E2D"/>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6944"/>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4016"/>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1EF"/>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B8D"/>
    <w:rsid w:val="00FF5C6A"/>
    <w:rsid w:val="00FF651D"/>
    <w:rsid w:val="00FF6843"/>
    <w:rsid w:val="00FF6C25"/>
    <w:rsid w:val="010651D9"/>
    <w:rsid w:val="010C5220"/>
    <w:rsid w:val="011F6449"/>
    <w:rsid w:val="01236AFB"/>
    <w:rsid w:val="012E04F0"/>
    <w:rsid w:val="014B299E"/>
    <w:rsid w:val="0150424E"/>
    <w:rsid w:val="0155716D"/>
    <w:rsid w:val="01924994"/>
    <w:rsid w:val="019F7441"/>
    <w:rsid w:val="01A22C15"/>
    <w:rsid w:val="01B37585"/>
    <w:rsid w:val="01B51D18"/>
    <w:rsid w:val="01B67601"/>
    <w:rsid w:val="01D14205"/>
    <w:rsid w:val="01D55165"/>
    <w:rsid w:val="01DA16D0"/>
    <w:rsid w:val="01DF6BF8"/>
    <w:rsid w:val="01DF79C5"/>
    <w:rsid w:val="01EC2C57"/>
    <w:rsid w:val="01EF122A"/>
    <w:rsid w:val="01F42D45"/>
    <w:rsid w:val="02083043"/>
    <w:rsid w:val="020E3E06"/>
    <w:rsid w:val="0218414F"/>
    <w:rsid w:val="02426589"/>
    <w:rsid w:val="025F0711"/>
    <w:rsid w:val="026B2E25"/>
    <w:rsid w:val="02824D4D"/>
    <w:rsid w:val="0284056C"/>
    <w:rsid w:val="029712F4"/>
    <w:rsid w:val="029D18A6"/>
    <w:rsid w:val="02B54C4A"/>
    <w:rsid w:val="02C1531D"/>
    <w:rsid w:val="02DC4B10"/>
    <w:rsid w:val="02DD76CE"/>
    <w:rsid w:val="02F36323"/>
    <w:rsid w:val="02F5619C"/>
    <w:rsid w:val="02FA11C7"/>
    <w:rsid w:val="031F2043"/>
    <w:rsid w:val="0326446A"/>
    <w:rsid w:val="032D5555"/>
    <w:rsid w:val="0332621A"/>
    <w:rsid w:val="036634D2"/>
    <w:rsid w:val="03905ADC"/>
    <w:rsid w:val="03922527"/>
    <w:rsid w:val="03C52E7C"/>
    <w:rsid w:val="03C84489"/>
    <w:rsid w:val="03D472D2"/>
    <w:rsid w:val="03DA48E8"/>
    <w:rsid w:val="03DD35E4"/>
    <w:rsid w:val="04073203"/>
    <w:rsid w:val="04076900"/>
    <w:rsid w:val="040D00EE"/>
    <w:rsid w:val="040F156E"/>
    <w:rsid w:val="041A5A3B"/>
    <w:rsid w:val="042042C5"/>
    <w:rsid w:val="042311BA"/>
    <w:rsid w:val="042B157A"/>
    <w:rsid w:val="043E721B"/>
    <w:rsid w:val="0458719A"/>
    <w:rsid w:val="045C69D9"/>
    <w:rsid w:val="04722D72"/>
    <w:rsid w:val="047C66AE"/>
    <w:rsid w:val="048E543A"/>
    <w:rsid w:val="048F763B"/>
    <w:rsid w:val="04905D97"/>
    <w:rsid w:val="049F330E"/>
    <w:rsid w:val="04AA775C"/>
    <w:rsid w:val="04AF1889"/>
    <w:rsid w:val="04B75EEE"/>
    <w:rsid w:val="04C15CE9"/>
    <w:rsid w:val="04C52A1F"/>
    <w:rsid w:val="04E3348B"/>
    <w:rsid w:val="04F66F48"/>
    <w:rsid w:val="0513229F"/>
    <w:rsid w:val="05133589"/>
    <w:rsid w:val="05157BA2"/>
    <w:rsid w:val="0518354E"/>
    <w:rsid w:val="05251E14"/>
    <w:rsid w:val="054A7465"/>
    <w:rsid w:val="059B00A7"/>
    <w:rsid w:val="05A16594"/>
    <w:rsid w:val="05A7762D"/>
    <w:rsid w:val="05C869C2"/>
    <w:rsid w:val="05FB57F0"/>
    <w:rsid w:val="060A6FDB"/>
    <w:rsid w:val="060E5941"/>
    <w:rsid w:val="06110FAF"/>
    <w:rsid w:val="06206C00"/>
    <w:rsid w:val="063E0A32"/>
    <w:rsid w:val="06493CA7"/>
    <w:rsid w:val="065A6178"/>
    <w:rsid w:val="06605C46"/>
    <w:rsid w:val="066F1CF3"/>
    <w:rsid w:val="067A7832"/>
    <w:rsid w:val="06851580"/>
    <w:rsid w:val="068A641F"/>
    <w:rsid w:val="06930BB8"/>
    <w:rsid w:val="06A26752"/>
    <w:rsid w:val="06A91D04"/>
    <w:rsid w:val="06BF48BB"/>
    <w:rsid w:val="06D51014"/>
    <w:rsid w:val="06F871D7"/>
    <w:rsid w:val="0705522E"/>
    <w:rsid w:val="070E5AAE"/>
    <w:rsid w:val="07245D42"/>
    <w:rsid w:val="07261BF2"/>
    <w:rsid w:val="07264C62"/>
    <w:rsid w:val="072A7934"/>
    <w:rsid w:val="07370F8E"/>
    <w:rsid w:val="07703D20"/>
    <w:rsid w:val="0779354C"/>
    <w:rsid w:val="077B0190"/>
    <w:rsid w:val="078D3A1F"/>
    <w:rsid w:val="078F5200"/>
    <w:rsid w:val="079052BE"/>
    <w:rsid w:val="07990616"/>
    <w:rsid w:val="07C35742"/>
    <w:rsid w:val="07F910B5"/>
    <w:rsid w:val="08061376"/>
    <w:rsid w:val="08065580"/>
    <w:rsid w:val="080C247A"/>
    <w:rsid w:val="08123F24"/>
    <w:rsid w:val="08422A5C"/>
    <w:rsid w:val="0845254C"/>
    <w:rsid w:val="08452D77"/>
    <w:rsid w:val="086401F8"/>
    <w:rsid w:val="08751CAA"/>
    <w:rsid w:val="087E4C40"/>
    <w:rsid w:val="0881168F"/>
    <w:rsid w:val="08A871D0"/>
    <w:rsid w:val="08AD7EA6"/>
    <w:rsid w:val="08D631A4"/>
    <w:rsid w:val="08D66AD6"/>
    <w:rsid w:val="08DA33A3"/>
    <w:rsid w:val="08E05092"/>
    <w:rsid w:val="08E80F13"/>
    <w:rsid w:val="08ED490B"/>
    <w:rsid w:val="090C3286"/>
    <w:rsid w:val="092A537F"/>
    <w:rsid w:val="09306375"/>
    <w:rsid w:val="09335624"/>
    <w:rsid w:val="093403CB"/>
    <w:rsid w:val="093D3223"/>
    <w:rsid w:val="0944690F"/>
    <w:rsid w:val="09535675"/>
    <w:rsid w:val="095C2F24"/>
    <w:rsid w:val="095F057D"/>
    <w:rsid w:val="09606C8A"/>
    <w:rsid w:val="09642282"/>
    <w:rsid w:val="09733572"/>
    <w:rsid w:val="09772C16"/>
    <w:rsid w:val="09815806"/>
    <w:rsid w:val="098353B5"/>
    <w:rsid w:val="098F7F12"/>
    <w:rsid w:val="099142E0"/>
    <w:rsid w:val="09A5238B"/>
    <w:rsid w:val="09A92330"/>
    <w:rsid w:val="09B06B87"/>
    <w:rsid w:val="09C13146"/>
    <w:rsid w:val="09D46C43"/>
    <w:rsid w:val="09D709B0"/>
    <w:rsid w:val="09E04166"/>
    <w:rsid w:val="09E57ED5"/>
    <w:rsid w:val="09EB3D86"/>
    <w:rsid w:val="09EF44EC"/>
    <w:rsid w:val="0A045B92"/>
    <w:rsid w:val="0A1C0718"/>
    <w:rsid w:val="0A3E7710"/>
    <w:rsid w:val="0A5B7E63"/>
    <w:rsid w:val="0A7E5DA1"/>
    <w:rsid w:val="0AA374A5"/>
    <w:rsid w:val="0AAB7649"/>
    <w:rsid w:val="0ABC5606"/>
    <w:rsid w:val="0ACE6829"/>
    <w:rsid w:val="0AFB7D1B"/>
    <w:rsid w:val="0AFF19D8"/>
    <w:rsid w:val="0B0D6C7C"/>
    <w:rsid w:val="0B30404E"/>
    <w:rsid w:val="0B3351D8"/>
    <w:rsid w:val="0B4C6C14"/>
    <w:rsid w:val="0B547599"/>
    <w:rsid w:val="0B627C36"/>
    <w:rsid w:val="0B631A88"/>
    <w:rsid w:val="0B683D45"/>
    <w:rsid w:val="0B7F3F11"/>
    <w:rsid w:val="0B884417"/>
    <w:rsid w:val="0BAC00AA"/>
    <w:rsid w:val="0BB2024E"/>
    <w:rsid w:val="0BB70527"/>
    <w:rsid w:val="0BC05F54"/>
    <w:rsid w:val="0BDB7148"/>
    <w:rsid w:val="0BF6188C"/>
    <w:rsid w:val="0BF73C91"/>
    <w:rsid w:val="0C032B35"/>
    <w:rsid w:val="0C05315A"/>
    <w:rsid w:val="0C170175"/>
    <w:rsid w:val="0C23311B"/>
    <w:rsid w:val="0C3D1A78"/>
    <w:rsid w:val="0C550884"/>
    <w:rsid w:val="0C571A41"/>
    <w:rsid w:val="0C5C1171"/>
    <w:rsid w:val="0C5E1CBC"/>
    <w:rsid w:val="0C5E4C35"/>
    <w:rsid w:val="0C615B50"/>
    <w:rsid w:val="0C706DB8"/>
    <w:rsid w:val="0C711B61"/>
    <w:rsid w:val="0C7927C4"/>
    <w:rsid w:val="0C8445DA"/>
    <w:rsid w:val="0C87121B"/>
    <w:rsid w:val="0CC007F7"/>
    <w:rsid w:val="0CC617AC"/>
    <w:rsid w:val="0CCC5321"/>
    <w:rsid w:val="0CDA32A3"/>
    <w:rsid w:val="0CE618DF"/>
    <w:rsid w:val="0CEB35EB"/>
    <w:rsid w:val="0CFE707A"/>
    <w:rsid w:val="0D063BDA"/>
    <w:rsid w:val="0D08375F"/>
    <w:rsid w:val="0D184CFB"/>
    <w:rsid w:val="0D220EDC"/>
    <w:rsid w:val="0D4A7419"/>
    <w:rsid w:val="0D5F5E5E"/>
    <w:rsid w:val="0D827401"/>
    <w:rsid w:val="0D84094E"/>
    <w:rsid w:val="0D8A00E9"/>
    <w:rsid w:val="0D8D589E"/>
    <w:rsid w:val="0D8E5FAA"/>
    <w:rsid w:val="0DA01C73"/>
    <w:rsid w:val="0DA21BF2"/>
    <w:rsid w:val="0DC76E2C"/>
    <w:rsid w:val="0DCA2888"/>
    <w:rsid w:val="0DD63300"/>
    <w:rsid w:val="0DF50604"/>
    <w:rsid w:val="0DF702FE"/>
    <w:rsid w:val="0E013AA6"/>
    <w:rsid w:val="0E060E51"/>
    <w:rsid w:val="0E0B1EBB"/>
    <w:rsid w:val="0E1434A7"/>
    <w:rsid w:val="0E2543A1"/>
    <w:rsid w:val="0E4D2AEF"/>
    <w:rsid w:val="0E5604B2"/>
    <w:rsid w:val="0E6D5D79"/>
    <w:rsid w:val="0E772D33"/>
    <w:rsid w:val="0E7912E8"/>
    <w:rsid w:val="0E9A03FC"/>
    <w:rsid w:val="0E9D0089"/>
    <w:rsid w:val="0EA06CB7"/>
    <w:rsid w:val="0EA13290"/>
    <w:rsid w:val="0EA75D9A"/>
    <w:rsid w:val="0EAA7385"/>
    <w:rsid w:val="0EB803EE"/>
    <w:rsid w:val="0ECD3EA6"/>
    <w:rsid w:val="0ED94142"/>
    <w:rsid w:val="0EDC3291"/>
    <w:rsid w:val="0EF94D4B"/>
    <w:rsid w:val="0F170CE4"/>
    <w:rsid w:val="0F1C6E00"/>
    <w:rsid w:val="0F426AD0"/>
    <w:rsid w:val="0F4958DC"/>
    <w:rsid w:val="0F515DF7"/>
    <w:rsid w:val="0F563291"/>
    <w:rsid w:val="0F596BA8"/>
    <w:rsid w:val="0F6248D2"/>
    <w:rsid w:val="0F693536"/>
    <w:rsid w:val="0F7B0511"/>
    <w:rsid w:val="0F7B76D9"/>
    <w:rsid w:val="0F816ACD"/>
    <w:rsid w:val="0F8B4F2A"/>
    <w:rsid w:val="0F8C4D95"/>
    <w:rsid w:val="0F9832DB"/>
    <w:rsid w:val="0FA53461"/>
    <w:rsid w:val="0FBC1727"/>
    <w:rsid w:val="0FBF3FD2"/>
    <w:rsid w:val="0FBF7FF3"/>
    <w:rsid w:val="10174821"/>
    <w:rsid w:val="103B3CCB"/>
    <w:rsid w:val="103F23E9"/>
    <w:rsid w:val="104447E9"/>
    <w:rsid w:val="1053405A"/>
    <w:rsid w:val="105B7B98"/>
    <w:rsid w:val="10646583"/>
    <w:rsid w:val="107514F4"/>
    <w:rsid w:val="107D4B15"/>
    <w:rsid w:val="108A3C80"/>
    <w:rsid w:val="10C02B10"/>
    <w:rsid w:val="10C26171"/>
    <w:rsid w:val="10F25EEC"/>
    <w:rsid w:val="10F33360"/>
    <w:rsid w:val="10FC16EA"/>
    <w:rsid w:val="110F1D40"/>
    <w:rsid w:val="11194998"/>
    <w:rsid w:val="111E5A3E"/>
    <w:rsid w:val="11266F33"/>
    <w:rsid w:val="11395D7E"/>
    <w:rsid w:val="11400B60"/>
    <w:rsid w:val="116033DA"/>
    <w:rsid w:val="11673E86"/>
    <w:rsid w:val="117669E6"/>
    <w:rsid w:val="1181450E"/>
    <w:rsid w:val="118963A1"/>
    <w:rsid w:val="11BF336F"/>
    <w:rsid w:val="11C6522A"/>
    <w:rsid w:val="11D067E4"/>
    <w:rsid w:val="11E104CC"/>
    <w:rsid w:val="11E20309"/>
    <w:rsid w:val="1201785C"/>
    <w:rsid w:val="12106436"/>
    <w:rsid w:val="12141320"/>
    <w:rsid w:val="121A1366"/>
    <w:rsid w:val="12255233"/>
    <w:rsid w:val="1226647F"/>
    <w:rsid w:val="12530213"/>
    <w:rsid w:val="12547EAC"/>
    <w:rsid w:val="125C0BBE"/>
    <w:rsid w:val="12691A06"/>
    <w:rsid w:val="12695089"/>
    <w:rsid w:val="127723A9"/>
    <w:rsid w:val="12862074"/>
    <w:rsid w:val="12883966"/>
    <w:rsid w:val="12937E5A"/>
    <w:rsid w:val="129E45B4"/>
    <w:rsid w:val="12AE6A32"/>
    <w:rsid w:val="12B91B6C"/>
    <w:rsid w:val="12D81596"/>
    <w:rsid w:val="12E72FE9"/>
    <w:rsid w:val="12E83108"/>
    <w:rsid w:val="13072A44"/>
    <w:rsid w:val="1343264F"/>
    <w:rsid w:val="1346119F"/>
    <w:rsid w:val="135950FD"/>
    <w:rsid w:val="135D2E40"/>
    <w:rsid w:val="135F4BE2"/>
    <w:rsid w:val="136A10B9"/>
    <w:rsid w:val="136F6EA1"/>
    <w:rsid w:val="13815EDF"/>
    <w:rsid w:val="139B1A0A"/>
    <w:rsid w:val="139D25C7"/>
    <w:rsid w:val="13A740BB"/>
    <w:rsid w:val="13BF3CE4"/>
    <w:rsid w:val="13C01E82"/>
    <w:rsid w:val="13CA16CE"/>
    <w:rsid w:val="13EB21F9"/>
    <w:rsid w:val="13F374B8"/>
    <w:rsid w:val="13FA3B48"/>
    <w:rsid w:val="140C03C2"/>
    <w:rsid w:val="141008D8"/>
    <w:rsid w:val="14125FE6"/>
    <w:rsid w:val="1442760C"/>
    <w:rsid w:val="144E543E"/>
    <w:rsid w:val="145C6C53"/>
    <w:rsid w:val="146D271E"/>
    <w:rsid w:val="1490081F"/>
    <w:rsid w:val="14982588"/>
    <w:rsid w:val="149A5AD9"/>
    <w:rsid w:val="14A7619D"/>
    <w:rsid w:val="14E135FC"/>
    <w:rsid w:val="14F271DF"/>
    <w:rsid w:val="14F70F66"/>
    <w:rsid w:val="150536C3"/>
    <w:rsid w:val="150C1963"/>
    <w:rsid w:val="150F3CC6"/>
    <w:rsid w:val="151447A0"/>
    <w:rsid w:val="15163B8A"/>
    <w:rsid w:val="151B08BD"/>
    <w:rsid w:val="15342D09"/>
    <w:rsid w:val="153C0833"/>
    <w:rsid w:val="153F04BB"/>
    <w:rsid w:val="153F0EB6"/>
    <w:rsid w:val="154A6454"/>
    <w:rsid w:val="15610299"/>
    <w:rsid w:val="15643B91"/>
    <w:rsid w:val="156A0E93"/>
    <w:rsid w:val="156E3D61"/>
    <w:rsid w:val="1574621E"/>
    <w:rsid w:val="15762120"/>
    <w:rsid w:val="15842905"/>
    <w:rsid w:val="15954E35"/>
    <w:rsid w:val="15962639"/>
    <w:rsid w:val="15B36D47"/>
    <w:rsid w:val="15D157AE"/>
    <w:rsid w:val="15EB309C"/>
    <w:rsid w:val="15F76776"/>
    <w:rsid w:val="16322361"/>
    <w:rsid w:val="166149F5"/>
    <w:rsid w:val="16A8729C"/>
    <w:rsid w:val="16B33777"/>
    <w:rsid w:val="16BC70A7"/>
    <w:rsid w:val="16C6339E"/>
    <w:rsid w:val="16E34270"/>
    <w:rsid w:val="16E42F30"/>
    <w:rsid w:val="16F37B36"/>
    <w:rsid w:val="17172696"/>
    <w:rsid w:val="172F2D79"/>
    <w:rsid w:val="17345C65"/>
    <w:rsid w:val="173C2D6C"/>
    <w:rsid w:val="17544559"/>
    <w:rsid w:val="17557BEF"/>
    <w:rsid w:val="177625A5"/>
    <w:rsid w:val="17AF353E"/>
    <w:rsid w:val="17BE63A1"/>
    <w:rsid w:val="17D349C1"/>
    <w:rsid w:val="17E21B65"/>
    <w:rsid w:val="1801120B"/>
    <w:rsid w:val="18244F26"/>
    <w:rsid w:val="18245CDA"/>
    <w:rsid w:val="1830729E"/>
    <w:rsid w:val="1870062C"/>
    <w:rsid w:val="18760BB3"/>
    <w:rsid w:val="18817102"/>
    <w:rsid w:val="18830A15"/>
    <w:rsid w:val="18852B28"/>
    <w:rsid w:val="188B5321"/>
    <w:rsid w:val="188E4CA2"/>
    <w:rsid w:val="18933499"/>
    <w:rsid w:val="18B00717"/>
    <w:rsid w:val="18B539B9"/>
    <w:rsid w:val="18D6213F"/>
    <w:rsid w:val="18E24C39"/>
    <w:rsid w:val="190D71AF"/>
    <w:rsid w:val="193E47DD"/>
    <w:rsid w:val="195158FE"/>
    <w:rsid w:val="196A2016"/>
    <w:rsid w:val="19706CFD"/>
    <w:rsid w:val="198C1D89"/>
    <w:rsid w:val="19932372"/>
    <w:rsid w:val="19A20DD5"/>
    <w:rsid w:val="19AE03F1"/>
    <w:rsid w:val="19C25DFF"/>
    <w:rsid w:val="19D52BFA"/>
    <w:rsid w:val="19EF056A"/>
    <w:rsid w:val="1A071A03"/>
    <w:rsid w:val="1A1F16AE"/>
    <w:rsid w:val="1A2024D1"/>
    <w:rsid w:val="1A3B5C77"/>
    <w:rsid w:val="1A692698"/>
    <w:rsid w:val="1A7D7923"/>
    <w:rsid w:val="1A846F04"/>
    <w:rsid w:val="1A8A765A"/>
    <w:rsid w:val="1A984BAD"/>
    <w:rsid w:val="1AB8220E"/>
    <w:rsid w:val="1ABA46D4"/>
    <w:rsid w:val="1AE4166C"/>
    <w:rsid w:val="1AF06CFB"/>
    <w:rsid w:val="1AF11B8D"/>
    <w:rsid w:val="1B057F96"/>
    <w:rsid w:val="1B0D3053"/>
    <w:rsid w:val="1B11359C"/>
    <w:rsid w:val="1B1878EB"/>
    <w:rsid w:val="1B214753"/>
    <w:rsid w:val="1B2A271F"/>
    <w:rsid w:val="1B40570F"/>
    <w:rsid w:val="1B4E306E"/>
    <w:rsid w:val="1B530544"/>
    <w:rsid w:val="1B570174"/>
    <w:rsid w:val="1B59792D"/>
    <w:rsid w:val="1B713184"/>
    <w:rsid w:val="1B735084"/>
    <w:rsid w:val="1B9E3D36"/>
    <w:rsid w:val="1BA14F49"/>
    <w:rsid w:val="1BA209CF"/>
    <w:rsid w:val="1BA43EF7"/>
    <w:rsid w:val="1BB4777D"/>
    <w:rsid w:val="1BBF058C"/>
    <w:rsid w:val="1BC752A5"/>
    <w:rsid w:val="1BCA6B98"/>
    <w:rsid w:val="1BCC110E"/>
    <w:rsid w:val="1BD75AB8"/>
    <w:rsid w:val="1BF9122C"/>
    <w:rsid w:val="1C0459C2"/>
    <w:rsid w:val="1C1B3B4A"/>
    <w:rsid w:val="1C284B16"/>
    <w:rsid w:val="1C5C0C4E"/>
    <w:rsid w:val="1C5E5533"/>
    <w:rsid w:val="1C610BFB"/>
    <w:rsid w:val="1C6B28A5"/>
    <w:rsid w:val="1C77656C"/>
    <w:rsid w:val="1C8574D5"/>
    <w:rsid w:val="1C88086E"/>
    <w:rsid w:val="1C8D7751"/>
    <w:rsid w:val="1C915908"/>
    <w:rsid w:val="1CC1038E"/>
    <w:rsid w:val="1CC17F9B"/>
    <w:rsid w:val="1CC37CA8"/>
    <w:rsid w:val="1CD42259"/>
    <w:rsid w:val="1CDC4DD5"/>
    <w:rsid w:val="1CDD28FB"/>
    <w:rsid w:val="1CEB6DC6"/>
    <w:rsid w:val="1CF44B0C"/>
    <w:rsid w:val="1CF77E61"/>
    <w:rsid w:val="1CFF5F62"/>
    <w:rsid w:val="1D047E88"/>
    <w:rsid w:val="1D0E0D07"/>
    <w:rsid w:val="1D1E62D0"/>
    <w:rsid w:val="1D266050"/>
    <w:rsid w:val="1D266CE1"/>
    <w:rsid w:val="1D355362"/>
    <w:rsid w:val="1D3963AF"/>
    <w:rsid w:val="1D417B50"/>
    <w:rsid w:val="1D4552E6"/>
    <w:rsid w:val="1D5F3FAC"/>
    <w:rsid w:val="1D6A673C"/>
    <w:rsid w:val="1D6B6159"/>
    <w:rsid w:val="1D9247AE"/>
    <w:rsid w:val="1DB07D27"/>
    <w:rsid w:val="1DB567EC"/>
    <w:rsid w:val="1DC34663"/>
    <w:rsid w:val="1DF51A98"/>
    <w:rsid w:val="1E051CD9"/>
    <w:rsid w:val="1E075E82"/>
    <w:rsid w:val="1E3D060F"/>
    <w:rsid w:val="1E3F7D2E"/>
    <w:rsid w:val="1E4134E4"/>
    <w:rsid w:val="1E4569AA"/>
    <w:rsid w:val="1E5062B3"/>
    <w:rsid w:val="1E523514"/>
    <w:rsid w:val="1E714A66"/>
    <w:rsid w:val="1E802593"/>
    <w:rsid w:val="1E814BE5"/>
    <w:rsid w:val="1E8B6156"/>
    <w:rsid w:val="1E911BEF"/>
    <w:rsid w:val="1EA703CC"/>
    <w:rsid w:val="1EB7330C"/>
    <w:rsid w:val="1EC94328"/>
    <w:rsid w:val="1EEC27E3"/>
    <w:rsid w:val="1EFC364D"/>
    <w:rsid w:val="1F0A0FF3"/>
    <w:rsid w:val="1F155A65"/>
    <w:rsid w:val="1F1A7A1E"/>
    <w:rsid w:val="1F3D1AEC"/>
    <w:rsid w:val="1F3E1D77"/>
    <w:rsid w:val="1F47684D"/>
    <w:rsid w:val="1F5771FF"/>
    <w:rsid w:val="1F5F7009"/>
    <w:rsid w:val="1F66307C"/>
    <w:rsid w:val="1F7C1719"/>
    <w:rsid w:val="1F930620"/>
    <w:rsid w:val="1FB57B5F"/>
    <w:rsid w:val="1FC73600"/>
    <w:rsid w:val="1FD52574"/>
    <w:rsid w:val="1FE22B1B"/>
    <w:rsid w:val="1FE67D19"/>
    <w:rsid w:val="1FE868A9"/>
    <w:rsid w:val="20034907"/>
    <w:rsid w:val="20173E4B"/>
    <w:rsid w:val="204E48BC"/>
    <w:rsid w:val="20523600"/>
    <w:rsid w:val="208921B3"/>
    <w:rsid w:val="20973DEB"/>
    <w:rsid w:val="20A36034"/>
    <w:rsid w:val="20B26522"/>
    <w:rsid w:val="20B44310"/>
    <w:rsid w:val="20BF1705"/>
    <w:rsid w:val="20D858B3"/>
    <w:rsid w:val="21035A46"/>
    <w:rsid w:val="211116EB"/>
    <w:rsid w:val="2129562B"/>
    <w:rsid w:val="213D1BBA"/>
    <w:rsid w:val="21432B39"/>
    <w:rsid w:val="215018EE"/>
    <w:rsid w:val="215A6C10"/>
    <w:rsid w:val="216133FC"/>
    <w:rsid w:val="21A97B2D"/>
    <w:rsid w:val="21AE1655"/>
    <w:rsid w:val="21C45D42"/>
    <w:rsid w:val="21D56769"/>
    <w:rsid w:val="21DF255E"/>
    <w:rsid w:val="21E52EF3"/>
    <w:rsid w:val="21F04E7F"/>
    <w:rsid w:val="21FB5D7B"/>
    <w:rsid w:val="22015E94"/>
    <w:rsid w:val="220A23B6"/>
    <w:rsid w:val="220B1C3D"/>
    <w:rsid w:val="220F64F1"/>
    <w:rsid w:val="22162B37"/>
    <w:rsid w:val="221D1D20"/>
    <w:rsid w:val="22274D44"/>
    <w:rsid w:val="22326F75"/>
    <w:rsid w:val="22334A87"/>
    <w:rsid w:val="22384C79"/>
    <w:rsid w:val="22482214"/>
    <w:rsid w:val="22696FF6"/>
    <w:rsid w:val="226B7056"/>
    <w:rsid w:val="226F6442"/>
    <w:rsid w:val="227961F6"/>
    <w:rsid w:val="229A36C5"/>
    <w:rsid w:val="22A14BF8"/>
    <w:rsid w:val="22AC6A54"/>
    <w:rsid w:val="22BE6801"/>
    <w:rsid w:val="22CB2D3E"/>
    <w:rsid w:val="22DE784D"/>
    <w:rsid w:val="22E77254"/>
    <w:rsid w:val="22EC3898"/>
    <w:rsid w:val="231A6A0F"/>
    <w:rsid w:val="232C68AC"/>
    <w:rsid w:val="23316C1F"/>
    <w:rsid w:val="233500BF"/>
    <w:rsid w:val="23377FF7"/>
    <w:rsid w:val="234F5CFB"/>
    <w:rsid w:val="236B046C"/>
    <w:rsid w:val="236B425F"/>
    <w:rsid w:val="23836192"/>
    <w:rsid w:val="23901F29"/>
    <w:rsid w:val="239C0061"/>
    <w:rsid w:val="23B2407F"/>
    <w:rsid w:val="23B908A4"/>
    <w:rsid w:val="23E95BEF"/>
    <w:rsid w:val="23F4261E"/>
    <w:rsid w:val="23FD0064"/>
    <w:rsid w:val="24077A99"/>
    <w:rsid w:val="240F3CE2"/>
    <w:rsid w:val="241100FB"/>
    <w:rsid w:val="2420033E"/>
    <w:rsid w:val="24217571"/>
    <w:rsid w:val="244A4D1A"/>
    <w:rsid w:val="244F088E"/>
    <w:rsid w:val="245375B0"/>
    <w:rsid w:val="24537BC5"/>
    <w:rsid w:val="245B6DB7"/>
    <w:rsid w:val="246279E1"/>
    <w:rsid w:val="24642C0A"/>
    <w:rsid w:val="2481057A"/>
    <w:rsid w:val="249D355D"/>
    <w:rsid w:val="24B22173"/>
    <w:rsid w:val="24B618E1"/>
    <w:rsid w:val="24B95AD9"/>
    <w:rsid w:val="24BE24DA"/>
    <w:rsid w:val="24C3687B"/>
    <w:rsid w:val="24CE5665"/>
    <w:rsid w:val="24CF5825"/>
    <w:rsid w:val="24D663E6"/>
    <w:rsid w:val="24D757B6"/>
    <w:rsid w:val="24D77F2B"/>
    <w:rsid w:val="24DE5879"/>
    <w:rsid w:val="256718FC"/>
    <w:rsid w:val="258B00E2"/>
    <w:rsid w:val="25A917A6"/>
    <w:rsid w:val="25AB2553"/>
    <w:rsid w:val="25BE27CC"/>
    <w:rsid w:val="25C16B8B"/>
    <w:rsid w:val="25D435EF"/>
    <w:rsid w:val="25F0544D"/>
    <w:rsid w:val="25F74A5C"/>
    <w:rsid w:val="25FE400E"/>
    <w:rsid w:val="261513AF"/>
    <w:rsid w:val="2628662C"/>
    <w:rsid w:val="262D45DE"/>
    <w:rsid w:val="267E2E0E"/>
    <w:rsid w:val="26871DC8"/>
    <w:rsid w:val="268B161A"/>
    <w:rsid w:val="26971DB2"/>
    <w:rsid w:val="26A0342B"/>
    <w:rsid w:val="26A53EF9"/>
    <w:rsid w:val="26A544E4"/>
    <w:rsid w:val="26A64C5A"/>
    <w:rsid w:val="26A94201"/>
    <w:rsid w:val="26AC274F"/>
    <w:rsid w:val="26D23C48"/>
    <w:rsid w:val="270142B1"/>
    <w:rsid w:val="27044A29"/>
    <w:rsid w:val="271D34C8"/>
    <w:rsid w:val="272730F1"/>
    <w:rsid w:val="273036BA"/>
    <w:rsid w:val="27457CE6"/>
    <w:rsid w:val="27547C5E"/>
    <w:rsid w:val="276142BF"/>
    <w:rsid w:val="276370CF"/>
    <w:rsid w:val="27783712"/>
    <w:rsid w:val="278D4EE0"/>
    <w:rsid w:val="27907362"/>
    <w:rsid w:val="279544FE"/>
    <w:rsid w:val="27C17204"/>
    <w:rsid w:val="27C546B8"/>
    <w:rsid w:val="27CB3CE5"/>
    <w:rsid w:val="27DD40F7"/>
    <w:rsid w:val="280276BA"/>
    <w:rsid w:val="28101DD7"/>
    <w:rsid w:val="28333E1D"/>
    <w:rsid w:val="28454BD6"/>
    <w:rsid w:val="28455253"/>
    <w:rsid w:val="28551971"/>
    <w:rsid w:val="285A2FA5"/>
    <w:rsid w:val="285B1C53"/>
    <w:rsid w:val="286F11F3"/>
    <w:rsid w:val="287702CA"/>
    <w:rsid w:val="288B5901"/>
    <w:rsid w:val="28965F52"/>
    <w:rsid w:val="289F7086"/>
    <w:rsid w:val="28C32028"/>
    <w:rsid w:val="28CA4984"/>
    <w:rsid w:val="28CC490F"/>
    <w:rsid w:val="28D61EBD"/>
    <w:rsid w:val="28DC1CC9"/>
    <w:rsid w:val="28DE40AA"/>
    <w:rsid w:val="28E82D54"/>
    <w:rsid w:val="29333963"/>
    <w:rsid w:val="29345E77"/>
    <w:rsid w:val="29396D98"/>
    <w:rsid w:val="29475CCC"/>
    <w:rsid w:val="294C65AD"/>
    <w:rsid w:val="2953671A"/>
    <w:rsid w:val="2965010A"/>
    <w:rsid w:val="2967011C"/>
    <w:rsid w:val="29806583"/>
    <w:rsid w:val="298B3C4C"/>
    <w:rsid w:val="298F19EC"/>
    <w:rsid w:val="298F27C5"/>
    <w:rsid w:val="29AB0437"/>
    <w:rsid w:val="29E344D0"/>
    <w:rsid w:val="29F10CFD"/>
    <w:rsid w:val="29F26D24"/>
    <w:rsid w:val="29F714A0"/>
    <w:rsid w:val="2A0E67EA"/>
    <w:rsid w:val="2A15033F"/>
    <w:rsid w:val="2A1662C1"/>
    <w:rsid w:val="2A1C7367"/>
    <w:rsid w:val="2A2815FA"/>
    <w:rsid w:val="2A293624"/>
    <w:rsid w:val="2A5F7045"/>
    <w:rsid w:val="2A636B36"/>
    <w:rsid w:val="2A6D6092"/>
    <w:rsid w:val="2A715F67"/>
    <w:rsid w:val="2A7D76B4"/>
    <w:rsid w:val="2A816FBC"/>
    <w:rsid w:val="2AA16FC2"/>
    <w:rsid w:val="2AB56C65"/>
    <w:rsid w:val="2AD861A6"/>
    <w:rsid w:val="2AED6C7B"/>
    <w:rsid w:val="2B065713"/>
    <w:rsid w:val="2B09293F"/>
    <w:rsid w:val="2B437463"/>
    <w:rsid w:val="2B4F306B"/>
    <w:rsid w:val="2B7663F5"/>
    <w:rsid w:val="2B7807EE"/>
    <w:rsid w:val="2B852AF3"/>
    <w:rsid w:val="2BA50BF7"/>
    <w:rsid w:val="2BA60E10"/>
    <w:rsid w:val="2BBF00EC"/>
    <w:rsid w:val="2BC162D3"/>
    <w:rsid w:val="2BC37CFD"/>
    <w:rsid w:val="2BD5237F"/>
    <w:rsid w:val="2BE536CE"/>
    <w:rsid w:val="2BE758D9"/>
    <w:rsid w:val="2BE9496F"/>
    <w:rsid w:val="2BF10171"/>
    <w:rsid w:val="2BF346BB"/>
    <w:rsid w:val="2C09049E"/>
    <w:rsid w:val="2C0A653C"/>
    <w:rsid w:val="2C191F85"/>
    <w:rsid w:val="2C1C746F"/>
    <w:rsid w:val="2C264098"/>
    <w:rsid w:val="2C31056E"/>
    <w:rsid w:val="2C384254"/>
    <w:rsid w:val="2C3971FB"/>
    <w:rsid w:val="2C3A0EA2"/>
    <w:rsid w:val="2C416A03"/>
    <w:rsid w:val="2C587AAB"/>
    <w:rsid w:val="2C5933A3"/>
    <w:rsid w:val="2C6554BB"/>
    <w:rsid w:val="2C8E776E"/>
    <w:rsid w:val="2CC633AC"/>
    <w:rsid w:val="2CE808B5"/>
    <w:rsid w:val="2CE82D6F"/>
    <w:rsid w:val="2CF41CC7"/>
    <w:rsid w:val="2D0B17AA"/>
    <w:rsid w:val="2D1063D5"/>
    <w:rsid w:val="2D197980"/>
    <w:rsid w:val="2D343236"/>
    <w:rsid w:val="2D575011"/>
    <w:rsid w:val="2D837537"/>
    <w:rsid w:val="2D9E4D24"/>
    <w:rsid w:val="2D9F156A"/>
    <w:rsid w:val="2DA06E71"/>
    <w:rsid w:val="2DAC5EA2"/>
    <w:rsid w:val="2DB11966"/>
    <w:rsid w:val="2DBE0ECB"/>
    <w:rsid w:val="2DD15014"/>
    <w:rsid w:val="2DD90EBD"/>
    <w:rsid w:val="2DF72DE4"/>
    <w:rsid w:val="2DFB0384"/>
    <w:rsid w:val="2E0220AF"/>
    <w:rsid w:val="2E4B082A"/>
    <w:rsid w:val="2E5549E7"/>
    <w:rsid w:val="2E5A0900"/>
    <w:rsid w:val="2E5D4E86"/>
    <w:rsid w:val="2E5D790B"/>
    <w:rsid w:val="2E6136A4"/>
    <w:rsid w:val="2E840A66"/>
    <w:rsid w:val="2E9A3C18"/>
    <w:rsid w:val="2E9A78DD"/>
    <w:rsid w:val="2EB36CB5"/>
    <w:rsid w:val="2EB57234"/>
    <w:rsid w:val="2EBB0FEE"/>
    <w:rsid w:val="2EC63002"/>
    <w:rsid w:val="2ECF08DB"/>
    <w:rsid w:val="2F0A6B38"/>
    <w:rsid w:val="2F407445"/>
    <w:rsid w:val="2F4A36C5"/>
    <w:rsid w:val="2F616D81"/>
    <w:rsid w:val="2F634EE2"/>
    <w:rsid w:val="2F7760A6"/>
    <w:rsid w:val="2F7960D4"/>
    <w:rsid w:val="2F8772D8"/>
    <w:rsid w:val="2F8A246F"/>
    <w:rsid w:val="2F905058"/>
    <w:rsid w:val="2F946CCB"/>
    <w:rsid w:val="2F996B56"/>
    <w:rsid w:val="2FAA0D51"/>
    <w:rsid w:val="2FAE7398"/>
    <w:rsid w:val="2FCC6F2B"/>
    <w:rsid w:val="2FD25781"/>
    <w:rsid w:val="2FDC745C"/>
    <w:rsid w:val="2FF3270A"/>
    <w:rsid w:val="2FF434B5"/>
    <w:rsid w:val="2FF43C97"/>
    <w:rsid w:val="2FFD7934"/>
    <w:rsid w:val="30134B5A"/>
    <w:rsid w:val="30467EE1"/>
    <w:rsid w:val="30733ACD"/>
    <w:rsid w:val="308C3862"/>
    <w:rsid w:val="309379D8"/>
    <w:rsid w:val="30A270F7"/>
    <w:rsid w:val="30B04157"/>
    <w:rsid w:val="30C25A2F"/>
    <w:rsid w:val="30DF1478"/>
    <w:rsid w:val="30EC586F"/>
    <w:rsid w:val="30FD3EF5"/>
    <w:rsid w:val="311734C2"/>
    <w:rsid w:val="311961A0"/>
    <w:rsid w:val="311B07F6"/>
    <w:rsid w:val="313059E8"/>
    <w:rsid w:val="31413C4F"/>
    <w:rsid w:val="314E2130"/>
    <w:rsid w:val="31501496"/>
    <w:rsid w:val="31796C3F"/>
    <w:rsid w:val="318B0B32"/>
    <w:rsid w:val="319C6071"/>
    <w:rsid w:val="319D4A39"/>
    <w:rsid w:val="319F38CE"/>
    <w:rsid w:val="31A517E2"/>
    <w:rsid w:val="31AC537E"/>
    <w:rsid w:val="31AE2A82"/>
    <w:rsid w:val="31B92EBF"/>
    <w:rsid w:val="31C9409A"/>
    <w:rsid w:val="31E15F4B"/>
    <w:rsid w:val="31E3679B"/>
    <w:rsid w:val="31E732FD"/>
    <w:rsid w:val="31E85B72"/>
    <w:rsid w:val="31F564A6"/>
    <w:rsid w:val="31FC517A"/>
    <w:rsid w:val="320C7229"/>
    <w:rsid w:val="32385D83"/>
    <w:rsid w:val="323963CE"/>
    <w:rsid w:val="32517576"/>
    <w:rsid w:val="32696CB3"/>
    <w:rsid w:val="32764F2C"/>
    <w:rsid w:val="3281725C"/>
    <w:rsid w:val="32A970B0"/>
    <w:rsid w:val="32BE5C2C"/>
    <w:rsid w:val="32E9375F"/>
    <w:rsid w:val="32FA790B"/>
    <w:rsid w:val="32FB6478"/>
    <w:rsid w:val="332629BB"/>
    <w:rsid w:val="33263B3F"/>
    <w:rsid w:val="333C0319"/>
    <w:rsid w:val="334E5EA9"/>
    <w:rsid w:val="336963EB"/>
    <w:rsid w:val="337A5206"/>
    <w:rsid w:val="33816EEB"/>
    <w:rsid w:val="339A10EE"/>
    <w:rsid w:val="33A855B9"/>
    <w:rsid w:val="33EB55CD"/>
    <w:rsid w:val="33EC4C02"/>
    <w:rsid w:val="340229ED"/>
    <w:rsid w:val="340D2360"/>
    <w:rsid w:val="3410665D"/>
    <w:rsid w:val="34190265"/>
    <w:rsid w:val="34211214"/>
    <w:rsid w:val="342E63AB"/>
    <w:rsid w:val="34302329"/>
    <w:rsid w:val="34321327"/>
    <w:rsid w:val="345A1D9D"/>
    <w:rsid w:val="3486012A"/>
    <w:rsid w:val="3491604D"/>
    <w:rsid w:val="34950E68"/>
    <w:rsid w:val="34986E94"/>
    <w:rsid w:val="34AF62C9"/>
    <w:rsid w:val="34CB4388"/>
    <w:rsid w:val="34E602EB"/>
    <w:rsid w:val="34F90942"/>
    <w:rsid w:val="34FA6E12"/>
    <w:rsid w:val="35092088"/>
    <w:rsid w:val="35132F06"/>
    <w:rsid w:val="35321DFC"/>
    <w:rsid w:val="354D7158"/>
    <w:rsid w:val="358D2A71"/>
    <w:rsid w:val="358D5588"/>
    <w:rsid w:val="35976F45"/>
    <w:rsid w:val="35BA6F50"/>
    <w:rsid w:val="35DA3A24"/>
    <w:rsid w:val="35DF6310"/>
    <w:rsid w:val="35FA0B23"/>
    <w:rsid w:val="361374D2"/>
    <w:rsid w:val="362441E9"/>
    <w:rsid w:val="362D63E3"/>
    <w:rsid w:val="363A3B40"/>
    <w:rsid w:val="363B0967"/>
    <w:rsid w:val="365302AE"/>
    <w:rsid w:val="365577ED"/>
    <w:rsid w:val="3660217B"/>
    <w:rsid w:val="36607A0A"/>
    <w:rsid w:val="366E227C"/>
    <w:rsid w:val="366F2E0D"/>
    <w:rsid w:val="367B6A5C"/>
    <w:rsid w:val="368C11C2"/>
    <w:rsid w:val="368F0CB2"/>
    <w:rsid w:val="369C0E1F"/>
    <w:rsid w:val="369C39B5"/>
    <w:rsid w:val="369D2EA4"/>
    <w:rsid w:val="36A22794"/>
    <w:rsid w:val="36A74ADA"/>
    <w:rsid w:val="36AD60D5"/>
    <w:rsid w:val="36B224F9"/>
    <w:rsid w:val="36E44D2C"/>
    <w:rsid w:val="36EC0CC9"/>
    <w:rsid w:val="3717055E"/>
    <w:rsid w:val="372C7F37"/>
    <w:rsid w:val="373F410B"/>
    <w:rsid w:val="374B61CE"/>
    <w:rsid w:val="37607F59"/>
    <w:rsid w:val="376637C1"/>
    <w:rsid w:val="37B24C58"/>
    <w:rsid w:val="37B409D1"/>
    <w:rsid w:val="37DA41AF"/>
    <w:rsid w:val="37EE7094"/>
    <w:rsid w:val="37F4701F"/>
    <w:rsid w:val="38294068"/>
    <w:rsid w:val="38296C89"/>
    <w:rsid w:val="383002EB"/>
    <w:rsid w:val="38406701"/>
    <w:rsid w:val="38586797"/>
    <w:rsid w:val="38593C76"/>
    <w:rsid w:val="385D15DF"/>
    <w:rsid w:val="386F25DF"/>
    <w:rsid w:val="38AC5B4C"/>
    <w:rsid w:val="38BC0149"/>
    <w:rsid w:val="38CD0DC8"/>
    <w:rsid w:val="38D87D1C"/>
    <w:rsid w:val="38E26F5B"/>
    <w:rsid w:val="38E92C80"/>
    <w:rsid w:val="391334D5"/>
    <w:rsid w:val="39300DFB"/>
    <w:rsid w:val="39577C58"/>
    <w:rsid w:val="39636459"/>
    <w:rsid w:val="396B7F6C"/>
    <w:rsid w:val="3971469F"/>
    <w:rsid w:val="39770179"/>
    <w:rsid w:val="39AD1B7B"/>
    <w:rsid w:val="39B417A9"/>
    <w:rsid w:val="39C66799"/>
    <w:rsid w:val="39D24225"/>
    <w:rsid w:val="39DA3FF3"/>
    <w:rsid w:val="39F0779C"/>
    <w:rsid w:val="39F540DE"/>
    <w:rsid w:val="39F76D8F"/>
    <w:rsid w:val="39FC5695"/>
    <w:rsid w:val="3A006D8E"/>
    <w:rsid w:val="3A3651E5"/>
    <w:rsid w:val="3A4A561C"/>
    <w:rsid w:val="3A546DBE"/>
    <w:rsid w:val="3A74058B"/>
    <w:rsid w:val="3A744481"/>
    <w:rsid w:val="3A8C7BEF"/>
    <w:rsid w:val="3A8F302F"/>
    <w:rsid w:val="3A906246"/>
    <w:rsid w:val="3A9B65F1"/>
    <w:rsid w:val="3ACD4EF5"/>
    <w:rsid w:val="3AFF6407"/>
    <w:rsid w:val="3B02643E"/>
    <w:rsid w:val="3B0C28D2"/>
    <w:rsid w:val="3B1874C8"/>
    <w:rsid w:val="3B2349B7"/>
    <w:rsid w:val="3B2C0E8E"/>
    <w:rsid w:val="3B2D45F6"/>
    <w:rsid w:val="3B464036"/>
    <w:rsid w:val="3B4648A6"/>
    <w:rsid w:val="3B523D67"/>
    <w:rsid w:val="3B616CFF"/>
    <w:rsid w:val="3B6259F6"/>
    <w:rsid w:val="3B976654"/>
    <w:rsid w:val="3B9C37F1"/>
    <w:rsid w:val="3BBC42F8"/>
    <w:rsid w:val="3BC01EFC"/>
    <w:rsid w:val="3BC136BC"/>
    <w:rsid w:val="3BC60CD2"/>
    <w:rsid w:val="3BCA786A"/>
    <w:rsid w:val="3BD31E2F"/>
    <w:rsid w:val="3BEB698B"/>
    <w:rsid w:val="3BF15831"/>
    <w:rsid w:val="3BF770DE"/>
    <w:rsid w:val="3C105946"/>
    <w:rsid w:val="3C177780"/>
    <w:rsid w:val="3C471448"/>
    <w:rsid w:val="3C4E0AFB"/>
    <w:rsid w:val="3C536A3E"/>
    <w:rsid w:val="3C5B0F96"/>
    <w:rsid w:val="3C5F759A"/>
    <w:rsid w:val="3C6C525A"/>
    <w:rsid w:val="3C96112F"/>
    <w:rsid w:val="3CB44AC3"/>
    <w:rsid w:val="3CCE23CB"/>
    <w:rsid w:val="3CD17D17"/>
    <w:rsid w:val="3CEF0B3D"/>
    <w:rsid w:val="3CF932EC"/>
    <w:rsid w:val="3D121CF5"/>
    <w:rsid w:val="3D362E0F"/>
    <w:rsid w:val="3D3C7F39"/>
    <w:rsid w:val="3D440F09"/>
    <w:rsid w:val="3D4504A0"/>
    <w:rsid w:val="3D4A5E08"/>
    <w:rsid w:val="3D4C5207"/>
    <w:rsid w:val="3D6458FA"/>
    <w:rsid w:val="3D675380"/>
    <w:rsid w:val="3D8734BB"/>
    <w:rsid w:val="3D8C5F4C"/>
    <w:rsid w:val="3D9A11D4"/>
    <w:rsid w:val="3DA16D89"/>
    <w:rsid w:val="3DA364BE"/>
    <w:rsid w:val="3DB95E1B"/>
    <w:rsid w:val="3DCD3E19"/>
    <w:rsid w:val="3DD841DC"/>
    <w:rsid w:val="3DE041CB"/>
    <w:rsid w:val="3E0D48F6"/>
    <w:rsid w:val="3E1868B4"/>
    <w:rsid w:val="3E377251"/>
    <w:rsid w:val="3E42664B"/>
    <w:rsid w:val="3E507983"/>
    <w:rsid w:val="3E5A7334"/>
    <w:rsid w:val="3E5F4B6E"/>
    <w:rsid w:val="3E7B5D6B"/>
    <w:rsid w:val="3E843E66"/>
    <w:rsid w:val="3E8F51FE"/>
    <w:rsid w:val="3E926F87"/>
    <w:rsid w:val="3E9A59DE"/>
    <w:rsid w:val="3EAF4836"/>
    <w:rsid w:val="3EC13ECC"/>
    <w:rsid w:val="3EC33DFA"/>
    <w:rsid w:val="3ED656D0"/>
    <w:rsid w:val="3F060E16"/>
    <w:rsid w:val="3F0C0DE6"/>
    <w:rsid w:val="3F0D372E"/>
    <w:rsid w:val="3F1D1096"/>
    <w:rsid w:val="3F2504D1"/>
    <w:rsid w:val="3F2F0234"/>
    <w:rsid w:val="3F6363FE"/>
    <w:rsid w:val="3F6778AF"/>
    <w:rsid w:val="3F756B8F"/>
    <w:rsid w:val="3F7E53F5"/>
    <w:rsid w:val="3F95482B"/>
    <w:rsid w:val="3F9D5862"/>
    <w:rsid w:val="3FAA26B9"/>
    <w:rsid w:val="3FB86B84"/>
    <w:rsid w:val="3FBB48C6"/>
    <w:rsid w:val="3FC16416"/>
    <w:rsid w:val="3FFF47B3"/>
    <w:rsid w:val="4019356B"/>
    <w:rsid w:val="404D1D57"/>
    <w:rsid w:val="40592157"/>
    <w:rsid w:val="406E1CAE"/>
    <w:rsid w:val="40A0133A"/>
    <w:rsid w:val="40A37834"/>
    <w:rsid w:val="40A81ADC"/>
    <w:rsid w:val="40B44A20"/>
    <w:rsid w:val="40BA66CD"/>
    <w:rsid w:val="40C31A53"/>
    <w:rsid w:val="40C70712"/>
    <w:rsid w:val="40D479EE"/>
    <w:rsid w:val="40DE77C3"/>
    <w:rsid w:val="40E83499"/>
    <w:rsid w:val="40FF545D"/>
    <w:rsid w:val="410067C8"/>
    <w:rsid w:val="414544E4"/>
    <w:rsid w:val="414B5438"/>
    <w:rsid w:val="41536A5A"/>
    <w:rsid w:val="418F0D2A"/>
    <w:rsid w:val="41921B42"/>
    <w:rsid w:val="419B49AF"/>
    <w:rsid w:val="419C69FB"/>
    <w:rsid w:val="41AB7DB5"/>
    <w:rsid w:val="41B12798"/>
    <w:rsid w:val="41D01505"/>
    <w:rsid w:val="41D61E12"/>
    <w:rsid w:val="41E96A54"/>
    <w:rsid w:val="41F93484"/>
    <w:rsid w:val="42474939"/>
    <w:rsid w:val="424C3C57"/>
    <w:rsid w:val="42613FF3"/>
    <w:rsid w:val="42660D96"/>
    <w:rsid w:val="426C1EA8"/>
    <w:rsid w:val="426D0932"/>
    <w:rsid w:val="42703746"/>
    <w:rsid w:val="42731488"/>
    <w:rsid w:val="428667D2"/>
    <w:rsid w:val="42903BA2"/>
    <w:rsid w:val="429C0C25"/>
    <w:rsid w:val="42B1494A"/>
    <w:rsid w:val="42CD1CE0"/>
    <w:rsid w:val="42E1381E"/>
    <w:rsid w:val="42E94DCA"/>
    <w:rsid w:val="42ED6459"/>
    <w:rsid w:val="42FE33C9"/>
    <w:rsid w:val="42FE58DD"/>
    <w:rsid w:val="43065E58"/>
    <w:rsid w:val="43174B3D"/>
    <w:rsid w:val="4329772D"/>
    <w:rsid w:val="433724B6"/>
    <w:rsid w:val="43486471"/>
    <w:rsid w:val="434B790E"/>
    <w:rsid w:val="435E7A42"/>
    <w:rsid w:val="4360274F"/>
    <w:rsid w:val="436074C4"/>
    <w:rsid w:val="43923B90"/>
    <w:rsid w:val="43977AB6"/>
    <w:rsid w:val="43A3342B"/>
    <w:rsid w:val="43C77C27"/>
    <w:rsid w:val="43DB20E4"/>
    <w:rsid w:val="43DE09EE"/>
    <w:rsid w:val="43E57386"/>
    <w:rsid w:val="43F54807"/>
    <w:rsid w:val="44002FAD"/>
    <w:rsid w:val="441B764E"/>
    <w:rsid w:val="446077EA"/>
    <w:rsid w:val="44702643"/>
    <w:rsid w:val="4479751F"/>
    <w:rsid w:val="448C05DF"/>
    <w:rsid w:val="449101DD"/>
    <w:rsid w:val="44AB6CB7"/>
    <w:rsid w:val="44B71A8A"/>
    <w:rsid w:val="44BF6C07"/>
    <w:rsid w:val="44DE1391"/>
    <w:rsid w:val="451B225C"/>
    <w:rsid w:val="45213271"/>
    <w:rsid w:val="452139A1"/>
    <w:rsid w:val="452410C9"/>
    <w:rsid w:val="45317DFB"/>
    <w:rsid w:val="454A1AA6"/>
    <w:rsid w:val="45586D59"/>
    <w:rsid w:val="455E1F7C"/>
    <w:rsid w:val="456D3CE4"/>
    <w:rsid w:val="4579042C"/>
    <w:rsid w:val="457C68A6"/>
    <w:rsid w:val="457F0571"/>
    <w:rsid w:val="45851176"/>
    <w:rsid w:val="45931B79"/>
    <w:rsid w:val="45935AF4"/>
    <w:rsid w:val="459C6612"/>
    <w:rsid w:val="45C5346C"/>
    <w:rsid w:val="45C63B94"/>
    <w:rsid w:val="45D264C6"/>
    <w:rsid w:val="45D65FB6"/>
    <w:rsid w:val="45E87A97"/>
    <w:rsid w:val="46040D75"/>
    <w:rsid w:val="46084F78"/>
    <w:rsid w:val="460E7DA5"/>
    <w:rsid w:val="461011E0"/>
    <w:rsid w:val="461104A1"/>
    <w:rsid w:val="46110D1C"/>
    <w:rsid w:val="4628284A"/>
    <w:rsid w:val="46333408"/>
    <w:rsid w:val="46422483"/>
    <w:rsid w:val="4647199E"/>
    <w:rsid w:val="464F7B16"/>
    <w:rsid w:val="4659254A"/>
    <w:rsid w:val="465B0637"/>
    <w:rsid w:val="465E3F0D"/>
    <w:rsid w:val="46625A9C"/>
    <w:rsid w:val="466A16E6"/>
    <w:rsid w:val="467370F1"/>
    <w:rsid w:val="46893F2B"/>
    <w:rsid w:val="46992A6B"/>
    <w:rsid w:val="46B1432D"/>
    <w:rsid w:val="46B61F24"/>
    <w:rsid w:val="46C4686E"/>
    <w:rsid w:val="46D20D44"/>
    <w:rsid w:val="46D95039"/>
    <w:rsid w:val="46E22739"/>
    <w:rsid w:val="46E55629"/>
    <w:rsid w:val="46E97F6B"/>
    <w:rsid w:val="471450A0"/>
    <w:rsid w:val="47156B58"/>
    <w:rsid w:val="47385407"/>
    <w:rsid w:val="474E6020"/>
    <w:rsid w:val="47573350"/>
    <w:rsid w:val="47617B01"/>
    <w:rsid w:val="477B778F"/>
    <w:rsid w:val="477F442B"/>
    <w:rsid w:val="478203EC"/>
    <w:rsid w:val="47B025FA"/>
    <w:rsid w:val="4809698F"/>
    <w:rsid w:val="480C3F11"/>
    <w:rsid w:val="4811697D"/>
    <w:rsid w:val="4812283E"/>
    <w:rsid w:val="48194880"/>
    <w:rsid w:val="4836049D"/>
    <w:rsid w:val="487230E1"/>
    <w:rsid w:val="487A3E25"/>
    <w:rsid w:val="487F7E32"/>
    <w:rsid w:val="488B5503"/>
    <w:rsid w:val="48937E21"/>
    <w:rsid w:val="489A0361"/>
    <w:rsid w:val="48A653A7"/>
    <w:rsid w:val="48B306AC"/>
    <w:rsid w:val="48B94FF3"/>
    <w:rsid w:val="48E1714C"/>
    <w:rsid w:val="48E37AAB"/>
    <w:rsid w:val="48FD4B4C"/>
    <w:rsid w:val="490A68E0"/>
    <w:rsid w:val="491055FE"/>
    <w:rsid w:val="49127986"/>
    <w:rsid w:val="491954C2"/>
    <w:rsid w:val="49261002"/>
    <w:rsid w:val="493D634C"/>
    <w:rsid w:val="495F5B3E"/>
    <w:rsid w:val="496873FA"/>
    <w:rsid w:val="496B6655"/>
    <w:rsid w:val="496F77D7"/>
    <w:rsid w:val="497654FD"/>
    <w:rsid w:val="49892E51"/>
    <w:rsid w:val="49B64211"/>
    <w:rsid w:val="49C67378"/>
    <w:rsid w:val="49CC16CC"/>
    <w:rsid w:val="49F6167F"/>
    <w:rsid w:val="4A064FA0"/>
    <w:rsid w:val="4A16615C"/>
    <w:rsid w:val="4A187736"/>
    <w:rsid w:val="4A1B043B"/>
    <w:rsid w:val="4A2A1ED2"/>
    <w:rsid w:val="4A365779"/>
    <w:rsid w:val="4A4424D7"/>
    <w:rsid w:val="4A565766"/>
    <w:rsid w:val="4A5971B6"/>
    <w:rsid w:val="4A7E7A76"/>
    <w:rsid w:val="4A9E5367"/>
    <w:rsid w:val="4AB34B18"/>
    <w:rsid w:val="4AB82D0F"/>
    <w:rsid w:val="4AD8632C"/>
    <w:rsid w:val="4AE64290"/>
    <w:rsid w:val="4AE90539"/>
    <w:rsid w:val="4AEB7664"/>
    <w:rsid w:val="4AED7781"/>
    <w:rsid w:val="4AF34F14"/>
    <w:rsid w:val="4AFD3FE5"/>
    <w:rsid w:val="4AFD7C19"/>
    <w:rsid w:val="4B0567D1"/>
    <w:rsid w:val="4B0E747A"/>
    <w:rsid w:val="4B0F52DA"/>
    <w:rsid w:val="4B236AAE"/>
    <w:rsid w:val="4B412124"/>
    <w:rsid w:val="4B4A45E7"/>
    <w:rsid w:val="4B5C51AF"/>
    <w:rsid w:val="4B707271"/>
    <w:rsid w:val="4B7F2C4C"/>
    <w:rsid w:val="4B9739F7"/>
    <w:rsid w:val="4BBF5506"/>
    <w:rsid w:val="4BC00F91"/>
    <w:rsid w:val="4BC0573E"/>
    <w:rsid w:val="4BEE2503"/>
    <w:rsid w:val="4BF11D83"/>
    <w:rsid w:val="4C006274"/>
    <w:rsid w:val="4C245A30"/>
    <w:rsid w:val="4C281285"/>
    <w:rsid w:val="4C352698"/>
    <w:rsid w:val="4CAA7DEC"/>
    <w:rsid w:val="4CB25804"/>
    <w:rsid w:val="4CB644F0"/>
    <w:rsid w:val="4CB6685F"/>
    <w:rsid w:val="4CC367FE"/>
    <w:rsid w:val="4CEF5BAF"/>
    <w:rsid w:val="4D077F3C"/>
    <w:rsid w:val="4D123355"/>
    <w:rsid w:val="4D2A3B31"/>
    <w:rsid w:val="4D2D2A59"/>
    <w:rsid w:val="4D312C52"/>
    <w:rsid w:val="4D4203D5"/>
    <w:rsid w:val="4D4F574C"/>
    <w:rsid w:val="4D565C2E"/>
    <w:rsid w:val="4D5A04CE"/>
    <w:rsid w:val="4D825DF2"/>
    <w:rsid w:val="4D905305"/>
    <w:rsid w:val="4D964A72"/>
    <w:rsid w:val="4D9B1643"/>
    <w:rsid w:val="4D9B201E"/>
    <w:rsid w:val="4D9C1254"/>
    <w:rsid w:val="4DA229B3"/>
    <w:rsid w:val="4DB1031F"/>
    <w:rsid w:val="4DC25072"/>
    <w:rsid w:val="4DCB4CA4"/>
    <w:rsid w:val="4DD21759"/>
    <w:rsid w:val="4DD3102D"/>
    <w:rsid w:val="4DF10C8C"/>
    <w:rsid w:val="4E083A40"/>
    <w:rsid w:val="4E151983"/>
    <w:rsid w:val="4E2335E5"/>
    <w:rsid w:val="4E573A0C"/>
    <w:rsid w:val="4E793892"/>
    <w:rsid w:val="4E800872"/>
    <w:rsid w:val="4E90715E"/>
    <w:rsid w:val="4E95707A"/>
    <w:rsid w:val="4EC569ED"/>
    <w:rsid w:val="4ED50EA1"/>
    <w:rsid w:val="4EEC050C"/>
    <w:rsid w:val="4F0D04BF"/>
    <w:rsid w:val="4F104EC3"/>
    <w:rsid w:val="4F1633CA"/>
    <w:rsid w:val="4F47354A"/>
    <w:rsid w:val="4F62571C"/>
    <w:rsid w:val="4F7A5C04"/>
    <w:rsid w:val="4F85794C"/>
    <w:rsid w:val="4F911C54"/>
    <w:rsid w:val="4FC5018F"/>
    <w:rsid w:val="4FDC7366"/>
    <w:rsid w:val="4FE625E0"/>
    <w:rsid w:val="5021480F"/>
    <w:rsid w:val="502C00CB"/>
    <w:rsid w:val="50527546"/>
    <w:rsid w:val="50632800"/>
    <w:rsid w:val="5076676F"/>
    <w:rsid w:val="50795432"/>
    <w:rsid w:val="50821724"/>
    <w:rsid w:val="508D045B"/>
    <w:rsid w:val="50962ECB"/>
    <w:rsid w:val="509F1FA5"/>
    <w:rsid w:val="50A42E38"/>
    <w:rsid w:val="50A4577F"/>
    <w:rsid w:val="50A71735"/>
    <w:rsid w:val="50B73D1F"/>
    <w:rsid w:val="50BD049E"/>
    <w:rsid w:val="50BD5BC9"/>
    <w:rsid w:val="50C11EEE"/>
    <w:rsid w:val="50D852D8"/>
    <w:rsid w:val="50E97CFC"/>
    <w:rsid w:val="50EF43D0"/>
    <w:rsid w:val="50FA4028"/>
    <w:rsid w:val="5106695C"/>
    <w:rsid w:val="510D65B7"/>
    <w:rsid w:val="511157AB"/>
    <w:rsid w:val="51256043"/>
    <w:rsid w:val="513C382A"/>
    <w:rsid w:val="5142540C"/>
    <w:rsid w:val="5176689F"/>
    <w:rsid w:val="517D332A"/>
    <w:rsid w:val="517E5D9F"/>
    <w:rsid w:val="518832C8"/>
    <w:rsid w:val="519D3C50"/>
    <w:rsid w:val="519D6B66"/>
    <w:rsid w:val="51A0432A"/>
    <w:rsid w:val="51A40D74"/>
    <w:rsid w:val="51A86090"/>
    <w:rsid w:val="51A90A23"/>
    <w:rsid w:val="51B7396D"/>
    <w:rsid w:val="51BB3024"/>
    <w:rsid w:val="51C06FBC"/>
    <w:rsid w:val="51CC6EC2"/>
    <w:rsid w:val="51D96B0E"/>
    <w:rsid w:val="51F223CA"/>
    <w:rsid w:val="51F2795F"/>
    <w:rsid w:val="51FC57E6"/>
    <w:rsid w:val="520F4D44"/>
    <w:rsid w:val="52163191"/>
    <w:rsid w:val="52263AC6"/>
    <w:rsid w:val="522916A8"/>
    <w:rsid w:val="522E4CC3"/>
    <w:rsid w:val="523E0607"/>
    <w:rsid w:val="5244713B"/>
    <w:rsid w:val="524A3FB4"/>
    <w:rsid w:val="52615633"/>
    <w:rsid w:val="526F4DE4"/>
    <w:rsid w:val="5272134C"/>
    <w:rsid w:val="529214B7"/>
    <w:rsid w:val="52977FD4"/>
    <w:rsid w:val="529813CF"/>
    <w:rsid w:val="52A25790"/>
    <w:rsid w:val="52A96B6F"/>
    <w:rsid w:val="52AF02BB"/>
    <w:rsid w:val="52B45975"/>
    <w:rsid w:val="52D753D2"/>
    <w:rsid w:val="52D94AA4"/>
    <w:rsid w:val="52DA2EF0"/>
    <w:rsid w:val="52E760A8"/>
    <w:rsid w:val="52EA3A62"/>
    <w:rsid w:val="52EC0BF4"/>
    <w:rsid w:val="52F50BB8"/>
    <w:rsid w:val="53097272"/>
    <w:rsid w:val="531427A3"/>
    <w:rsid w:val="53544462"/>
    <w:rsid w:val="536C5EBC"/>
    <w:rsid w:val="537242E3"/>
    <w:rsid w:val="537258E4"/>
    <w:rsid w:val="5397158E"/>
    <w:rsid w:val="53D14261"/>
    <w:rsid w:val="53E6260A"/>
    <w:rsid w:val="53F109E6"/>
    <w:rsid w:val="54013861"/>
    <w:rsid w:val="54014B46"/>
    <w:rsid w:val="540208BE"/>
    <w:rsid w:val="540F3ADB"/>
    <w:rsid w:val="543C16DA"/>
    <w:rsid w:val="5444720F"/>
    <w:rsid w:val="54487265"/>
    <w:rsid w:val="544D6070"/>
    <w:rsid w:val="5459552B"/>
    <w:rsid w:val="54605E1E"/>
    <w:rsid w:val="54613836"/>
    <w:rsid w:val="54930DDC"/>
    <w:rsid w:val="549C3C79"/>
    <w:rsid w:val="54A45253"/>
    <w:rsid w:val="54B3506A"/>
    <w:rsid w:val="54C90683"/>
    <w:rsid w:val="54CA0D16"/>
    <w:rsid w:val="54DD4057"/>
    <w:rsid w:val="54E7490F"/>
    <w:rsid w:val="54F36B90"/>
    <w:rsid w:val="54FE200B"/>
    <w:rsid w:val="5505692B"/>
    <w:rsid w:val="550764A4"/>
    <w:rsid w:val="550B2BF6"/>
    <w:rsid w:val="550F3998"/>
    <w:rsid w:val="55214EB5"/>
    <w:rsid w:val="55364EFD"/>
    <w:rsid w:val="55366A71"/>
    <w:rsid w:val="55377F1F"/>
    <w:rsid w:val="555D4828"/>
    <w:rsid w:val="55690BF5"/>
    <w:rsid w:val="557A4C8B"/>
    <w:rsid w:val="557D6152"/>
    <w:rsid w:val="558931E1"/>
    <w:rsid w:val="55923347"/>
    <w:rsid w:val="55925180"/>
    <w:rsid w:val="55983B1B"/>
    <w:rsid w:val="55A8376B"/>
    <w:rsid w:val="55AF1B1C"/>
    <w:rsid w:val="55B611EB"/>
    <w:rsid w:val="55B73BD3"/>
    <w:rsid w:val="55DC29B6"/>
    <w:rsid w:val="55DD4241"/>
    <w:rsid w:val="55E262B1"/>
    <w:rsid w:val="55FB20AD"/>
    <w:rsid w:val="55FD24BD"/>
    <w:rsid w:val="55FF50B5"/>
    <w:rsid w:val="5642720A"/>
    <w:rsid w:val="56496568"/>
    <w:rsid w:val="564C5482"/>
    <w:rsid w:val="566B6D1E"/>
    <w:rsid w:val="56835CE6"/>
    <w:rsid w:val="5688184B"/>
    <w:rsid w:val="56A77ED4"/>
    <w:rsid w:val="56CC38D1"/>
    <w:rsid w:val="56E11E48"/>
    <w:rsid w:val="56F77495"/>
    <w:rsid w:val="57032A2C"/>
    <w:rsid w:val="570F5219"/>
    <w:rsid w:val="571E4796"/>
    <w:rsid w:val="574C432A"/>
    <w:rsid w:val="5751600B"/>
    <w:rsid w:val="57554DCE"/>
    <w:rsid w:val="575D12B5"/>
    <w:rsid w:val="57610A87"/>
    <w:rsid w:val="576178A6"/>
    <w:rsid w:val="577B1140"/>
    <w:rsid w:val="577B7F21"/>
    <w:rsid w:val="577F181B"/>
    <w:rsid w:val="57921984"/>
    <w:rsid w:val="57944FA8"/>
    <w:rsid w:val="579737F0"/>
    <w:rsid w:val="57AB7B30"/>
    <w:rsid w:val="57AF5251"/>
    <w:rsid w:val="57B26373"/>
    <w:rsid w:val="57B63F04"/>
    <w:rsid w:val="57CD20C2"/>
    <w:rsid w:val="57D675AB"/>
    <w:rsid w:val="57D73717"/>
    <w:rsid w:val="57D95FDD"/>
    <w:rsid w:val="57E22784"/>
    <w:rsid w:val="57E82409"/>
    <w:rsid w:val="583A23D4"/>
    <w:rsid w:val="58461A08"/>
    <w:rsid w:val="58490869"/>
    <w:rsid w:val="58501BF8"/>
    <w:rsid w:val="586438F5"/>
    <w:rsid w:val="58727DC0"/>
    <w:rsid w:val="587C3B8A"/>
    <w:rsid w:val="588A5148"/>
    <w:rsid w:val="58900246"/>
    <w:rsid w:val="58917D2F"/>
    <w:rsid w:val="5894085C"/>
    <w:rsid w:val="58AE4F0C"/>
    <w:rsid w:val="58B85899"/>
    <w:rsid w:val="58C72561"/>
    <w:rsid w:val="58E363A9"/>
    <w:rsid w:val="58EF598F"/>
    <w:rsid w:val="59044820"/>
    <w:rsid w:val="59166304"/>
    <w:rsid w:val="59301424"/>
    <w:rsid w:val="59372DB8"/>
    <w:rsid w:val="594A2FD8"/>
    <w:rsid w:val="595E1678"/>
    <w:rsid w:val="59641C0A"/>
    <w:rsid w:val="59645A89"/>
    <w:rsid w:val="596D5BD4"/>
    <w:rsid w:val="597332A9"/>
    <w:rsid w:val="5978041C"/>
    <w:rsid w:val="597E3DD8"/>
    <w:rsid w:val="59837DAB"/>
    <w:rsid w:val="599F22A1"/>
    <w:rsid w:val="59A0672C"/>
    <w:rsid w:val="59AC5554"/>
    <w:rsid w:val="59B352CD"/>
    <w:rsid w:val="59B776DE"/>
    <w:rsid w:val="59BA24D8"/>
    <w:rsid w:val="59C450D9"/>
    <w:rsid w:val="59D422A8"/>
    <w:rsid w:val="59DE4FE1"/>
    <w:rsid w:val="59EF245F"/>
    <w:rsid w:val="59F80043"/>
    <w:rsid w:val="5A09252F"/>
    <w:rsid w:val="5A0B2778"/>
    <w:rsid w:val="5A2A7C7B"/>
    <w:rsid w:val="5A3E2560"/>
    <w:rsid w:val="5A49166C"/>
    <w:rsid w:val="5A4932C9"/>
    <w:rsid w:val="5A5D3B6E"/>
    <w:rsid w:val="5A637A76"/>
    <w:rsid w:val="5A6D33BA"/>
    <w:rsid w:val="5A792B1F"/>
    <w:rsid w:val="5A874767"/>
    <w:rsid w:val="5A955FE8"/>
    <w:rsid w:val="5AA85BE2"/>
    <w:rsid w:val="5AA958C1"/>
    <w:rsid w:val="5AAD6F28"/>
    <w:rsid w:val="5AB21352"/>
    <w:rsid w:val="5AB40E78"/>
    <w:rsid w:val="5AC0437F"/>
    <w:rsid w:val="5AC8016B"/>
    <w:rsid w:val="5AD63A24"/>
    <w:rsid w:val="5AEB1E12"/>
    <w:rsid w:val="5AFD5ADF"/>
    <w:rsid w:val="5B1E2A01"/>
    <w:rsid w:val="5B2E1A1D"/>
    <w:rsid w:val="5B3C552A"/>
    <w:rsid w:val="5B455EF5"/>
    <w:rsid w:val="5B461BF1"/>
    <w:rsid w:val="5B5C4D58"/>
    <w:rsid w:val="5B5F7F9D"/>
    <w:rsid w:val="5B800A46"/>
    <w:rsid w:val="5B843432"/>
    <w:rsid w:val="5B843A1C"/>
    <w:rsid w:val="5B873E3F"/>
    <w:rsid w:val="5B9E14A3"/>
    <w:rsid w:val="5BBF1697"/>
    <w:rsid w:val="5BC55A61"/>
    <w:rsid w:val="5BEE3D39"/>
    <w:rsid w:val="5BF1724E"/>
    <w:rsid w:val="5C02690E"/>
    <w:rsid w:val="5C196DA7"/>
    <w:rsid w:val="5C2A048C"/>
    <w:rsid w:val="5C3435DF"/>
    <w:rsid w:val="5C3C7C98"/>
    <w:rsid w:val="5C4A5F64"/>
    <w:rsid w:val="5C6E4D42"/>
    <w:rsid w:val="5C80234E"/>
    <w:rsid w:val="5C871960"/>
    <w:rsid w:val="5C883936"/>
    <w:rsid w:val="5C8A680C"/>
    <w:rsid w:val="5CA67364"/>
    <w:rsid w:val="5CAE513F"/>
    <w:rsid w:val="5CF76771"/>
    <w:rsid w:val="5CFA1A85"/>
    <w:rsid w:val="5D0C4701"/>
    <w:rsid w:val="5D0F0395"/>
    <w:rsid w:val="5D221076"/>
    <w:rsid w:val="5D2B1F4F"/>
    <w:rsid w:val="5D2C42B6"/>
    <w:rsid w:val="5D397964"/>
    <w:rsid w:val="5D5A391C"/>
    <w:rsid w:val="5D5F10C0"/>
    <w:rsid w:val="5D794F45"/>
    <w:rsid w:val="5D7F697E"/>
    <w:rsid w:val="5D891B7B"/>
    <w:rsid w:val="5D9603E5"/>
    <w:rsid w:val="5D9C2856"/>
    <w:rsid w:val="5DA75383"/>
    <w:rsid w:val="5DAD38EE"/>
    <w:rsid w:val="5DB524FD"/>
    <w:rsid w:val="5DC310BE"/>
    <w:rsid w:val="5DD970EE"/>
    <w:rsid w:val="5DDE1A54"/>
    <w:rsid w:val="5E006862"/>
    <w:rsid w:val="5E0207B9"/>
    <w:rsid w:val="5E0D32C0"/>
    <w:rsid w:val="5E1834A1"/>
    <w:rsid w:val="5E1A7052"/>
    <w:rsid w:val="5E261785"/>
    <w:rsid w:val="5E324EE3"/>
    <w:rsid w:val="5E4141C2"/>
    <w:rsid w:val="5E4A7017"/>
    <w:rsid w:val="5E4B2D2D"/>
    <w:rsid w:val="5E552BBA"/>
    <w:rsid w:val="5E611C10"/>
    <w:rsid w:val="5E762B94"/>
    <w:rsid w:val="5E7A0F3F"/>
    <w:rsid w:val="5E993BCD"/>
    <w:rsid w:val="5EAA2AF4"/>
    <w:rsid w:val="5EB97DCB"/>
    <w:rsid w:val="5EC8426C"/>
    <w:rsid w:val="5EE70DDC"/>
    <w:rsid w:val="5EED40EC"/>
    <w:rsid w:val="5EF37781"/>
    <w:rsid w:val="5EFC7377"/>
    <w:rsid w:val="5F06174D"/>
    <w:rsid w:val="5F1E2A19"/>
    <w:rsid w:val="5F3A3602"/>
    <w:rsid w:val="5F45733B"/>
    <w:rsid w:val="5F520B89"/>
    <w:rsid w:val="5F6277C6"/>
    <w:rsid w:val="5F6366B5"/>
    <w:rsid w:val="5F6D0B1D"/>
    <w:rsid w:val="5F7B6E87"/>
    <w:rsid w:val="5F7F784E"/>
    <w:rsid w:val="5F8D0B82"/>
    <w:rsid w:val="5F8F56E7"/>
    <w:rsid w:val="5FC550E4"/>
    <w:rsid w:val="5FCB6008"/>
    <w:rsid w:val="5FCC5339"/>
    <w:rsid w:val="5FD749AD"/>
    <w:rsid w:val="5FE34A5B"/>
    <w:rsid w:val="5FE35C69"/>
    <w:rsid w:val="5FFE1E36"/>
    <w:rsid w:val="60003F04"/>
    <w:rsid w:val="6004172D"/>
    <w:rsid w:val="600B5EB3"/>
    <w:rsid w:val="600C224A"/>
    <w:rsid w:val="60232584"/>
    <w:rsid w:val="60252844"/>
    <w:rsid w:val="60650E54"/>
    <w:rsid w:val="607330CE"/>
    <w:rsid w:val="60825176"/>
    <w:rsid w:val="608A5EC3"/>
    <w:rsid w:val="609647E0"/>
    <w:rsid w:val="60982218"/>
    <w:rsid w:val="609F2AC4"/>
    <w:rsid w:val="60B82A30"/>
    <w:rsid w:val="60BD3BA3"/>
    <w:rsid w:val="60C330AE"/>
    <w:rsid w:val="60E0295D"/>
    <w:rsid w:val="60E92BEA"/>
    <w:rsid w:val="60FA2EE8"/>
    <w:rsid w:val="61054A27"/>
    <w:rsid w:val="610A52BC"/>
    <w:rsid w:val="611D2366"/>
    <w:rsid w:val="61257885"/>
    <w:rsid w:val="612754C0"/>
    <w:rsid w:val="6141056D"/>
    <w:rsid w:val="61421856"/>
    <w:rsid w:val="615227C4"/>
    <w:rsid w:val="61526F6E"/>
    <w:rsid w:val="61551709"/>
    <w:rsid w:val="615B6909"/>
    <w:rsid w:val="615E238B"/>
    <w:rsid w:val="61652E80"/>
    <w:rsid w:val="61654E3F"/>
    <w:rsid w:val="617701F5"/>
    <w:rsid w:val="6182292A"/>
    <w:rsid w:val="61894757"/>
    <w:rsid w:val="619F7F92"/>
    <w:rsid w:val="61BA6334"/>
    <w:rsid w:val="61C15914"/>
    <w:rsid w:val="61C807BC"/>
    <w:rsid w:val="61E81EE3"/>
    <w:rsid w:val="61ED7BB9"/>
    <w:rsid w:val="61F03696"/>
    <w:rsid w:val="61F94C26"/>
    <w:rsid w:val="62000E56"/>
    <w:rsid w:val="62043966"/>
    <w:rsid w:val="6228716A"/>
    <w:rsid w:val="62397BA1"/>
    <w:rsid w:val="624F3E49"/>
    <w:rsid w:val="62522A10"/>
    <w:rsid w:val="62580834"/>
    <w:rsid w:val="626200AF"/>
    <w:rsid w:val="62632286"/>
    <w:rsid w:val="62637767"/>
    <w:rsid w:val="627155B6"/>
    <w:rsid w:val="627B1F67"/>
    <w:rsid w:val="62885958"/>
    <w:rsid w:val="628C1A7E"/>
    <w:rsid w:val="62946B14"/>
    <w:rsid w:val="6295025A"/>
    <w:rsid w:val="629E2D3B"/>
    <w:rsid w:val="629F38D0"/>
    <w:rsid w:val="62C27B96"/>
    <w:rsid w:val="62F31C3F"/>
    <w:rsid w:val="62F40B65"/>
    <w:rsid w:val="62F6339C"/>
    <w:rsid w:val="62FC2CFE"/>
    <w:rsid w:val="63024505"/>
    <w:rsid w:val="630737FB"/>
    <w:rsid w:val="63481296"/>
    <w:rsid w:val="635505B7"/>
    <w:rsid w:val="635600A5"/>
    <w:rsid w:val="635B1DB5"/>
    <w:rsid w:val="636C7315"/>
    <w:rsid w:val="63711FED"/>
    <w:rsid w:val="63880DDC"/>
    <w:rsid w:val="638D750D"/>
    <w:rsid w:val="63AC6CC0"/>
    <w:rsid w:val="63B07EEF"/>
    <w:rsid w:val="63D21525"/>
    <w:rsid w:val="63EC5FEE"/>
    <w:rsid w:val="63F44780"/>
    <w:rsid w:val="64030141"/>
    <w:rsid w:val="64055776"/>
    <w:rsid w:val="64175A5B"/>
    <w:rsid w:val="64240056"/>
    <w:rsid w:val="643B1604"/>
    <w:rsid w:val="643E143A"/>
    <w:rsid w:val="64491666"/>
    <w:rsid w:val="64540CC2"/>
    <w:rsid w:val="645A5BAC"/>
    <w:rsid w:val="648B6EEF"/>
    <w:rsid w:val="648D7D30"/>
    <w:rsid w:val="649C354E"/>
    <w:rsid w:val="64AA2690"/>
    <w:rsid w:val="64C158BF"/>
    <w:rsid w:val="64CE2EAA"/>
    <w:rsid w:val="65222B6E"/>
    <w:rsid w:val="65294F03"/>
    <w:rsid w:val="653C3090"/>
    <w:rsid w:val="653D3504"/>
    <w:rsid w:val="655B2F90"/>
    <w:rsid w:val="655F0EAE"/>
    <w:rsid w:val="656B5366"/>
    <w:rsid w:val="65844F8D"/>
    <w:rsid w:val="65853702"/>
    <w:rsid w:val="65854376"/>
    <w:rsid w:val="658767BE"/>
    <w:rsid w:val="658820E9"/>
    <w:rsid w:val="65892531"/>
    <w:rsid w:val="65BC7F16"/>
    <w:rsid w:val="65F7066F"/>
    <w:rsid w:val="660B715E"/>
    <w:rsid w:val="66195831"/>
    <w:rsid w:val="661B0E4D"/>
    <w:rsid w:val="662D5327"/>
    <w:rsid w:val="662E75B1"/>
    <w:rsid w:val="663012BB"/>
    <w:rsid w:val="66342C2E"/>
    <w:rsid w:val="663E784C"/>
    <w:rsid w:val="664C2949"/>
    <w:rsid w:val="666A657B"/>
    <w:rsid w:val="66805D9E"/>
    <w:rsid w:val="668B6A45"/>
    <w:rsid w:val="668C0B60"/>
    <w:rsid w:val="66A7157D"/>
    <w:rsid w:val="66AA44AC"/>
    <w:rsid w:val="66BA1100"/>
    <w:rsid w:val="66D93700"/>
    <w:rsid w:val="66E05A1B"/>
    <w:rsid w:val="670544F5"/>
    <w:rsid w:val="672F3F24"/>
    <w:rsid w:val="673E055F"/>
    <w:rsid w:val="6751439C"/>
    <w:rsid w:val="67551CE3"/>
    <w:rsid w:val="676034DA"/>
    <w:rsid w:val="676378A7"/>
    <w:rsid w:val="67672ABA"/>
    <w:rsid w:val="67827ECA"/>
    <w:rsid w:val="678554B6"/>
    <w:rsid w:val="679D5B1A"/>
    <w:rsid w:val="67A22552"/>
    <w:rsid w:val="67B22DCC"/>
    <w:rsid w:val="67BE71AA"/>
    <w:rsid w:val="67D90273"/>
    <w:rsid w:val="67DE5875"/>
    <w:rsid w:val="67E55852"/>
    <w:rsid w:val="67EA7CCE"/>
    <w:rsid w:val="67EB1AB4"/>
    <w:rsid w:val="67FA1285"/>
    <w:rsid w:val="68172B1F"/>
    <w:rsid w:val="6823667A"/>
    <w:rsid w:val="682B3AE8"/>
    <w:rsid w:val="684E345F"/>
    <w:rsid w:val="68551F4F"/>
    <w:rsid w:val="687C10C9"/>
    <w:rsid w:val="68840C16"/>
    <w:rsid w:val="68866387"/>
    <w:rsid w:val="68876EFB"/>
    <w:rsid w:val="68880F3A"/>
    <w:rsid w:val="68884654"/>
    <w:rsid w:val="689F444F"/>
    <w:rsid w:val="68B82181"/>
    <w:rsid w:val="68B96DBB"/>
    <w:rsid w:val="68CA2805"/>
    <w:rsid w:val="68D0468F"/>
    <w:rsid w:val="68D27724"/>
    <w:rsid w:val="68DE626F"/>
    <w:rsid w:val="68E937A3"/>
    <w:rsid w:val="68EC1B68"/>
    <w:rsid w:val="68FC1897"/>
    <w:rsid w:val="691C7D63"/>
    <w:rsid w:val="693E15D3"/>
    <w:rsid w:val="69407A67"/>
    <w:rsid w:val="69482477"/>
    <w:rsid w:val="694F177F"/>
    <w:rsid w:val="69531548"/>
    <w:rsid w:val="69574893"/>
    <w:rsid w:val="695B6585"/>
    <w:rsid w:val="69627681"/>
    <w:rsid w:val="6977531D"/>
    <w:rsid w:val="697A2D74"/>
    <w:rsid w:val="698D2EBA"/>
    <w:rsid w:val="69990490"/>
    <w:rsid w:val="699930D0"/>
    <w:rsid w:val="69A27DD9"/>
    <w:rsid w:val="69CC2BFF"/>
    <w:rsid w:val="69E231EE"/>
    <w:rsid w:val="69F30635"/>
    <w:rsid w:val="69FD55B8"/>
    <w:rsid w:val="6A040A94"/>
    <w:rsid w:val="6A0B1C62"/>
    <w:rsid w:val="6A2406C8"/>
    <w:rsid w:val="6A401B02"/>
    <w:rsid w:val="6A465B57"/>
    <w:rsid w:val="6AA43E1A"/>
    <w:rsid w:val="6AAB0F10"/>
    <w:rsid w:val="6AAC3401"/>
    <w:rsid w:val="6AB50B02"/>
    <w:rsid w:val="6ADA6B38"/>
    <w:rsid w:val="6ADE0BD1"/>
    <w:rsid w:val="6AE96859"/>
    <w:rsid w:val="6AED1528"/>
    <w:rsid w:val="6AF64A64"/>
    <w:rsid w:val="6B147746"/>
    <w:rsid w:val="6B166CD1"/>
    <w:rsid w:val="6B24787C"/>
    <w:rsid w:val="6B486645"/>
    <w:rsid w:val="6B573233"/>
    <w:rsid w:val="6B5B5E18"/>
    <w:rsid w:val="6B5B6274"/>
    <w:rsid w:val="6B847F5E"/>
    <w:rsid w:val="6B882FFF"/>
    <w:rsid w:val="6B9023FF"/>
    <w:rsid w:val="6B935D53"/>
    <w:rsid w:val="6B9E4FF3"/>
    <w:rsid w:val="6B9E5CFE"/>
    <w:rsid w:val="6BAC3618"/>
    <w:rsid w:val="6C044D7B"/>
    <w:rsid w:val="6C196F71"/>
    <w:rsid w:val="6C226FCB"/>
    <w:rsid w:val="6C277C1D"/>
    <w:rsid w:val="6C2B5723"/>
    <w:rsid w:val="6C2E1E2A"/>
    <w:rsid w:val="6C31226F"/>
    <w:rsid w:val="6C5526F5"/>
    <w:rsid w:val="6C552F0B"/>
    <w:rsid w:val="6C677FCB"/>
    <w:rsid w:val="6C700663"/>
    <w:rsid w:val="6C7843B5"/>
    <w:rsid w:val="6C784EA9"/>
    <w:rsid w:val="6C7D1436"/>
    <w:rsid w:val="6C8C67B7"/>
    <w:rsid w:val="6C9D744C"/>
    <w:rsid w:val="6CE32BE3"/>
    <w:rsid w:val="6D03720A"/>
    <w:rsid w:val="6D167928"/>
    <w:rsid w:val="6D1A237D"/>
    <w:rsid w:val="6D21370B"/>
    <w:rsid w:val="6D26299B"/>
    <w:rsid w:val="6D4772EC"/>
    <w:rsid w:val="6D8228B3"/>
    <w:rsid w:val="6D9078AF"/>
    <w:rsid w:val="6D922258"/>
    <w:rsid w:val="6DA00AD4"/>
    <w:rsid w:val="6DA0348B"/>
    <w:rsid w:val="6DAA3FEF"/>
    <w:rsid w:val="6DB12CE1"/>
    <w:rsid w:val="6DC0172B"/>
    <w:rsid w:val="6DCB690C"/>
    <w:rsid w:val="6DD41A5B"/>
    <w:rsid w:val="6DF43C2E"/>
    <w:rsid w:val="6DF51CA3"/>
    <w:rsid w:val="6E0607D2"/>
    <w:rsid w:val="6E25002E"/>
    <w:rsid w:val="6E4678CD"/>
    <w:rsid w:val="6E8335BD"/>
    <w:rsid w:val="6E8E12EF"/>
    <w:rsid w:val="6E922385"/>
    <w:rsid w:val="6E972936"/>
    <w:rsid w:val="6EB40202"/>
    <w:rsid w:val="6ED446C5"/>
    <w:rsid w:val="6EE112EC"/>
    <w:rsid w:val="6EE214DD"/>
    <w:rsid w:val="6EE668F9"/>
    <w:rsid w:val="6F097745"/>
    <w:rsid w:val="6F0D345B"/>
    <w:rsid w:val="6F130D38"/>
    <w:rsid w:val="6F285293"/>
    <w:rsid w:val="6F2A7D94"/>
    <w:rsid w:val="6F8331F1"/>
    <w:rsid w:val="6F8A0D9E"/>
    <w:rsid w:val="6FAE1A09"/>
    <w:rsid w:val="6FD75BF8"/>
    <w:rsid w:val="6FD76303"/>
    <w:rsid w:val="6FEC3DEB"/>
    <w:rsid w:val="6FF922DA"/>
    <w:rsid w:val="70001CFE"/>
    <w:rsid w:val="700659F8"/>
    <w:rsid w:val="700D583A"/>
    <w:rsid w:val="70297111"/>
    <w:rsid w:val="70390D6C"/>
    <w:rsid w:val="704020FA"/>
    <w:rsid w:val="70507A6D"/>
    <w:rsid w:val="705C33D8"/>
    <w:rsid w:val="707723D0"/>
    <w:rsid w:val="708F2CC4"/>
    <w:rsid w:val="70904F00"/>
    <w:rsid w:val="70961D03"/>
    <w:rsid w:val="709A3F00"/>
    <w:rsid w:val="709B5B2E"/>
    <w:rsid w:val="70AB06C0"/>
    <w:rsid w:val="70B054D2"/>
    <w:rsid w:val="70F5661B"/>
    <w:rsid w:val="70FE283F"/>
    <w:rsid w:val="71125845"/>
    <w:rsid w:val="71357CB6"/>
    <w:rsid w:val="71360107"/>
    <w:rsid w:val="71374018"/>
    <w:rsid w:val="713B688E"/>
    <w:rsid w:val="71456569"/>
    <w:rsid w:val="714A4C8C"/>
    <w:rsid w:val="714C65AC"/>
    <w:rsid w:val="714E061E"/>
    <w:rsid w:val="716342F2"/>
    <w:rsid w:val="717128A4"/>
    <w:rsid w:val="718C1A9B"/>
    <w:rsid w:val="71A6677C"/>
    <w:rsid w:val="71AF1970"/>
    <w:rsid w:val="71D43752"/>
    <w:rsid w:val="71F1796A"/>
    <w:rsid w:val="7201383B"/>
    <w:rsid w:val="720D5704"/>
    <w:rsid w:val="72154626"/>
    <w:rsid w:val="72262B5D"/>
    <w:rsid w:val="72283FF7"/>
    <w:rsid w:val="722E7212"/>
    <w:rsid w:val="7232489D"/>
    <w:rsid w:val="723A0474"/>
    <w:rsid w:val="72435AEC"/>
    <w:rsid w:val="725923E4"/>
    <w:rsid w:val="7262796D"/>
    <w:rsid w:val="728531A8"/>
    <w:rsid w:val="72864BF7"/>
    <w:rsid w:val="729023FC"/>
    <w:rsid w:val="72A2709C"/>
    <w:rsid w:val="72AA7CFF"/>
    <w:rsid w:val="72FA5D32"/>
    <w:rsid w:val="73170003"/>
    <w:rsid w:val="732803ED"/>
    <w:rsid w:val="73551D32"/>
    <w:rsid w:val="73591E51"/>
    <w:rsid w:val="735A1831"/>
    <w:rsid w:val="736032BE"/>
    <w:rsid w:val="73773186"/>
    <w:rsid w:val="73795218"/>
    <w:rsid w:val="7385387C"/>
    <w:rsid w:val="73C0646E"/>
    <w:rsid w:val="73CB43D1"/>
    <w:rsid w:val="73F152F7"/>
    <w:rsid w:val="73FE0302"/>
    <w:rsid w:val="741018E1"/>
    <w:rsid w:val="742222F5"/>
    <w:rsid w:val="74326CDE"/>
    <w:rsid w:val="743B3304"/>
    <w:rsid w:val="74476126"/>
    <w:rsid w:val="746C7962"/>
    <w:rsid w:val="74706664"/>
    <w:rsid w:val="747F3682"/>
    <w:rsid w:val="74930F19"/>
    <w:rsid w:val="749C4185"/>
    <w:rsid w:val="74AF48D2"/>
    <w:rsid w:val="74BA264A"/>
    <w:rsid w:val="74BB61F3"/>
    <w:rsid w:val="74C4779E"/>
    <w:rsid w:val="74ED5B50"/>
    <w:rsid w:val="74EE0377"/>
    <w:rsid w:val="74FE6679"/>
    <w:rsid w:val="75067759"/>
    <w:rsid w:val="75236DCA"/>
    <w:rsid w:val="752E6DCD"/>
    <w:rsid w:val="7551380D"/>
    <w:rsid w:val="75543963"/>
    <w:rsid w:val="755F69D9"/>
    <w:rsid w:val="75600BE5"/>
    <w:rsid w:val="756220B1"/>
    <w:rsid w:val="7564475C"/>
    <w:rsid w:val="758145B0"/>
    <w:rsid w:val="75835FC5"/>
    <w:rsid w:val="7583797F"/>
    <w:rsid w:val="75917B29"/>
    <w:rsid w:val="75B07D22"/>
    <w:rsid w:val="75B74C0D"/>
    <w:rsid w:val="75C01326"/>
    <w:rsid w:val="75CC1203"/>
    <w:rsid w:val="75D20F1D"/>
    <w:rsid w:val="75DA2C18"/>
    <w:rsid w:val="75DA6B4D"/>
    <w:rsid w:val="75DD4A5B"/>
    <w:rsid w:val="75F223AC"/>
    <w:rsid w:val="75F54412"/>
    <w:rsid w:val="75F6649A"/>
    <w:rsid w:val="761D08E0"/>
    <w:rsid w:val="765D347C"/>
    <w:rsid w:val="76607052"/>
    <w:rsid w:val="766755D0"/>
    <w:rsid w:val="76826699"/>
    <w:rsid w:val="76830268"/>
    <w:rsid w:val="76A71125"/>
    <w:rsid w:val="76A870A5"/>
    <w:rsid w:val="76C87133"/>
    <w:rsid w:val="76CD08D5"/>
    <w:rsid w:val="76DB4B92"/>
    <w:rsid w:val="76E56B01"/>
    <w:rsid w:val="76EC264E"/>
    <w:rsid w:val="76F70D5B"/>
    <w:rsid w:val="77052AA4"/>
    <w:rsid w:val="77136511"/>
    <w:rsid w:val="77170059"/>
    <w:rsid w:val="77270EA4"/>
    <w:rsid w:val="77340A39"/>
    <w:rsid w:val="77351FD0"/>
    <w:rsid w:val="77407E24"/>
    <w:rsid w:val="77472422"/>
    <w:rsid w:val="774F0B38"/>
    <w:rsid w:val="7755292F"/>
    <w:rsid w:val="77726963"/>
    <w:rsid w:val="777F31F2"/>
    <w:rsid w:val="77BE0D98"/>
    <w:rsid w:val="77C163F0"/>
    <w:rsid w:val="77CD629B"/>
    <w:rsid w:val="77D1700D"/>
    <w:rsid w:val="77E44E04"/>
    <w:rsid w:val="77EC04CC"/>
    <w:rsid w:val="78075902"/>
    <w:rsid w:val="786B1CDE"/>
    <w:rsid w:val="786C7F30"/>
    <w:rsid w:val="78715547"/>
    <w:rsid w:val="78775729"/>
    <w:rsid w:val="78A42DB0"/>
    <w:rsid w:val="78A656AB"/>
    <w:rsid w:val="78A70701"/>
    <w:rsid w:val="78B2245C"/>
    <w:rsid w:val="78B81351"/>
    <w:rsid w:val="78BE62E1"/>
    <w:rsid w:val="78E172CC"/>
    <w:rsid w:val="78EA1D1F"/>
    <w:rsid w:val="7904172F"/>
    <w:rsid w:val="790C1713"/>
    <w:rsid w:val="790F7E27"/>
    <w:rsid w:val="79214B3D"/>
    <w:rsid w:val="792A231A"/>
    <w:rsid w:val="792A6432"/>
    <w:rsid w:val="792C05C1"/>
    <w:rsid w:val="792E3438"/>
    <w:rsid w:val="79316829"/>
    <w:rsid w:val="7956298E"/>
    <w:rsid w:val="797E66A9"/>
    <w:rsid w:val="79815763"/>
    <w:rsid w:val="798518A4"/>
    <w:rsid w:val="798C6767"/>
    <w:rsid w:val="799040F2"/>
    <w:rsid w:val="79A13C0A"/>
    <w:rsid w:val="79A77132"/>
    <w:rsid w:val="79A97383"/>
    <w:rsid w:val="79E27E8B"/>
    <w:rsid w:val="79E47F9A"/>
    <w:rsid w:val="79ED50A1"/>
    <w:rsid w:val="79F850CE"/>
    <w:rsid w:val="79FD443C"/>
    <w:rsid w:val="7A1D1975"/>
    <w:rsid w:val="7A3E5150"/>
    <w:rsid w:val="7A4670D6"/>
    <w:rsid w:val="7A490096"/>
    <w:rsid w:val="7A534B63"/>
    <w:rsid w:val="7A615382"/>
    <w:rsid w:val="7A67303B"/>
    <w:rsid w:val="7A707A80"/>
    <w:rsid w:val="7A7641B0"/>
    <w:rsid w:val="7A812BFE"/>
    <w:rsid w:val="7AA80FC8"/>
    <w:rsid w:val="7AAB1D04"/>
    <w:rsid w:val="7ABA4368"/>
    <w:rsid w:val="7AC57DCC"/>
    <w:rsid w:val="7AD05746"/>
    <w:rsid w:val="7B072192"/>
    <w:rsid w:val="7B0B0CDB"/>
    <w:rsid w:val="7B257FFD"/>
    <w:rsid w:val="7B343476"/>
    <w:rsid w:val="7B392C1B"/>
    <w:rsid w:val="7B5A2978"/>
    <w:rsid w:val="7B5A7E4C"/>
    <w:rsid w:val="7B667AF9"/>
    <w:rsid w:val="7B6C0247"/>
    <w:rsid w:val="7B6D3EA2"/>
    <w:rsid w:val="7B7468F8"/>
    <w:rsid w:val="7B756B94"/>
    <w:rsid w:val="7B9D4040"/>
    <w:rsid w:val="7BCF0EA8"/>
    <w:rsid w:val="7BDB203F"/>
    <w:rsid w:val="7BEE0103"/>
    <w:rsid w:val="7BF31DA0"/>
    <w:rsid w:val="7C0A0FE4"/>
    <w:rsid w:val="7C254906"/>
    <w:rsid w:val="7C37059C"/>
    <w:rsid w:val="7C590818"/>
    <w:rsid w:val="7C7A6994"/>
    <w:rsid w:val="7C7C10F6"/>
    <w:rsid w:val="7C853BEA"/>
    <w:rsid w:val="7C881368"/>
    <w:rsid w:val="7C8820A3"/>
    <w:rsid w:val="7CB403D5"/>
    <w:rsid w:val="7CDC13FD"/>
    <w:rsid w:val="7CE27788"/>
    <w:rsid w:val="7D060228"/>
    <w:rsid w:val="7D080444"/>
    <w:rsid w:val="7D0C32F1"/>
    <w:rsid w:val="7D0F408D"/>
    <w:rsid w:val="7D126BCC"/>
    <w:rsid w:val="7D254B52"/>
    <w:rsid w:val="7D276B1C"/>
    <w:rsid w:val="7D491C6C"/>
    <w:rsid w:val="7D4E1EEA"/>
    <w:rsid w:val="7D5247C9"/>
    <w:rsid w:val="7D5429C0"/>
    <w:rsid w:val="7D6E6D43"/>
    <w:rsid w:val="7D974B56"/>
    <w:rsid w:val="7DA017BC"/>
    <w:rsid w:val="7DB27B05"/>
    <w:rsid w:val="7DB57A34"/>
    <w:rsid w:val="7DE60973"/>
    <w:rsid w:val="7DE65520"/>
    <w:rsid w:val="7DEF0916"/>
    <w:rsid w:val="7E105802"/>
    <w:rsid w:val="7E1E5218"/>
    <w:rsid w:val="7E215C47"/>
    <w:rsid w:val="7E2C27CE"/>
    <w:rsid w:val="7E3E411D"/>
    <w:rsid w:val="7E437985"/>
    <w:rsid w:val="7E4C41F6"/>
    <w:rsid w:val="7E5E46CC"/>
    <w:rsid w:val="7E633B84"/>
    <w:rsid w:val="7E755665"/>
    <w:rsid w:val="7E9A4E1F"/>
    <w:rsid w:val="7EA7723A"/>
    <w:rsid w:val="7EB62349"/>
    <w:rsid w:val="7EBE700C"/>
    <w:rsid w:val="7EC34F75"/>
    <w:rsid w:val="7EC565EC"/>
    <w:rsid w:val="7ECC39DB"/>
    <w:rsid w:val="7ECF1219"/>
    <w:rsid w:val="7ED755DB"/>
    <w:rsid w:val="7EF56FBB"/>
    <w:rsid w:val="7F0768EB"/>
    <w:rsid w:val="7F143BEC"/>
    <w:rsid w:val="7F3215D4"/>
    <w:rsid w:val="7F390D88"/>
    <w:rsid w:val="7F3E014D"/>
    <w:rsid w:val="7F42147D"/>
    <w:rsid w:val="7F531E4A"/>
    <w:rsid w:val="7F6477A9"/>
    <w:rsid w:val="7F6776A3"/>
    <w:rsid w:val="7F715AF2"/>
    <w:rsid w:val="7F886E69"/>
    <w:rsid w:val="BB7FA927"/>
    <w:rsid w:val="F5FFD31F"/>
    <w:rsid w:val="FFCF177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287"/>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4">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5">
    <w:name w:val="heading 3"/>
    <w:basedOn w:val="1"/>
    <w:next w:val="6"/>
    <w:qFormat/>
    <w:uiPriority w:val="0"/>
    <w:pPr>
      <w:keepNext/>
      <w:keepLines/>
      <w:tabs>
        <w:tab w:val="left" w:pos="900"/>
      </w:tabs>
      <w:spacing w:before="260" w:after="260" w:line="416" w:lineRule="auto"/>
      <w:ind w:left="900" w:hanging="720"/>
      <w:outlineLvl w:val="2"/>
    </w:pPr>
    <w:rPr>
      <w:b/>
      <w:bCs/>
      <w:sz w:val="32"/>
      <w:szCs w:val="32"/>
    </w:rPr>
  </w:style>
  <w:style w:type="paragraph" w:styleId="7">
    <w:name w:val="heading 4"/>
    <w:basedOn w:val="1"/>
    <w:next w:val="1"/>
    <w:link w:val="331"/>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8">
    <w:name w:val="heading 5"/>
    <w:basedOn w:val="1"/>
    <w:next w:val="1"/>
    <w:link w:val="297"/>
    <w:qFormat/>
    <w:uiPriority w:val="0"/>
    <w:pPr>
      <w:keepNext/>
      <w:keepLines/>
      <w:tabs>
        <w:tab w:val="left" w:pos="1008"/>
      </w:tabs>
      <w:spacing w:before="280" w:after="290" w:line="376" w:lineRule="auto"/>
      <w:ind w:left="1008" w:hanging="1008"/>
      <w:outlineLvl w:val="4"/>
    </w:pPr>
    <w:rPr>
      <w:b/>
      <w:bCs/>
      <w:sz w:val="28"/>
      <w:szCs w:val="28"/>
    </w:rPr>
  </w:style>
  <w:style w:type="paragraph" w:styleId="9">
    <w:name w:val="heading 6"/>
    <w:basedOn w:val="1"/>
    <w:next w:val="1"/>
    <w:link w:val="153"/>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0">
    <w:name w:val="heading 7"/>
    <w:basedOn w:val="1"/>
    <w:next w:val="1"/>
    <w:link w:val="311"/>
    <w:qFormat/>
    <w:uiPriority w:val="0"/>
    <w:pPr>
      <w:keepNext/>
      <w:keepLines/>
      <w:tabs>
        <w:tab w:val="left" w:pos="1296"/>
      </w:tabs>
      <w:spacing w:before="240" w:after="64" w:line="320" w:lineRule="auto"/>
      <w:ind w:left="1296" w:hanging="1296"/>
      <w:outlineLvl w:val="6"/>
    </w:pPr>
    <w:rPr>
      <w:b/>
      <w:bCs/>
      <w:sz w:val="24"/>
    </w:rPr>
  </w:style>
  <w:style w:type="paragraph" w:styleId="11">
    <w:name w:val="heading 8"/>
    <w:basedOn w:val="1"/>
    <w:next w:val="1"/>
    <w:link w:val="362"/>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2">
    <w:name w:val="heading 9"/>
    <w:basedOn w:val="1"/>
    <w:next w:val="1"/>
    <w:link w:val="188"/>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0">
    <w:name w:val="Default Paragraph Font"/>
    <w:semiHidden/>
    <w:unhideWhenUsed/>
    <w:qFormat/>
    <w:uiPriority w:val="1"/>
  </w:style>
  <w:style w:type="table" w:default="1" w:styleId="63">
    <w:name w:val="Normal Table"/>
    <w:semiHidden/>
    <w:unhideWhenUsed/>
    <w:qFormat/>
    <w:uiPriority w:val="99"/>
    <w:pPr>
      <w:keepNext w:val="0"/>
      <w:keepLines w:val="0"/>
      <w:widowControl/>
      <w:suppressLineNumbers w:val="0"/>
      <w:spacing w:before="0" w:beforeAutospacing="0" w:after="0" w:afterAutospacing="0"/>
      <w:ind w:left="0" w:right="0"/>
    </w:pPr>
    <w:rPr>
      <w:rFonts w:hint="default" w:ascii="Times New Roman" w:hAnsi="Times New Roman" w:cs="Times New Roman"/>
      <w:sz w:val="20"/>
      <w:szCs w:val="20"/>
    </w:rPr>
    <w:tblPr>
      <w:tblCellMar>
        <w:top w:w="0" w:type="dxa"/>
        <w:left w:w="108" w:type="dxa"/>
        <w:bottom w:w="0" w:type="dxa"/>
        <w:right w:w="108" w:type="dxa"/>
      </w:tblCellMar>
    </w:tblPr>
  </w:style>
  <w:style w:type="paragraph" w:customStyle="1" w:styleId="2">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styleId="6">
    <w:name w:val="Normal Indent"/>
    <w:basedOn w:val="1"/>
    <w:link w:val="199"/>
    <w:qFormat/>
    <w:uiPriority w:val="0"/>
    <w:pPr>
      <w:widowControl/>
      <w:snapToGrid w:val="0"/>
      <w:spacing w:line="480" w:lineRule="exact"/>
      <w:ind w:firstLine="567"/>
    </w:pPr>
    <w:rPr>
      <w:rFonts w:ascii="宋体"/>
      <w:snapToGrid w:val="0"/>
      <w:color w:val="000000"/>
      <w:kern w:val="28"/>
      <w:sz w:val="28"/>
      <w:szCs w:val="20"/>
    </w:rPr>
  </w:style>
  <w:style w:type="paragraph" w:styleId="13">
    <w:name w:val="toc 7"/>
    <w:basedOn w:val="1"/>
    <w:next w:val="1"/>
    <w:qFormat/>
    <w:uiPriority w:val="0"/>
    <w:pPr>
      <w:ind w:left="2520" w:leftChars="1200"/>
    </w:pPr>
  </w:style>
  <w:style w:type="paragraph" w:styleId="14">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5">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6">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7">
    <w:name w:val="caption"/>
    <w:basedOn w:val="1"/>
    <w:next w:val="1"/>
    <w:link w:val="235"/>
    <w:qFormat/>
    <w:uiPriority w:val="0"/>
    <w:rPr>
      <w:b/>
      <w:sz w:val="28"/>
      <w:szCs w:val="20"/>
    </w:rPr>
  </w:style>
  <w:style w:type="paragraph" w:styleId="18">
    <w:name w:val="index 5"/>
    <w:basedOn w:val="1"/>
    <w:next w:val="1"/>
    <w:qFormat/>
    <w:uiPriority w:val="0"/>
    <w:pPr>
      <w:adjustRightInd/>
      <w:ind w:left="800" w:leftChars="800" w:firstLine="200" w:firstLineChars="200"/>
    </w:pPr>
  </w:style>
  <w:style w:type="paragraph" w:styleId="19">
    <w:name w:val="Document Map"/>
    <w:basedOn w:val="1"/>
    <w:link w:val="208"/>
    <w:qFormat/>
    <w:uiPriority w:val="0"/>
    <w:pPr>
      <w:shd w:val="clear" w:color="auto" w:fill="000080"/>
    </w:pPr>
  </w:style>
  <w:style w:type="paragraph" w:styleId="20">
    <w:name w:val="annotation text"/>
    <w:basedOn w:val="1"/>
    <w:link w:val="348"/>
    <w:qFormat/>
    <w:uiPriority w:val="99"/>
    <w:pPr>
      <w:jc w:val="left"/>
    </w:pPr>
  </w:style>
  <w:style w:type="paragraph" w:styleId="21">
    <w:name w:val="Salutation"/>
    <w:basedOn w:val="1"/>
    <w:next w:val="1"/>
    <w:link w:val="302"/>
    <w:qFormat/>
    <w:uiPriority w:val="0"/>
    <w:rPr>
      <w:rFonts w:ascii="仿宋_GB2312" w:eastAsia="仿宋_GB2312"/>
      <w:sz w:val="28"/>
      <w:szCs w:val="20"/>
    </w:rPr>
  </w:style>
  <w:style w:type="paragraph" w:styleId="22">
    <w:name w:val="Body Text 3"/>
    <w:basedOn w:val="1"/>
    <w:link w:val="334"/>
    <w:qFormat/>
    <w:uiPriority w:val="0"/>
    <w:pPr>
      <w:jc w:val="center"/>
    </w:pPr>
    <w:rPr>
      <w:szCs w:val="20"/>
    </w:rPr>
  </w:style>
  <w:style w:type="paragraph" w:styleId="23">
    <w:name w:val="List Bullet 3"/>
    <w:basedOn w:val="1"/>
    <w:unhideWhenUsed/>
    <w:qFormat/>
    <w:uiPriority w:val="0"/>
    <w:pPr>
      <w:snapToGrid w:val="0"/>
      <w:spacing w:line="360" w:lineRule="auto"/>
      <w:ind w:left="360" w:right="238" w:hanging="360"/>
      <w:contextualSpacing/>
    </w:pPr>
    <w:rPr>
      <w:sz w:val="24"/>
    </w:rPr>
  </w:style>
  <w:style w:type="paragraph" w:styleId="24">
    <w:name w:val="Body Text"/>
    <w:basedOn w:val="1"/>
    <w:next w:val="1"/>
    <w:link w:val="434"/>
    <w:qFormat/>
    <w:uiPriority w:val="0"/>
    <w:pPr>
      <w:autoSpaceDE w:val="0"/>
      <w:autoSpaceDN w:val="0"/>
      <w:spacing w:line="360" w:lineRule="auto"/>
    </w:pPr>
    <w:rPr>
      <w:rFonts w:ascii="宋体" w:hAnsi="Arial" w:cs="Arial"/>
      <w:snapToGrid w:val="0"/>
      <w:sz w:val="24"/>
      <w:szCs w:val="21"/>
      <w:lang w:val="zh-CN"/>
    </w:rPr>
  </w:style>
  <w:style w:type="paragraph" w:styleId="25">
    <w:name w:val="Body Text Indent"/>
    <w:basedOn w:val="1"/>
    <w:next w:val="1"/>
    <w:link w:val="269"/>
    <w:qFormat/>
    <w:uiPriority w:val="0"/>
    <w:pPr>
      <w:spacing w:line="480" w:lineRule="exact"/>
      <w:ind w:firstLine="480" w:firstLineChars="200"/>
    </w:pPr>
    <w:rPr>
      <w:rFonts w:ascii="宋体" w:hAnsi="宋体"/>
      <w:sz w:val="24"/>
    </w:rPr>
  </w:style>
  <w:style w:type="paragraph" w:styleId="26">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7">
    <w:name w:val="List 2"/>
    <w:basedOn w:val="1"/>
    <w:qFormat/>
    <w:uiPriority w:val="0"/>
    <w:pPr>
      <w:adjustRightInd/>
      <w:spacing w:line="360" w:lineRule="auto"/>
      <w:ind w:left="100" w:leftChars="200" w:hanging="200" w:hangingChars="200"/>
    </w:pPr>
    <w:rPr>
      <w:rFonts w:eastAsia="微软雅黑"/>
    </w:rPr>
  </w:style>
  <w:style w:type="paragraph" w:styleId="28">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9">
    <w:name w:val="List Bullet 2"/>
    <w:basedOn w:val="1"/>
    <w:qFormat/>
    <w:uiPriority w:val="0"/>
    <w:pPr>
      <w:autoSpaceDE w:val="0"/>
      <w:autoSpaceDN w:val="0"/>
      <w:ind w:left="420"/>
      <w:jc w:val="left"/>
    </w:pPr>
    <w:rPr>
      <w:rFonts w:ascii="宋体" w:hAnsi="宋体"/>
      <w:color w:val="000000"/>
      <w:kern w:val="0"/>
      <w:sz w:val="24"/>
      <w:szCs w:val="20"/>
    </w:rPr>
  </w:style>
  <w:style w:type="paragraph" w:styleId="30">
    <w:name w:val="HTML Address"/>
    <w:basedOn w:val="1"/>
    <w:link w:val="225"/>
    <w:qFormat/>
    <w:uiPriority w:val="0"/>
    <w:pPr>
      <w:widowControl/>
      <w:adjustRightInd/>
      <w:ind w:firstLine="200" w:firstLineChars="200"/>
      <w:jc w:val="left"/>
    </w:pPr>
    <w:rPr>
      <w:rFonts w:ascii="宋体" w:hAnsi="宋体"/>
      <w:i/>
      <w:iCs/>
      <w:kern w:val="0"/>
      <w:sz w:val="24"/>
    </w:rPr>
  </w:style>
  <w:style w:type="paragraph" w:styleId="31">
    <w:name w:val="toc 5"/>
    <w:basedOn w:val="1"/>
    <w:next w:val="1"/>
    <w:qFormat/>
    <w:uiPriority w:val="0"/>
    <w:pPr>
      <w:ind w:left="1680" w:leftChars="800"/>
    </w:pPr>
  </w:style>
  <w:style w:type="paragraph" w:styleId="32">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3">
    <w:name w:val="Plain Text"/>
    <w:basedOn w:val="1"/>
    <w:link w:val="131"/>
    <w:qFormat/>
    <w:uiPriority w:val="0"/>
    <w:rPr>
      <w:rFonts w:ascii="宋体" w:hAnsi="Courier New" w:cs="Arial"/>
      <w:snapToGrid w:val="0"/>
      <w:szCs w:val="21"/>
    </w:rPr>
  </w:style>
  <w:style w:type="paragraph" w:styleId="34">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5">
    <w:name w:val="toc 8"/>
    <w:basedOn w:val="1"/>
    <w:next w:val="1"/>
    <w:qFormat/>
    <w:uiPriority w:val="0"/>
    <w:pPr>
      <w:ind w:left="2940" w:leftChars="1400"/>
    </w:pPr>
  </w:style>
  <w:style w:type="paragraph" w:styleId="36">
    <w:name w:val="Date"/>
    <w:basedOn w:val="1"/>
    <w:next w:val="1"/>
    <w:link w:val="187"/>
    <w:qFormat/>
    <w:uiPriority w:val="0"/>
    <w:pPr>
      <w:ind w:left="100" w:leftChars="2500"/>
    </w:pPr>
    <w:rPr>
      <w:rFonts w:ascii="宋体"/>
      <w:sz w:val="24"/>
      <w:szCs w:val="21"/>
      <w:lang w:val="zh-CN"/>
    </w:rPr>
  </w:style>
  <w:style w:type="paragraph" w:styleId="37">
    <w:name w:val="Body Text Indent 2"/>
    <w:basedOn w:val="1"/>
    <w:link w:val="312"/>
    <w:qFormat/>
    <w:uiPriority w:val="0"/>
    <w:pPr>
      <w:spacing w:line="360" w:lineRule="auto"/>
      <w:ind w:firstLine="601"/>
      <w:textAlignment w:val="baseline"/>
    </w:pPr>
    <w:rPr>
      <w:rFonts w:ascii="宋体"/>
      <w:kern w:val="0"/>
      <w:sz w:val="28"/>
      <w:szCs w:val="20"/>
    </w:rPr>
  </w:style>
  <w:style w:type="paragraph" w:styleId="38">
    <w:name w:val="endnote text"/>
    <w:basedOn w:val="1"/>
    <w:link w:val="932"/>
    <w:qFormat/>
    <w:uiPriority w:val="0"/>
    <w:rPr>
      <w:lang w:val="zh-CN"/>
    </w:rPr>
  </w:style>
  <w:style w:type="paragraph" w:styleId="39">
    <w:name w:val="Balloon Text"/>
    <w:basedOn w:val="1"/>
    <w:link w:val="194"/>
    <w:qFormat/>
    <w:uiPriority w:val="0"/>
    <w:rPr>
      <w:sz w:val="18"/>
      <w:szCs w:val="18"/>
    </w:rPr>
  </w:style>
  <w:style w:type="paragraph" w:styleId="40">
    <w:name w:val="footer"/>
    <w:basedOn w:val="1"/>
    <w:link w:val="387"/>
    <w:qFormat/>
    <w:uiPriority w:val="99"/>
    <w:pPr>
      <w:tabs>
        <w:tab w:val="center" w:pos="4153"/>
        <w:tab w:val="right" w:pos="8306"/>
      </w:tabs>
      <w:snapToGrid w:val="0"/>
      <w:jc w:val="left"/>
    </w:pPr>
    <w:rPr>
      <w:sz w:val="18"/>
      <w:szCs w:val="18"/>
    </w:rPr>
  </w:style>
  <w:style w:type="paragraph" w:styleId="41">
    <w:name w:val="header"/>
    <w:basedOn w:val="1"/>
    <w:link w:val="396"/>
    <w:qFormat/>
    <w:uiPriority w:val="99"/>
    <w:pPr>
      <w:pBdr>
        <w:bottom w:val="single" w:color="auto" w:sz="6" w:space="1"/>
      </w:pBdr>
      <w:tabs>
        <w:tab w:val="center" w:pos="4153"/>
        <w:tab w:val="right" w:pos="8306"/>
      </w:tabs>
      <w:snapToGrid w:val="0"/>
      <w:jc w:val="center"/>
    </w:pPr>
    <w:rPr>
      <w:sz w:val="18"/>
      <w:szCs w:val="18"/>
    </w:rPr>
  </w:style>
  <w:style w:type="paragraph" w:styleId="42">
    <w:name w:val="Signature"/>
    <w:basedOn w:val="1"/>
    <w:link w:val="349"/>
    <w:qFormat/>
    <w:uiPriority w:val="0"/>
    <w:pPr>
      <w:spacing w:after="600" w:line="312" w:lineRule="atLeast"/>
      <w:jc w:val="center"/>
      <w:textAlignment w:val="baseline"/>
    </w:pPr>
    <w:rPr>
      <w:rFonts w:eastAsia="仿宋_GB2312"/>
      <w:kern w:val="0"/>
      <w:sz w:val="24"/>
      <w:szCs w:val="20"/>
    </w:rPr>
  </w:style>
  <w:style w:type="paragraph" w:styleId="43">
    <w:name w:val="toc 1"/>
    <w:basedOn w:val="1"/>
    <w:next w:val="1"/>
    <w:qFormat/>
    <w:uiPriority w:val="0"/>
  </w:style>
  <w:style w:type="paragraph" w:styleId="44">
    <w:name w:val="toc 4"/>
    <w:basedOn w:val="1"/>
    <w:next w:val="1"/>
    <w:qFormat/>
    <w:uiPriority w:val="0"/>
    <w:pPr>
      <w:ind w:left="1260" w:leftChars="600"/>
    </w:pPr>
  </w:style>
  <w:style w:type="paragraph" w:styleId="45">
    <w:name w:val="index heading"/>
    <w:basedOn w:val="1"/>
    <w:next w:val="46"/>
    <w:qFormat/>
    <w:uiPriority w:val="0"/>
    <w:pPr>
      <w:adjustRightInd/>
      <w:ind w:firstLine="200" w:firstLineChars="200"/>
    </w:pPr>
  </w:style>
  <w:style w:type="paragraph" w:styleId="46">
    <w:name w:val="index 1"/>
    <w:basedOn w:val="1"/>
    <w:next w:val="1"/>
    <w:qFormat/>
    <w:uiPriority w:val="0"/>
    <w:pPr>
      <w:adjustRightInd/>
      <w:spacing w:line="360" w:lineRule="auto"/>
      <w:ind w:firstLine="200" w:firstLineChars="200"/>
      <w:jc w:val="center"/>
    </w:pPr>
    <w:rPr>
      <w:sz w:val="24"/>
      <w:szCs w:val="20"/>
    </w:rPr>
  </w:style>
  <w:style w:type="paragraph" w:styleId="47">
    <w:name w:val="Subtitle"/>
    <w:next w:val="1"/>
    <w:link w:val="139"/>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8">
    <w:name w:val="List Number 5"/>
    <w:basedOn w:val="1"/>
    <w:qFormat/>
    <w:uiPriority w:val="0"/>
    <w:pPr>
      <w:tabs>
        <w:tab w:val="left" w:pos="902"/>
      </w:tabs>
      <w:adjustRightInd/>
      <w:spacing w:line="400" w:lineRule="exact"/>
      <w:ind w:left="902" w:hanging="420"/>
    </w:pPr>
    <w:rPr>
      <w:sz w:val="24"/>
      <w:szCs w:val="20"/>
    </w:rPr>
  </w:style>
  <w:style w:type="paragraph" w:styleId="49">
    <w:name w:val="List"/>
    <w:basedOn w:val="1"/>
    <w:qFormat/>
    <w:uiPriority w:val="0"/>
    <w:pPr>
      <w:ind w:left="200" w:hanging="200" w:hangingChars="200"/>
    </w:pPr>
  </w:style>
  <w:style w:type="paragraph" w:styleId="50">
    <w:name w:val="footnote text"/>
    <w:basedOn w:val="6"/>
    <w:link w:val="314"/>
    <w:qFormat/>
    <w:uiPriority w:val="0"/>
    <w:pPr>
      <w:adjustRightInd/>
      <w:snapToGrid/>
      <w:spacing w:before="60" w:after="60" w:line="300" w:lineRule="exact"/>
      <w:ind w:firstLine="0"/>
    </w:pPr>
    <w:rPr>
      <w:rFonts w:ascii="Calibri"/>
      <w:snapToGrid/>
      <w:color w:val="0000FF"/>
      <w:kern w:val="0"/>
      <w:sz w:val="21"/>
    </w:rPr>
  </w:style>
  <w:style w:type="paragraph" w:styleId="51">
    <w:name w:val="toc 6"/>
    <w:basedOn w:val="1"/>
    <w:next w:val="1"/>
    <w:qFormat/>
    <w:uiPriority w:val="0"/>
    <w:pPr>
      <w:ind w:left="2100" w:leftChars="1000"/>
    </w:pPr>
  </w:style>
  <w:style w:type="paragraph" w:styleId="52">
    <w:name w:val="List 5"/>
    <w:basedOn w:val="1"/>
    <w:qFormat/>
    <w:uiPriority w:val="0"/>
    <w:pPr>
      <w:adjustRightInd/>
      <w:ind w:left="100" w:leftChars="800" w:hanging="200" w:hangingChars="200"/>
    </w:pPr>
  </w:style>
  <w:style w:type="paragraph" w:styleId="53">
    <w:name w:val="Body Text Indent 3"/>
    <w:basedOn w:val="1"/>
    <w:link w:val="379"/>
    <w:qFormat/>
    <w:uiPriority w:val="0"/>
    <w:pPr>
      <w:spacing w:line="360" w:lineRule="auto"/>
      <w:ind w:firstLine="420"/>
    </w:pPr>
    <w:rPr>
      <w:sz w:val="24"/>
      <w:szCs w:val="20"/>
    </w:rPr>
  </w:style>
  <w:style w:type="paragraph" w:styleId="54">
    <w:name w:val="toc 2"/>
    <w:basedOn w:val="1"/>
    <w:next w:val="1"/>
    <w:qFormat/>
    <w:uiPriority w:val="0"/>
    <w:pPr>
      <w:ind w:left="420" w:leftChars="200"/>
    </w:pPr>
  </w:style>
  <w:style w:type="paragraph" w:styleId="55">
    <w:name w:val="toc 9"/>
    <w:basedOn w:val="1"/>
    <w:next w:val="1"/>
    <w:qFormat/>
    <w:uiPriority w:val="0"/>
    <w:pPr>
      <w:ind w:left="3360" w:leftChars="1600"/>
    </w:pPr>
  </w:style>
  <w:style w:type="paragraph" w:styleId="56">
    <w:name w:val="Body Text 2"/>
    <w:basedOn w:val="1"/>
    <w:link w:val="306"/>
    <w:qFormat/>
    <w:uiPriority w:val="0"/>
    <w:pPr>
      <w:spacing w:after="120" w:line="480" w:lineRule="auto"/>
    </w:pPr>
  </w:style>
  <w:style w:type="paragraph" w:styleId="57">
    <w:name w:val="HTML Preformatted"/>
    <w:basedOn w:val="1"/>
    <w:link w:val="305"/>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8">
    <w:name w:val="Normal (Web)"/>
    <w:basedOn w:val="1"/>
    <w:qFormat/>
    <w:uiPriority w:val="99"/>
    <w:pPr>
      <w:widowControl/>
      <w:spacing w:before="100" w:beforeAutospacing="1" w:after="100" w:afterAutospacing="1"/>
      <w:jc w:val="left"/>
    </w:pPr>
    <w:rPr>
      <w:rFonts w:ascii="宋体" w:hAnsi="宋体"/>
      <w:kern w:val="0"/>
      <w:sz w:val="24"/>
    </w:rPr>
  </w:style>
  <w:style w:type="paragraph" w:styleId="59">
    <w:name w:val="Title"/>
    <w:basedOn w:val="1"/>
    <w:link w:val="290"/>
    <w:qFormat/>
    <w:uiPriority w:val="10"/>
    <w:pPr>
      <w:widowControl/>
      <w:overflowPunct w:val="0"/>
      <w:autoSpaceDE w:val="0"/>
      <w:autoSpaceDN w:val="0"/>
      <w:jc w:val="center"/>
      <w:textAlignment w:val="baseline"/>
    </w:pPr>
    <w:rPr>
      <w:b/>
      <w:kern w:val="0"/>
      <w:sz w:val="24"/>
      <w:szCs w:val="20"/>
      <w:lang w:val="en-GB"/>
    </w:rPr>
  </w:style>
  <w:style w:type="paragraph" w:styleId="60">
    <w:name w:val="annotation subject"/>
    <w:basedOn w:val="20"/>
    <w:next w:val="20"/>
    <w:link w:val="102"/>
    <w:qFormat/>
    <w:uiPriority w:val="0"/>
    <w:rPr>
      <w:b/>
      <w:bCs/>
    </w:rPr>
  </w:style>
  <w:style w:type="paragraph" w:styleId="61">
    <w:name w:val="Body Text First Indent"/>
    <w:basedOn w:val="1"/>
    <w:link w:val="325"/>
    <w:qFormat/>
    <w:uiPriority w:val="0"/>
    <w:pPr>
      <w:ind w:firstLine="420"/>
    </w:pPr>
    <w:rPr>
      <w:rFonts w:hAnsi="Calibri" w:cs="Times New Roman"/>
      <w:snapToGrid/>
      <w:szCs w:val="20"/>
    </w:rPr>
  </w:style>
  <w:style w:type="paragraph" w:styleId="62">
    <w:name w:val="Body Text First Indent 2"/>
    <w:basedOn w:val="25"/>
    <w:next w:val="1"/>
    <w:link w:val="127"/>
    <w:qFormat/>
    <w:uiPriority w:val="0"/>
    <w:pPr>
      <w:adjustRightInd/>
      <w:spacing w:after="120" w:line="240" w:lineRule="auto"/>
      <w:ind w:left="420" w:leftChars="200" w:firstLine="210"/>
    </w:pPr>
    <w:rPr>
      <w:sz w:val="21"/>
    </w:rPr>
  </w:style>
  <w:style w:type="table" w:styleId="64">
    <w:name w:val="Table Grid"/>
    <w:basedOn w:val="6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Theme"/>
    <w:basedOn w:val="63"/>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6">
    <w:name w:val="Table Elegant"/>
    <w:basedOn w:val="63"/>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7">
    <w:name w:val="Table Grid 5"/>
    <w:basedOn w:val="63"/>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8">
    <w:name w:val="Table Grid 8"/>
    <w:basedOn w:val="63"/>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9">
    <w:name w:val="Table Professional"/>
    <w:basedOn w:val="63"/>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1">
    <w:name w:val="Strong"/>
    <w:qFormat/>
    <w:uiPriority w:val="22"/>
    <w:rPr>
      <w:b/>
      <w:bCs/>
    </w:rPr>
  </w:style>
  <w:style w:type="character" w:styleId="72">
    <w:name w:val="endnote reference"/>
    <w:qFormat/>
    <w:uiPriority w:val="0"/>
    <w:rPr>
      <w:vertAlign w:val="superscript"/>
    </w:rPr>
  </w:style>
  <w:style w:type="character" w:styleId="73">
    <w:name w:val="page number"/>
    <w:basedOn w:val="70"/>
    <w:qFormat/>
    <w:uiPriority w:val="0"/>
    <w:rPr>
      <w:rFonts w:ascii="Arial" w:hAnsi="Arial" w:eastAsia="黑体" w:cs="Arial"/>
      <w:snapToGrid w:val="0"/>
      <w:kern w:val="0"/>
      <w:szCs w:val="21"/>
    </w:rPr>
  </w:style>
  <w:style w:type="character" w:styleId="74">
    <w:name w:val="FollowedHyperlink"/>
    <w:qFormat/>
    <w:uiPriority w:val="99"/>
    <w:rPr>
      <w:rFonts w:ascii="Arial" w:hAnsi="Arial" w:eastAsia="黑体" w:cs="Arial"/>
      <w:snapToGrid w:val="0"/>
      <w:color w:val="000000"/>
      <w:kern w:val="0"/>
      <w:sz w:val="18"/>
      <w:szCs w:val="18"/>
      <w:u w:val="none"/>
    </w:rPr>
  </w:style>
  <w:style w:type="character" w:styleId="75">
    <w:name w:val="Emphasis"/>
    <w:qFormat/>
    <w:uiPriority w:val="20"/>
    <w:rPr>
      <w:color w:val="CC0033"/>
    </w:rPr>
  </w:style>
  <w:style w:type="character" w:styleId="76">
    <w:name w:val="line number"/>
    <w:basedOn w:val="70"/>
    <w:qFormat/>
    <w:uiPriority w:val="0"/>
    <w:rPr>
      <w:rFonts w:ascii="Arial" w:hAnsi="Arial" w:eastAsia="黑体" w:cs="Arial"/>
      <w:snapToGrid w:val="0"/>
      <w:kern w:val="0"/>
      <w:szCs w:val="21"/>
    </w:rPr>
  </w:style>
  <w:style w:type="character" w:styleId="77">
    <w:name w:val="Hyperlink"/>
    <w:qFormat/>
    <w:uiPriority w:val="99"/>
    <w:rPr>
      <w:rFonts w:ascii="Arial" w:hAnsi="Arial" w:eastAsia="黑体" w:cs="Arial"/>
      <w:snapToGrid w:val="0"/>
      <w:color w:val="000000"/>
      <w:kern w:val="0"/>
      <w:sz w:val="18"/>
      <w:szCs w:val="18"/>
      <w:u w:val="none"/>
    </w:rPr>
  </w:style>
  <w:style w:type="character" w:styleId="78">
    <w:name w:val="HTML Code"/>
    <w:qFormat/>
    <w:uiPriority w:val="0"/>
    <w:rPr>
      <w:rFonts w:ascii="黑体" w:hAnsi="Courier New" w:eastAsia="黑体" w:cs="楷体_GB2312"/>
      <w:sz w:val="20"/>
      <w:szCs w:val="20"/>
    </w:rPr>
  </w:style>
  <w:style w:type="character" w:styleId="79">
    <w:name w:val="annotation reference"/>
    <w:qFormat/>
    <w:uiPriority w:val="99"/>
    <w:rPr>
      <w:sz w:val="21"/>
      <w:szCs w:val="21"/>
    </w:rPr>
  </w:style>
  <w:style w:type="paragraph" w:customStyle="1" w:styleId="80">
    <w:name w:val="Default"/>
    <w:link w:val="240"/>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81">
    <w:name w:val="样式3"/>
    <w:basedOn w:val="33"/>
    <w:next w:val="9"/>
    <w:qFormat/>
    <w:uiPriority w:val="0"/>
    <w:pPr>
      <w:tabs>
        <w:tab w:val="left" w:pos="2790"/>
        <w:tab w:val="left" w:pos="4230"/>
      </w:tabs>
      <w:spacing w:before="312" w:beforeLines="100"/>
      <w:jc w:val="left"/>
    </w:pPr>
  </w:style>
  <w:style w:type="paragraph" w:customStyle="1" w:styleId="82">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83">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84">
    <w:name w:val="Body Text First Indent 21"/>
    <w:basedOn w:val="85"/>
    <w:qFormat/>
    <w:uiPriority w:val="0"/>
    <w:pPr>
      <w:spacing w:after="120" w:afterLines="0" w:line="240" w:lineRule="auto"/>
      <w:ind w:left="420" w:leftChars="200" w:firstLine="420"/>
    </w:pPr>
    <w:rPr>
      <w:rFonts w:ascii="Times New Roman" w:hAnsi="Times New Roman" w:eastAsia="宋体" w:cs="宋体"/>
      <w:sz w:val="21"/>
      <w:szCs w:val="21"/>
    </w:rPr>
  </w:style>
  <w:style w:type="paragraph" w:customStyle="1" w:styleId="85">
    <w:name w:val="Body Text Indent1"/>
    <w:basedOn w:val="1"/>
    <w:next w:val="1"/>
    <w:qFormat/>
    <w:uiPriority w:val="0"/>
    <w:pPr>
      <w:spacing w:after="120" w:afterLines="0"/>
      <w:ind w:left="420" w:leftChars="200"/>
    </w:pPr>
    <w:rPr>
      <w:color w:val="000000"/>
      <w:sz w:val="21"/>
      <w:szCs w:val="21"/>
    </w:rPr>
  </w:style>
  <w:style w:type="paragraph" w:customStyle="1" w:styleId="86">
    <w:name w:val="_Style 3"/>
    <w:basedOn w:val="1"/>
    <w:qFormat/>
    <w:uiPriority w:val="0"/>
    <w:pPr>
      <w:adjustRightInd/>
      <w:ind w:firstLine="420" w:firstLineChars="200"/>
    </w:pPr>
    <w:rPr>
      <w:rFonts w:eastAsia="仿宋_GB2312"/>
      <w:sz w:val="28"/>
    </w:rPr>
  </w:style>
  <w:style w:type="paragraph" w:styleId="87">
    <w:name w:val="List Paragraph"/>
    <w:basedOn w:val="1"/>
    <w:qFormat/>
    <w:uiPriority w:val="34"/>
    <w:pPr>
      <w:spacing w:line="360" w:lineRule="auto"/>
      <w:ind w:firstLine="200" w:firstLineChars="200"/>
    </w:pPr>
    <w:rPr>
      <w:rFonts w:eastAsia="楷体_GB2312" w:cs="Lucida Sans"/>
      <w:sz w:val="24"/>
    </w:rPr>
  </w:style>
  <w:style w:type="character" w:customStyle="1" w:styleId="88">
    <w:name w:val="表格非标题文字 Char"/>
    <w:link w:val="89"/>
    <w:qFormat/>
    <w:uiPriority w:val="0"/>
    <w:rPr>
      <w:rFonts w:ascii="Futura Bk" w:hAnsi="Futura Bk"/>
      <w:kern w:val="2"/>
      <w:sz w:val="18"/>
      <w:szCs w:val="21"/>
      <w:lang w:val="en-US" w:eastAsia="zh-CN" w:bidi="ar-SA"/>
    </w:rPr>
  </w:style>
  <w:style w:type="paragraph" w:customStyle="1" w:styleId="89">
    <w:name w:val="表格非标题文字"/>
    <w:link w:val="88"/>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90">
    <w:name w:val="*正文 Char"/>
    <w:link w:val="91"/>
    <w:qFormat/>
    <w:locked/>
    <w:uiPriority w:val="0"/>
    <w:rPr>
      <w:rFonts w:ascii="宋体" w:hAnsi="宋体"/>
      <w:sz w:val="24"/>
    </w:rPr>
  </w:style>
  <w:style w:type="paragraph" w:customStyle="1" w:styleId="91">
    <w:name w:val="*正文"/>
    <w:basedOn w:val="1"/>
    <w:link w:val="90"/>
    <w:qFormat/>
    <w:uiPriority w:val="0"/>
    <w:pPr>
      <w:snapToGrid w:val="0"/>
      <w:spacing w:line="360" w:lineRule="auto"/>
      <w:ind w:firstLine="482"/>
      <w:jc w:val="left"/>
    </w:pPr>
    <w:rPr>
      <w:rFonts w:ascii="宋体" w:hAnsi="宋体"/>
      <w:kern w:val="0"/>
      <w:sz w:val="24"/>
      <w:szCs w:val="20"/>
    </w:rPr>
  </w:style>
  <w:style w:type="character" w:customStyle="1" w:styleId="92">
    <w:name w:val="Char Char71"/>
    <w:semiHidden/>
    <w:qFormat/>
    <w:uiPriority w:val="0"/>
    <w:rPr>
      <w:rFonts w:eastAsia="宋体"/>
      <w:kern w:val="2"/>
      <w:sz w:val="21"/>
      <w:szCs w:val="24"/>
      <w:lang w:val="en-US" w:eastAsia="zh-CN" w:bidi="ar-SA"/>
    </w:rPr>
  </w:style>
  <w:style w:type="character" w:customStyle="1" w:styleId="93">
    <w:name w:val="Char Char6"/>
    <w:qFormat/>
    <w:uiPriority w:val="0"/>
    <w:rPr>
      <w:rFonts w:eastAsia="宋体"/>
      <w:kern w:val="2"/>
      <w:sz w:val="21"/>
      <w:szCs w:val="24"/>
      <w:lang w:val="en-US" w:eastAsia="zh-CN" w:bidi="ar-SA"/>
    </w:rPr>
  </w:style>
  <w:style w:type="character" w:customStyle="1" w:styleId="94">
    <w:name w:val="正文缩进 Char"/>
    <w:qFormat/>
    <w:uiPriority w:val="0"/>
    <w:rPr>
      <w:rFonts w:eastAsia="宋体"/>
      <w:kern w:val="2"/>
      <w:sz w:val="21"/>
      <w:lang w:val="en-US" w:eastAsia="zh-CN"/>
    </w:rPr>
  </w:style>
  <w:style w:type="character" w:customStyle="1" w:styleId="95">
    <w:name w:val="正文首行缩进 Char1"/>
    <w:qFormat/>
    <w:uiPriority w:val="0"/>
    <w:rPr>
      <w:rFonts w:ascii="宋体" w:hAnsi="Times New Roman" w:eastAsia="宋体" w:cs="Times New Roman"/>
      <w:snapToGrid w:val="0"/>
      <w:kern w:val="2"/>
      <w:sz w:val="24"/>
      <w:szCs w:val="21"/>
      <w:lang w:val="zh-CN"/>
    </w:rPr>
  </w:style>
  <w:style w:type="character" w:customStyle="1" w:styleId="96">
    <w:name w:val="Char Char28"/>
    <w:qFormat/>
    <w:uiPriority w:val="6"/>
    <w:rPr>
      <w:rFonts w:ascii="仿宋_GB2312" w:hAnsi="仿宋_GB2312" w:eastAsia="仿宋_GB2312"/>
      <w:kern w:val="1"/>
      <w:sz w:val="28"/>
    </w:rPr>
  </w:style>
  <w:style w:type="character" w:customStyle="1" w:styleId="97">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8">
    <w:name w:val="Heading 1 Char"/>
    <w:qFormat/>
    <w:uiPriority w:val="6"/>
    <w:rPr>
      <w:rFonts w:ascii="Times New Roman" w:hAnsi="Times New Roman" w:eastAsia="黑体" w:cs="Times New Roman"/>
      <w:b/>
      <w:kern w:val="0"/>
      <w:sz w:val="24"/>
      <w:szCs w:val="24"/>
    </w:rPr>
  </w:style>
  <w:style w:type="character" w:customStyle="1" w:styleId="99">
    <w:name w:val="U_正文 Char"/>
    <w:link w:val="100"/>
    <w:qFormat/>
    <w:uiPriority w:val="0"/>
    <w:rPr>
      <w:sz w:val="24"/>
      <w:szCs w:val="24"/>
    </w:rPr>
  </w:style>
  <w:style w:type="paragraph" w:customStyle="1" w:styleId="100">
    <w:name w:val="U_正文"/>
    <w:basedOn w:val="1"/>
    <w:link w:val="99"/>
    <w:qFormat/>
    <w:uiPriority w:val="0"/>
    <w:pPr>
      <w:adjustRightInd/>
      <w:spacing w:beforeLines="20" w:afterLines="20" w:line="300" w:lineRule="auto"/>
      <w:ind w:firstLine="200" w:firstLineChars="200"/>
    </w:pPr>
    <w:rPr>
      <w:kern w:val="0"/>
      <w:sz w:val="24"/>
    </w:rPr>
  </w:style>
  <w:style w:type="character" w:customStyle="1" w:styleId="101">
    <w:name w:val="HTML 地址 Char1"/>
    <w:qFormat/>
    <w:uiPriority w:val="0"/>
    <w:rPr>
      <w:rFonts w:ascii="Times New Roman" w:hAnsi="Times New Roman" w:eastAsia="宋体" w:cs="Times New Roman"/>
      <w:i/>
      <w:iCs/>
      <w:szCs w:val="24"/>
    </w:rPr>
  </w:style>
  <w:style w:type="character" w:customStyle="1" w:styleId="102">
    <w:name w:val="批注主题 Char1"/>
    <w:link w:val="60"/>
    <w:qFormat/>
    <w:uiPriority w:val="0"/>
    <w:rPr>
      <w:b/>
      <w:bCs/>
      <w:kern w:val="2"/>
      <w:sz w:val="21"/>
      <w:szCs w:val="24"/>
    </w:rPr>
  </w:style>
  <w:style w:type="character" w:customStyle="1" w:styleId="103">
    <w:name w:val="Char Char51"/>
    <w:qFormat/>
    <w:uiPriority w:val="0"/>
    <w:rPr>
      <w:rFonts w:ascii="宋体" w:hAnsi="Courier New" w:eastAsia="宋体"/>
      <w:kern w:val="2"/>
      <w:sz w:val="21"/>
      <w:lang w:val="en-US" w:eastAsia="zh-CN"/>
    </w:rPr>
  </w:style>
  <w:style w:type="character" w:customStyle="1" w:styleId="104">
    <w:name w:val="表正文 Char"/>
    <w:qFormat/>
    <w:uiPriority w:val="0"/>
    <w:rPr>
      <w:rFonts w:ascii="宋体" w:eastAsia="宋体"/>
      <w:snapToGrid w:val="0"/>
      <w:color w:val="000000"/>
      <w:kern w:val="28"/>
      <w:sz w:val="28"/>
      <w:lang w:val="en-US" w:eastAsia="zh-CN" w:bidi="ar-SA"/>
    </w:rPr>
  </w:style>
  <w:style w:type="character" w:customStyle="1" w:styleId="105">
    <w:name w:val="Char Char34"/>
    <w:qFormat/>
    <w:uiPriority w:val="6"/>
    <w:rPr>
      <w:b/>
      <w:kern w:val="1"/>
      <w:sz w:val="28"/>
      <w:szCs w:val="28"/>
    </w:rPr>
  </w:style>
  <w:style w:type="character" w:customStyle="1" w:styleId="106">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107">
    <w:name w:val="哈哈正文 Char"/>
    <w:link w:val="108"/>
    <w:qFormat/>
    <w:uiPriority w:val="0"/>
    <w:rPr>
      <w:rFonts w:ascii="宋体" w:hAnsi="宋体" w:eastAsia="宋体"/>
      <w:kern w:val="2"/>
      <w:sz w:val="24"/>
      <w:lang w:bidi="ar-SA"/>
    </w:rPr>
  </w:style>
  <w:style w:type="paragraph" w:customStyle="1" w:styleId="108">
    <w:name w:val="哈哈正文"/>
    <w:basedOn w:val="1"/>
    <w:link w:val="107"/>
    <w:qFormat/>
    <w:uiPriority w:val="0"/>
    <w:pPr>
      <w:adjustRightInd/>
      <w:spacing w:line="360" w:lineRule="auto"/>
      <w:ind w:firstLine="200" w:firstLineChars="200"/>
    </w:pPr>
    <w:rPr>
      <w:rFonts w:ascii="宋体" w:hAnsi="宋体"/>
      <w:sz w:val="24"/>
      <w:szCs w:val="20"/>
    </w:rPr>
  </w:style>
  <w:style w:type="character" w:customStyle="1" w:styleId="109">
    <w:name w:val="未处理的提及1"/>
    <w:qFormat/>
    <w:uiPriority w:val="0"/>
    <w:rPr>
      <w:color w:val="808080"/>
      <w:shd w:val="clear" w:color="auto" w:fill="E6E6E6"/>
    </w:rPr>
  </w:style>
  <w:style w:type="character" w:customStyle="1" w:styleId="110">
    <w:name w:val="txt"/>
    <w:qFormat/>
    <w:uiPriority w:val="0"/>
    <w:rPr>
      <w:rFonts w:ascii="仿宋_GB2312" w:eastAsia="微软雅黑"/>
      <w:b/>
      <w:kern w:val="2"/>
      <w:sz w:val="32"/>
      <w:szCs w:val="32"/>
      <w:lang w:val="en-US" w:eastAsia="zh-CN" w:bidi="ar-SA"/>
    </w:rPr>
  </w:style>
  <w:style w:type="character" w:customStyle="1" w:styleId="111">
    <w:name w:val="二级标题 Char Char"/>
    <w:qFormat/>
    <w:uiPriority w:val="0"/>
    <w:rPr>
      <w:rFonts w:ascii="宋体" w:hAnsi="宋体" w:eastAsia="宋体"/>
      <w:b/>
      <w:snapToGrid w:val="0"/>
      <w:kern w:val="2"/>
      <w:sz w:val="24"/>
      <w:szCs w:val="24"/>
      <w:lang w:val="en-US" w:eastAsia="zh-CN" w:bidi="ar-SA"/>
    </w:rPr>
  </w:style>
  <w:style w:type="character" w:customStyle="1" w:styleId="112">
    <w:name w:val="Char Char32"/>
    <w:qFormat/>
    <w:uiPriority w:val="6"/>
    <w:rPr>
      <w:b/>
      <w:kern w:val="1"/>
      <w:sz w:val="24"/>
      <w:szCs w:val="24"/>
    </w:rPr>
  </w:style>
  <w:style w:type="character" w:customStyle="1" w:styleId="113">
    <w:name w:val="PI Char1"/>
    <w:qFormat/>
    <w:uiPriority w:val="0"/>
    <w:rPr>
      <w:rFonts w:ascii="宋体" w:hAnsi="宋体"/>
      <w:kern w:val="2"/>
      <w:sz w:val="24"/>
      <w:szCs w:val="24"/>
    </w:rPr>
  </w:style>
  <w:style w:type="character" w:customStyle="1" w:styleId="114">
    <w:name w:val="tw4winTerm"/>
    <w:qFormat/>
    <w:uiPriority w:val="0"/>
    <w:rPr>
      <w:color w:val="0000FF"/>
    </w:rPr>
  </w:style>
  <w:style w:type="character" w:customStyle="1" w:styleId="115">
    <w:name w:val="Footer Char"/>
    <w:qFormat/>
    <w:locked/>
    <w:uiPriority w:val="0"/>
    <w:rPr>
      <w:rFonts w:eastAsia="宋体"/>
      <w:kern w:val="2"/>
      <w:sz w:val="18"/>
      <w:lang w:val="en-US" w:eastAsia="zh-CN" w:bidi="ar-SA"/>
    </w:rPr>
  </w:style>
  <w:style w:type="character" w:customStyle="1" w:styleId="116">
    <w:name w:val="普通文字 Char Char1"/>
    <w:qFormat/>
    <w:uiPriority w:val="0"/>
    <w:rPr>
      <w:rFonts w:ascii="宋体" w:hAnsi="Courier New"/>
      <w:kern w:val="2"/>
      <w:sz w:val="21"/>
    </w:rPr>
  </w:style>
  <w:style w:type="character" w:customStyle="1" w:styleId="117">
    <w:name w:val="Char Char101"/>
    <w:qFormat/>
    <w:uiPriority w:val="6"/>
    <w:rPr>
      <w:rFonts w:ascii="宋体" w:hAnsi="宋体"/>
      <w:kern w:val="2"/>
      <w:sz w:val="21"/>
      <w:szCs w:val="24"/>
      <w:lang w:val="en-US" w:eastAsia="zh-CN"/>
    </w:rPr>
  </w:style>
  <w:style w:type="character" w:customStyle="1" w:styleId="118">
    <w:name w:val="标题 4 Char"/>
    <w:qFormat/>
    <w:uiPriority w:val="0"/>
    <w:rPr>
      <w:rFonts w:ascii="Arial" w:hAnsi="Arial" w:eastAsia="黑体"/>
      <w:b/>
      <w:kern w:val="2"/>
      <w:sz w:val="28"/>
    </w:rPr>
  </w:style>
  <w:style w:type="character" w:customStyle="1" w:styleId="119">
    <w:name w:val="链接"/>
    <w:qFormat/>
    <w:uiPriority w:val="0"/>
    <w:rPr>
      <w:color w:val="0000FF"/>
      <w:sz w:val="21"/>
      <w:szCs w:val="21"/>
      <w:u w:val="single"/>
    </w:rPr>
  </w:style>
  <w:style w:type="character" w:customStyle="1" w:styleId="120">
    <w:name w:val="h4 Char"/>
    <w:qFormat/>
    <w:uiPriority w:val="0"/>
    <w:rPr>
      <w:rFonts w:ascii="Arial" w:hAnsi="Arial" w:eastAsia="黑体"/>
      <w:b/>
      <w:bCs/>
      <w:kern w:val="2"/>
      <w:sz w:val="28"/>
      <w:szCs w:val="28"/>
      <w:lang w:val="zh-CN" w:eastAsia="zh-CN" w:bidi="ar-SA"/>
    </w:rPr>
  </w:style>
  <w:style w:type="character" w:customStyle="1" w:styleId="121">
    <w:name w:val="5正文 Char"/>
    <w:link w:val="122"/>
    <w:qFormat/>
    <w:uiPriority w:val="0"/>
    <w:rPr>
      <w:rFonts w:ascii="仿宋_GB2312" w:hAnsi="微软雅黑" w:eastAsia="仿宋_GB2312"/>
      <w:sz w:val="28"/>
      <w:szCs w:val="21"/>
    </w:rPr>
  </w:style>
  <w:style w:type="paragraph" w:customStyle="1" w:styleId="122">
    <w:name w:val="5正文"/>
    <w:basedOn w:val="1"/>
    <w:link w:val="121"/>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23">
    <w:name w:val="标题 3 字符"/>
    <w:qFormat/>
    <w:uiPriority w:val="9"/>
    <w:rPr>
      <w:b/>
      <w:bCs/>
      <w:kern w:val="2"/>
      <w:sz w:val="32"/>
      <w:szCs w:val="32"/>
    </w:rPr>
  </w:style>
  <w:style w:type="character" w:customStyle="1" w:styleId="124">
    <w:name w:val="样式6 Char"/>
    <w:qFormat/>
    <w:uiPriority w:val="0"/>
    <w:rPr>
      <w:rFonts w:ascii="仿宋_GB2312" w:hAnsi="宋体" w:eastAsia="仿宋_GB2312"/>
      <w:b/>
      <w:bCs/>
      <w:kern w:val="2"/>
      <w:sz w:val="24"/>
      <w:szCs w:val="24"/>
      <w:lang w:val="en-US" w:eastAsia="zh-CN" w:bidi="ar-SA"/>
    </w:rPr>
  </w:style>
  <w:style w:type="character" w:customStyle="1" w:styleId="125">
    <w:name w:val="Char Char14"/>
    <w:qFormat/>
    <w:uiPriority w:val="6"/>
    <w:rPr>
      <w:rFonts w:ascii="黑体" w:hAnsi="黑体" w:eastAsia="黑体"/>
    </w:rPr>
  </w:style>
  <w:style w:type="character" w:customStyle="1" w:styleId="126">
    <w:name w:val="Heading 2 Hidden Char"/>
    <w:qFormat/>
    <w:uiPriority w:val="0"/>
    <w:rPr>
      <w:rFonts w:ascii="仿宋_GB2312" w:eastAsia="仿宋_GB2312"/>
      <w:b/>
      <w:bCs/>
      <w:kern w:val="2"/>
      <w:sz w:val="24"/>
      <w:szCs w:val="24"/>
      <w:lang w:val="zh-CN" w:eastAsia="zh-CN" w:bidi="ar-SA"/>
    </w:rPr>
  </w:style>
  <w:style w:type="character" w:customStyle="1" w:styleId="127">
    <w:name w:val="正文首行缩进 2 Char"/>
    <w:link w:val="62"/>
    <w:qFormat/>
    <w:uiPriority w:val="0"/>
    <w:rPr>
      <w:rFonts w:ascii="宋体" w:hAnsi="宋体"/>
      <w:kern w:val="2"/>
      <w:sz w:val="21"/>
      <w:szCs w:val="24"/>
    </w:rPr>
  </w:style>
  <w:style w:type="character" w:customStyle="1" w:styleId="128">
    <w:name w:val="font11"/>
    <w:basedOn w:val="70"/>
    <w:qFormat/>
    <w:uiPriority w:val="0"/>
    <w:rPr>
      <w:rFonts w:hint="default" w:ascii="Times New Roman" w:hAnsi="Times New Roman" w:cs="Times New Roman"/>
      <w:color w:val="000000"/>
      <w:sz w:val="22"/>
      <w:szCs w:val="22"/>
      <w:u w:val="none"/>
    </w:rPr>
  </w:style>
  <w:style w:type="character" w:customStyle="1" w:styleId="129">
    <w:name w:val="表正文 Char1"/>
    <w:qFormat/>
    <w:uiPriority w:val="0"/>
    <w:rPr>
      <w:rFonts w:ascii="宋体" w:eastAsia="宋体"/>
      <w:snapToGrid w:val="0"/>
      <w:color w:val="000000"/>
      <w:kern w:val="28"/>
      <w:sz w:val="28"/>
    </w:rPr>
  </w:style>
  <w:style w:type="character" w:customStyle="1" w:styleId="130">
    <w:name w:val="blue1"/>
    <w:basedOn w:val="70"/>
    <w:qFormat/>
    <w:uiPriority w:val="0"/>
    <w:rPr>
      <w:rFonts w:ascii="Arial" w:hAnsi="Arial" w:eastAsia="黑体" w:cs="Arial"/>
      <w:snapToGrid w:val="0"/>
      <w:kern w:val="0"/>
      <w:szCs w:val="21"/>
    </w:rPr>
  </w:style>
  <w:style w:type="character" w:customStyle="1" w:styleId="131">
    <w:name w:val="纯文本 Char"/>
    <w:link w:val="33"/>
    <w:qFormat/>
    <w:uiPriority w:val="0"/>
    <w:rPr>
      <w:rFonts w:ascii="宋体" w:hAnsi="Courier New" w:eastAsia="宋体" w:cs="Arial"/>
      <w:snapToGrid w:val="0"/>
      <w:kern w:val="2"/>
      <w:sz w:val="21"/>
      <w:szCs w:val="21"/>
      <w:lang w:val="en-US" w:eastAsia="zh-CN" w:bidi="ar-SA"/>
    </w:rPr>
  </w:style>
  <w:style w:type="character" w:customStyle="1" w:styleId="132">
    <w:name w:val="标书1 Char"/>
    <w:qFormat/>
    <w:uiPriority w:val="0"/>
    <w:rPr>
      <w:rFonts w:eastAsia="宋体"/>
      <w:b/>
      <w:bCs/>
      <w:kern w:val="44"/>
      <w:sz w:val="44"/>
      <w:szCs w:val="44"/>
      <w:lang w:val="en-US" w:eastAsia="zh-CN" w:bidi="ar-SA"/>
    </w:rPr>
  </w:style>
  <w:style w:type="character" w:customStyle="1" w:styleId="133">
    <w:name w:val="样式5 Char"/>
    <w:qFormat/>
    <w:uiPriority w:val="0"/>
    <w:rPr>
      <w:rFonts w:ascii="仿宋_GB2312" w:hAnsi="仿宋" w:eastAsia="仿宋_GB2312"/>
      <w:kern w:val="2"/>
      <w:sz w:val="24"/>
      <w:szCs w:val="24"/>
    </w:rPr>
  </w:style>
  <w:style w:type="character" w:customStyle="1" w:styleId="134">
    <w:name w:val="样式4 Char"/>
    <w:qFormat/>
    <w:uiPriority w:val="0"/>
    <w:rPr>
      <w:rFonts w:ascii="仿宋_GB2312" w:hAnsi="仿宋" w:eastAsia="仿宋_GB2312"/>
      <w:b/>
      <w:kern w:val="2"/>
      <w:sz w:val="32"/>
      <w:szCs w:val="32"/>
      <w:lang w:bidi="ar-SA"/>
    </w:rPr>
  </w:style>
  <w:style w:type="character" w:customStyle="1" w:styleId="135">
    <w:name w:val="插图说明 Char"/>
    <w:qFormat/>
    <w:uiPriority w:val="0"/>
    <w:rPr>
      <w:rFonts w:eastAsia="黑体"/>
      <w:sz w:val="24"/>
      <w:lang w:val="en-US" w:eastAsia="zh-CN"/>
    </w:rPr>
  </w:style>
  <w:style w:type="character" w:customStyle="1" w:styleId="136">
    <w:name w:val="正文2 Char Char"/>
    <w:link w:val="137"/>
    <w:qFormat/>
    <w:uiPriority w:val="0"/>
    <w:rPr>
      <w:rFonts w:eastAsia="宋体"/>
      <w:kern w:val="2"/>
      <w:sz w:val="24"/>
      <w:lang w:val="en-US" w:eastAsia="zh-CN" w:bidi="ar-SA"/>
    </w:rPr>
  </w:style>
  <w:style w:type="paragraph" w:customStyle="1" w:styleId="137">
    <w:name w:val="正文2"/>
    <w:basedOn w:val="1"/>
    <w:link w:val="136"/>
    <w:qFormat/>
    <w:uiPriority w:val="0"/>
    <w:pPr>
      <w:spacing w:before="156" w:line="360" w:lineRule="auto"/>
      <w:ind w:firstLine="510" w:firstLineChars="200"/>
    </w:pPr>
    <w:rPr>
      <w:sz w:val="24"/>
      <w:szCs w:val="20"/>
    </w:rPr>
  </w:style>
  <w:style w:type="character" w:customStyle="1" w:styleId="138">
    <w:name w:val="Char Char24"/>
    <w:qFormat/>
    <w:uiPriority w:val="6"/>
    <w:rPr>
      <w:kern w:val="1"/>
      <w:sz w:val="21"/>
    </w:rPr>
  </w:style>
  <w:style w:type="character" w:customStyle="1" w:styleId="139">
    <w:name w:val="副标题 Char"/>
    <w:link w:val="47"/>
    <w:qFormat/>
    <w:uiPriority w:val="0"/>
    <w:rPr>
      <w:rFonts w:ascii="Arial" w:hAnsi="Arial" w:eastAsia="隶书"/>
      <w:b/>
      <w:bCs/>
      <w:kern w:val="28"/>
      <w:sz w:val="44"/>
      <w:szCs w:val="32"/>
      <w:lang w:val="en-US" w:eastAsia="zh-CN" w:bidi="ar-SA"/>
    </w:rPr>
  </w:style>
  <w:style w:type="character" w:customStyle="1" w:styleId="140">
    <w:name w:val="普通文字 Char1 Char"/>
    <w:qFormat/>
    <w:uiPriority w:val="0"/>
    <w:rPr>
      <w:rFonts w:ascii="宋体" w:hAnsi="Courier New" w:eastAsia="宋体"/>
      <w:kern w:val="2"/>
      <w:sz w:val="21"/>
      <w:szCs w:val="24"/>
      <w:lang w:val="en-US" w:eastAsia="zh-CN" w:bidi="ar-SA"/>
    </w:rPr>
  </w:style>
  <w:style w:type="character" w:customStyle="1" w:styleId="141">
    <w:name w:val="h3 Char1"/>
    <w:qFormat/>
    <w:uiPriority w:val="0"/>
    <w:rPr>
      <w:rFonts w:eastAsia="宋体"/>
      <w:b/>
      <w:bCs/>
      <w:kern w:val="2"/>
      <w:sz w:val="32"/>
      <w:szCs w:val="32"/>
      <w:lang w:bidi="ar-SA"/>
    </w:rPr>
  </w:style>
  <w:style w:type="character" w:customStyle="1" w:styleId="142">
    <w:name w:val="标题 Char1"/>
    <w:qFormat/>
    <w:uiPriority w:val="0"/>
    <w:rPr>
      <w:rFonts w:ascii="Cambria" w:hAnsi="Cambria" w:eastAsia="宋体" w:cs="Times New Roman"/>
      <w:b/>
      <w:bCs/>
      <w:sz w:val="32"/>
      <w:szCs w:val="32"/>
      <w:lang w:bidi="ar-SA"/>
    </w:rPr>
  </w:style>
  <w:style w:type="character" w:customStyle="1" w:styleId="143">
    <w:name w:val="gf正文1 Char"/>
    <w:qFormat/>
    <w:uiPriority w:val="0"/>
    <w:rPr>
      <w:rFonts w:ascii="宋体" w:hAnsi="宋体" w:eastAsia="宋体" w:cs="宋体"/>
      <w:kern w:val="2"/>
      <w:sz w:val="24"/>
      <w:szCs w:val="24"/>
      <w:lang w:val="en-US" w:eastAsia="zh-CN" w:bidi="ar-SA"/>
    </w:rPr>
  </w:style>
  <w:style w:type="character" w:customStyle="1" w:styleId="144">
    <w:name w:val="正文文本缩进 Char1"/>
    <w:qFormat/>
    <w:uiPriority w:val="0"/>
    <w:rPr>
      <w:rFonts w:ascii="Calibri" w:hAnsi="Calibri"/>
      <w:sz w:val="28"/>
    </w:rPr>
  </w:style>
  <w:style w:type="character" w:customStyle="1" w:styleId="145">
    <w:name w:val="No Spacing Char"/>
    <w:link w:val="146"/>
    <w:qFormat/>
    <w:uiPriority w:val="1"/>
    <w:rPr>
      <w:sz w:val="22"/>
      <w:szCs w:val="22"/>
      <w:lang w:val="en-US" w:eastAsia="zh-CN" w:bidi="ar-SA"/>
    </w:rPr>
  </w:style>
  <w:style w:type="paragraph" w:customStyle="1" w:styleId="146">
    <w:name w:val="无间隔1"/>
    <w:link w:val="145"/>
    <w:qFormat/>
    <w:uiPriority w:val="1"/>
    <w:rPr>
      <w:rFonts w:ascii="Times New Roman" w:hAnsi="Times New Roman" w:eastAsia="宋体" w:cs="Times New Roman"/>
      <w:sz w:val="22"/>
      <w:szCs w:val="22"/>
      <w:lang w:val="en-US" w:eastAsia="zh-CN" w:bidi="ar-SA"/>
    </w:rPr>
  </w:style>
  <w:style w:type="character" w:customStyle="1" w:styleId="147">
    <w:name w:val="样式7 Char"/>
    <w:qFormat/>
    <w:uiPriority w:val="0"/>
    <w:rPr>
      <w:rFonts w:ascii="仿宋_GB2312" w:hAnsi="仿宋" w:eastAsia="仿宋_GB2312"/>
      <w:b/>
      <w:kern w:val="2"/>
      <w:sz w:val="24"/>
      <w:szCs w:val="24"/>
    </w:rPr>
  </w:style>
  <w:style w:type="character" w:customStyle="1" w:styleId="148">
    <w:name w:val="font12gray1"/>
    <w:qFormat/>
    <w:uiPriority w:val="0"/>
    <w:rPr>
      <w:rFonts w:ascii="仿宋_GB2312" w:eastAsia="微软雅黑"/>
      <w:b/>
      <w:spacing w:val="300"/>
      <w:kern w:val="2"/>
      <w:sz w:val="18"/>
      <w:szCs w:val="18"/>
      <w:lang w:val="en-US" w:eastAsia="zh-CN" w:bidi="ar-SA"/>
    </w:rPr>
  </w:style>
  <w:style w:type="character" w:customStyle="1" w:styleId="149">
    <w:name w:val="Char Char7"/>
    <w:semiHidden/>
    <w:qFormat/>
    <w:uiPriority w:val="0"/>
    <w:rPr>
      <w:rFonts w:eastAsia="宋体"/>
      <w:kern w:val="2"/>
      <w:sz w:val="21"/>
      <w:szCs w:val="24"/>
      <w:lang w:val="en-US" w:eastAsia="zh-CN" w:bidi="ar-SA"/>
    </w:rPr>
  </w:style>
  <w:style w:type="character" w:customStyle="1" w:styleId="150">
    <w:name w:val="表名 Char"/>
    <w:qFormat/>
    <w:uiPriority w:val="0"/>
    <w:rPr>
      <w:rFonts w:eastAsia="宋体"/>
      <w:b/>
      <w:bCs/>
      <w:kern w:val="2"/>
      <w:sz w:val="24"/>
      <w:szCs w:val="24"/>
      <w:lang w:val="en-US" w:eastAsia="zh-CN" w:bidi="ar-SA"/>
    </w:rPr>
  </w:style>
  <w:style w:type="character" w:customStyle="1" w:styleId="151">
    <w:name w:val="Document Map Char"/>
    <w:qFormat/>
    <w:locked/>
    <w:uiPriority w:val="0"/>
    <w:rPr>
      <w:rFonts w:eastAsia="宋体"/>
      <w:kern w:val="2"/>
      <w:sz w:val="21"/>
      <w:szCs w:val="24"/>
      <w:lang w:val="en-US" w:eastAsia="zh-CN" w:bidi="ar-SA"/>
    </w:rPr>
  </w:style>
  <w:style w:type="character" w:customStyle="1" w:styleId="152">
    <w:name w:val="font41"/>
    <w:basedOn w:val="70"/>
    <w:qFormat/>
    <w:uiPriority w:val="0"/>
    <w:rPr>
      <w:rFonts w:hint="eastAsia" w:ascii="仿宋_GB2312" w:eastAsia="仿宋_GB2312" w:cs="仿宋_GB2312"/>
      <w:color w:val="000000"/>
      <w:sz w:val="22"/>
      <w:szCs w:val="22"/>
      <w:u w:val="none"/>
    </w:rPr>
  </w:style>
  <w:style w:type="character" w:customStyle="1" w:styleId="153">
    <w:name w:val="标题 6 Char"/>
    <w:link w:val="9"/>
    <w:qFormat/>
    <w:uiPriority w:val="0"/>
    <w:rPr>
      <w:rFonts w:ascii="Arial" w:hAnsi="Arial" w:eastAsia="黑体"/>
      <w:b/>
      <w:bCs/>
      <w:kern w:val="2"/>
      <w:sz w:val="24"/>
      <w:szCs w:val="24"/>
    </w:rPr>
  </w:style>
  <w:style w:type="character" w:customStyle="1" w:styleId="154">
    <w:name w:val="纯文本 Char_0"/>
    <w:link w:val="155"/>
    <w:qFormat/>
    <w:uiPriority w:val="0"/>
    <w:rPr>
      <w:rFonts w:ascii="宋体" w:hAnsi="Courier New"/>
      <w:kern w:val="2"/>
      <w:sz w:val="21"/>
      <w:szCs w:val="21"/>
      <w:lang w:val="en-US" w:eastAsia="zh-CN"/>
    </w:rPr>
  </w:style>
  <w:style w:type="paragraph" w:customStyle="1" w:styleId="155">
    <w:name w:val="纯文本_0_0"/>
    <w:basedOn w:val="156"/>
    <w:link w:val="154"/>
    <w:qFormat/>
    <w:uiPriority w:val="0"/>
    <w:rPr>
      <w:rFonts w:ascii="宋体" w:hAnsi="Courier New"/>
      <w:szCs w:val="21"/>
    </w:rPr>
  </w:style>
  <w:style w:type="paragraph" w:customStyle="1" w:styleId="156">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7">
    <w:name w:val="Balloon Text Char"/>
    <w:qFormat/>
    <w:locked/>
    <w:uiPriority w:val="0"/>
    <w:rPr>
      <w:rFonts w:eastAsia="宋体"/>
      <w:kern w:val="2"/>
      <w:sz w:val="18"/>
      <w:szCs w:val="18"/>
      <w:lang w:val="en-US" w:eastAsia="zh-CN" w:bidi="ar-SA"/>
    </w:rPr>
  </w:style>
  <w:style w:type="character" w:customStyle="1" w:styleId="158">
    <w:name w:val="正文 项目2 Char"/>
    <w:basedOn w:val="159"/>
    <w:qFormat/>
    <w:uiPriority w:val="0"/>
    <w:rPr>
      <w:rFonts w:ascii="仿宋_GB2312" w:hAnsi="仿宋_GB2312" w:eastAsia="仿宋_GB2312"/>
      <w:kern w:val="2"/>
      <w:sz w:val="24"/>
      <w:lang w:bidi="ar-SA"/>
    </w:rPr>
  </w:style>
  <w:style w:type="character" w:customStyle="1" w:styleId="159">
    <w:name w:val="正文 项目 Char"/>
    <w:qFormat/>
    <w:uiPriority w:val="0"/>
    <w:rPr>
      <w:rFonts w:ascii="仿宋_GB2312" w:hAnsi="仿宋_GB2312" w:eastAsia="仿宋_GB2312"/>
      <w:kern w:val="2"/>
      <w:sz w:val="24"/>
      <w:lang w:bidi="ar-SA"/>
    </w:rPr>
  </w:style>
  <w:style w:type="character" w:customStyle="1" w:styleId="160">
    <w:name w:val="h Char Char1"/>
    <w:qFormat/>
    <w:uiPriority w:val="0"/>
    <w:rPr>
      <w:rFonts w:eastAsia="宋体"/>
      <w:kern w:val="2"/>
      <w:sz w:val="18"/>
      <w:szCs w:val="18"/>
      <w:lang w:val="en-US" w:eastAsia="zh-CN" w:bidi="ar-SA"/>
    </w:rPr>
  </w:style>
  <w:style w:type="character" w:customStyle="1" w:styleId="161">
    <w:name w:val="Char Char27"/>
    <w:qFormat/>
    <w:uiPriority w:val="6"/>
    <w:rPr>
      <w:rFonts w:ascii="宋体" w:hAnsi="宋体" w:eastAsia="宋体"/>
      <w:color w:val="000000"/>
      <w:kern w:val="1"/>
      <w:sz w:val="28"/>
      <w:lang w:val="en-US" w:eastAsia="zh-CN" w:bidi="ar-SA"/>
    </w:rPr>
  </w:style>
  <w:style w:type="character" w:customStyle="1" w:styleId="162">
    <w:name w:val="px14"/>
    <w:qFormat/>
    <w:uiPriority w:val="0"/>
    <w:rPr>
      <w:rFonts w:ascii="仿宋_GB2312" w:eastAsia="微软雅黑" w:cs="Times New Roman"/>
      <w:b/>
      <w:kern w:val="2"/>
      <w:sz w:val="32"/>
      <w:szCs w:val="32"/>
      <w:lang w:val="en-US" w:eastAsia="zh-CN" w:bidi="ar-SA"/>
    </w:rPr>
  </w:style>
  <w:style w:type="character" w:customStyle="1" w:styleId="163">
    <w:name w:val="HTML 预设格式 Char1"/>
    <w:qFormat/>
    <w:uiPriority w:val="0"/>
    <w:rPr>
      <w:rFonts w:ascii="Courier New" w:hAnsi="Courier New" w:eastAsia="宋体" w:cs="Courier New"/>
      <w:sz w:val="20"/>
      <w:szCs w:val="20"/>
    </w:rPr>
  </w:style>
  <w:style w:type="character" w:customStyle="1" w:styleId="164">
    <w:name w:val="普通文字 Char1"/>
    <w:qFormat/>
    <w:uiPriority w:val="0"/>
    <w:rPr>
      <w:rFonts w:ascii="宋体" w:hAnsi="Courier New" w:eastAsia="宋体"/>
      <w:kern w:val="2"/>
      <w:sz w:val="21"/>
      <w:lang w:val="en-US" w:eastAsia="zh-CN"/>
    </w:rPr>
  </w:style>
  <w:style w:type="character" w:customStyle="1" w:styleId="165">
    <w:name w:val="hei16b1"/>
    <w:qFormat/>
    <w:uiPriority w:val="0"/>
    <w:rPr>
      <w:rFonts w:hint="default" w:ascii="Arial" w:hAnsi="Arial" w:cs="Arial"/>
      <w:b/>
      <w:bCs/>
      <w:color w:val="000000"/>
      <w:sz w:val="24"/>
      <w:szCs w:val="24"/>
    </w:rPr>
  </w:style>
  <w:style w:type="character" w:customStyle="1" w:styleId="166">
    <w:name w:val="正文（绿盟科技） Char"/>
    <w:link w:val="167"/>
    <w:qFormat/>
    <w:uiPriority w:val="0"/>
    <w:rPr>
      <w:rFonts w:ascii="Arial" w:hAnsi="Arial"/>
      <w:sz w:val="21"/>
      <w:szCs w:val="21"/>
    </w:rPr>
  </w:style>
  <w:style w:type="paragraph" w:customStyle="1" w:styleId="167">
    <w:name w:val="正文（绿盟科技）"/>
    <w:link w:val="166"/>
    <w:qFormat/>
    <w:uiPriority w:val="0"/>
    <w:pPr>
      <w:spacing w:line="300" w:lineRule="auto"/>
    </w:pPr>
    <w:rPr>
      <w:rFonts w:ascii="Arial" w:hAnsi="Arial" w:eastAsia="宋体" w:cs="Times New Roman"/>
      <w:sz w:val="21"/>
      <w:szCs w:val="21"/>
      <w:lang w:val="en-US" w:eastAsia="zh-CN" w:bidi="ar-SA"/>
    </w:rPr>
  </w:style>
  <w:style w:type="character" w:customStyle="1" w:styleId="168">
    <w:name w:val="Char Char19"/>
    <w:qFormat/>
    <w:uiPriority w:val="6"/>
    <w:rPr>
      <w:rFonts w:ascii="宋体" w:hAnsi="宋体"/>
      <w:i/>
      <w:sz w:val="24"/>
      <w:szCs w:val="24"/>
    </w:rPr>
  </w:style>
  <w:style w:type="character" w:customStyle="1" w:styleId="169">
    <w:name w:val="页脚 Char"/>
    <w:qFormat/>
    <w:uiPriority w:val="0"/>
    <w:rPr>
      <w:rFonts w:eastAsia="仿宋_GB2312"/>
      <w:kern w:val="2"/>
      <w:sz w:val="18"/>
      <w:lang w:val="en-US" w:eastAsia="zh-CN"/>
    </w:rPr>
  </w:style>
  <w:style w:type="character" w:customStyle="1" w:styleId="170">
    <w:name w:val="批注主题 Char"/>
    <w:qFormat/>
    <w:uiPriority w:val="0"/>
    <w:rPr>
      <w:rFonts w:eastAsia="宋体"/>
      <w:b/>
      <w:bCs/>
      <w:kern w:val="2"/>
      <w:sz w:val="21"/>
      <w:szCs w:val="24"/>
      <w:lang w:val="en-US" w:eastAsia="zh-CN" w:bidi="ar-SA"/>
    </w:rPr>
  </w:style>
  <w:style w:type="character" w:customStyle="1" w:styleId="171">
    <w:name w:val="Comment Text Char"/>
    <w:qFormat/>
    <w:locked/>
    <w:uiPriority w:val="0"/>
    <w:rPr>
      <w:rFonts w:ascii="宋体" w:hAnsi="宋体" w:eastAsia="宋体"/>
      <w:kern w:val="2"/>
      <w:sz w:val="24"/>
      <w:lang w:val="en-US" w:eastAsia="zh-CN" w:bidi="ar-SA"/>
    </w:rPr>
  </w:style>
  <w:style w:type="character" w:customStyle="1" w:styleId="172">
    <w:name w:val="标题 2 字符"/>
    <w:qFormat/>
    <w:uiPriority w:val="1"/>
    <w:rPr>
      <w:rFonts w:ascii="仿宋_GB2312" w:hAnsi="Times New Roman" w:eastAsia="仿宋_GB2312" w:cs="Times New Roman"/>
      <w:b/>
      <w:kern w:val="2"/>
      <w:sz w:val="24"/>
      <w:lang w:val="zh-CN"/>
    </w:rPr>
  </w:style>
  <w:style w:type="character" w:customStyle="1" w:styleId="173">
    <w:name w:val="Char Char72"/>
    <w:qFormat/>
    <w:uiPriority w:val="0"/>
    <w:rPr>
      <w:rFonts w:eastAsia="宋体"/>
      <w:kern w:val="2"/>
      <w:sz w:val="21"/>
      <w:szCs w:val="24"/>
      <w:lang w:val="en-US" w:eastAsia="zh-CN" w:bidi="ar-SA"/>
    </w:rPr>
  </w:style>
  <w:style w:type="character" w:customStyle="1" w:styleId="174">
    <w:name w:val="正文文本缩进 Char2"/>
    <w:qFormat/>
    <w:uiPriority w:val="0"/>
    <w:rPr>
      <w:rFonts w:ascii="Times New Roman" w:hAnsi="Times New Roman" w:eastAsia="宋体" w:cs="Times New Roman"/>
      <w:snapToGrid w:val="0"/>
      <w:kern w:val="0"/>
      <w:szCs w:val="24"/>
    </w:rPr>
  </w:style>
  <w:style w:type="character" w:customStyle="1" w:styleId="175">
    <w:name w:val="样式2 Char"/>
    <w:qFormat/>
    <w:uiPriority w:val="0"/>
    <w:rPr>
      <w:rFonts w:ascii="仿宋_GB2312" w:hAnsi="仿宋" w:eastAsia="仿宋_GB2312" w:cs="仿宋_GB2312"/>
      <w:b/>
      <w:bCs/>
      <w:sz w:val="32"/>
      <w:szCs w:val="30"/>
      <w:lang w:val="zh-CN"/>
    </w:rPr>
  </w:style>
  <w:style w:type="character" w:customStyle="1" w:styleId="176">
    <w:name w:val="表格名称[858D7CFB-ED40-4347-BF05-701D383B685F]"/>
    <w:link w:val="177"/>
    <w:qFormat/>
    <w:uiPriority w:val="0"/>
    <w:rPr>
      <w:sz w:val="32"/>
    </w:rPr>
  </w:style>
  <w:style w:type="paragraph" w:customStyle="1" w:styleId="177">
    <w:name w:val="表格名称"/>
    <w:basedOn w:val="4"/>
    <w:link w:val="176"/>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8">
    <w:name w:val="Char Char4"/>
    <w:qFormat/>
    <w:uiPriority w:val="0"/>
    <w:rPr>
      <w:rFonts w:eastAsia="宋体"/>
      <w:b/>
      <w:sz w:val="24"/>
      <w:lang w:val="en-GB" w:eastAsia="zh-CN" w:bidi="ar-SA"/>
    </w:rPr>
  </w:style>
  <w:style w:type="character" w:customStyle="1" w:styleId="179">
    <w:name w:val="c7 style3"/>
    <w:qFormat/>
    <w:uiPriority w:val="0"/>
  </w:style>
  <w:style w:type="character" w:customStyle="1" w:styleId="180">
    <w:name w:val="正文文本 3 Char1"/>
    <w:semiHidden/>
    <w:qFormat/>
    <w:uiPriority w:val="99"/>
    <w:rPr>
      <w:rFonts w:ascii="Times New Roman" w:hAnsi="Times New Roman" w:eastAsia="宋体" w:cs="Times New Roman"/>
      <w:sz w:val="16"/>
      <w:szCs w:val="16"/>
    </w:rPr>
  </w:style>
  <w:style w:type="character" w:customStyle="1" w:styleId="181">
    <w:name w:val="tw4winInternal"/>
    <w:qFormat/>
    <w:uiPriority w:val="0"/>
    <w:rPr>
      <w:rFonts w:ascii="Courier New" w:hAnsi="Courier New" w:cs="Courier New"/>
      <w:color w:val="FF0000"/>
      <w:lang w:val="en-US" w:eastAsia="zh-CN"/>
    </w:rPr>
  </w:style>
  <w:style w:type="character" w:customStyle="1" w:styleId="182">
    <w:name w:val="Char Char10"/>
    <w:semiHidden/>
    <w:qFormat/>
    <w:uiPriority w:val="0"/>
    <w:rPr>
      <w:rFonts w:ascii="宋体" w:hAnsi="宋体"/>
      <w:kern w:val="2"/>
      <w:sz w:val="21"/>
      <w:szCs w:val="24"/>
      <w:lang w:val="en-US" w:eastAsia="zh-CN"/>
    </w:rPr>
  </w:style>
  <w:style w:type="character" w:customStyle="1" w:styleId="183">
    <w:name w:val="shadow11"/>
    <w:qFormat/>
    <w:uiPriority w:val="0"/>
    <w:rPr>
      <w:color w:val="000000"/>
      <w:sz w:val="21"/>
    </w:rPr>
  </w:style>
  <w:style w:type="character" w:customStyle="1" w:styleId="184">
    <w:name w:val="正文非缩进 Char3"/>
    <w:qFormat/>
    <w:uiPriority w:val="0"/>
    <w:rPr>
      <w:rFonts w:ascii="宋体" w:eastAsia="宋体"/>
      <w:snapToGrid w:val="0"/>
      <w:color w:val="000000"/>
      <w:kern w:val="28"/>
      <w:sz w:val="28"/>
      <w:lang w:val="en-US" w:eastAsia="zh-CN" w:bidi="ar-SA"/>
    </w:rPr>
  </w:style>
  <w:style w:type="character" w:customStyle="1" w:styleId="185">
    <w:name w:val="Char Char"/>
    <w:qFormat/>
    <w:uiPriority w:val="0"/>
    <w:rPr>
      <w:rFonts w:ascii="宋体" w:hAnsi="Courier New" w:eastAsia="宋体"/>
      <w:kern w:val="2"/>
      <w:sz w:val="21"/>
      <w:lang w:val="en-US" w:eastAsia="zh-CN" w:bidi="ar-SA"/>
    </w:rPr>
  </w:style>
  <w:style w:type="character" w:customStyle="1" w:styleId="186">
    <w:name w:val="签名 Char1"/>
    <w:qFormat/>
    <w:uiPriority w:val="0"/>
    <w:rPr>
      <w:rFonts w:ascii="Times New Roman" w:hAnsi="Times New Roman" w:eastAsia="宋体" w:cs="Times New Roman"/>
      <w:szCs w:val="24"/>
    </w:rPr>
  </w:style>
  <w:style w:type="character" w:customStyle="1" w:styleId="187">
    <w:name w:val="日期 Char"/>
    <w:link w:val="36"/>
    <w:qFormat/>
    <w:uiPriority w:val="0"/>
    <w:rPr>
      <w:rFonts w:ascii="宋体"/>
      <w:kern w:val="2"/>
      <w:sz w:val="24"/>
      <w:szCs w:val="21"/>
      <w:lang w:val="zh-CN"/>
    </w:rPr>
  </w:style>
  <w:style w:type="character" w:customStyle="1" w:styleId="188">
    <w:name w:val="标题 9 Char"/>
    <w:link w:val="12"/>
    <w:qFormat/>
    <w:uiPriority w:val="0"/>
    <w:rPr>
      <w:rFonts w:ascii="Arial" w:hAnsi="Arial" w:eastAsia="黑体"/>
      <w:kern w:val="2"/>
      <w:sz w:val="21"/>
      <w:szCs w:val="21"/>
    </w:rPr>
  </w:style>
  <w:style w:type="character" w:customStyle="1" w:styleId="189">
    <w:name w:val="Char Char18"/>
    <w:qFormat/>
    <w:uiPriority w:val="6"/>
    <w:rPr>
      <w:rFonts w:ascii="宋体" w:hAnsi="宋体"/>
      <w:sz w:val="28"/>
    </w:rPr>
  </w:style>
  <w:style w:type="character" w:customStyle="1" w:styleId="190">
    <w:name w:val="批注文字 Char"/>
    <w:qFormat/>
    <w:uiPriority w:val="0"/>
    <w:rPr>
      <w:kern w:val="2"/>
      <w:sz w:val="21"/>
      <w:szCs w:val="24"/>
    </w:rPr>
  </w:style>
  <w:style w:type="character" w:customStyle="1" w:styleId="191">
    <w:name w:val="Char Char22"/>
    <w:qFormat/>
    <w:uiPriority w:val="6"/>
    <w:rPr>
      <w:rFonts w:ascii="宋体" w:hAnsi="宋体"/>
      <w:kern w:val="1"/>
      <w:sz w:val="24"/>
      <w:szCs w:val="24"/>
    </w:rPr>
  </w:style>
  <w:style w:type="character" w:customStyle="1" w:styleId="192">
    <w:name w:val="pt141"/>
    <w:qFormat/>
    <w:uiPriority w:val="0"/>
    <w:rPr>
      <w:color w:val="330066"/>
      <w:sz w:val="22"/>
      <w:szCs w:val="22"/>
    </w:rPr>
  </w:style>
  <w:style w:type="character" w:customStyle="1" w:styleId="193">
    <w:name w:val="正文文本缩进 2 Char1"/>
    <w:semiHidden/>
    <w:qFormat/>
    <w:uiPriority w:val="99"/>
    <w:rPr>
      <w:rFonts w:ascii="Times New Roman" w:hAnsi="Times New Roman" w:eastAsia="宋体" w:cs="Times New Roman"/>
      <w:szCs w:val="24"/>
    </w:rPr>
  </w:style>
  <w:style w:type="character" w:customStyle="1" w:styleId="194">
    <w:name w:val="批注框文本 Char"/>
    <w:link w:val="39"/>
    <w:qFormat/>
    <w:uiPriority w:val="0"/>
    <w:rPr>
      <w:kern w:val="2"/>
      <w:sz w:val="18"/>
      <w:szCs w:val="18"/>
    </w:rPr>
  </w:style>
  <w:style w:type="character" w:customStyle="1" w:styleId="195">
    <w:name w:val="Char Char611"/>
    <w:qFormat/>
    <w:uiPriority w:val="0"/>
    <w:rPr>
      <w:rFonts w:eastAsia="宋体"/>
      <w:kern w:val="2"/>
      <w:sz w:val="21"/>
      <w:szCs w:val="24"/>
      <w:lang w:val="en-US" w:eastAsia="zh-CN" w:bidi="ar-SA"/>
    </w:rPr>
  </w:style>
  <w:style w:type="character" w:customStyle="1" w:styleId="196">
    <w:name w:val="highlight1"/>
    <w:qFormat/>
    <w:uiPriority w:val="0"/>
    <w:rPr>
      <w:rFonts w:ascii="仿宋_GB2312" w:eastAsia="微软雅黑"/>
      <w:b/>
      <w:kern w:val="2"/>
      <w:sz w:val="23"/>
      <w:szCs w:val="23"/>
      <w:lang w:val="en-US" w:eastAsia="zh-CN" w:bidi="ar-SA"/>
    </w:rPr>
  </w:style>
  <w:style w:type="character" w:customStyle="1" w:styleId="197">
    <w:name w:val="my正文 Char"/>
    <w:link w:val="198"/>
    <w:qFormat/>
    <w:locked/>
    <w:uiPriority w:val="0"/>
    <w:rPr>
      <w:rFonts w:ascii="Tahoma" w:hAnsi="Tahoma"/>
      <w:sz w:val="24"/>
      <w:szCs w:val="24"/>
    </w:rPr>
  </w:style>
  <w:style w:type="paragraph" w:customStyle="1" w:styleId="198">
    <w:name w:val="my正文"/>
    <w:basedOn w:val="1"/>
    <w:link w:val="197"/>
    <w:qFormat/>
    <w:uiPriority w:val="0"/>
    <w:pPr>
      <w:adjustRightInd/>
      <w:spacing w:line="360" w:lineRule="auto"/>
      <w:ind w:firstLine="480" w:firstLineChars="200"/>
    </w:pPr>
    <w:rPr>
      <w:rFonts w:ascii="Tahoma" w:hAnsi="Tahoma"/>
      <w:kern w:val="0"/>
      <w:sz w:val="24"/>
    </w:rPr>
  </w:style>
  <w:style w:type="character" w:customStyle="1" w:styleId="199">
    <w:name w:val="正文缩进 Char2"/>
    <w:link w:val="6"/>
    <w:qFormat/>
    <w:uiPriority w:val="0"/>
    <w:rPr>
      <w:rFonts w:ascii="宋体" w:eastAsia="宋体"/>
      <w:snapToGrid w:val="0"/>
      <w:color w:val="000000"/>
      <w:kern w:val="28"/>
      <w:sz w:val="28"/>
      <w:lang w:val="en-US" w:eastAsia="zh-CN" w:bidi="ar-SA"/>
    </w:rPr>
  </w:style>
  <w:style w:type="character" w:customStyle="1" w:styleId="200">
    <w:name w:val="Used by Word for text of Help footnotes Char Char1"/>
    <w:qFormat/>
    <w:uiPriority w:val="0"/>
    <w:rPr>
      <w:color w:val="0000FF"/>
      <w:sz w:val="21"/>
    </w:rPr>
  </w:style>
  <w:style w:type="character" w:customStyle="1" w:styleId="201">
    <w:name w:val="页眉 Char"/>
    <w:qFormat/>
    <w:uiPriority w:val="0"/>
    <w:rPr>
      <w:rFonts w:eastAsia="仿宋_GB2312"/>
      <w:kern w:val="2"/>
      <w:sz w:val="18"/>
      <w:lang w:val="en-US" w:eastAsia="zh-CN"/>
    </w:rPr>
  </w:style>
  <w:style w:type="character" w:customStyle="1" w:styleId="202">
    <w:name w:val="FA正文 Char Char"/>
    <w:qFormat/>
    <w:uiPriority w:val="0"/>
    <w:rPr>
      <w:rFonts w:hAnsi="宋体"/>
      <w:kern w:val="2"/>
      <w:sz w:val="24"/>
      <w:lang w:bidi="ar-SA"/>
    </w:rPr>
  </w:style>
  <w:style w:type="character" w:customStyle="1" w:styleId="203">
    <w:name w:val="纯文本 字符"/>
    <w:qFormat/>
    <w:uiPriority w:val="0"/>
    <w:rPr>
      <w:rFonts w:ascii="宋体" w:hAnsi="Courier New" w:eastAsia="宋体" w:cs="Arial"/>
      <w:snapToGrid w:val="0"/>
      <w:kern w:val="2"/>
      <w:sz w:val="21"/>
      <w:szCs w:val="21"/>
      <w:lang w:val="en-US" w:eastAsia="zh-CN" w:bidi="ar-SA"/>
    </w:rPr>
  </w:style>
  <w:style w:type="character" w:customStyle="1" w:styleId="204">
    <w:name w:val="3级 Char"/>
    <w:link w:val="205"/>
    <w:qFormat/>
    <w:uiPriority w:val="0"/>
    <w:rPr>
      <w:rFonts w:ascii="宋体" w:hAnsi="宋体"/>
      <w:b/>
      <w:bCs/>
      <w:snapToGrid/>
      <w:sz w:val="28"/>
    </w:rPr>
  </w:style>
  <w:style w:type="paragraph" w:customStyle="1" w:styleId="205">
    <w:name w:val="3级"/>
    <w:basedOn w:val="206"/>
    <w:link w:val="204"/>
    <w:qFormat/>
    <w:uiPriority w:val="0"/>
    <w:pPr>
      <w:ind w:left="0" w:right="466" w:firstLine="288"/>
    </w:pPr>
    <w:rPr>
      <w:rFonts w:hAnsi="宋体"/>
      <w:snapToGrid/>
    </w:rPr>
  </w:style>
  <w:style w:type="paragraph" w:customStyle="1" w:styleId="206">
    <w:name w:val="样式 标题 3h33rd level3BOD 0H3l3CTHeading 3 - oldLevel 3 He..."/>
    <w:basedOn w:val="5"/>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7">
    <w:name w:val="myp11"/>
    <w:qFormat/>
    <w:uiPriority w:val="0"/>
    <w:rPr>
      <w:rFonts w:ascii="仿宋_GB2312" w:eastAsia="微软雅黑"/>
      <w:b/>
      <w:kern w:val="2"/>
      <w:sz w:val="32"/>
      <w:szCs w:val="32"/>
      <w:lang w:val="en-US" w:eastAsia="zh-CN" w:bidi="ar-SA"/>
    </w:rPr>
  </w:style>
  <w:style w:type="character" w:customStyle="1" w:styleId="208">
    <w:name w:val="文档结构图 Char1"/>
    <w:link w:val="19"/>
    <w:qFormat/>
    <w:uiPriority w:val="0"/>
    <w:rPr>
      <w:kern w:val="2"/>
      <w:sz w:val="21"/>
      <w:szCs w:val="24"/>
      <w:shd w:val="clear" w:color="auto" w:fill="000080"/>
    </w:rPr>
  </w:style>
  <w:style w:type="character" w:customStyle="1" w:styleId="209">
    <w:name w:val="H6 Char"/>
    <w:qFormat/>
    <w:uiPriority w:val="0"/>
    <w:rPr>
      <w:rFonts w:ascii="Arial" w:hAnsi="Arial" w:eastAsia="黑体"/>
      <w:b/>
      <w:bCs/>
      <w:kern w:val="2"/>
      <w:sz w:val="24"/>
      <w:szCs w:val="24"/>
    </w:rPr>
  </w:style>
  <w:style w:type="character" w:customStyle="1" w:styleId="210">
    <w:name w:val="Char Char91"/>
    <w:qFormat/>
    <w:uiPriority w:val="0"/>
    <w:rPr>
      <w:rFonts w:eastAsia="宋体"/>
      <w:kern w:val="2"/>
      <w:sz w:val="18"/>
      <w:szCs w:val="18"/>
      <w:lang w:val="en-US" w:eastAsia="zh-CN" w:bidi="ar-SA"/>
    </w:rPr>
  </w:style>
  <w:style w:type="character" w:customStyle="1" w:styleId="211">
    <w:name w:val="副标题 Char1"/>
    <w:qFormat/>
    <w:uiPriority w:val="0"/>
    <w:rPr>
      <w:rFonts w:ascii="Cambria" w:hAnsi="Cambria" w:eastAsia="宋体" w:cs="Times New Roman"/>
      <w:b/>
      <w:bCs/>
      <w:snapToGrid w:val="0"/>
      <w:kern w:val="28"/>
      <w:sz w:val="32"/>
      <w:szCs w:val="32"/>
    </w:rPr>
  </w:style>
  <w:style w:type="character" w:customStyle="1" w:styleId="212">
    <w:name w:val="font61"/>
    <w:basedOn w:val="70"/>
    <w:qFormat/>
    <w:uiPriority w:val="0"/>
    <w:rPr>
      <w:rFonts w:hint="eastAsia" w:ascii="仿宋" w:hAnsi="仿宋" w:eastAsia="仿宋" w:cs="仿宋"/>
      <w:color w:val="000000"/>
      <w:sz w:val="20"/>
      <w:szCs w:val="20"/>
      <w:u w:val="none"/>
    </w:rPr>
  </w:style>
  <w:style w:type="character" w:customStyle="1" w:styleId="213">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14">
    <w:name w:val="Char Char211"/>
    <w:qFormat/>
    <w:uiPriority w:val="0"/>
    <w:rPr>
      <w:rFonts w:eastAsia="宋体"/>
      <w:b/>
      <w:bCs/>
      <w:kern w:val="2"/>
      <w:sz w:val="21"/>
      <w:szCs w:val="24"/>
      <w:lang w:val="en-US" w:eastAsia="zh-CN" w:bidi="ar-SA"/>
    </w:rPr>
  </w:style>
  <w:style w:type="character" w:customStyle="1" w:styleId="215">
    <w:name w:val="标题 2 Char"/>
    <w:qFormat/>
    <w:uiPriority w:val="0"/>
    <w:rPr>
      <w:rFonts w:ascii="Arial" w:hAnsi="Arial" w:eastAsia="黑体"/>
      <w:b/>
      <w:kern w:val="2"/>
      <w:sz w:val="32"/>
      <w:lang w:val="en-US" w:eastAsia="zh-CN"/>
    </w:rPr>
  </w:style>
  <w:style w:type="character" w:customStyle="1" w:styleId="216">
    <w:name w:val="maywed421"/>
    <w:qFormat/>
    <w:uiPriority w:val="0"/>
    <w:rPr>
      <w:color w:val="366FB6"/>
      <w:u w:val="none"/>
    </w:rPr>
  </w:style>
  <w:style w:type="character" w:customStyle="1" w:styleId="217">
    <w:name w:val="正文文本缩进 Char"/>
    <w:qFormat/>
    <w:uiPriority w:val="0"/>
    <w:rPr>
      <w:rFonts w:ascii="宋体" w:hAnsi="宋体"/>
      <w:kern w:val="2"/>
      <w:sz w:val="24"/>
      <w:szCs w:val="24"/>
    </w:rPr>
  </w:style>
  <w:style w:type="character" w:customStyle="1" w:styleId="218">
    <w:name w:val="Char Char102"/>
    <w:semiHidden/>
    <w:qFormat/>
    <w:uiPriority w:val="0"/>
    <w:rPr>
      <w:rFonts w:ascii="宋体" w:hAnsi="宋体"/>
      <w:kern w:val="2"/>
      <w:sz w:val="21"/>
      <w:szCs w:val="24"/>
      <w:lang w:val="en-US" w:eastAsia="zh-CN"/>
    </w:rPr>
  </w:style>
  <w:style w:type="character" w:customStyle="1" w:styleId="219">
    <w:name w:val="页眉 Char1"/>
    <w:qFormat/>
    <w:uiPriority w:val="0"/>
    <w:rPr>
      <w:rFonts w:eastAsia="宋体"/>
      <w:kern w:val="2"/>
      <w:sz w:val="18"/>
      <w:szCs w:val="18"/>
      <w:lang w:val="en-US" w:eastAsia="zh-CN" w:bidi="ar-SA"/>
    </w:rPr>
  </w:style>
  <w:style w:type="character" w:customStyle="1" w:styleId="220">
    <w:name w:val="md"/>
    <w:basedOn w:val="70"/>
    <w:qFormat/>
    <w:uiPriority w:val="0"/>
    <w:rPr>
      <w:rFonts w:ascii="Arial" w:hAnsi="Arial" w:eastAsia="黑体" w:cs="Arial"/>
      <w:snapToGrid w:val="0"/>
      <w:kern w:val="0"/>
      <w:szCs w:val="21"/>
    </w:rPr>
  </w:style>
  <w:style w:type="character" w:customStyle="1" w:styleId="221">
    <w:name w:val="big1"/>
    <w:qFormat/>
    <w:uiPriority w:val="0"/>
    <w:rPr>
      <w:rFonts w:hint="eastAsia" w:ascii="宋体" w:hAnsi="宋体" w:eastAsia="宋体"/>
      <w:color w:val="333333"/>
      <w:sz w:val="22"/>
      <w:szCs w:val="22"/>
    </w:rPr>
  </w:style>
  <w:style w:type="character" w:customStyle="1" w:styleId="222">
    <w:name w:val="Char Char311"/>
    <w:qFormat/>
    <w:uiPriority w:val="0"/>
    <w:rPr>
      <w:rFonts w:eastAsia="宋体"/>
      <w:kern w:val="2"/>
      <w:sz w:val="21"/>
      <w:szCs w:val="24"/>
      <w:lang w:val="en-US" w:eastAsia="zh-CN" w:bidi="ar-SA"/>
    </w:rPr>
  </w:style>
  <w:style w:type="character" w:customStyle="1" w:styleId="223">
    <w:name w:val="Char Char81"/>
    <w:qFormat/>
    <w:uiPriority w:val="6"/>
    <w:rPr>
      <w:rFonts w:eastAsia="宋体"/>
      <w:b/>
      <w:sz w:val="24"/>
      <w:lang w:val="en-GB" w:eastAsia="zh-CN"/>
    </w:rPr>
  </w:style>
  <w:style w:type="character" w:customStyle="1" w:styleId="224">
    <w:name w:val="样式3 Char"/>
    <w:basedOn w:val="175"/>
    <w:qFormat/>
    <w:uiPriority w:val="0"/>
    <w:rPr>
      <w:rFonts w:ascii="仿宋_GB2312" w:hAnsi="仿宋" w:eastAsia="仿宋_GB2312" w:cs="仿宋_GB2312"/>
      <w:sz w:val="32"/>
      <w:szCs w:val="30"/>
      <w:lang w:val="zh-CN"/>
    </w:rPr>
  </w:style>
  <w:style w:type="character" w:customStyle="1" w:styleId="225">
    <w:name w:val="HTML 地址 Char"/>
    <w:link w:val="30"/>
    <w:qFormat/>
    <w:uiPriority w:val="0"/>
    <w:rPr>
      <w:rFonts w:ascii="宋体" w:hAnsi="宋体"/>
      <w:i/>
      <w:iCs/>
      <w:sz w:val="24"/>
      <w:szCs w:val="24"/>
    </w:rPr>
  </w:style>
  <w:style w:type="character" w:customStyle="1" w:styleId="226">
    <w:name w:val="正文首行缩进 2 Char1"/>
    <w:qFormat/>
    <w:uiPriority w:val="0"/>
    <w:rPr>
      <w:rFonts w:ascii="Times New Roman" w:hAnsi="Times New Roman" w:eastAsia="宋体" w:cs="Times New Roman"/>
      <w:kern w:val="2"/>
      <w:sz w:val="24"/>
      <w:szCs w:val="24"/>
    </w:rPr>
  </w:style>
  <w:style w:type="character" w:customStyle="1" w:styleId="227">
    <w:name w:val="副标题 Char2"/>
    <w:qFormat/>
    <w:uiPriority w:val="0"/>
    <w:rPr>
      <w:rFonts w:ascii="Cambria" w:hAnsi="Cambria" w:eastAsia="宋体" w:cs="Times New Roman"/>
      <w:b/>
      <w:bCs/>
      <w:snapToGrid w:val="0"/>
      <w:kern w:val="28"/>
      <w:sz w:val="32"/>
      <w:szCs w:val="32"/>
    </w:rPr>
  </w:style>
  <w:style w:type="character" w:customStyle="1" w:styleId="228">
    <w:name w:val="标题4-dyf Char"/>
    <w:link w:val="229"/>
    <w:qFormat/>
    <w:uiPriority w:val="0"/>
    <w:rPr>
      <w:rFonts w:ascii="Cambria" w:hAnsi="Cambria"/>
      <w:b/>
      <w:bCs/>
      <w:color w:val="000000"/>
      <w:kern w:val="2"/>
      <w:sz w:val="21"/>
      <w:szCs w:val="21"/>
    </w:rPr>
  </w:style>
  <w:style w:type="paragraph" w:customStyle="1" w:styleId="229">
    <w:name w:val="标题4-dyf"/>
    <w:basedOn w:val="7"/>
    <w:link w:val="228"/>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30">
    <w:name w:val="dectext1"/>
    <w:qFormat/>
    <w:uiPriority w:val="0"/>
    <w:rPr>
      <w:rFonts w:ascii="宋体" w:hAnsi="宋体" w:eastAsia="宋体"/>
      <w:color w:val="333333"/>
      <w:sz w:val="21"/>
      <w:szCs w:val="21"/>
      <w:u w:val="none"/>
    </w:rPr>
  </w:style>
  <w:style w:type="character" w:customStyle="1" w:styleId="231">
    <w:name w:val="冯 Char"/>
    <w:link w:val="232"/>
    <w:qFormat/>
    <w:uiPriority w:val="0"/>
    <w:rPr>
      <w:rFonts w:ascii="宋体" w:hAnsi="宋体"/>
      <w:color w:val="000000"/>
      <w:sz w:val="24"/>
      <w:szCs w:val="24"/>
    </w:rPr>
  </w:style>
  <w:style w:type="paragraph" w:customStyle="1" w:styleId="232">
    <w:name w:val="冯"/>
    <w:basedOn w:val="1"/>
    <w:link w:val="231"/>
    <w:qFormat/>
    <w:uiPriority w:val="0"/>
    <w:pPr>
      <w:widowControl/>
      <w:adjustRightInd/>
      <w:spacing w:line="360" w:lineRule="auto"/>
      <w:ind w:firstLine="480" w:firstLineChars="200"/>
    </w:pPr>
    <w:rPr>
      <w:rFonts w:ascii="宋体" w:hAnsi="宋体"/>
      <w:color w:val="000000"/>
      <w:kern w:val="0"/>
      <w:sz w:val="24"/>
    </w:rPr>
  </w:style>
  <w:style w:type="character" w:customStyle="1" w:styleId="233">
    <w:name w:val="Header Char"/>
    <w:qFormat/>
    <w:locked/>
    <w:uiPriority w:val="0"/>
    <w:rPr>
      <w:rFonts w:eastAsia="宋体"/>
      <w:kern w:val="2"/>
      <w:sz w:val="18"/>
      <w:szCs w:val="18"/>
      <w:lang w:val="en-US" w:eastAsia="zh-CN" w:bidi="ar-SA"/>
    </w:rPr>
  </w:style>
  <w:style w:type="character" w:customStyle="1" w:styleId="234">
    <w:name w:val="Char Char12"/>
    <w:qFormat/>
    <w:uiPriority w:val="0"/>
    <w:rPr>
      <w:rFonts w:ascii="仿宋_GB2312" w:eastAsia="仿宋_GB2312"/>
      <w:b/>
      <w:bCs/>
      <w:kern w:val="2"/>
      <w:sz w:val="24"/>
      <w:szCs w:val="24"/>
      <w:lang w:val="zh-CN" w:eastAsia="zh-CN" w:bidi="ar-SA"/>
    </w:rPr>
  </w:style>
  <w:style w:type="character" w:customStyle="1" w:styleId="235">
    <w:name w:val="题注 Char"/>
    <w:link w:val="17"/>
    <w:qFormat/>
    <w:uiPriority w:val="0"/>
    <w:rPr>
      <w:b/>
      <w:kern w:val="2"/>
      <w:sz w:val="28"/>
    </w:rPr>
  </w:style>
  <w:style w:type="character" w:customStyle="1" w:styleId="236">
    <w:name w:val="普通文字 Char3"/>
    <w:qFormat/>
    <w:uiPriority w:val="0"/>
    <w:rPr>
      <w:rFonts w:ascii="宋体" w:hAnsi="Courier New" w:eastAsia="宋体"/>
      <w:kern w:val="2"/>
      <w:sz w:val="21"/>
      <w:lang w:val="en-US" w:eastAsia="zh-CN" w:bidi="ar-SA"/>
    </w:rPr>
  </w:style>
  <w:style w:type="character" w:customStyle="1" w:styleId="237">
    <w:name w:val="公文正文 Char"/>
    <w:qFormat/>
    <w:uiPriority w:val="0"/>
    <w:rPr>
      <w:rFonts w:ascii="仿宋_GB2312" w:eastAsia="仿宋_GB2312"/>
      <w:kern w:val="2"/>
      <w:sz w:val="24"/>
      <w:szCs w:val="24"/>
      <w:lang w:val="en-US" w:eastAsia="zh-CN" w:bidi="ar-SA"/>
    </w:rPr>
  </w:style>
  <w:style w:type="character" w:customStyle="1" w:styleId="238">
    <w:name w:val="正文首行缩进 Char Char Char Char Char"/>
    <w:qFormat/>
    <w:uiPriority w:val="0"/>
    <w:rPr>
      <w:rFonts w:ascii="宋体"/>
      <w:kern w:val="2"/>
      <w:sz w:val="24"/>
      <w:lang w:val="zh-CN"/>
    </w:rPr>
  </w:style>
  <w:style w:type="character" w:customStyle="1" w:styleId="239">
    <w:name w:val="PI Char"/>
    <w:qFormat/>
    <w:uiPriority w:val="0"/>
    <w:rPr>
      <w:rFonts w:ascii="宋体" w:hAnsi="宋体" w:eastAsia="宋体"/>
      <w:kern w:val="2"/>
      <w:sz w:val="24"/>
      <w:szCs w:val="24"/>
      <w:lang w:val="en-US" w:eastAsia="zh-CN" w:bidi="ar-SA"/>
    </w:rPr>
  </w:style>
  <w:style w:type="character" w:customStyle="1" w:styleId="240">
    <w:name w:val="Default Char"/>
    <w:link w:val="80"/>
    <w:qFormat/>
    <w:uiPriority w:val="0"/>
    <w:rPr>
      <w:rFonts w:ascii="仿宋_GB2312" w:eastAsia="仿宋_GB2312" w:cs="仿宋_GB2312"/>
      <w:color w:val="000000"/>
      <w:sz w:val="24"/>
      <w:szCs w:val="24"/>
      <w:lang w:val="en-US" w:eastAsia="zh-CN" w:bidi="ar-SA"/>
    </w:rPr>
  </w:style>
  <w:style w:type="character" w:customStyle="1" w:styleId="241">
    <w:name w:val="style91"/>
    <w:qFormat/>
    <w:uiPriority w:val="0"/>
    <w:rPr>
      <w:color w:val="333333"/>
    </w:rPr>
  </w:style>
  <w:style w:type="character" w:customStyle="1" w:styleId="242">
    <w:name w:val="列出段落 Char2"/>
    <w:qFormat/>
    <w:uiPriority w:val="34"/>
    <w:rPr>
      <w:rFonts w:ascii="Calibri" w:hAnsi="Calibri"/>
      <w:kern w:val="2"/>
      <w:sz w:val="28"/>
    </w:rPr>
  </w:style>
  <w:style w:type="character" w:customStyle="1" w:styleId="243">
    <w:name w:val="mdeck"/>
    <w:qFormat/>
    <w:uiPriority w:val="0"/>
    <w:rPr>
      <w:rFonts w:ascii="仿宋_GB2312" w:eastAsia="微软雅黑"/>
      <w:b/>
      <w:kern w:val="2"/>
      <w:sz w:val="32"/>
      <w:szCs w:val="32"/>
      <w:lang w:val="en-US" w:eastAsia="zh-CN" w:bidi="ar-SA"/>
    </w:rPr>
  </w:style>
  <w:style w:type="character" w:customStyle="1" w:styleId="244">
    <w:name w:val="unnamed11"/>
    <w:qFormat/>
    <w:uiPriority w:val="0"/>
    <w:rPr>
      <w:sz w:val="20"/>
      <w:szCs w:val="20"/>
    </w:rPr>
  </w:style>
  <w:style w:type="character" w:customStyle="1" w:styleId="245">
    <w:name w:val="正文文本 Char2"/>
    <w:semiHidden/>
    <w:qFormat/>
    <w:uiPriority w:val="99"/>
    <w:rPr>
      <w:rFonts w:ascii="Times New Roman" w:hAnsi="Times New Roman" w:eastAsia="宋体" w:cs="Times New Roman"/>
      <w:snapToGrid w:val="0"/>
      <w:kern w:val="0"/>
      <w:szCs w:val="24"/>
    </w:rPr>
  </w:style>
  <w:style w:type="character" w:customStyle="1" w:styleId="246">
    <w:name w:val="标书正文格式 Char"/>
    <w:qFormat/>
    <w:uiPriority w:val="0"/>
    <w:rPr>
      <w:rFonts w:eastAsia="楷体_GB2312"/>
      <w:kern w:val="2"/>
      <w:sz w:val="24"/>
      <w:szCs w:val="24"/>
      <w:lang w:bidi="ar-SA"/>
    </w:rPr>
  </w:style>
  <w:style w:type="character" w:customStyle="1" w:styleId="247">
    <w:name w:val="Char Char11"/>
    <w:qFormat/>
    <w:locked/>
    <w:uiPriority w:val="0"/>
    <w:rPr>
      <w:rFonts w:ascii="宋体" w:hAnsi="宋体" w:eastAsia="宋体"/>
      <w:b/>
      <w:kern w:val="2"/>
      <w:sz w:val="24"/>
      <w:szCs w:val="24"/>
      <w:lang w:val="en-US" w:eastAsia="zh-CN" w:bidi="ar-SA"/>
    </w:rPr>
  </w:style>
  <w:style w:type="character" w:customStyle="1" w:styleId="248">
    <w:name w:val="ca-131"/>
    <w:qFormat/>
    <w:uiPriority w:val="0"/>
    <w:rPr>
      <w:rFonts w:hint="eastAsia" w:ascii="仿宋_GB2312" w:eastAsia="仿宋_GB2312"/>
      <w:b/>
      <w:bCs/>
      <w:color w:val="000000"/>
      <w:spacing w:val="-20"/>
      <w:sz w:val="24"/>
      <w:szCs w:val="24"/>
    </w:rPr>
  </w:style>
  <w:style w:type="character" w:customStyle="1" w:styleId="249">
    <w:name w:val="tw4winMark"/>
    <w:qFormat/>
    <w:uiPriority w:val="0"/>
    <w:rPr>
      <w:rFonts w:ascii="Courier New" w:hAnsi="Courier New" w:cs="Courier New"/>
      <w:vanish/>
      <w:color w:val="800080"/>
      <w:sz w:val="24"/>
      <w:szCs w:val="24"/>
      <w:vertAlign w:val="subscript"/>
    </w:rPr>
  </w:style>
  <w:style w:type="character" w:customStyle="1" w:styleId="250">
    <w:name w:val="正文样式 Char"/>
    <w:link w:val="251"/>
    <w:qFormat/>
    <w:uiPriority w:val="0"/>
    <w:rPr>
      <w:rFonts w:ascii="Calibri" w:hAnsi="Calibri"/>
      <w:sz w:val="24"/>
      <w:szCs w:val="24"/>
    </w:rPr>
  </w:style>
  <w:style w:type="paragraph" w:customStyle="1" w:styleId="251">
    <w:name w:val="正文样式"/>
    <w:basedOn w:val="1"/>
    <w:link w:val="250"/>
    <w:qFormat/>
    <w:uiPriority w:val="0"/>
    <w:pPr>
      <w:adjustRightInd/>
      <w:spacing w:line="360" w:lineRule="auto"/>
      <w:ind w:firstLine="480" w:firstLineChars="200"/>
    </w:pPr>
    <w:rPr>
      <w:kern w:val="0"/>
      <w:sz w:val="24"/>
    </w:rPr>
  </w:style>
  <w:style w:type="character" w:customStyle="1" w:styleId="252">
    <w:name w:val="表正文 Char3"/>
    <w:qFormat/>
    <w:uiPriority w:val="0"/>
    <w:rPr>
      <w:rFonts w:eastAsia="宋体"/>
    </w:rPr>
  </w:style>
  <w:style w:type="character" w:customStyle="1" w:styleId="253">
    <w:name w:val="H5 Char"/>
    <w:qFormat/>
    <w:uiPriority w:val="0"/>
    <w:rPr>
      <w:b/>
      <w:bCs/>
      <w:kern w:val="2"/>
      <w:sz w:val="28"/>
      <w:szCs w:val="28"/>
    </w:rPr>
  </w:style>
  <w:style w:type="character" w:customStyle="1" w:styleId="254">
    <w:name w:val="Char Char3"/>
    <w:qFormat/>
    <w:uiPriority w:val="0"/>
    <w:rPr>
      <w:rFonts w:eastAsia="宋体"/>
      <w:kern w:val="2"/>
      <w:sz w:val="21"/>
      <w:szCs w:val="24"/>
      <w:lang w:val="en-US" w:eastAsia="zh-CN" w:bidi="ar-SA"/>
    </w:rPr>
  </w:style>
  <w:style w:type="character" w:customStyle="1" w:styleId="255">
    <w:name w:val="正文 编号 Char"/>
    <w:qFormat/>
    <w:uiPriority w:val="0"/>
    <w:rPr>
      <w:rFonts w:ascii="仿宋_GB2312" w:hAnsi="仿宋_GB2312" w:eastAsia="仿宋_GB2312"/>
      <w:kern w:val="2"/>
      <w:sz w:val="24"/>
      <w:lang w:bidi="ar-SA"/>
    </w:rPr>
  </w:style>
  <w:style w:type="character" w:customStyle="1" w:styleId="256">
    <w:name w:val="question-title2"/>
    <w:qFormat/>
    <w:uiPriority w:val="6"/>
    <w:rPr>
      <w:rFonts w:ascii="Arial" w:hAnsi="Arial" w:eastAsia="黑体" w:cs="Arial"/>
      <w:snapToGrid w:val="0"/>
      <w:kern w:val="0"/>
      <w:szCs w:val="21"/>
    </w:rPr>
  </w:style>
  <w:style w:type="character" w:customStyle="1" w:styleId="257">
    <w:name w:val="gf正文1 Char Char"/>
    <w:link w:val="258"/>
    <w:qFormat/>
    <w:uiPriority w:val="0"/>
    <w:rPr>
      <w:rFonts w:ascii="宋体" w:hAnsi="宋体" w:cs="宋体"/>
      <w:kern w:val="2"/>
      <w:sz w:val="24"/>
      <w:szCs w:val="24"/>
    </w:rPr>
  </w:style>
  <w:style w:type="paragraph" w:customStyle="1" w:styleId="258">
    <w:name w:val="gf正文1"/>
    <w:basedOn w:val="1"/>
    <w:link w:val="257"/>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9">
    <w:name w:val="Char Char15"/>
    <w:qFormat/>
    <w:uiPriority w:val="6"/>
    <w:rPr>
      <w:rFonts w:ascii="宋体" w:hAnsi="宋体"/>
      <w:kern w:val="1"/>
      <w:sz w:val="21"/>
    </w:rPr>
  </w:style>
  <w:style w:type="character" w:customStyle="1" w:styleId="260">
    <w:name w:val="正文缩进 Char3"/>
    <w:qFormat/>
    <w:uiPriority w:val="0"/>
    <w:rPr>
      <w:rFonts w:ascii="宋体" w:eastAsia="宋体"/>
      <w:snapToGrid w:val="0"/>
      <w:color w:val="000000"/>
      <w:kern w:val="28"/>
      <w:sz w:val="28"/>
      <w:lang w:val="en-US" w:eastAsia="zh-CN" w:bidi="ar-SA"/>
    </w:rPr>
  </w:style>
  <w:style w:type="character" w:customStyle="1" w:styleId="261">
    <w:name w:val="列出段落 Char1"/>
    <w:link w:val="262"/>
    <w:qFormat/>
    <w:uiPriority w:val="0"/>
    <w:rPr>
      <w:rFonts w:ascii="Calibri" w:hAnsi="Calibri"/>
      <w:sz w:val="24"/>
      <w:lang w:eastAsia="en-US"/>
    </w:rPr>
  </w:style>
  <w:style w:type="paragraph" w:customStyle="1" w:styleId="262">
    <w:name w:val="列表1"/>
    <w:basedOn w:val="1"/>
    <w:next w:val="87"/>
    <w:link w:val="261"/>
    <w:qFormat/>
    <w:uiPriority w:val="0"/>
    <w:pPr>
      <w:widowControl/>
      <w:adjustRightInd/>
      <w:spacing w:after="200" w:line="360" w:lineRule="auto"/>
      <w:ind w:left="720" w:firstLine="200" w:firstLineChars="200"/>
      <w:jc w:val="left"/>
    </w:pPr>
    <w:rPr>
      <w:kern w:val="0"/>
      <w:sz w:val="24"/>
      <w:szCs w:val="20"/>
      <w:lang w:eastAsia="en-US"/>
    </w:rPr>
  </w:style>
  <w:style w:type="character" w:customStyle="1" w:styleId="263">
    <w:name w:val="Char Char8"/>
    <w:qFormat/>
    <w:uiPriority w:val="0"/>
    <w:rPr>
      <w:rFonts w:eastAsia="宋体"/>
      <w:b/>
      <w:sz w:val="24"/>
      <w:lang w:val="en-GB" w:eastAsia="zh-CN"/>
    </w:rPr>
  </w:style>
  <w:style w:type="character" w:customStyle="1" w:styleId="264">
    <w:name w:val="Normal Indent Char Char"/>
    <w:qFormat/>
    <w:uiPriority w:val="0"/>
    <w:rPr>
      <w:rFonts w:eastAsia="宋体"/>
      <w:kern w:val="2"/>
      <w:sz w:val="21"/>
      <w:lang w:val="en-US" w:eastAsia="zh-CN" w:bidi="ar-SA"/>
    </w:rPr>
  </w:style>
  <w:style w:type="character" w:customStyle="1" w:styleId="265">
    <w:name w:val="列表段落 字符"/>
    <w:qFormat/>
    <w:uiPriority w:val="99"/>
  </w:style>
  <w:style w:type="character" w:customStyle="1" w:styleId="266">
    <w:name w:val="Ò³Ã¼ Char Char1"/>
    <w:qFormat/>
    <w:uiPriority w:val="0"/>
    <w:rPr>
      <w:rFonts w:eastAsia="宋体"/>
      <w:kern w:val="2"/>
      <w:sz w:val="18"/>
      <w:szCs w:val="18"/>
      <w:lang w:val="en-US" w:eastAsia="zh-CN" w:bidi="ar-SA"/>
    </w:rPr>
  </w:style>
  <w:style w:type="character" w:customStyle="1" w:styleId="267">
    <w:name w:val="方案正文 Char"/>
    <w:qFormat/>
    <w:uiPriority w:val="0"/>
    <w:rPr>
      <w:rFonts w:ascii="仿宋_GB2312" w:eastAsia="仿宋_GB2312"/>
      <w:b/>
      <w:color w:val="000000"/>
      <w:kern w:val="2"/>
      <w:sz w:val="24"/>
      <w:lang w:val="en-US" w:eastAsia="zh-CN" w:bidi="ar-SA"/>
    </w:rPr>
  </w:style>
  <w:style w:type="character" w:customStyle="1" w:styleId="268">
    <w:name w:val="Char Char30"/>
    <w:qFormat/>
    <w:uiPriority w:val="6"/>
    <w:rPr>
      <w:rFonts w:ascii="Arial" w:hAnsi="Arial" w:eastAsia="黑体"/>
      <w:kern w:val="1"/>
      <w:sz w:val="21"/>
      <w:szCs w:val="21"/>
    </w:rPr>
  </w:style>
  <w:style w:type="character" w:customStyle="1" w:styleId="269">
    <w:name w:val="正文文本缩进 Char3"/>
    <w:link w:val="25"/>
    <w:qFormat/>
    <w:uiPriority w:val="0"/>
    <w:rPr>
      <w:rFonts w:ascii="宋体" w:hAnsi="宋体"/>
      <w:kern w:val="2"/>
      <w:sz w:val="24"/>
      <w:szCs w:val="24"/>
    </w:rPr>
  </w:style>
  <w:style w:type="character" w:customStyle="1" w:styleId="270">
    <w:name w:val="font01"/>
    <w:qFormat/>
    <w:uiPriority w:val="0"/>
    <w:rPr>
      <w:rFonts w:hint="eastAsia" w:ascii="微软雅黑" w:hAnsi="微软雅黑" w:eastAsia="微软雅黑" w:cs="微软雅黑"/>
      <w:color w:val="000000"/>
      <w:sz w:val="20"/>
      <w:szCs w:val="20"/>
      <w:u w:val="none"/>
    </w:rPr>
  </w:style>
  <w:style w:type="character" w:customStyle="1" w:styleId="271">
    <w:name w:val="Char Char20"/>
    <w:qFormat/>
    <w:uiPriority w:val="6"/>
    <w:rPr>
      <w:kern w:val="1"/>
      <w:sz w:val="24"/>
    </w:rPr>
  </w:style>
  <w:style w:type="character" w:customStyle="1" w:styleId="272">
    <w:name w:val="tw4winExternal"/>
    <w:qFormat/>
    <w:uiPriority w:val="0"/>
    <w:rPr>
      <w:rFonts w:ascii="Courier New" w:hAnsi="Courier New" w:cs="Courier New"/>
      <w:color w:val="808080"/>
      <w:lang w:val="en-US" w:eastAsia="zh-CN"/>
    </w:rPr>
  </w:style>
  <w:style w:type="character" w:customStyle="1" w:styleId="273">
    <w:name w:val="标题 4 Char1"/>
    <w:qFormat/>
    <w:uiPriority w:val="9"/>
    <w:rPr>
      <w:rFonts w:ascii="Cambria" w:hAnsi="Cambria" w:eastAsia="宋体" w:cs="Times New Roman"/>
      <w:b/>
      <w:bCs/>
      <w:kern w:val="2"/>
      <w:sz w:val="28"/>
      <w:szCs w:val="28"/>
    </w:rPr>
  </w:style>
  <w:style w:type="character" w:customStyle="1" w:styleId="274">
    <w:name w:val="批注文字 Char2"/>
    <w:qFormat/>
    <w:uiPriority w:val="99"/>
    <w:rPr>
      <w:rFonts w:ascii="Times New Roman" w:hAnsi="Times New Roman" w:eastAsia="宋体" w:cs="Times New Roman"/>
      <w:snapToGrid w:val="0"/>
      <w:kern w:val="0"/>
      <w:szCs w:val="24"/>
    </w:rPr>
  </w:style>
  <w:style w:type="character" w:customStyle="1" w:styleId="275">
    <w:name w:val="正文文本 2 Char"/>
    <w:qFormat/>
    <w:uiPriority w:val="0"/>
    <w:rPr>
      <w:rFonts w:eastAsia="宋体"/>
      <w:kern w:val="2"/>
      <w:sz w:val="21"/>
      <w:szCs w:val="24"/>
      <w:lang w:val="en-US" w:eastAsia="zh-CN" w:bidi="ar-SA"/>
    </w:rPr>
  </w:style>
  <w:style w:type="character" w:customStyle="1" w:styleId="276">
    <w:name w:val="Ò³Ã¼ Char Char"/>
    <w:qFormat/>
    <w:uiPriority w:val="0"/>
    <w:rPr>
      <w:rFonts w:eastAsia="宋体"/>
      <w:kern w:val="2"/>
      <w:sz w:val="18"/>
      <w:lang w:val="en-US" w:eastAsia="zh-CN" w:bidi="ar-SA"/>
    </w:rPr>
  </w:style>
  <w:style w:type="character" w:customStyle="1" w:styleId="277">
    <w:name w:val="message1"/>
    <w:qFormat/>
    <w:uiPriority w:val="0"/>
    <w:rPr>
      <w:rFonts w:hint="default" w:ascii="Tahoma" w:hAnsi="Tahoma" w:cs="Tahoma"/>
      <w:sz w:val="18"/>
      <w:szCs w:val="18"/>
    </w:rPr>
  </w:style>
  <w:style w:type="character" w:customStyle="1" w:styleId="278">
    <w:name w:val="Char Char23"/>
    <w:qFormat/>
    <w:uiPriority w:val="6"/>
    <w:rPr>
      <w:color w:val="0000FF"/>
      <w:sz w:val="21"/>
    </w:rPr>
  </w:style>
  <w:style w:type="character" w:customStyle="1" w:styleId="279">
    <w:name w:val="批注框文本 字符"/>
    <w:qFormat/>
    <w:uiPriority w:val="0"/>
    <w:rPr>
      <w:rFonts w:ascii="Arial" w:hAnsi="Arial" w:eastAsia="黑体" w:cs="Arial"/>
      <w:snapToGrid w:val="0"/>
      <w:kern w:val="0"/>
      <w:sz w:val="18"/>
      <w:szCs w:val="18"/>
    </w:rPr>
  </w:style>
  <w:style w:type="character" w:customStyle="1" w:styleId="280">
    <w:name w:val="纯文本 Char2"/>
    <w:semiHidden/>
    <w:qFormat/>
    <w:uiPriority w:val="99"/>
    <w:rPr>
      <w:rFonts w:ascii="宋体" w:hAnsi="Courier New" w:eastAsia="宋体" w:cs="Courier New"/>
    </w:rPr>
  </w:style>
  <w:style w:type="character" w:customStyle="1" w:styleId="281">
    <w:name w:val="Char Char25"/>
    <w:qFormat/>
    <w:uiPriority w:val="6"/>
    <w:rPr>
      <w:rFonts w:ascii="宋体" w:hAnsi="宋体"/>
      <w:kern w:val="1"/>
      <w:sz w:val="24"/>
      <w:lang w:val="zh-CN"/>
    </w:rPr>
  </w:style>
  <w:style w:type="character" w:customStyle="1" w:styleId="282">
    <w:name w:val="Char Char411"/>
    <w:qFormat/>
    <w:uiPriority w:val="0"/>
    <w:rPr>
      <w:rFonts w:eastAsia="宋体"/>
      <w:b/>
      <w:sz w:val="24"/>
      <w:lang w:val="en-GB" w:eastAsia="zh-CN" w:bidi="ar-SA"/>
    </w:rPr>
  </w:style>
  <w:style w:type="character" w:customStyle="1" w:styleId="283">
    <w:name w:val="Heading 7 Char"/>
    <w:qFormat/>
    <w:locked/>
    <w:uiPriority w:val="0"/>
    <w:rPr>
      <w:rFonts w:ascii="宋体" w:hAnsi="宋体" w:eastAsia="宋体"/>
      <w:b/>
      <w:bCs/>
      <w:kern w:val="2"/>
      <w:sz w:val="24"/>
      <w:szCs w:val="24"/>
      <w:lang w:val="en-US" w:eastAsia="zh-CN" w:bidi="ar-SA"/>
    </w:rPr>
  </w:style>
  <w:style w:type="character" w:customStyle="1" w:styleId="284">
    <w:name w:val="此正文 Char"/>
    <w:link w:val="285"/>
    <w:qFormat/>
    <w:uiPriority w:val="0"/>
    <w:rPr>
      <w:kern w:val="2"/>
      <w:sz w:val="24"/>
      <w:szCs w:val="24"/>
    </w:rPr>
  </w:style>
  <w:style w:type="paragraph" w:customStyle="1" w:styleId="285">
    <w:name w:val="此正文"/>
    <w:basedOn w:val="1"/>
    <w:link w:val="284"/>
    <w:qFormat/>
    <w:uiPriority w:val="0"/>
    <w:pPr>
      <w:adjustRightInd/>
      <w:spacing w:line="360" w:lineRule="auto"/>
      <w:ind w:firstLine="200" w:firstLineChars="200"/>
    </w:pPr>
    <w:rPr>
      <w:sz w:val="24"/>
    </w:rPr>
  </w:style>
  <w:style w:type="character" w:customStyle="1" w:styleId="286">
    <w:name w:val="Char Char2"/>
    <w:qFormat/>
    <w:uiPriority w:val="0"/>
    <w:rPr>
      <w:rFonts w:eastAsia="宋体"/>
      <w:b/>
      <w:bCs/>
      <w:kern w:val="2"/>
      <w:sz w:val="21"/>
      <w:szCs w:val="24"/>
      <w:lang w:val="en-US" w:eastAsia="zh-CN" w:bidi="ar-SA"/>
    </w:rPr>
  </w:style>
  <w:style w:type="character" w:customStyle="1" w:styleId="287">
    <w:name w:val="标题 1 Char"/>
    <w:link w:val="3"/>
    <w:qFormat/>
    <w:uiPriority w:val="9"/>
    <w:rPr>
      <w:b/>
      <w:bCs/>
      <w:kern w:val="44"/>
      <w:sz w:val="44"/>
      <w:szCs w:val="44"/>
    </w:rPr>
  </w:style>
  <w:style w:type="character" w:customStyle="1" w:styleId="288">
    <w:name w:val="Footer-Even Char1"/>
    <w:qFormat/>
    <w:uiPriority w:val="0"/>
    <w:rPr>
      <w:rFonts w:eastAsia="宋体"/>
      <w:kern w:val="2"/>
      <w:sz w:val="18"/>
      <w:szCs w:val="18"/>
      <w:lang w:val="en-US" w:eastAsia="zh-CN" w:bidi="ar-SA"/>
    </w:rPr>
  </w:style>
  <w:style w:type="character" w:customStyle="1" w:styleId="289">
    <w:name w:val="Char Char29"/>
    <w:qFormat/>
    <w:uiPriority w:val="6"/>
    <w:rPr>
      <w:rFonts w:ascii="Arial" w:hAnsi="Arial" w:eastAsia="微软雅黑"/>
      <w:b/>
      <w:kern w:val="1"/>
      <w:sz w:val="44"/>
      <w:szCs w:val="32"/>
      <w:lang w:val="en-US" w:eastAsia="zh-CN" w:bidi="ar-SA"/>
    </w:rPr>
  </w:style>
  <w:style w:type="character" w:customStyle="1" w:styleId="290">
    <w:name w:val="标题 Char2"/>
    <w:link w:val="59"/>
    <w:qFormat/>
    <w:uiPriority w:val="10"/>
    <w:rPr>
      <w:b/>
      <w:sz w:val="24"/>
      <w:lang w:val="en-GB"/>
    </w:rPr>
  </w:style>
  <w:style w:type="character" w:customStyle="1" w:styleId="291">
    <w:name w:val="font81"/>
    <w:basedOn w:val="70"/>
    <w:qFormat/>
    <w:uiPriority w:val="0"/>
    <w:rPr>
      <w:rFonts w:ascii="微软雅黑" w:hAnsi="微软雅黑" w:eastAsia="微软雅黑" w:cs="微软雅黑"/>
      <w:color w:val="000000"/>
      <w:sz w:val="20"/>
      <w:szCs w:val="20"/>
      <w:u w:val="none"/>
    </w:rPr>
  </w:style>
  <w:style w:type="character" w:customStyle="1" w:styleId="292">
    <w:name w:val="Char Char312"/>
    <w:qFormat/>
    <w:uiPriority w:val="0"/>
    <w:rPr>
      <w:rFonts w:ascii="Times New Roman" w:hAnsi="Times New Roman" w:eastAsia="宋体" w:cs="Times New Roman"/>
      <w:b/>
      <w:kern w:val="2"/>
      <w:sz w:val="32"/>
      <w:szCs w:val="24"/>
      <w:lang w:val="en-US" w:eastAsia="zh-CN" w:bidi="ar-SA"/>
    </w:rPr>
  </w:style>
  <w:style w:type="character" w:customStyle="1" w:styleId="293">
    <w:name w:val="t21"/>
    <w:qFormat/>
    <w:uiPriority w:val="0"/>
    <w:rPr>
      <w:rFonts w:ascii="仿宋_GB2312" w:eastAsia="微软雅黑"/>
      <w:b/>
      <w:kern w:val="2"/>
      <w:sz w:val="23"/>
      <w:szCs w:val="23"/>
      <w:lang w:val="en-US" w:eastAsia="zh-CN" w:bidi="ar-SA"/>
    </w:rPr>
  </w:style>
  <w:style w:type="character" w:customStyle="1" w:styleId="294">
    <w:name w:val="样式8 Char"/>
    <w:qFormat/>
    <w:uiPriority w:val="0"/>
    <w:rPr>
      <w:rFonts w:ascii="仿宋_GB2312" w:hAnsi="宋体" w:eastAsia="仿宋_GB2312"/>
      <w:b/>
      <w:bCs/>
      <w:kern w:val="2"/>
      <w:sz w:val="24"/>
      <w:szCs w:val="24"/>
    </w:rPr>
  </w:style>
  <w:style w:type="character" w:customStyle="1" w:styleId="295">
    <w:name w:val="表格 Char Char"/>
    <w:qFormat/>
    <w:uiPriority w:val="0"/>
    <w:rPr>
      <w:rFonts w:ascii="宋体" w:hAnsi="宋体" w:eastAsia="宋体"/>
      <w:lang w:bidi="ar-SA"/>
    </w:rPr>
  </w:style>
  <w:style w:type="character" w:customStyle="1" w:styleId="296">
    <w:name w:val="正文文本 字符1"/>
    <w:qFormat/>
    <w:uiPriority w:val="0"/>
    <w:rPr>
      <w:rFonts w:ascii="Calibri" w:hAnsi="Calibri" w:eastAsia="黑体" w:cs="Arial"/>
      <w:snapToGrid w:val="0"/>
      <w:kern w:val="2"/>
      <w:sz w:val="28"/>
      <w:szCs w:val="21"/>
    </w:rPr>
  </w:style>
  <w:style w:type="character" w:customStyle="1" w:styleId="297">
    <w:name w:val="标题 5 Char"/>
    <w:link w:val="8"/>
    <w:qFormat/>
    <w:uiPriority w:val="9"/>
    <w:rPr>
      <w:b/>
      <w:bCs/>
      <w:kern w:val="2"/>
      <w:sz w:val="28"/>
      <w:szCs w:val="28"/>
    </w:rPr>
  </w:style>
  <w:style w:type="character" w:customStyle="1" w:styleId="298">
    <w:name w:val="标题 6 Char1"/>
    <w:qFormat/>
    <w:uiPriority w:val="0"/>
    <w:rPr>
      <w:rFonts w:ascii="Arial" w:hAnsi="Arial" w:eastAsia="黑体" w:cs="Times New Roman"/>
      <w:b/>
      <w:sz w:val="24"/>
      <w:szCs w:val="20"/>
      <w:lang w:bidi="ar-SA"/>
    </w:rPr>
  </w:style>
  <w:style w:type="character" w:customStyle="1" w:styleId="299">
    <w:name w:val="带编号样式 Char"/>
    <w:qFormat/>
    <w:uiPriority w:val="0"/>
    <w:rPr>
      <w:rFonts w:ascii="仿宋_GB2312" w:eastAsia="仿宋_GB2312"/>
      <w:color w:val="000000"/>
      <w:sz w:val="24"/>
      <w:lang w:bidi="ar-SA"/>
    </w:rPr>
  </w:style>
  <w:style w:type="character" w:customStyle="1" w:styleId="300">
    <w:name w:val="unnamed31"/>
    <w:qFormat/>
    <w:uiPriority w:val="0"/>
    <w:rPr>
      <w:rFonts w:ascii="Tahoma" w:hAnsi="Tahoma" w:eastAsia="宋体"/>
      <w:b/>
      <w:kern w:val="2"/>
      <w:sz w:val="24"/>
      <w:szCs w:val="32"/>
      <w:u w:val="none"/>
      <w:lang w:val="en-US" w:eastAsia="zh-CN" w:bidi="ar-SA"/>
    </w:rPr>
  </w:style>
  <w:style w:type="character" w:customStyle="1" w:styleId="301">
    <w:name w:val="正文首行缩进 Char Char Char Char Char Char1"/>
    <w:qFormat/>
    <w:uiPriority w:val="0"/>
    <w:rPr>
      <w:rFonts w:ascii="宋体" w:eastAsia="宋体"/>
      <w:kern w:val="2"/>
      <w:sz w:val="24"/>
      <w:szCs w:val="24"/>
      <w:lang w:val="zh-CN" w:bidi="ar-SA"/>
    </w:rPr>
  </w:style>
  <w:style w:type="character" w:customStyle="1" w:styleId="302">
    <w:name w:val="称呼 Char"/>
    <w:link w:val="21"/>
    <w:qFormat/>
    <w:uiPriority w:val="0"/>
    <w:rPr>
      <w:rFonts w:ascii="仿宋_GB2312" w:eastAsia="仿宋_GB2312"/>
      <w:kern w:val="2"/>
      <w:sz w:val="28"/>
    </w:rPr>
  </w:style>
  <w:style w:type="character" w:customStyle="1" w:styleId="303">
    <w:name w:val="文本正文 Char Char"/>
    <w:qFormat/>
    <w:locked/>
    <w:uiPriority w:val="0"/>
    <w:rPr>
      <w:sz w:val="24"/>
      <w:lang w:bidi="ar-SA"/>
    </w:rPr>
  </w:style>
  <w:style w:type="character" w:customStyle="1" w:styleId="304">
    <w:name w:val="正文缩进 字符"/>
    <w:qFormat/>
    <w:uiPriority w:val="0"/>
    <w:rPr>
      <w:rFonts w:ascii="宋体" w:eastAsia="宋体"/>
      <w:snapToGrid w:val="0"/>
      <w:color w:val="000000"/>
      <w:kern w:val="28"/>
      <w:sz w:val="28"/>
      <w:lang w:val="en-US" w:eastAsia="zh-CN" w:bidi="ar-SA"/>
    </w:rPr>
  </w:style>
  <w:style w:type="character" w:customStyle="1" w:styleId="305">
    <w:name w:val="HTML 预设格式 Char"/>
    <w:link w:val="57"/>
    <w:qFormat/>
    <w:uiPriority w:val="0"/>
    <w:rPr>
      <w:rFonts w:ascii="黑体" w:hAnsi="Courier New" w:eastAsia="黑体"/>
    </w:rPr>
  </w:style>
  <w:style w:type="character" w:customStyle="1" w:styleId="306">
    <w:name w:val="正文文本 2 Char1"/>
    <w:link w:val="56"/>
    <w:qFormat/>
    <w:uiPriority w:val="0"/>
    <w:rPr>
      <w:kern w:val="2"/>
      <w:sz w:val="21"/>
      <w:szCs w:val="24"/>
    </w:rPr>
  </w:style>
  <w:style w:type="character" w:customStyle="1" w:styleId="307">
    <w:name w:val="样式 样式 标题 4h4H4Fab-4T5Ref Heading 1rh1Heading sqlsect 1.2.3.... +... Char"/>
    <w:link w:val="308"/>
    <w:qFormat/>
    <w:uiPriority w:val="0"/>
    <w:rPr>
      <w:rFonts w:ascii="微软雅黑" w:hAnsi="微软雅黑" w:eastAsia="微软雅黑"/>
      <w:b/>
      <w:bCs/>
      <w:kern w:val="2"/>
      <w:sz w:val="24"/>
      <w:szCs w:val="28"/>
    </w:rPr>
  </w:style>
  <w:style w:type="paragraph" w:customStyle="1" w:styleId="308">
    <w:name w:val="样式 样式 标题 4h4H4Fab-4T5Ref Heading 1rh1Heading sqlsect 1.2.3.... +..."/>
    <w:basedOn w:val="309"/>
    <w:link w:val="307"/>
    <w:qFormat/>
    <w:uiPriority w:val="0"/>
    <w:pPr>
      <w:tabs>
        <w:tab w:val="left" w:pos="2356"/>
      </w:tabs>
    </w:pPr>
  </w:style>
  <w:style w:type="paragraph" w:customStyle="1" w:styleId="309">
    <w:name w:val="样式 标题 4h4H4Fab-4T5Ref Heading 1rh1Heading sqlsect 1.2.3...."/>
    <w:basedOn w:val="7"/>
    <w:link w:val="417"/>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10">
    <w:name w:val="正文非缩进 Char"/>
    <w:qFormat/>
    <w:uiPriority w:val="0"/>
    <w:rPr>
      <w:rFonts w:ascii="宋体" w:eastAsia="宋体"/>
      <w:snapToGrid w:val="0"/>
      <w:color w:val="000000"/>
      <w:kern w:val="28"/>
      <w:sz w:val="28"/>
      <w:lang w:val="en-US" w:eastAsia="zh-CN" w:bidi="ar-SA"/>
    </w:rPr>
  </w:style>
  <w:style w:type="character" w:customStyle="1" w:styleId="311">
    <w:name w:val="标题 7 Char"/>
    <w:link w:val="10"/>
    <w:qFormat/>
    <w:uiPriority w:val="0"/>
    <w:rPr>
      <w:b/>
      <w:bCs/>
      <w:kern w:val="2"/>
      <w:sz w:val="24"/>
      <w:szCs w:val="24"/>
    </w:rPr>
  </w:style>
  <w:style w:type="character" w:customStyle="1" w:styleId="312">
    <w:name w:val="正文文本缩进 2 Char"/>
    <w:link w:val="37"/>
    <w:qFormat/>
    <w:uiPriority w:val="0"/>
    <w:rPr>
      <w:rFonts w:ascii="宋体"/>
      <w:sz w:val="28"/>
    </w:rPr>
  </w:style>
  <w:style w:type="character" w:customStyle="1" w:styleId="313">
    <w:name w:val="Char Char5"/>
    <w:qFormat/>
    <w:uiPriority w:val="0"/>
    <w:rPr>
      <w:rFonts w:ascii="宋体" w:hAnsi="Courier New" w:eastAsia="宋体"/>
      <w:kern w:val="2"/>
      <w:sz w:val="21"/>
      <w:lang w:val="en-US" w:eastAsia="zh-CN"/>
    </w:rPr>
  </w:style>
  <w:style w:type="character" w:customStyle="1" w:styleId="314">
    <w:name w:val="脚注文本 Char"/>
    <w:link w:val="50"/>
    <w:qFormat/>
    <w:uiPriority w:val="0"/>
    <w:rPr>
      <w:color w:val="0000FF"/>
      <w:sz w:val="21"/>
    </w:rPr>
  </w:style>
  <w:style w:type="character" w:customStyle="1" w:styleId="315">
    <w:name w:val="称呼 Char1"/>
    <w:qFormat/>
    <w:uiPriority w:val="0"/>
    <w:rPr>
      <w:rFonts w:ascii="Times New Roman" w:hAnsi="Times New Roman" w:eastAsia="宋体" w:cs="Times New Roman"/>
      <w:szCs w:val="24"/>
    </w:rPr>
  </w:style>
  <w:style w:type="character" w:customStyle="1" w:styleId="316">
    <w:name w:val="正文1 Char"/>
    <w:qFormat/>
    <w:uiPriority w:val="0"/>
    <w:rPr>
      <w:rFonts w:ascii="宋体" w:eastAsia="宋体"/>
      <w:snapToGrid w:val="0"/>
      <w:color w:val="000000"/>
      <w:kern w:val="28"/>
      <w:sz w:val="28"/>
      <w:lang w:val="en-US" w:eastAsia="zh-CN" w:bidi="ar-SA"/>
    </w:rPr>
  </w:style>
  <w:style w:type="character" w:customStyle="1" w:styleId="317">
    <w:name w:val="正文缩进 Char1"/>
    <w:qFormat/>
    <w:uiPriority w:val="0"/>
    <w:rPr>
      <w:rFonts w:ascii="宋体" w:eastAsia="宋体"/>
      <w:snapToGrid w:val="0"/>
      <w:color w:val="000000"/>
      <w:kern w:val="28"/>
      <w:sz w:val="28"/>
      <w:lang w:val="en-US" w:eastAsia="zh-CN" w:bidi="ar-SA"/>
    </w:rPr>
  </w:style>
  <w:style w:type="character" w:customStyle="1" w:styleId="318">
    <w:name w:val="font21"/>
    <w:basedOn w:val="70"/>
    <w:qFormat/>
    <w:uiPriority w:val="0"/>
    <w:rPr>
      <w:rFonts w:hint="eastAsia" w:ascii="宋体" w:hAnsi="宋体" w:eastAsia="宋体"/>
      <w:kern w:val="2"/>
      <w:sz w:val="28"/>
      <w:szCs w:val="28"/>
      <w:lang w:val="en-US" w:eastAsia="zh-CN" w:bidi="ar-SA"/>
    </w:rPr>
  </w:style>
  <w:style w:type="character" w:customStyle="1" w:styleId="319">
    <w:name w:val="Char Char26"/>
    <w:qFormat/>
    <w:uiPriority w:val="6"/>
    <w:rPr>
      <w:kern w:val="1"/>
      <w:sz w:val="21"/>
      <w:szCs w:val="24"/>
    </w:rPr>
  </w:style>
  <w:style w:type="character" w:customStyle="1" w:styleId="320">
    <w:name w:val="Item List Char"/>
    <w:link w:val="321"/>
    <w:qFormat/>
    <w:uiPriority w:val="0"/>
    <w:rPr>
      <w:rFonts w:ascii="Arial"/>
      <w:bCs/>
      <w:sz w:val="21"/>
      <w:szCs w:val="21"/>
      <w:lang w:val="en-US" w:eastAsia="zh-CN" w:bidi="ar-SA"/>
    </w:rPr>
  </w:style>
  <w:style w:type="paragraph" w:customStyle="1" w:styleId="321">
    <w:name w:val="Item List"/>
    <w:link w:val="320"/>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22">
    <w:name w:val="批注框文本 Char1"/>
    <w:qFormat/>
    <w:uiPriority w:val="0"/>
    <w:rPr>
      <w:rFonts w:ascii="Times New Roman" w:hAnsi="Times New Roman" w:eastAsia="宋体" w:cs="Times New Roman"/>
      <w:sz w:val="18"/>
      <w:szCs w:val="18"/>
    </w:rPr>
  </w:style>
  <w:style w:type="character" w:customStyle="1" w:styleId="323">
    <w:name w:val="纯文本 Char1"/>
    <w:link w:val="324"/>
    <w:qFormat/>
    <w:uiPriority w:val="0"/>
    <w:rPr>
      <w:rFonts w:ascii="宋体" w:hAnsi="Courier New"/>
    </w:rPr>
  </w:style>
  <w:style w:type="paragraph" w:customStyle="1" w:styleId="324">
    <w:name w:val="纯文本1"/>
    <w:basedOn w:val="1"/>
    <w:link w:val="323"/>
    <w:qFormat/>
    <w:uiPriority w:val="0"/>
    <w:pPr>
      <w:adjustRightInd/>
    </w:pPr>
    <w:rPr>
      <w:rFonts w:ascii="宋体" w:hAnsi="Courier New"/>
      <w:kern w:val="0"/>
      <w:sz w:val="20"/>
      <w:szCs w:val="20"/>
    </w:rPr>
  </w:style>
  <w:style w:type="character" w:customStyle="1" w:styleId="325">
    <w:name w:val="正文首行缩进 Char"/>
    <w:link w:val="61"/>
    <w:qFormat/>
    <w:uiPriority w:val="0"/>
    <w:rPr>
      <w:rFonts w:ascii="宋体"/>
      <w:kern w:val="2"/>
      <w:sz w:val="24"/>
      <w:lang w:val="zh-CN"/>
    </w:rPr>
  </w:style>
  <w:style w:type="character" w:customStyle="1" w:styleId="326">
    <w:name w:val="h3 Char"/>
    <w:qFormat/>
    <w:uiPriority w:val="0"/>
    <w:rPr>
      <w:rFonts w:eastAsia="宋体"/>
      <w:b/>
      <w:kern w:val="2"/>
      <w:sz w:val="32"/>
      <w:lang w:val="en-US" w:eastAsia="zh-CN" w:bidi="ar-SA"/>
    </w:rPr>
  </w:style>
  <w:style w:type="character" w:customStyle="1" w:styleId="327">
    <w:name w:val="dandyren_title1"/>
    <w:qFormat/>
    <w:uiPriority w:val="0"/>
    <w:rPr>
      <w:b/>
      <w:bCs/>
      <w:color w:val="FF6633"/>
      <w:sz w:val="18"/>
      <w:szCs w:val="18"/>
    </w:rPr>
  </w:style>
  <w:style w:type="character" w:customStyle="1" w:styleId="328">
    <w:name w:val="Char Char31"/>
    <w:qFormat/>
    <w:uiPriority w:val="6"/>
    <w:rPr>
      <w:rFonts w:ascii="Arial" w:hAnsi="Arial" w:eastAsia="黑体"/>
      <w:kern w:val="1"/>
      <w:sz w:val="24"/>
      <w:szCs w:val="24"/>
    </w:rPr>
  </w:style>
  <w:style w:type="character" w:customStyle="1" w:styleId="329">
    <w:name w:val="h Char1"/>
    <w:qFormat/>
    <w:uiPriority w:val="0"/>
    <w:rPr>
      <w:sz w:val="18"/>
      <w:szCs w:val="18"/>
    </w:rPr>
  </w:style>
  <w:style w:type="character" w:customStyle="1" w:styleId="330">
    <w:name w:val="solutionfonts"/>
    <w:qFormat/>
    <w:uiPriority w:val="0"/>
  </w:style>
  <w:style w:type="character" w:customStyle="1" w:styleId="331">
    <w:name w:val="标题 4 Char2"/>
    <w:link w:val="7"/>
    <w:qFormat/>
    <w:uiPriority w:val="9"/>
    <w:rPr>
      <w:rFonts w:ascii="Arial" w:hAnsi="Arial" w:eastAsia="黑体"/>
      <w:b/>
      <w:bCs/>
      <w:kern w:val="2"/>
      <w:sz w:val="28"/>
      <w:szCs w:val="28"/>
      <w:lang w:val="zh-CN"/>
    </w:rPr>
  </w:style>
  <w:style w:type="character" w:customStyle="1" w:styleId="332">
    <w:name w:val="首行缩进 Char"/>
    <w:qFormat/>
    <w:uiPriority w:val="0"/>
    <w:rPr>
      <w:rFonts w:ascii="宋体" w:eastAsia="宋体"/>
      <w:kern w:val="2"/>
      <w:sz w:val="24"/>
      <w:lang w:val="en-US" w:eastAsia="zh-CN" w:bidi="ar-SA"/>
    </w:rPr>
  </w:style>
  <w:style w:type="character" w:customStyle="1" w:styleId="333">
    <w:name w:val="Char Char52"/>
    <w:qFormat/>
    <w:uiPriority w:val="0"/>
    <w:rPr>
      <w:rFonts w:ascii="宋体" w:hAnsi="Courier New" w:eastAsia="宋体"/>
      <w:kern w:val="2"/>
      <w:sz w:val="21"/>
      <w:lang w:val="en-US" w:eastAsia="zh-CN"/>
    </w:rPr>
  </w:style>
  <w:style w:type="character" w:customStyle="1" w:styleId="334">
    <w:name w:val="正文文本 3 Char"/>
    <w:link w:val="22"/>
    <w:qFormat/>
    <w:uiPriority w:val="0"/>
    <w:rPr>
      <w:kern w:val="2"/>
      <w:sz w:val="21"/>
    </w:rPr>
  </w:style>
  <w:style w:type="character" w:customStyle="1" w:styleId="335">
    <w:name w:val="font31"/>
    <w:qFormat/>
    <w:uiPriority w:val="0"/>
    <w:rPr>
      <w:rFonts w:hint="eastAsia" w:ascii="仿宋" w:hAnsi="仿宋" w:eastAsia="仿宋" w:cs="仿宋"/>
      <w:color w:val="000000"/>
      <w:sz w:val="20"/>
      <w:szCs w:val="20"/>
      <w:u w:val="none"/>
    </w:rPr>
  </w:style>
  <w:style w:type="character" w:customStyle="1" w:styleId="336">
    <w:name w:val="正文说明 Char"/>
    <w:link w:val="337"/>
    <w:qFormat/>
    <w:uiPriority w:val="0"/>
    <w:rPr>
      <w:sz w:val="24"/>
      <w:szCs w:val="24"/>
    </w:rPr>
  </w:style>
  <w:style w:type="paragraph" w:customStyle="1" w:styleId="337">
    <w:name w:val="正文说明"/>
    <w:basedOn w:val="1"/>
    <w:link w:val="336"/>
    <w:qFormat/>
    <w:uiPriority w:val="0"/>
    <w:pPr>
      <w:adjustRightInd/>
      <w:spacing w:line="360" w:lineRule="auto"/>
    </w:pPr>
    <w:rPr>
      <w:kern w:val="0"/>
      <w:sz w:val="24"/>
    </w:rPr>
  </w:style>
  <w:style w:type="character" w:customStyle="1" w:styleId="338">
    <w:name w:val="脚注文本 Char1"/>
    <w:qFormat/>
    <w:uiPriority w:val="0"/>
    <w:rPr>
      <w:rFonts w:ascii="Times New Roman" w:hAnsi="Times New Roman" w:eastAsia="宋体" w:cs="Times New Roman"/>
      <w:sz w:val="18"/>
      <w:szCs w:val="18"/>
    </w:rPr>
  </w:style>
  <w:style w:type="character" w:customStyle="1" w:styleId="339">
    <w:name w:val="Char Char1211"/>
    <w:qFormat/>
    <w:uiPriority w:val="0"/>
    <w:rPr>
      <w:rFonts w:ascii="仿宋_GB2312" w:eastAsia="仿宋_GB2312"/>
      <w:b/>
      <w:bCs/>
      <w:kern w:val="2"/>
      <w:sz w:val="24"/>
      <w:szCs w:val="24"/>
      <w:lang w:val="zh-CN" w:eastAsia="zh-CN" w:bidi="ar-SA"/>
    </w:rPr>
  </w:style>
  <w:style w:type="character" w:customStyle="1" w:styleId="340">
    <w:name w:val="标题 Char"/>
    <w:qFormat/>
    <w:uiPriority w:val="0"/>
    <w:rPr>
      <w:rFonts w:eastAsia="宋体"/>
      <w:b/>
      <w:sz w:val="24"/>
      <w:lang w:val="en-GB" w:eastAsia="zh-CN" w:bidi="ar-SA"/>
    </w:rPr>
  </w:style>
  <w:style w:type="character" w:customStyle="1" w:styleId="341">
    <w:name w:val="Char Char35"/>
    <w:qFormat/>
    <w:uiPriority w:val="6"/>
    <w:rPr>
      <w:rFonts w:ascii="Arial" w:hAnsi="Arial" w:eastAsia="黑体"/>
      <w:b/>
      <w:kern w:val="1"/>
      <w:sz w:val="28"/>
      <w:szCs w:val="28"/>
      <w:lang w:val="zh-CN"/>
    </w:rPr>
  </w:style>
  <w:style w:type="character" w:customStyle="1" w:styleId="342">
    <w:name w:val="纯文本 Char Char Char"/>
    <w:qFormat/>
    <w:uiPriority w:val="0"/>
    <w:rPr>
      <w:rFonts w:ascii="宋体" w:hAnsi="Courier New" w:eastAsia="宋体"/>
      <w:kern w:val="2"/>
      <w:sz w:val="21"/>
      <w:lang w:val="en-US" w:eastAsia="zh-CN" w:bidi="ar-SA"/>
    </w:rPr>
  </w:style>
  <w:style w:type="character" w:customStyle="1" w:styleId="343">
    <w:name w:val="Table Text Char"/>
    <w:link w:val="344"/>
    <w:qFormat/>
    <w:uiPriority w:val="0"/>
    <w:rPr>
      <w:sz w:val="24"/>
      <w:szCs w:val="24"/>
    </w:rPr>
  </w:style>
  <w:style w:type="paragraph" w:customStyle="1" w:styleId="344">
    <w:name w:val="Table Text"/>
    <w:basedOn w:val="1"/>
    <w:link w:val="343"/>
    <w:qFormat/>
    <w:uiPriority w:val="0"/>
    <w:pPr>
      <w:widowControl/>
      <w:spacing w:before="60" w:after="60"/>
      <w:jc w:val="left"/>
    </w:pPr>
    <w:rPr>
      <w:kern w:val="0"/>
      <w:sz w:val="24"/>
    </w:rPr>
  </w:style>
  <w:style w:type="character" w:customStyle="1" w:styleId="345">
    <w:name w:val="正文1 Char1"/>
    <w:qFormat/>
    <w:uiPriority w:val="0"/>
    <w:rPr>
      <w:rFonts w:ascii="仿宋_GB2312" w:hAnsi="Courier New" w:eastAsia="仿宋_GB2312"/>
      <w:kern w:val="28"/>
      <w:sz w:val="24"/>
      <w:szCs w:val="24"/>
      <w:lang w:val="en-US" w:eastAsia="zh-CN"/>
    </w:rPr>
  </w:style>
  <w:style w:type="character" w:customStyle="1" w:styleId="346">
    <w:name w:val="页脚 Char1"/>
    <w:qFormat/>
    <w:uiPriority w:val="0"/>
    <w:rPr>
      <w:rFonts w:eastAsia="宋体"/>
      <w:kern w:val="2"/>
      <w:sz w:val="18"/>
      <w:szCs w:val="18"/>
      <w:lang w:val="en-US" w:eastAsia="zh-CN" w:bidi="ar-SA"/>
    </w:rPr>
  </w:style>
  <w:style w:type="character" w:customStyle="1" w:styleId="347">
    <w:name w:val="Bold"/>
    <w:qFormat/>
    <w:uiPriority w:val="0"/>
    <w:rPr>
      <w:rFonts w:ascii="Arial" w:hAnsi="Arial" w:eastAsia="黑体" w:cs="Times New Roman"/>
      <w:b/>
      <w:kern w:val="2"/>
      <w:sz w:val="32"/>
      <w:szCs w:val="32"/>
      <w:lang w:val="en-US" w:eastAsia="zh-CN" w:bidi="ar-SA"/>
    </w:rPr>
  </w:style>
  <w:style w:type="character" w:customStyle="1" w:styleId="348">
    <w:name w:val="批注文字 Char1"/>
    <w:link w:val="20"/>
    <w:qFormat/>
    <w:uiPriority w:val="0"/>
    <w:rPr>
      <w:kern w:val="2"/>
      <w:sz w:val="21"/>
      <w:szCs w:val="24"/>
    </w:rPr>
  </w:style>
  <w:style w:type="character" w:customStyle="1" w:styleId="349">
    <w:name w:val="签名 Char"/>
    <w:link w:val="42"/>
    <w:qFormat/>
    <w:uiPriority w:val="0"/>
    <w:rPr>
      <w:rFonts w:eastAsia="仿宋_GB2312"/>
      <w:sz w:val="24"/>
    </w:rPr>
  </w:style>
  <w:style w:type="character" w:customStyle="1" w:styleId="350">
    <w:name w:val="hui3"/>
    <w:qFormat/>
    <w:uiPriority w:val="0"/>
    <w:rPr>
      <w:color w:val="333333"/>
    </w:rPr>
  </w:style>
  <w:style w:type="character" w:customStyle="1" w:styleId="351">
    <w:name w:val="Char Char17"/>
    <w:qFormat/>
    <w:uiPriority w:val="6"/>
    <w:rPr>
      <w:rFonts w:eastAsia="仿宋_GB2312"/>
      <w:sz w:val="24"/>
    </w:rPr>
  </w:style>
  <w:style w:type="character" w:customStyle="1" w:styleId="352">
    <w:name w:val="标题 4 字符"/>
    <w:qFormat/>
    <w:uiPriority w:val="9"/>
    <w:rPr>
      <w:rFonts w:ascii="等线 Light" w:hAnsi="等线 Light" w:eastAsia="等线 Light" w:cs="Times New Roman"/>
      <w:b/>
      <w:bCs/>
      <w:snapToGrid w:val="0"/>
      <w:kern w:val="0"/>
      <w:sz w:val="28"/>
      <w:szCs w:val="28"/>
    </w:rPr>
  </w:style>
  <w:style w:type="character" w:customStyle="1" w:styleId="353">
    <w:name w:val="Char Char37"/>
    <w:qFormat/>
    <w:uiPriority w:val="6"/>
    <w:rPr>
      <w:b/>
      <w:kern w:val="1"/>
      <w:sz w:val="44"/>
      <w:szCs w:val="44"/>
    </w:rPr>
  </w:style>
  <w:style w:type="character" w:customStyle="1" w:styleId="354">
    <w:name w:val="列出段落 Char"/>
    <w:qFormat/>
    <w:uiPriority w:val="0"/>
    <w:rPr>
      <w:rFonts w:eastAsia="楷体_GB2312" w:cs="Lucida Sans"/>
      <w:kern w:val="2"/>
      <w:sz w:val="24"/>
      <w:szCs w:val="24"/>
      <w:lang w:val="en-US" w:eastAsia="zh-CN" w:bidi="ar-SA"/>
    </w:rPr>
  </w:style>
  <w:style w:type="character" w:customStyle="1" w:styleId="355">
    <w:name w:val="正文文本缩进 3 Char1"/>
    <w:semiHidden/>
    <w:qFormat/>
    <w:uiPriority w:val="99"/>
    <w:rPr>
      <w:rFonts w:ascii="Times New Roman" w:hAnsi="Times New Roman" w:eastAsia="宋体" w:cs="Times New Roman"/>
      <w:sz w:val="16"/>
      <w:szCs w:val="16"/>
    </w:rPr>
  </w:style>
  <w:style w:type="character" w:customStyle="1" w:styleId="356">
    <w:name w:val="公文正文 Char Char"/>
    <w:link w:val="357"/>
    <w:qFormat/>
    <w:uiPriority w:val="0"/>
    <w:rPr>
      <w:rFonts w:ascii="仿宋_GB2312" w:eastAsia="仿宋_GB2312"/>
      <w:kern w:val="2"/>
      <w:sz w:val="24"/>
      <w:szCs w:val="24"/>
    </w:rPr>
  </w:style>
  <w:style w:type="paragraph" w:customStyle="1" w:styleId="357">
    <w:name w:val="公文正文"/>
    <w:basedOn w:val="1"/>
    <w:link w:val="356"/>
    <w:qFormat/>
    <w:uiPriority w:val="0"/>
    <w:pPr>
      <w:adjustRightInd/>
      <w:spacing w:before="156" w:line="360" w:lineRule="auto"/>
      <w:ind w:firstLine="360" w:firstLineChars="200"/>
    </w:pPr>
    <w:rPr>
      <w:rFonts w:ascii="仿宋_GB2312" w:eastAsia="仿宋_GB2312"/>
      <w:sz w:val="24"/>
    </w:rPr>
  </w:style>
  <w:style w:type="character" w:customStyle="1" w:styleId="358">
    <w:name w:val="Table Text Char1"/>
    <w:qFormat/>
    <w:uiPriority w:val="0"/>
    <w:rPr>
      <w:rFonts w:eastAsia="宋体"/>
      <w:sz w:val="24"/>
      <w:szCs w:val="24"/>
      <w:lang w:val="en-US" w:eastAsia="zh-CN" w:bidi="ar-SA"/>
    </w:rPr>
  </w:style>
  <w:style w:type="character" w:customStyle="1" w:styleId="359">
    <w:name w:val="标题 1 Char Char"/>
    <w:qFormat/>
    <w:uiPriority w:val="0"/>
    <w:rPr>
      <w:rFonts w:hint="eastAsia" w:ascii="宋体" w:hAnsi="宋体" w:eastAsia="宋体"/>
      <w:b/>
      <w:spacing w:val="-2"/>
      <w:sz w:val="24"/>
      <w:lang w:val="en-US" w:eastAsia="zh-CN" w:bidi="ar-SA"/>
    </w:rPr>
  </w:style>
  <w:style w:type="character" w:customStyle="1" w:styleId="360">
    <w:name w:val="正文（缩进2汉字） Char"/>
    <w:link w:val="361"/>
    <w:qFormat/>
    <w:uiPriority w:val="0"/>
    <w:rPr>
      <w:rFonts w:ascii="宋体"/>
    </w:rPr>
  </w:style>
  <w:style w:type="paragraph" w:customStyle="1" w:styleId="361">
    <w:name w:val="正文（缩进2汉字）"/>
    <w:basedOn w:val="1"/>
    <w:link w:val="360"/>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62">
    <w:name w:val="标题 8 Char"/>
    <w:link w:val="11"/>
    <w:qFormat/>
    <w:uiPriority w:val="0"/>
    <w:rPr>
      <w:rFonts w:ascii="Arial" w:hAnsi="Arial" w:eastAsia="黑体"/>
      <w:kern w:val="2"/>
      <w:sz w:val="24"/>
      <w:szCs w:val="24"/>
    </w:rPr>
  </w:style>
  <w:style w:type="character" w:customStyle="1" w:styleId="363">
    <w:name w:val="标书表格字体格式 Char"/>
    <w:qFormat/>
    <w:uiPriority w:val="0"/>
    <w:rPr>
      <w:kern w:val="2"/>
      <w:sz w:val="21"/>
      <w:szCs w:val="24"/>
      <w:lang w:bidi="ar-SA"/>
    </w:rPr>
  </w:style>
  <w:style w:type="character" w:customStyle="1" w:styleId="364">
    <w:name w:val="tw4winError"/>
    <w:qFormat/>
    <w:uiPriority w:val="0"/>
    <w:rPr>
      <w:rFonts w:ascii="Courier New" w:hAnsi="Courier New" w:cs="Courier New"/>
      <w:color w:val="00FF00"/>
      <w:sz w:val="40"/>
      <w:szCs w:val="40"/>
    </w:rPr>
  </w:style>
  <w:style w:type="character" w:customStyle="1" w:styleId="365">
    <w:name w:val="Body Text(ch) Char Char"/>
    <w:qFormat/>
    <w:uiPriority w:val="0"/>
    <w:rPr>
      <w:rFonts w:ascii="宋体"/>
      <w:kern w:val="2"/>
      <w:sz w:val="24"/>
      <w:szCs w:val="21"/>
      <w:lang w:val="zh-CN"/>
    </w:rPr>
  </w:style>
  <w:style w:type="character" w:customStyle="1" w:styleId="366">
    <w:name w:val="正文首行缩进两字 Char"/>
    <w:qFormat/>
    <w:uiPriority w:val="0"/>
    <w:rPr>
      <w:sz w:val="24"/>
      <w:szCs w:val="24"/>
      <w:lang w:val="en-US" w:eastAsia="zh-CN" w:bidi="ar-SA"/>
    </w:rPr>
  </w:style>
  <w:style w:type="character" w:customStyle="1" w:styleId="367">
    <w:name w:val="正文文本 Char"/>
    <w:qFormat/>
    <w:uiPriority w:val="0"/>
    <w:rPr>
      <w:rFonts w:eastAsia="宋体"/>
      <w:kern w:val="2"/>
      <w:sz w:val="24"/>
      <w:szCs w:val="24"/>
      <w:lang w:val="en-US" w:eastAsia="zh-CN" w:bidi="ar-SA"/>
    </w:rPr>
  </w:style>
  <w:style w:type="character" w:customStyle="1" w:styleId="368">
    <w:name w:val="文档结构图 字符1"/>
    <w:qFormat/>
    <w:uiPriority w:val="0"/>
    <w:rPr>
      <w:rFonts w:ascii="宋体" w:hAnsi="Calibri" w:eastAsia="黑体" w:cs="Arial"/>
      <w:snapToGrid w:val="0"/>
      <w:kern w:val="2"/>
      <w:sz w:val="18"/>
      <w:szCs w:val="18"/>
    </w:rPr>
  </w:style>
  <w:style w:type="character" w:customStyle="1" w:styleId="369">
    <w:name w:val="content"/>
    <w:qFormat/>
    <w:uiPriority w:val="0"/>
  </w:style>
  <w:style w:type="character" w:customStyle="1" w:styleId="370">
    <w:name w:val="tw4winPopup"/>
    <w:qFormat/>
    <w:uiPriority w:val="0"/>
    <w:rPr>
      <w:rFonts w:ascii="Courier New" w:hAnsi="Courier New" w:cs="Courier New"/>
      <w:color w:val="008000"/>
      <w:lang w:val="en-US" w:eastAsia="zh-CN"/>
    </w:rPr>
  </w:style>
  <w:style w:type="character" w:customStyle="1" w:styleId="371">
    <w:name w:val="param-name"/>
    <w:qFormat/>
    <w:uiPriority w:val="99"/>
    <w:rPr>
      <w:rFonts w:ascii="Arial" w:hAnsi="Arial" w:eastAsia="黑体" w:cs="Arial"/>
      <w:snapToGrid w:val="0"/>
      <w:kern w:val="0"/>
      <w:szCs w:val="21"/>
    </w:rPr>
  </w:style>
  <w:style w:type="character" w:customStyle="1" w:styleId="372">
    <w:name w:val="标准正文格式 Char"/>
    <w:qFormat/>
    <w:uiPriority w:val="0"/>
    <w:rPr>
      <w:rFonts w:ascii="宋体" w:eastAsia="仿宋_GB2312" w:cs="宋体"/>
      <w:color w:val="000000"/>
      <w:sz w:val="24"/>
      <w:lang w:val="en-US" w:eastAsia="zh-CN" w:bidi="ar-SA"/>
    </w:rPr>
  </w:style>
  <w:style w:type="character" w:customStyle="1" w:styleId="373">
    <w:name w:val="Char Char212"/>
    <w:qFormat/>
    <w:uiPriority w:val="0"/>
    <w:rPr>
      <w:rFonts w:eastAsia="宋体"/>
      <w:b/>
      <w:bCs/>
      <w:kern w:val="2"/>
      <w:sz w:val="21"/>
      <w:szCs w:val="24"/>
      <w:lang w:val="en-US" w:eastAsia="zh-CN" w:bidi="ar-SA"/>
    </w:rPr>
  </w:style>
  <w:style w:type="character" w:customStyle="1" w:styleId="374">
    <w:name w:val="文档结构图 Char"/>
    <w:qFormat/>
    <w:uiPriority w:val="0"/>
    <w:rPr>
      <w:rFonts w:eastAsia="宋体"/>
      <w:kern w:val="2"/>
      <w:sz w:val="21"/>
      <w:szCs w:val="24"/>
      <w:lang w:val="en-US" w:eastAsia="zh-CN" w:bidi="ar-SA"/>
    </w:rPr>
  </w:style>
  <w:style w:type="character" w:customStyle="1" w:styleId="375">
    <w:name w:val="zbggmain style9"/>
    <w:qFormat/>
    <w:uiPriority w:val="0"/>
  </w:style>
  <w:style w:type="character" w:customStyle="1" w:styleId="376">
    <w:name w:val="Char Char16"/>
    <w:qFormat/>
    <w:uiPriority w:val="6"/>
    <w:rPr>
      <w:kern w:val="1"/>
      <w:sz w:val="18"/>
      <w:szCs w:val="18"/>
    </w:rPr>
  </w:style>
  <w:style w:type="character" w:customStyle="1" w:styleId="377">
    <w:name w:val="font51"/>
    <w:basedOn w:val="70"/>
    <w:qFormat/>
    <w:uiPriority w:val="0"/>
    <w:rPr>
      <w:rFonts w:hint="eastAsia" w:ascii="仿宋" w:hAnsi="仿宋" w:eastAsia="仿宋" w:cs="仿宋"/>
      <w:color w:val="000000"/>
      <w:sz w:val="20"/>
      <w:szCs w:val="20"/>
      <w:u w:val="none"/>
    </w:rPr>
  </w:style>
  <w:style w:type="character" w:customStyle="1" w:styleId="378">
    <w:name w:val="Char Char82"/>
    <w:qFormat/>
    <w:uiPriority w:val="0"/>
    <w:rPr>
      <w:rFonts w:eastAsia="宋体"/>
      <w:b/>
      <w:sz w:val="24"/>
      <w:lang w:val="en-GB" w:eastAsia="zh-CN"/>
    </w:rPr>
  </w:style>
  <w:style w:type="character" w:customStyle="1" w:styleId="379">
    <w:name w:val="正文文本缩进 3 Char"/>
    <w:link w:val="53"/>
    <w:qFormat/>
    <w:uiPriority w:val="0"/>
    <w:rPr>
      <w:kern w:val="2"/>
      <w:sz w:val="24"/>
    </w:rPr>
  </w:style>
  <w:style w:type="character" w:customStyle="1" w:styleId="380">
    <w:name w:val="日期 Char1"/>
    <w:semiHidden/>
    <w:qFormat/>
    <w:uiPriority w:val="99"/>
    <w:rPr>
      <w:rFonts w:ascii="Times New Roman" w:hAnsi="Times New Roman" w:eastAsia="宋体" w:cs="Times New Roman"/>
      <w:szCs w:val="24"/>
    </w:rPr>
  </w:style>
  <w:style w:type="character" w:customStyle="1" w:styleId="381">
    <w:name w:val="页眉 字符"/>
    <w:qFormat/>
    <w:uiPriority w:val="99"/>
    <w:rPr>
      <w:kern w:val="2"/>
      <w:sz w:val="18"/>
      <w:szCs w:val="18"/>
    </w:rPr>
  </w:style>
  <w:style w:type="character" w:customStyle="1" w:styleId="382">
    <w:name w:val="Char Char33"/>
    <w:qFormat/>
    <w:uiPriority w:val="6"/>
    <w:rPr>
      <w:rFonts w:ascii="Arial" w:hAnsi="Arial" w:eastAsia="黑体"/>
      <w:b/>
      <w:kern w:val="1"/>
      <w:sz w:val="24"/>
      <w:szCs w:val="24"/>
    </w:rPr>
  </w:style>
  <w:style w:type="character" w:customStyle="1" w:styleId="383">
    <w:name w:val="b11_01b Char"/>
    <w:link w:val="384"/>
    <w:qFormat/>
    <w:uiPriority w:val="0"/>
    <w:rPr>
      <w:rFonts w:ascii="Verdana" w:hAnsi="Verdana"/>
      <w:b/>
      <w:bCs/>
      <w:color w:val="4A82CA"/>
      <w:sz w:val="17"/>
      <w:szCs w:val="17"/>
    </w:rPr>
  </w:style>
  <w:style w:type="paragraph" w:customStyle="1" w:styleId="384">
    <w:name w:val="b11_01b"/>
    <w:basedOn w:val="1"/>
    <w:next w:val="1"/>
    <w:link w:val="383"/>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5">
    <w:name w:val="Char Char121"/>
    <w:qFormat/>
    <w:uiPriority w:val="6"/>
    <w:rPr>
      <w:rFonts w:ascii="仿宋_GB2312" w:eastAsia="仿宋_GB2312"/>
      <w:b/>
      <w:bCs/>
      <w:kern w:val="2"/>
      <w:sz w:val="24"/>
      <w:szCs w:val="24"/>
      <w:lang w:val="zh-CN" w:eastAsia="zh-CN" w:bidi="ar-SA"/>
    </w:rPr>
  </w:style>
  <w:style w:type="character" w:customStyle="1" w:styleId="386">
    <w:name w:val="Footer-Even Char"/>
    <w:qFormat/>
    <w:uiPriority w:val="0"/>
    <w:rPr>
      <w:rFonts w:eastAsia="宋体"/>
      <w:kern w:val="2"/>
      <w:sz w:val="18"/>
      <w:lang w:val="en-US" w:eastAsia="zh-CN" w:bidi="ar-SA"/>
    </w:rPr>
  </w:style>
  <w:style w:type="character" w:customStyle="1" w:styleId="387">
    <w:name w:val="页脚 Char2"/>
    <w:link w:val="40"/>
    <w:qFormat/>
    <w:locked/>
    <w:uiPriority w:val="99"/>
    <w:rPr>
      <w:kern w:val="2"/>
      <w:sz w:val="18"/>
      <w:szCs w:val="18"/>
    </w:rPr>
  </w:style>
  <w:style w:type="character" w:customStyle="1" w:styleId="388">
    <w:name w:val="Char Char36"/>
    <w:qFormat/>
    <w:uiPriority w:val="6"/>
    <w:rPr>
      <w:rFonts w:ascii="仿宋_GB2312" w:hAnsi="仿宋_GB2312" w:eastAsia="仿宋_GB2312" w:cs="Arial"/>
      <w:b/>
      <w:kern w:val="1"/>
      <w:sz w:val="32"/>
      <w:szCs w:val="32"/>
      <w:lang w:val="zh-CN" w:eastAsia="zh-CN" w:bidi="ar-SA"/>
    </w:rPr>
  </w:style>
  <w:style w:type="character" w:customStyle="1" w:styleId="389">
    <w:name w:val="Char Char61"/>
    <w:qFormat/>
    <w:uiPriority w:val="6"/>
    <w:rPr>
      <w:rFonts w:eastAsia="宋体"/>
      <w:kern w:val="2"/>
      <w:sz w:val="21"/>
      <w:szCs w:val="24"/>
      <w:lang w:val="en-US" w:eastAsia="zh-CN" w:bidi="ar-SA"/>
    </w:rPr>
  </w:style>
  <w:style w:type="character" w:customStyle="1" w:styleId="390">
    <w:name w:val="正文文字缩进 2 Char Char"/>
    <w:qFormat/>
    <w:uiPriority w:val="0"/>
    <w:rPr>
      <w:rFonts w:ascii="宋体"/>
      <w:sz w:val="28"/>
    </w:rPr>
  </w:style>
  <w:style w:type="character" w:customStyle="1" w:styleId="391">
    <w:name w:val="f141"/>
    <w:qFormat/>
    <w:uiPriority w:val="0"/>
    <w:rPr>
      <w:rFonts w:ascii="Tahoma" w:hAnsi="Tahoma" w:eastAsia="宋体"/>
      <w:b/>
      <w:kern w:val="2"/>
      <w:sz w:val="21"/>
      <w:szCs w:val="21"/>
      <w:lang w:val="en-US" w:eastAsia="zh-CN" w:bidi="ar-SA"/>
    </w:rPr>
  </w:style>
  <w:style w:type="character" w:customStyle="1" w:styleId="392">
    <w:name w:val="段落 Char Char"/>
    <w:link w:val="393"/>
    <w:qFormat/>
    <w:uiPriority w:val="0"/>
    <w:rPr>
      <w:rFonts w:ascii="宋体" w:hAnsi="宋体"/>
      <w:sz w:val="24"/>
    </w:rPr>
  </w:style>
  <w:style w:type="paragraph" w:customStyle="1" w:styleId="393">
    <w:name w:val="段落"/>
    <w:basedOn w:val="1"/>
    <w:link w:val="392"/>
    <w:qFormat/>
    <w:uiPriority w:val="0"/>
    <w:pPr>
      <w:adjustRightInd/>
      <w:spacing w:line="360" w:lineRule="auto"/>
      <w:ind w:firstLine="480" w:firstLineChars="200"/>
    </w:pPr>
    <w:rPr>
      <w:rFonts w:ascii="宋体" w:hAnsi="宋体"/>
      <w:kern w:val="0"/>
      <w:sz w:val="24"/>
      <w:szCs w:val="20"/>
    </w:rPr>
  </w:style>
  <w:style w:type="character" w:customStyle="1" w:styleId="394">
    <w:name w:val="标题 3 Char2"/>
    <w:qFormat/>
    <w:uiPriority w:val="0"/>
    <w:rPr>
      <w:rFonts w:eastAsia="宋体"/>
      <w:b/>
      <w:bCs/>
      <w:kern w:val="2"/>
      <w:sz w:val="32"/>
      <w:szCs w:val="32"/>
      <w:lang w:val="en-US" w:eastAsia="zh-CN" w:bidi="ar-SA"/>
    </w:rPr>
  </w:style>
  <w:style w:type="character" w:customStyle="1" w:styleId="395">
    <w:name w:val="apple-converted-space"/>
    <w:qFormat/>
    <w:uiPriority w:val="0"/>
  </w:style>
  <w:style w:type="character" w:customStyle="1" w:styleId="396">
    <w:name w:val="页眉 Char2"/>
    <w:link w:val="41"/>
    <w:qFormat/>
    <w:uiPriority w:val="99"/>
    <w:rPr>
      <w:kern w:val="2"/>
      <w:sz w:val="18"/>
      <w:szCs w:val="18"/>
    </w:rPr>
  </w:style>
  <w:style w:type="character" w:customStyle="1" w:styleId="397">
    <w:name w:val="Char Char9"/>
    <w:qFormat/>
    <w:uiPriority w:val="0"/>
    <w:rPr>
      <w:rFonts w:eastAsia="宋体"/>
      <w:kern w:val="2"/>
      <w:sz w:val="18"/>
      <w:szCs w:val="18"/>
      <w:lang w:val="en-US" w:eastAsia="zh-CN" w:bidi="ar-SA"/>
    </w:rPr>
  </w:style>
  <w:style w:type="character" w:customStyle="1" w:styleId="398">
    <w:name w:val="Char Char41"/>
    <w:qFormat/>
    <w:uiPriority w:val="0"/>
    <w:rPr>
      <w:rFonts w:eastAsia="宋体"/>
      <w:b/>
      <w:sz w:val="24"/>
      <w:lang w:val="en-GB" w:eastAsia="zh-CN" w:bidi="ar-SA"/>
    </w:rPr>
  </w:style>
  <w:style w:type="character" w:customStyle="1" w:styleId="399">
    <w:name w:val="large1"/>
    <w:qFormat/>
    <w:uiPriority w:val="0"/>
    <w:rPr>
      <w:rFonts w:hint="eastAsia" w:ascii="宋体" w:hAnsi="宋体" w:eastAsia="宋体"/>
      <w:sz w:val="21"/>
      <w:szCs w:val="21"/>
    </w:rPr>
  </w:style>
  <w:style w:type="character" w:customStyle="1" w:styleId="400">
    <w:name w:val="正文段 Char"/>
    <w:link w:val="401"/>
    <w:qFormat/>
    <w:uiPriority w:val="0"/>
    <w:rPr>
      <w:sz w:val="24"/>
    </w:rPr>
  </w:style>
  <w:style w:type="paragraph" w:customStyle="1" w:styleId="401">
    <w:name w:val="正文段"/>
    <w:basedOn w:val="1"/>
    <w:link w:val="400"/>
    <w:qFormat/>
    <w:uiPriority w:val="0"/>
    <w:pPr>
      <w:widowControl/>
      <w:snapToGrid w:val="0"/>
      <w:spacing w:after="156" w:afterLines="50"/>
      <w:ind w:firstLine="200" w:firstLineChars="200"/>
    </w:pPr>
    <w:rPr>
      <w:kern w:val="0"/>
      <w:sz w:val="24"/>
      <w:szCs w:val="20"/>
    </w:rPr>
  </w:style>
  <w:style w:type="character" w:customStyle="1" w:styleId="402">
    <w:name w:val="Char Char13"/>
    <w:qFormat/>
    <w:uiPriority w:val="6"/>
    <w:rPr>
      <w:rFonts w:ascii="宋体" w:hAnsi="宋体"/>
      <w:kern w:val="1"/>
      <w:sz w:val="21"/>
      <w:szCs w:val="24"/>
    </w:rPr>
  </w:style>
  <w:style w:type="character" w:customStyle="1" w:styleId="403">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404">
    <w:name w:val="冯广丽 Char"/>
    <w:link w:val="405"/>
    <w:qFormat/>
    <w:uiPriority w:val="0"/>
    <w:rPr>
      <w:rFonts w:ascii="宋体" w:hAnsi="宋体"/>
      <w:kern w:val="2"/>
      <w:sz w:val="24"/>
      <w:szCs w:val="22"/>
    </w:rPr>
  </w:style>
  <w:style w:type="paragraph" w:customStyle="1" w:styleId="405">
    <w:name w:val="冯广丽"/>
    <w:basedOn w:val="1"/>
    <w:link w:val="404"/>
    <w:qFormat/>
    <w:uiPriority w:val="0"/>
    <w:pPr>
      <w:adjustRightInd/>
      <w:spacing w:line="360" w:lineRule="auto"/>
      <w:ind w:firstLine="480" w:firstLineChars="200"/>
    </w:pPr>
    <w:rPr>
      <w:rFonts w:ascii="宋体" w:hAnsi="宋体"/>
      <w:sz w:val="24"/>
      <w:szCs w:val="22"/>
    </w:rPr>
  </w:style>
  <w:style w:type="character" w:customStyle="1" w:styleId="406">
    <w:name w:val="批注文字 字符"/>
    <w:qFormat/>
    <w:uiPriority w:val="0"/>
    <w:rPr>
      <w:rFonts w:ascii="Arial" w:hAnsi="Arial" w:eastAsia="黑体" w:cs="Arial"/>
      <w:snapToGrid w:val="0"/>
      <w:kern w:val="0"/>
      <w:szCs w:val="21"/>
    </w:rPr>
  </w:style>
  <w:style w:type="character" w:customStyle="1" w:styleId="407">
    <w:name w:val="Char Char161"/>
    <w:qFormat/>
    <w:uiPriority w:val="0"/>
    <w:rPr>
      <w:rFonts w:eastAsia="宋体"/>
      <w:b/>
      <w:kern w:val="2"/>
      <w:sz w:val="32"/>
      <w:lang w:val="en-US" w:eastAsia="zh-CN"/>
    </w:rPr>
  </w:style>
  <w:style w:type="character" w:customStyle="1" w:styleId="408">
    <w:name w:val="javascript"/>
    <w:qFormat/>
    <w:uiPriority w:val="0"/>
  </w:style>
  <w:style w:type="character" w:customStyle="1" w:styleId="409">
    <w:name w:val="图名 Char"/>
    <w:qFormat/>
    <w:uiPriority w:val="0"/>
    <w:rPr>
      <w:rFonts w:ascii="Arial" w:hAnsi="Arial" w:eastAsia="黑体"/>
      <w:kern w:val="2"/>
      <w:sz w:val="24"/>
      <w:szCs w:val="24"/>
      <w:lang w:val="en-US" w:eastAsia="zh-CN" w:bidi="ar-SA"/>
    </w:rPr>
  </w:style>
  <w:style w:type="character" w:customStyle="1" w:styleId="410">
    <w:name w:val="Used by Word for text of Help footnotes Char Char"/>
    <w:qFormat/>
    <w:uiPriority w:val="0"/>
    <w:rPr>
      <w:rFonts w:ascii="Times New Roman" w:hAnsi="Times New Roman" w:eastAsia="宋体" w:cs="Times New Roman"/>
      <w:sz w:val="20"/>
      <w:szCs w:val="20"/>
    </w:rPr>
  </w:style>
  <w:style w:type="character" w:customStyle="1" w:styleId="411">
    <w:name w:val="编号，小四 Char"/>
    <w:link w:val="412"/>
    <w:qFormat/>
    <w:uiPriority w:val="0"/>
    <w:rPr>
      <w:rFonts w:ascii="Arial" w:hAnsi="Arial"/>
      <w:sz w:val="24"/>
    </w:rPr>
  </w:style>
  <w:style w:type="paragraph" w:customStyle="1" w:styleId="412">
    <w:name w:val="编号，小四"/>
    <w:basedOn w:val="1"/>
    <w:link w:val="411"/>
    <w:qFormat/>
    <w:uiPriority w:val="0"/>
    <w:pPr>
      <w:tabs>
        <w:tab w:val="left" w:pos="432"/>
      </w:tabs>
      <w:adjustRightInd/>
      <w:spacing w:line="360" w:lineRule="auto"/>
      <w:ind w:left="432" w:hanging="432"/>
    </w:pPr>
    <w:rPr>
      <w:rFonts w:ascii="Arial" w:hAnsi="Arial"/>
      <w:kern w:val="0"/>
      <w:sz w:val="24"/>
      <w:szCs w:val="20"/>
    </w:rPr>
  </w:style>
  <w:style w:type="character" w:customStyle="1" w:styleId="413">
    <w:name w:val="Font Style82"/>
    <w:qFormat/>
    <w:uiPriority w:val="99"/>
    <w:rPr>
      <w:rFonts w:ascii="宋体" w:eastAsia="宋体" w:cs="宋体"/>
      <w:color w:val="000000"/>
      <w:sz w:val="14"/>
      <w:szCs w:val="14"/>
    </w:rPr>
  </w:style>
  <w:style w:type="character" w:customStyle="1" w:styleId="414">
    <w:name w:val="标题 2 Char Char"/>
    <w:qFormat/>
    <w:uiPriority w:val="0"/>
    <w:rPr>
      <w:rFonts w:ascii="楷体_GB2312" w:hAnsi="Arial" w:eastAsia="楷体_GB2312"/>
      <w:b/>
      <w:bCs/>
      <w:kern w:val="2"/>
      <w:sz w:val="24"/>
      <w:szCs w:val="32"/>
      <w:lang w:val="en-US" w:eastAsia="zh-CN" w:bidi="ar-SA"/>
    </w:rPr>
  </w:style>
  <w:style w:type="character" w:customStyle="1" w:styleId="415">
    <w:name w:val="未用 Char"/>
    <w:qFormat/>
    <w:uiPriority w:val="0"/>
    <w:rPr>
      <w:rFonts w:ascii="Arial" w:hAnsi="Arial" w:eastAsia="黑体"/>
      <w:kern w:val="2"/>
      <w:sz w:val="21"/>
      <w:szCs w:val="21"/>
      <w:lang w:val="en-US" w:eastAsia="zh-CN" w:bidi="ar-SA"/>
    </w:rPr>
  </w:style>
  <w:style w:type="character" w:customStyle="1" w:styleId="416">
    <w:name w:val="myp1111"/>
    <w:qFormat/>
    <w:uiPriority w:val="0"/>
    <w:rPr>
      <w:rFonts w:hint="default" w:ascii="ˎ̥" w:hAnsi="ˎ̥"/>
      <w:color w:val="000000"/>
      <w:sz w:val="20"/>
      <w:szCs w:val="20"/>
      <w:u w:val="none"/>
    </w:rPr>
  </w:style>
  <w:style w:type="character" w:customStyle="1" w:styleId="417">
    <w:name w:val="样式 标题 4h4H4Fab-4T5Ref Heading 1rh1Heading sqlsect 1.2.3.... Char"/>
    <w:link w:val="309"/>
    <w:qFormat/>
    <w:uiPriority w:val="0"/>
    <w:rPr>
      <w:rFonts w:ascii="微软雅黑" w:hAnsi="微软雅黑" w:eastAsia="微软雅黑"/>
      <w:b/>
      <w:bCs/>
      <w:kern w:val="2"/>
      <w:sz w:val="24"/>
      <w:szCs w:val="28"/>
    </w:rPr>
  </w:style>
  <w:style w:type="character" w:customStyle="1" w:styleId="418">
    <w:name w:val="h Char Char"/>
    <w:qFormat/>
    <w:uiPriority w:val="0"/>
    <w:rPr>
      <w:rFonts w:eastAsia="宋体"/>
      <w:kern w:val="2"/>
      <w:sz w:val="18"/>
      <w:lang w:val="en-US" w:eastAsia="zh-CN" w:bidi="ar-SA"/>
    </w:rPr>
  </w:style>
  <w:style w:type="character" w:customStyle="1" w:styleId="419">
    <w:name w:val="仿宋正文 Char"/>
    <w:link w:val="420"/>
    <w:qFormat/>
    <w:uiPriority w:val="0"/>
    <w:rPr>
      <w:rFonts w:ascii="仿宋_GB2312" w:eastAsia="仿宋_GB2312"/>
      <w:kern w:val="2"/>
      <w:sz w:val="24"/>
      <w:lang w:val="en-US" w:eastAsia="zh-CN" w:bidi="ar-SA"/>
    </w:rPr>
  </w:style>
  <w:style w:type="paragraph" w:customStyle="1" w:styleId="420">
    <w:name w:val="仿宋正文"/>
    <w:basedOn w:val="1"/>
    <w:link w:val="419"/>
    <w:qFormat/>
    <w:uiPriority w:val="0"/>
    <w:pPr>
      <w:adjustRightInd/>
      <w:spacing w:line="360" w:lineRule="auto"/>
      <w:ind w:firstLine="480" w:firstLineChars="200"/>
    </w:pPr>
    <w:rPr>
      <w:rFonts w:ascii="仿宋_GB2312" w:eastAsia="仿宋_GB2312"/>
      <w:sz w:val="24"/>
      <w:szCs w:val="20"/>
    </w:rPr>
  </w:style>
  <w:style w:type="character" w:customStyle="1" w:styleId="421">
    <w:name w:val="正文首行缩进 Char Char Char Char Char Char"/>
    <w:qFormat/>
    <w:uiPriority w:val="0"/>
    <w:rPr>
      <w:rFonts w:ascii="宋体" w:eastAsia="宋体"/>
      <w:kern w:val="2"/>
      <w:sz w:val="24"/>
      <w:lang w:val="zh-CN" w:bidi="ar-SA"/>
    </w:rPr>
  </w:style>
  <w:style w:type="character" w:customStyle="1" w:styleId="422">
    <w:name w:val="样式 宋体"/>
    <w:qFormat/>
    <w:uiPriority w:val="0"/>
    <w:rPr>
      <w:rFonts w:ascii="宋体" w:hAnsi="宋体"/>
      <w:sz w:val="24"/>
    </w:rPr>
  </w:style>
  <w:style w:type="character" w:customStyle="1" w:styleId="423">
    <w:name w:val="tw4winJump"/>
    <w:qFormat/>
    <w:uiPriority w:val="0"/>
    <w:rPr>
      <w:rFonts w:ascii="Courier New" w:hAnsi="Courier New" w:cs="Courier New"/>
      <w:color w:val="008080"/>
      <w:lang w:val="en-US" w:eastAsia="zh-CN"/>
    </w:rPr>
  </w:style>
  <w:style w:type="character" w:customStyle="1" w:styleId="424">
    <w:name w:val="标题 1 字符"/>
    <w:qFormat/>
    <w:uiPriority w:val="9"/>
    <w:rPr>
      <w:rFonts w:ascii="Arial" w:hAnsi="Arial" w:eastAsia="黑体" w:cs="Arial"/>
      <w:b/>
      <w:bCs/>
      <w:snapToGrid w:val="0"/>
      <w:kern w:val="44"/>
      <w:sz w:val="44"/>
      <w:szCs w:val="44"/>
    </w:rPr>
  </w:style>
  <w:style w:type="character" w:customStyle="1" w:styleId="425">
    <w:name w:val="style36"/>
    <w:basedOn w:val="70"/>
    <w:qFormat/>
    <w:uiPriority w:val="0"/>
    <w:rPr>
      <w:rFonts w:ascii="Arial" w:hAnsi="Arial" w:eastAsia="黑体" w:cs="Arial"/>
      <w:snapToGrid w:val="0"/>
      <w:kern w:val="0"/>
      <w:szCs w:val="21"/>
    </w:rPr>
  </w:style>
  <w:style w:type="character" w:customStyle="1" w:styleId="426">
    <w:name w:val="pt9"/>
    <w:qFormat/>
    <w:uiPriority w:val="0"/>
    <w:rPr>
      <w:rFonts w:ascii="仿宋_GB2312" w:eastAsia="微软雅黑"/>
      <w:b/>
      <w:kern w:val="2"/>
      <w:sz w:val="32"/>
      <w:szCs w:val="32"/>
      <w:lang w:val="en-US" w:eastAsia="zh-CN" w:bidi="ar-SA"/>
    </w:rPr>
  </w:style>
  <w:style w:type="character" w:customStyle="1" w:styleId="427">
    <w:name w:val="DO_NOT_TRANSLATE"/>
    <w:qFormat/>
    <w:uiPriority w:val="0"/>
    <w:rPr>
      <w:rFonts w:ascii="Courier New" w:hAnsi="Courier New" w:cs="Courier New"/>
      <w:color w:val="800000"/>
      <w:lang w:val="en-US" w:eastAsia="zh-CN"/>
    </w:rPr>
  </w:style>
  <w:style w:type="character" w:customStyle="1" w:styleId="428">
    <w:name w:val="标书1 Char1"/>
    <w:qFormat/>
    <w:uiPriority w:val="0"/>
    <w:rPr>
      <w:rFonts w:eastAsia="宋体"/>
      <w:b/>
      <w:bCs/>
      <w:kern w:val="44"/>
      <w:sz w:val="44"/>
      <w:szCs w:val="44"/>
      <w:lang w:val="en-US" w:eastAsia="zh-CN" w:bidi="ar-SA"/>
    </w:rPr>
  </w:style>
  <w:style w:type="character" w:customStyle="1" w:styleId="429">
    <w:name w:val="页脚 字符"/>
    <w:qFormat/>
    <w:uiPriority w:val="99"/>
    <w:rPr>
      <w:kern w:val="2"/>
      <w:sz w:val="18"/>
      <w:szCs w:val="18"/>
    </w:rPr>
  </w:style>
  <w:style w:type="character" w:customStyle="1" w:styleId="430">
    <w:name w:val="正文2 Char"/>
    <w:qFormat/>
    <w:uiPriority w:val="0"/>
    <w:rPr>
      <w:rFonts w:eastAsia="宋体"/>
      <w:kern w:val="2"/>
      <w:sz w:val="24"/>
      <w:lang w:val="en-US" w:eastAsia="zh-CN" w:bidi="ar-SA"/>
    </w:rPr>
  </w:style>
  <w:style w:type="character" w:customStyle="1" w:styleId="431">
    <w:name w:val="Char Char21"/>
    <w:qFormat/>
    <w:uiPriority w:val="6"/>
    <w:rPr>
      <w:rFonts w:ascii="宋体" w:hAnsi="宋体"/>
      <w:kern w:val="1"/>
      <w:sz w:val="24"/>
      <w:szCs w:val="21"/>
      <w:lang w:val="zh-CN"/>
    </w:rPr>
  </w:style>
  <w:style w:type="character" w:customStyle="1" w:styleId="432">
    <w:name w:val="样式 正文缩进 + 首行缩进:  2 字符 Char Char"/>
    <w:link w:val="433"/>
    <w:qFormat/>
    <w:uiPriority w:val="0"/>
    <w:rPr>
      <w:rFonts w:cs="宋体"/>
      <w:kern w:val="2"/>
      <w:sz w:val="24"/>
    </w:rPr>
  </w:style>
  <w:style w:type="paragraph" w:customStyle="1" w:styleId="433">
    <w:name w:val="样式 正文缩进 + 首行缩进:  2 字符"/>
    <w:basedOn w:val="6"/>
    <w:link w:val="432"/>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4">
    <w:name w:val="正文文本 Char1"/>
    <w:link w:val="24"/>
    <w:qFormat/>
    <w:uiPriority w:val="0"/>
    <w:rPr>
      <w:rFonts w:ascii="宋体" w:hAnsi="Arial" w:eastAsia="宋体" w:cs="Arial"/>
      <w:snapToGrid w:val="0"/>
      <w:kern w:val="2"/>
      <w:sz w:val="24"/>
      <w:szCs w:val="21"/>
      <w:lang w:val="zh-CN" w:eastAsia="zh-CN" w:bidi="ar-SA"/>
    </w:rPr>
  </w:style>
  <w:style w:type="character" w:customStyle="1" w:styleId="435">
    <w:name w:val="gray6"/>
    <w:basedOn w:val="70"/>
    <w:qFormat/>
    <w:uiPriority w:val="0"/>
    <w:rPr>
      <w:rFonts w:ascii="Arial" w:hAnsi="Arial" w:eastAsia="黑体" w:cs="Arial"/>
      <w:snapToGrid w:val="0"/>
      <w:kern w:val="0"/>
      <w:szCs w:val="21"/>
    </w:rPr>
  </w:style>
  <w:style w:type="character" w:customStyle="1" w:styleId="436">
    <w:name w:val="hui"/>
    <w:basedOn w:val="70"/>
    <w:qFormat/>
    <w:uiPriority w:val="0"/>
    <w:rPr>
      <w:rFonts w:ascii="Arial" w:hAnsi="Arial" w:eastAsia="黑体" w:cs="Arial"/>
      <w:snapToGrid w:val="0"/>
      <w:kern w:val="0"/>
      <w:szCs w:val="21"/>
    </w:rPr>
  </w:style>
  <w:style w:type="character" w:customStyle="1" w:styleId="437">
    <w:name w:val="哈哈正文 Char Char"/>
    <w:qFormat/>
    <w:uiPriority w:val="0"/>
    <w:rPr>
      <w:rFonts w:ascii="宋体" w:hAnsi="宋体" w:eastAsia="宋体" w:cs="宋体"/>
      <w:kern w:val="2"/>
      <w:sz w:val="24"/>
      <w:lang w:val="en-US" w:eastAsia="zh-CN" w:bidi="ar-SA"/>
    </w:rPr>
  </w:style>
  <w:style w:type="paragraph" w:customStyle="1" w:styleId="438">
    <w:name w:val="样式 正文文本缩进 + 左侧:  2 字符 首行缩进:  2 字符"/>
    <w:basedOn w:val="25"/>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9">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40">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41">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42">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43">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44">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5">
    <w:name w:val="标题4_自定义"/>
    <w:basedOn w:val="7"/>
    <w:qFormat/>
    <w:uiPriority w:val="0"/>
    <w:pPr>
      <w:adjustRightInd/>
      <w:spacing w:before="0" w:after="0" w:line="360" w:lineRule="auto"/>
    </w:pPr>
    <w:rPr>
      <w:rFonts w:ascii="Verdana" w:eastAsia="Verdana"/>
      <w:sz w:val="21"/>
      <w:lang w:val="en-US"/>
    </w:rPr>
  </w:style>
  <w:style w:type="paragraph" w:customStyle="1" w:styleId="446">
    <w:name w:val="正文 内标 序号标"/>
    <w:basedOn w:val="447"/>
    <w:qFormat/>
    <w:uiPriority w:val="0"/>
    <w:pPr>
      <w:tabs>
        <w:tab w:val="left" w:pos="0"/>
      </w:tabs>
      <w:adjustRightInd/>
      <w:spacing w:before="0"/>
      <w:ind w:firstLine="482"/>
    </w:pPr>
    <w:rPr>
      <w:rFonts w:ascii="微软雅黑" w:hAnsi="微软雅黑"/>
      <w:sz w:val="24"/>
      <w:szCs w:val="24"/>
    </w:rPr>
  </w:style>
  <w:style w:type="paragraph" w:customStyle="1" w:styleId="447">
    <w:name w:val="My正文"/>
    <w:basedOn w:val="1"/>
    <w:qFormat/>
    <w:uiPriority w:val="0"/>
    <w:pPr>
      <w:spacing w:before="120" w:line="360" w:lineRule="auto"/>
      <w:ind w:firstLine="567"/>
    </w:pPr>
    <w:rPr>
      <w:rFonts w:ascii="Arial" w:hAnsi="Arial"/>
      <w:sz w:val="20"/>
      <w:szCs w:val="20"/>
    </w:rPr>
  </w:style>
  <w:style w:type="paragraph" w:customStyle="1" w:styleId="448">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9">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50">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51">
    <w:name w:val="修订2"/>
    <w:qFormat/>
    <w:uiPriority w:val="0"/>
    <w:rPr>
      <w:rFonts w:ascii="Times New Roman" w:hAnsi="Times New Roman" w:eastAsia="宋体" w:cs="Times New Roman"/>
      <w:kern w:val="2"/>
      <w:sz w:val="21"/>
      <w:lang w:val="en-US" w:eastAsia="zh-CN" w:bidi="ar-SA"/>
    </w:rPr>
  </w:style>
  <w:style w:type="paragraph" w:customStyle="1" w:styleId="452">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53">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4">
    <w:name w:val="文章标题"/>
    <w:next w:val="455"/>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5">
    <w:name w:val="封面公司名"/>
    <w:qFormat/>
    <w:uiPriority w:val="0"/>
    <w:pPr>
      <w:jc w:val="center"/>
    </w:pPr>
    <w:rPr>
      <w:rFonts w:ascii="Arial" w:hAnsi="Arial" w:eastAsia="楷体_GB2312" w:cs="宋体"/>
      <w:bCs/>
      <w:kern w:val="2"/>
      <w:sz w:val="28"/>
      <w:lang w:val="en-US" w:eastAsia="zh-CN" w:bidi="ar-SA"/>
    </w:rPr>
  </w:style>
  <w:style w:type="paragraph" w:customStyle="1" w:styleId="456">
    <w:name w:val="Char1 Char Char Char5"/>
    <w:basedOn w:val="1"/>
    <w:qFormat/>
    <w:uiPriority w:val="0"/>
    <w:pPr>
      <w:adjustRightInd/>
      <w:ind w:firstLine="200" w:firstLineChars="200"/>
    </w:pPr>
    <w:rPr>
      <w:rFonts w:ascii="Tahoma" w:hAnsi="Tahoma"/>
      <w:sz w:val="24"/>
      <w:szCs w:val="20"/>
    </w:rPr>
  </w:style>
  <w:style w:type="paragraph" w:customStyle="1" w:styleId="457">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8">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9">
    <w:name w:val="Char Char Char Char Char Char Char Char"/>
    <w:basedOn w:val="1"/>
    <w:qFormat/>
    <w:uiPriority w:val="0"/>
    <w:pPr>
      <w:tabs>
        <w:tab w:val="left" w:pos="360"/>
      </w:tabs>
    </w:pPr>
    <w:rPr>
      <w:sz w:val="24"/>
      <w:szCs w:val="20"/>
    </w:rPr>
  </w:style>
  <w:style w:type="paragraph" w:customStyle="1" w:styleId="460">
    <w:name w:val="Char Char11 Char Char Char"/>
    <w:basedOn w:val="1"/>
    <w:qFormat/>
    <w:uiPriority w:val="0"/>
    <w:pPr>
      <w:spacing w:line="360" w:lineRule="auto"/>
    </w:pPr>
    <w:rPr>
      <w:szCs w:val="20"/>
    </w:rPr>
  </w:style>
  <w:style w:type="paragraph" w:customStyle="1" w:styleId="461">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62">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63">
    <w:name w:val="Char Char1 Char Char1 Char Char1"/>
    <w:basedOn w:val="1"/>
    <w:qFormat/>
    <w:uiPriority w:val="0"/>
    <w:pPr>
      <w:tabs>
        <w:tab w:val="left" w:pos="840"/>
      </w:tabs>
      <w:ind w:left="840" w:hanging="420"/>
    </w:pPr>
    <w:rPr>
      <w:rFonts w:ascii="Tahoma" w:hAnsi="Tahoma"/>
      <w:sz w:val="24"/>
    </w:rPr>
  </w:style>
  <w:style w:type="paragraph" w:customStyle="1" w:styleId="464">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5">
    <w:name w:val="标书标题2"/>
    <w:basedOn w:val="4"/>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6">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7">
    <w:name w:val="正文21"/>
    <w:basedOn w:val="1"/>
    <w:qFormat/>
    <w:uiPriority w:val="0"/>
    <w:pPr>
      <w:adjustRightInd/>
      <w:spacing w:before="156" w:line="360" w:lineRule="auto"/>
      <w:ind w:firstLine="510" w:firstLineChars="200"/>
    </w:pPr>
    <w:rPr>
      <w:sz w:val="24"/>
      <w:szCs w:val="20"/>
    </w:rPr>
  </w:style>
  <w:style w:type="paragraph" w:customStyle="1" w:styleId="468">
    <w:name w:val="Test2"/>
    <w:basedOn w:val="4"/>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9">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70">
    <w:name w:val="Char1"/>
    <w:basedOn w:val="1"/>
    <w:qFormat/>
    <w:uiPriority w:val="0"/>
    <w:rPr>
      <w:rFonts w:ascii="仿宋_GB2312" w:eastAsia="仿宋_GB2312"/>
      <w:b/>
      <w:sz w:val="32"/>
      <w:szCs w:val="32"/>
    </w:rPr>
  </w:style>
  <w:style w:type="paragraph" w:customStyle="1" w:styleId="471">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2">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3">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4">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5">
    <w:name w:val="6级标题"/>
    <w:basedOn w:val="476"/>
    <w:qFormat/>
    <w:uiPriority w:val="0"/>
    <w:pPr>
      <w:keepNext/>
      <w:tabs>
        <w:tab w:val="left" w:pos="360"/>
      </w:tabs>
      <w:spacing w:before="0" w:after="0"/>
      <w:outlineLvl w:val="5"/>
    </w:pPr>
  </w:style>
  <w:style w:type="paragraph" w:customStyle="1" w:styleId="476">
    <w:name w:val="5级标题"/>
    <w:basedOn w:val="477"/>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7">
    <w:name w:val="4级标题"/>
    <w:basedOn w:val="87"/>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8">
    <w:name w:val="样式 正文文本缩进 + 段前: 2 字符"/>
    <w:basedOn w:val="1"/>
    <w:qFormat/>
    <w:uiPriority w:val="0"/>
    <w:pPr>
      <w:adjustRightInd/>
      <w:ind w:left="420" w:leftChars="200"/>
      <w:jc w:val="left"/>
    </w:pPr>
    <w:rPr>
      <w:sz w:val="28"/>
      <w:szCs w:val="20"/>
      <w:lang w:eastAsia="zh-TW"/>
    </w:rPr>
  </w:style>
  <w:style w:type="paragraph" w:customStyle="1" w:styleId="479">
    <w:name w:val="Char2 Char Char"/>
    <w:basedOn w:val="1"/>
    <w:qFormat/>
    <w:uiPriority w:val="0"/>
    <w:pPr>
      <w:adjustRightInd/>
    </w:pPr>
    <w:rPr>
      <w:rFonts w:ascii="Tahoma" w:hAnsi="Tahoma"/>
      <w:sz w:val="24"/>
      <w:szCs w:val="20"/>
    </w:rPr>
  </w:style>
  <w:style w:type="paragraph" w:customStyle="1" w:styleId="480">
    <w:name w:val="_Style 11"/>
    <w:basedOn w:val="1"/>
    <w:qFormat/>
    <w:uiPriority w:val="34"/>
    <w:pPr>
      <w:adjustRightInd/>
      <w:ind w:firstLine="420" w:firstLineChars="200"/>
    </w:pPr>
    <w:rPr>
      <w:rFonts w:eastAsia="仿宋_GB2312"/>
      <w:sz w:val="28"/>
    </w:rPr>
  </w:style>
  <w:style w:type="paragraph" w:customStyle="1" w:styleId="481">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2">
    <w:name w:val="Char Char Char"/>
    <w:basedOn w:val="1"/>
    <w:qFormat/>
    <w:uiPriority w:val="0"/>
    <w:rPr>
      <w:rFonts w:ascii="Tahoma" w:hAnsi="Tahoma"/>
      <w:sz w:val="24"/>
      <w:szCs w:val="20"/>
    </w:rPr>
  </w:style>
  <w:style w:type="paragraph" w:customStyle="1" w:styleId="483">
    <w:name w:val="数字标题6"/>
    <w:basedOn w:val="9"/>
    <w:next w:val="1"/>
    <w:qFormat/>
    <w:uiPriority w:val="0"/>
    <w:pPr>
      <w:tabs>
        <w:tab w:val="left" w:pos="1080"/>
      </w:tabs>
      <w:ind w:left="1080" w:hanging="1080"/>
    </w:pPr>
    <w:rPr>
      <w:rFonts w:ascii="Times New Roman" w:hAnsi="Times New Roman" w:eastAsia="宋体"/>
      <w:i/>
    </w:rPr>
  </w:style>
  <w:style w:type="paragraph" w:customStyle="1" w:styleId="484">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5">
    <w:name w:val="No Spacing"/>
    <w:basedOn w:val="1"/>
    <w:link w:val="933"/>
    <w:qFormat/>
    <w:uiPriority w:val="99"/>
    <w:rPr>
      <w:szCs w:val="22"/>
    </w:rPr>
  </w:style>
  <w:style w:type="paragraph" w:customStyle="1" w:styleId="486">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7">
    <w:name w:val="Char Char Char Char Char Char Char Char Char Char Char Char1 Char1"/>
    <w:basedOn w:val="1"/>
    <w:qFormat/>
    <w:uiPriority w:val="6"/>
    <w:rPr>
      <w:rFonts w:ascii="Tahoma" w:hAnsi="Tahoma" w:cs="仿宋_GB2312"/>
      <w:sz w:val="24"/>
      <w:szCs w:val="20"/>
    </w:rPr>
  </w:style>
  <w:style w:type="paragraph" w:customStyle="1" w:styleId="488">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9">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90">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91">
    <w:name w:val="MM Topic 2"/>
    <w:basedOn w:val="4"/>
    <w:qFormat/>
    <w:uiPriority w:val="0"/>
    <w:pPr>
      <w:tabs>
        <w:tab w:val="left" w:pos="1260"/>
      </w:tabs>
      <w:ind w:left="1260" w:hanging="420"/>
    </w:pPr>
    <w:rPr>
      <w:rFonts w:ascii="Arial" w:hAnsi="Arial" w:eastAsia="黑体"/>
      <w:lang w:val="en-US"/>
    </w:rPr>
  </w:style>
  <w:style w:type="paragraph" w:customStyle="1" w:styleId="492">
    <w:name w:val="五级无标题条"/>
    <w:basedOn w:val="1"/>
    <w:qFormat/>
    <w:uiPriority w:val="0"/>
    <w:pPr>
      <w:adjustRightInd/>
    </w:pPr>
  </w:style>
  <w:style w:type="paragraph" w:customStyle="1" w:styleId="493">
    <w:name w:val="Char5"/>
    <w:basedOn w:val="1"/>
    <w:qFormat/>
    <w:uiPriority w:val="0"/>
    <w:rPr>
      <w:rFonts w:ascii="仿宋_GB2312" w:eastAsia="仿宋_GB2312"/>
      <w:b/>
      <w:sz w:val="32"/>
      <w:szCs w:val="32"/>
    </w:rPr>
  </w:style>
  <w:style w:type="paragraph" w:customStyle="1" w:styleId="494">
    <w:name w:val="TOC 标题1"/>
    <w:basedOn w:val="3"/>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5">
    <w:name w:val="彩色列表 - 强调文字颜色 12"/>
    <w:basedOn w:val="1"/>
    <w:qFormat/>
    <w:uiPriority w:val="0"/>
    <w:pPr>
      <w:adjustRightInd/>
      <w:ind w:firstLine="420" w:firstLineChars="200"/>
    </w:pPr>
    <w:rPr>
      <w:rFonts w:ascii="Calibri" w:hAnsi="Calibri"/>
      <w:szCs w:val="22"/>
    </w:rPr>
  </w:style>
  <w:style w:type="paragraph" w:customStyle="1" w:styleId="496">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7">
    <w:name w:val="Char2"/>
    <w:basedOn w:val="1"/>
    <w:qFormat/>
    <w:uiPriority w:val="0"/>
    <w:rPr>
      <w:rFonts w:ascii="仿宋_GB2312" w:eastAsia="仿宋_GB2312"/>
      <w:b/>
      <w:sz w:val="32"/>
      <w:szCs w:val="32"/>
    </w:rPr>
  </w:style>
  <w:style w:type="paragraph" w:customStyle="1" w:styleId="498">
    <w:name w:val="数字标题3"/>
    <w:basedOn w:val="5"/>
    <w:next w:val="1"/>
    <w:qFormat/>
    <w:uiPriority w:val="0"/>
    <w:pPr>
      <w:spacing w:line="240" w:lineRule="auto"/>
    </w:pPr>
    <w:rPr>
      <w:sz w:val="28"/>
      <w:szCs w:val="28"/>
    </w:rPr>
  </w:style>
  <w:style w:type="paragraph" w:customStyle="1" w:styleId="499">
    <w:name w:val="FA正文"/>
    <w:basedOn w:val="1"/>
    <w:qFormat/>
    <w:uiPriority w:val="0"/>
    <w:pPr>
      <w:spacing w:line="360" w:lineRule="auto"/>
      <w:ind w:firstLine="480" w:firstLineChars="200"/>
    </w:pPr>
    <w:rPr>
      <w:rFonts w:hAnsi="宋体"/>
      <w:sz w:val="24"/>
      <w:szCs w:val="20"/>
    </w:rPr>
  </w:style>
  <w:style w:type="paragraph" w:customStyle="1" w:styleId="500">
    <w:name w:val="MM Topic 5"/>
    <w:basedOn w:val="8"/>
    <w:qFormat/>
    <w:uiPriority w:val="0"/>
    <w:pPr>
      <w:tabs>
        <w:tab w:val="left" w:pos="2520"/>
      </w:tabs>
      <w:adjustRightInd/>
      <w:ind w:left="2520" w:hanging="420"/>
    </w:pPr>
  </w:style>
  <w:style w:type="paragraph" w:customStyle="1" w:styleId="501">
    <w:name w:val="Char Char Char Char Char Char Char Char Char Char1"/>
    <w:basedOn w:val="1"/>
    <w:qFormat/>
    <w:uiPriority w:val="0"/>
    <w:rPr>
      <w:rFonts w:ascii="仿宋_GB2312" w:eastAsia="仿宋_GB2312"/>
      <w:b/>
      <w:sz w:val="32"/>
      <w:szCs w:val="32"/>
    </w:rPr>
  </w:style>
  <w:style w:type="paragraph" w:customStyle="1" w:styleId="502">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3">
    <w:name w:val="修订1"/>
    <w:qFormat/>
    <w:uiPriority w:val="3"/>
    <w:rPr>
      <w:rFonts w:ascii="Times New Roman" w:hAnsi="Times New Roman" w:eastAsia="宋体" w:cs="Times New Roman"/>
      <w:color w:val="000000"/>
      <w:kern w:val="1"/>
      <w:sz w:val="21"/>
      <w:lang w:val="en-US" w:eastAsia="zh-CN" w:bidi="ar-SA"/>
    </w:rPr>
  </w:style>
  <w:style w:type="paragraph" w:customStyle="1" w:styleId="504">
    <w:name w:val="Char2 Char Char Char"/>
    <w:basedOn w:val="1"/>
    <w:qFormat/>
    <w:uiPriority w:val="0"/>
    <w:rPr>
      <w:rFonts w:ascii="仿宋_GB2312" w:eastAsia="仿宋_GB2312"/>
      <w:b/>
      <w:sz w:val="32"/>
      <w:szCs w:val="32"/>
    </w:rPr>
  </w:style>
  <w:style w:type="paragraph" w:customStyle="1" w:styleId="505">
    <w:name w:val="Char2 Char Char Char1"/>
    <w:basedOn w:val="1"/>
    <w:qFormat/>
    <w:uiPriority w:val="6"/>
    <w:rPr>
      <w:rFonts w:ascii="仿宋_GB2312" w:eastAsia="仿宋_GB2312"/>
      <w:b/>
      <w:sz w:val="32"/>
      <w:szCs w:val="32"/>
    </w:rPr>
  </w:style>
  <w:style w:type="paragraph" w:customStyle="1" w:styleId="506">
    <w:name w:val="默认段落样式"/>
    <w:basedOn w:val="137"/>
    <w:qFormat/>
    <w:uiPriority w:val="0"/>
    <w:pPr>
      <w:spacing w:before="0"/>
      <w:ind w:firstLine="480"/>
      <w:outlineLvl w:val="2"/>
    </w:pPr>
    <w:rPr>
      <w:rFonts w:ascii="仿宋_GB2312" w:hAnsi="宋体" w:eastAsia="仿宋_GB2312"/>
      <w:color w:val="000000"/>
      <w:szCs w:val="24"/>
    </w:rPr>
  </w:style>
  <w:style w:type="paragraph" w:customStyle="1" w:styleId="507">
    <w:name w:val="图中文字"/>
    <w:basedOn w:val="1"/>
    <w:qFormat/>
    <w:uiPriority w:val="0"/>
    <w:pPr>
      <w:snapToGrid w:val="0"/>
      <w:spacing w:line="0" w:lineRule="atLeast"/>
      <w:ind w:firstLine="200" w:firstLineChars="200"/>
      <w:jc w:val="center"/>
    </w:pPr>
    <w:rPr>
      <w:sz w:val="24"/>
      <w:szCs w:val="20"/>
    </w:rPr>
  </w:style>
  <w:style w:type="paragraph" w:customStyle="1" w:styleId="508">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9">
    <w:name w:val="MM Topic 3"/>
    <w:basedOn w:val="5"/>
    <w:qFormat/>
    <w:uiPriority w:val="0"/>
    <w:pPr>
      <w:tabs>
        <w:tab w:val="left" w:pos="1680"/>
      </w:tabs>
      <w:adjustRightInd/>
      <w:ind w:left="1680" w:hanging="420"/>
    </w:pPr>
  </w:style>
  <w:style w:type="paragraph" w:customStyle="1" w:styleId="510">
    <w:name w:val="标准小四"/>
    <w:basedOn w:val="1"/>
    <w:qFormat/>
    <w:uiPriority w:val="0"/>
    <w:pPr>
      <w:spacing w:line="360" w:lineRule="auto"/>
      <w:ind w:firstLine="480" w:firstLineChars="200"/>
    </w:pPr>
    <w:rPr>
      <w:rFonts w:ascii="Arial" w:hAnsi="Arial"/>
      <w:sz w:val="24"/>
      <w:szCs w:val="21"/>
    </w:rPr>
  </w:style>
  <w:style w:type="paragraph" w:customStyle="1" w:styleId="511">
    <w:name w:val="样式 标题 2H2h2Underrubrik1prop2l2Chapter Titlesect 1.2DO NO..."/>
    <w:basedOn w:val="4"/>
    <w:qFormat/>
    <w:uiPriority w:val="0"/>
    <w:pPr>
      <w:spacing w:before="120" w:after="120"/>
      <w:ind w:left="425" w:hanging="425"/>
    </w:pPr>
    <w:rPr>
      <w:rFonts w:ascii="微软雅黑" w:hAnsi="微软雅黑" w:eastAsia="微软雅黑" w:cs="宋体"/>
      <w:szCs w:val="20"/>
      <w:lang w:val="en-US"/>
    </w:rPr>
  </w:style>
  <w:style w:type="paragraph" w:customStyle="1" w:styleId="512">
    <w:name w:val="表格（小）"/>
    <w:basedOn w:val="1"/>
    <w:qFormat/>
    <w:uiPriority w:val="0"/>
    <w:pPr>
      <w:adjustRightInd/>
      <w:snapToGrid w:val="0"/>
      <w:spacing w:line="300" w:lineRule="auto"/>
    </w:pPr>
    <w:rPr>
      <w:rFonts w:eastAsia="仿宋"/>
      <w:szCs w:val="21"/>
    </w:rPr>
  </w:style>
  <w:style w:type="paragraph" w:customStyle="1" w:styleId="513">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4">
    <w:name w:val="Char2 Char Char1"/>
    <w:basedOn w:val="1"/>
    <w:qFormat/>
    <w:uiPriority w:val="6"/>
    <w:pPr>
      <w:adjustRightInd/>
    </w:pPr>
    <w:rPr>
      <w:rFonts w:ascii="Tahoma" w:hAnsi="Tahoma"/>
      <w:sz w:val="24"/>
      <w:szCs w:val="20"/>
    </w:rPr>
  </w:style>
  <w:style w:type="paragraph" w:customStyle="1" w:styleId="515">
    <w:name w:val="列出段落5"/>
    <w:basedOn w:val="1"/>
    <w:qFormat/>
    <w:uiPriority w:val="0"/>
    <w:pPr>
      <w:spacing w:line="360" w:lineRule="auto"/>
      <w:ind w:firstLine="200" w:firstLineChars="200"/>
    </w:pPr>
    <w:rPr>
      <w:rFonts w:eastAsia="楷体_GB2312" w:cs="Lucida Sans"/>
      <w:sz w:val="24"/>
    </w:rPr>
  </w:style>
  <w:style w:type="paragraph" w:customStyle="1" w:styleId="516">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7">
    <w:name w:val="表格文字"/>
    <w:basedOn w:val="1"/>
    <w:next w:val="6"/>
    <w:qFormat/>
    <w:uiPriority w:val="0"/>
    <w:pPr>
      <w:adjustRightInd/>
      <w:ind w:firstLine="200" w:firstLineChars="200"/>
    </w:pPr>
    <w:rPr>
      <w:rFonts w:ascii="Arial" w:hAnsi="Arial"/>
      <w:spacing w:val="-5"/>
      <w:kern w:val="0"/>
      <w:sz w:val="24"/>
      <w:szCs w:val="20"/>
    </w:rPr>
  </w:style>
  <w:style w:type="paragraph" w:customStyle="1" w:styleId="518">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9">
    <w:name w:val="TOC 标题111"/>
    <w:basedOn w:val="3"/>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20">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21">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22">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3">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4">
    <w:name w:val="Bulleting First Indent 1"/>
    <w:basedOn w:val="61"/>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5">
    <w:name w:val="左对齐表格文字"/>
    <w:basedOn w:val="1"/>
    <w:qFormat/>
    <w:uiPriority w:val="0"/>
    <w:pPr>
      <w:adjustRightInd/>
      <w:ind w:firstLine="200" w:firstLineChars="200"/>
      <w:jc w:val="right"/>
    </w:pPr>
  </w:style>
  <w:style w:type="paragraph" w:customStyle="1" w:styleId="526">
    <w:name w:val="Char Char11 Char Char Char Char Char Char Char Char Char"/>
    <w:basedOn w:val="1"/>
    <w:qFormat/>
    <w:uiPriority w:val="0"/>
    <w:pPr>
      <w:spacing w:line="360" w:lineRule="auto"/>
    </w:pPr>
    <w:rPr>
      <w:szCs w:val="20"/>
    </w:rPr>
  </w:style>
  <w:style w:type="paragraph" w:customStyle="1" w:styleId="527">
    <w:name w:val="正文1.25"/>
    <w:basedOn w:val="1"/>
    <w:qFormat/>
    <w:uiPriority w:val="0"/>
    <w:pPr>
      <w:adjustRightInd/>
      <w:spacing w:line="300" w:lineRule="auto"/>
      <w:ind w:firstLine="480" w:firstLineChars="200"/>
    </w:pPr>
    <w:rPr>
      <w:sz w:val="24"/>
      <w:szCs w:val="20"/>
    </w:rPr>
  </w:style>
  <w:style w:type="paragraph" w:customStyle="1" w:styleId="528">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9">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30">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1">
    <w:name w:val="Char Char1 Char Char Char1"/>
    <w:basedOn w:val="1"/>
    <w:qFormat/>
    <w:uiPriority w:val="6"/>
    <w:rPr>
      <w:rFonts w:ascii="仿宋_GB2312" w:eastAsia="仿宋_GB2312"/>
      <w:b/>
      <w:sz w:val="32"/>
      <w:szCs w:val="20"/>
    </w:rPr>
  </w:style>
  <w:style w:type="paragraph" w:customStyle="1" w:styleId="532">
    <w:name w:val="列出段落2"/>
    <w:basedOn w:val="1"/>
    <w:qFormat/>
    <w:uiPriority w:val="0"/>
    <w:pPr>
      <w:adjustRightInd/>
      <w:ind w:firstLine="420" w:firstLineChars="200"/>
    </w:pPr>
    <w:rPr>
      <w:rFonts w:ascii="宋体" w:hAnsi="宋体"/>
      <w:sz w:val="24"/>
    </w:rPr>
  </w:style>
  <w:style w:type="paragraph" w:customStyle="1" w:styleId="533">
    <w:name w:val="默认段落字体 Para Char Char Char Char Char Char Char"/>
    <w:basedOn w:val="1"/>
    <w:qFormat/>
    <w:uiPriority w:val="0"/>
    <w:rPr>
      <w:rFonts w:eastAsia="仿宋_GB2312"/>
      <w:sz w:val="28"/>
      <w:szCs w:val="20"/>
    </w:rPr>
  </w:style>
  <w:style w:type="paragraph" w:customStyle="1" w:styleId="534">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5">
    <w:name w:val="样式 标题 4PIM 4H4h4bulletblbbH41H42H43H44H45H46H47H48...1"/>
    <w:basedOn w:val="7"/>
    <w:qFormat/>
    <w:uiPriority w:val="0"/>
    <w:pPr>
      <w:widowControl/>
      <w:jc w:val="left"/>
    </w:pPr>
    <w:rPr>
      <w:rFonts w:cs="宋体"/>
      <w:sz w:val="24"/>
      <w:szCs w:val="20"/>
    </w:rPr>
  </w:style>
  <w:style w:type="paragraph" w:customStyle="1" w:styleId="536">
    <w:name w:val="彩色列表 - 强调文字颜色 11"/>
    <w:basedOn w:val="1"/>
    <w:qFormat/>
    <w:uiPriority w:val="0"/>
    <w:pPr>
      <w:adjustRightInd/>
      <w:ind w:firstLine="420" w:firstLineChars="200"/>
    </w:pPr>
    <w:rPr>
      <w:rFonts w:ascii="Calibri" w:hAnsi="Calibri"/>
      <w:szCs w:val="22"/>
    </w:rPr>
  </w:style>
  <w:style w:type="paragraph" w:customStyle="1" w:styleId="537">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8">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9">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40">
    <w:name w:val="Char Char Char1 Char1"/>
    <w:basedOn w:val="1"/>
    <w:qFormat/>
    <w:uiPriority w:val="6"/>
    <w:rPr>
      <w:szCs w:val="20"/>
    </w:rPr>
  </w:style>
  <w:style w:type="paragraph" w:customStyle="1" w:styleId="541">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2">
    <w:name w:val="样式 标题 2 + 宋体 左侧:  1.76 厘米 首行缩进:  0 厘米"/>
    <w:basedOn w:val="4"/>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3">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4">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5">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6">
    <w:name w:val="CM14"/>
    <w:basedOn w:val="80"/>
    <w:next w:val="80"/>
    <w:qFormat/>
    <w:uiPriority w:val="0"/>
    <w:pPr>
      <w:spacing w:after="68"/>
    </w:pPr>
    <w:rPr>
      <w:rFonts w:ascii="FHLHE E+ Futura Bk" w:eastAsia="FHLHE E+ Futura Bk" w:cs="Times New Roman"/>
      <w:color w:val="auto"/>
    </w:rPr>
  </w:style>
  <w:style w:type="paragraph" w:customStyle="1" w:styleId="547">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8">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9">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50">
    <w:name w:val="正文文字 2"/>
    <w:basedOn w:val="80"/>
    <w:next w:val="80"/>
    <w:qFormat/>
    <w:uiPriority w:val="0"/>
    <w:rPr>
      <w:rFonts w:ascii="宋体" w:eastAsia="宋体" w:cs="Times New Roman"/>
      <w:color w:val="auto"/>
    </w:rPr>
  </w:style>
  <w:style w:type="paragraph" w:customStyle="1" w:styleId="551">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2">
    <w:name w:val="Char Char1 Char"/>
    <w:basedOn w:val="1"/>
    <w:qFormat/>
    <w:uiPriority w:val="0"/>
    <w:rPr>
      <w:rFonts w:ascii="仿宋_GB2312" w:eastAsia="仿宋_GB2312"/>
      <w:b/>
      <w:sz w:val="32"/>
      <w:szCs w:val="32"/>
    </w:rPr>
  </w:style>
  <w:style w:type="paragraph" w:customStyle="1" w:styleId="553">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4">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5">
    <w:name w:val="Char Char111"/>
    <w:basedOn w:val="1"/>
    <w:qFormat/>
    <w:uiPriority w:val="0"/>
    <w:pPr>
      <w:spacing w:line="360" w:lineRule="auto"/>
    </w:pPr>
    <w:rPr>
      <w:szCs w:val="20"/>
    </w:rPr>
  </w:style>
  <w:style w:type="paragraph" w:customStyle="1" w:styleId="556">
    <w:name w:val="Char"/>
    <w:basedOn w:val="1"/>
    <w:qFormat/>
    <w:uiPriority w:val="0"/>
    <w:rPr>
      <w:rFonts w:ascii="仿宋_GB2312" w:eastAsia="仿宋_GB2312"/>
      <w:b/>
      <w:sz w:val="32"/>
      <w:szCs w:val="32"/>
    </w:rPr>
  </w:style>
  <w:style w:type="paragraph" w:customStyle="1" w:styleId="557">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8">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9">
    <w:name w:val="Char Char Char1 Char"/>
    <w:basedOn w:val="1"/>
    <w:qFormat/>
    <w:uiPriority w:val="0"/>
    <w:rPr>
      <w:szCs w:val="20"/>
    </w:rPr>
  </w:style>
  <w:style w:type="paragraph" w:customStyle="1" w:styleId="560">
    <w:name w:val="正文标准"/>
    <w:basedOn w:val="1"/>
    <w:qFormat/>
    <w:uiPriority w:val="0"/>
    <w:pPr>
      <w:adjustRightInd/>
      <w:spacing w:line="360" w:lineRule="auto"/>
      <w:ind w:firstLine="200" w:firstLineChars="200"/>
    </w:pPr>
    <w:rPr>
      <w:rFonts w:ascii="宋体" w:hAnsi="Calibri"/>
      <w:sz w:val="24"/>
    </w:rPr>
  </w:style>
  <w:style w:type="paragraph" w:customStyle="1" w:styleId="561">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2">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3">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4">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5">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6">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7">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8">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9">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70">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1">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2">
    <w:name w:val="标准有序列表（L1）"/>
    <w:basedOn w:val="6"/>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3">
    <w:name w:val="Char Char Char Char Char Char Char Char Char Char"/>
    <w:basedOn w:val="1"/>
    <w:qFormat/>
    <w:uiPriority w:val="0"/>
    <w:rPr>
      <w:rFonts w:ascii="仿宋_GB2312" w:eastAsia="仿宋_GB2312"/>
      <w:b/>
      <w:sz w:val="32"/>
      <w:szCs w:val="32"/>
    </w:rPr>
  </w:style>
  <w:style w:type="paragraph" w:customStyle="1" w:styleId="574">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5">
    <w:name w:val="_正文段落"/>
    <w:basedOn w:val="1"/>
    <w:qFormat/>
    <w:uiPriority w:val="0"/>
    <w:pPr>
      <w:adjustRightInd/>
      <w:ind w:firstLine="560"/>
    </w:pPr>
    <w:rPr>
      <w:rFonts w:ascii="仿宋_GB2312" w:hAnsi="仿宋" w:eastAsia="仿宋_GB2312"/>
      <w:kern w:val="0"/>
      <w:sz w:val="28"/>
      <w:szCs w:val="28"/>
    </w:rPr>
  </w:style>
  <w:style w:type="paragraph" w:customStyle="1" w:styleId="576">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7">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8">
    <w:name w:val="正文（首行缩进）"/>
    <w:basedOn w:val="25"/>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9">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80">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1">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2">
    <w:name w:val="Char Char Char1 Char2"/>
    <w:basedOn w:val="1"/>
    <w:qFormat/>
    <w:uiPriority w:val="0"/>
    <w:rPr>
      <w:szCs w:val="20"/>
    </w:rPr>
  </w:style>
  <w:style w:type="paragraph" w:customStyle="1" w:styleId="583">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4">
    <w:name w:val="默认段落字体 Para Char"/>
    <w:basedOn w:val="1"/>
    <w:qFormat/>
    <w:uiPriority w:val="0"/>
    <w:rPr>
      <w:rFonts w:ascii="Tahoma" w:hAnsi="Tahoma"/>
      <w:sz w:val="24"/>
      <w:szCs w:val="20"/>
    </w:rPr>
  </w:style>
  <w:style w:type="paragraph" w:customStyle="1" w:styleId="585">
    <w:name w:val="标题五"/>
    <w:basedOn w:val="1"/>
    <w:qFormat/>
    <w:uiPriority w:val="0"/>
    <w:pPr>
      <w:adjustRightInd/>
      <w:spacing w:before="156" w:beforeLines="50" w:line="360" w:lineRule="auto"/>
    </w:pPr>
    <w:rPr>
      <w:b/>
      <w:sz w:val="24"/>
    </w:rPr>
  </w:style>
  <w:style w:type="paragraph" w:customStyle="1" w:styleId="586">
    <w:name w:val="Char Char1101"/>
    <w:basedOn w:val="1"/>
    <w:qFormat/>
    <w:uiPriority w:val="0"/>
    <w:pPr>
      <w:spacing w:line="360" w:lineRule="auto"/>
    </w:pPr>
    <w:rPr>
      <w:rFonts w:ascii="Tahoma" w:hAnsi="Tahoma"/>
      <w:sz w:val="24"/>
      <w:szCs w:val="20"/>
    </w:rPr>
  </w:style>
  <w:style w:type="paragraph" w:customStyle="1" w:styleId="587">
    <w:name w:val="Char Char Char Char Char Char Char Char1"/>
    <w:basedOn w:val="1"/>
    <w:qFormat/>
    <w:uiPriority w:val="0"/>
    <w:pPr>
      <w:tabs>
        <w:tab w:val="left" w:pos="360"/>
      </w:tabs>
    </w:pPr>
    <w:rPr>
      <w:sz w:val="24"/>
      <w:szCs w:val="20"/>
    </w:rPr>
  </w:style>
  <w:style w:type="paragraph" w:customStyle="1" w:styleId="588">
    <w:name w:val="Char Char Char 字元 字元"/>
    <w:basedOn w:val="1"/>
    <w:qFormat/>
    <w:uiPriority w:val="0"/>
    <w:pPr>
      <w:adjustRightInd/>
      <w:spacing w:line="360" w:lineRule="auto"/>
      <w:ind w:firstLine="200" w:firstLineChars="200"/>
    </w:pPr>
    <w:rPr>
      <w:szCs w:val="20"/>
    </w:rPr>
  </w:style>
  <w:style w:type="paragraph" w:customStyle="1" w:styleId="589">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0">
    <w:name w:val="Char Char Char Char Char Char Char"/>
    <w:basedOn w:val="1"/>
    <w:qFormat/>
    <w:uiPriority w:val="0"/>
    <w:rPr>
      <w:rFonts w:ascii="仿宋_GB2312" w:eastAsia="仿宋_GB2312"/>
      <w:b/>
      <w:sz w:val="32"/>
      <w:szCs w:val="32"/>
    </w:rPr>
  </w:style>
  <w:style w:type="paragraph" w:customStyle="1" w:styleId="591">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2">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3">
    <w:name w:val="样式 标题 22h2L1 Heading 2H2sect 1.2H21sect 1.21H22sect 1.2..."/>
    <w:basedOn w:val="4"/>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4">
    <w:name w:val="样式6"/>
    <w:basedOn w:val="33"/>
    <w:qFormat/>
    <w:uiPriority w:val="0"/>
    <w:pPr>
      <w:spacing w:line="460" w:lineRule="exact"/>
      <w:outlineLvl w:val="2"/>
    </w:pPr>
    <w:rPr>
      <w:rFonts w:ascii="仿宋_GB2312" w:hAnsi="宋体" w:eastAsia="仿宋_GB2312"/>
      <w:b/>
      <w:bCs/>
      <w:sz w:val="24"/>
      <w:szCs w:val="24"/>
    </w:rPr>
  </w:style>
  <w:style w:type="paragraph" w:customStyle="1" w:styleId="595">
    <w:name w:val="批注框文本 Char Char"/>
    <w:basedOn w:val="1"/>
    <w:qFormat/>
    <w:uiPriority w:val="0"/>
    <w:pPr>
      <w:adjustRightInd/>
    </w:pPr>
    <w:rPr>
      <w:sz w:val="18"/>
      <w:szCs w:val="20"/>
    </w:rPr>
  </w:style>
  <w:style w:type="paragraph" w:customStyle="1" w:styleId="596">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7">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8">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9">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600">
    <w:name w:val="索引 11"/>
    <w:basedOn w:val="1"/>
    <w:next w:val="1"/>
    <w:qFormat/>
    <w:uiPriority w:val="99"/>
    <w:pPr>
      <w:adjustRightInd/>
      <w:spacing w:line="360" w:lineRule="auto"/>
    </w:pPr>
    <w:rPr>
      <w:rFonts w:ascii="仿宋_GB2312" w:eastAsia="仿宋_GB2312"/>
      <w:sz w:val="24"/>
      <w:szCs w:val="20"/>
    </w:rPr>
  </w:style>
  <w:style w:type="paragraph" w:customStyle="1" w:styleId="601">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2">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3">
    <w:name w:val="正文文字缩进项目"/>
    <w:basedOn w:val="25"/>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4">
    <w:name w:val="文档正文"/>
    <w:basedOn w:val="1"/>
    <w:qFormat/>
    <w:uiPriority w:val="0"/>
    <w:pPr>
      <w:spacing w:line="480" w:lineRule="atLeast"/>
      <w:ind w:firstLine="567"/>
      <w:textAlignment w:val="baseline"/>
    </w:pPr>
    <w:rPr>
      <w:kern w:val="0"/>
      <w:sz w:val="24"/>
      <w:szCs w:val="20"/>
    </w:rPr>
  </w:style>
  <w:style w:type="paragraph" w:customStyle="1" w:styleId="605">
    <w:name w:val="正文文字表格居中"/>
    <w:basedOn w:val="1"/>
    <w:next w:val="56"/>
    <w:qFormat/>
    <w:uiPriority w:val="0"/>
    <w:pPr>
      <w:snapToGrid w:val="0"/>
      <w:spacing w:line="360" w:lineRule="auto"/>
    </w:pPr>
    <w:rPr>
      <w:rFonts w:ascii="宋体"/>
      <w:b/>
      <w:sz w:val="24"/>
      <w:szCs w:val="20"/>
    </w:rPr>
  </w:style>
  <w:style w:type="paragraph" w:customStyle="1" w:styleId="606">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7">
    <w:name w:val="小节"/>
    <w:basedOn w:val="5"/>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8">
    <w:name w:val="Plain Text1"/>
    <w:basedOn w:val="1"/>
    <w:qFormat/>
    <w:uiPriority w:val="7"/>
    <w:pPr>
      <w:adjustRightInd/>
    </w:pPr>
    <w:rPr>
      <w:rFonts w:ascii="宋体" w:hAnsi="Courier New"/>
    </w:rPr>
  </w:style>
  <w:style w:type="paragraph" w:customStyle="1" w:styleId="609">
    <w:name w:val="Char3"/>
    <w:basedOn w:val="1"/>
    <w:qFormat/>
    <w:uiPriority w:val="0"/>
    <w:pPr>
      <w:adjustRightInd/>
    </w:pPr>
    <w:rPr>
      <w:rFonts w:ascii="仿宋_GB2312" w:eastAsia="仿宋_GB2312"/>
      <w:b/>
      <w:sz w:val="32"/>
      <w:szCs w:val="32"/>
    </w:rPr>
  </w:style>
  <w:style w:type="paragraph" w:customStyle="1" w:styleId="610">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1">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2">
    <w:name w:val="标题2"/>
    <w:basedOn w:val="4"/>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3">
    <w:name w:val="List Paragraph1"/>
    <w:basedOn w:val="1"/>
    <w:qFormat/>
    <w:uiPriority w:val="0"/>
    <w:pPr>
      <w:spacing w:line="360" w:lineRule="auto"/>
      <w:ind w:firstLine="200" w:firstLineChars="200"/>
    </w:pPr>
    <w:rPr>
      <w:rFonts w:eastAsia="楷体_GB2312" w:cs="Lucida Sans"/>
      <w:sz w:val="24"/>
    </w:rPr>
  </w:style>
  <w:style w:type="paragraph" w:customStyle="1" w:styleId="614">
    <w:name w:val="样式 标题 3标题 3 Char第二层条h33Bold Headbh章标题1小标题level_3PIM 3..."/>
    <w:basedOn w:val="5"/>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5">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6">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7">
    <w:name w:val="Char3 Char Char Char"/>
    <w:basedOn w:val="1"/>
    <w:qFormat/>
    <w:uiPriority w:val="0"/>
    <w:pPr>
      <w:widowControl/>
      <w:adjustRightInd/>
      <w:spacing w:after="160" w:line="240" w:lineRule="exact"/>
      <w:jc w:val="left"/>
    </w:pPr>
    <w:rPr>
      <w:szCs w:val="20"/>
    </w:rPr>
  </w:style>
  <w:style w:type="paragraph" w:customStyle="1" w:styleId="618">
    <w:name w:val="表格标题2"/>
    <w:basedOn w:val="619"/>
    <w:qFormat/>
    <w:uiPriority w:val="0"/>
    <w:rPr>
      <w:b/>
    </w:rPr>
  </w:style>
  <w:style w:type="paragraph" w:customStyle="1" w:styleId="619">
    <w:name w:val="表格内文"/>
    <w:basedOn w:val="1"/>
    <w:qFormat/>
    <w:uiPriority w:val="0"/>
    <w:pPr>
      <w:adjustRightInd/>
      <w:spacing w:line="360" w:lineRule="auto"/>
    </w:pPr>
    <w:rPr>
      <w:rFonts w:ascii="宋体" w:hAnsi="宋体" w:cs="宋体"/>
      <w:color w:val="000000"/>
      <w:szCs w:val="20"/>
    </w:rPr>
  </w:style>
  <w:style w:type="paragraph" w:customStyle="1" w:styleId="620">
    <w:name w:val="Char Char Char Char Char Char Char Char Char Char2"/>
    <w:basedOn w:val="1"/>
    <w:qFormat/>
    <w:uiPriority w:val="0"/>
    <w:rPr>
      <w:rFonts w:ascii="仿宋_GB2312" w:eastAsia="仿宋_GB2312"/>
      <w:b/>
      <w:sz w:val="32"/>
      <w:szCs w:val="32"/>
    </w:rPr>
  </w:style>
  <w:style w:type="paragraph" w:customStyle="1" w:styleId="621">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2">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3">
    <w:name w:val="Char Char11 Char Char Char Char Char Char Char Char Char11"/>
    <w:basedOn w:val="1"/>
    <w:qFormat/>
    <w:uiPriority w:val="0"/>
    <w:pPr>
      <w:spacing w:line="360" w:lineRule="auto"/>
    </w:pPr>
    <w:rPr>
      <w:szCs w:val="20"/>
    </w:rPr>
  </w:style>
  <w:style w:type="paragraph" w:customStyle="1" w:styleId="624">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5">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6">
    <w:name w:val="MM Topic 1"/>
    <w:basedOn w:val="3"/>
    <w:qFormat/>
    <w:uiPriority w:val="0"/>
    <w:pPr>
      <w:tabs>
        <w:tab w:val="left" w:pos="840"/>
      </w:tabs>
      <w:adjustRightInd/>
      <w:ind w:left="840" w:hanging="420"/>
    </w:pPr>
  </w:style>
  <w:style w:type="paragraph" w:customStyle="1" w:styleId="627">
    <w:name w:val="样式 标题 2标题2H2Heading 2 HiddenHeading 2 CCBSheading 22nd lev..."/>
    <w:basedOn w:val="4"/>
    <w:qFormat/>
    <w:uiPriority w:val="0"/>
    <w:pPr>
      <w:widowControl/>
      <w:spacing w:before="260" w:after="260" w:line="416" w:lineRule="auto"/>
      <w:ind w:left="0" w:firstLine="0"/>
    </w:pPr>
    <w:rPr>
      <w:rFonts w:ascii="Arial" w:hAnsi="Arial" w:eastAsia="黑体"/>
      <w:sz w:val="30"/>
      <w:szCs w:val="21"/>
    </w:rPr>
  </w:style>
  <w:style w:type="paragraph" w:customStyle="1" w:styleId="628">
    <w:name w:val="文本正文 Char"/>
    <w:basedOn w:val="1"/>
    <w:qFormat/>
    <w:uiPriority w:val="0"/>
    <w:pPr>
      <w:spacing w:line="360" w:lineRule="auto"/>
      <w:ind w:firstLine="200" w:firstLineChars="200"/>
    </w:pPr>
    <w:rPr>
      <w:kern w:val="0"/>
      <w:sz w:val="24"/>
      <w:szCs w:val="20"/>
    </w:rPr>
  </w:style>
  <w:style w:type="paragraph" w:customStyle="1" w:styleId="629">
    <w:name w:val="表格"/>
    <w:basedOn w:val="1"/>
    <w:qFormat/>
    <w:uiPriority w:val="0"/>
    <w:pPr>
      <w:snapToGrid w:val="0"/>
      <w:ind w:firstLine="42" w:firstLineChars="21"/>
    </w:pPr>
    <w:rPr>
      <w:rFonts w:ascii="宋体" w:hAnsi="宋体"/>
      <w:kern w:val="0"/>
      <w:sz w:val="20"/>
      <w:szCs w:val="20"/>
    </w:rPr>
  </w:style>
  <w:style w:type="paragraph" w:customStyle="1" w:styleId="630">
    <w:name w:val="标书标题4"/>
    <w:basedOn w:val="7"/>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1">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2">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3">
    <w:name w:val="表格项目符号 2"/>
    <w:basedOn w:val="29"/>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4">
    <w:name w:val="EB_表格"/>
    <w:basedOn w:val="1"/>
    <w:qFormat/>
    <w:uiPriority w:val="0"/>
    <w:pPr>
      <w:adjustRightInd/>
      <w:spacing w:line="300" w:lineRule="auto"/>
      <w:jc w:val="center"/>
    </w:pPr>
  </w:style>
  <w:style w:type="paragraph" w:customStyle="1" w:styleId="635">
    <w:name w:val="_Style 6"/>
    <w:basedOn w:val="1"/>
    <w:qFormat/>
    <w:uiPriority w:val="34"/>
    <w:pPr>
      <w:adjustRightInd/>
      <w:ind w:firstLine="420" w:firstLineChars="200"/>
    </w:pPr>
    <w:rPr>
      <w:rFonts w:eastAsia="仿宋_GB2312"/>
      <w:sz w:val="28"/>
    </w:rPr>
  </w:style>
  <w:style w:type="paragraph" w:customStyle="1" w:styleId="636">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7">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8">
    <w:name w:val="!大节"/>
    <w:basedOn w:val="4"/>
    <w:qFormat/>
    <w:uiPriority w:val="0"/>
    <w:pPr>
      <w:spacing w:before="260" w:after="260" w:line="415" w:lineRule="auto"/>
      <w:ind w:left="420" w:hanging="420"/>
    </w:pPr>
    <w:rPr>
      <w:rFonts w:ascii="Arial" w:hAnsi="Arial" w:eastAsia="微软雅黑"/>
      <w:lang w:val="en-US"/>
    </w:rPr>
  </w:style>
  <w:style w:type="paragraph" w:customStyle="1" w:styleId="639">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40">
    <w:name w:val="正文表标题"/>
    <w:next w:val="641"/>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1">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2">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3">
    <w:name w:val="trademark"/>
    <w:qFormat/>
    <w:uiPriority w:val="0"/>
    <w:pPr>
      <w:spacing w:after="60"/>
    </w:pPr>
    <w:rPr>
      <w:rFonts w:ascii="Futura Bk" w:hAnsi="Futura Bk" w:eastAsia="宋体" w:cs="Times New Roman"/>
      <w:sz w:val="15"/>
      <w:lang w:val="en-US" w:eastAsia="en-US" w:bidi="ar-SA"/>
    </w:rPr>
  </w:style>
  <w:style w:type="paragraph" w:customStyle="1" w:styleId="644">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5">
    <w:name w:val="Char Char1 Char Char Char Char Char Char1"/>
    <w:basedOn w:val="1"/>
    <w:qFormat/>
    <w:uiPriority w:val="0"/>
    <w:rPr>
      <w:rFonts w:ascii="仿宋_GB2312" w:eastAsia="仿宋_GB2312"/>
      <w:b/>
      <w:sz w:val="32"/>
      <w:szCs w:val="20"/>
    </w:rPr>
  </w:style>
  <w:style w:type="paragraph" w:customStyle="1" w:styleId="646">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7">
    <w:name w:val="Char1 Char Char Char1"/>
    <w:basedOn w:val="1"/>
    <w:qFormat/>
    <w:uiPriority w:val="0"/>
    <w:pPr>
      <w:adjustRightInd/>
      <w:ind w:firstLine="200" w:firstLineChars="200"/>
    </w:pPr>
    <w:rPr>
      <w:rFonts w:ascii="Tahoma" w:hAnsi="Tahoma"/>
      <w:sz w:val="24"/>
      <w:szCs w:val="20"/>
    </w:rPr>
  </w:style>
  <w:style w:type="paragraph" w:customStyle="1" w:styleId="648">
    <w:name w:val="a1"/>
    <w:basedOn w:val="1"/>
    <w:qFormat/>
    <w:uiPriority w:val="0"/>
    <w:pPr>
      <w:widowControl/>
      <w:spacing w:line="300" w:lineRule="atLeast"/>
      <w:jc w:val="left"/>
    </w:pPr>
    <w:rPr>
      <w:rFonts w:ascii="宋体" w:hAnsi="宋体"/>
      <w:kern w:val="0"/>
      <w:sz w:val="18"/>
      <w:szCs w:val="20"/>
    </w:rPr>
  </w:style>
  <w:style w:type="paragraph" w:customStyle="1" w:styleId="649">
    <w:name w:val="样式7"/>
    <w:basedOn w:val="650"/>
    <w:next w:val="1"/>
    <w:qFormat/>
    <w:uiPriority w:val="0"/>
    <w:pPr>
      <w:spacing w:after="156" w:afterLines="50"/>
      <w:jc w:val="left"/>
      <w:outlineLvl w:val="3"/>
    </w:pPr>
    <w:rPr>
      <w:sz w:val="24"/>
      <w:szCs w:val="24"/>
    </w:rPr>
  </w:style>
  <w:style w:type="paragraph" w:customStyle="1" w:styleId="650">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51">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2">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3">
    <w:name w:val="样式 样式2 + 左侧:  1 字符 右侧:  1 字符"/>
    <w:basedOn w:val="83"/>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4">
    <w:name w:val="Char2 Char Char2"/>
    <w:basedOn w:val="1"/>
    <w:qFormat/>
    <w:uiPriority w:val="0"/>
    <w:pPr>
      <w:adjustRightInd/>
    </w:pPr>
    <w:rPr>
      <w:rFonts w:ascii="Tahoma" w:hAnsi="Tahoma"/>
      <w:sz w:val="24"/>
      <w:szCs w:val="20"/>
    </w:rPr>
  </w:style>
  <w:style w:type="paragraph" w:customStyle="1" w:styleId="655">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6">
    <w:name w:val="三级条标题"/>
    <w:basedOn w:val="657"/>
    <w:next w:val="641"/>
    <w:qFormat/>
    <w:uiPriority w:val="0"/>
    <w:pPr>
      <w:tabs>
        <w:tab w:val="left" w:pos="1260"/>
        <w:tab w:val="left" w:pos="1680"/>
        <w:tab w:val="left" w:pos="2100"/>
        <w:tab w:val="left" w:pos="2520"/>
      </w:tabs>
      <w:ind w:left="2520"/>
      <w:outlineLvl w:val="4"/>
    </w:pPr>
  </w:style>
  <w:style w:type="paragraph" w:customStyle="1" w:styleId="657">
    <w:name w:val="二级条标题"/>
    <w:basedOn w:val="658"/>
    <w:next w:val="641"/>
    <w:qFormat/>
    <w:uiPriority w:val="0"/>
    <w:pPr>
      <w:tabs>
        <w:tab w:val="left" w:pos="1260"/>
        <w:tab w:val="left" w:pos="1680"/>
        <w:tab w:val="left" w:pos="2100"/>
      </w:tabs>
      <w:ind w:left="0"/>
      <w:outlineLvl w:val="3"/>
    </w:pPr>
  </w:style>
  <w:style w:type="paragraph" w:customStyle="1" w:styleId="658">
    <w:name w:val="一级条标题"/>
    <w:basedOn w:val="659"/>
    <w:next w:val="641"/>
    <w:qFormat/>
    <w:uiPriority w:val="0"/>
    <w:pPr>
      <w:tabs>
        <w:tab w:val="left" w:pos="1260"/>
        <w:tab w:val="left" w:pos="1680"/>
      </w:tabs>
      <w:spacing w:before="0" w:beforeLines="0" w:after="0" w:afterLines="0"/>
      <w:ind w:left="1680"/>
      <w:outlineLvl w:val="2"/>
    </w:pPr>
  </w:style>
  <w:style w:type="paragraph" w:customStyle="1" w:styleId="659">
    <w:name w:val="章标题"/>
    <w:next w:val="641"/>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60">
    <w:name w:val="数字标题2"/>
    <w:basedOn w:val="4"/>
    <w:next w:val="1"/>
    <w:qFormat/>
    <w:uiPriority w:val="0"/>
    <w:pPr>
      <w:tabs>
        <w:tab w:val="left" w:pos="480"/>
      </w:tabs>
      <w:ind w:left="480" w:hanging="480"/>
    </w:pPr>
    <w:rPr>
      <w:rFonts w:ascii="Times New Roman" w:eastAsia="宋体"/>
      <w:i/>
      <w:sz w:val="36"/>
      <w:szCs w:val="36"/>
      <w:lang w:val="en-US"/>
    </w:rPr>
  </w:style>
  <w:style w:type="paragraph" w:customStyle="1" w:styleId="661">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2">
    <w:name w:val="样式 标题 1Level 1 HeadPIM 1Section Headh1l11Heading 0Datash..."/>
    <w:basedOn w:val="3"/>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3">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4">
    <w:name w:val="样式 标题 1章节第一层h1H"/>
    <w:basedOn w:val="3"/>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5">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6">
    <w:name w:val="正文 项目2"/>
    <w:basedOn w:val="667"/>
    <w:qFormat/>
    <w:uiPriority w:val="0"/>
    <w:pPr>
      <w:tabs>
        <w:tab w:val="left" w:pos="840"/>
      </w:tabs>
      <w:spacing w:after="0"/>
      <w:ind w:left="900"/>
    </w:pPr>
  </w:style>
  <w:style w:type="paragraph" w:customStyle="1" w:styleId="667">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8">
    <w:name w:val="Body Text 2*"/>
    <w:basedOn w:val="1"/>
    <w:qFormat/>
    <w:uiPriority w:val="6"/>
    <w:pPr>
      <w:widowControl/>
      <w:adjustRightInd/>
      <w:ind w:left="720" w:hanging="720"/>
    </w:pPr>
    <w:rPr>
      <w:color w:val="000000"/>
      <w:kern w:val="0"/>
      <w:sz w:val="24"/>
      <w:szCs w:val="20"/>
      <w:lang w:val="en-GB"/>
    </w:rPr>
  </w:style>
  <w:style w:type="paragraph" w:customStyle="1" w:styleId="669">
    <w:name w:val="表1"/>
    <w:basedOn w:val="1"/>
    <w:qFormat/>
    <w:uiPriority w:val="0"/>
    <w:pPr>
      <w:tabs>
        <w:tab w:val="left" w:pos="703"/>
      </w:tabs>
      <w:adjustRightInd/>
      <w:spacing w:line="360" w:lineRule="auto"/>
      <w:ind w:left="703"/>
      <w:jc w:val="center"/>
    </w:pPr>
  </w:style>
  <w:style w:type="paragraph" w:customStyle="1" w:styleId="670">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1">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2">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3">
    <w:name w:val="2级标题"/>
    <w:basedOn w:val="674"/>
    <w:qFormat/>
    <w:uiPriority w:val="0"/>
    <w:pPr>
      <w:jc w:val="left"/>
      <w:outlineLvl w:val="1"/>
    </w:pPr>
    <w:rPr>
      <w:rFonts w:ascii="Times New Roman" w:hAnsi="Times New Roman" w:eastAsia="仿宋"/>
      <w:sz w:val="30"/>
    </w:rPr>
  </w:style>
  <w:style w:type="paragraph" w:customStyle="1" w:styleId="674">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5">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6">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7">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8">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9">
    <w:name w:val="bullet"/>
    <w:basedOn w:val="1"/>
    <w:qFormat/>
    <w:uiPriority w:val="0"/>
    <w:pPr>
      <w:tabs>
        <w:tab w:val="left" w:pos="840"/>
      </w:tabs>
      <w:adjustRightInd/>
      <w:ind w:left="840" w:hanging="420"/>
    </w:pPr>
  </w:style>
  <w:style w:type="paragraph" w:customStyle="1" w:styleId="680">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1">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2">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3">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4">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5">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6">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7">
    <w:name w:val="MM Topic 4"/>
    <w:basedOn w:val="7"/>
    <w:qFormat/>
    <w:uiPriority w:val="0"/>
    <w:pPr>
      <w:tabs>
        <w:tab w:val="left" w:pos="2100"/>
      </w:tabs>
      <w:adjustRightInd/>
      <w:ind w:left="2100" w:hanging="420"/>
    </w:pPr>
    <w:rPr>
      <w:lang w:val="en-US"/>
    </w:rPr>
  </w:style>
  <w:style w:type="paragraph" w:customStyle="1" w:styleId="688">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9">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90">
    <w:name w:val="Char Char11 Char Char Char Char Char Char Char Char Char1"/>
    <w:basedOn w:val="1"/>
    <w:qFormat/>
    <w:uiPriority w:val="6"/>
    <w:pPr>
      <w:spacing w:line="360" w:lineRule="auto"/>
    </w:pPr>
    <w:rPr>
      <w:szCs w:val="20"/>
    </w:rPr>
  </w:style>
  <w:style w:type="paragraph" w:customStyle="1" w:styleId="691">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2">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3">
    <w:name w:val="body text bold"/>
    <w:basedOn w:val="24"/>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4">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5">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6">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7">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8">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9">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700">
    <w:name w:val="单元格居中"/>
    <w:basedOn w:val="1"/>
    <w:qFormat/>
    <w:uiPriority w:val="0"/>
    <w:pPr>
      <w:adjustRightInd/>
      <w:spacing w:line="360" w:lineRule="auto"/>
      <w:jc w:val="center"/>
    </w:pPr>
    <w:rPr>
      <w:sz w:val="24"/>
    </w:rPr>
  </w:style>
  <w:style w:type="paragraph" w:customStyle="1" w:styleId="701">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2">
    <w:name w:val="Char Char Char Char Char Char Char1"/>
    <w:basedOn w:val="1"/>
    <w:qFormat/>
    <w:uiPriority w:val="6"/>
    <w:rPr>
      <w:rFonts w:ascii="仿宋_GB2312" w:eastAsia="仿宋_GB2312"/>
      <w:b/>
      <w:sz w:val="32"/>
      <w:szCs w:val="32"/>
    </w:rPr>
  </w:style>
  <w:style w:type="paragraph" w:customStyle="1" w:styleId="703">
    <w:name w:val="正文缩进1"/>
    <w:basedOn w:val="1"/>
    <w:next w:val="25"/>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4">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5">
    <w:name w:val="Char3 Char Char Char11"/>
    <w:basedOn w:val="1"/>
    <w:qFormat/>
    <w:uiPriority w:val="0"/>
    <w:pPr>
      <w:widowControl/>
      <w:adjustRightInd/>
      <w:spacing w:after="160" w:line="240" w:lineRule="exact"/>
      <w:jc w:val="left"/>
    </w:pPr>
    <w:rPr>
      <w:szCs w:val="20"/>
    </w:rPr>
  </w:style>
  <w:style w:type="paragraph" w:customStyle="1" w:styleId="706">
    <w:name w:val="Char Char1121"/>
    <w:basedOn w:val="1"/>
    <w:qFormat/>
    <w:uiPriority w:val="0"/>
    <w:pPr>
      <w:spacing w:line="360" w:lineRule="auto"/>
    </w:pPr>
    <w:rPr>
      <w:szCs w:val="20"/>
    </w:rPr>
  </w:style>
  <w:style w:type="paragraph" w:customStyle="1" w:styleId="707">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8">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9">
    <w:name w:val="Normal0"/>
    <w:qFormat/>
    <w:uiPriority w:val="0"/>
    <w:rPr>
      <w:rFonts w:ascii="Times New Roman" w:hAnsi="Times New Roman" w:eastAsia="宋体" w:cs="Times New Roman"/>
      <w:lang w:val="en-US" w:eastAsia="en-US" w:bidi="ar-SA"/>
    </w:rPr>
  </w:style>
  <w:style w:type="paragraph" w:customStyle="1" w:styleId="710">
    <w:name w:val="带编号样式"/>
    <w:basedOn w:val="628"/>
    <w:qFormat/>
    <w:uiPriority w:val="0"/>
    <w:pPr>
      <w:tabs>
        <w:tab w:val="left" w:pos="840"/>
      </w:tabs>
      <w:snapToGrid w:val="0"/>
      <w:ind w:left="840" w:hanging="420" w:firstLineChars="0"/>
    </w:pPr>
    <w:rPr>
      <w:rFonts w:ascii="仿宋_GB2312" w:eastAsia="仿宋_GB2312"/>
      <w:color w:val="000000"/>
    </w:rPr>
  </w:style>
  <w:style w:type="paragraph" w:customStyle="1" w:styleId="711">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2">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3">
    <w:name w:val="封面"/>
    <w:basedOn w:val="1"/>
    <w:qFormat/>
    <w:uiPriority w:val="0"/>
    <w:pPr>
      <w:spacing w:line="360" w:lineRule="atLeast"/>
      <w:jc w:val="right"/>
      <w:textAlignment w:val="baseline"/>
    </w:pPr>
    <w:rPr>
      <w:rFonts w:ascii="Symbol" w:hAnsi="Symbol"/>
      <w:kern w:val="0"/>
      <w:szCs w:val="20"/>
    </w:rPr>
  </w:style>
  <w:style w:type="paragraph" w:customStyle="1" w:styleId="714">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5">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6">
    <w:name w:val="默认段落字体 Para Char Char Char1 Char"/>
    <w:basedOn w:val="1"/>
    <w:qFormat/>
    <w:uiPriority w:val="0"/>
    <w:pPr>
      <w:spacing w:line="240" w:lineRule="atLeast"/>
      <w:ind w:left="420" w:firstLine="420"/>
    </w:pPr>
    <w:rPr>
      <w:sz w:val="24"/>
    </w:rPr>
  </w:style>
  <w:style w:type="paragraph" w:customStyle="1" w:styleId="717">
    <w:name w:val="WW-正文文字缩进 2"/>
    <w:basedOn w:val="1"/>
    <w:qFormat/>
    <w:uiPriority w:val="0"/>
    <w:pPr>
      <w:suppressAutoHyphens/>
      <w:adjustRightInd/>
      <w:ind w:firstLine="420"/>
    </w:pPr>
    <w:rPr>
      <w:kern w:val="1"/>
      <w:szCs w:val="20"/>
    </w:rPr>
  </w:style>
  <w:style w:type="paragraph" w:customStyle="1" w:styleId="718">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9">
    <w:name w:val="样式 标题 2 + 四号"/>
    <w:basedOn w:val="4"/>
    <w:qFormat/>
    <w:uiPriority w:val="0"/>
    <w:pPr>
      <w:spacing w:before="120" w:after="120"/>
      <w:ind w:left="0" w:firstLine="0"/>
      <w:jc w:val="both"/>
    </w:pPr>
    <w:rPr>
      <w:rFonts w:ascii="宋体" w:hAnsi="Arial" w:eastAsia="宋体"/>
      <w:sz w:val="28"/>
      <w:lang w:val="en-US"/>
    </w:rPr>
  </w:style>
  <w:style w:type="paragraph" w:customStyle="1" w:styleId="720">
    <w:name w:val="有符号正文"/>
    <w:basedOn w:val="1"/>
    <w:qFormat/>
    <w:uiPriority w:val="0"/>
    <w:pPr>
      <w:adjustRightInd/>
      <w:spacing w:line="400" w:lineRule="exact"/>
      <w:ind w:firstLine="200" w:firstLineChars="200"/>
    </w:pPr>
    <w:rPr>
      <w:rFonts w:ascii="Arial" w:hAnsi="Arial"/>
    </w:rPr>
  </w:style>
  <w:style w:type="paragraph" w:customStyle="1" w:styleId="721">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2">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3">
    <w:name w:val="4"/>
    <w:basedOn w:val="1"/>
    <w:next w:val="37"/>
    <w:qFormat/>
    <w:uiPriority w:val="0"/>
    <w:pPr>
      <w:spacing w:after="120" w:line="480" w:lineRule="auto"/>
      <w:ind w:left="420" w:leftChars="200"/>
    </w:pPr>
    <w:rPr>
      <w:sz w:val="24"/>
      <w:szCs w:val="20"/>
    </w:rPr>
  </w:style>
  <w:style w:type="paragraph" w:customStyle="1" w:styleId="724">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5">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6">
    <w:name w:val="样式 标题 3H3 + 两端对齐"/>
    <w:basedOn w:val="5"/>
    <w:qFormat/>
    <w:uiPriority w:val="0"/>
    <w:pPr>
      <w:keepLines w:val="0"/>
      <w:spacing w:before="0" w:after="0" w:line="240" w:lineRule="auto"/>
      <w:jc w:val="left"/>
    </w:pPr>
    <w:rPr>
      <w:rFonts w:cs="宋体"/>
      <w:sz w:val="21"/>
      <w:szCs w:val="20"/>
    </w:rPr>
  </w:style>
  <w:style w:type="paragraph" w:customStyle="1" w:styleId="727">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8">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9">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30">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31">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2">
    <w:name w:val="Char Char1 Char Char Char"/>
    <w:basedOn w:val="1"/>
    <w:qFormat/>
    <w:uiPriority w:val="0"/>
    <w:rPr>
      <w:rFonts w:ascii="仿宋_GB2312" w:eastAsia="仿宋_GB2312"/>
      <w:b/>
      <w:sz w:val="32"/>
      <w:szCs w:val="20"/>
    </w:rPr>
  </w:style>
  <w:style w:type="paragraph" w:customStyle="1" w:styleId="733">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4">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5">
    <w:name w:val="Picture"/>
    <w:basedOn w:val="1"/>
    <w:next w:val="17"/>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6">
    <w:name w:val="Char Char1 Char Char Char2"/>
    <w:basedOn w:val="1"/>
    <w:qFormat/>
    <w:uiPriority w:val="0"/>
    <w:rPr>
      <w:rFonts w:ascii="仿宋_GB2312" w:eastAsia="仿宋_GB2312"/>
      <w:b/>
      <w:sz w:val="32"/>
      <w:szCs w:val="32"/>
    </w:rPr>
  </w:style>
  <w:style w:type="paragraph" w:customStyle="1" w:styleId="737">
    <w:name w:val="Char3 Char Char Char1"/>
    <w:basedOn w:val="1"/>
    <w:qFormat/>
    <w:uiPriority w:val="6"/>
    <w:pPr>
      <w:widowControl/>
      <w:adjustRightInd/>
      <w:spacing w:after="160" w:line="240" w:lineRule="exact"/>
      <w:jc w:val="left"/>
    </w:pPr>
    <w:rPr>
      <w:szCs w:val="20"/>
    </w:rPr>
  </w:style>
  <w:style w:type="paragraph" w:customStyle="1" w:styleId="738">
    <w:name w:val="Char1 Char Char Char21"/>
    <w:basedOn w:val="1"/>
    <w:qFormat/>
    <w:uiPriority w:val="0"/>
    <w:rPr>
      <w:rFonts w:ascii="Tahoma" w:hAnsi="Tahoma"/>
      <w:sz w:val="24"/>
      <w:szCs w:val="20"/>
    </w:rPr>
  </w:style>
  <w:style w:type="paragraph" w:customStyle="1" w:styleId="739">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40">
    <w:name w:val="正文（标题三）"/>
    <w:basedOn w:val="1"/>
    <w:qFormat/>
    <w:uiPriority w:val="0"/>
    <w:pPr>
      <w:spacing w:line="360" w:lineRule="auto"/>
      <w:ind w:firstLine="200" w:firstLineChars="200"/>
    </w:pPr>
    <w:rPr>
      <w:sz w:val="24"/>
    </w:rPr>
  </w:style>
  <w:style w:type="paragraph" w:customStyle="1" w:styleId="741">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2">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3">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4">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5">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6">
    <w:name w:val="Char1 Char Char Char4"/>
    <w:basedOn w:val="1"/>
    <w:qFormat/>
    <w:uiPriority w:val="0"/>
    <w:pPr>
      <w:adjustRightInd/>
      <w:ind w:firstLine="200" w:firstLineChars="200"/>
    </w:pPr>
    <w:rPr>
      <w:rFonts w:ascii="Tahoma" w:hAnsi="Tahoma"/>
      <w:sz w:val="24"/>
      <w:szCs w:val="20"/>
    </w:rPr>
  </w:style>
  <w:style w:type="paragraph" w:customStyle="1" w:styleId="747">
    <w:name w:val="_标题2"/>
    <w:basedOn w:val="714"/>
    <w:next w:val="714"/>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8">
    <w:name w:val="样式1 + (中宋体"/>
    <w:basedOn w:val="725"/>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9">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50">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1">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2">
    <w:name w:val="四号　首行缩进"/>
    <w:basedOn w:val="1"/>
    <w:qFormat/>
    <w:uiPriority w:val="0"/>
    <w:pPr>
      <w:adjustRightInd/>
      <w:spacing w:line="360" w:lineRule="auto"/>
    </w:pPr>
    <w:rPr>
      <w:rFonts w:ascii="宋体" w:hAnsi="宋体"/>
      <w:szCs w:val="20"/>
    </w:rPr>
  </w:style>
  <w:style w:type="paragraph" w:customStyle="1" w:styleId="753">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4">
    <w:name w:val="Char Char Char Char Char Char Char Char Char Char Char1 Char"/>
    <w:basedOn w:val="1"/>
    <w:qFormat/>
    <w:uiPriority w:val="0"/>
    <w:pPr>
      <w:adjustRightInd/>
    </w:pPr>
    <w:rPr>
      <w:rFonts w:ascii="Tahoma" w:hAnsi="Tahoma"/>
      <w:sz w:val="24"/>
    </w:rPr>
  </w:style>
  <w:style w:type="paragraph" w:customStyle="1" w:styleId="755">
    <w:name w:val="Char Char Char Char11"/>
    <w:basedOn w:val="1"/>
    <w:qFormat/>
    <w:uiPriority w:val="0"/>
    <w:rPr>
      <w:rFonts w:ascii="Tahoma" w:hAnsi="Tahoma"/>
      <w:sz w:val="24"/>
      <w:szCs w:val="20"/>
    </w:rPr>
  </w:style>
  <w:style w:type="paragraph" w:customStyle="1" w:styleId="756">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7">
    <w:name w:val="Char Char Char Char"/>
    <w:basedOn w:val="1"/>
    <w:qFormat/>
    <w:uiPriority w:val="0"/>
    <w:rPr>
      <w:rFonts w:ascii="Tahoma" w:hAnsi="Tahoma"/>
      <w:sz w:val="24"/>
      <w:szCs w:val="20"/>
    </w:rPr>
  </w:style>
  <w:style w:type="paragraph" w:customStyle="1" w:styleId="758">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9">
    <w:name w:val="Char19"/>
    <w:basedOn w:val="1"/>
    <w:qFormat/>
    <w:uiPriority w:val="0"/>
    <w:pPr>
      <w:adjustRightInd/>
    </w:pPr>
    <w:rPr>
      <w:szCs w:val="20"/>
    </w:rPr>
  </w:style>
  <w:style w:type="paragraph" w:customStyle="1" w:styleId="760">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1">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2">
    <w:name w:val="_Style 5"/>
    <w:basedOn w:val="1"/>
    <w:qFormat/>
    <w:uiPriority w:val="34"/>
    <w:pPr>
      <w:adjustRightInd/>
      <w:ind w:firstLine="420" w:firstLineChars="200"/>
    </w:pPr>
    <w:rPr>
      <w:rFonts w:eastAsia="仿宋_GB2312"/>
      <w:sz w:val="28"/>
    </w:rPr>
  </w:style>
  <w:style w:type="paragraph" w:customStyle="1" w:styleId="763">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4">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5">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6">
    <w:name w:val="标书表格字体格式"/>
    <w:next w:val="760"/>
    <w:qFormat/>
    <w:uiPriority w:val="0"/>
    <w:rPr>
      <w:rFonts w:ascii="Times New Roman" w:hAnsi="Times New Roman" w:eastAsia="宋体" w:cs="Times New Roman"/>
      <w:kern w:val="2"/>
      <w:sz w:val="21"/>
      <w:szCs w:val="24"/>
      <w:lang w:val="en-US" w:eastAsia="zh-CN" w:bidi="ar-SA"/>
    </w:rPr>
  </w:style>
  <w:style w:type="paragraph" w:customStyle="1" w:styleId="767">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8">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9">
    <w:name w:val="修订3"/>
    <w:qFormat/>
    <w:uiPriority w:val="0"/>
    <w:rPr>
      <w:rFonts w:ascii="Times New Roman" w:hAnsi="Times New Roman" w:eastAsia="宋体" w:cs="Times New Roman"/>
      <w:kern w:val="2"/>
      <w:sz w:val="21"/>
      <w:lang w:val="en-US" w:eastAsia="zh-CN" w:bidi="ar-SA"/>
    </w:rPr>
  </w:style>
  <w:style w:type="paragraph" w:customStyle="1" w:styleId="770">
    <w:name w:val="CSS1级正文 Char"/>
    <w:basedOn w:val="24"/>
    <w:qFormat/>
    <w:uiPriority w:val="0"/>
    <w:pPr>
      <w:autoSpaceDE/>
      <w:autoSpaceDN/>
      <w:snapToGrid w:val="0"/>
      <w:ind w:firstLine="480" w:firstLineChars="200"/>
    </w:pPr>
    <w:rPr>
      <w:rFonts w:ascii="Times New Roman"/>
      <w:szCs w:val="24"/>
      <w:lang w:val="en-US"/>
    </w:rPr>
  </w:style>
  <w:style w:type="paragraph" w:customStyle="1" w:styleId="771">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2">
    <w:name w:val="表文字"/>
    <w:qFormat/>
    <w:uiPriority w:val="0"/>
    <w:rPr>
      <w:rFonts w:ascii="宋体" w:hAnsi="Times New Roman" w:eastAsia="宋体" w:cs="Times New Roman"/>
      <w:kern w:val="2"/>
      <w:lang w:val="en-US" w:eastAsia="zh-CN" w:bidi="ar-SA"/>
    </w:rPr>
  </w:style>
  <w:style w:type="paragraph" w:customStyle="1" w:styleId="773">
    <w:name w:val="MM Title"/>
    <w:basedOn w:val="59"/>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4">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5">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6">
    <w:name w:val="Char Char Char Char Char Char Char Char2"/>
    <w:basedOn w:val="1"/>
    <w:qFormat/>
    <w:uiPriority w:val="0"/>
    <w:pPr>
      <w:tabs>
        <w:tab w:val="left" w:pos="360"/>
      </w:tabs>
    </w:pPr>
    <w:rPr>
      <w:sz w:val="24"/>
      <w:szCs w:val="20"/>
    </w:rPr>
  </w:style>
  <w:style w:type="paragraph" w:customStyle="1" w:styleId="777">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8">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9">
    <w:name w:val="中文标题 3"/>
    <w:basedOn w:val="25"/>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80">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1">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2">
    <w:name w:val="正文－恩普"/>
    <w:basedOn w:val="6"/>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3">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4">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5">
    <w:name w:val="p0"/>
    <w:basedOn w:val="1"/>
    <w:qFormat/>
    <w:uiPriority w:val="0"/>
    <w:pPr>
      <w:widowControl/>
      <w:adjustRightInd/>
    </w:pPr>
    <w:rPr>
      <w:kern w:val="0"/>
      <w:szCs w:val="21"/>
    </w:rPr>
  </w:style>
  <w:style w:type="paragraph" w:customStyle="1" w:styleId="786">
    <w:name w:val="Char6"/>
    <w:basedOn w:val="1"/>
    <w:qFormat/>
    <w:uiPriority w:val="0"/>
    <w:rPr>
      <w:rFonts w:ascii="仿宋_GB2312" w:eastAsia="仿宋_GB2312"/>
      <w:b/>
      <w:sz w:val="32"/>
      <w:szCs w:val="32"/>
    </w:rPr>
  </w:style>
  <w:style w:type="paragraph" w:customStyle="1" w:styleId="787">
    <w:name w:val="Char111"/>
    <w:basedOn w:val="1"/>
    <w:qFormat/>
    <w:uiPriority w:val="0"/>
    <w:rPr>
      <w:rFonts w:ascii="仿宋_GB2312" w:eastAsia="仿宋_GB2312"/>
      <w:b/>
      <w:sz w:val="32"/>
      <w:szCs w:val="32"/>
    </w:rPr>
  </w:style>
  <w:style w:type="paragraph" w:customStyle="1" w:styleId="788">
    <w:name w:val="标题3"/>
    <w:basedOn w:val="5"/>
    <w:next w:val="53"/>
    <w:qFormat/>
    <w:uiPriority w:val="0"/>
    <w:pPr>
      <w:tabs>
        <w:tab w:val="clear" w:pos="900"/>
      </w:tabs>
      <w:spacing w:after="0" w:line="360" w:lineRule="auto"/>
    </w:pPr>
    <w:rPr>
      <w:rFonts w:ascii="仿宋" w:hAnsi="仿宋" w:eastAsia="仿宋" w:cs="仿宋"/>
    </w:rPr>
  </w:style>
  <w:style w:type="paragraph" w:customStyle="1" w:styleId="789">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90">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91">
    <w:name w:val="Char1 Char Char Char2"/>
    <w:basedOn w:val="1"/>
    <w:qFormat/>
    <w:uiPriority w:val="0"/>
    <w:pPr>
      <w:adjustRightInd/>
      <w:ind w:firstLine="200" w:firstLineChars="200"/>
    </w:pPr>
    <w:rPr>
      <w:rFonts w:ascii="Tahoma" w:hAnsi="Tahoma"/>
      <w:sz w:val="24"/>
      <w:szCs w:val="20"/>
    </w:rPr>
  </w:style>
  <w:style w:type="paragraph" w:customStyle="1" w:styleId="792">
    <w:name w:val="样式 标题 1 + 黑色 段前: 0.5 行 段后: 0.5 行1"/>
    <w:basedOn w:val="3"/>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3">
    <w:name w:val="Char Char Char Char Char Char Char2"/>
    <w:basedOn w:val="1"/>
    <w:qFormat/>
    <w:uiPriority w:val="0"/>
    <w:rPr>
      <w:rFonts w:ascii="仿宋_GB2312" w:eastAsia="仿宋_GB2312"/>
      <w:b/>
      <w:sz w:val="32"/>
      <w:szCs w:val="32"/>
    </w:rPr>
  </w:style>
  <w:style w:type="paragraph" w:customStyle="1" w:styleId="794">
    <w:name w:val="五级条标题"/>
    <w:basedOn w:val="795"/>
    <w:next w:val="641"/>
    <w:qFormat/>
    <w:uiPriority w:val="0"/>
    <w:pPr>
      <w:tabs>
        <w:tab w:val="left" w:pos="1260"/>
        <w:tab w:val="left" w:pos="1680"/>
        <w:tab w:val="left" w:pos="2100"/>
        <w:tab w:val="left" w:pos="2940"/>
        <w:tab w:val="left" w:pos="3360"/>
      </w:tabs>
      <w:ind w:left="3360"/>
      <w:outlineLvl w:val="6"/>
    </w:pPr>
  </w:style>
  <w:style w:type="paragraph" w:customStyle="1" w:styleId="795">
    <w:name w:val="四级条标题"/>
    <w:basedOn w:val="656"/>
    <w:next w:val="641"/>
    <w:qFormat/>
    <w:uiPriority w:val="0"/>
    <w:pPr>
      <w:tabs>
        <w:tab w:val="left" w:pos="2940"/>
        <w:tab w:val="clear" w:pos="2520"/>
      </w:tabs>
      <w:ind w:left="2940"/>
      <w:outlineLvl w:val="5"/>
    </w:pPr>
  </w:style>
  <w:style w:type="paragraph" w:customStyle="1" w:styleId="796">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7">
    <w:name w:val="Char23"/>
    <w:basedOn w:val="1"/>
    <w:qFormat/>
    <w:uiPriority w:val="0"/>
    <w:rPr>
      <w:rFonts w:ascii="仿宋_GB2312" w:eastAsia="仿宋_GB2312"/>
      <w:b/>
      <w:sz w:val="32"/>
      <w:szCs w:val="32"/>
    </w:rPr>
  </w:style>
  <w:style w:type="paragraph" w:customStyle="1" w:styleId="798">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9">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800">
    <w:name w:val="首行缩进"/>
    <w:basedOn w:val="1"/>
    <w:qFormat/>
    <w:uiPriority w:val="0"/>
    <w:pPr>
      <w:spacing w:line="360" w:lineRule="auto"/>
      <w:ind w:firstLine="480" w:firstLineChars="200"/>
    </w:pPr>
    <w:rPr>
      <w:rFonts w:ascii="宋体"/>
      <w:sz w:val="24"/>
      <w:szCs w:val="20"/>
    </w:rPr>
  </w:style>
  <w:style w:type="paragraph" w:customStyle="1" w:styleId="801">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2">
    <w:name w:val="单元格左对齐"/>
    <w:basedOn w:val="1"/>
    <w:qFormat/>
    <w:uiPriority w:val="0"/>
    <w:pPr>
      <w:adjustRightInd/>
      <w:spacing w:line="360" w:lineRule="auto"/>
    </w:pPr>
    <w:rPr>
      <w:sz w:val="24"/>
    </w:rPr>
  </w:style>
  <w:style w:type="paragraph" w:customStyle="1" w:styleId="803">
    <w:name w:val="正文主体"/>
    <w:basedOn w:val="625"/>
    <w:qFormat/>
    <w:uiPriority w:val="0"/>
  </w:style>
  <w:style w:type="paragraph" w:customStyle="1" w:styleId="804">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5">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6">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7">
    <w:name w:val="正文（首行缩进2字符）"/>
    <w:basedOn w:val="1"/>
    <w:qFormat/>
    <w:uiPriority w:val="0"/>
    <w:pPr>
      <w:adjustRightInd/>
      <w:spacing w:line="360" w:lineRule="auto"/>
      <w:ind w:firstLine="480" w:firstLineChars="200"/>
    </w:pPr>
    <w:rPr>
      <w:sz w:val="24"/>
      <w:szCs w:val="20"/>
    </w:rPr>
  </w:style>
  <w:style w:type="paragraph" w:customStyle="1" w:styleId="808">
    <w:name w:val="P1"/>
    <w:basedOn w:val="1"/>
    <w:qFormat/>
    <w:uiPriority w:val="0"/>
    <w:pPr>
      <w:adjustRightInd/>
      <w:spacing w:line="288" w:lineRule="auto"/>
      <w:ind w:firstLine="425" w:firstLineChars="200"/>
    </w:pPr>
  </w:style>
  <w:style w:type="paragraph" w:customStyle="1" w:styleId="809">
    <w:name w:val="列表内容"/>
    <w:basedOn w:val="1"/>
    <w:next w:val="1"/>
    <w:qFormat/>
    <w:uiPriority w:val="0"/>
    <w:pPr>
      <w:widowControl/>
      <w:tabs>
        <w:tab w:val="left" w:pos="840"/>
      </w:tabs>
      <w:ind w:left="840" w:hanging="420"/>
      <w:jc w:val="left"/>
    </w:pPr>
    <w:rPr>
      <w:kern w:val="0"/>
      <w:sz w:val="18"/>
    </w:rPr>
  </w:style>
  <w:style w:type="paragraph" w:customStyle="1" w:styleId="810">
    <w:name w:val="Char Char11 Char Char Char1"/>
    <w:basedOn w:val="1"/>
    <w:qFormat/>
    <w:uiPriority w:val="6"/>
    <w:pPr>
      <w:spacing w:line="360" w:lineRule="auto"/>
    </w:pPr>
    <w:rPr>
      <w:szCs w:val="20"/>
    </w:rPr>
  </w:style>
  <w:style w:type="paragraph" w:customStyle="1" w:styleId="811">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2">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3">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4">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5">
    <w:name w:val="正文文字缩进2字"/>
    <w:basedOn w:val="24"/>
    <w:qFormat/>
    <w:uiPriority w:val="0"/>
    <w:pPr>
      <w:autoSpaceDE/>
      <w:autoSpaceDN/>
      <w:adjustRightInd/>
      <w:spacing w:before="60" w:after="60"/>
      <w:ind w:firstLine="200" w:firstLineChars="200"/>
    </w:pPr>
    <w:rPr>
      <w:rFonts w:ascii="Times New Roman"/>
      <w:szCs w:val="20"/>
      <w:lang w:val="en-US"/>
    </w:rPr>
  </w:style>
  <w:style w:type="paragraph" w:customStyle="1" w:styleId="816">
    <w:name w:val="默认段落字体 Para Char Char Char Char"/>
    <w:basedOn w:val="1"/>
    <w:qFormat/>
    <w:uiPriority w:val="0"/>
    <w:pPr>
      <w:spacing w:line="360" w:lineRule="auto"/>
    </w:pPr>
    <w:rPr>
      <w:szCs w:val="20"/>
    </w:rPr>
  </w:style>
  <w:style w:type="paragraph" w:customStyle="1" w:styleId="817">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8">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9">
    <w:name w:val="Char2 Char Char Char2"/>
    <w:basedOn w:val="1"/>
    <w:qFormat/>
    <w:uiPriority w:val="0"/>
    <w:rPr>
      <w:rFonts w:ascii="仿宋_GB2312" w:eastAsia="仿宋_GB2312"/>
      <w:b/>
      <w:sz w:val="32"/>
      <w:szCs w:val="32"/>
    </w:rPr>
  </w:style>
  <w:style w:type="paragraph" w:customStyle="1" w:styleId="820">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1">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2">
    <w:name w:val="正文 首行缩进:  2 字符 Char"/>
    <w:basedOn w:val="1"/>
    <w:qFormat/>
    <w:uiPriority w:val="0"/>
    <w:pPr>
      <w:adjustRightInd/>
      <w:spacing w:line="360" w:lineRule="auto"/>
      <w:ind w:firstLine="480"/>
    </w:pPr>
    <w:rPr>
      <w:rFonts w:cs="宋体"/>
      <w:sz w:val="24"/>
      <w:szCs w:val="20"/>
    </w:rPr>
  </w:style>
  <w:style w:type="paragraph" w:customStyle="1" w:styleId="823">
    <w:name w:val="Char Char4 Char Char"/>
    <w:basedOn w:val="1"/>
    <w:qFormat/>
    <w:uiPriority w:val="0"/>
    <w:pPr>
      <w:widowControl/>
      <w:adjustRightInd/>
      <w:spacing w:after="160" w:line="240" w:lineRule="exact"/>
      <w:jc w:val="left"/>
    </w:pPr>
  </w:style>
  <w:style w:type="paragraph" w:customStyle="1" w:styleId="824">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5">
    <w:name w:val="Char Char11 Char Char Char2"/>
    <w:basedOn w:val="1"/>
    <w:qFormat/>
    <w:uiPriority w:val="0"/>
    <w:pPr>
      <w:spacing w:line="360" w:lineRule="auto"/>
    </w:pPr>
    <w:rPr>
      <w:szCs w:val="20"/>
    </w:rPr>
  </w:style>
  <w:style w:type="paragraph" w:customStyle="1" w:styleId="826">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7">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8">
    <w:name w:val="数字标题4"/>
    <w:basedOn w:val="7"/>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9">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30">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1">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2">
    <w:name w:val="Char311"/>
    <w:basedOn w:val="1"/>
    <w:qFormat/>
    <w:uiPriority w:val="0"/>
    <w:pPr>
      <w:adjustRightInd/>
      <w:ind w:firstLine="200" w:firstLineChars="200"/>
    </w:pPr>
    <w:rPr>
      <w:rFonts w:ascii="Tahoma" w:hAnsi="Tahoma"/>
      <w:sz w:val="24"/>
      <w:szCs w:val="20"/>
    </w:rPr>
  </w:style>
  <w:style w:type="paragraph" w:customStyle="1" w:styleId="833">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4">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5">
    <w:name w:val="正文 内标"/>
    <w:basedOn w:val="751"/>
    <w:qFormat/>
    <w:uiPriority w:val="0"/>
    <w:pPr>
      <w:tabs>
        <w:tab w:val="left" w:pos="0"/>
      </w:tabs>
      <w:ind w:left="900" w:firstLine="0" w:firstLineChars="0"/>
    </w:pPr>
  </w:style>
  <w:style w:type="paragraph" w:customStyle="1" w:styleId="836">
    <w:name w:val="Bulleted List"/>
    <w:basedOn w:val="1"/>
    <w:qFormat/>
    <w:uiPriority w:val="0"/>
    <w:pPr>
      <w:tabs>
        <w:tab w:val="left" w:pos="1260"/>
      </w:tabs>
      <w:adjustRightInd/>
      <w:ind w:left="1260" w:hanging="420"/>
    </w:pPr>
  </w:style>
  <w:style w:type="paragraph" w:customStyle="1" w:styleId="837">
    <w:name w:val="样式 正文文本缩进 2 + 仿宋_GB2312 黑色 行距: 1.5 倍行距"/>
    <w:basedOn w:val="37"/>
    <w:qFormat/>
    <w:uiPriority w:val="0"/>
    <w:pPr>
      <w:adjustRightInd/>
      <w:ind w:firstLine="560" w:firstLineChars="200"/>
      <w:textAlignment w:val="auto"/>
    </w:pPr>
    <w:rPr>
      <w:rFonts w:hAnsi="宋体" w:cs="宋体"/>
      <w:color w:val="000000"/>
      <w:kern w:val="2"/>
      <w:sz w:val="24"/>
    </w:rPr>
  </w:style>
  <w:style w:type="paragraph" w:customStyle="1" w:styleId="838">
    <w:name w:val="样式 左侧:  0.85 厘米"/>
    <w:basedOn w:val="1"/>
    <w:qFormat/>
    <w:uiPriority w:val="2"/>
    <w:pPr>
      <w:adjustRightInd/>
      <w:spacing w:line="360" w:lineRule="auto"/>
    </w:pPr>
    <w:rPr>
      <w:rFonts w:cs="宋体"/>
      <w:sz w:val="24"/>
      <w:szCs w:val="20"/>
    </w:rPr>
  </w:style>
  <w:style w:type="paragraph" w:customStyle="1" w:styleId="839">
    <w:name w:val="Char Char Char Char Char Char Char Char Char Char Char Char1 Char"/>
    <w:basedOn w:val="1"/>
    <w:qFormat/>
    <w:uiPriority w:val="0"/>
    <w:rPr>
      <w:rFonts w:ascii="Tahoma" w:hAnsi="Tahoma" w:cs="仿宋_GB2312"/>
      <w:sz w:val="24"/>
      <w:szCs w:val="20"/>
    </w:rPr>
  </w:style>
  <w:style w:type="paragraph" w:customStyle="1" w:styleId="840">
    <w:name w:val="正文1"/>
    <w:basedOn w:val="32"/>
    <w:qFormat/>
    <w:uiPriority w:val="0"/>
    <w:pPr>
      <w:ind w:left="0" w:leftChars="0" w:firstLine="480" w:firstLineChars="200"/>
    </w:pPr>
    <w:rPr>
      <w:rFonts w:ascii="仿宋_GB2312" w:hAnsi="Courier New" w:eastAsia="仿宋_GB2312"/>
      <w:kern w:val="28"/>
      <w:sz w:val="24"/>
    </w:rPr>
  </w:style>
  <w:style w:type="paragraph" w:customStyle="1" w:styleId="841">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2">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3">
    <w:name w:val="模板普通正文"/>
    <w:basedOn w:val="25"/>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4">
    <w:name w:val="Char Char1 Char Char Char Char Char Char"/>
    <w:basedOn w:val="1"/>
    <w:qFormat/>
    <w:uiPriority w:val="0"/>
    <w:rPr>
      <w:rFonts w:ascii="仿宋_GB2312" w:eastAsia="仿宋_GB2312"/>
      <w:b/>
      <w:sz w:val="32"/>
      <w:szCs w:val="20"/>
    </w:rPr>
  </w:style>
  <w:style w:type="paragraph" w:customStyle="1" w:styleId="845">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6">
    <w:name w:val="Char Char1 Char Char Char Char Char Char2"/>
    <w:basedOn w:val="1"/>
    <w:qFormat/>
    <w:uiPriority w:val="0"/>
    <w:rPr>
      <w:rFonts w:ascii="仿宋_GB2312" w:eastAsia="仿宋_GB2312"/>
      <w:b/>
      <w:sz w:val="32"/>
      <w:szCs w:val="20"/>
    </w:rPr>
  </w:style>
  <w:style w:type="paragraph" w:customStyle="1" w:styleId="847">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8">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9">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0">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1">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2">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3">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4">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5">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6">
    <w:name w:val="Char31"/>
    <w:basedOn w:val="1"/>
    <w:qFormat/>
    <w:uiPriority w:val="0"/>
    <w:pPr>
      <w:adjustRightInd/>
    </w:pPr>
    <w:rPr>
      <w:rFonts w:ascii="仿宋_GB2312" w:eastAsia="仿宋_GB2312"/>
      <w:b/>
      <w:sz w:val="32"/>
      <w:szCs w:val="32"/>
    </w:rPr>
  </w:style>
  <w:style w:type="paragraph" w:customStyle="1" w:styleId="857">
    <w:name w:val="样式 标题 3h33rd level3Heading 3 - oldH3l3CTheading 3Headin..."/>
    <w:basedOn w:val="5"/>
    <w:qFormat/>
    <w:uiPriority w:val="0"/>
    <w:pPr>
      <w:snapToGrid w:val="0"/>
      <w:ind w:left="0" w:firstLine="0"/>
      <w:jc w:val="left"/>
    </w:pPr>
    <w:rPr>
      <w:rFonts w:eastAsia="黑体" w:cs="宋体"/>
      <w:sz w:val="28"/>
      <w:szCs w:val="20"/>
    </w:rPr>
  </w:style>
  <w:style w:type="paragraph" w:customStyle="1" w:styleId="858">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9">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0">
    <w:name w:val="Char Char1"/>
    <w:basedOn w:val="1"/>
    <w:qFormat/>
    <w:uiPriority w:val="0"/>
    <w:pPr>
      <w:widowControl/>
      <w:spacing w:after="160" w:line="240" w:lineRule="exact"/>
      <w:jc w:val="left"/>
    </w:pPr>
    <w:rPr>
      <w:rFonts w:eastAsia="仿宋_GB2312"/>
      <w:sz w:val="28"/>
    </w:rPr>
  </w:style>
  <w:style w:type="paragraph" w:customStyle="1" w:styleId="861">
    <w:name w:val="Char21"/>
    <w:basedOn w:val="1"/>
    <w:qFormat/>
    <w:uiPriority w:val="0"/>
    <w:pPr>
      <w:adjustRightInd/>
      <w:ind w:firstLine="200" w:firstLineChars="200"/>
    </w:pPr>
    <w:rPr>
      <w:rFonts w:ascii="仿宋_GB2312" w:eastAsia="仿宋_GB2312"/>
      <w:b/>
      <w:sz w:val="32"/>
      <w:szCs w:val="32"/>
    </w:rPr>
  </w:style>
  <w:style w:type="paragraph" w:customStyle="1" w:styleId="862">
    <w:name w:val="列表段落1"/>
    <w:basedOn w:val="1"/>
    <w:qFormat/>
    <w:uiPriority w:val="34"/>
    <w:pPr>
      <w:adjustRightInd/>
      <w:ind w:right="238" w:firstLine="420"/>
    </w:pPr>
    <w:rPr>
      <w:rFonts w:ascii="Calibri" w:hAnsi="Calibri"/>
      <w:sz w:val="24"/>
    </w:rPr>
  </w:style>
  <w:style w:type="paragraph" w:customStyle="1" w:styleId="863">
    <w:name w:val="Char Char110"/>
    <w:basedOn w:val="1"/>
    <w:qFormat/>
    <w:uiPriority w:val="6"/>
    <w:pPr>
      <w:spacing w:line="360" w:lineRule="auto"/>
    </w:pPr>
    <w:rPr>
      <w:rFonts w:ascii="Tahoma" w:hAnsi="Tahoma"/>
      <w:sz w:val="24"/>
      <w:szCs w:val="20"/>
    </w:rPr>
  </w:style>
  <w:style w:type="paragraph" w:customStyle="1" w:styleId="864">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5">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6">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7">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8">
    <w:name w:val="Char Char Char Char Char Char Char Char Char Char Char Char1 Char2"/>
    <w:basedOn w:val="1"/>
    <w:qFormat/>
    <w:uiPriority w:val="0"/>
    <w:rPr>
      <w:rFonts w:ascii="Tahoma" w:hAnsi="Tahoma" w:cs="仿宋_GB2312"/>
      <w:sz w:val="24"/>
      <w:szCs w:val="20"/>
    </w:rPr>
  </w:style>
  <w:style w:type="paragraph" w:customStyle="1" w:styleId="869">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0">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1">
    <w:name w:val="样式 列表编号 + 段后: 0.5 行"/>
    <w:basedOn w:val="16"/>
    <w:qFormat/>
    <w:uiPriority w:val="2"/>
    <w:pPr>
      <w:tabs>
        <w:tab w:val="clear" w:pos="390"/>
        <w:tab w:val="clear" w:pos="454"/>
      </w:tabs>
      <w:spacing w:after="0"/>
      <w:ind w:left="840" w:hanging="420"/>
      <w:contextualSpacing/>
    </w:pPr>
    <w:rPr>
      <w:rFonts w:cs="宋体"/>
    </w:rPr>
  </w:style>
  <w:style w:type="paragraph" w:customStyle="1" w:styleId="872">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3">
    <w:name w:val="_Style 12"/>
    <w:basedOn w:val="19"/>
    <w:qFormat/>
    <w:uiPriority w:val="0"/>
    <w:pPr>
      <w:snapToGrid w:val="0"/>
      <w:spacing w:line="360" w:lineRule="auto"/>
    </w:pPr>
  </w:style>
  <w:style w:type="paragraph" w:customStyle="1" w:styleId="874">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5">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6">
    <w:name w:val="_Style 94"/>
    <w:basedOn w:val="1"/>
    <w:next w:val="87"/>
    <w:qFormat/>
    <w:uiPriority w:val="34"/>
    <w:pPr>
      <w:adjustRightInd/>
      <w:spacing w:line="360" w:lineRule="auto"/>
      <w:ind w:firstLine="200" w:firstLineChars="200"/>
    </w:pPr>
    <w:rPr>
      <w:rFonts w:ascii="Calibri" w:hAnsi="Calibri"/>
      <w:sz w:val="28"/>
      <w:szCs w:val="20"/>
    </w:rPr>
  </w:style>
  <w:style w:type="paragraph" w:customStyle="1" w:styleId="877">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8">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9">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0">
    <w:name w:val="3级标题"/>
    <w:basedOn w:val="673"/>
    <w:qFormat/>
    <w:uiPriority w:val="0"/>
    <w:pPr>
      <w:outlineLvl w:val="2"/>
    </w:pPr>
  </w:style>
  <w:style w:type="paragraph" w:customStyle="1" w:styleId="881">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2">
    <w:name w:val="Char1 Char Char Char3"/>
    <w:basedOn w:val="1"/>
    <w:qFormat/>
    <w:uiPriority w:val="0"/>
    <w:pPr>
      <w:adjustRightInd/>
      <w:ind w:firstLine="200" w:firstLineChars="200"/>
    </w:pPr>
    <w:rPr>
      <w:rFonts w:ascii="Tahoma" w:hAnsi="Tahoma"/>
      <w:sz w:val="24"/>
      <w:szCs w:val="20"/>
    </w:rPr>
  </w:style>
  <w:style w:type="paragraph" w:customStyle="1" w:styleId="883">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4">
    <w:name w:val="MM Empty"/>
    <w:basedOn w:val="1"/>
    <w:qFormat/>
    <w:uiPriority w:val="0"/>
    <w:pPr>
      <w:adjustRightInd/>
    </w:pPr>
  </w:style>
  <w:style w:type="paragraph" w:customStyle="1" w:styleId="885">
    <w:name w:val="Char24"/>
    <w:basedOn w:val="1"/>
    <w:qFormat/>
    <w:uiPriority w:val="0"/>
    <w:rPr>
      <w:rFonts w:ascii="仿宋_GB2312" w:eastAsia="仿宋_GB2312"/>
      <w:b/>
      <w:sz w:val="32"/>
      <w:szCs w:val="32"/>
    </w:rPr>
  </w:style>
  <w:style w:type="paragraph" w:customStyle="1" w:styleId="886">
    <w:name w:val="正文箭头"/>
    <w:basedOn w:val="539"/>
    <w:qFormat/>
    <w:uiPriority w:val="0"/>
  </w:style>
  <w:style w:type="paragraph" w:customStyle="1" w:styleId="887">
    <w:name w:val="U_编号2"/>
    <w:basedOn w:val="1"/>
    <w:qFormat/>
    <w:uiPriority w:val="0"/>
    <w:pPr>
      <w:tabs>
        <w:tab w:val="left" w:pos="785"/>
      </w:tabs>
      <w:adjustRightInd/>
      <w:spacing w:beforeLines="10" w:afterLines="10" w:line="300" w:lineRule="auto"/>
    </w:pPr>
    <w:rPr>
      <w:sz w:val="24"/>
    </w:rPr>
  </w:style>
  <w:style w:type="paragraph" w:customStyle="1" w:styleId="888">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9">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0">
    <w:name w:val="标书标题3"/>
    <w:basedOn w:val="5"/>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1">
    <w:name w:val="TOC 标题11"/>
    <w:basedOn w:val="3"/>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2">
    <w:name w:val="_Style 1"/>
    <w:basedOn w:val="1"/>
    <w:qFormat/>
    <w:uiPriority w:val="34"/>
    <w:pPr>
      <w:adjustRightInd/>
      <w:ind w:firstLine="420" w:firstLineChars="200"/>
    </w:pPr>
    <w:rPr>
      <w:rFonts w:eastAsia="仿宋_GB2312"/>
      <w:sz w:val="28"/>
    </w:rPr>
  </w:style>
  <w:style w:type="paragraph" w:customStyle="1" w:styleId="893">
    <w:name w:val="表格 内容"/>
    <w:basedOn w:val="730"/>
    <w:qFormat/>
    <w:uiPriority w:val="0"/>
    <w:rPr>
      <w:b w:val="0"/>
      <w:sz w:val="20"/>
    </w:rPr>
  </w:style>
  <w:style w:type="paragraph" w:customStyle="1" w:styleId="894">
    <w:name w:val="正文首行缩进1"/>
    <w:basedOn w:val="24"/>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5">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6">
    <w:name w:val="数字标题5"/>
    <w:basedOn w:val="8"/>
    <w:next w:val="1"/>
    <w:qFormat/>
    <w:uiPriority w:val="0"/>
    <w:pPr>
      <w:tabs>
        <w:tab w:val="left" w:pos="1080"/>
      </w:tabs>
      <w:ind w:left="1080" w:hanging="1080"/>
    </w:pPr>
  </w:style>
  <w:style w:type="paragraph" w:customStyle="1" w:styleId="897">
    <w:name w:val="数字标题1"/>
    <w:basedOn w:val="3"/>
    <w:next w:val="1"/>
    <w:qFormat/>
    <w:uiPriority w:val="0"/>
    <w:pPr>
      <w:tabs>
        <w:tab w:val="left" w:pos="480"/>
      </w:tabs>
      <w:ind w:left="480" w:hanging="480"/>
    </w:pPr>
  </w:style>
  <w:style w:type="paragraph" w:customStyle="1" w:styleId="898">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9">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0">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1">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2">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3">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4">
    <w:name w:val="0"/>
    <w:basedOn w:val="1"/>
    <w:qFormat/>
    <w:uiPriority w:val="0"/>
    <w:pPr>
      <w:widowControl/>
    </w:pPr>
    <w:rPr>
      <w:kern w:val="0"/>
      <w:sz w:val="24"/>
      <w:szCs w:val="20"/>
    </w:rPr>
  </w:style>
  <w:style w:type="paragraph" w:customStyle="1" w:styleId="905">
    <w:name w:val="Char Char113"/>
    <w:basedOn w:val="1"/>
    <w:qFormat/>
    <w:uiPriority w:val="0"/>
    <w:pPr>
      <w:widowControl/>
      <w:spacing w:after="160" w:line="240" w:lineRule="exact"/>
      <w:jc w:val="left"/>
    </w:pPr>
    <w:rPr>
      <w:rFonts w:eastAsia="仿宋_GB2312"/>
      <w:sz w:val="28"/>
    </w:rPr>
  </w:style>
  <w:style w:type="paragraph" w:customStyle="1" w:styleId="906">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7">
    <w:name w:val="_Style 8"/>
    <w:basedOn w:val="1"/>
    <w:qFormat/>
    <w:uiPriority w:val="34"/>
    <w:pPr>
      <w:adjustRightInd/>
      <w:ind w:firstLine="420" w:firstLineChars="200"/>
    </w:pPr>
    <w:rPr>
      <w:rFonts w:eastAsia="仿宋_GB2312"/>
      <w:sz w:val="28"/>
    </w:rPr>
  </w:style>
  <w:style w:type="paragraph" w:customStyle="1" w:styleId="908">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9">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10">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1">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2">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3">
    <w:name w:val="Char Char112"/>
    <w:basedOn w:val="1"/>
    <w:qFormat/>
    <w:uiPriority w:val="6"/>
    <w:pPr>
      <w:widowControl/>
      <w:spacing w:after="160" w:line="240" w:lineRule="exact"/>
      <w:jc w:val="left"/>
    </w:pPr>
    <w:rPr>
      <w:rFonts w:eastAsia="仿宋_GB2312"/>
      <w:sz w:val="28"/>
    </w:rPr>
  </w:style>
  <w:style w:type="paragraph" w:customStyle="1" w:styleId="914">
    <w:name w:val="正文 图"/>
    <w:basedOn w:val="447"/>
    <w:qFormat/>
    <w:uiPriority w:val="0"/>
    <w:pPr>
      <w:adjustRightInd/>
      <w:spacing w:before="0"/>
      <w:ind w:firstLine="0"/>
      <w:jc w:val="center"/>
    </w:pPr>
    <w:rPr>
      <w:rFonts w:ascii="微软雅黑" w:hAnsi="微软雅黑"/>
    </w:rPr>
  </w:style>
  <w:style w:type="paragraph" w:customStyle="1" w:styleId="915">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6">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7">
    <w:name w:val="Thf"/>
    <w:basedOn w:val="563"/>
    <w:qFormat/>
    <w:uiPriority w:val="0"/>
    <w:pPr>
      <w:ind w:left="0"/>
    </w:pPr>
  </w:style>
  <w:style w:type="paragraph" w:customStyle="1" w:styleId="918">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9">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20">
    <w:name w:val="注释"/>
    <w:basedOn w:val="1"/>
    <w:qFormat/>
    <w:uiPriority w:val="0"/>
    <w:pPr>
      <w:adjustRightInd/>
      <w:spacing w:line="360" w:lineRule="auto"/>
      <w:ind w:firstLine="480"/>
    </w:pPr>
    <w:rPr>
      <w:sz w:val="24"/>
    </w:rPr>
  </w:style>
  <w:style w:type="table" w:customStyle="1" w:styleId="921">
    <w:name w:val="网格型2"/>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2">
    <w:name w:val="网格型1"/>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6"/>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3"/>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5">
    <w:name w:val="网格型4"/>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6">
    <w:name w:val="网格型5"/>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7">
    <w:name w:val="列出段落111"/>
    <w:basedOn w:val="1"/>
    <w:qFormat/>
    <w:uiPriority w:val="34"/>
    <w:pPr>
      <w:ind w:firstLine="420" w:firstLineChars="200"/>
    </w:pPr>
  </w:style>
  <w:style w:type="character" w:customStyle="1" w:styleId="928">
    <w:name w:val="交叉引用"/>
    <w:qFormat/>
    <w:uiPriority w:val="1"/>
    <w:rPr>
      <w:rFonts w:ascii="Arial" w:hAnsi="Arial" w:eastAsia="黑体"/>
      <w:snapToGrid w:val="0"/>
      <w:color w:val="0000FF"/>
      <w:kern w:val="0"/>
      <w:sz w:val="20"/>
      <w:szCs w:val="21"/>
      <w:u w:val="single"/>
      <w:lang w:val="en-US" w:eastAsia="zh-CN"/>
    </w:rPr>
  </w:style>
  <w:style w:type="character" w:customStyle="1" w:styleId="929">
    <w:name w:val="正文缩进 字符1"/>
    <w:qFormat/>
    <w:uiPriority w:val="0"/>
    <w:rPr>
      <w:rFonts w:ascii="宋体" w:eastAsia="宋体"/>
      <w:snapToGrid w:val="0"/>
      <w:color w:val="000000"/>
      <w:kern w:val="28"/>
      <w:sz w:val="28"/>
      <w:lang w:val="en-US" w:eastAsia="zh-CN" w:bidi="ar-SA"/>
    </w:rPr>
  </w:style>
  <w:style w:type="character" w:customStyle="1" w:styleId="930">
    <w:name w:val="页脚 字符1"/>
    <w:qFormat/>
    <w:locked/>
    <w:uiPriority w:val="99"/>
    <w:rPr>
      <w:kern w:val="2"/>
      <w:sz w:val="18"/>
      <w:szCs w:val="18"/>
    </w:rPr>
  </w:style>
  <w:style w:type="character" w:customStyle="1" w:styleId="931">
    <w:name w:val="页眉 字符1"/>
    <w:qFormat/>
    <w:uiPriority w:val="99"/>
    <w:rPr>
      <w:kern w:val="2"/>
      <w:sz w:val="18"/>
      <w:szCs w:val="18"/>
    </w:rPr>
  </w:style>
  <w:style w:type="character" w:customStyle="1" w:styleId="932">
    <w:name w:val="尾注文本 Char"/>
    <w:link w:val="38"/>
    <w:qFormat/>
    <w:uiPriority w:val="0"/>
    <w:rPr>
      <w:kern w:val="2"/>
      <w:sz w:val="21"/>
      <w:szCs w:val="24"/>
      <w:lang w:val="zh-CN"/>
    </w:rPr>
  </w:style>
  <w:style w:type="character" w:customStyle="1" w:styleId="933">
    <w:name w:val="无间隔 Char"/>
    <w:link w:val="485"/>
    <w:qFormat/>
    <w:uiPriority w:val="99"/>
    <w:rPr>
      <w:kern w:val="2"/>
      <w:sz w:val="21"/>
      <w:szCs w:val="22"/>
    </w:rPr>
  </w:style>
  <w:style w:type="character" w:customStyle="1" w:styleId="934">
    <w:name w:val="标准文本 Char Char"/>
    <w:link w:val="935"/>
    <w:qFormat/>
    <w:uiPriority w:val="0"/>
    <w:rPr>
      <w:rFonts w:cs="宋体"/>
      <w:kern w:val="2"/>
      <w:sz w:val="24"/>
    </w:rPr>
  </w:style>
  <w:style w:type="paragraph" w:customStyle="1" w:styleId="935">
    <w:name w:val="标准文本"/>
    <w:basedOn w:val="1"/>
    <w:link w:val="934"/>
    <w:qFormat/>
    <w:uiPriority w:val="0"/>
    <w:pPr>
      <w:adjustRightInd/>
      <w:spacing w:line="360" w:lineRule="auto"/>
      <w:ind w:firstLine="480" w:firstLineChars="200"/>
    </w:pPr>
    <w:rPr>
      <w:rFonts w:cs="宋体"/>
      <w:sz w:val="24"/>
      <w:szCs w:val="20"/>
    </w:rPr>
  </w:style>
  <w:style w:type="character" w:customStyle="1" w:styleId="936">
    <w:name w:val="Char Char213"/>
    <w:qFormat/>
    <w:uiPriority w:val="0"/>
    <w:rPr>
      <w:rFonts w:eastAsia="Century Gothic"/>
      <w:b/>
      <w:bCs/>
      <w:kern w:val="44"/>
      <w:sz w:val="32"/>
      <w:szCs w:val="44"/>
      <w:lang w:val="en-US" w:eastAsia="zh-CN" w:bidi="ar-SA"/>
    </w:rPr>
  </w:style>
  <w:style w:type="character" w:customStyle="1" w:styleId="937">
    <w:name w:val="apple-style-span"/>
    <w:qFormat/>
    <w:uiPriority w:val="0"/>
    <w:rPr>
      <w:rFonts w:ascii="Arial" w:hAnsi="Arial" w:eastAsia="黑体" w:cs="Arial"/>
      <w:snapToGrid w:val="0"/>
      <w:kern w:val="0"/>
      <w:szCs w:val="21"/>
    </w:rPr>
  </w:style>
  <w:style w:type="character" w:customStyle="1" w:styleId="938">
    <w:name w:val="15"/>
    <w:qFormat/>
    <w:uiPriority w:val="0"/>
    <w:rPr>
      <w:rFonts w:hint="default" w:ascii="Calibri" w:hAnsi="Calibri"/>
      <w:color w:val="0000FF"/>
      <w:u w:val="single"/>
    </w:rPr>
  </w:style>
  <w:style w:type="character" w:customStyle="1" w:styleId="939">
    <w:name w:val="16"/>
    <w:qFormat/>
    <w:uiPriority w:val="0"/>
    <w:rPr>
      <w:rFonts w:hint="eastAsia" w:ascii="宋体" w:hAnsi="宋体" w:eastAsia="宋体"/>
      <w:color w:val="000000"/>
      <w:sz w:val="20"/>
      <w:szCs w:val="20"/>
    </w:rPr>
  </w:style>
  <w:style w:type="character" w:customStyle="1" w:styleId="940">
    <w:name w:val="edui-unclickable"/>
    <w:qFormat/>
    <w:uiPriority w:val="0"/>
    <w:rPr>
      <w:color w:val="808080"/>
    </w:rPr>
  </w:style>
  <w:style w:type="character" w:customStyle="1" w:styleId="941">
    <w:name w:val="tpc_content1"/>
    <w:qFormat/>
    <w:uiPriority w:val="0"/>
    <w:rPr>
      <w:sz w:val="20"/>
      <w:szCs w:val="20"/>
    </w:rPr>
  </w:style>
  <w:style w:type="character" w:customStyle="1" w:styleId="942">
    <w:name w:val="正文文本缩进 字符"/>
    <w:qFormat/>
    <w:uiPriority w:val="0"/>
    <w:rPr>
      <w:rFonts w:ascii="Century Gothic" w:hAnsi="Century Gothic" w:eastAsia="Century Gothic"/>
      <w:kern w:val="2"/>
      <w:sz w:val="24"/>
      <w:lang w:val="en-US" w:eastAsia="zh-CN" w:bidi="ar-SA"/>
    </w:rPr>
  </w:style>
  <w:style w:type="character" w:customStyle="1" w:styleId="943">
    <w:name w:val="正文文本 2 字符"/>
    <w:qFormat/>
    <w:uiPriority w:val="0"/>
    <w:rPr>
      <w:rFonts w:ascii="Arial" w:hAnsi="Arial" w:eastAsia="宋体"/>
      <w:kern w:val="2"/>
      <w:sz w:val="24"/>
      <w:szCs w:val="24"/>
      <w:lang w:val="en-US" w:eastAsia="zh-CN" w:bidi="ar-SA"/>
    </w:rPr>
  </w:style>
  <w:style w:type="character" w:customStyle="1" w:styleId="944">
    <w:name w:val="edui-clickable2"/>
    <w:qFormat/>
    <w:uiPriority w:val="0"/>
    <w:rPr>
      <w:color w:val="0000FF"/>
      <w:u w:val="single"/>
    </w:rPr>
  </w:style>
  <w:style w:type="character" w:customStyle="1" w:styleId="945">
    <w:name w:val="style1"/>
    <w:qFormat/>
    <w:uiPriority w:val="0"/>
    <w:rPr>
      <w:rFonts w:ascii="Arial" w:hAnsi="Arial" w:eastAsia="黑体" w:cs="Arial"/>
      <w:snapToGrid w:val="0"/>
      <w:kern w:val="0"/>
      <w:szCs w:val="21"/>
    </w:rPr>
  </w:style>
  <w:style w:type="character" w:customStyle="1" w:styleId="946">
    <w:name w:val="zbggtop11 style5"/>
    <w:qFormat/>
    <w:uiPriority w:val="0"/>
    <w:rPr>
      <w:rFonts w:ascii="Arial" w:hAnsi="Arial" w:eastAsia="黑体" w:cs="Arial"/>
      <w:snapToGrid w:val="0"/>
      <w:kern w:val="0"/>
      <w:szCs w:val="21"/>
    </w:rPr>
  </w:style>
  <w:style w:type="character" w:customStyle="1" w:styleId="947">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8">
    <w:name w:val="bulletintext1"/>
    <w:qFormat/>
    <w:uiPriority w:val="0"/>
    <w:rPr>
      <w:color w:val="000000"/>
      <w:sz w:val="18"/>
    </w:rPr>
  </w:style>
  <w:style w:type="paragraph" w:customStyle="1" w:styleId="949">
    <w:name w:val="_Style 947"/>
    <w:basedOn w:val="1"/>
    <w:next w:val="87"/>
    <w:qFormat/>
    <w:uiPriority w:val="34"/>
    <w:pPr>
      <w:adjustRightInd/>
      <w:ind w:firstLine="420" w:firstLineChars="200"/>
    </w:pPr>
  </w:style>
  <w:style w:type="paragraph" w:customStyle="1" w:styleId="950">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1">
    <w:name w:val="纯文本2"/>
    <w:basedOn w:val="1"/>
    <w:qFormat/>
    <w:uiPriority w:val="0"/>
    <w:pPr>
      <w:adjustRightInd/>
      <w:snapToGrid w:val="0"/>
      <w:jc w:val="left"/>
    </w:pPr>
    <w:rPr>
      <w:rFonts w:ascii="Century Gothic" w:hAnsi="楷体_GB2312" w:eastAsia="Century Gothic"/>
      <w:szCs w:val="20"/>
    </w:rPr>
  </w:style>
  <w:style w:type="paragraph" w:customStyle="1" w:styleId="952">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3">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4">
    <w:name w:val="节"/>
    <w:basedOn w:val="4"/>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5">
    <w:name w:val="Blockquote"/>
    <w:basedOn w:val="1"/>
    <w:qFormat/>
    <w:uiPriority w:val="0"/>
    <w:pPr>
      <w:autoSpaceDE w:val="0"/>
      <w:autoSpaceDN w:val="0"/>
      <w:spacing w:before="100" w:after="100"/>
      <w:ind w:left="360" w:right="360"/>
      <w:jc w:val="left"/>
    </w:pPr>
    <w:rPr>
      <w:kern w:val="0"/>
      <w:sz w:val="24"/>
      <w:szCs w:val="20"/>
    </w:rPr>
  </w:style>
  <w:style w:type="paragraph" w:customStyle="1" w:styleId="956">
    <w:name w:val="p1"/>
    <w:basedOn w:val="1"/>
    <w:qFormat/>
    <w:uiPriority w:val="0"/>
    <w:pPr>
      <w:widowControl/>
      <w:adjustRightInd/>
      <w:jc w:val="left"/>
    </w:pPr>
    <w:rPr>
      <w:rFonts w:ascii=".PingFang SC" w:eastAsia=".PingFang SC"/>
      <w:color w:val="454545"/>
      <w:kern w:val="0"/>
      <w:sz w:val="18"/>
      <w:szCs w:val="18"/>
    </w:rPr>
  </w:style>
  <w:style w:type="paragraph" w:customStyle="1" w:styleId="957">
    <w:name w:val="Table Paragraph"/>
    <w:basedOn w:val="1"/>
    <w:qFormat/>
    <w:uiPriority w:val="0"/>
    <w:pPr>
      <w:adjustRightInd/>
      <w:jc w:val="left"/>
    </w:pPr>
    <w:rPr>
      <w:rFonts w:ascii="Calibri" w:hAnsi="Calibri"/>
      <w:kern w:val="0"/>
      <w:sz w:val="22"/>
      <w:szCs w:val="22"/>
      <w:lang w:eastAsia="en-US"/>
    </w:rPr>
  </w:style>
  <w:style w:type="paragraph" w:customStyle="1" w:styleId="958">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9">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0">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1">
    <w:name w:val="ksfind_class_select1"/>
    <w:basedOn w:val="70"/>
    <w:qFormat/>
    <w:uiPriority w:val="0"/>
    <w:rPr>
      <w:color w:val="000000"/>
      <w:shd w:val="clear" w:color="auto" w:fill="EFD200"/>
    </w:rPr>
  </w:style>
  <w:style w:type="character" w:customStyle="1" w:styleId="962">
    <w:name w:val="font71"/>
    <w:qFormat/>
    <w:uiPriority w:val="0"/>
    <w:rPr>
      <w:rFonts w:hint="eastAsia" w:ascii="宋体" w:hAnsi="宋体" w:eastAsia="宋体" w:cs="宋体"/>
      <w:color w:val="000000"/>
      <w:sz w:val="22"/>
      <w:szCs w:val="22"/>
      <w:u w:val="none"/>
    </w:rPr>
  </w:style>
  <w:style w:type="character" w:customStyle="1" w:styleId="963">
    <w:name w:val="font91"/>
    <w:qFormat/>
    <w:uiPriority w:val="0"/>
    <w:rPr>
      <w:rFonts w:hint="eastAsia" w:ascii="仿宋" w:hAnsi="仿宋" w:eastAsia="仿宋" w:cs="仿宋"/>
      <w:color w:val="000000"/>
      <w:sz w:val="22"/>
      <w:szCs w:val="22"/>
      <w:u w:val="none"/>
    </w:rPr>
  </w:style>
  <w:style w:type="paragraph" w:customStyle="1" w:styleId="964">
    <w:name w:val="修订4"/>
    <w:hidden/>
    <w:semiHidden/>
    <w:qFormat/>
    <w:uiPriority w:val="99"/>
    <w:rPr>
      <w:rFonts w:ascii="Times New Roman" w:hAnsi="Times New Roman" w:eastAsia="宋体" w:cs="Times New Roman"/>
      <w:kern w:val="2"/>
      <w:sz w:val="21"/>
      <w:szCs w:val="24"/>
      <w:lang w:val="en-US" w:eastAsia="zh-CN" w:bidi="ar-SA"/>
    </w:rPr>
  </w:style>
  <w:style w:type="paragraph" w:customStyle="1" w:styleId="965">
    <w:name w:val="正文 "/>
    <w:basedOn w:val="1"/>
    <w:qFormat/>
    <w:uiPriority w:val="0"/>
    <w:pPr>
      <w:widowControl w:val="0"/>
      <w:adjustRightInd w:val="0"/>
      <w:spacing w:line="318" w:lineRule="atLeast"/>
      <w:ind w:left="369" w:firstLine="369"/>
      <w:jc w:val="both"/>
      <w:textAlignment w:val="baseline"/>
    </w:pPr>
    <w:rPr>
      <w:rFonts w:ascii="宋体"/>
      <w:sz w:val="21"/>
      <w:szCs w:val="20"/>
    </w:rPr>
  </w:style>
  <w:style w:type="paragraph" w:customStyle="1" w:styleId="966">
    <w:name w:val="自动更正"/>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967">
    <w:name w:val="WPSOffice手动目录 1"/>
    <w:qFormat/>
    <w:uiPriority w:val="0"/>
    <w:pPr>
      <w:ind w:leftChars="0"/>
    </w:pPr>
    <w:rPr>
      <w:rFonts w:ascii="Times New Roman" w:hAnsi="Times New Roman" w:eastAsia="宋体" w:cs="Times New Roman"/>
      <w:sz w:val="20"/>
      <w:szCs w:val="20"/>
    </w:rPr>
  </w:style>
  <w:style w:type="paragraph" w:customStyle="1" w:styleId="968">
    <w:name w:val="列表段落"/>
    <w:basedOn w:val="1"/>
    <w:qFormat/>
    <w:uiPriority w:val="99"/>
    <w:pPr>
      <w:widowControl w:val="0"/>
      <w:adjustRightInd/>
      <w:snapToGrid/>
      <w:spacing w:after="0"/>
      <w:ind w:firstLine="420" w:firstLineChars="200"/>
      <w:jc w:val="both"/>
    </w:pPr>
    <w:rPr>
      <w:rFonts w:ascii="Calibri" w:hAnsi="Calibri" w:eastAsia="宋体" w:cs="Times New Roman"/>
      <w:kern w:val="2"/>
      <w:sz w:val="21"/>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7" Type="http://schemas.openxmlformats.org/officeDocument/2006/relationships/fontTable" Target="fontTable.xml"/><Relationship Id="rId26" Type="http://schemas.openxmlformats.org/officeDocument/2006/relationships/customXml" Target="../customXml/item1.xml"/><Relationship Id="rId25" Type="http://schemas.openxmlformats.org/officeDocument/2006/relationships/theme" Target="theme/theme1.xml"/><Relationship Id="rId24" Type="http://schemas.openxmlformats.org/officeDocument/2006/relationships/footer" Target="footer12.xml"/><Relationship Id="rId23" Type="http://schemas.openxmlformats.org/officeDocument/2006/relationships/footer" Target="footer11.xml"/><Relationship Id="rId22" Type="http://schemas.openxmlformats.org/officeDocument/2006/relationships/footer" Target="footer10.xml"/><Relationship Id="rId21" Type="http://schemas.openxmlformats.org/officeDocument/2006/relationships/header" Target="header10.xml"/><Relationship Id="rId20" Type="http://schemas.openxmlformats.org/officeDocument/2006/relationships/header" Target="header9.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73</Pages>
  <Words>6243</Words>
  <Characters>6891</Characters>
  <Lines>1</Lines>
  <Paragraphs>1</Paragraphs>
  <TotalTime>55</TotalTime>
  <ScaleCrop>false</ScaleCrop>
  <LinksUpToDate>false</LinksUpToDate>
  <CharactersWithSpaces>7180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2021-07-30T08:22:00Z</dcterms:created>
  <dc:creator>玥</dc:creator>
  <cp:lastModifiedBy>朱同学。</cp:lastModifiedBy>
  <cp:lastPrinted>2023-03-28T06:19:00Z</cp:lastPrinted>
  <dcterms:modified xsi:type="dcterms:W3CDTF">2025-03-19T06:48:13Z</dcterms:modified>
  <dc:title>杭州市市民卡扩大发卡工程</dc:title>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0D65CCA805844FC781561E586E5D4776</vt:lpwstr>
  </property>
  <property fmtid="{D5CDD505-2E9C-101B-9397-08002B2CF9AE}" pid="5" name="KSOTemplateDocerSaveRecord">
    <vt:lpwstr>eyJoZGlkIjoiMDc1NDI0OTFhZGFlZDc0OTlhZjI2NTdiOTJhMDU4ZWIiLCJ1c2VySWQiOiIyNjc3NzMxNzIifQ==</vt:lpwstr>
  </property>
</Properties>
</file>