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469E2">
      <w:pPr>
        <w:jc w:val="right"/>
        <w:rPr>
          <w:color w:val="auto"/>
          <w:sz w:val="28"/>
          <w:highlight w:val="none"/>
        </w:rPr>
      </w:pPr>
    </w:p>
    <w:p w14:paraId="3AD43656">
      <w:pPr>
        <w:jc w:val="right"/>
        <w:rPr>
          <w:color w:val="auto"/>
          <w:sz w:val="28"/>
          <w:highlight w:val="none"/>
        </w:rPr>
      </w:pPr>
    </w:p>
    <w:p w14:paraId="60641C4E">
      <w:pPr>
        <w:spacing w:after="120"/>
        <w:jc w:val="center"/>
        <w:rPr>
          <w:b/>
          <w:color w:val="auto"/>
          <w:sz w:val="52"/>
          <w:szCs w:val="52"/>
          <w:highlight w:val="none"/>
        </w:rPr>
      </w:pPr>
      <w:r>
        <w:rPr>
          <w:b/>
          <w:color w:val="auto"/>
          <w:sz w:val="52"/>
          <w:szCs w:val="52"/>
          <w:highlight w:val="none"/>
        </w:rPr>
        <w:t>政府采购项目</w:t>
      </w:r>
    </w:p>
    <w:p w14:paraId="16CD9A61">
      <w:pPr>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14:paraId="72C25509">
      <w:pPr>
        <w:jc w:val="center"/>
        <w:rPr>
          <w:bCs/>
          <w:color w:val="auto"/>
          <w:sz w:val="44"/>
          <w:szCs w:val="44"/>
          <w:highlight w:val="none"/>
        </w:rPr>
      </w:pPr>
      <w:r>
        <w:rPr>
          <w:rFonts w:hint="eastAsia"/>
          <w:bCs/>
          <w:color w:val="auto"/>
          <w:sz w:val="44"/>
          <w:szCs w:val="44"/>
          <w:highlight w:val="none"/>
        </w:rPr>
        <w:t>（电子招投标版本）</w:t>
      </w:r>
    </w:p>
    <w:p w14:paraId="240CF189">
      <w:pPr>
        <w:jc w:val="center"/>
        <w:rPr>
          <w:color w:val="auto"/>
          <w:sz w:val="28"/>
          <w:highlight w:val="none"/>
        </w:rPr>
      </w:pPr>
    </w:p>
    <w:p w14:paraId="0BB2F199">
      <w:pPr>
        <w:jc w:val="center"/>
        <w:rPr>
          <w:color w:val="auto"/>
          <w:sz w:val="28"/>
          <w:highlight w:val="none"/>
        </w:rPr>
      </w:pPr>
    </w:p>
    <w:p w14:paraId="75B31F4C">
      <w:pPr>
        <w:jc w:val="center"/>
        <w:rPr>
          <w:color w:val="auto"/>
          <w:sz w:val="28"/>
          <w:highlight w:val="none"/>
        </w:rPr>
      </w:pPr>
    </w:p>
    <w:tbl>
      <w:tblPr>
        <w:tblStyle w:val="32"/>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7183"/>
      </w:tblGrid>
      <w:tr w14:paraId="33AB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3F8D0225">
            <w:pPr>
              <w:spacing w:line="520" w:lineRule="exact"/>
              <w:ind w:right="-216"/>
              <w:jc w:val="center"/>
              <w:rPr>
                <w:b/>
                <w:color w:val="auto"/>
                <w:sz w:val="36"/>
                <w:szCs w:val="36"/>
                <w:highlight w:val="none"/>
              </w:rPr>
            </w:pPr>
            <w:r>
              <w:rPr>
                <w:rFonts w:hint="eastAsia"/>
                <w:b/>
                <w:color w:val="auto"/>
                <w:sz w:val="36"/>
                <w:szCs w:val="36"/>
                <w:highlight w:val="none"/>
              </w:rPr>
              <w:t>项目编号：</w:t>
            </w:r>
          </w:p>
        </w:tc>
        <w:tc>
          <w:tcPr>
            <w:tcW w:w="7183" w:type="dxa"/>
            <w:tcBorders>
              <w:top w:val="nil"/>
              <w:left w:val="nil"/>
              <w:bottom w:val="single" w:color="auto" w:sz="4" w:space="0"/>
              <w:right w:val="nil"/>
            </w:tcBorders>
            <w:vAlign w:val="center"/>
          </w:tcPr>
          <w:p w14:paraId="5B364092">
            <w:pPr>
              <w:spacing w:line="560" w:lineRule="exact"/>
              <w:jc w:val="center"/>
              <w:rPr>
                <w:rFonts w:hint="eastAsia"/>
                <w:b/>
                <w:color w:val="auto"/>
                <w:sz w:val="36"/>
                <w:szCs w:val="36"/>
                <w:highlight w:val="none"/>
                <w:lang w:eastAsia="zh-CN"/>
              </w:rPr>
            </w:pPr>
            <w:r>
              <w:rPr>
                <w:rFonts w:hint="eastAsia"/>
                <w:b/>
                <w:color w:val="auto"/>
                <w:sz w:val="36"/>
                <w:szCs w:val="36"/>
                <w:highlight w:val="none"/>
                <w:lang w:eastAsia="zh-CN"/>
              </w:rPr>
              <w:t>NBGZ2024ZBDL065</w:t>
            </w:r>
          </w:p>
        </w:tc>
      </w:tr>
      <w:tr w14:paraId="7483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13439655">
            <w:pPr>
              <w:spacing w:line="520" w:lineRule="exact"/>
              <w:ind w:right="-216"/>
              <w:jc w:val="center"/>
              <w:rPr>
                <w:b/>
                <w:color w:val="auto"/>
                <w:sz w:val="36"/>
                <w:szCs w:val="36"/>
                <w:highlight w:val="none"/>
              </w:rPr>
            </w:pPr>
            <w:r>
              <w:rPr>
                <w:rFonts w:hint="eastAsia"/>
                <w:b/>
                <w:color w:val="auto"/>
                <w:sz w:val="36"/>
                <w:szCs w:val="36"/>
                <w:highlight w:val="none"/>
              </w:rPr>
              <w:t>项目名称：</w:t>
            </w:r>
          </w:p>
        </w:tc>
        <w:tc>
          <w:tcPr>
            <w:tcW w:w="7183" w:type="dxa"/>
            <w:tcBorders>
              <w:top w:val="single" w:color="auto" w:sz="4" w:space="0"/>
              <w:left w:val="nil"/>
              <w:bottom w:val="single" w:color="auto" w:sz="4" w:space="0"/>
              <w:right w:val="nil"/>
            </w:tcBorders>
            <w:vAlign w:val="center"/>
          </w:tcPr>
          <w:p w14:paraId="371EC3B3">
            <w:pPr>
              <w:spacing w:line="560" w:lineRule="exact"/>
              <w:jc w:val="center"/>
              <w:rPr>
                <w:rFonts w:hint="eastAsia"/>
                <w:b/>
                <w:color w:val="auto"/>
                <w:sz w:val="36"/>
                <w:szCs w:val="36"/>
                <w:highlight w:val="none"/>
                <w:lang w:eastAsia="zh-CN"/>
              </w:rPr>
            </w:pPr>
            <w:r>
              <w:rPr>
                <w:rFonts w:hint="eastAsia"/>
                <w:b/>
                <w:color w:val="auto"/>
                <w:sz w:val="36"/>
                <w:szCs w:val="36"/>
                <w:highlight w:val="none"/>
                <w:lang w:eastAsia="zh-CN"/>
              </w:rPr>
              <w:t>鄞州区首南都市工业园区城市设计与综合开发实施方案项目</w:t>
            </w:r>
          </w:p>
        </w:tc>
      </w:tr>
      <w:tr w14:paraId="73AF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7D860A4C">
            <w:pPr>
              <w:spacing w:line="520" w:lineRule="exact"/>
              <w:ind w:right="-216"/>
              <w:jc w:val="center"/>
              <w:rPr>
                <w:b/>
                <w:color w:val="auto"/>
                <w:sz w:val="36"/>
                <w:szCs w:val="36"/>
                <w:highlight w:val="none"/>
              </w:rPr>
            </w:pPr>
            <w:r>
              <w:rPr>
                <w:rFonts w:hint="eastAsia"/>
                <w:b/>
                <w:color w:val="auto"/>
                <w:sz w:val="36"/>
                <w:szCs w:val="36"/>
                <w:highlight w:val="none"/>
              </w:rPr>
              <w:t>采 购 人：</w:t>
            </w:r>
          </w:p>
        </w:tc>
        <w:tc>
          <w:tcPr>
            <w:tcW w:w="7183" w:type="dxa"/>
            <w:tcBorders>
              <w:top w:val="single" w:color="auto" w:sz="4" w:space="0"/>
              <w:left w:val="nil"/>
              <w:bottom w:val="single" w:color="auto" w:sz="4" w:space="0"/>
              <w:right w:val="nil"/>
            </w:tcBorders>
            <w:vAlign w:val="center"/>
          </w:tcPr>
          <w:p w14:paraId="2244ED91">
            <w:pPr>
              <w:spacing w:line="560" w:lineRule="exact"/>
              <w:jc w:val="center"/>
              <w:rPr>
                <w:b/>
                <w:color w:val="auto"/>
                <w:sz w:val="36"/>
                <w:szCs w:val="36"/>
                <w:highlight w:val="none"/>
              </w:rPr>
            </w:pPr>
            <w:r>
              <w:rPr>
                <w:rFonts w:hint="eastAsia"/>
                <w:b/>
                <w:color w:val="auto"/>
                <w:sz w:val="36"/>
                <w:szCs w:val="36"/>
                <w:highlight w:val="none"/>
                <w:lang w:eastAsia="zh-CN"/>
              </w:rPr>
              <w:t>宁波市鄞州区工业发展促进中心</w:t>
            </w:r>
            <w:r>
              <w:rPr>
                <w:rFonts w:hint="eastAsia"/>
                <w:b/>
                <w:color w:val="auto"/>
                <w:sz w:val="36"/>
                <w:szCs w:val="36"/>
                <w:highlight w:val="none"/>
              </w:rPr>
              <w:t>（盖章）</w:t>
            </w:r>
          </w:p>
        </w:tc>
      </w:tr>
      <w:tr w14:paraId="03EC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534C1439">
            <w:pPr>
              <w:spacing w:line="520" w:lineRule="exact"/>
              <w:ind w:right="-216"/>
              <w:jc w:val="center"/>
              <w:rPr>
                <w:b/>
                <w:color w:val="auto"/>
                <w:sz w:val="36"/>
                <w:szCs w:val="36"/>
                <w:highlight w:val="none"/>
              </w:rPr>
            </w:pPr>
            <w:r>
              <w:rPr>
                <w:rFonts w:hint="eastAsia"/>
                <w:b/>
                <w:color w:val="auto"/>
                <w:sz w:val="36"/>
                <w:szCs w:val="36"/>
                <w:highlight w:val="none"/>
              </w:rPr>
              <w:t>采购代理：</w:t>
            </w:r>
          </w:p>
        </w:tc>
        <w:tc>
          <w:tcPr>
            <w:tcW w:w="7183" w:type="dxa"/>
            <w:tcBorders>
              <w:top w:val="single" w:color="auto" w:sz="4" w:space="0"/>
              <w:left w:val="nil"/>
              <w:bottom w:val="single" w:color="auto" w:sz="4" w:space="0"/>
              <w:right w:val="nil"/>
            </w:tcBorders>
            <w:vAlign w:val="center"/>
          </w:tcPr>
          <w:p w14:paraId="204FD663">
            <w:pPr>
              <w:spacing w:line="560" w:lineRule="exact"/>
              <w:jc w:val="center"/>
              <w:rPr>
                <w:b/>
                <w:color w:val="auto"/>
                <w:sz w:val="36"/>
                <w:szCs w:val="36"/>
                <w:highlight w:val="none"/>
              </w:rPr>
            </w:pPr>
            <w:r>
              <w:rPr>
                <w:rFonts w:hint="eastAsia"/>
                <w:b/>
                <w:color w:val="auto"/>
                <w:sz w:val="36"/>
                <w:szCs w:val="36"/>
                <w:highlight w:val="none"/>
              </w:rPr>
              <w:t>宁波工正工程咨询有限公司（盖章）</w:t>
            </w:r>
          </w:p>
        </w:tc>
      </w:tr>
    </w:tbl>
    <w:p w14:paraId="0821E1FB">
      <w:pPr>
        <w:rPr>
          <w:b/>
          <w:color w:val="auto"/>
          <w:highlight w:val="none"/>
        </w:rPr>
      </w:pPr>
    </w:p>
    <w:p w14:paraId="3BBD94F4">
      <w:pPr>
        <w:rPr>
          <w:b/>
          <w:color w:val="auto"/>
          <w:highlight w:val="none"/>
        </w:rPr>
      </w:pPr>
    </w:p>
    <w:p w14:paraId="1DF72341">
      <w:pPr>
        <w:rPr>
          <w:b/>
          <w:color w:val="auto"/>
          <w:highlight w:val="none"/>
        </w:rPr>
      </w:pPr>
    </w:p>
    <w:p w14:paraId="4A165EF3">
      <w:pPr>
        <w:rPr>
          <w:b/>
          <w:color w:val="auto"/>
          <w:highlight w:val="none"/>
        </w:rPr>
      </w:pPr>
    </w:p>
    <w:p w14:paraId="78E822DE">
      <w:pPr>
        <w:pStyle w:val="14"/>
        <w:rPr>
          <w:color w:val="auto"/>
          <w:highlight w:val="none"/>
        </w:rPr>
      </w:pPr>
    </w:p>
    <w:p w14:paraId="05FB327C">
      <w:pPr>
        <w:rPr>
          <w:b/>
          <w:color w:val="auto"/>
          <w:highlight w:val="none"/>
        </w:rPr>
      </w:pPr>
    </w:p>
    <w:p w14:paraId="7BA615A5">
      <w:pPr>
        <w:rPr>
          <w:b/>
          <w:color w:val="auto"/>
          <w:highlight w:val="none"/>
        </w:rPr>
      </w:pPr>
    </w:p>
    <w:p w14:paraId="6F25B55D">
      <w:pPr>
        <w:rPr>
          <w:b/>
          <w:color w:val="auto"/>
          <w:highlight w:val="none"/>
        </w:rPr>
      </w:pPr>
    </w:p>
    <w:p w14:paraId="0B12D5C6">
      <w:pPr>
        <w:rPr>
          <w:b/>
          <w:color w:val="auto"/>
          <w:highlight w:val="none"/>
        </w:rPr>
      </w:pPr>
    </w:p>
    <w:p w14:paraId="16C3151D">
      <w:pPr>
        <w:rPr>
          <w:b/>
          <w:color w:val="auto"/>
          <w:highlight w:val="none"/>
        </w:rPr>
      </w:pPr>
    </w:p>
    <w:p w14:paraId="743D43DB">
      <w:pPr>
        <w:spacing w:line="480" w:lineRule="auto"/>
        <w:jc w:val="center"/>
        <w:rPr>
          <w:color w:val="auto"/>
          <w:sz w:val="44"/>
          <w:highlight w:val="none"/>
        </w:rPr>
        <w:sectPr>
          <w:footerReference r:id="rId4" w:type="first"/>
          <w:footerReference r:id="rId3" w:type="defaul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hint="eastAsia"/>
          <w:color w:val="auto"/>
          <w:sz w:val="44"/>
          <w:highlight w:val="none"/>
        </w:rPr>
        <w:t>二○二</w:t>
      </w:r>
      <w:r>
        <w:rPr>
          <w:rFonts w:hint="eastAsia"/>
          <w:color w:val="auto"/>
          <w:sz w:val="44"/>
          <w:highlight w:val="none"/>
          <w:lang w:val="en-US" w:eastAsia="zh-CN"/>
        </w:rPr>
        <w:t>四</w:t>
      </w:r>
      <w:r>
        <w:rPr>
          <w:rFonts w:hint="eastAsia"/>
          <w:color w:val="auto"/>
          <w:sz w:val="44"/>
          <w:highlight w:val="none"/>
        </w:rPr>
        <w:t>年</w:t>
      </w:r>
      <w:r>
        <w:rPr>
          <w:rFonts w:hint="eastAsia"/>
          <w:color w:val="auto"/>
          <w:sz w:val="44"/>
          <w:highlight w:val="none"/>
          <w:lang w:val="en-US" w:eastAsia="zh-CN"/>
        </w:rPr>
        <w:t>八</w:t>
      </w:r>
      <w:r>
        <w:rPr>
          <w:rFonts w:hint="eastAsia"/>
          <w:color w:val="auto"/>
          <w:sz w:val="44"/>
          <w:highlight w:val="none"/>
        </w:rPr>
        <w:t>月</w:t>
      </w:r>
    </w:p>
    <w:p w14:paraId="4106E4D0">
      <w:pPr>
        <w:pStyle w:val="9"/>
        <w:rPr>
          <w:color w:val="auto"/>
          <w:highlight w:val="none"/>
        </w:rPr>
      </w:pPr>
    </w:p>
    <w:p w14:paraId="0A2A2DCA">
      <w:pPr>
        <w:spacing w:line="480" w:lineRule="auto"/>
        <w:jc w:val="center"/>
        <w:rPr>
          <w:b/>
          <w:color w:val="auto"/>
          <w:sz w:val="44"/>
          <w:highlight w:val="none"/>
        </w:rPr>
      </w:pPr>
      <w:r>
        <w:rPr>
          <w:b/>
          <w:color w:val="auto"/>
          <w:sz w:val="44"/>
          <w:highlight w:val="none"/>
        </w:rPr>
        <w:t>目    录</w:t>
      </w:r>
    </w:p>
    <w:p w14:paraId="534515F0">
      <w:pPr>
        <w:spacing w:line="440" w:lineRule="exact"/>
        <w:rPr>
          <w:color w:val="auto"/>
          <w:sz w:val="28"/>
          <w:highlight w:val="none"/>
        </w:rPr>
      </w:pPr>
    </w:p>
    <w:p w14:paraId="6336D437">
      <w:pPr>
        <w:spacing w:line="440" w:lineRule="exact"/>
        <w:rPr>
          <w:color w:val="auto"/>
          <w:sz w:val="28"/>
          <w:highlight w:val="none"/>
        </w:rPr>
      </w:pPr>
      <w:r>
        <w:rPr>
          <w:color w:val="auto"/>
          <w:sz w:val="28"/>
          <w:highlight w:val="none"/>
        </w:rPr>
        <w:t>第</w:t>
      </w:r>
      <w:r>
        <w:rPr>
          <w:rFonts w:hint="eastAsia"/>
          <w:color w:val="auto"/>
          <w:sz w:val="28"/>
          <w:highlight w:val="none"/>
        </w:rPr>
        <w:t>一</w:t>
      </w:r>
      <w:r>
        <w:rPr>
          <w:color w:val="auto"/>
          <w:sz w:val="28"/>
          <w:highlight w:val="none"/>
        </w:rPr>
        <w:t xml:space="preserve">部分     </w:t>
      </w:r>
      <w:r>
        <w:rPr>
          <w:rFonts w:hint="eastAsia"/>
          <w:color w:val="auto"/>
          <w:sz w:val="28"/>
          <w:highlight w:val="none"/>
        </w:rPr>
        <w:t>招标公告</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1</w:t>
      </w:r>
    </w:p>
    <w:p w14:paraId="5823BEB8">
      <w:pPr>
        <w:spacing w:line="440" w:lineRule="exact"/>
        <w:rPr>
          <w:rFonts w:hint="eastAsia" w:eastAsia="宋体"/>
          <w:color w:val="auto"/>
          <w:sz w:val="28"/>
          <w:highlight w:val="none"/>
          <w:lang w:eastAsia="zh-CN"/>
        </w:rPr>
      </w:pPr>
      <w:r>
        <w:rPr>
          <w:color w:val="auto"/>
          <w:sz w:val="28"/>
          <w:highlight w:val="none"/>
        </w:rPr>
        <w:t>第</w:t>
      </w:r>
      <w:r>
        <w:rPr>
          <w:rFonts w:hint="eastAsia"/>
          <w:color w:val="auto"/>
          <w:sz w:val="28"/>
          <w:highlight w:val="none"/>
        </w:rPr>
        <w:t>二</w:t>
      </w:r>
      <w:r>
        <w:rPr>
          <w:color w:val="auto"/>
          <w:sz w:val="28"/>
          <w:highlight w:val="none"/>
        </w:rPr>
        <w:t xml:space="preserve">部分     </w:t>
      </w:r>
      <w:r>
        <w:rPr>
          <w:rFonts w:hint="eastAsia"/>
          <w:color w:val="auto"/>
          <w:sz w:val="28"/>
          <w:highlight w:val="none"/>
        </w:rPr>
        <w:t>投标人须知及前附表</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6</w:t>
      </w:r>
    </w:p>
    <w:p w14:paraId="747F738E">
      <w:pPr>
        <w:tabs>
          <w:tab w:val="left" w:pos="7980"/>
        </w:tabs>
        <w:spacing w:line="440" w:lineRule="exact"/>
        <w:rPr>
          <w:rFonts w:hint="eastAsia" w:eastAsia="宋体"/>
          <w:color w:val="auto"/>
          <w:sz w:val="28"/>
          <w:highlight w:val="none"/>
          <w:lang w:eastAsia="zh-CN"/>
        </w:rPr>
      </w:pPr>
      <w:r>
        <w:rPr>
          <w:color w:val="auto"/>
          <w:sz w:val="28"/>
          <w:highlight w:val="none"/>
        </w:rPr>
        <w:t>第</w:t>
      </w:r>
      <w:r>
        <w:rPr>
          <w:rFonts w:hint="eastAsia"/>
          <w:color w:val="auto"/>
          <w:sz w:val="28"/>
          <w:highlight w:val="none"/>
        </w:rPr>
        <w:t>三</w:t>
      </w:r>
      <w:r>
        <w:rPr>
          <w:color w:val="auto"/>
          <w:sz w:val="28"/>
          <w:highlight w:val="none"/>
        </w:rPr>
        <w:t>部分     评标</w:t>
      </w:r>
      <w:r>
        <w:rPr>
          <w:rFonts w:hint="eastAsia"/>
          <w:color w:val="auto"/>
          <w:sz w:val="28"/>
          <w:highlight w:val="none"/>
        </w:rPr>
        <w:t>标准</w:t>
      </w:r>
      <w:r>
        <w:rPr>
          <w:color w:val="auto"/>
          <w:sz w:val="28"/>
          <w:highlight w:val="none"/>
        </w:rPr>
        <w:t>………………</w:t>
      </w:r>
      <w:r>
        <w:rPr>
          <w:rFonts w:hint="eastAsia"/>
          <w:color w:val="auto"/>
          <w:sz w:val="28"/>
          <w:highlight w:val="none"/>
        </w:rPr>
        <w:t>............................................1</w:t>
      </w:r>
      <w:r>
        <w:rPr>
          <w:rFonts w:hint="eastAsia"/>
          <w:color w:val="auto"/>
          <w:sz w:val="28"/>
          <w:highlight w:val="none"/>
          <w:lang w:val="en-US" w:eastAsia="zh-CN"/>
        </w:rPr>
        <w:t>7</w:t>
      </w:r>
    </w:p>
    <w:p w14:paraId="119A6CDA">
      <w:pPr>
        <w:tabs>
          <w:tab w:val="left" w:pos="7980"/>
        </w:tabs>
        <w:spacing w:line="440" w:lineRule="exact"/>
        <w:rPr>
          <w:rFonts w:hint="default" w:eastAsia="宋体"/>
          <w:color w:val="auto"/>
          <w:sz w:val="28"/>
          <w:highlight w:val="none"/>
          <w:lang w:val="en-US" w:eastAsia="zh-CN"/>
        </w:rPr>
      </w:pPr>
      <w:r>
        <w:rPr>
          <w:color w:val="auto"/>
          <w:sz w:val="28"/>
          <w:highlight w:val="none"/>
        </w:rPr>
        <w:t>第</w:t>
      </w:r>
      <w:r>
        <w:rPr>
          <w:rFonts w:hint="eastAsia"/>
          <w:color w:val="auto"/>
          <w:sz w:val="28"/>
          <w:highlight w:val="none"/>
        </w:rPr>
        <w:t>四</w:t>
      </w:r>
      <w:r>
        <w:rPr>
          <w:color w:val="auto"/>
          <w:sz w:val="28"/>
          <w:highlight w:val="none"/>
        </w:rPr>
        <w:t xml:space="preserve">部分     </w:t>
      </w:r>
      <w:r>
        <w:rPr>
          <w:rFonts w:hint="eastAsia"/>
          <w:color w:val="auto"/>
          <w:sz w:val="28"/>
          <w:highlight w:val="none"/>
          <w:lang w:eastAsia="zh-CN"/>
        </w:rPr>
        <w:t>采购需求</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rFonts w:hint="eastAsia"/>
          <w:color w:val="auto"/>
          <w:sz w:val="28"/>
          <w:highlight w:val="none"/>
          <w:lang w:val="en-US" w:eastAsia="zh-CN"/>
        </w:rPr>
        <w:t>25</w:t>
      </w:r>
    </w:p>
    <w:p w14:paraId="73CA1B34">
      <w:pPr>
        <w:spacing w:line="440" w:lineRule="exact"/>
        <w:rPr>
          <w:rFonts w:hint="default" w:eastAsia="宋体"/>
          <w:color w:val="auto"/>
          <w:sz w:val="28"/>
          <w:highlight w:val="none"/>
          <w:lang w:val="en-US" w:eastAsia="zh-CN"/>
        </w:rPr>
      </w:pPr>
      <w:r>
        <w:rPr>
          <w:rFonts w:hint="eastAsia"/>
          <w:color w:val="auto"/>
          <w:sz w:val="28"/>
          <w:highlight w:val="none"/>
        </w:rPr>
        <w:t>第五部分</w:t>
      </w:r>
      <w:r>
        <w:rPr>
          <w:color w:val="auto"/>
          <w:sz w:val="28"/>
          <w:highlight w:val="none"/>
        </w:rPr>
        <w:t xml:space="preserve">     </w:t>
      </w:r>
      <w:r>
        <w:rPr>
          <w:rFonts w:hint="eastAsia"/>
          <w:color w:val="auto"/>
          <w:sz w:val="28"/>
          <w:highlight w:val="none"/>
        </w:rPr>
        <w:t>合同条款及合同格式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30</w:t>
      </w:r>
    </w:p>
    <w:p w14:paraId="696B97FA">
      <w:pPr>
        <w:spacing w:line="440" w:lineRule="exact"/>
        <w:rPr>
          <w:rFonts w:hint="default" w:eastAsia="宋体"/>
          <w:color w:val="auto"/>
          <w:sz w:val="28"/>
          <w:highlight w:val="none"/>
          <w:lang w:val="en-US" w:eastAsia="zh-CN"/>
        </w:rPr>
      </w:pPr>
      <w:r>
        <w:rPr>
          <w:rFonts w:hint="eastAsia"/>
          <w:color w:val="auto"/>
          <w:sz w:val="28"/>
          <w:highlight w:val="none"/>
        </w:rPr>
        <w:t>第六部分     附件（投标文件格式）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33</w:t>
      </w:r>
    </w:p>
    <w:p w14:paraId="48C69749">
      <w:pPr>
        <w:rPr>
          <w:b/>
          <w:color w:val="auto"/>
          <w:sz w:val="36"/>
          <w:szCs w:val="36"/>
          <w:highlight w:val="none"/>
        </w:rPr>
      </w:pPr>
    </w:p>
    <w:p w14:paraId="56502462">
      <w:pPr>
        <w:pStyle w:val="9"/>
        <w:rPr>
          <w:color w:val="auto"/>
          <w:highlight w:val="none"/>
        </w:rPr>
        <w:sectPr>
          <w:pgSz w:w="11907" w:h="16840"/>
          <w:pgMar w:top="1440" w:right="1797" w:bottom="1440" w:left="1797" w:header="720" w:footer="1197" w:gutter="0"/>
          <w:pgBorders>
            <w:top w:val="none" w:sz="0" w:space="0"/>
            <w:left w:val="none" w:sz="0" w:space="0"/>
            <w:bottom w:val="none" w:sz="0" w:space="0"/>
            <w:right w:val="none" w:sz="0" w:space="0"/>
          </w:pgBorders>
          <w:pgNumType w:start="1"/>
          <w:cols w:space="720" w:num="1"/>
          <w:docGrid w:type="lines" w:linePitch="285" w:charSpace="0"/>
        </w:sectPr>
      </w:pPr>
    </w:p>
    <w:p w14:paraId="0B246DD5">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 w:val="36"/>
          <w:szCs w:val="36"/>
          <w:highlight w:val="none"/>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p>
    <w:p w14:paraId="4EADB44E">
      <w:pPr>
        <w:pStyle w:val="28"/>
        <w:keepNext w:val="0"/>
        <w:keepLines w:val="0"/>
        <w:pageBreakBefore w:val="0"/>
        <w:pBdr>
          <w:top w:val="single" w:color="auto" w:sz="4" w:space="1"/>
          <w:left w:val="single" w:color="auto" w:sz="4" w:space="4"/>
          <w:bottom w:val="single" w:color="auto" w:sz="4" w:space="1"/>
          <w:right w:val="single" w:color="auto" w:sz="4" w:space="4"/>
        </w:pBdr>
        <w:tabs>
          <w:tab w:val="left" w:pos="0"/>
        </w:tabs>
        <w:kinsoku/>
        <w:wordWrap/>
        <w:overflowPunct/>
        <w:topLinePunct w:val="0"/>
        <w:autoSpaceDE/>
        <w:autoSpaceDN/>
        <w:bidi w:val="0"/>
        <w:adjustRightInd/>
        <w:snapToGrid/>
        <w:spacing w:before="0" w:beforeAutospacing="0" w:after="0" w:afterAutospacing="0" w:line="360" w:lineRule="auto"/>
        <w:jc w:val="both"/>
        <w:textAlignment w:val="auto"/>
        <w:rPr>
          <w:rFonts w:cs="宋体"/>
          <w:b/>
          <w:bCs/>
          <w:color w:val="auto"/>
          <w:highlight w:val="none"/>
        </w:rPr>
      </w:pPr>
      <w:r>
        <w:rPr>
          <w:rFonts w:hint="eastAsia" w:cs="宋体"/>
          <w:b/>
          <w:bCs/>
          <w:color w:val="auto"/>
          <w:highlight w:val="none"/>
        </w:rPr>
        <w:t>项目概况</w:t>
      </w:r>
    </w:p>
    <w:p w14:paraId="383F9B23">
      <w:pPr>
        <w:pStyle w:val="28"/>
        <w:keepNext w:val="0"/>
        <w:keepLines w:val="0"/>
        <w:pageBreakBefore w:val="0"/>
        <w:pBdr>
          <w:top w:val="single" w:color="auto" w:sz="4" w:space="1"/>
          <w:left w:val="single" w:color="auto" w:sz="4" w:space="4"/>
          <w:bottom w:val="single" w:color="auto" w:sz="4" w:space="1"/>
          <w:right w:val="single" w:color="auto" w:sz="4" w:space="4"/>
        </w:pBdr>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sz w:val="24"/>
          <w:highlight w:val="none"/>
          <w:u w:val="single"/>
          <w:lang w:val="en-US" w:eastAsia="zh-CN"/>
        </w:rPr>
        <w:t>鄞州区首南都市工业园区城市设计与综合开发实施方案项目</w:t>
      </w:r>
      <w:r>
        <w:rPr>
          <w:rFonts w:hint="eastAsia" w:cs="宋体"/>
          <w:color w:val="auto"/>
          <w:highlight w:val="none"/>
        </w:rPr>
        <w:t>招标项目的潜在投标人应在浙江政府采购云平台（https://www.zcygov.cn/）获取（下载）招标文件，并于</w:t>
      </w:r>
      <w:r>
        <w:rPr>
          <w:rFonts w:hint="eastAsia" w:cs="宋体"/>
          <w:color w:val="auto"/>
          <w:highlight w:val="none"/>
          <w:u w:val="single"/>
        </w:rPr>
        <w:t>2024年9月13日9：00</w:t>
      </w:r>
      <w:r>
        <w:rPr>
          <w:rFonts w:hint="eastAsia" w:cs="宋体"/>
          <w:color w:val="auto"/>
          <w:highlight w:val="none"/>
        </w:rPr>
        <w:t>（北京时间）前递交（上传）投标文件。</w:t>
      </w:r>
    </w:p>
    <w:p w14:paraId="27E3E925">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Style w:val="36"/>
          <w:rFonts w:hint="eastAsia" w:cs="宋体"/>
          <w:color w:val="auto"/>
          <w:highlight w:val="none"/>
        </w:rPr>
      </w:pPr>
    </w:p>
    <w:p w14:paraId="028164EF">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cs="宋体"/>
          <w:color w:val="auto"/>
          <w:highlight w:val="none"/>
        </w:rPr>
      </w:pPr>
      <w:r>
        <w:rPr>
          <w:rStyle w:val="36"/>
          <w:rFonts w:hint="eastAsia" w:cs="宋体"/>
          <w:color w:val="auto"/>
          <w:highlight w:val="none"/>
        </w:rPr>
        <w:t>一、项目基本情况</w:t>
      </w:r>
      <w:r>
        <w:rPr>
          <w:rFonts w:hint="eastAsia" w:cs="宋体"/>
          <w:color w:val="auto"/>
          <w:highlight w:val="none"/>
        </w:rPr>
        <w:t xml:space="preserve"> </w:t>
      </w:r>
    </w:p>
    <w:p w14:paraId="1ECF44E0">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cs="宋体"/>
          <w:color w:val="auto"/>
          <w:highlight w:val="none"/>
          <w:lang w:eastAsia="zh-CN"/>
        </w:rPr>
      </w:pPr>
      <w:r>
        <w:rPr>
          <w:rFonts w:hint="eastAsia" w:cs="宋体"/>
          <w:color w:val="auto"/>
          <w:highlight w:val="none"/>
        </w:rPr>
        <w:t>项目编号：</w:t>
      </w:r>
      <w:r>
        <w:rPr>
          <w:rFonts w:hint="eastAsia" w:cs="宋体"/>
          <w:color w:val="auto"/>
          <w:highlight w:val="none"/>
          <w:lang w:eastAsia="zh-CN"/>
        </w:rPr>
        <w:t>NBGZ2024ZBDL065</w:t>
      </w:r>
    </w:p>
    <w:p w14:paraId="660B5DCC">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项目名称：</w:t>
      </w:r>
      <w:r>
        <w:rPr>
          <w:rFonts w:hint="eastAsia" w:cs="宋体"/>
          <w:color w:val="auto"/>
          <w:sz w:val="24"/>
          <w:highlight w:val="none"/>
          <w:lang w:eastAsia="zh-CN"/>
        </w:rPr>
        <w:t>鄞州区首南都市工业园区城市设计与综合开发实施方案项目</w:t>
      </w:r>
    </w:p>
    <w:p w14:paraId="16133566">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cs="宋体"/>
          <w:color w:val="auto"/>
          <w:highlight w:val="none"/>
          <w:lang w:val="en-US"/>
        </w:rPr>
      </w:pPr>
      <w:r>
        <w:rPr>
          <w:rFonts w:hint="eastAsia" w:cs="宋体"/>
          <w:color w:val="auto"/>
          <w:highlight w:val="none"/>
        </w:rPr>
        <w:t>预算金额（元）：</w:t>
      </w:r>
      <w:r>
        <w:rPr>
          <w:rFonts w:hint="eastAsia" w:cs="宋体"/>
          <w:b w:val="0"/>
          <w:bCs w:val="0"/>
          <w:color w:val="auto"/>
          <w:sz w:val="24"/>
          <w:szCs w:val="32"/>
          <w:highlight w:val="none"/>
          <w:lang w:val="en-US" w:eastAsia="zh-CN"/>
        </w:rPr>
        <w:t>2000000</w:t>
      </w:r>
      <w:r>
        <w:rPr>
          <w:rFonts w:hint="eastAsia" w:ascii="宋体" w:hAnsi="宋体" w:cs="宋体"/>
          <w:b w:val="0"/>
          <w:bCs/>
          <w:color w:val="auto"/>
          <w:sz w:val="24"/>
          <w:highlight w:val="none"/>
          <w:lang w:val="en-US" w:eastAsia="zh-CN"/>
        </w:rPr>
        <w:t>.00</w:t>
      </w:r>
    </w:p>
    <w:p w14:paraId="7F6C33A3">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cs="宋体"/>
          <w:color w:val="auto"/>
          <w:highlight w:val="none"/>
          <w:lang w:val="en-US"/>
        </w:rPr>
      </w:pPr>
      <w:r>
        <w:rPr>
          <w:rFonts w:hint="eastAsia" w:cs="宋体"/>
          <w:color w:val="auto"/>
          <w:highlight w:val="none"/>
        </w:rPr>
        <w:t>最高限价（元）：</w:t>
      </w:r>
      <w:r>
        <w:rPr>
          <w:rFonts w:hint="eastAsia" w:cs="宋体"/>
          <w:b w:val="0"/>
          <w:bCs w:val="0"/>
          <w:color w:val="auto"/>
          <w:sz w:val="24"/>
          <w:szCs w:val="32"/>
          <w:highlight w:val="none"/>
          <w:lang w:val="en-US" w:eastAsia="zh-CN"/>
        </w:rPr>
        <w:t>2000000</w:t>
      </w:r>
      <w:r>
        <w:rPr>
          <w:rFonts w:hint="eastAsia" w:ascii="宋体" w:hAnsi="宋体" w:cs="宋体"/>
          <w:b w:val="0"/>
          <w:bCs/>
          <w:color w:val="auto"/>
          <w:sz w:val="24"/>
          <w:highlight w:val="none"/>
          <w:lang w:val="en-US" w:eastAsia="zh-CN"/>
        </w:rPr>
        <w:t>.00</w:t>
      </w:r>
    </w:p>
    <w:p w14:paraId="7D6C82CE">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采购需求：</w:t>
      </w:r>
    </w:p>
    <w:p w14:paraId="4DBB165C">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cs="宋体"/>
          <w:b/>
          <w:color w:val="auto"/>
          <w:highlight w:val="none"/>
        </w:rPr>
      </w:pPr>
      <w:r>
        <w:rPr>
          <w:rFonts w:hint="eastAsia" w:cs="宋体"/>
          <w:b/>
          <w:color w:val="auto"/>
          <w:highlight w:val="none"/>
        </w:rPr>
        <w:t xml:space="preserve">标项一 </w:t>
      </w:r>
    </w:p>
    <w:p w14:paraId="42221E68">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eastAsia="宋体" w:cs="宋体"/>
          <w:color w:val="auto"/>
          <w:highlight w:val="none"/>
          <w:lang w:val="en-US" w:eastAsia="zh-CN"/>
        </w:rPr>
      </w:pPr>
      <w:r>
        <w:rPr>
          <w:rFonts w:hint="eastAsia" w:cs="宋体"/>
          <w:color w:val="auto"/>
          <w:highlight w:val="none"/>
        </w:rPr>
        <w:t>标项名称：</w:t>
      </w:r>
      <w:r>
        <w:rPr>
          <w:rFonts w:hint="eastAsia" w:cs="宋体"/>
          <w:color w:val="auto"/>
          <w:sz w:val="24"/>
          <w:highlight w:val="none"/>
          <w:lang w:eastAsia="zh-CN"/>
        </w:rPr>
        <w:t>鄞州区首南都市工业园区城市设计与综合开发实施方案项目</w:t>
      </w:r>
    </w:p>
    <w:p w14:paraId="09E4146C">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数量: 1</w:t>
      </w:r>
    </w:p>
    <w:p w14:paraId="590C2388">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预算金额（元）：</w:t>
      </w:r>
      <w:r>
        <w:rPr>
          <w:rFonts w:hint="eastAsia" w:cs="宋体"/>
          <w:b w:val="0"/>
          <w:bCs w:val="0"/>
          <w:color w:val="auto"/>
          <w:sz w:val="24"/>
          <w:szCs w:val="32"/>
          <w:highlight w:val="none"/>
          <w:lang w:val="en-US" w:eastAsia="zh-CN"/>
        </w:rPr>
        <w:t>2000000</w:t>
      </w:r>
      <w:r>
        <w:rPr>
          <w:rFonts w:hint="eastAsia" w:ascii="宋体" w:hAnsi="宋体" w:cs="宋体"/>
          <w:b w:val="0"/>
          <w:bCs/>
          <w:color w:val="auto"/>
          <w:sz w:val="24"/>
          <w:highlight w:val="none"/>
          <w:lang w:val="en-US" w:eastAsia="zh-CN"/>
        </w:rPr>
        <w:t>.00</w:t>
      </w:r>
      <w:r>
        <w:rPr>
          <w:rFonts w:hint="eastAsia" w:cs="宋体"/>
          <w:color w:val="auto"/>
          <w:highlight w:val="none"/>
        </w:rPr>
        <w:t xml:space="preserve">  </w:t>
      </w:r>
    </w:p>
    <w:p w14:paraId="1AA2F3A5">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 xml:space="preserve">简要规格描述或项目基本概况介绍、用途：具体详见《第四部分 </w:t>
      </w:r>
      <w:r>
        <w:rPr>
          <w:rFonts w:hint="eastAsia" w:cs="宋体"/>
          <w:color w:val="auto"/>
          <w:highlight w:val="none"/>
          <w:lang w:eastAsia="zh-CN"/>
        </w:rPr>
        <w:t>采购需求</w:t>
      </w:r>
      <w:r>
        <w:rPr>
          <w:rFonts w:hint="eastAsia" w:cs="宋体"/>
          <w:color w:val="auto"/>
          <w:highlight w:val="none"/>
        </w:rPr>
        <w:t>》</w:t>
      </w:r>
    </w:p>
    <w:p w14:paraId="4DC730D2">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备注：若联合体投标的，须由联合体牵头人派遣项目负责人。联合体成员总数量最多2名，投标文件中须提供联合体协议，并明确联合体牵头人，联合体各方在同一招标项目中以自己名义单独投标或者参加其他联合体投标的，相关投标均无效</w:t>
      </w:r>
      <w:r>
        <w:rPr>
          <w:rFonts w:hint="eastAsia" w:cs="宋体"/>
          <w:color w:val="auto"/>
          <w:highlight w:val="none"/>
          <w:lang w:eastAsia="zh-CN"/>
        </w:rPr>
        <w:t>。</w:t>
      </w:r>
    </w:p>
    <w:p w14:paraId="0E8B7170">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eastAsia="宋体" w:cs="宋体"/>
          <w:color w:val="auto"/>
          <w:highlight w:val="none"/>
          <w:lang w:val="en-US" w:eastAsia="zh-CN"/>
        </w:rPr>
      </w:pPr>
      <w:r>
        <w:rPr>
          <w:rFonts w:hint="eastAsia" w:cs="宋体"/>
          <w:color w:val="auto"/>
          <w:highlight w:val="none"/>
        </w:rPr>
        <w:t>合同履约期限：</w:t>
      </w:r>
      <w:r>
        <w:rPr>
          <w:rFonts w:hint="eastAsia" w:cs="宋体"/>
          <w:color w:val="auto"/>
          <w:highlight w:val="none"/>
          <w:lang w:val="en-US" w:eastAsia="zh-CN"/>
        </w:rPr>
        <w:t>自签订合同之日起6个月内完成并向采购人提交最终成果资料</w:t>
      </w:r>
    </w:p>
    <w:p w14:paraId="5267C023">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本项目（</w:t>
      </w:r>
      <w:r>
        <w:rPr>
          <w:rFonts w:hint="eastAsia" w:cs="宋体"/>
          <w:color w:val="auto"/>
          <w:highlight w:val="none"/>
          <w:lang w:val="en-US" w:eastAsia="zh-CN"/>
        </w:rPr>
        <w:t>是</w:t>
      </w:r>
      <w:r>
        <w:rPr>
          <w:rFonts w:hint="eastAsia" w:cs="宋体"/>
          <w:color w:val="auto"/>
          <w:highlight w:val="none"/>
        </w:rPr>
        <w:t>）接受联合体投标。</w:t>
      </w:r>
    </w:p>
    <w:p w14:paraId="78F4ABFF">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cs="宋体"/>
          <w:color w:val="auto"/>
          <w:highlight w:val="none"/>
        </w:rPr>
      </w:pPr>
      <w:r>
        <w:rPr>
          <w:rStyle w:val="36"/>
          <w:rFonts w:hint="eastAsia" w:cs="宋体"/>
          <w:color w:val="auto"/>
          <w:highlight w:val="none"/>
        </w:rPr>
        <w:t>二、申请人的资格要求：</w:t>
      </w:r>
    </w:p>
    <w:p w14:paraId="5BE1A8E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355143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eastAsia="宋体" w:cs="宋体"/>
          <w:color w:val="auto"/>
          <w:highlight w:val="none"/>
          <w:lang w:val="en-US" w:eastAsia="zh-CN"/>
        </w:rPr>
      </w:pPr>
      <w:r>
        <w:rPr>
          <w:rFonts w:hint="eastAsia" w:cs="宋体"/>
          <w:color w:val="auto"/>
          <w:highlight w:val="none"/>
        </w:rPr>
        <w:t>2.落实政府采购政策需满足的资格要求：</w:t>
      </w:r>
      <w:r>
        <w:rPr>
          <w:rFonts w:hint="eastAsia" w:cs="宋体"/>
          <w:color w:val="auto"/>
          <w:highlight w:val="none"/>
          <w:lang w:val="en-US" w:eastAsia="zh-CN"/>
        </w:rPr>
        <w:t>无</w:t>
      </w:r>
      <w:r>
        <w:rPr>
          <w:rFonts w:hint="eastAsia" w:ascii="宋体" w:hAnsi="宋体" w:eastAsia="宋体" w:cs="宋体"/>
          <w:color w:val="auto"/>
          <w:highlight w:val="none"/>
          <w:lang w:val="en-US" w:eastAsia="zh-CN"/>
        </w:rPr>
        <w:t>。</w:t>
      </w:r>
    </w:p>
    <w:p w14:paraId="7C74B05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3.本项目的特定资格要求：投标人</w:t>
      </w:r>
      <w:r>
        <w:rPr>
          <w:rFonts w:hint="eastAsia" w:cs="宋体"/>
          <w:color w:val="auto"/>
          <w:highlight w:val="none"/>
          <w:lang w:eastAsia="zh-CN"/>
        </w:rPr>
        <w:t>（</w:t>
      </w:r>
      <w:r>
        <w:rPr>
          <w:rFonts w:hint="eastAsia" w:cs="宋体"/>
          <w:color w:val="auto"/>
          <w:highlight w:val="none"/>
          <w:lang w:val="en-US" w:eastAsia="zh-CN"/>
        </w:rPr>
        <w:t>联合体投标的指</w:t>
      </w:r>
      <w:r>
        <w:rPr>
          <w:rFonts w:hint="eastAsia" w:cs="宋体"/>
          <w:color w:val="auto"/>
          <w:highlight w:val="none"/>
        </w:rPr>
        <w:t>联合体</w:t>
      </w:r>
      <w:r>
        <w:rPr>
          <w:rFonts w:hint="eastAsia" w:cs="宋体"/>
          <w:color w:val="auto"/>
          <w:highlight w:val="none"/>
          <w:lang w:val="en-US" w:eastAsia="zh-CN"/>
        </w:rPr>
        <w:t>双方</w:t>
      </w:r>
      <w:r>
        <w:rPr>
          <w:rFonts w:hint="eastAsia" w:cs="宋体"/>
          <w:color w:val="auto"/>
          <w:highlight w:val="none"/>
          <w:lang w:eastAsia="zh-CN"/>
        </w:rPr>
        <w:t>）</w:t>
      </w:r>
      <w:r>
        <w:rPr>
          <w:rFonts w:hint="eastAsia" w:cs="宋体"/>
          <w:color w:val="auto"/>
          <w:highlight w:val="none"/>
        </w:rPr>
        <w:t>具有城乡规划</w:t>
      </w:r>
      <w:r>
        <w:rPr>
          <w:rFonts w:hint="eastAsia" w:cs="宋体"/>
          <w:color w:val="auto"/>
          <w:highlight w:val="none"/>
          <w:lang w:val="en-US" w:eastAsia="zh-CN"/>
        </w:rPr>
        <w:t>编制</w:t>
      </w:r>
      <w:r>
        <w:rPr>
          <w:rFonts w:hint="eastAsia" w:cs="宋体"/>
          <w:color w:val="auto"/>
          <w:highlight w:val="none"/>
        </w:rPr>
        <w:t>乙级及以上资质</w:t>
      </w:r>
      <w:r>
        <w:rPr>
          <w:rFonts w:hint="eastAsia" w:cs="宋体"/>
          <w:color w:val="auto"/>
          <w:highlight w:val="none"/>
          <w:lang w:eastAsia="zh-CN"/>
        </w:rPr>
        <w:t>。</w:t>
      </w:r>
    </w:p>
    <w:p w14:paraId="3D28B921">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cs="宋体"/>
          <w:color w:val="auto"/>
          <w:highlight w:val="none"/>
        </w:rPr>
      </w:pPr>
      <w:r>
        <w:rPr>
          <w:rStyle w:val="36"/>
          <w:rFonts w:hint="eastAsia" w:cs="宋体"/>
          <w:color w:val="auto"/>
          <w:highlight w:val="none"/>
        </w:rPr>
        <w:t>三、获取招标文件</w:t>
      </w:r>
    </w:p>
    <w:p w14:paraId="502DDDF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cs="宋体"/>
          <w:color w:val="auto"/>
          <w:highlight w:val="none"/>
        </w:rPr>
        <w:t>时间：202</w:t>
      </w:r>
      <w:r>
        <w:rPr>
          <w:rFonts w:hint="eastAsia"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23</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4年</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30</w:t>
      </w:r>
      <w:r>
        <w:rPr>
          <w:rFonts w:hint="eastAsia" w:ascii="宋体" w:hAnsi="宋体" w:eastAsia="宋体" w:cs="宋体"/>
          <w:color w:val="auto"/>
          <w:highlight w:val="none"/>
        </w:rPr>
        <w:t>日</w:t>
      </w:r>
      <w:r>
        <w:rPr>
          <w:rFonts w:cs="宋体"/>
          <w:color w:val="auto"/>
          <w:highlight w:val="none"/>
        </w:rPr>
        <w:t>，每天上午00:00至12:00，下午12:00至23:59（北京时间，线上获取法定节假日均可，线下获取文件法定节假日除外）</w:t>
      </w:r>
    </w:p>
    <w:p w14:paraId="791C084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地点（网址）：浙江政府采购云平台（https://www.zcygov.cn/）</w:t>
      </w:r>
    </w:p>
    <w:p w14:paraId="1AE7C25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方式：</w:t>
      </w:r>
      <w:r>
        <w:rPr>
          <w:rFonts w:hint="eastAsia" w:cs="宋体"/>
          <w:color w:val="auto"/>
          <w:highlight w:val="none"/>
          <w:lang w:eastAsia="zh-CN"/>
        </w:rPr>
        <w:t>（</w:t>
      </w:r>
      <w:r>
        <w:rPr>
          <w:rFonts w:hint="eastAsia" w:cs="宋体"/>
          <w:color w:val="auto"/>
          <w:highlight w:val="none"/>
          <w:lang w:val="en-US" w:eastAsia="zh-CN"/>
        </w:rPr>
        <w:t>1</w:t>
      </w:r>
      <w:r>
        <w:rPr>
          <w:rFonts w:hint="eastAsia" w:cs="宋体"/>
          <w:color w:val="auto"/>
          <w:highlight w:val="none"/>
          <w:lang w:eastAsia="zh-CN"/>
        </w:rPr>
        <w:t>）</w:t>
      </w:r>
      <w:r>
        <w:rPr>
          <w:rFonts w:hint="eastAsia" w:cs="宋体"/>
          <w:color w:val="auto"/>
          <w:highlight w:val="none"/>
        </w:rPr>
        <w:t>供应商登录政采云平台的注册账号后，进入政采云系统“项目采购”模块“获取采购文件”菜单，进行网上获取采购文件。如有疑问请及时咨询网站客服，咨询电话：95763。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r>
        <w:rPr>
          <w:rFonts w:hint="eastAsia" w:cs="宋体"/>
          <w:color w:val="auto"/>
          <w:highlight w:val="none"/>
          <w:lang w:eastAsia="zh-CN"/>
        </w:rPr>
        <w:t>（</w:t>
      </w:r>
      <w:r>
        <w:rPr>
          <w:rFonts w:hint="eastAsia" w:cs="宋体"/>
          <w:color w:val="auto"/>
          <w:highlight w:val="none"/>
          <w:lang w:val="en-US" w:eastAsia="zh-CN"/>
        </w:rPr>
        <w:t>2</w:t>
      </w:r>
      <w:r>
        <w:rPr>
          <w:rFonts w:hint="eastAsia" w:cs="宋体"/>
          <w:color w:val="auto"/>
          <w:highlight w:val="none"/>
          <w:lang w:eastAsia="zh-CN"/>
        </w:rPr>
        <w:t>）本项目（是）接受联合体投标（联合体成员总数量最多2名，投标文件中须提供联合体协议，并明确联合体牵头人，联合体各方在同一招标项目中以自己名义单独投标或者参加其他联合体投标的，相关投标均无效；若投标人是联合体参加投标的，牵头人需在政采云系统关联其联合体成员），实行资格后审。</w:t>
      </w:r>
    </w:p>
    <w:p w14:paraId="2FEC71F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售价（元）：0</w:t>
      </w:r>
    </w:p>
    <w:p w14:paraId="4A078E1D">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cs="宋体"/>
          <w:color w:val="auto"/>
          <w:highlight w:val="none"/>
        </w:rPr>
      </w:pPr>
      <w:r>
        <w:rPr>
          <w:rStyle w:val="36"/>
          <w:rFonts w:hint="eastAsia" w:cs="宋体"/>
          <w:color w:val="auto"/>
          <w:highlight w:val="none"/>
        </w:rPr>
        <w:t>四、提交投标文件截止时间、开标时间和地点</w:t>
      </w:r>
    </w:p>
    <w:p w14:paraId="0038D40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提交投标文件截止时间：</w:t>
      </w:r>
      <w:r>
        <w:rPr>
          <w:rFonts w:hint="eastAsia" w:cs="宋体"/>
          <w:color w:val="auto"/>
          <w:highlight w:val="none"/>
          <w:u w:val="single"/>
        </w:rPr>
        <w:t>2024年9月13日9：00</w:t>
      </w:r>
      <w:r>
        <w:rPr>
          <w:rFonts w:hint="eastAsia" w:cs="宋体"/>
          <w:color w:val="auto"/>
          <w:highlight w:val="none"/>
        </w:rPr>
        <w:t>（北京时间）</w:t>
      </w:r>
    </w:p>
    <w:p w14:paraId="1F4ED71F">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投标地点（网址）：政采云（https://www.zcygov.cn/）</w:t>
      </w:r>
    </w:p>
    <w:p w14:paraId="77C8E2B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开标时间：</w:t>
      </w:r>
      <w:r>
        <w:rPr>
          <w:rFonts w:hint="eastAsia" w:cs="宋体"/>
          <w:color w:val="auto"/>
          <w:highlight w:val="none"/>
          <w:u w:val="single"/>
        </w:rPr>
        <w:t>2024年9月13日9：00</w:t>
      </w:r>
    </w:p>
    <w:p w14:paraId="2D272B6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开标地点（网址）：</w:t>
      </w:r>
      <w:r>
        <w:rPr>
          <w:rFonts w:hint="eastAsia" w:ascii="宋体" w:hAnsi="宋体" w:eastAsia="宋体" w:cs="宋体"/>
          <w:color w:val="auto"/>
          <w:highlight w:val="none"/>
        </w:rPr>
        <w:t>宁波市鄞州区公共资源交易中心（鄞州区蕙江路567号，鄞州区</w:t>
      </w:r>
      <w:r>
        <w:rPr>
          <w:rFonts w:hint="eastAsia" w:ascii="宋体" w:hAnsi="宋体" w:eastAsia="宋体" w:cs="宋体"/>
          <w:color w:val="auto"/>
          <w:highlight w:val="none"/>
          <w:lang w:val="en-US" w:eastAsia="zh-CN"/>
        </w:rPr>
        <w:t>政务</w:t>
      </w:r>
      <w:r>
        <w:rPr>
          <w:rFonts w:hint="eastAsia" w:ascii="宋体" w:hAnsi="宋体" w:eastAsia="宋体" w:cs="宋体"/>
          <w:color w:val="auto"/>
          <w:highlight w:val="none"/>
        </w:rPr>
        <w:t>服务中心5楼）开标室</w:t>
      </w:r>
      <w:r>
        <w:rPr>
          <w:rFonts w:hint="eastAsia" w:cs="宋体"/>
          <w:i w:val="0"/>
          <w:caps w:val="0"/>
          <w:color w:val="auto"/>
          <w:spacing w:val="0"/>
          <w:sz w:val="21"/>
          <w:szCs w:val="21"/>
          <w:highlight w:val="none"/>
          <w:lang w:val="en-US" w:eastAsia="zh-CN"/>
        </w:rPr>
        <w:t xml:space="preserve"> / </w:t>
      </w:r>
      <w:r>
        <w:rPr>
          <w:rFonts w:hint="eastAsia" w:cs="宋体"/>
          <w:color w:val="auto"/>
          <w:highlight w:val="none"/>
        </w:rPr>
        <w:t>政采云（https://www.zcygov.cn/）</w:t>
      </w:r>
    </w:p>
    <w:p w14:paraId="6D29B799">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cs="宋体"/>
          <w:color w:val="auto"/>
          <w:highlight w:val="none"/>
        </w:rPr>
      </w:pPr>
      <w:r>
        <w:rPr>
          <w:rStyle w:val="36"/>
          <w:rFonts w:hint="eastAsia" w:cs="宋体"/>
          <w:color w:val="auto"/>
          <w:highlight w:val="none"/>
        </w:rPr>
        <w:t>五、公告期限</w:t>
      </w:r>
    </w:p>
    <w:p w14:paraId="473F271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自本公告发布之日起5个工作日。</w:t>
      </w:r>
    </w:p>
    <w:p w14:paraId="1583A998">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cs="宋体"/>
          <w:color w:val="auto"/>
          <w:highlight w:val="none"/>
        </w:rPr>
      </w:pPr>
      <w:r>
        <w:rPr>
          <w:rStyle w:val="36"/>
          <w:rFonts w:hint="eastAsia" w:cs="宋体"/>
          <w:color w:val="auto"/>
          <w:highlight w:val="none"/>
        </w:rPr>
        <w:t>六、其他补充事宜</w:t>
      </w:r>
    </w:p>
    <w:p w14:paraId="63231B8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EF25C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2.其他事项：</w:t>
      </w:r>
    </w:p>
    <w:p w14:paraId="6E60708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2.1、执行政府采购政策：《政府采购促进中小企业发展管理办法》（财库[2020]46号）；《关于政府采购支持监狱企业发展有关问题的通知》(财库[2014]68号)；《关于促进残疾人就业政府采购政策的通知》（财库[2017]141号）。</w:t>
      </w:r>
    </w:p>
    <w:p w14:paraId="6A8A4E4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 xml:space="preserve">2.2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11F6E74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 xml:space="preserve">2.3、投标文件制作：（1）应按照本项目招标文件和政采云平台的要求编制、加密并递交投标文件。投标人在使用系统进行投标的过程中遇到涉及平台使用的任何问题，可致电政采云平台技术支持热线咨询，联系方式：95763。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040AB37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2.4、本项目发布媒体：浙江政府采购网（http://zfcg.czt.zj.gov.cn/）、宁波政府采购网（http://www.nbzfcg.cn/）、宁波市公共资源交易电子服务系统（https://jyxt.zwb.ningbo.gov.cn:4011/website/home）。投标人有义务在采购活动期间浏览上述网站，公布信息视同送达所有潜在投标人，不再采用其它方式传达相关信息，若因未能及时了解到上述网站上发布的相关信息而导致的一切后果自行承担。</w:t>
      </w:r>
    </w:p>
    <w:p w14:paraId="0B0B436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cs="宋体"/>
          <w:color w:val="auto"/>
          <w:highlight w:val="none"/>
        </w:rPr>
      </w:pPr>
      <w:r>
        <w:rPr>
          <w:rFonts w:hint="eastAsia" w:cs="宋体"/>
          <w:color w:val="auto"/>
          <w:highlight w:val="none"/>
        </w:rPr>
        <w:t>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3D23302E">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cs="宋体"/>
          <w:color w:val="auto"/>
          <w:highlight w:val="none"/>
        </w:rPr>
      </w:pPr>
      <w:r>
        <w:rPr>
          <w:rStyle w:val="36"/>
          <w:rFonts w:hint="eastAsia" w:cs="宋体"/>
          <w:color w:val="auto"/>
          <w:highlight w:val="none"/>
        </w:rPr>
        <w:t>七、对本次采购提出询问、质疑、投诉，请按以下方式联系</w:t>
      </w:r>
    </w:p>
    <w:p w14:paraId="5B7D231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1.采购人信息</w:t>
      </w:r>
    </w:p>
    <w:p w14:paraId="65FAF3B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cs="宋体"/>
          <w:color w:val="auto"/>
          <w:highlight w:val="none"/>
          <w:lang w:eastAsia="zh-CN"/>
        </w:rPr>
      </w:pPr>
      <w:r>
        <w:rPr>
          <w:rFonts w:hint="eastAsia" w:cs="宋体"/>
          <w:color w:val="auto"/>
          <w:highlight w:val="none"/>
        </w:rPr>
        <w:t>名</w:t>
      </w:r>
      <w:r>
        <w:rPr>
          <w:rFonts w:hint="eastAsia" w:cs="宋体"/>
          <w:color w:val="auto"/>
          <w:highlight w:val="none"/>
          <w:lang w:eastAsia="zh-CN"/>
        </w:rPr>
        <w:t xml:space="preserve">  </w:t>
      </w:r>
      <w:r>
        <w:rPr>
          <w:rFonts w:hint="eastAsia" w:cs="宋体"/>
          <w:color w:val="auto"/>
          <w:highlight w:val="none"/>
        </w:rPr>
        <w:t>称：</w:t>
      </w:r>
      <w:r>
        <w:rPr>
          <w:rFonts w:hint="eastAsia" w:cs="宋体"/>
          <w:color w:val="auto"/>
          <w:highlight w:val="none"/>
          <w:lang w:eastAsia="zh-CN"/>
        </w:rPr>
        <w:t>宁波市鄞州区工业发展促进中心</w:t>
      </w:r>
    </w:p>
    <w:p w14:paraId="11B9E01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地</w:t>
      </w:r>
      <w:r>
        <w:rPr>
          <w:rFonts w:hint="eastAsia" w:cs="宋体"/>
          <w:color w:val="auto"/>
          <w:highlight w:val="none"/>
          <w:lang w:eastAsia="zh-CN"/>
        </w:rPr>
        <w:t xml:space="preserve">  </w:t>
      </w:r>
      <w:r>
        <w:rPr>
          <w:rFonts w:hint="eastAsia" w:cs="宋体"/>
          <w:color w:val="auto"/>
          <w:highlight w:val="none"/>
        </w:rPr>
        <w:t>址：</w:t>
      </w:r>
      <w:r>
        <w:rPr>
          <w:rFonts w:hint="eastAsia" w:cs="宋体"/>
          <w:color w:val="auto"/>
          <w:highlight w:val="none"/>
          <w:lang w:val="en-US" w:eastAsia="zh-CN"/>
        </w:rPr>
        <w:t>宁波市鄞州区惠风西路77号</w:t>
      </w:r>
    </w:p>
    <w:p w14:paraId="1C96A9D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lang w:eastAsia="zh-CN"/>
        </w:rPr>
        <w:t>传  真：/</w:t>
      </w:r>
    </w:p>
    <w:p w14:paraId="1DBB3EB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cs="宋体"/>
          <w:color w:val="auto"/>
          <w:highlight w:val="none"/>
          <w:lang w:val="en-US" w:eastAsia="zh-CN"/>
        </w:rPr>
      </w:pPr>
      <w:r>
        <w:rPr>
          <w:rFonts w:hint="eastAsia" w:cs="宋体"/>
          <w:color w:val="auto"/>
          <w:highlight w:val="none"/>
        </w:rPr>
        <w:t>项目联系人（询问）：</w:t>
      </w:r>
      <w:r>
        <w:rPr>
          <w:rFonts w:hint="eastAsia" w:cs="宋体"/>
          <w:color w:val="auto"/>
          <w:highlight w:val="none"/>
          <w:lang w:val="en-US" w:eastAsia="zh-CN"/>
        </w:rPr>
        <w:t>李老师</w:t>
      </w:r>
    </w:p>
    <w:p w14:paraId="4908C06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cs="宋体"/>
          <w:color w:val="auto"/>
          <w:highlight w:val="none"/>
          <w:lang w:val="en-US" w:eastAsia="zh-CN"/>
        </w:rPr>
      </w:pPr>
      <w:r>
        <w:rPr>
          <w:rFonts w:hint="eastAsia" w:cs="宋体"/>
          <w:color w:val="auto"/>
          <w:highlight w:val="none"/>
        </w:rPr>
        <w:t>项目联系方式（询问）：</w:t>
      </w:r>
      <w:r>
        <w:rPr>
          <w:rFonts w:hint="eastAsia" w:cs="宋体"/>
          <w:color w:val="auto"/>
          <w:highlight w:val="none"/>
          <w:lang w:val="en-US" w:eastAsia="zh-CN"/>
        </w:rPr>
        <w:t>0574-89385977</w:t>
      </w:r>
    </w:p>
    <w:p w14:paraId="2576E2A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质疑联系人：</w:t>
      </w:r>
      <w:r>
        <w:rPr>
          <w:rFonts w:hint="eastAsia" w:cs="宋体"/>
          <w:color w:val="auto"/>
          <w:highlight w:val="none"/>
          <w:lang w:val="en-US" w:eastAsia="zh-CN"/>
        </w:rPr>
        <w:t>龙</w:t>
      </w:r>
      <w:r>
        <w:rPr>
          <w:rFonts w:hint="eastAsia" w:cs="宋体"/>
          <w:color w:val="auto"/>
          <w:highlight w:val="none"/>
        </w:rPr>
        <w:t>老师</w:t>
      </w:r>
    </w:p>
    <w:p w14:paraId="1057BBA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质疑联系方式：</w:t>
      </w:r>
      <w:r>
        <w:rPr>
          <w:rFonts w:hint="eastAsia" w:cs="宋体"/>
          <w:color w:val="auto"/>
          <w:highlight w:val="none"/>
          <w:lang w:val="en-US" w:eastAsia="zh-CN"/>
        </w:rPr>
        <w:t>0574-89385976</w:t>
      </w:r>
    </w:p>
    <w:p w14:paraId="146C9A2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2.采购代理机构信息</w:t>
      </w:r>
    </w:p>
    <w:p w14:paraId="2954FBE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名  称：</w:t>
      </w:r>
      <w:r>
        <w:rPr>
          <w:rFonts w:hint="default" w:cs="宋体"/>
          <w:color w:val="auto"/>
          <w:highlight w:val="none"/>
          <w:lang w:val="en-US" w:eastAsia="zh-CN"/>
        </w:rPr>
        <w:t>宁波工正工程咨询有限公司</w:t>
      </w:r>
    </w:p>
    <w:p w14:paraId="3048AA5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地  址：</w:t>
      </w:r>
      <w:r>
        <w:rPr>
          <w:rFonts w:hint="default" w:cs="宋体"/>
          <w:color w:val="auto"/>
          <w:highlight w:val="none"/>
          <w:lang w:val="en-US" w:eastAsia="zh-CN"/>
        </w:rPr>
        <w:t>宁波市高新区宝龙广场1幢10楼</w:t>
      </w:r>
    </w:p>
    <w:p w14:paraId="7931F64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传  真：/</w:t>
      </w:r>
    </w:p>
    <w:p w14:paraId="5EAB7D9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项目联系人（询问）：</w:t>
      </w:r>
      <w:r>
        <w:rPr>
          <w:rFonts w:hint="default" w:cs="宋体"/>
          <w:color w:val="auto"/>
          <w:highlight w:val="none"/>
          <w:lang w:val="en-US" w:eastAsia="zh-CN"/>
        </w:rPr>
        <w:t>吴钢铮</w:t>
      </w:r>
    </w:p>
    <w:p w14:paraId="0BD4249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项目联系方式（询问）：</w:t>
      </w:r>
      <w:r>
        <w:rPr>
          <w:rFonts w:hint="default" w:cs="宋体"/>
          <w:color w:val="auto"/>
          <w:highlight w:val="none"/>
          <w:lang w:val="en-US" w:eastAsia="zh-CN"/>
        </w:rPr>
        <w:t>0574-87299620</w:t>
      </w:r>
    </w:p>
    <w:p w14:paraId="2791A22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质疑联系人：</w:t>
      </w:r>
      <w:r>
        <w:rPr>
          <w:rFonts w:hint="default" w:cs="宋体"/>
          <w:color w:val="auto"/>
          <w:highlight w:val="none"/>
          <w:lang w:val="en-US" w:eastAsia="zh-CN"/>
        </w:rPr>
        <w:t>梁凯</w:t>
      </w:r>
    </w:p>
    <w:p w14:paraId="3D9A13C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质疑联系方式：</w:t>
      </w:r>
      <w:r>
        <w:rPr>
          <w:rFonts w:hint="default" w:cs="宋体"/>
          <w:color w:val="auto"/>
          <w:highlight w:val="none"/>
          <w:lang w:val="en-US" w:eastAsia="zh-CN"/>
        </w:rPr>
        <w:t>0574-87299620</w:t>
      </w:r>
    </w:p>
    <w:p w14:paraId="66E898B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3.同级政府采购监督管理部门</w:t>
      </w:r>
    </w:p>
    <w:p w14:paraId="6EF204F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名称：宁波市鄞州区政府采购管理办公室</w:t>
      </w:r>
    </w:p>
    <w:p w14:paraId="7326334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地址：宁波市鄞州区民惠东路16号</w:t>
      </w:r>
    </w:p>
    <w:p w14:paraId="7BDF9A0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传真：/</w:t>
      </w:r>
    </w:p>
    <w:p w14:paraId="2AA0069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lang w:eastAsia="zh-CN"/>
        </w:rPr>
      </w:pPr>
      <w:r>
        <w:rPr>
          <w:rFonts w:hint="eastAsia" w:cs="宋体"/>
          <w:color w:val="auto"/>
          <w:highlight w:val="none"/>
        </w:rPr>
        <w:t>联系人 ：郑老师</w:t>
      </w:r>
    </w:p>
    <w:p w14:paraId="700B5B7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r>
        <w:rPr>
          <w:rFonts w:hint="eastAsia" w:cs="宋体"/>
          <w:color w:val="auto"/>
          <w:highlight w:val="none"/>
        </w:rPr>
        <w:t>监督投诉电话：0574-89295894</w:t>
      </w:r>
    </w:p>
    <w:p w14:paraId="33123D8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color w:val="auto"/>
          <w:highlight w:val="none"/>
        </w:rPr>
      </w:pPr>
    </w:p>
    <w:p w14:paraId="3AC1606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cs="宋体"/>
          <w:color w:val="auto"/>
          <w:highlight w:val="none"/>
        </w:rPr>
        <w:t>若对项目采购电子交易系统操作有疑问，可登录政采云（https://www.zcygov.cn/），点击</w:t>
      </w:r>
      <w:r>
        <w:rPr>
          <w:rFonts w:hint="eastAsia" w:ascii="宋体" w:hAnsi="宋体" w:cs="宋体"/>
          <w:color w:val="auto"/>
          <w:kern w:val="0"/>
          <w:sz w:val="24"/>
          <w:szCs w:val="24"/>
          <w:highlight w:val="none"/>
        </w:rPr>
        <w:t>右侧咨询小采，获取采小蜜智能服务管家帮助，或拨打政采云服务热线95763获取热线服务帮助。</w:t>
      </w:r>
    </w:p>
    <w:p w14:paraId="768EFC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CA问题联系电话（人工）：汇信CA 400-888-4636；天谷CA 400-087-8198。</w:t>
      </w:r>
    </w:p>
    <w:p w14:paraId="70D1A7A4">
      <w:pPr>
        <w:pStyle w:val="28"/>
        <w:spacing w:before="0" w:beforeAutospacing="0" w:after="0" w:afterAutospacing="0" w:line="400" w:lineRule="exact"/>
        <w:ind w:firstLine="330"/>
        <w:jc w:val="both"/>
        <w:rPr>
          <w:rFonts w:cs="宋体"/>
          <w:color w:val="auto"/>
          <w:highlight w:val="none"/>
        </w:rPr>
      </w:pPr>
    </w:p>
    <w:p w14:paraId="4B837BAC">
      <w:pPr>
        <w:widowControl/>
        <w:spacing w:line="360" w:lineRule="exact"/>
        <w:jc w:val="center"/>
        <w:rPr>
          <w:b/>
          <w:color w:val="auto"/>
          <w:sz w:val="36"/>
          <w:szCs w:val="36"/>
          <w:highlight w:val="none"/>
        </w:rPr>
      </w:pPr>
      <w:r>
        <w:rPr>
          <w:rFonts w:hint="eastAsia" w:ascii="宋体" w:hAnsi="宋体" w:cs="宋体"/>
          <w:b/>
          <w:color w:val="auto"/>
          <w:sz w:val="24"/>
          <w:szCs w:val="24"/>
          <w:highlight w:val="none"/>
        </w:rPr>
        <w:br w:type="page"/>
      </w:r>
      <w:r>
        <w:rPr>
          <w:b/>
          <w:color w:val="auto"/>
          <w:sz w:val="36"/>
          <w:szCs w:val="36"/>
          <w:highlight w:val="none"/>
        </w:rPr>
        <w:t>第</w:t>
      </w:r>
      <w:r>
        <w:rPr>
          <w:rFonts w:hint="eastAsia"/>
          <w:b/>
          <w:color w:val="auto"/>
          <w:sz w:val="36"/>
          <w:szCs w:val="36"/>
          <w:highlight w:val="none"/>
        </w:rPr>
        <w:t>二</w:t>
      </w:r>
      <w:r>
        <w:rPr>
          <w:b/>
          <w:color w:val="auto"/>
          <w:sz w:val="36"/>
          <w:szCs w:val="36"/>
          <w:highlight w:val="none"/>
        </w:rPr>
        <w:t xml:space="preserve">部分  </w:t>
      </w:r>
      <w:r>
        <w:rPr>
          <w:rFonts w:hint="eastAsia"/>
          <w:b/>
          <w:color w:val="auto"/>
          <w:sz w:val="36"/>
          <w:szCs w:val="36"/>
          <w:highlight w:val="none"/>
        </w:rPr>
        <w:t>投标人须知及前附表</w:t>
      </w:r>
    </w:p>
    <w:p w14:paraId="457C954B">
      <w:pPr>
        <w:pStyle w:val="25"/>
        <w:spacing w:beforeLines="50" w:afterLines="50" w:line="400" w:lineRule="exact"/>
        <w:ind w:right="-191" w:rightChars="-91" w:firstLine="482"/>
        <w:jc w:val="center"/>
        <w:rPr>
          <w:i w:val="0"/>
          <w:iCs w:val="0"/>
          <w:color w:val="auto"/>
          <w:sz w:val="24"/>
          <w:szCs w:val="24"/>
          <w:highlight w:val="none"/>
        </w:rPr>
      </w:pPr>
      <w:r>
        <w:rPr>
          <w:rFonts w:hint="eastAsia"/>
          <w:b/>
          <w:i w:val="0"/>
          <w:color w:val="auto"/>
          <w:sz w:val="36"/>
          <w:szCs w:val="36"/>
          <w:highlight w:val="none"/>
        </w:rPr>
        <w:t>前附表</w:t>
      </w:r>
    </w:p>
    <w:tbl>
      <w:tblPr>
        <w:tblStyle w:val="32"/>
        <w:tblW w:w="876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23"/>
      </w:tblGrid>
      <w:tr w14:paraId="03637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1D6D63A1">
            <w:pPr>
              <w:keepNext w:val="0"/>
              <w:keepLines w:val="0"/>
              <w:pageBreakBefore w:val="0"/>
              <w:kinsoku/>
              <w:overflowPunct/>
              <w:topLinePunct w:val="0"/>
              <w:autoSpaceDE/>
              <w:autoSpaceDN/>
              <w:bidi w:val="0"/>
              <w:adjustRightInd/>
              <w:snapToGrid/>
              <w:spacing w:line="400" w:lineRule="exact"/>
              <w:jc w:val="center"/>
              <w:textAlignment w:val="auto"/>
              <w:rPr>
                <w:b/>
                <w:bCs/>
                <w:color w:val="auto"/>
                <w:sz w:val="24"/>
                <w:szCs w:val="24"/>
                <w:highlight w:val="none"/>
              </w:rPr>
            </w:pPr>
            <w:r>
              <w:rPr>
                <w:rFonts w:hAnsi="宋体"/>
                <w:b/>
                <w:bCs/>
                <w:color w:val="auto"/>
                <w:sz w:val="24"/>
                <w:szCs w:val="24"/>
                <w:highlight w:val="none"/>
              </w:rPr>
              <w:t>条款号</w:t>
            </w:r>
          </w:p>
        </w:tc>
        <w:tc>
          <w:tcPr>
            <w:tcW w:w="7323" w:type="dxa"/>
            <w:tcBorders>
              <w:tl2br w:val="nil"/>
              <w:tr2bl w:val="nil"/>
            </w:tcBorders>
            <w:vAlign w:val="center"/>
          </w:tcPr>
          <w:p w14:paraId="10B5ED1B">
            <w:pPr>
              <w:keepNext w:val="0"/>
              <w:keepLines w:val="0"/>
              <w:pageBreakBefore w:val="0"/>
              <w:kinsoku/>
              <w:overflowPunct/>
              <w:topLinePunct w:val="0"/>
              <w:autoSpaceDE/>
              <w:autoSpaceDN/>
              <w:bidi w:val="0"/>
              <w:adjustRightInd/>
              <w:snapToGrid/>
              <w:spacing w:line="400" w:lineRule="exact"/>
              <w:jc w:val="center"/>
              <w:textAlignment w:val="auto"/>
              <w:rPr>
                <w:b/>
                <w:bCs/>
                <w:color w:val="auto"/>
                <w:sz w:val="24"/>
                <w:szCs w:val="24"/>
                <w:highlight w:val="none"/>
              </w:rPr>
            </w:pPr>
            <w:r>
              <w:rPr>
                <w:rFonts w:hAnsi="宋体"/>
                <w:b/>
                <w:bCs/>
                <w:color w:val="auto"/>
                <w:sz w:val="24"/>
                <w:szCs w:val="24"/>
                <w:highlight w:val="none"/>
              </w:rPr>
              <w:t>内</w:t>
            </w:r>
            <w:r>
              <w:rPr>
                <w:b/>
                <w:bCs/>
                <w:color w:val="auto"/>
                <w:sz w:val="24"/>
                <w:szCs w:val="24"/>
                <w:highlight w:val="none"/>
              </w:rPr>
              <w:t xml:space="preserve">       </w:t>
            </w:r>
            <w:r>
              <w:rPr>
                <w:rFonts w:hAnsi="宋体"/>
                <w:b/>
                <w:bCs/>
                <w:color w:val="auto"/>
                <w:sz w:val="24"/>
                <w:szCs w:val="24"/>
                <w:highlight w:val="none"/>
              </w:rPr>
              <w:t>容</w:t>
            </w:r>
          </w:p>
        </w:tc>
      </w:tr>
      <w:tr w14:paraId="5B792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3" w:type="dxa"/>
            <w:gridSpan w:val="2"/>
            <w:tcBorders>
              <w:tl2br w:val="nil"/>
              <w:tr2bl w:val="nil"/>
            </w:tcBorders>
            <w:vAlign w:val="center"/>
          </w:tcPr>
          <w:p w14:paraId="17CF8027">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rFonts w:hAnsi="宋体"/>
                <w:b/>
                <w:color w:val="auto"/>
                <w:sz w:val="24"/>
                <w:szCs w:val="24"/>
                <w:highlight w:val="none"/>
              </w:rPr>
              <w:t>说</w:t>
            </w:r>
            <w:r>
              <w:rPr>
                <w:b/>
                <w:color w:val="auto"/>
                <w:sz w:val="24"/>
                <w:szCs w:val="24"/>
                <w:highlight w:val="none"/>
              </w:rPr>
              <w:t xml:space="preserve">      </w:t>
            </w:r>
            <w:r>
              <w:rPr>
                <w:rFonts w:hAnsi="宋体"/>
                <w:b/>
                <w:color w:val="auto"/>
                <w:sz w:val="24"/>
                <w:szCs w:val="24"/>
                <w:highlight w:val="none"/>
              </w:rPr>
              <w:t>明</w:t>
            </w:r>
          </w:p>
        </w:tc>
      </w:tr>
      <w:tr w14:paraId="6335F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0EAED376">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w:t>
            </w:r>
          </w:p>
        </w:tc>
        <w:tc>
          <w:tcPr>
            <w:tcW w:w="7323" w:type="dxa"/>
            <w:tcBorders>
              <w:tl2br w:val="nil"/>
              <w:tr2bl w:val="nil"/>
            </w:tcBorders>
            <w:vAlign w:val="center"/>
          </w:tcPr>
          <w:p w14:paraId="1833C29E">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采购人名称：</w:t>
            </w:r>
            <w:r>
              <w:rPr>
                <w:rFonts w:hint="eastAsia" w:ascii="宋体" w:hAnsi="宋体" w:cs="宋体"/>
                <w:color w:val="auto"/>
                <w:sz w:val="24"/>
                <w:szCs w:val="24"/>
                <w:highlight w:val="none"/>
                <w:lang w:val="en-US" w:eastAsia="zh-CN"/>
              </w:rPr>
              <w:t>宁波市鄞州区工业发展促进中心</w:t>
            </w:r>
          </w:p>
        </w:tc>
      </w:tr>
      <w:tr w14:paraId="0B8C3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3E75A29C">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2</w:t>
            </w:r>
          </w:p>
        </w:tc>
        <w:tc>
          <w:tcPr>
            <w:tcW w:w="7323" w:type="dxa"/>
            <w:tcBorders>
              <w:tl2br w:val="nil"/>
              <w:tr2bl w:val="nil"/>
            </w:tcBorders>
            <w:vAlign w:val="center"/>
          </w:tcPr>
          <w:p w14:paraId="1454C190">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采购代理名称：</w:t>
            </w:r>
            <w:r>
              <w:rPr>
                <w:rFonts w:hint="default" w:ascii="宋体" w:hAnsi="宋体" w:cs="宋体"/>
                <w:color w:val="auto"/>
                <w:sz w:val="24"/>
                <w:szCs w:val="24"/>
                <w:highlight w:val="none"/>
                <w:lang w:val="en-US" w:eastAsia="zh-CN"/>
              </w:rPr>
              <w:t>宁波工正工程咨询有限公司</w:t>
            </w:r>
          </w:p>
        </w:tc>
      </w:tr>
      <w:tr w14:paraId="79550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568D4A79">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3</w:t>
            </w:r>
          </w:p>
        </w:tc>
        <w:tc>
          <w:tcPr>
            <w:tcW w:w="7323" w:type="dxa"/>
            <w:tcBorders>
              <w:tl2br w:val="nil"/>
              <w:tr2bl w:val="nil"/>
            </w:tcBorders>
            <w:vAlign w:val="center"/>
          </w:tcPr>
          <w:p w14:paraId="520C42A6">
            <w:pPr>
              <w:keepNext w:val="0"/>
              <w:keepLines w:val="0"/>
              <w:pageBreakBefore w:val="0"/>
              <w:kinsoku/>
              <w:overflowPunct/>
              <w:topLinePunct w:val="0"/>
              <w:autoSpaceDE/>
              <w:autoSpaceDN/>
              <w:bidi w:val="0"/>
              <w:adjustRightInd/>
              <w:snapToGrid/>
              <w:spacing w:line="400" w:lineRule="exact"/>
              <w:textAlignment w:val="auto"/>
              <w:rPr>
                <w:i/>
                <w:color w:val="auto"/>
                <w:sz w:val="24"/>
                <w:szCs w:val="24"/>
                <w:highlight w:val="none"/>
              </w:rPr>
            </w:pPr>
            <w:r>
              <w:rPr>
                <w:rFonts w:hint="eastAsia" w:hAnsi="宋体"/>
                <w:color w:val="auto"/>
                <w:sz w:val="24"/>
                <w:szCs w:val="24"/>
                <w:highlight w:val="none"/>
                <w:lang w:val="en-US" w:eastAsia="zh-CN"/>
              </w:rPr>
              <w:t>项目</w:t>
            </w:r>
            <w:r>
              <w:rPr>
                <w:rFonts w:hAnsi="宋体"/>
                <w:color w:val="auto"/>
                <w:sz w:val="24"/>
                <w:szCs w:val="24"/>
                <w:highlight w:val="none"/>
              </w:rPr>
              <w:t>名称：</w:t>
            </w:r>
            <w:r>
              <w:rPr>
                <w:rFonts w:hint="eastAsia" w:hAnsi="宋体"/>
                <w:color w:val="auto"/>
                <w:sz w:val="24"/>
                <w:szCs w:val="24"/>
                <w:highlight w:val="none"/>
                <w:lang w:eastAsia="zh-CN"/>
              </w:rPr>
              <w:t>鄞州区首南都市工业园区城市设计与综合开发实施方案项目</w:t>
            </w:r>
          </w:p>
        </w:tc>
      </w:tr>
      <w:tr w14:paraId="36F4E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restart"/>
            <w:tcBorders>
              <w:tl2br w:val="nil"/>
              <w:tr2bl w:val="nil"/>
            </w:tcBorders>
            <w:vAlign w:val="center"/>
          </w:tcPr>
          <w:p w14:paraId="3AD74EB8">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4</w:t>
            </w:r>
          </w:p>
        </w:tc>
        <w:tc>
          <w:tcPr>
            <w:tcW w:w="7323" w:type="dxa"/>
            <w:tcBorders>
              <w:tl2br w:val="nil"/>
              <w:tr2bl w:val="nil"/>
            </w:tcBorders>
            <w:vAlign w:val="center"/>
          </w:tcPr>
          <w:p w14:paraId="4E5BDD30">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int="eastAsia" w:ascii="Calibri" w:hAnsi="宋体"/>
                <w:color w:val="auto"/>
                <w:sz w:val="24"/>
                <w:szCs w:val="24"/>
                <w:highlight w:val="none"/>
              </w:rPr>
              <w:t>其他说明：</w:t>
            </w:r>
            <w:r>
              <w:rPr>
                <w:rFonts w:hint="eastAsia" w:ascii="Times New Roman" w:hAnsi="Times New Roman" w:eastAsia="宋体" w:cs="Times New Roman"/>
                <w:color w:val="auto"/>
                <w:sz w:val="24"/>
                <w:szCs w:val="24"/>
                <w:highlight w:val="none"/>
                <w:u w:val="single"/>
                <w:lang w:val="en-US" w:eastAsia="zh-CN"/>
              </w:rPr>
              <w:t>本项目</w:t>
            </w:r>
            <w:r>
              <w:rPr>
                <w:rFonts w:hint="eastAsia" w:cs="Times New Roman"/>
                <w:color w:val="auto"/>
                <w:sz w:val="24"/>
                <w:szCs w:val="24"/>
                <w:highlight w:val="none"/>
                <w:u w:val="single"/>
                <w:lang w:val="en-US" w:eastAsia="zh-CN"/>
              </w:rPr>
              <w:t>非</w:t>
            </w:r>
            <w:r>
              <w:rPr>
                <w:rFonts w:hint="eastAsia" w:ascii="Times New Roman" w:hAnsi="Times New Roman" w:eastAsia="宋体" w:cs="Times New Roman"/>
                <w:color w:val="auto"/>
                <w:sz w:val="24"/>
                <w:szCs w:val="24"/>
                <w:highlight w:val="none"/>
                <w:u w:val="single"/>
                <w:lang w:val="en-US" w:eastAsia="zh-CN"/>
              </w:rPr>
              <w:t>专门面向中小企业采购。</w:t>
            </w:r>
          </w:p>
          <w:p w14:paraId="6F0AD75A">
            <w:pPr>
              <w:keepNext w:val="0"/>
              <w:keepLines w:val="0"/>
              <w:pageBreakBefore w:val="0"/>
              <w:kinsoku/>
              <w:overflowPunct/>
              <w:topLinePunct w:val="0"/>
              <w:autoSpaceDE/>
              <w:autoSpaceDN/>
              <w:bidi w:val="0"/>
              <w:adjustRightInd/>
              <w:snapToGrid/>
              <w:spacing w:line="400" w:lineRule="exact"/>
              <w:textAlignment w:val="auto"/>
              <w:rPr>
                <w:rFonts w:hint="eastAsia"/>
                <w:color w:val="auto"/>
                <w:sz w:val="24"/>
                <w:szCs w:val="24"/>
                <w:highlight w:val="none"/>
                <w:u w:val="single"/>
              </w:rPr>
            </w:pPr>
            <w:r>
              <w:rPr>
                <w:color w:val="auto"/>
                <w:sz w:val="24"/>
                <w:szCs w:val="24"/>
                <w:highlight w:val="none"/>
                <w:u w:val="single"/>
              </w:rPr>
              <w:t>标</w:t>
            </w:r>
            <w:r>
              <w:rPr>
                <w:rFonts w:hint="eastAsia"/>
                <w:color w:val="auto"/>
                <w:sz w:val="24"/>
                <w:szCs w:val="24"/>
                <w:highlight w:val="none"/>
                <w:u w:val="single"/>
                <w:lang w:val="en-US" w:eastAsia="zh-CN"/>
              </w:rPr>
              <w:t>项一</w:t>
            </w:r>
            <w:r>
              <w:rPr>
                <w:color w:val="auto"/>
                <w:sz w:val="24"/>
                <w:szCs w:val="24"/>
                <w:highlight w:val="none"/>
                <w:u w:val="single"/>
              </w:rPr>
              <w:t>：</w:t>
            </w:r>
            <w:r>
              <w:rPr>
                <w:rFonts w:hint="eastAsia" w:hAnsi="宋体" w:cs="Times New Roman"/>
                <w:color w:val="auto"/>
                <w:sz w:val="24"/>
                <w:szCs w:val="24"/>
                <w:highlight w:val="none"/>
                <w:u w:val="single"/>
                <w:lang w:eastAsia="zh-CN"/>
              </w:rPr>
              <w:t>鄞州区首南都市工业园区城市设计与综合开发实施方案项目</w:t>
            </w:r>
            <w:r>
              <w:rPr>
                <w:rFonts w:hint="eastAsia"/>
                <w:color w:val="auto"/>
                <w:sz w:val="24"/>
                <w:szCs w:val="24"/>
                <w:highlight w:val="none"/>
                <w:u w:val="single"/>
              </w:rPr>
              <w:t xml:space="preserve">， </w:t>
            </w:r>
            <w:r>
              <w:rPr>
                <w:color w:val="auto"/>
                <w:sz w:val="24"/>
                <w:szCs w:val="24"/>
                <w:highlight w:val="none"/>
                <w:u w:val="single"/>
              </w:rPr>
              <w:t>属于</w:t>
            </w:r>
            <w:r>
              <w:rPr>
                <w:rFonts w:hint="eastAsia"/>
                <w:color w:val="auto"/>
                <w:sz w:val="24"/>
                <w:szCs w:val="24"/>
                <w:highlight w:val="none"/>
                <w:u w:val="single"/>
                <w:lang w:val="en-US" w:eastAsia="zh-CN"/>
              </w:rPr>
              <w:t xml:space="preserve"> </w:t>
            </w:r>
            <w:r>
              <w:rPr>
                <w:rFonts w:hint="eastAsia" w:cs="Times New Roman"/>
                <w:color w:val="auto"/>
                <w:sz w:val="24"/>
                <w:szCs w:val="24"/>
                <w:highlight w:val="none"/>
                <w:u w:val="single"/>
                <w:lang w:eastAsia="zh-CN"/>
              </w:rPr>
              <w:t>其他未列明行业</w:t>
            </w:r>
            <w:r>
              <w:rPr>
                <w:rFonts w:hint="eastAsia"/>
                <w:color w:val="auto"/>
                <w:sz w:val="24"/>
                <w:szCs w:val="24"/>
                <w:highlight w:val="none"/>
                <w:u w:val="single"/>
              </w:rPr>
              <w:t xml:space="preserve"> </w:t>
            </w:r>
          </w:p>
          <w:p w14:paraId="3570F18A">
            <w:pPr>
              <w:keepNext w:val="0"/>
              <w:keepLines w:val="0"/>
              <w:pageBreakBefore w:val="0"/>
              <w:kinsoku/>
              <w:overflowPunct/>
              <w:topLinePunct w:val="0"/>
              <w:autoSpaceDE/>
              <w:autoSpaceDN/>
              <w:bidi w:val="0"/>
              <w:adjustRightInd/>
              <w:snapToGrid/>
              <w:spacing w:line="400" w:lineRule="exact"/>
              <w:textAlignment w:val="auto"/>
              <w:rPr>
                <w:rFonts w:hint="default" w:eastAsia="宋体"/>
                <w:color w:val="auto"/>
                <w:sz w:val="24"/>
                <w:szCs w:val="24"/>
                <w:highlight w:val="none"/>
                <w:u w:val="single"/>
                <w:lang w:val="en-US" w:eastAsia="zh-CN"/>
              </w:rPr>
            </w:pPr>
            <w:r>
              <w:rPr>
                <w:rFonts w:hint="eastAsia"/>
                <w:color w:val="auto"/>
                <w:sz w:val="24"/>
                <w:szCs w:val="24"/>
                <w:highlight w:val="none"/>
                <w:u w:val="single"/>
                <w:lang w:val="en-US" w:eastAsia="zh-CN"/>
              </w:rPr>
              <w:t>具体详见《中小企业声明函》。</w:t>
            </w:r>
          </w:p>
        </w:tc>
      </w:tr>
      <w:tr w14:paraId="343B1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tcBorders>
              <w:tl2br w:val="nil"/>
              <w:tr2bl w:val="nil"/>
            </w:tcBorders>
            <w:vAlign w:val="center"/>
          </w:tcPr>
          <w:p w14:paraId="0D3C933D">
            <w:pPr>
              <w:keepNext w:val="0"/>
              <w:keepLines w:val="0"/>
              <w:pageBreakBefore w:val="0"/>
              <w:kinsoku/>
              <w:overflowPunct/>
              <w:topLinePunct w:val="0"/>
              <w:autoSpaceDE/>
              <w:autoSpaceDN/>
              <w:bidi w:val="0"/>
              <w:adjustRightInd/>
              <w:snapToGrid/>
              <w:spacing w:line="400" w:lineRule="exact"/>
              <w:jc w:val="center"/>
              <w:textAlignment w:val="auto"/>
              <w:rPr>
                <w:rFonts w:hint="eastAsia"/>
                <w:color w:val="auto"/>
                <w:sz w:val="24"/>
                <w:szCs w:val="24"/>
                <w:highlight w:val="none"/>
              </w:rPr>
            </w:pPr>
          </w:p>
        </w:tc>
        <w:tc>
          <w:tcPr>
            <w:tcW w:w="7323" w:type="dxa"/>
            <w:tcBorders>
              <w:tl2br w:val="nil"/>
              <w:tr2bl w:val="nil"/>
            </w:tcBorders>
            <w:vAlign w:val="center"/>
          </w:tcPr>
          <w:p w14:paraId="0ACD36C2">
            <w:pPr>
              <w:keepNext w:val="0"/>
              <w:keepLines w:val="0"/>
              <w:pageBreakBefore w:val="0"/>
              <w:kinsoku/>
              <w:overflowPunct/>
              <w:topLinePunct w:val="0"/>
              <w:autoSpaceDE/>
              <w:autoSpaceDN/>
              <w:bidi w:val="0"/>
              <w:adjustRightInd/>
              <w:snapToGrid/>
              <w:spacing w:line="400" w:lineRule="exact"/>
              <w:textAlignment w:val="auto"/>
              <w:rPr>
                <w:rFonts w:hint="eastAsia"/>
                <w:color w:val="auto"/>
                <w:sz w:val="24"/>
                <w:szCs w:val="24"/>
                <w:highlight w:val="none"/>
                <w:u w:val="single"/>
                <w:lang w:val="en-US" w:eastAsia="zh-CN"/>
              </w:rPr>
            </w:pPr>
            <w:r>
              <w:rPr>
                <w:rFonts w:hint="eastAsia" w:hAnsi="宋体"/>
                <w:color w:val="auto"/>
                <w:sz w:val="24"/>
                <w:szCs w:val="24"/>
                <w:highlight w:val="none"/>
                <w:u w:val="single"/>
              </w:rPr>
              <w:t>转包与分包：不允许</w:t>
            </w:r>
            <w:r>
              <w:rPr>
                <w:rFonts w:hint="eastAsia" w:hAnsi="宋体"/>
                <w:color w:val="auto"/>
                <w:sz w:val="24"/>
                <w:szCs w:val="24"/>
                <w:highlight w:val="none"/>
                <w:u w:val="single"/>
                <w:lang w:val="en-US" w:eastAsia="zh-CN"/>
              </w:rPr>
              <w:t>转包，未经采购人许可不允许分包</w:t>
            </w:r>
            <w:r>
              <w:rPr>
                <w:rFonts w:hint="eastAsia" w:hAnsi="宋体"/>
                <w:color w:val="auto"/>
                <w:sz w:val="24"/>
                <w:szCs w:val="24"/>
                <w:highlight w:val="none"/>
                <w:u w:val="single"/>
              </w:rPr>
              <w:t xml:space="preserve"> </w:t>
            </w:r>
          </w:p>
        </w:tc>
      </w:tr>
      <w:tr w14:paraId="5A046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3" w:type="dxa"/>
            <w:gridSpan w:val="2"/>
            <w:tcBorders>
              <w:tl2br w:val="nil"/>
              <w:tr2bl w:val="nil"/>
            </w:tcBorders>
            <w:vAlign w:val="center"/>
          </w:tcPr>
          <w:p w14:paraId="0D1876D0">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报</w:t>
            </w:r>
            <w:r>
              <w:rPr>
                <w:b/>
                <w:color w:val="auto"/>
                <w:sz w:val="24"/>
                <w:szCs w:val="24"/>
                <w:highlight w:val="none"/>
              </w:rPr>
              <w:t xml:space="preserve"> </w:t>
            </w:r>
            <w:r>
              <w:rPr>
                <w:rFonts w:hAnsi="宋体"/>
                <w:b/>
                <w:color w:val="auto"/>
                <w:sz w:val="24"/>
                <w:szCs w:val="24"/>
                <w:highlight w:val="none"/>
              </w:rPr>
              <w:t>价</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货</w:t>
            </w:r>
            <w:r>
              <w:rPr>
                <w:b/>
                <w:color w:val="auto"/>
                <w:sz w:val="24"/>
                <w:szCs w:val="24"/>
                <w:highlight w:val="none"/>
              </w:rPr>
              <w:t xml:space="preserve"> </w:t>
            </w:r>
            <w:r>
              <w:rPr>
                <w:rFonts w:hAnsi="宋体"/>
                <w:b/>
                <w:color w:val="auto"/>
                <w:sz w:val="24"/>
                <w:szCs w:val="24"/>
                <w:highlight w:val="none"/>
              </w:rPr>
              <w:t>币</w:t>
            </w:r>
          </w:p>
        </w:tc>
      </w:tr>
      <w:tr w14:paraId="6A6BF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2C5AD7E8">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★5</w:t>
            </w:r>
          </w:p>
        </w:tc>
        <w:tc>
          <w:tcPr>
            <w:tcW w:w="7323" w:type="dxa"/>
            <w:tcBorders>
              <w:tl2br w:val="nil"/>
              <w:tr2bl w:val="nil"/>
            </w:tcBorders>
            <w:vAlign w:val="center"/>
          </w:tcPr>
          <w:p w14:paraId="20999E5D">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投标报价：</w:t>
            </w:r>
            <w:r>
              <w:rPr>
                <w:rFonts w:hint="eastAsia" w:hAnsi="宋体"/>
                <w:color w:val="auto"/>
                <w:sz w:val="24"/>
                <w:szCs w:val="24"/>
                <w:highlight w:val="none"/>
                <w:u w:val="single"/>
              </w:rPr>
              <w:t>本项目报价应以含税人民币报价，投标报价是履行合同的最终价格，包括但不限于人工、交通、调研、资料收集与分析、规划编制及调整、成果报告出具、验收、保险、利润、管理费</w:t>
            </w:r>
            <w:r>
              <w:rPr>
                <w:rFonts w:hint="eastAsia" w:hAnsi="宋体"/>
                <w:color w:val="auto"/>
                <w:sz w:val="24"/>
                <w:szCs w:val="24"/>
                <w:highlight w:val="none"/>
                <w:u w:val="single"/>
                <w:lang w:eastAsia="zh-CN"/>
              </w:rPr>
              <w:t>、专家评审费</w:t>
            </w:r>
            <w:r>
              <w:rPr>
                <w:rFonts w:hint="eastAsia" w:hAnsi="宋体"/>
                <w:color w:val="auto"/>
                <w:sz w:val="24"/>
                <w:szCs w:val="24"/>
                <w:highlight w:val="none"/>
                <w:u w:val="single"/>
              </w:rPr>
              <w:t>、税金、政策性文件规定及合同包含的所有风险、责任等各项应有的费用，即完成本项目服务涉及的全部费用</w:t>
            </w:r>
            <w:r>
              <w:rPr>
                <w:color w:val="auto"/>
                <w:sz w:val="24"/>
                <w:szCs w:val="24"/>
                <w:highlight w:val="none"/>
                <w:u w:val="single"/>
              </w:rPr>
              <w:t>。本项目采购预算（或最高限价）详见</w:t>
            </w:r>
            <w:r>
              <w:rPr>
                <w:rFonts w:hint="eastAsia"/>
                <w:color w:val="auto"/>
                <w:sz w:val="24"/>
                <w:szCs w:val="24"/>
                <w:highlight w:val="none"/>
                <w:u w:val="single"/>
              </w:rPr>
              <w:t>招标公告</w:t>
            </w:r>
            <w:r>
              <w:rPr>
                <w:color w:val="auto"/>
                <w:sz w:val="24"/>
                <w:szCs w:val="24"/>
                <w:highlight w:val="none"/>
                <w:u w:val="single"/>
              </w:rPr>
              <w:t>，投标报价超过预算（或最高限价）的作无效标处理。</w:t>
            </w:r>
          </w:p>
        </w:tc>
      </w:tr>
      <w:tr w14:paraId="7E53D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58D1FCC5">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6</w:t>
            </w:r>
          </w:p>
        </w:tc>
        <w:tc>
          <w:tcPr>
            <w:tcW w:w="7323" w:type="dxa"/>
            <w:tcBorders>
              <w:tl2br w:val="nil"/>
              <w:tr2bl w:val="nil"/>
            </w:tcBorders>
            <w:vAlign w:val="center"/>
          </w:tcPr>
          <w:p w14:paraId="25CD2E4E">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r>
              <w:rPr>
                <w:rFonts w:hint="eastAsia" w:hAnsi="宋体"/>
                <w:color w:val="auto"/>
                <w:sz w:val="24"/>
                <w:szCs w:val="24"/>
                <w:highlight w:val="none"/>
                <w:u w:val="single"/>
              </w:rPr>
              <w:t xml:space="preserve"> </w:t>
            </w:r>
            <w:r>
              <w:rPr>
                <w:i/>
                <w:color w:val="auto"/>
                <w:sz w:val="24"/>
                <w:szCs w:val="24"/>
                <w:highlight w:val="none"/>
              </w:rPr>
              <w:t xml:space="preserve"> </w:t>
            </w:r>
          </w:p>
        </w:tc>
      </w:tr>
      <w:tr w14:paraId="26CF0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3" w:type="dxa"/>
            <w:gridSpan w:val="2"/>
            <w:tcBorders>
              <w:tl2br w:val="nil"/>
              <w:tr2bl w:val="nil"/>
            </w:tcBorders>
            <w:vAlign w:val="center"/>
          </w:tcPr>
          <w:p w14:paraId="3E2F106A">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文</w:t>
            </w:r>
            <w:r>
              <w:rPr>
                <w:b/>
                <w:color w:val="auto"/>
                <w:sz w:val="24"/>
                <w:szCs w:val="24"/>
                <w:highlight w:val="none"/>
              </w:rPr>
              <w:t xml:space="preserve"> </w:t>
            </w:r>
            <w:r>
              <w:rPr>
                <w:rFonts w:hAnsi="宋体"/>
                <w:b/>
                <w:color w:val="auto"/>
                <w:sz w:val="24"/>
                <w:szCs w:val="24"/>
                <w:highlight w:val="none"/>
              </w:rPr>
              <w:t>件</w:t>
            </w:r>
            <w:r>
              <w:rPr>
                <w:b/>
                <w:color w:val="auto"/>
                <w:sz w:val="24"/>
                <w:szCs w:val="24"/>
                <w:highlight w:val="none"/>
              </w:rPr>
              <w:t xml:space="preserve"> </w:t>
            </w:r>
            <w:r>
              <w:rPr>
                <w:rFonts w:hAnsi="宋体"/>
                <w:b/>
                <w:color w:val="auto"/>
                <w:sz w:val="24"/>
                <w:szCs w:val="24"/>
                <w:highlight w:val="none"/>
              </w:rPr>
              <w:t>的</w:t>
            </w:r>
            <w:r>
              <w:rPr>
                <w:b/>
                <w:color w:val="auto"/>
                <w:sz w:val="24"/>
                <w:szCs w:val="24"/>
                <w:highlight w:val="none"/>
              </w:rPr>
              <w:t xml:space="preserve"> </w:t>
            </w:r>
            <w:r>
              <w:rPr>
                <w:rFonts w:hAnsi="宋体"/>
                <w:b/>
                <w:color w:val="auto"/>
                <w:sz w:val="24"/>
                <w:szCs w:val="24"/>
                <w:highlight w:val="none"/>
              </w:rPr>
              <w:t>编</w:t>
            </w:r>
            <w:r>
              <w:rPr>
                <w:b/>
                <w:color w:val="auto"/>
                <w:sz w:val="24"/>
                <w:szCs w:val="24"/>
                <w:highlight w:val="none"/>
              </w:rPr>
              <w:t xml:space="preserve"> </w:t>
            </w:r>
            <w:r>
              <w:rPr>
                <w:rFonts w:hAnsi="宋体"/>
                <w:b/>
                <w:color w:val="auto"/>
                <w:sz w:val="24"/>
                <w:szCs w:val="24"/>
                <w:highlight w:val="none"/>
              </w:rPr>
              <w:t>制</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递</w:t>
            </w:r>
            <w:r>
              <w:rPr>
                <w:b/>
                <w:color w:val="auto"/>
                <w:sz w:val="24"/>
                <w:szCs w:val="24"/>
                <w:highlight w:val="none"/>
              </w:rPr>
              <w:t xml:space="preserve"> </w:t>
            </w:r>
            <w:r>
              <w:rPr>
                <w:rFonts w:hAnsi="宋体"/>
                <w:b/>
                <w:color w:val="auto"/>
                <w:sz w:val="24"/>
                <w:szCs w:val="24"/>
                <w:highlight w:val="none"/>
              </w:rPr>
              <w:t>交</w:t>
            </w:r>
          </w:p>
        </w:tc>
      </w:tr>
      <w:tr w14:paraId="01759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00CBB01C">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7323" w:type="dxa"/>
            <w:tcBorders>
              <w:tl2br w:val="nil"/>
              <w:tr2bl w:val="nil"/>
            </w:tcBorders>
            <w:vAlign w:val="center"/>
          </w:tcPr>
          <w:p w14:paraId="4B4111E5">
            <w:pPr>
              <w:keepNext w:val="0"/>
              <w:keepLines w:val="0"/>
              <w:pageBreakBefore w:val="0"/>
              <w:kinsoku/>
              <w:overflowPunct/>
              <w:topLinePunct w:val="0"/>
              <w:autoSpaceDE/>
              <w:autoSpaceDN/>
              <w:bidi w:val="0"/>
              <w:adjustRightInd/>
              <w:snapToGrid/>
              <w:spacing w:line="400" w:lineRule="exact"/>
              <w:ind w:left="38" w:leftChars="18"/>
              <w:textAlignment w:val="auto"/>
              <w:rPr>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 xml:space="preserve">详见《招标公告》第2条 </w:t>
            </w:r>
          </w:p>
        </w:tc>
      </w:tr>
      <w:tr w14:paraId="24F92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restart"/>
            <w:tcBorders>
              <w:tl2br w:val="nil"/>
              <w:tr2bl w:val="nil"/>
            </w:tcBorders>
            <w:vAlign w:val="center"/>
          </w:tcPr>
          <w:p w14:paraId="15362F11">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8</w:t>
            </w:r>
          </w:p>
        </w:tc>
        <w:tc>
          <w:tcPr>
            <w:tcW w:w="7323" w:type="dxa"/>
            <w:tcBorders>
              <w:tl2br w:val="nil"/>
              <w:tr2bl w:val="nil"/>
            </w:tcBorders>
            <w:vAlign w:val="center"/>
          </w:tcPr>
          <w:p w14:paraId="3BFECC37">
            <w:pPr>
              <w:keepNext w:val="0"/>
              <w:keepLines w:val="0"/>
              <w:pageBreakBefore w:val="0"/>
              <w:kinsoku/>
              <w:overflowPunct/>
              <w:topLinePunct w:val="0"/>
              <w:autoSpaceDE/>
              <w:autoSpaceDN/>
              <w:bidi w:val="0"/>
              <w:adjustRightInd/>
              <w:snapToGrid/>
              <w:spacing w:line="400" w:lineRule="exact"/>
              <w:textAlignment w:val="auto"/>
              <w:rPr>
                <w:b/>
                <w:color w:val="auto"/>
                <w:sz w:val="24"/>
                <w:szCs w:val="24"/>
                <w:highlight w:val="none"/>
                <w:u w:val="single"/>
              </w:rPr>
            </w:pPr>
            <w:r>
              <w:rPr>
                <w:rFonts w:hint="eastAsia" w:hAnsi="宋体"/>
                <w:color w:val="auto"/>
                <w:sz w:val="24"/>
                <w:szCs w:val="24"/>
                <w:highlight w:val="none"/>
              </w:rPr>
              <w:t>投标文件的组成：</w:t>
            </w:r>
            <w:r>
              <w:rPr>
                <w:rFonts w:hint="eastAsia" w:ascii="宋体" w:hAnsi="宋体" w:cs="宋体"/>
                <w:color w:val="auto"/>
                <w:sz w:val="24"/>
                <w:szCs w:val="24"/>
                <w:highlight w:val="none"/>
              </w:rPr>
              <w:t>★</w:t>
            </w:r>
            <w:r>
              <w:rPr>
                <w:rFonts w:hint="eastAsia" w:hAnsi="宋体"/>
                <w:color w:val="auto"/>
                <w:sz w:val="24"/>
                <w:szCs w:val="24"/>
                <w:highlight w:val="none"/>
                <w:u w:val="single"/>
              </w:rPr>
              <w:t>按《供应商须知》第7条规定</w:t>
            </w:r>
          </w:p>
        </w:tc>
      </w:tr>
      <w:tr w14:paraId="166B1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tcBorders>
              <w:tl2br w:val="nil"/>
              <w:tr2bl w:val="nil"/>
            </w:tcBorders>
            <w:vAlign w:val="center"/>
          </w:tcPr>
          <w:p w14:paraId="3EC2833A">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7323" w:type="dxa"/>
            <w:tcBorders>
              <w:tl2br w:val="nil"/>
              <w:tr2bl w:val="nil"/>
            </w:tcBorders>
            <w:vAlign w:val="center"/>
          </w:tcPr>
          <w:p w14:paraId="01DF65C3">
            <w:pPr>
              <w:keepNext w:val="0"/>
              <w:keepLines w:val="0"/>
              <w:pageBreakBefore w:val="0"/>
              <w:kinsoku/>
              <w:overflowPunct/>
              <w:topLinePunct w:val="0"/>
              <w:autoSpaceDE/>
              <w:autoSpaceDN/>
              <w:bidi w:val="0"/>
              <w:adjustRightInd/>
              <w:snapToGrid/>
              <w:spacing w:line="400" w:lineRule="exact"/>
              <w:textAlignment w:val="auto"/>
              <w:rPr>
                <w:rFonts w:hAnsi="宋体"/>
                <w:color w:val="auto"/>
                <w:sz w:val="24"/>
                <w:szCs w:val="24"/>
                <w:highlight w:val="none"/>
              </w:rPr>
            </w:pPr>
            <w:r>
              <w:rPr>
                <w:rFonts w:hint="eastAsia" w:hAnsi="宋体"/>
                <w:color w:val="auto"/>
                <w:sz w:val="24"/>
                <w:szCs w:val="24"/>
                <w:highlight w:val="none"/>
              </w:rPr>
              <w:t>投标文件的份数：</w:t>
            </w:r>
            <w:r>
              <w:rPr>
                <w:rFonts w:hint="eastAsia" w:ascii="宋体" w:hAnsi="宋体" w:cs="宋体"/>
                <w:color w:val="auto"/>
                <w:sz w:val="24"/>
                <w:szCs w:val="24"/>
                <w:highlight w:val="none"/>
              </w:rPr>
              <w:t>★</w:t>
            </w:r>
            <w:r>
              <w:rPr>
                <w:rFonts w:hint="eastAsia" w:hAnsi="宋体"/>
                <w:b/>
                <w:color w:val="auto"/>
                <w:sz w:val="24"/>
                <w:szCs w:val="24"/>
                <w:highlight w:val="none"/>
                <w:u w:val="single"/>
              </w:rPr>
              <w:t>上传到政采云平台的电子投标文件1份</w:t>
            </w:r>
          </w:p>
        </w:tc>
      </w:tr>
      <w:tr w14:paraId="3CF60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tcBorders>
              <w:tl2br w:val="nil"/>
              <w:tr2bl w:val="nil"/>
            </w:tcBorders>
            <w:vAlign w:val="center"/>
          </w:tcPr>
          <w:p w14:paraId="29EABB66">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7323" w:type="dxa"/>
            <w:tcBorders>
              <w:tl2br w:val="nil"/>
              <w:tr2bl w:val="nil"/>
            </w:tcBorders>
            <w:vAlign w:val="center"/>
          </w:tcPr>
          <w:p w14:paraId="2B554665">
            <w:pPr>
              <w:keepNext w:val="0"/>
              <w:keepLines w:val="0"/>
              <w:pageBreakBefore w:val="0"/>
              <w:kinsoku/>
              <w:overflowPunct/>
              <w:topLinePunct w:val="0"/>
              <w:autoSpaceDE/>
              <w:autoSpaceDN/>
              <w:bidi w:val="0"/>
              <w:adjustRightInd/>
              <w:snapToGrid/>
              <w:spacing w:line="400" w:lineRule="exact"/>
              <w:textAlignment w:val="auto"/>
              <w:rPr>
                <w:rFonts w:hAnsi="宋体"/>
                <w:color w:val="auto"/>
                <w:sz w:val="24"/>
                <w:szCs w:val="24"/>
                <w:highlight w:val="none"/>
              </w:rPr>
            </w:pPr>
            <w:r>
              <w:rPr>
                <w:rFonts w:hint="eastAsia" w:hAnsi="宋体"/>
                <w:bCs/>
                <w:color w:val="auto"/>
                <w:sz w:val="24"/>
                <w:szCs w:val="24"/>
                <w:highlight w:val="none"/>
                <w:u w:val="single"/>
              </w:rPr>
              <w:t>供应商可提供电子备份投标文件1份（备份投标文件于</w:t>
            </w:r>
            <w:r>
              <w:rPr>
                <w:rFonts w:hint="eastAsia" w:hAnsi="宋体"/>
                <w:bCs/>
                <w:color w:val="auto"/>
                <w:sz w:val="24"/>
                <w:szCs w:val="24"/>
                <w:highlight w:val="none"/>
                <w:u w:val="single"/>
                <w:lang w:val="en-US" w:eastAsia="zh-CN"/>
              </w:rPr>
              <w:t>投标</w:t>
            </w:r>
            <w:r>
              <w:rPr>
                <w:rFonts w:hint="eastAsia" w:hAnsi="宋体"/>
                <w:bCs/>
                <w:color w:val="auto"/>
                <w:sz w:val="24"/>
                <w:szCs w:val="24"/>
                <w:highlight w:val="none"/>
                <w:u w:val="single"/>
              </w:rPr>
              <w:t>截止时间前一日16:00（北京时间）</w:t>
            </w:r>
            <w:r>
              <w:rPr>
                <w:rFonts w:hint="eastAsia" w:hAnsi="宋体"/>
                <w:bCs/>
                <w:color w:val="auto"/>
                <w:sz w:val="24"/>
                <w:szCs w:val="24"/>
                <w:highlight w:val="none"/>
                <w:u w:val="single"/>
                <w:lang w:val="en-US" w:eastAsia="zh-CN"/>
              </w:rPr>
              <w:t>前</w:t>
            </w:r>
            <w:r>
              <w:rPr>
                <w:rFonts w:hint="eastAsia" w:hAnsi="宋体"/>
                <w:bCs/>
                <w:color w:val="auto"/>
                <w:sz w:val="24"/>
                <w:szCs w:val="24"/>
                <w:highlight w:val="none"/>
                <w:u w:val="single"/>
              </w:rPr>
              <w:t>送到或邮寄到代理公司，备份文件用于异常情况处理，不做强制性要求）</w:t>
            </w:r>
          </w:p>
        </w:tc>
      </w:tr>
      <w:tr w14:paraId="4DBDB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39415AFE">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9</w:t>
            </w:r>
          </w:p>
        </w:tc>
        <w:tc>
          <w:tcPr>
            <w:tcW w:w="7323" w:type="dxa"/>
            <w:tcBorders>
              <w:tl2br w:val="nil"/>
              <w:tr2bl w:val="nil"/>
            </w:tcBorders>
            <w:vAlign w:val="center"/>
          </w:tcPr>
          <w:p w14:paraId="48EE8269">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 xml:space="preserve">不收取 </w:t>
            </w:r>
          </w:p>
        </w:tc>
      </w:tr>
      <w:tr w14:paraId="030B6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55CD9784">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7323" w:type="dxa"/>
            <w:tcBorders>
              <w:tl2br w:val="nil"/>
              <w:tr2bl w:val="nil"/>
            </w:tcBorders>
            <w:vAlign w:val="center"/>
          </w:tcPr>
          <w:p w14:paraId="363D78E2">
            <w:pPr>
              <w:keepNext w:val="0"/>
              <w:keepLines w:val="0"/>
              <w:pageBreakBefore w:val="0"/>
              <w:kinsoku/>
              <w:overflowPunct/>
              <w:topLinePunct w:val="0"/>
              <w:autoSpaceDE/>
              <w:autoSpaceDN/>
              <w:bidi w:val="0"/>
              <w:adjustRightInd/>
              <w:snapToGrid/>
              <w:spacing w:line="400" w:lineRule="exact"/>
              <w:textAlignment w:val="auto"/>
              <w:rPr>
                <w:i/>
                <w:color w:val="auto"/>
                <w:sz w:val="24"/>
                <w:szCs w:val="24"/>
                <w:highlight w:val="none"/>
              </w:rPr>
            </w:pPr>
            <w:r>
              <w:rPr>
                <w:rFonts w:hAnsi="宋体"/>
                <w:color w:val="auto"/>
                <w:sz w:val="24"/>
                <w:szCs w:val="24"/>
                <w:highlight w:val="none"/>
              </w:rPr>
              <w:t>投标有效期：</w:t>
            </w:r>
            <w:r>
              <w:rPr>
                <w:rFonts w:hint="eastAsia" w:hAnsi="宋体"/>
                <w:color w:val="auto"/>
                <w:sz w:val="24"/>
                <w:szCs w:val="24"/>
                <w:highlight w:val="none"/>
              </w:rPr>
              <w:t>开标之日起</w:t>
            </w:r>
            <w:r>
              <w:rPr>
                <w:color w:val="auto"/>
                <w:sz w:val="24"/>
                <w:szCs w:val="24"/>
                <w:highlight w:val="none"/>
                <w:u w:val="single"/>
              </w:rPr>
              <w:t xml:space="preserve">  90  </w:t>
            </w:r>
            <w:r>
              <w:rPr>
                <w:rFonts w:hint="eastAsia" w:hAnsi="宋体"/>
                <w:color w:val="auto"/>
                <w:sz w:val="24"/>
                <w:szCs w:val="24"/>
                <w:highlight w:val="none"/>
              </w:rPr>
              <w:t>日历天</w:t>
            </w:r>
          </w:p>
        </w:tc>
      </w:tr>
      <w:tr w14:paraId="58DFB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3" w:type="dxa"/>
            <w:gridSpan w:val="2"/>
            <w:tcBorders>
              <w:tl2br w:val="nil"/>
              <w:tr2bl w:val="nil"/>
            </w:tcBorders>
            <w:vAlign w:val="center"/>
          </w:tcPr>
          <w:p w14:paraId="316147BA">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b/>
                <w:color w:val="auto"/>
                <w:sz w:val="24"/>
                <w:szCs w:val="24"/>
                <w:highlight w:val="none"/>
              </w:rPr>
              <w:t>授   予   合   同</w:t>
            </w:r>
          </w:p>
        </w:tc>
      </w:tr>
      <w:tr w14:paraId="3A2A0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289F6803">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11</w:t>
            </w:r>
          </w:p>
        </w:tc>
        <w:tc>
          <w:tcPr>
            <w:tcW w:w="7323" w:type="dxa"/>
            <w:tcBorders>
              <w:tl2br w:val="nil"/>
              <w:tr2bl w:val="nil"/>
            </w:tcBorders>
            <w:vAlign w:val="center"/>
          </w:tcPr>
          <w:p w14:paraId="16195DC8">
            <w:pPr>
              <w:keepNext w:val="0"/>
              <w:keepLines w:val="0"/>
              <w:pageBreakBefore w:val="0"/>
              <w:kinsoku/>
              <w:overflowPunct/>
              <w:topLinePunct w:val="0"/>
              <w:autoSpaceDE/>
              <w:autoSpaceDN/>
              <w:bidi w:val="0"/>
              <w:adjustRightInd/>
              <w:snapToGrid/>
              <w:spacing w:line="400" w:lineRule="exact"/>
              <w:textAlignment w:val="auto"/>
              <w:rPr>
                <w:i/>
                <w:color w:val="auto"/>
                <w:sz w:val="24"/>
                <w:szCs w:val="24"/>
                <w:highlight w:val="none"/>
              </w:rPr>
            </w:pPr>
            <w:r>
              <w:rPr>
                <w:color w:val="auto"/>
                <w:sz w:val="24"/>
                <w:szCs w:val="24"/>
                <w:highlight w:val="none"/>
              </w:rPr>
              <w:t>按照政府采购管理办公室</w:t>
            </w:r>
            <w:r>
              <w:rPr>
                <w:rFonts w:hint="eastAsia"/>
                <w:color w:val="auto"/>
                <w:sz w:val="24"/>
                <w:szCs w:val="24"/>
                <w:highlight w:val="none"/>
              </w:rPr>
              <w:t>的规定</w:t>
            </w:r>
            <w:r>
              <w:rPr>
                <w:color w:val="auto"/>
                <w:sz w:val="24"/>
                <w:szCs w:val="24"/>
                <w:highlight w:val="none"/>
              </w:rPr>
              <w:t>、</w:t>
            </w:r>
            <w:r>
              <w:rPr>
                <w:rFonts w:hint="eastAsia"/>
                <w:color w:val="auto"/>
                <w:sz w:val="24"/>
                <w:szCs w:val="24"/>
                <w:highlight w:val="none"/>
              </w:rPr>
              <w:t>招标文件</w:t>
            </w:r>
            <w:r>
              <w:rPr>
                <w:color w:val="auto"/>
                <w:sz w:val="24"/>
                <w:szCs w:val="24"/>
                <w:highlight w:val="none"/>
              </w:rPr>
              <w:t>、中标</w:t>
            </w:r>
            <w:r>
              <w:rPr>
                <w:rFonts w:hint="eastAsia"/>
                <w:color w:val="auto"/>
                <w:sz w:val="24"/>
                <w:szCs w:val="24"/>
                <w:highlight w:val="none"/>
              </w:rPr>
              <w:t>供应商</w:t>
            </w:r>
            <w:r>
              <w:rPr>
                <w:color w:val="auto"/>
                <w:sz w:val="24"/>
                <w:szCs w:val="24"/>
                <w:highlight w:val="none"/>
              </w:rPr>
              <w:t>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14:paraId="0A824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3" w:type="dxa"/>
            <w:gridSpan w:val="2"/>
            <w:tcBorders>
              <w:tl2br w:val="nil"/>
              <w:tr2bl w:val="nil"/>
            </w:tcBorders>
            <w:vAlign w:val="center"/>
          </w:tcPr>
          <w:p w14:paraId="464E4423">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b/>
                <w:color w:val="auto"/>
                <w:sz w:val="24"/>
                <w:szCs w:val="24"/>
                <w:highlight w:val="none"/>
              </w:rPr>
              <w:t>发布本次招标公告、中标公告的媒体</w:t>
            </w:r>
          </w:p>
        </w:tc>
      </w:tr>
      <w:tr w14:paraId="2BF13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24CDBAB7">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12</w:t>
            </w:r>
          </w:p>
        </w:tc>
        <w:tc>
          <w:tcPr>
            <w:tcW w:w="7323" w:type="dxa"/>
            <w:tcBorders>
              <w:tl2br w:val="nil"/>
              <w:tr2bl w:val="nil"/>
            </w:tcBorders>
            <w:vAlign w:val="center"/>
          </w:tcPr>
          <w:p w14:paraId="19A0B2AE">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浙江政府采购网</w:t>
            </w:r>
          </w:p>
          <w:p w14:paraId="197084A0">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宁波政府采购网</w:t>
            </w:r>
          </w:p>
          <w:p w14:paraId="1B921D8A">
            <w:pPr>
              <w:keepNext w:val="0"/>
              <w:keepLines w:val="0"/>
              <w:pageBreakBefore w:val="0"/>
              <w:kinsoku/>
              <w:overflowPunct/>
              <w:topLinePunct w:val="0"/>
              <w:autoSpaceDE/>
              <w:autoSpaceDN/>
              <w:bidi w:val="0"/>
              <w:adjustRightInd/>
              <w:snapToGrid/>
              <w:spacing w:line="400" w:lineRule="exact"/>
              <w:textAlignment w:val="auto"/>
              <w:rPr>
                <w:rFonts w:hint="eastAsia" w:eastAsia="宋体"/>
                <w:color w:val="auto"/>
                <w:sz w:val="24"/>
                <w:szCs w:val="24"/>
                <w:highlight w:val="none"/>
                <w:lang w:eastAsia="zh-CN"/>
              </w:rPr>
            </w:pPr>
            <w:r>
              <w:rPr>
                <w:rFonts w:hint="eastAsia" w:ascii="Times New Roman" w:hAnsi="Times New Roman" w:eastAsia="宋体" w:cs="Times New Roman"/>
                <w:color w:val="auto"/>
                <w:sz w:val="24"/>
                <w:szCs w:val="24"/>
                <w:highlight w:val="none"/>
              </w:rPr>
              <w:t>宁波市公共资源交易电子服务系统</w:t>
            </w:r>
          </w:p>
        </w:tc>
      </w:tr>
      <w:tr w14:paraId="2B326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3" w:type="dxa"/>
            <w:gridSpan w:val="2"/>
            <w:tcBorders>
              <w:tl2br w:val="nil"/>
              <w:tr2bl w:val="nil"/>
            </w:tcBorders>
            <w:vAlign w:val="center"/>
          </w:tcPr>
          <w:p w14:paraId="2DA404F3">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b/>
                <w:color w:val="auto"/>
                <w:sz w:val="24"/>
                <w:szCs w:val="24"/>
                <w:highlight w:val="none"/>
              </w:rPr>
              <w:t>中 标 服 务 费</w:t>
            </w:r>
          </w:p>
        </w:tc>
      </w:tr>
      <w:tr w14:paraId="2E04A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3A45C2D4">
            <w:pPr>
              <w:keepNext w:val="0"/>
              <w:keepLines w:val="0"/>
              <w:pageBreakBefore w:val="0"/>
              <w:kinsoku/>
              <w:overflowPunct/>
              <w:topLinePunct w:val="0"/>
              <w:autoSpaceDE/>
              <w:autoSpaceDN/>
              <w:bidi w:val="0"/>
              <w:adjustRightInd/>
              <w:snapToGrid/>
              <w:spacing w:line="400" w:lineRule="exact"/>
              <w:jc w:val="center"/>
              <w:textAlignment w:val="auto"/>
              <w:rPr>
                <w:rFonts w:hint="eastAsia" w:eastAsia="宋体"/>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en-US" w:eastAsia="zh-CN"/>
              </w:rPr>
              <w:t>3</w:t>
            </w:r>
          </w:p>
        </w:tc>
        <w:tc>
          <w:tcPr>
            <w:tcW w:w="7323" w:type="dxa"/>
            <w:tcBorders>
              <w:tl2br w:val="nil"/>
              <w:tr2bl w:val="nil"/>
            </w:tcBorders>
            <w:vAlign w:val="center"/>
          </w:tcPr>
          <w:p w14:paraId="32E8B3DB">
            <w:pPr>
              <w:keepNext w:val="0"/>
              <w:keepLines w:val="0"/>
              <w:pageBreakBefore w:val="0"/>
              <w:kinsoku/>
              <w:wordWrap w:val="0"/>
              <w:overflowPunct/>
              <w:topLinePunct w:val="0"/>
              <w:autoSpaceDE/>
              <w:autoSpaceDN/>
              <w:bidi w:val="0"/>
              <w:adjustRightInd/>
              <w:snapToGrid/>
              <w:spacing w:line="400" w:lineRule="exact"/>
              <w:ind w:left="105" w:leftChars="50" w:right="105" w:rightChars="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1.根据国家计委原计价格[2002]1980号文件中招标费率规定的服务类标准计取，按照中标通知书确定的中标金额，向中标人收取采购代理服务费。</w:t>
            </w:r>
          </w:p>
          <w:p w14:paraId="7CF43576">
            <w:pPr>
              <w:keepNext w:val="0"/>
              <w:keepLines w:val="0"/>
              <w:pageBreakBefore w:val="0"/>
              <w:kinsoku/>
              <w:wordWrap w:val="0"/>
              <w:overflowPunct/>
              <w:topLinePunct w:val="0"/>
              <w:autoSpaceDE/>
              <w:autoSpaceDN/>
              <w:bidi w:val="0"/>
              <w:adjustRightInd/>
              <w:snapToGrid/>
              <w:spacing w:line="400" w:lineRule="exact"/>
              <w:ind w:left="105" w:leftChars="50" w:right="105" w:rightChars="5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收取中标服务费标准（分档累计）</w:t>
            </w:r>
          </w:p>
          <w:tbl>
            <w:tblPr>
              <w:tblStyle w:val="32"/>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14:paraId="6DAB9F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noWrap w:val="0"/>
                  <w:vAlign w:val="center"/>
                </w:tcPr>
                <w:p w14:paraId="1B5DD12A">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中标金额（万元）</w:t>
                  </w:r>
                </w:p>
              </w:tc>
              <w:tc>
                <w:tcPr>
                  <w:tcW w:w="2785" w:type="dxa"/>
                  <w:tcBorders>
                    <w:top w:val="outset" w:color="auto" w:sz="6" w:space="0"/>
                    <w:left w:val="outset" w:color="auto" w:sz="6" w:space="0"/>
                    <w:bottom w:val="outset" w:color="auto" w:sz="6" w:space="0"/>
                    <w:right w:val="outset" w:color="auto" w:sz="6" w:space="0"/>
                  </w:tcBorders>
                  <w:noWrap w:val="0"/>
                  <w:vAlign w:val="center"/>
                </w:tcPr>
                <w:p w14:paraId="4D1BF1A8">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费率</w:t>
                  </w:r>
                </w:p>
              </w:tc>
            </w:tr>
            <w:tr w14:paraId="78D028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noWrap w:val="0"/>
                  <w:vAlign w:val="center"/>
                </w:tcPr>
                <w:p w14:paraId="3D043314">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100以下</w:t>
                  </w:r>
                </w:p>
              </w:tc>
              <w:tc>
                <w:tcPr>
                  <w:tcW w:w="2785" w:type="dxa"/>
                  <w:tcBorders>
                    <w:top w:val="outset" w:color="auto" w:sz="6" w:space="0"/>
                    <w:left w:val="outset" w:color="auto" w:sz="6" w:space="0"/>
                    <w:bottom w:val="outset" w:color="auto" w:sz="6" w:space="0"/>
                    <w:right w:val="outset" w:color="auto" w:sz="6" w:space="0"/>
                  </w:tcBorders>
                  <w:noWrap w:val="0"/>
                  <w:vAlign w:val="center"/>
                </w:tcPr>
                <w:p w14:paraId="2DFD18A9">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1.50%</w:t>
                  </w:r>
                </w:p>
              </w:tc>
            </w:tr>
            <w:tr w14:paraId="4D26C8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noWrap w:val="0"/>
                  <w:vAlign w:val="center"/>
                </w:tcPr>
                <w:p w14:paraId="3CFF0F04">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100-500</w:t>
                  </w:r>
                </w:p>
              </w:tc>
              <w:tc>
                <w:tcPr>
                  <w:tcW w:w="2785" w:type="dxa"/>
                  <w:tcBorders>
                    <w:top w:val="outset" w:color="auto" w:sz="6" w:space="0"/>
                    <w:left w:val="outset" w:color="auto" w:sz="6" w:space="0"/>
                    <w:bottom w:val="outset" w:color="auto" w:sz="6" w:space="0"/>
                    <w:right w:val="outset" w:color="auto" w:sz="6" w:space="0"/>
                  </w:tcBorders>
                  <w:noWrap w:val="0"/>
                  <w:vAlign w:val="center"/>
                </w:tcPr>
                <w:p w14:paraId="4DC61891">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0.80%</w:t>
                  </w:r>
                </w:p>
              </w:tc>
            </w:tr>
            <w:tr w14:paraId="30D9A5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noWrap w:val="0"/>
                  <w:vAlign w:val="center"/>
                </w:tcPr>
                <w:p w14:paraId="7748F9A7">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500-1000</w:t>
                  </w:r>
                </w:p>
              </w:tc>
              <w:tc>
                <w:tcPr>
                  <w:tcW w:w="2785" w:type="dxa"/>
                  <w:tcBorders>
                    <w:top w:val="outset" w:color="auto" w:sz="6" w:space="0"/>
                    <w:left w:val="outset" w:color="auto" w:sz="6" w:space="0"/>
                    <w:bottom w:val="outset" w:color="auto" w:sz="6" w:space="0"/>
                    <w:right w:val="outset" w:color="auto" w:sz="6" w:space="0"/>
                  </w:tcBorders>
                  <w:noWrap w:val="0"/>
                  <w:vAlign w:val="center"/>
                </w:tcPr>
                <w:p w14:paraId="7998C47F">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0.45%</w:t>
                  </w:r>
                </w:p>
              </w:tc>
            </w:tr>
          </w:tbl>
          <w:p w14:paraId="0D4D9842">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2.中标人负责承担中标服务费，并应在采购代理机构发出中标通知书5个工作日内向采购代理机构支付中标服务费。</w:t>
            </w:r>
          </w:p>
          <w:p w14:paraId="3E3994B0">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rPr>
            </w:pPr>
            <w:r>
              <w:rPr>
                <w:rFonts w:hint="eastAsia" w:ascii="宋体" w:hAnsi="宋体" w:cs="宋体"/>
                <w:color w:val="auto"/>
                <w:sz w:val="24"/>
                <w:szCs w:val="24"/>
                <w:highlight w:val="none"/>
              </w:rPr>
              <w:t>3.中标服务费只收现金、银行票汇款、电汇款。</w:t>
            </w:r>
          </w:p>
        </w:tc>
      </w:tr>
    </w:tbl>
    <w:p w14:paraId="4E127C5E">
      <w:pPr>
        <w:keepNext w:val="0"/>
        <w:keepLines w:val="0"/>
        <w:pageBreakBefore w:val="0"/>
        <w:kinsoku/>
        <w:overflowPunct/>
        <w:topLinePunct w:val="0"/>
        <w:autoSpaceDE/>
        <w:autoSpaceDN/>
        <w:bidi w:val="0"/>
        <w:adjustRightInd/>
        <w:snapToGrid/>
        <w:spacing w:line="400" w:lineRule="exact"/>
        <w:ind w:left="1355" w:hanging="904" w:hangingChars="375"/>
        <w:jc w:val="center"/>
        <w:textAlignment w:val="auto"/>
        <w:rPr>
          <w:b/>
          <w:color w:val="auto"/>
          <w:sz w:val="24"/>
          <w:szCs w:val="24"/>
          <w:highlight w:val="none"/>
        </w:rPr>
      </w:pPr>
    </w:p>
    <w:p w14:paraId="2D0739A8">
      <w:pPr>
        <w:keepNext w:val="0"/>
        <w:keepLines w:val="0"/>
        <w:pageBreakBefore w:val="0"/>
        <w:kinsoku/>
        <w:overflowPunct/>
        <w:topLinePunct w:val="0"/>
        <w:autoSpaceDE/>
        <w:autoSpaceDN/>
        <w:bidi w:val="0"/>
        <w:adjustRightInd/>
        <w:snapToGrid/>
        <w:spacing w:line="400" w:lineRule="exact"/>
        <w:textAlignment w:val="auto"/>
        <w:rPr>
          <w:b/>
          <w:color w:val="auto"/>
          <w:sz w:val="24"/>
          <w:szCs w:val="24"/>
          <w:highlight w:val="none"/>
        </w:rPr>
      </w:pPr>
    </w:p>
    <w:p w14:paraId="23CCA6B8">
      <w:pPr>
        <w:pStyle w:val="8"/>
        <w:rPr>
          <w:color w:val="auto"/>
          <w:highlight w:val="none"/>
        </w:rPr>
      </w:pPr>
    </w:p>
    <w:p w14:paraId="327DF3F4">
      <w:pPr>
        <w:rPr>
          <w:rFonts w:hint="eastAsia"/>
          <w:b/>
          <w:color w:val="auto"/>
          <w:sz w:val="36"/>
          <w:szCs w:val="36"/>
          <w:highlight w:val="none"/>
        </w:rPr>
      </w:pPr>
      <w:r>
        <w:rPr>
          <w:rFonts w:hint="eastAsia"/>
          <w:b/>
          <w:color w:val="auto"/>
          <w:sz w:val="36"/>
          <w:szCs w:val="36"/>
          <w:highlight w:val="none"/>
        </w:rPr>
        <w:br w:type="page"/>
      </w:r>
    </w:p>
    <w:p w14:paraId="3724CFB8">
      <w:pPr>
        <w:spacing w:line="400" w:lineRule="exact"/>
        <w:ind w:left="1355" w:hanging="1355" w:hangingChars="375"/>
        <w:jc w:val="center"/>
        <w:rPr>
          <w:b/>
          <w:color w:val="auto"/>
          <w:sz w:val="36"/>
          <w:szCs w:val="36"/>
          <w:highlight w:val="none"/>
        </w:rPr>
      </w:pPr>
      <w:r>
        <w:rPr>
          <w:rFonts w:hint="eastAsia"/>
          <w:b/>
          <w:color w:val="auto"/>
          <w:sz w:val="36"/>
          <w:szCs w:val="36"/>
          <w:highlight w:val="none"/>
        </w:rPr>
        <w:t>投标人须知</w:t>
      </w:r>
    </w:p>
    <w:p w14:paraId="6F31B1F9">
      <w:pPr>
        <w:spacing w:line="400" w:lineRule="exact"/>
        <w:jc w:val="center"/>
        <w:rPr>
          <w:rFonts w:eastAsia="方正书宋简体"/>
          <w:color w:val="auto"/>
          <w:highlight w:val="none"/>
        </w:rPr>
      </w:pPr>
    </w:p>
    <w:p w14:paraId="0C5FFCEC">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rFonts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14:paraId="419510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书宋简体"/>
          <w:color w:val="auto"/>
          <w:sz w:val="24"/>
          <w:szCs w:val="24"/>
          <w:highlight w:val="none"/>
        </w:rPr>
      </w:pPr>
    </w:p>
    <w:p w14:paraId="4E15202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14:paraId="3874EAB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 xml:space="preserve">1.1  </w:t>
      </w:r>
      <w:r>
        <w:rPr>
          <w:rFonts w:hAnsi="宋体"/>
          <w:color w:val="auto"/>
          <w:sz w:val="24"/>
          <w:szCs w:val="24"/>
          <w:highlight w:val="none"/>
        </w:rPr>
        <w:t>合格的投标人应该是：</w:t>
      </w:r>
      <w:r>
        <w:rPr>
          <w:rFonts w:hint="eastAsia" w:hAnsi="宋体"/>
          <w:color w:val="auto"/>
          <w:sz w:val="24"/>
          <w:szCs w:val="24"/>
          <w:highlight w:val="none"/>
        </w:rPr>
        <w:t xml:space="preserve">符合《中华人民共和国政府采购法》第二十二条规定的供应商资格条件； </w:t>
      </w:r>
    </w:p>
    <w:p w14:paraId="791C2D8C">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（1）具有独立承担民事责任的能力；</w:t>
      </w:r>
    </w:p>
    <w:p w14:paraId="1776BBD6">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（2）具有良好的商业信誉和健全的财务会计制度；</w:t>
      </w:r>
    </w:p>
    <w:p w14:paraId="7478EFF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（3）具有履行合同所必需的设备和专业技术能力；</w:t>
      </w:r>
    </w:p>
    <w:p w14:paraId="5DC3815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（4）有依法缴纳税收和社会保障资金的良好记录；</w:t>
      </w:r>
    </w:p>
    <w:p w14:paraId="0396DA6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14:paraId="00BE373B">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（6）法律、行政法规规定的其他条件。</w:t>
      </w:r>
    </w:p>
    <w:p w14:paraId="65B5923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 xml:space="preserve">1.2 </w:t>
      </w:r>
      <w:r>
        <w:rPr>
          <w:rFonts w:hint="eastAsia" w:hAnsi="宋体"/>
          <w:color w:val="auto"/>
          <w:sz w:val="24"/>
          <w:szCs w:val="24"/>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0A87FD3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w:t>
      </w:r>
      <w:r>
        <w:rPr>
          <w:rFonts w:hint="eastAsia"/>
          <w:b/>
          <w:color w:val="auto"/>
          <w:sz w:val="24"/>
          <w:szCs w:val="24"/>
          <w:highlight w:val="none"/>
        </w:rPr>
        <w:t>3</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14:paraId="6587D02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7BDA7CC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color w:val="auto"/>
          <w:sz w:val="24"/>
          <w:szCs w:val="24"/>
          <w:highlight w:val="none"/>
        </w:rPr>
        <w:t xml:space="preserve">  </w:t>
      </w:r>
      <w:r>
        <w:rPr>
          <w:rFonts w:hAnsi="宋体"/>
          <w:b/>
          <w:color w:val="auto"/>
          <w:sz w:val="24"/>
          <w:szCs w:val="24"/>
          <w:highlight w:val="none"/>
        </w:rPr>
        <w:t>投标人代表</w:t>
      </w:r>
    </w:p>
    <w:p w14:paraId="772F49D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 </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14:paraId="038DC94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2</w:t>
      </w:r>
      <w:r>
        <w:rPr>
          <w:color w:val="auto"/>
          <w:sz w:val="24"/>
          <w:szCs w:val="24"/>
          <w:highlight w:val="none"/>
        </w:rPr>
        <w:t xml:space="preserve"> </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14:paraId="335527F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3445C18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3.</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投标费用</w:t>
      </w:r>
    </w:p>
    <w:p w14:paraId="41A1F4A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3.1</w:t>
      </w:r>
      <w:r>
        <w:rPr>
          <w:color w:val="auto"/>
          <w:sz w:val="24"/>
          <w:szCs w:val="24"/>
          <w:highlight w:val="none"/>
        </w:rPr>
        <w:t xml:space="preserve">  </w:t>
      </w:r>
      <w:r>
        <w:rPr>
          <w:rFonts w:hAnsi="宋体"/>
          <w:color w:val="auto"/>
          <w:sz w:val="24"/>
          <w:szCs w:val="24"/>
          <w:highlight w:val="none"/>
        </w:rPr>
        <w:t>不论招标的结果如何，投标人自行承担其参加本次投标有关的全部费用。</w:t>
      </w:r>
    </w:p>
    <w:p w14:paraId="42129F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书宋简体"/>
          <w:color w:val="auto"/>
          <w:sz w:val="24"/>
          <w:szCs w:val="24"/>
          <w:highlight w:val="none"/>
        </w:rPr>
      </w:pPr>
    </w:p>
    <w:p w14:paraId="48A892E4">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r>
        <w:rPr>
          <w:b/>
          <w:color w:val="auto"/>
          <w:sz w:val="24"/>
          <w:szCs w:val="24"/>
          <w:highlight w:val="none"/>
        </w:rPr>
        <w:t xml:space="preserve">B  </w:t>
      </w:r>
      <w:r>
        <w:rPr>
          <w:rFonts w:hAnsi="宋体"/>
          <w:b/>
          <w:color w:val="auto"/>
          <w:sz w:val="24"/>
          <w:szCs w:val="24"/>
          <w:highlight w:val="none"/>
        </w:rPr>
        <w:t>招标文件</w:t>
      </w:r>
    </w:p>
    <w:p w14:paraId="2302E33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4.</w:t>
      </w:r>
      <w:r>
        <w:rPr>
          <w:color w:val="auto"/>
          <w:sz w:val="24"/>
          <w:szCs w:val="24"/>
          <w:highlight w:val="none"/>
        </w:rPr>
        <w:t xml:space="preserve">  </w:t>
      </w:r>
      <w:r>
        <w:rPr>
          <w:rFonts w:hAnsi="宋体"/>
          <w:b/>
          <w:color w:val="auto"/>
          <w:sz w:val="24"/>
          <w:szCs w:val="24"/>
          <w:highlight w:val="none"/>
        </w:rPr>
        <w:t>招标文件的构成</w:t>
      </w:r>
    </w:p>
    <w:p w14:paraId="57E82BB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4.1</w:t>
      </w:r>
      <w:r>
        <w:rPr>
          <w:color w:val="auto"/>
          <w:sz w:val="24"/>
          <w:szCs w:val="24"/>
          <w:highlight w:val="none"/>
        </w:rPr>
        <w:t xml:space="preserve"> </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14:paraId="037016C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14:paraId="3F84BC7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二</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14:paraId="31947B6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三</w:t>
      </w:r>
      <w:r>
        <w:rPr>
          <w:rFonts w:hAnsi="宋体"/>
          <w:color w:val="auto"/>
          <w:sz w:val="24"/>
          <w:szCs w:val="24"/>
          <w:highlight w:val="none"/>
        </w:rPr>
        <w:t>部分     评标</w:t>
      </w:r>
      <w:r>
        <w:rPr>
          <w:rFonts w:hint="eastAsia" w:hAnsi="宋体"/>
          <w:color w:val="auto"/>
          <w:sz w:val="24"/>
          <w:szCs w:val="24"/>
          <w:highlight w:val="none"/>
        </w:rPr>
        <w:t>标准</w:t>
      </w:r>
    </w:p>
    <w:p w14:paraId="447FBA2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hAnsi="宋体" w:eastAsia="宋体"/>
          <w:color w:val="auto"/>
          <w:sz w:val="24"/>
          <w:szCs w:val="24"/>
          <w:highlight w:val="none"/>
          <w:lang w:eastAsia="zh-CN"/>
        </w:rPr>
      </w:pPr>
      <w:r>
        <w:rPr>
          <w:rFonts w:hAnsi="宋体"/>
          <w:color w:val="auto"/>
          <w:sz w:val="24"/>
          <w:szCs w:val="24"/>
          <w:highlight w:val="none"/>
        </w:rPr>
        <w:t>第</w:t>
      </w:r>
      <w:r>
        <w:rPr>
          <w:rFonts w:hint="eastAsia" w:hAnsi="宋体"/>
          <w:color w:val="auto"/>
          <w:sz w:val="24"/>
          <w:szCs w:val="24"/>
          <w:highlight w:val="none"/>
        </w:rPr>
        <w:t>四</w:t>
      </w:r>
      <w:r>
        <w:rPr>
          <w:rFonts w:hAnsi="宋体"/>
          <w:color w:val="auto"/>
          <w:sz w:val="24"/>
          <w:szCs w:val="24"/>
          <w:highlight w:val="none"/>
        </w:rPr>
        <w:t xml:space="preserve">部分     </w:t>
      </w:r>
      <w:r>
        <w:rPr>
          <w:rFonts w:hint="eastAsia" w:hAnsi="宋体"/>
          <w:color w:val="auto"/>
          <w:sz w:val="24"/>
          <w:szCs w:val="24"/>
          <w:highlight w:val="none"/>
          <w:lang w:eastAsia="zh-CN"/>
        </w:rPr>
        <w:t>采购需求</w:t>
      </w:r>
    </w:p>
    <w:p w14:paraId="520B3FA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第五部分</w:t>
      </w:r>
      <w:r>
        <w:rPr>
          <w:rFonts w:hAnsi="宋体"/>
          <w:color w:val="auto"/>
          <w:sz w:val="24"/>
          <w:szCs w:val="24"/>
          <w:highlight w:val="none"/>
        </w:rPr>
        <w:t xml:space="preserve">     </w:t>
      </w:r>
      <w:r>
        <w:rPr>
          <w:rFonts w:hint="eastAsia" w:hAnsi="宋体"/>
          <w:color w:val="auto"/>
          <w:sz w:val="24"/>
          <w:szCs w:val="24"/>
          <w:highlight w:val="none"/>
        </w:rPr>
        <w:t>合同条款及合同格式</w:t>
      </w:r>
    </w:p>
    <w:p w14:paraId="18A8833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第六部分     附件（投标文件格式）</w:t>
      </w:r>
    </w:p>
    <w:p w14:paraId="214A727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p>
    <w:p w14:paraId="491C757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5.</w:t>
      </w:r>
      <w:r>
        <w:rPr>
          <w:color w:val="auto"/>
          <w:sz w:val="24"/>
          <w:szCs w:val="24"/>
          <w:highlight w:val="none"/>
        </w:rPr>
        <w:t xml:space="preserve"> </w:t>
      </w:r>
      <w:r>
        <w:rPr>
          <w:rFonts w:hAnsi="宋体"/>
          <w:b/>
          <w:color w:val="auto"/>
          <w:sz w:val="24"/>
          <w:szCs w:val="24"/>
          <w:highlight w:val="none"/>
        </w:rPr>
        <w:t>招标文件的澄清</w:t>
      </w:r>
      <w:r>
        <w:rPr>
          <w:rFonts w:hint="eastAsia" w:hAnsi="宋体"/>
          <w:b/>
          <w:color w:val="auto"/>
          <w:sz w:val="24"/>
          <w:szCs w:val="24"/>
          <w:highlight w:val="none"/>
        </w:rPr>
        <w:t>与修改</w:t>
      </w:r>
    </w:p>
    <w:p w14:paraId="4FAACCF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5.1</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w:t>
      </w:r>
      <w:r>
        <w:rPr>
          <w:rFonts w:hAnsi="宋体"/>
          <w:color w:val="auto"/>
          <w:sz w:val="24"/>
          <w:szCs w:val="24"/>
          <w:highlight w:val="none"/>
        </w:rPr>
        <w:t>补充文件的方式对已发出的招标文件进行必要的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rPr>
        <w:t>补充</w:t>
      </w:r>
      <w:r>
        <w:rPr>
          <w:rFonts w:hAnsi="宋体"/>
          <w:color w:val="auto"/>
          <w:sz w:val="24"/>
          <w:szCs w:val="24"/>
          <w:highlight w:val="none"/>
        </w:rPr>
        <w:t>公告</w:t>
      </w:r>
      <w:r>
        <w:rPr>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如发布“补充公告”的时间距投标截止时间不足15日的，则对投标截止时间作相应的延期。</w:t>
      </w:r>
    </w:p>
    <w:p w14:paraId="3279434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hAnsi="宋体"/>
          <w:b/>
          <w:color w:val="auto"/>
          <w:sz w:val="24"/>
          <w:szCs w:val="24"/>
          <w:highlight w:val="none"/>
        </w:rPr>
        <w:t>5.2</w:t>
      </w:r>
      <w:r>
        <w:rPr>
          <w:rFonts w:hAnsi="宋体"/>
          <w:color w:val="auto"/>
          <w:sz w:val="24"/>
          <w:szCs w:val="24"/>
          <w:highlight w:val="none"/>
        </w:rPr>
        <w:t>这些</w:t>
      </w:r>
      <w:r>
        <w:rPr>
          <w:rFonts w:hint="eastAsia" w:hAnsi="宋体"/>
          <w:color w:val="auto"/>
          <w:sz w:val="24"/>
          <w:szCs w:val="24"/>
          <w:highlight w:val="none"/>
        </w:rPr>
        <w:t>招标文件</w:t>
      </w:r>
      <w:r>
        <w:rPr>
          <w:rFonts w:hAnsi="宋体"/>
          <w:color w:val="auto"/>
          <w:sz w:val="24"/>
          <w:szCs w:val="24"/>
          <w:highlight w:val="none"/>
        </w:rPr>
        <w:t>补充文件是招标文件的组成部分，对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14:paraId="3EA460B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535B2A6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 xml:space="preserve">6. </w:t>
      </w:r>
      <w:r>
        <w:rPr>
          <w:rFonts w:hAnsi="宋体"/>
          <w:color w:val="auto"/>
          <w:sz w:val="24"/>
          <w:szCs w:val="24"/>
          <w:highlight w:val="none"/>
        </w:rPr>
        <w:t>投标人应详细阅读招标文件的全部内容和要求，不按招标文件的要求提供投标文件和资料导致的风险由投标人承担。</w:t>
      </w:r>
    </w:p>
    <w:p w14:paraId="1C52FDC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4CCA1124">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14:paraId="71E1A51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 xml:space="preserve">7. </w:t>
      </w:r>
      <w:r>
        <w:rPr>
          <w:b/>
          <w:color w:val="auto"/>
          <w:sz w:val="24"/>
          <w:szCs w:val="24"/>
          <w:highlight w:val="none"/>
          <w:u w:val="none"/>
        </w:rPr>
        <w:t>投标文件的组成</w:t>
      </w:r>
      <w:r>
        <w:rPr>
          <w:b/>
          <w:color w:val="auto"/>
          <w:sz w:val="24"/>
          <w:szCs w:val="24"/>
          <w:highlight w:val="none"/>
        </w:rPr>
        <w:t>：</w:t>
      </w:r>
      <w:r>
        <w:rPr>
          <w:rFonts w:hint="eastAsia"/>
          <w:b/>
          <w:color w:val="auto"/>
          <w:sz w:val="24"/>
          <w:szCs w:val="24"/>
          <w:highlight w:val="none"/>
        </w:rPr>
        <w:t>电子投标文件中所须加盖公章部分均采用 CA 签章，以联合体形式参与的，联合体成员若无CA签章的，可将需盖章部分线下盖完章后以扫描件形式上传至</w:t>
      </w:r>
      <w:r>
        <w:rPr>
          <w:rFonts w:hint="eastAsia"/>
          <w:b/>
          <w:color w:val="auto"/>
          <w:sz w:val="24"/>
          <w:szCs w:val="24"/>
          <w:highlight w:val="none"/>
          <w:lang w:val="en-US" w:eastAsia="zh-CN"/>
        </w:rPr>
        <w:t>投标</w:t>
      </w:r>
      <w:r>
        <w:rPr>
          <w:rFonts w:hint="eastAsia"/>
          <w:b/>
          <w:color w:val="auto"/>
          <w:sz w:val="24"/>
          <w:szCs w:val="24"/>
          <w:highlight w:val="none"/>
        </w:rPr>
        <w:t>文件。</w:t>
      </w:r>
    </w:p>
    <w:p w14:paraId="1065041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bCs/>
          <w:color w:val="auto"/>
          <w:sz w:val="24"/>
          <w:szCs w:val="24"/>
          <w:highlight w:val="none"/>
        </w:rPr>
        <w:t>（一）资格</w:t>
      </w:r>
      <w:r>
        <w:rPr>
          <w:b/>
          <w:bCs/>
          <w:color w:val="auto"/>
          <w:sz w:val="24"/>
          <w:szCs w:val="24"/>
          <w:highlight w:val="none"/>
        </w:rPr>
        <w:t>文件：</w:t>
      </w:r>
    </w:p>
    <w:p w14:paraId="71665DE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（1）有效的企业法人营业执照（或事业法人登记证）、其他组织（个体工商户）的营业执照或者民办非企业单位登记证书复印件（联合体投标的，联合体成员均须提供）</w:t>
      </w:r>
    </w:p>
    <w:p w14:paraId="1048F10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（2）合格供应商的资格承诺书（联合体投标的，联合体成员均须提供）</w:t>
      </w:r>
    </w:p>
    <w:p w14:paraId="1C6EED4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3</w:t>
      </w:r>
      <w:r>
        <w:rPr>
          <w:rFonts w:hint="eastAsia" w:hAnsi="宋体"/>
          <w:color w:val="auto"/>
          <w:sz w:val="24"/>
          <w:szCs w:val="24"/>
          <w:highlight w:val="none"/>
        </w:rPr>
        <w:t>）联合体协议（如有，格式见附件，可自拟）</w:t>
      </w:r>
    </w:p>
    <w:p w14:paraId="4DE74DB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4</w:t>
      </w:r>
      <w:r>
        <w:rPr>
          <w:rFonts w:hint="eastAsia" w:hAnsi="宋体"/>
          <w:color w:val="auto"/>
          <w:sz w:val="24"/>
          <w:szCs w:val="24"/>
          <w:highlight w:val="none"/>
        </w:rPr>
        <w:t>）本项目的特定资格要求（如要求）</w:t>
      </w:r>
    </w:p>
    <w:p w14:paraId="43C06ABC">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4"/>
          <w:szCs w:val="24"/>
          <w:highlight w:val="none"/>
        </w:rPr>
      </w:pPr>
    </w:p>
    <w:p w14:paraId="494A3A9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bCs/>
          <w:color w:val="auto"/>
          <w:sz w:val="24"/>
          <w:szCs w:val="24"/>
          <w:highlight w:val="none"/>
        </w:rPr>
      </w:pPr>
      <w:r>
        <w:rPr>
          <w:rFonts w:hint="eastAsia"/>
          <w:b/>
          <w:bCs/>
          <w:color w:val="auto"/>
          <w:sz w:val="24"/>
          <w:szCs w:val="24"/>
          <w:highlight w:val="none"/>
        </w:rPr>
        <w:t>（二）技术商务文件：</w:t>
      </w:r>
    </w:p>
    <w:p w14:paraId="66B4755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（1）投标函</w:t>
      </w:r>
    </w:p>
    <w:p w14:paraId="28534FC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（2）技术条款响应表</w:t>
      </w:r>
    </w:p>
    <w:p w14:paraId="79E09E3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（3）商务条款响应表</w:t>
      </w:r>
    </w:p>
    <w:p w14:paraId="400B2FD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（4）法定代表人授权书或法定代表人身份证明</w:t>
      </w:r>
    </w:p>
    <w:p w14:paraId="49A641B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val="en-US" w:eastAsia="zh-CN"/>
        </w:rPr>
        <w:t>服务</w:t>
      </w:r>
      <w:r>
        <w:rPr>
          <w:rFonts w:hint="eastAsia" w:hAnsi="宋体"/>
          <w:color w:val="auto"/>
          <w:sz w:val="24"/>
          <w:szCs w:val="24"/>
          <w:highlight w:val="none"/>
        </w:rPr>
        <w:t>方案</w:t>
      </w:r>
    </w:p>
    <w:p w14:paraId="252AA2F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（6）同类项目业绩表</w:t>
      </w:r>
    </w:p>
    <w:p w14:paraId="3BB7092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hAnsi="宋体"/>
          <w:color w:val="auto"/>
          <w:sz w:val="24"/>
          <w:szCs w:val="24"/>
          <w:highlight w:val="none"/>
        </w:rPr>
      </w:pPr>
      <w:r>
        <w:rPr>
          <w:rFonts w:hint="eastAsia" w:hAnsi="宋体"/>
          <w:color w:val="auto"/>
          <w:sz w:val="24"/>
          <w:szCs w:val="24"/>
          <w:highlight w:val="none"/>
        </w:rPr>
        <w:t>（7）招标文件要求或投标人认为需要提供的其他资料</w:t>
      </w:r>
    </w:p>
    <w:p w14:paraId="522760B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ascii="Times New Roman" w:hAnsi="宋体"/>
          <w:b/>
          <w:bCs/>
          <w:color w:val="auto"/>
          <w:sz w:val="24"/>
          <w:szCs w:val="24"/>
          <w:highlight w:val="none"/>
          <w:lang w:eastAsia="zh-CN"/>
        </w:rPr>
      </w:pPr>
      <w:r>
        <w:rPr>
          <w:rFonts w:hint="eastAsia" w:ascii="Times New Roman" w:hAnsi="宋体" w:cs="Times New Roman"/>
          <w:b/>
          <w:bCs/>
          <w:color w:val="auto"/>
          <w:sz w:val="24"/>
          <w:szCs w:val="24"/>
          <w:highlight w:val="none"/>
          <w:lang w:val="en-US" w:eastAsia="zh-CN"/>
        </w:rPr>
        <w:t>注：</w:t>
      </w:r>
      <w:r>
        <w:rPr>
          <w:rFonts w:hint="eastAsia" w:ascii="Times New Roman" w:hAnsi="宋体" w:cs="Times New Roman"/>
          <w:b/>
          <w:bCs/>
          <w:color w:val="auto"/>
          <w:sz w:val="24"/>
          <w:szCs w:val="24"/>
          <w:highlight w:val="none"/>
        </w:rPr>
        <w:t>若联合体</w:t>
      </w:r>
      <w:r>
        <w:rPr>
          <w:rFonts w:hint="eastAsia" w:ascii="Times New Roman" w:hAnsi="宋体" w:eastAsia="宋体" w:cs="Times New Roman"/>
          <w:b/>
          <w:bCs/>
          <w:color w:val="auto"/>
          <w:sz w:val="24"/>
          <w:szCs w:val="24"/>
          <w:highlight w:val="none"/>
          <w:lang w:val="en-US" w:eastAsia="zh-CN"/>
        </w:rPr>
        <w:t>投标</w:t>
      </w:r>
      <w:r>
        <w:rPr>
          <w:rFonts w:hint="eastAsia" w:ascii="Times New Roman" w:hAnsi="宋体" w:cs="Times New Roman"/>
          <w:b/>
          <w:bCs/>
          <w:color w:val="auto"/>
          <w:sz w:val="24"/>
          <w:szCs w:val="24"/>
          <w:highlight w:val="none"/>
          <w:lang w:val="en-US" w:eastAsia="zh-CN"/>
        </w:rPr>
        <w:t>的</w:t>
      </w:r>
      <w:r>
        <w:rPr>
          <w:rFonts w:hint="eastAsia" w:ascii="Times New Roman" w:hAnsi="宋体" w:cs="Times New Roman"/>
          <w:b/>
          <w:bCs/>
          <w:color w:val="auto"/>
          <w:sz w:val="24"/>
          <w:szCs w:val="24"/>
          <w:highlight w:val="none"/>
        </w:rPr>
        <w:t>，</w:t>
      </w:r>
      <w:r>
        <w:rPr>
          <w:rFonts w:hint="eastAsia" w:ascii="Times New Roman" w:hAnsi="宋体" w:cs="Times New Roman"/>
          <w:b/>
          <w:bCs/>
          <w:color w:val="auto"/>
          <w:sz w:val="24"/>
          <w:szCs w:val="24"/>
          <w:highlight w:val="none"/>
          <w:lang w:val="en-US" w:eastAsia="zh-CN"/>
        </w:rPr>
        <w:t>上述资料仅须</w:t>
      </w:r>
      <w:r>
        <w:rPr>
          <w:rFonts w:hint="eastAsia" w:ascii="Times New Roman" w:hAnsi="宋体" w:cs="Times New Roman"/>
          <w:b/>
          <w:bCs/>
          <w:color w:val="auto"/>
          <w:sz w:val="24"/>
          <w:szCs w:val="24"/>
          <w:highlight w:val="none"/>
        </w:rPr>
        <w:t>联合体</w:t>
      </w:r>
      <w:r>
        <w:rPr>
          <w:rFonts w:hint="eastAsia" w:ascii="Times New Roman" w:hAnsi="宋体" w:cs="Times New Roman"/>
          <w:b/>
          <w:bCs/>
          <w:color w:val="auto"/>
          <w:sz w:val="24"/>
          <w:szCs w:val="24"/>
          <w:highlight w:val="none"/>
          <w:lang w:val="en-US" w:eastAsia="zh-CN"/>
        </w:rPr>
        <w:t>牵头人提供，签字或盖章处仅须</w:t>
      </w:r>
      <w:r>
        <w:rPr>
          <w:rFonts w:hint="eastAsia" w:ascii="Times New Roman" w:hAnsi="宋体" w:cs="Times New Roman"/>
          <w:b/>
          <w:bCs/>
          <w:color w:val="auto"/>
          <w:sz w:val="24"/>
          <w:szCs w:val="24"/>
          <w:highlight w:val="none"/>
        </w:rPr>
        <w:t>联合体</w:t>
      </w:r>
      <w:r>
        <w:rPr>
          <w:rFonts w:hint="eastAsia" w:ascii="Times New Roman" w:hAnsi="宋体" w:cs="Times New Roman"/>
          <w:b/>
          <w:bCs/>
          <w:color w:val="auto"/>
          <w:sz w:val="24"/>
          <w:szCs w:val="24"/>
          <w:highlight w:val="none"/>
          <w:lang w:val="en-US" w:eastAsia="zh-CN"/>
        </w:rPr>
        <w:t>牵头人公章及其法定代表人签字或盖章</w:t>
      </w:r>
      <w:r>
        <w:rPr>
          <w:rFonts w:hint="eastAsia" w:ascii="Times New Roman" w:hAnsi="宋体"/>
          <w:b/>
          <w:bCs/>
          <w:color w:val="auto"/>
          <w:sz w:val="24"/>
          <w:szCs w:val="24"/>
          <w:highlight w:val="none"/>
          <w:lang w:eastAsia="zh-CN"/>
        </w:rPr>
        <w:t>。</w:t>
      </w:r>
    </w:p>
    <w:p w14:paraId="5261C7C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color w:val="auto"/>
          <w:sz w:val="24"/>
          <w:szCs w:val="24"/>
          <w:highlight w:val="none"/>
        </w:rPr>
      </w:pPr>
    </w:p>
    <w:p w14:paraId="68785AE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bCs/>
          <w:color w:val="auto"/>
          <w:sz w:val="24"/>
          <w:szCs w:val="24"/>
          <w:highlight w:val="none"/>
        </w:rPr>
      </w:pPr>
      <w:r>
        <w:rPr>
          <w:rFonts w:hint="eastAsia"/>
          <w:b/>
          <w:bCs/>
          <w:color w:val="auto"/>
          <w:sz w:val="24"/>
          <w:szCs w:val="24"/>
          <w:highlight w:val="none"/>
        </w:rPr>
        <w:t>（三）报价文件</w:t>
      </w:r>
    </w:p>
    <w:p w14:paraId="24219B2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（1）开标一览表</w:t>
      </w:r>
    </w:p>
    <w:p w14:paraId="41742AE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hAnsi="宋体"/>
          <w:color w:val="auto"/>
          <w:sz w:val="24"/>
          <w:szCs w:val="24"/>
          <w:highlight w:val="none"/>
        </w:rPr>
      </w:pPr>
      <w:r>
        <w:rPr>
          <w:rFonts w:hint="eastAsia" w:hAnsi="宋体"/>
          <w:color w:val="auto"/>
          <w:sz w:val="24"/>
          <w:szCs w:val="24"/>
          <w:highlight w:val="none"/>
        </w:rPr>
        <w:t>（2）分项报价表</w:t>
      </w:r>
    </w:p>
    <w:p w14:paraId="5FDED91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（3）中小企业声明函（或残疾人福利性单位声明函，或监狱企业的证明文件）（联合体投标的，联合体成员均须提供）</w:t>
      </w:r>
    </w:p>
    <w:p w14:paraId="02CCB4A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4</w:t>
      </w:r>
      <w:r>
        <w:rPr>
          <w:rFonts w:hint="eastAsia" w:hAnsi="宋体"/>
          <w:color w:val="auto"/>
          <w:sz w:val="24"/>
          <w:szCs w:val="24"/>
          <w:highlight w:val="none"/>
        </w:rPr>
        <w:t>）政府采购供应商基础信息登记表</w:t>
      </w:r>
    </w:p>
    <w:p w14:paraId="3004779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b/>
          <w:color w:val="auto"/>
          <w:sz w:val="24"/>
          <w:szCs w:val="24"/>
          <w:highlight w:val="none"/>
        </w:rPr>
      </w:pPr>
      <w:r>
        <w:rPr>
          <w:rFonts w:hint="eastAsia"/>
          <w:b/>
          <w:color w:val="auto"/>
          <w:sz w:val="24"/>
          <w:szCs w:val="24"/>
          <w:highlight w:val="none"/>
        </w:rPr>
        <w:t>注：若联合体</w:t>
      </w:r>
      <w:r>
        <w:rPr>
          <w:rFonts w:hint="eastAsia"/>
          <w:b/>
          <w:color w:val="auto"/>
          <w:sz w:val="24"/>
          <w:szCs w:val="24"/>
          <w:highlight w:val="none"/>
          <w:lang w:val="en-US" w:eastAsia="zh-CN"/>
        </w:rPr>
        <w:t>投标</w:t>
      </w:r>
      <w:r>
        <w:rPr>
          <w:rFonts w:hint="eastAsia"/>
          <w:b/>
          <w:color w:val="auto"/>
          <w:sz w:val="24"/>
          <w:szCs w:val="24"/>
          <w:highlight w:val="none"/>
        </w:rPr>
        <w:t>的，除</w:t>
      </w:r>
      <w:r>
        <w:rPr>
          <w:rFonts w:hint="eastAsia"/>
          <w:b/>
          <w:color w:val="auto"/>
          <w:sz w:val="24"/>
          <w:szCs w:val="24"/>
          <w:highlight w:val="none"/>
          <w:lang w:eastAsia="zh-CN"/>
        </w:rPr>
        <w:t>（</w:t>
      </w:r>
      <w:r>
        <w:rPr>
          <w:rFonts w:hint="eastAsia"/>
          <w:b/>
          <w:color w:val="auto"/>
          <w:sz w:val="24"/>
          <w:szCs w:val="24"/>
          <w:highlight w:val="none"/>
          <w:lang w:val="en-US" w:eastAsia="zh-CN"/>
        </w:rPr>
        <w:t>3</w:t>
      </w:r>
      <w:r>
        <w:rPr>
          <w:rFonts w:hint="eastAsia"/>
          <w:b/>
          <w:color w:val="auto"/>
          <w:sz w:val="24"/>
          <w:szCs w:val="24"/>
          <w:highlight w:val="none"/>
          <w:lang w:eastAsia="zh-CN"/>
        </w:rPr>
        <w:t>）</w:t>
      </w:r>
      <w:r>
        <w:rPr>
          <w:rFonts w:hint="eastAsia"/>
          <w:b/>
          <w:color w:val="auto"/>
          <w:sz w:val="24"/>
          <w:szCs w:val="24"/>
          <w:highlight w:val="none"/>
        </w:rPr>
        <w:t>外上述其他资料</w:t>
      </w:r>
      <w:r>
        <w:rPr>
          <w:rFonts w:hint="eastAsia" w:ascii="Times New Roman" w:hAnsi="宋体" w:cs="Times New Roman"/>
          <w:b/>
          <w:bCs/>
          <w:color w:val="auto"/>
          <w:sz w:val="24"/>
          <w:szCs w:val="24"/>
          <w:highlight w:val="none"/>
          <w:lang w:val="en-US" w:eastAsia="zh-CN"/>
        </w:rPr>
        <w:t>仅须</w:t>
      </w:r>
      <w:r>
        <w:rPr>
          <w:rFonts w:hint="eastAsia" w:ascii="Times New Roman" w:hAnsi="宋体" w:cs="Times New Roman"/>
          <w:b/>
          <w:bCs/>
          <w:color w:val="auto"/>
          <w:sz w:val="24"/>
          <w:szCs w:val="24"/>
          <w:highlight w:val="none"/>
        </w:rPr>
        <w:t>联合体</w:t>
      </w:r>
      <w:r>
        <w:rPr>
          <w:rFonts w:hint="eastAsia" w:ascii="Times New Roman" w:hAnsi="宋体" w:cs="Times New Roman"/>
          <w:b/>
          <w:bCs/>
          <w:color w:val="auto"/>
          <w:sz w:val="24"/>
          <w:szCs w:val="24"/>
          <w:highlight w:val="none"/>
          <w:lang w:val="en-US" w:eastAsia="zh-CN"/>
        </w:rPr>
        <w:t>牵头人提供，签字或盖章处仅须</w:t>
      </w:r>
      <w:r>
        <w:rPr>
          <w:rFonts w:hint="eastAsia" w:ascii="Times New Roman" w:hAnsi="宋体" w:cs="Times New Roman"/>
          <w:b/>
          <w:bCs/>
          <w:color w:val="auto"/>
          <w:sz w:val="24"/>
          <w:szCs w:val="24"/>
          <w:highlight w:val="none"/>
        </w:rPr>
        <w:t>联合体</w:t>
      </w:r>
      <w:r>
        <w:rPr>
          <w:rFonts w:hint="eastAsia" w:ascii="Times New Roman" w:hAnsi="宋体" w:cs="Times New Roman"/>
          <w:b/>
          <w:bCs/>
          <w:color w:val="auto"/>
          <w:sz w:val="24"/>
          <w:szCs w:val="24"/>
          <w:highlight w:val="none"/>
          <w:lang w:val="en-US" w:eastAsia="zh-CN"/>
        </w:rPr>
        <w:t>牵头人公章及其法定代表人签字或盖章</w:t>
      </w:r>
      <w:r>
        <w:rPr>
          <w:rFonts w:hint="eastAsia" w:ascii="Times New Roman" w:hAnsi="宋体"/>
          <w:b/>
          <w:bCs/>
          <w:color w:val="auto"/>
          <w:sz w:val="24"/>
          <w:szCs w:val="24"/>
          <w:highlight w:val="none"/>
          <w:lang w:eastAsia="zh-CN"/>
        </w:rPr>
        <w:t>。</w:t>
      </w:r>
    </w:p>
    <w:p w14:paraId="72BAB3C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4DAACB3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14:paraId="6155247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8.1</w:t>
      </w:r>
      <w:r>
        <w:rPr>
          <w:rFonts w:hAnsi="宋体"/>
          <w:color w:val="auto"/>
          <w:sz w:val="24"/>
          <w:szCs w:val="24"/>
          <w:highlight w:val="none"/>
        </w:rPr>
        <w:t>所有投标报价必须以人民币报价，</w:t>
      </w:r>
      <w:r>
        <w:rPr>
          <w:rFonts w:hint="eastAsia" w:hAnsi="宋体"/>
          <w:color w:val="auto"/>
          <w:sz w:val="24"/>
          <w:szCs w:val="24"/>
          <w:highlight w:val="none"/>
        </w:rPr>
        <w:t>具体要求详见《前附表》中规定</w:t>
      </w:r>
      <w:r>
        <w:rPr>
          <w:rFonts w:hAnsi="宋体"/>
          <w:color w:val="auto"/>
          <w:sz w:val="24"/>
          <w:szCs w:val="24"/>
          <w:highlight w:val="none"/>
        </w:rPr>
        <w:t>。</w:t>
      </w:r>
    </w:p>
    <w:p w14:paraId="59336E2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8.2  </w:t>
      </w:r>
      <w:r>
        <w:rPr>
          <w:rFonts w:hAnsi="宋体"/>
          <w:color w:val="auto"/>
          <w:sz w:val="24"/>
          <w:szCs w:val="24"/>
          <w:highlight w:val="none"/>
        </w:rPr>
        <w:t>投标人要按</w:t>
      </w:r>
      <w:r>
        <w:rPr>
          <w:rFonts w:hint="eastAsia" w:hAnsi="宋体"/>
          <w:color w:val="auto"/>
          <w:sz w:val="24"/>
          <w:szCs w:val="24"/>
          <w:highlight w:val="none"/>
        </w:rPr>
        <w:t>“</w:t>
      </w:r>
      <w:r>
        <w:rPr>
          <w:rFonts w:hAnsi="宋体"/>
          <w:color w:val="auto"/>
          <w:sz w:val="24"/>
          <w:szCs w:val="24"/>
          <w:highlight w:val="none"/>
        </w:rPr>
        <w:t>分项报价表</w:t>
      </w:r>
      <w:r>
        <w:rPr>
          <w:rFonts w:hint="eastAsia" w:hAnsi="宋体"/>
          <w:color w:val="auto"/>
          <w:sz w:val="24"/>
          <w:szCs w:val="24"/>
          <w:highlight w:val="none"/>
        </w:rPr>
        <w:t>”</w:t>
      </w:r>
      <w:r>
        <w:rPr>
          <w:rFonts w:hAnsi="宋体"/>
          <w:color w:val="auto"/>
          <w:sz w:val="24"/>
          <w:szCs w:val="24"/>
          <w:highlight w:val="none"/>
        </w:rPr>
        <w:t>的格式和内容完整填写单价、总价及其他事项，并由法定代表人或授权代表签署。</w:t>
      </w:r>
    </w:p>
    <w:p w14:paraId="2F6E327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8.</w:t>
      </w:r>
      <w:r>
        <w:rPr>
          <w:rFonts w:hint="eastAsia"/>
          <w:b/>
          <w:color w:val="auto"/>
          <w:sz w:val="24"/>
          <w:szCs w:val="24"/>
          <w:highlight w:val="none"/>
        </w:rPr>
        <w:t>3</w:t>
      </w:r>
      <w:r>
        <w:rPr>
          <w:b/>
          <w:color w:val="auto"/>
          <w:sz w:val="24"/>
          <w:szCs w:val="24"/>
          <w:highlight w:val="none"/>
        </w:rPr>
        <w:t xml:space="preserve"> </w:t>
      </w:r>
      <w:r>
        <w:rPr>
          <w:color w:val="auto"/>
          <w:sz w:val="24"/>
          <w:szCs w:val="24"/>
          <w:highlight w:val="none"/>
        </w:rPr>
        <w:t xml:space="preserve"> </w:t>
      </w:r>
      <w:r>
        <w:rPr>
          <w:rFonts w:hint="eastAsia" w:hAnsi="宋体"/>
          <w:color w:val="auto"/>
          <w:sz w:val="24"/>
          <w:szCs w:val="24"/>
          <w:highlight w:val="none"/>
        </w:rPr>
        <w:t>每个子包</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一个子包</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14:paraId="1626957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8.</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14:paraId="751BE3D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1A9AB6E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9. </w:t>
      </w:r>
      <w:r>
        <w:rPr>
          <w:color w:val="auto"/>
          <w:sz w:val="24"/>
          <w:szCs w:val="24"/>
          <w:highlight w:val="none"/>
        </w:rPr>
        <w:t xml:space="preserve"> </w:t>
      </w:r>
      <w:r>
        <w:rPr>
          <w:rFonts w:hAnsi="宋体"/>
          <w:b/>
          <w:color w:val="auto"/>
          <w:sz w:val="24"/>
          <w:szCs w:val="24"/>
          <w:highlight w:val="none"/>
        </w:rPr>
        <w:t>投标文件格式和编写</w:t>
      </w:r>
    </w:p>
    <w:p w14:paraId="1E156C9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9.1</w:t>
      </w:r>
      <w:r>
        <w:rPr>
          <w:color w:val="auto"/>
          <w:sz w:val="24"/>
          <w:szCs w:val="24"/>
          <w:highlight w:val="none"/>
        </w:rPr>
        <w:t xml:space="preserve">  </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w:t>
      </w:r>
      <w:r>
        <w:rPr>
          <w:rFonts w:hint="eastAsia" w:hAnsi="宋体"/>
          <w:color w:val="auto"/>
          <w:sz w:val="24"/>
          <w:szCs w:val="24"/>
          <w:highlight w:val="none"/>
        </w:rPr>
        <w:t>招标文件第六部分附件（投标文件格式）的规定</w:t>
      </w:r>
      <w:r>
        <w:rPr>
          <w:rFonts w:hAnsi="宋体"/>
          <w:color w:val="auto"/>
          <w:sz w:val="24"/>
          <w:szCs w:val="24"/>
          <w:highlight w:val="none"/>
        </w:rPr>
        <w:t>统一填写</w:t>
      </w:r>
      <w:r>
        <w:rPr>
          <w:rFonts w:hint="eastAsia" w:hAnsi="宋体"/>
          <w:color w:val="auto"/>
          <w:sz w:val="24"/>
          <w:szCs w:val="24"/>
          <w:highlight w:val="none"/>
        </w:rPr>
        <w:t>编制</w:t>
      </w:r>
      <w:r>
        <w:rPr>
          <w:rFonts w:hAnsi="宋体"/>
          <w:color w:val="auto"/>
          <w:sz w:val="24"/>
          <w:szCs w:val="24"/>
          <w:highlight w:val="none"/>
        </w:rPr>
        <w:t>。</w:t>
      </w:r>
    </w:p>
    <w:p w14:paraId="47C6C17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 xml:space="preserve">9.2  </w:t>
      </w:r>
      <w:r>
        <w:rPr>
          <w:rFonts w:hAnsi="宋体"/>
          <w:color w:val="auto"/>
          <w:sz w:val="24"/>
          <w:szCs w:val="24"/>
          <w:highlight w:val="none"/>
        </w:rPr>
        <w:t>投标语言：中文，当不同文字文本投标文件的解释发生异议的，以中文文本为准。</w:t>
      </w:r>
    </w:p>
    <w:p w14:paraId="5E8A191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9.3 </w:t>
      </w:r>
      <w:r>
        <w:rPr>
          <w:color w:val="auto"/>
          <w:sz w:val="24"/>
          <w:szCs w:val="24"/>
          <w:highlight w:val="none"/>
        </w:rPr>
        <w:t xml:space="preserve"> </w:t>
      </w:r>
      <w:r>
        <w:rPr>
          <w:rFonts w:hAnsi="宋体"/>
          <w:color w:val="auto"/>
          <w:sz w:val="24"/>
          <w:szCs w:val="24"/>
          <w:highlight w:val="none"/>
        </w:rPr>
        <w:t>开标一览表系在开标仪式上唱标的内容，应按格式完整填写，不得自行增减内容。</w:t>
      </w:r>
    </w:p>
    <w:p w14:paraId="0B893FD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9.</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投标人应注意，在</w:t>
      </w:r>
      <w:r>
        <w:rPr>
          <w:rFonts w:hint="eastAsia" w:hAnsi="宋体"/>
          <w:color w:val="auto"/>
          <w:sz w:val="24"/>
          <w:szCs w:val="24"/>
          <w:highlight w:val="none"/>
        </w:rPr>
        <w:t>招标文件</w:t>
      </w:r>
      <w:r>
        <w:rPr>
          <w:rFonts w:hint="eastAsia" w:hAnsi="宋体"/>
          <w:color w:val="auto"/>
          <w:sz w:val="24"/>
          <w:szCs w:val="24"/>
          <w:highlight w:val="none"/>
          <w:lang w:eastAsia="zh-CN"/>
        </w:rPr>
        <w:t>采购需求</w:t>
      </w:r>
      <w:r>
        <w:rPr>
          <w:rFonts w:hint="eastAsia" w:hAnsi="宋体"/>
          <w:color w:val="auto"/>
          <w:sz w:val="24"/>
          <w:szCs w:val="24"/>
          <w:highlight w:val="none"/>
        </w:rPr>
        <w:t>的</w:t>
      </w:r>
      <w:r>
        <w:rPr>
          <w:rFonts w:hAnsi="宋体"/>
          <w:color w:val="auto"/>
          <w:sz w:val="24"/>
          <w:szCs w:val="24"/>
          <w:highlight w:val="none"/>
        </w:rPr>
        <w:t>技术规格中指出的工艺材料和设备的标准以及参照的</w:t>
      </w:r>
      <w:r>
        <w:rPr>
          <w:rFonts w:hint="eastAsia" w:hAnsi="宋体"/>
          <w:color w:val="auto"/>
          <w:sz w:val="24"/>
          <w:szCs w:val="24"/>
          <w:highlight w:val="none"/>
        </w:rPr>
        <w:t>品牌</w:t>
      </w:r>
      <w:r>
        <w:rPr>
          <w:rFonts w:hAnsi="宋体"/>
          <w:color w:val="auto"/>
          <w:sz w:val="24"/>
          <w:szCs w:val="24"/>
          <w:highlight w:val="none"/>
        </w:rPr>
        <w:t>或分类号</w:t>
      </w:r>
      <w:r>
        <w:rPr>
          <w:rFonts w:hint="eastAsia" w:hAnsi="宋体"/>
          <w:color w:val="auto"/>
          <w:sz w:val="24"/>
          <w:szCs w:val="24"/>
          <w:highlight w:val="none"/>
        </w:rPr>
        <w:t>（如有）</w:t>
      </w:r>
      <w:r>
        <w:rPr>
          <w:rFonts w:hAnsi="宋体"/>
          <w:color w:val="auto"/>
          <w:sz w:val="24"/>
          <w:szCs w:val="24"/>
          <w:highlight w:val="none"/>
        </w:rPr>
        <w:t>仅起说明作用，并没有任何限制性，投标人在投标中可以选用替代标准</w:t>
      </w:r>
      <w:r>
        <w:rPr>
          <w:rFonts w:hint="eastAsia" w:hAnsi="宋体"/>
          <w:color w:val="auto"/>
          <w:sz w:val="24"/>
          <w:szCs w:val="24"/>
          <w:highlight w:val="none"/>
        </w:rPr>
        <w:t>品牌</w:t>
      </w:r>
      <w:r>
        <w:rPr>
          <w:rFonts w:hAnsi="宋体"/>
          <w:color w:val="auto"/>
          <w:sz w:val="24"/>
          <w:szCs w:val="24"/>
          <w:highlight w:val="none"/>
        </w:rPr>
        <w:t>或分类号，但这些替代要实质上优于或相当于招标技术要求。</w:t>
      </w:r>
    </w:p>
    <w:p w14:paraId="579D3C6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61541C2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b/>
          <w:color w:val="auto"/>
          <w:sz w:val="24"/>
          <w:szCs w:val="24"/>
          <w:highlight w:val="none"/>
        </w:rPr>
      </w:pPr>
      <w:r>
        <w:rPr>
          <w:rFonts w:hAnsi="宋体"/>
          <w:b/>
          <w:color w:val="auto"/>
          <w:sz w:val="24"/>
          <w:szCs w:val="24"/>
          <w:highlight w:val="none"/>
        </w:rPr>
        <w:t>10.  计量单位</w:t>
      </w:r>
    </w:p>
    <w:p w14:paraId="0036276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10.1</w:t>
      </w:r>
      <w:r>
        <w:rPr>
          <w:b/>
          <w:color w:val="auto"/>
          <w:sz w:val="24"/>
          <w:szCs w:val="24"/>
          <w:highlight w:val="none"/>
        </w:rPr>
        <w:t xml:space="preserve">  </w:t>
      </w:r>
      <w:r>
        <w:rPr>
          <w:rFonts w:hAnsi="宋体"/>
          <w:color w:val="auto"/>
          <w:sz w:val="24"/>
          <w:szCs w:val="24"/>
          <w:highlight w:val="none"/>
        </w:rPr>
        <w:t>投标文件中所使用的计量单位，除招标文件有特殊要求外，应采用国家法定计量单位。</w:t>
      </w:r>
    </w:p>
    <w:p w14:paraId="604CA0B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719C972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11.</w:t>
      </w:r>
      <w:r>
        <w:rPr>
          <w:color w:val="auto"/>
          <w:sz w:val="24"/>
          <w:szCs w:val="24"/>
          <w:highlight w:val="none"/>
        </w:rPr>
        <w:t xml:space="preserve">  </w:t>
      </w:r>
      <w:r>
        <w:rPr>
          <w:rFonts w:hAnsi="宋体"/>
          <w:b/>
          <w:color w:val="auto"/>
          <w:sz w:val="24"/>
          <w:szCs w:val="24"/>
          <w:highlight w:val="none"/>
        </w:rPr>
        <w:t>投标文件的有效期</w:t>
      </w:r>
    </w:p>
    <w:p w14:paraId="5A9322E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11.1 </w:t>
      </w:r>
      <w:r>
        <w:rPr>
          <w:color w:val="auto"/>
          <w:sz w:val="24"/>
          <w:szCs w:val="24"/>
          <w:highlight w:val="none"/>
        </w:rPr>
        <w:t xml:space="preserve">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14:paraId="1638CFE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11.2</w:t>
      </w:r>
      <w:r>
        <w:rPr>
          <w:rFonts w:hint="eastAsia"/>
          <w:b/>
          <w:color w:val="auto"/>
          <w:sz w:val="24"/>
          <w:szCs w:val="24"/>
          <w:highlight w:val="none"/>
        </w:rPr>
        <w:t xml:space="preserve">  </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4"/>
          <w:szCs w:val="24"/>
          <w:highlight w:val="none"/>
        </w:rPr>
        <w:t>投标人可以拒绝延期要求；同意延长有效期的，也不会允许或要求修改或撤回其投标文件。</w:t>
      </w:r>
    </w:p>
    <w:p w14:paraId="745621C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2F81919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12. </w:t>
      </w:r>
      <w:r>
        <w:rPr>
          <w:color w:val="auto"/>
          <w:sz w:val="24"/>
          <w:szCs w:val="24"/>
          <w:highlight w:val="none"/>
        </w:rPr>
        <w:t xml:space="preserve"> </w:t>
      </w:r>
      <w:r>
        <w:rPr>
          <w:rFonts w:hAnsi="宋体"/>
          <w:b/>
          <w:color w:val="auto"/>
          <w:sz w:val="24"/>
          <w:szCs w:val="24"/>
          <w:highlight w:val="none"/>
        </w:rPr>
        <w:t>投标保证金</w:t>
      </w:r>
    </w:p>
    <w:p w14:paraId="2DAF24A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12.1 </w:t>
      </w:r>
      <w:r>
        <w:rPr>
          <w:color w:val="auto"/>
          <w:sz w:val="24"/>
          <w:szCs w:val="24"/>
          <w:highlight w:val="none"/>
        </w:rPr>
        <w:t xml:space="preserve"> </w:t>
      </w:r>
      <w:r>
        <w:rPr>
          <w:rFonts w:hint="eastAsia"/>
          <w:color w:val="auto"/>
          <w:sz w:val="24"/>
          <w:szCs w:val="24"/>
          <w:highlight w:val="none"/>
        </w:rPr>
        <w:t>本项目不收取投标保证金。</w:t>
      </w:r>
    </w:p>
    <w:p w14:paraId="45AE615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114C7215">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14:paraId="692DE583">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p>
    <w:p w14:paraId="25B1162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b/>
          <w:color w:val="auto"/>
          <w:sz w:val="24"/>
          <w:szCs w:val="24"/>
          <w:highlight w:val="none"/>
        </w:rPr>
      </w:pPr>
      <w:r>
        <w:rPr>
          <w:b/>
          <w:color w:val="auto"/>
          <w:sz w:val="24"/>
          <w:szCs w:val="24"/>
          <w:highlight w:val="none"/>
        </w:rPr>
        <w:t>13.</w:t>
      </w:r>
      <w:r>
        <w:rPr>
          <w:color w:val="auto"/>
          <w:sz w:val="24"/>
          <w:szCs w:val="24"/>
          <w:highlight w:val="none"/>
        </w:rPr>
        <w:t xml:space="preserve">  </w:t>
      </w:r>
      <w:r>
        <w:rPr>
          <w:rFonts w:hAnsi="宋体"/>
          <w:b/>
          <w:color w:val="auto"/>
          <w:sz w:val="24"/>
          <w:szCs w:val="24"/>
          <w:highlight w:val="none"/>
        </w:rPr>
        <w:t>投标文件的</w:t>
      </w:r>
      <w:r>
        <w:rPr>
          <w:rFonts w:hint="eastAsia" w:hAnsi="宋体"/>
          <w:b/>
          <w:color w:val="auto"/>
          <w:sz w:val="24"/>
          <w:szCs w:val="24"/>
          <w:highlight w:val="none"/>
        </w:rPr>
        <w:t>编制、</w:t>
      </w:r>
      <w:r>
        <w:rPr>
          <w:rFonts w:hAnsi="宋体"/>
          <w:b/>
          <w:color w:val="auto"/>
          <w:sz w:val="24"/>
          <w:szCs w:val="24"/>
          <w:highlight w:val="none"/>
        </w:rPr>
        <w:t>签署</w:t>
      </w:r>
      <w:r>
        <w:rPr>
          <w:rFonts w:hint="eastAsia" w:hAnsi="宋体"/>
          <w:b/>
          <w:color w:val="auto"/>
          <w:sz w:val="24"/>
          <w:szCs w:val="24"/>
          <w:highlight w:val="none"/>
        </w:rPr>
        <w:t>与要求</w:t>
      </w:r>
    </w:p>
    <w:p w14:paraId="7499A84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hAnsi="宋体"/>
          <w:b/>
          <w:color w:val="auto"/>
          <w:sz w:val="24"/>
          <w:szCs w:val="24"/>
          <w:highlight w:val="none"/>
        </w:rPr>
        <w:t>13.1  本项目实行网上投标，采用电子投标文件。</w:t>
      </w:r>
      <w:r>
        <w:rPr>
          <w:rFonts w:hint="eastAsia" w:hAnsi="宋体"/>
          <w:color w:val="auto"/>
          <w:sz w:val="24"/>
          <w:szCs w:val="24"/>
          <w:highlight w:val="none"/>
        </w:rPr>
        <w:t>投标文件的编制要求详见招标文件《招标公告》和《前附表》中规定。</w:t>
      </w:r>
    </w:p>
    <w:p w14:paraId="37195BB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13.</w:t>
      </w:r>
      <w:r>
        <w:rPr>
          <w:rFonts w:hint="eastAsia"/>
          <w:b/>
          <w:color w:val="auto"/>
          <w:sz w:val="24"/>
          <w:szCs w:val="24"/>
          <w:highlight w:val="none"/>
        </w:rPr>
        <w:t>2</w:t>
      </w:r>
      <w:r>
        <w:rPr>
          <w:b/>
          <w:color w:val="auto"/>
          <w:sz w:val="24"/>
          <w:szCs w:val="24"/>
          <w:highlight w:val="none"/>
        </w:rPr>
        <w:t xml:space="preserve"> </w:t>
      </w:r>
      <w:r>
        <w:rPr>
          <w:color w:val="auto"/>
          <w:sz w:val="24"/>
          <w:szCs w:val="24"/>
          <w:highlight w:val="none"/>
        </w:rPr>
        <w:t xml:space="preserve"> </w:t>
      </w:r>
      <w:r>
        <w:rPr>
          <w:rFonts w:hint="eastAsia" w:hAnsi="宋体"/>
          <w:color w:val="auto"/>
          <w:sz w:val="24"/>
          <w:szCs w:val="24"/>
          <w:highlight w:val="none"/>
        </w:rPr>
        <w:t>对应招标文件《第六部分附件（投标文件格式）》提供的各种文件格式，投标文件应按要求填写、签署和加盖公章。招标文件中规定需要加盖公章，法定代表人签字、被授权代表人签字的部分，投标文件应进行正确签署和盖章。除非招标文件有特别规定，否则盖章均指单位公章（</w:t>
      </w:r>
      <w:bookmarkStart w:id="19" w:name="_GoBack"/>
      <w:bookmarkEnd w:id="19"/>
      <w:r>
        <w:rPr>
          <w:rFonts w:hint="eastAsia" w:hAnsi="宋体"/>
          <w:color w:val="auto"/>
          <w:sz w:val="24"/>
          <w:szCs w:val="24"/>
          <w:highlight w:val="none"/>
        </w:rPr>
        <w:t>C</w:t>
      </w:r>
      <w:r>
        <w:rPr>
          <w:rFonts w:hAnsi="宋体"/>
          <w:color w:val="auto"/>
          <w:sz w:val="24"/>
          <w:szCs w:val="24"/>
          <w:highlight w:val="none"/>
        </w:rPr>
        <w:t>A</w:t>
      </w:r>
      <w:r>
        <w:rPr>
          <w:rFonts w:hint="eastAsia" w:hAnsi="宋体"/>
          <w:color w:val="auto"/>
          <w:sz w:val="24"/>
          <w:szCs w:val="24"/>
          <w:highlight w:val="none"/>
        </w:rPr>
        <w:t>章）。投标文件按照“附件（投标文件格式）”的顺序编写。</w:t>
      </w:r>
    </w:p>
    <w:p w14:paraId="4B0F2E8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1</w:t>
      </w:r>
      <w:r>
        <w:rPr>
          <w:b/>
          <w:color w:val="auto"/>
          <w:sz w:val="24"/>
          <w:szCs w:val="24"/>
          <w:highlight w:val="none"/>
        </w:rPr>
        <w:t xml:space="preserve">3.3  </w:t>
      </w:r>
      <w:r>
        <w:rPr>
          <w:rFonts w:hint="eastAsia"/>
          <w:color w:val="auto"/>
          <w:sz w:val="24"/>
          <w:szCs w:val="24"/>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40DF4D1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13.4</w:t>
      </w:r>
      <w:r>
        <w:rPr>
          <w:color w:val="auto"/>
          <w:sz w:val="24"/>
          <w:szCs w:val="24"/>
          <w:highlight w:val="none"/>
        </w:rPr>
        <w:t xml:space="preserve">  </w:t>
      </w:r>
      <w:r>
        <w:rPr>
          <w:rFonts w:hint="eastAsia"/>
          <w:color w:val="auto"/>
          <w:sz w:val="24"/>
          <w:szCs w:val="24"/>
          <w:highlight w:val="none"/>
        </w:rPr>
        <w:t>不按招标文件要求编制投标文件</w:t>
      </w:r>
      <w:r>
        <w:rPr>
          <w:rFonts w:hint="eastAsia" w:hAnsi="宋体"/>
          <w:color w:val="auto"/>
          <w:sz w:val="24"/>
          <w:szCs w:val="24"/>
          <w:highlight w:val="none"/>
        </w:rPr>
        <w:t>所引起的后果由投标人自行承担。</w:t>
      </w:r>
    </w:p>
    <w:p w14:paraId="2328CF0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3B4CCF4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14.</w:t>
      </w:r>
      <w:r>
        <w:rPr>
          <w:color w:val="auto"/>
          <w:sz w:val="24"/>
          <w:szCs w:val="24"/>
          <w:highlight w:val="none"/>
        </w:rPr>
        <w:t xml:space="preserve">  </w:t>
      </w:r>
      <w:r>
        <w:rPr>
          <w:rFonts w:hAnsi="宋体"/>
          <w:b/>
          <w:color w:val="auto"/>
          <w:sz w:val="24"/>
          <w:szCs w:val="24"/>
          <w:highlight w:val="none"/>
        </w:rPr>
        <w:t>投标文件的</w:t>
      </w:r>
      <w:r>
        <w:rPr>
          <w:rFonts w:hint="eastAsia" w:hAnsi="宋体"/>
          <w:b/>
          <w:color w:val="auto"/>
          <w:sz w:val="24"/>
          <w:szCs w:val="24"/>
          <w:highlight w:val="none"/>
        </w:rPr>
        <w:t>传输、递交与撤回</w:t>
      </w:r>
    </w:p>
    <w:p w14:paraId="1F2BA47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14.1</w:t>
      </w:r>
      <w:r>
        <w:rPr>
          <w:color w:val="auto"/>
          <w:sz w:val="24"/>
          <w:szCs w:val="24"/>
          <w:highlight w:val="none"/>
        </w:rPr>
        <w:t xml:space="preserve">   </w:t>
      </w:r>
      <w:r>
        <w:rPr>
          <w:rFonts w:hint="eastAsia"/>
          <w:color w:val="auto"/>
          <w:sz w:val="24"/>
          <w:szCs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0D279C7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 xml:space="preserve">14.2  </w:t>
      </w:r>
      <w:r>
        <w:rPr>
          <w:rFonts w:hint="eastAsia"/>
          <w:bCs/>
          <w:color w:val="auto"/>
          <w:sz w:val="24"/>
          <w:szCs w:val="24"/>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74821AA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7600882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15.</w:t>
      </w:r>
      <w:r>
        <w:rPr>
          <w:color w:val="auto"/>
          <w:sz w:val="24"/>
          <w:szCs w:val="24"/>
          <w:highlight w:val="none"/>
        </w:rPr>
        <w:t xml:space="preserve">  </w:t>
      </w:r>
      <w:r>
        <w:rPr>
          <w:rFonts w:hAnsi="宋体"/>
          <w:b/>
          <w:color w:val="auto"/>
          <w:sz w:val="24"/>
          <w:szCs w:val="24"/>
          <w:highlight w:val="none"/>
        </w:rPr>
        <w:t>投标截止时间</w:t>
      </w:r>
    </w:p>
    <w:p w14:paraId="775EB5F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15.1 </w:t>
      </w:r>
      <w:r>
        <w:rPr>
          <w:color w:val="auto"/>
          <w:sz w:val="24"/>
          <w:szCs w:val="24"/>
          <w:highlight w:val="none"/>
        </w:rPr>
        <w:t xml:space="preserve">  </w:t>
      </w:r>
      <w:r>
        <w:rPr>
          <w:rFonts w:hint="eastAsia"/>
          <w:color w:val="auto"/>
          <w:sz w:val="24"/>
          <w:szCs w:val="24"/>
          <w:highlight w:val="none"/>
        </w:rPr>
        <w:t>供应商应当在投标截止时间前完成电子投标文件的传输递交。</w:t>
      </w:r>
    </w:p>
    <w:p w14:paraId="6C157A3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15.2</w:t>
      </w:r>
      <w:r>
        <w:rPr>
          <w:color w:val="auto"/>
          <w:sz w:val="24"/>
          <w:szCs w:val="24"/>
          <w:highlight w:val="none"/>
        </w:rPr>
        <w:t xml:space="preserve">   </w:t>
      </w:r>
      <w:r>
        <w:rPr>
          <w:rFonts w:hAnsi="宋体"/>
          <w:color w:val="auto"/>
          <w:sz w:val="24"/>
          <w:szCs w:val="24"/>
          <w:highlight w:val="none"/>
        </w:rPr>
        <w:t>采购人因故需推迟投标截止时间、开标时间时，采购代理公司应</w:t>
      </w:r>
      <w:r>
        <w:rPr>
          <w:rFonts w:hint="eastAsia" w:hAnsi="宋体"/>
          <w:color w:val="auto"/>
          <w:sz w:val="24"/>
          <w:szCs w:val="24"/>
          <w:highlight w:val="none"/>
        </w:rPr>
        <w:t>在投标截止时间3天前</w:t>
      </w:r>
      <w:r>
        <w:rPr>
          <w:rFonts w:hAnsi="宋体"/>
          <w:color w:val="auto"/>
          <w:sz w:val="24"/>
          <w:szCs w:val="24"/>
          <w:highlight w:val="none"/>
        </w:rPr>
        <w:t>在规定的政府采购</w:t>
      </w:r>
      <w:r>
        <w:rPr>
          <w:rFonts w:hint="eastAsia" w:hAnsi="宋体"/>
          <w:color w:val="auto"/>
          <w:sz w:val="24"/>
          <w:szCs w:val="24"/>
          <w:highlight w:val="none"/>
        </w:rPr>
        <w:t>媒体</w:t>
      </w:r>
      <w:r>
        <w:rPr>
          <w:rFonts w:hAnsi="宋体"/>
          <w:color w:val="auto"/>
          <w:sz w:val="24"/>
          <w:szCs w:val="24"/>
          <w:highlight w:val="none"/>
        </w:rPr>
        <w:t>上发布</w:t>
      </w:r>
      <w:r>
        <w:rPr>
          <w:rFonts w:hint="eastAsia" w:hAnsi="宋体"/>
          <w:color w:val="auto"/>
          <w:sz w:val="24"/>
          <w:szCs w:val="24"/>
          <w:highlight w:val="none"/>
        </w:rPr>
        <w:t>延期</w:t>
      </w:r>
      <w:r>
        <w:rPr>
          <w:rFonts w:hAnsi="宋体"/>
          <w:color w:val="auto"/>
          <w:sz w:val="24"/>
          <w:szCs w:val="24"/>
          <w:highlight w:val="none"/>
        </w:rPr>
        <w:t>公告。在这种情况下，采购人和投标人相应的权利和义务将受到新的投标截止期的约束。</w:t>
      </w:r>
    </w:p>
    <w:p w14:paraId="1EFC792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319664E2">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14:paraId="67FF6DDB">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p>
    <w:p w14:paraId="5111709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506" w:rightChars="-241"/>
        <w:textAlignment w:val="auto"/>
        <w:rPr>
          <w:rFonts w:hint="eastAsia" w:ascii="Arial" w:cs="Arial"/>
          <w:color w:val="auto"/>
          <w:sz w:val="24"/>
          <w:szCs w:val="24"/>
          <w:highlight w:val="none"/>
        </w:rPr>
      </w:pPr>
      <w:r>
        <w:rPr>
          <w:rFonts w:hint="eastAsia"/>
          <w:b/>
          <w:color w:val="auto"/>
          <w:sz w:val="24"/>
          <w:szCs w:val="24"/>
          <w:highlight w:val="none"/>
        </w:rPr>
        <w:t>电子招投标开标程序：</w:t>
      </w:r>
    </w:p>
    <w:p w14:paraId="544E69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 xml:space="preserve">16.1  </w:t>
      </w:r>
      <w:r>
        <w:rPr>
          <w:rFonts w:hint="eastAsia"/>
          <w:color w:val="auto"/>
          <w:sz w:val="24"/>
          <w:szCs w:val="24"/>
          <w:highlight w:val="none"/>
        </w:rPr>
        <w:t>投标截止时间后，供应商登录政府采购云平台，用“项目采购-开标评标”功能对电子投标文件进行在线解密，</w:t>
      </w:r>
      <w:r>
        <w:rPr>
          <w:rFonts w:hint="eastAsia"/>
          <w:b/>
          <w:bCs/>
          <w:color w:val="auto"/>
          <w:sz w:val="24"/>
          <w:szCs w:val="24"/>
          <w:highlight w:val="none"/>
        </w:rPr>
        <w:t>在线解密电子投标文件时间为开标时间后30分钟内。</w:t>
      </w:r>
    </w:p>
    <w:p w14:paraId="241718A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eastAsia="宋体"/>
          <w:color w:val="auto"/>
          <w:sz w:val="24"/>
          <w:szCs w:val="24"/>
          <w:highlight w:val="none"/>
        </w:rPr>
      </w:pPr>
      <w:r>
        <w:rPr>
          <w:rFonts w:hint="eastAsia"/>
          <w:b/>
          <w:color w:val="auto"/>
          <w:sz w:val="24"/>
          <w:szCs w:val="24"/>
          <w:highlight w:val="none"/>
        </w:rPr>
        <w:t xml:space="preserve">16.2  </w:t>
      </w:r>
      <w:r>
        <w:rPr>
          <w:rFonts w:hint="eastAsia" w:eastAsia="宋体"/>
          <w:color w:val="auto"/>
          <w:sz w:val="24"/>
          <w:szCs w:val="24"/>
          <w:highlight w:val="none"/>
        </w:rPr>
        <w:t>主持人宣布评标期间的有关事项，告知应当回避的情形，提请有关人员回避；</w:t>
      </w:r>
    </w:p>
    <w:p w14:paraId="6D5853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color w:val="auto"/>
          <w:sz w:val="24"/>
          <w:szCs w:val="24"/>
          <w:highlight w:val="none"/>
          <w:lang w:val="en-US" w:eastAsia="zh-CN"/>
        </w:rPr>
        <w:t xml:space="preserve">16.3 </w:t>
      </w:r>
      <w:r>
        <w:rPr>
          <w:rFonts w:hint="eastAsia" w:eastAsia="宋体"/>
          <w:b w:val="0"/>
          <w:bCs/>
          <w:color w:val="auto"/>
          <w:sz w:val="24"/>
          <w:szCs w:val="24"/>
          <w:highlight w:val="none"/>
        </w:rPr>
        <w:t>采购代理机构（采购人）对资格进行审查，评标委员会对符合性进行审查，并对“技术商务文件”进行评审打分，评分结束后，由主持人在线公布无效投标的投标人名单、投标无效的原因及其他有效投标人的技术商务得分情况；</w:t>
      </w:r>
    </w:p>
    <w:p w14:paraId="673455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bCs w:val="0"/>
          <w:color w:val="auto"/>
          <w:sz w:val="24"/>
          <w:szCs w:val="24"/>
          <w:highlight w:val="none"/>
          <w:lang w:val="en-US" w:eastAsia="zh-CN"/>
        </w:rPr>
        <w:t>16.4</w:t>
      </w:r>
      <w:r>
        <w:rPr>
          <w:rFonts w:hint="eastAsia" w:eastAsia="宋体"/>
          <w:b w:val="0"/>
          <w:bCs/>
          <w:color w:val="auto"/>
          <w:sz w:val="24"/>
          <w:szCs w:val="24"/>
          <w:highlight w:val="none"/>
          <w:lang w:val="en-US" w:eastAsia="zh-CN"/>
        </w:rPr>
        <w:t xml:space="preserve">  </w:t>
      </w:r>
      <w:r>
        <w:rPr>
          <w:rFonts w:hint="eastAsia" w:eastAsia="宋体"/>
          <w:b w:val="0"/>
          <w:bCs/>
          <w:color w:val="auto"/>
          <w:sz w:val="24"/>
          <w:szCs w:val="24"/>
          <w:highlight w:val="none"/>
        </w:rPr>
        <w:t>由主持人在线开启报价文件，公布《开标一览表》中的投标人名称、投标报价以及其他内容等；</w:t>
      </w:r>
    </w:p>
    <w:p w14:paraId="2FCB73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bCs w:val="0"/>
          <w:color w:val="auto"/>
          <w:sz w:val="24"/>
          <w:szCs w:val="24"/>
          <w:highlight w:val="none"/>
          <w:lang w:val="en-US" w:eastAsia="zh-CN"/>
        </w:rPr>
        <w:t>16.5</w:t>
      </w:r>
      <w:r>
        <w:rPr>
          <w:rFonts w:hint="eastAsia" w:eastAsia="宋体"/>
          <w:b w:val="0"/>
          <w:bCs/>
          <w:color w:val="auto"/>
          <w:sz w:val="24"/>
          <w:szCs w:val="24"/>
          <w:highlight w:val="none"/>
          <w:lang w:val="en-US" w:eastAsia="zh-CN"/>
        </w:rPr>
        <w:t xml:space="preserve">  </w:t>
      </w:r>
      <w:r>
        <w:rPr>
          <w:rFonts w:hint="eastAsia" w:eastAsia="宋体"/>
          <w:b w:val="0"/>
          <w:bCs/>
          <w:color w:val="auto"/>
          <w:sz w:val="24"/>
          <w:szCs w:val="24"/>
          <w:highlight w:val="none"/>
        </w:rPr>
        <w:t>采购代理机构做开标记录，开启投标人报价确认签字环节；</w:t>
      </w:r>
    </w:p>
    <w:p w14:paraId="5FC734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bCs w:val="0"/>
          <w:color w:val="auto"/>
          <w:sz w:val="24"/>
          <w:szCs w:val="24"/>
          <w:highlight w:val="none"/>
          <w:lang w:val="en-US" w:eastAsia="zh-CN"/>
        </w:rPr>
        <w:t>16.6</w:t>
      </w:r>
      <w:r>
        <w:rPr>
          <w:rFonts w:hint="eastAsia" w:eastAsia="宋体"/>
          <w:b w:val="0"/>
          <w:bCs/>
          <w:color w:val="auto"/>
          <w:sz w:val="24"/>
          <w:szCs w:val="24"/>
          <w:highlight w:val="none"/>
          <w:lang w:val="en-US" w:eastAsia="zh-CN"/>
        </w:rPr>
        <w:t xml:space="preserve">  </w:t>
      </w:r>
      <w:r>
        <w:rPr>
          <w:rFonts w:hint="eastAsia" w:eastAsia="宋体"/>
          <w:b w:val="0"/>
          <w:bCs/>
          <w:color w:val="auto"/>
          <w:sz w:val="24"/>
          <w:szCs w:val="24"/>
          <w:highlight w:val="none"/>
        </w:rPr>
        <w:t>评标委员会对“报价文件”进行评审；</w:t>
      </w:r>
    </w:p>
    <w:p w14:paraId="5DBDFA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eastAsia="宋体"/>
          <w:b/>
          <w:bCs w:val="0"/>
          <w:color w:val="auto"/>
          <w:sz w:val="24"/>
          <w:szCs w:val="24"/>
          <w:highlight w:val="none"/>
          <w:lang w:val="en-US" w:eastAsia="zh-CN"/>
        </w:rPr>
        <w:t>16.7</w:t>
      </w:r>
      <w:r>
        <w:rPr>
          <w:rFonts w:hint="eastAsia" w:eastAsia="宋体"/>
          <w:b w:val="0"/>
          <w:bCs/>
          <w:color w:val="auto"/>
          <w:sz w:val="24"/>
          <w:szCs w:val="24"/>
          <w:highlight w:val="none"/>
          <w:lang w:val="en-US" w:eastAsia="zh-CN"/>
        </w:rPr>
        <w:t xml:space="preserve">  </w:t>
      </w:r>
      <w:r>
        <w:rPr>
          <w:rFonts w:hint="eastAsia"/>
          <w:color w:val="auto"/>
          <w:sz w:val="24"/>
          <w:szCs w:val="24"/>
          <w:highlight w:val="none"/>
        </w:rPr>
        <w:t>在政府采购云平台公布评审结果。</w:t>
      </w:r>
    </w:p>
    <w:p w14:paraId="24BF96E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16.</w:t>
      </w:r>
      <w:r>
        <w:rPr>
          <w:rFonts w:hint="eastAsia"/>
          <w:b/>
          <w:color w:val="auto"/>
          <w:sz w:val="24"/>
          <w:szCs w:val="24"/>
          <w:highlight w:val="none"/>
          <w:lang w:val="en-US" w:eastAsia="zh-CN"/>
        </w:rPr>
        <w:t>8</w:t>
      </w:r>
      <w:r>
        <w:rPr>
          <w:rFonts w:hint="eastAsia"/>
          <w:b/>
          <w:color w:val="auto"/>
          <w:sz w:val="24"/>
          <w:szCs w:val="24"/>
          <w:highlight w:val="none"/>
        </w:rPr>
        <w:t xml:space="preserve">  </w:t>
      </w:r>
      <w:r>
        <w:rPr>
          <w:rFonts w:hint="eastAsia"/>
          <w:color w:val="auto"/>
          <w:sz w:val="24"/>
          <w:szCs w:val="24"/>
          <w:highlight w:val="none"/>
        </w:rPr>
        <w:t>开标会议结束。</w:t>
      </w:r>
    </w:p>
    <w:p w14:paraId="6EF1C04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p>
    <w:p w14:paraId="410BF36A">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14:paraId="21B4EBE7">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p>
    <w:p w14:paraId="04C377E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w:t>
      </w:r>
      <w:r>
        <w:rPr>
          <w:rFonts w:hAnsi="宋体"/>
          <w:b/>
          <w:color w:val="auto"/>
          <w:sz w:val="24"/>
          <w:szCs w:val="24"/>
          <w:highlight w:val="none"/>
        </w:rPr>
        <w:t>评标委员会</w:t>
      </w:r>
    </w:p>
    <w:p w14:paraId="253F9A4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受采购人的委托，采购代理公司根据国家《政府采购法》、《政府采购法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评审</w:t>
      </w:r>
      <w:r>
        <w:rPr>
          <w:rFonts w:hAnsi="宋体"/>
          <w:color w:val="auto"/>
          <w:sz w:val="24"/>
          <w:szCs w:val="24"/>
          <w:highlight w:val="none"/>
        </w:rPr>
        <w:t>专家将在开标日之前</w:t>
      </w:r>
      <w:r>
        <w:rPr>
          <w:rFonts w:hint="eastAsia" w:hAnsi="宋体"/>
          <w:color w:val="auto"/>
          <w:sz w:val="24"/>
          <w:szCs w:val="24"/>
          <w:highlight w:val="none"/>
        </w:rPr>
        <w:t>24小时内</w:t>
      </w:r>
      <w:r>
        <w:rPr>
          <w:rFonts w:hAnsi="宋体"/>
          <w:color w:val="auto"/>
          <w:sz w:val="24"/>
          <w:szCs w:val="24"/>
          <w:highlight w:val="none"/>
        </w:rPr>
        <w:t>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14:paraId="22A4689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 xml:space="preserve">17.2 </w:t>
      </w:r>
      <w:r>
        <w:rPr>
          <w:rFonts w:hint="eastAsia"/>
          <w:bCs/>
          <w:color w:val="auto"/>
          <w:sz w:val="24"/>
          <w:szCs w:val="24"/>
          <w:highlight w:val="none"/>
        </w:rPr>
        <w:t>评审专家有下列情形之一的，应主动提出回避，采购人、采购代理也可以要求该评审专家回避：</w:t>
      </w:r>
    </w:p>
    <w:p w14:paraId="7850227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（1） 参加采购活动前3年内与供应商存在劳动关系；</w:t>
      </w:r>
    </w:p>
    <w:p w14:paraId="343D466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（2） 参加采购活动前3年内担任供应商的董事、监事；</w:t>
      </w:r>
    </w:p>
    <w:p w14:paraId="1D16A87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（3） 参加采购活动前3年内是供应商的控股股东或者实际控制人；</w:t>
      </w:r>
    </w:p>
    <w:p w14:paraId="074ED42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（4） 与供应商的法定代表人或者负责人有夫妻、直系血亲、三代以内旁系血亲或者近姻亲关系；</w:t>
      </w:r>
    </w:p>
    <w:p w14:paraId="26BEB5D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Cs/>
          <w:color w:val="auto"/>
          <w:sz w:val="24"/>
          <w:szCs w:val="24"/>
          <w:highlight w:val="none"/>
        </w:rPr>
        <w:t>（5） 与供应商有其他可能影响政府采购活动公平、公正进行的关系。</w:t>
      </w:r>
    </w:p>
    <w:p w14:paraId="7CE92C5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rPr>
        <w:t>3</w:t>
      </w:r>
      <w:r>
        <w:rPr>
          <w:color w:val="auto"/>
          <w:sz w:val="24"/>
          <w:szCs w:val="24"/>
          <w:highlight w:val="none"/>
        </w:rPr>
        <w:t xml:space="preserve">  </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14:paraId="1CF308E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49DA13E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18</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评标办法</w:t>
      </w:r>
    </w:p>
    <w:p w14:paraId="68490B2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hAnsi="宋体"/>
          <w:b/>
          <w:color w:val="auto"/>
          <w:sz w:val="24"/>
          <w:szCs w:val="24"/>
          <w:highlight w:val="none"/>
        </w:rPr>
        <w:t xml:space="preserve">18.1 </w:t>
      </w:r>
      <w:r>
        <w:rPr>
          <w:rFonts w:hint="eastAsia" w:hAnsi="宋体"/>
          <w:color w:val="auto"/>
          <w:sz w:val="24"/>
          <w:szCs w:val="24"/>
          <w:highlight w:val="none"/>
        </w:rPr>
        <w:t xml:space="preserve">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rPr>
        <w:t>三</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14:paraId="589C2BA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7848AAD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int="eastAsia"/>
          <w:color w:val="auto"/>
          <w:sz w:val="24"/>
          <w:szCs w:val="24"/>
          <w:highlight w:val="none"/>
        </w:rPr>
        <w:t xml:space="preserve"> </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14:paraId="359D278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19</w:t>
      </w:r>
      <w:r>
        <w:rPr>
          <w:b/>
          <w:color w:val="auto"/>
          <w:sz w:val="24"/>
          <w:szCs w:val="24"/>
          <w:highlight w:val="none"/>
        </w:rPr>
        <w:t>.1</w:t>
      </w:r>
      <w:r>
        <w:rPr>
          <w:color w:val="auto"/>
          <w:sz w:val="24"/>
          <w:szCs w:val="24"/>
          <w:highlight w:val="none"/>
        </w:rPr>
        <w:t xml:space="preserve">   </w:t>
      </w:r>
      <w:r>
        <w:rPr>
          <w:rFonts w:hint="eastAsia" w:hAnsi="宋体"/>
          <w:color w:val="auto"/>
          <w:sz w:val="24"/>
          <w:szCs w:val="24"/>
          <w:highlight w:val="none"/>
        </w:rPr>
        <w:t>采购人自收到评标报告之日起5个工作日内，</w:t>
      </w:r>
      <w:r>
        <w:rPr>
          <w:rFonts w:hint="eastAsia" w:hAnsi="宋体"/>
          <w:color w:val="auto"/>
          <w:sz w:val="24"/>
          <w:szCs w:val="24"/>
          <w:highlight w:val="none"/>
          <w:lang w:val="en-US" w:eastAsia="zh-CN"/>
        </w:rPr>
        <w:t>确认评标委员会推荐的中标候选人为中标供应商。</w:t>
      </w:r>
      <w:r>
        <w:rPr>
          <w:rFonts w:hint="eastAsia" w:hAnsi="宋体"/>
          <w:color w:val="auto"/>
          <w:sz w:val="24"/>
          <w:szCs w:val="24"/>
          <w:highlight w:val="none"/>
        </w:rPr>
        <w:t>若排名第一的中标候选人放弃中标、或因不可抗力提出不能履行合同、或不能在招标文件规定的期限内提交履约保证金（如适用），采购人将重新组织招标。</w:t>
      </w:r>
    </w:p>
    <w:p w14:paraId="3AF4D8F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40229BE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评标过程保密</w:t>
      </w:r>
    </w:p>
    <w:p w14:paraId="31EB8A7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 xml:space="preserve">.1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14:paraId="4A43B2C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7FB2D62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确定中标供应商、评标结果</w:t>
      </w:r>
      <w:r>
        <w:rPr>
          <w:rFonts w:hint="eastAsia" w:hAnsi="宋体"/>
          <w:b/>
          <w:color w:val="auto"/>
          <w:sz w:val="24"/>
          <w:szCs w:val="24"/>
          <w:highlight w:val="none"/>
        </w:rPr>
        <w:t>公告</w:t>
      </w:r>
    </w:p>
    <w:p w14:paraId="7BE1DB1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.1  </w:t>
      </w:r>
      <w:r>
        <w:rPr>
          <w:rFonts w:hAnsi="宋体"/>
          <w:color w:val="auto"/>
          <w:sz w:val="24"/>
          <w:szCs w:val="24"/>
          <w:highlight w:val="none"/>
        </w:rPr>
        <w:t>采购人根据评标报告中推荐的中标候选供应商顺序确定中标供应商（或评标委员会受采购人授权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）。中标供应商一经确定，本采购代理公司即在规定的政府采购信息发布媒体上发布中标公告，投标人可到网上查询相关的中标信息。</w:t>
      </w:r>
    </w:p>
    <w:p w14:paraId="5247532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16AD7D1D">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14:paraId="7C1B74B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p>
    <w:p w14:paraId="464CB27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  </w:t>
      </w:r>
      <w:r>
        <w:rPr>
          <w:color w:val="auto"/>
          <w:sz w:val="24"/>
          <w:szCs w:val="24"/>
          <w:highlight w:val="none"/>
        </w:rPr>
        <w:t xml:space="preserve">  </w:t>
      </w:r>
      <w:r>
        <w:rPr>
          <w:rFonts w:hAnsi="宋体"/>
          <w:b/>
          <w:color w:val="auto"/>
          <w:sz w:val="24"/>
          <w:szCs w:val="24"/>
          <w:highlight w:val="none"/>
        </w:rPr>
        <w:t>中标通知</w:t>
      </w:r>
    </w:p>
    <w:p w14:paraId="0B48846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.1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14:paraId="3851A89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color w:val="auto"/>
          <w:sz w:val="24"/>
          <w:szCs w:val="24"/>
          <w:highlight w:val="none"/>
        </w:rPr>
        <w:t xml:space="preserve">  </w:t>
      </w:r>
      <w:r>
        <w:rPr>
          <w:rFonts w:hAnsi="宋体"/>
          <w:color w:val="auto"/>
          <w:sz w:val="24"/>
          <w:szCs w:val="24"/>
          <w:highlight w:val="none"/>
        </w:rPr>
        <w:t>在中标供应商与采购人签订合同时，中标通知书是合同的一个组成部分。</w:t>
      </w:r>
    </w:p>
    <w:p w14:paraId="7C05B5E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6B992D9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签订合同</w:t>
      </w:r>
    </w:p>
    <w:p w14:paraId="6490818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14:paraId="4579DD4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 xml:space="preserve">.2 </w:t>
      </w:r>
      <w:r>
        <w:rPr>
          <w:color w:val="auto"/>
          <w:sz w:val="24"/>
          <w:szCs w:val="24"/>
          <w:highlight w:val="none"/>
        </w:rPr>
        <w:t xml:space="preserve"> </w:t>
      </w:r>
      <w:r>
        <w:rPr>
          <w:rFonts w:hint="eastAsia"/>
          <w:color w:val="auto"/>
          <w:sz w:val="24"/>
          <w:szCs w:val="24"/>
          <w:highlight w:val="none"/>
        </w:rPr>
        <w:t>中标通知书、</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w:t>
      </w:r>
      <w:r>
        <w:rPr>
          <w:rFonts w:hint="eastAsia" w:hAnsi="宋体"/>
          <w:color w:val="auto"/>
          <w:sz w:val="24"/>
          <w:szCs w:val="24"/>
          <w:highlight w:val="none"/>
        </w:rPr>
        <w:t>（如有）</w:t>
      </w:r>
      <w:r>
        <w:rPr>
          <w:rFonts w:hAnsi="宋体"/>
          <w:color w:val="auto"/>
          <w:sz w:val="24"/>
          <w:szCs w:val="24"/>
          <w:highlight w:val="none"/>
        </w:rPr>
        <w:t>均应作为合同附件。</w:t>
      </w:r>
    </w:p>
    <w:p w14:paraId="7463E5E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00708F2D">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14:paraId="4695AC1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 xml:space="preserve">.  </w:t>
      </w:r>
      <w:r>
        <w:rPr>
          <w:rFonts w:hint="eastAsia"/>
          <w:b/>
          <w:color w:val="auto"/>
          <w:sz w:val="24"/>
          <w:szCs w:val="24"/>
          <w:highlight w:val="none"/>
        </w:rPr>
        <w:t>对供应商质疑的有关规定</w:t>
      </w:r>
    </w:p>
    <w:p w14:paraId="13E8DC9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24.1</w:t>
      </w:r>
      <w:r>
        <w:rPr>
          <w:rFonts w:hint="eastAsia"/>
          <w:bCs/>
          <w:color w:val="auto"/>
          <w:sz w:val="24"/>
          <w:szCs w:val="24"/>
          <w:highlight w:val="none"/>
        </w:rPr>
        <w:t>供应商认为采购文件、采购过程、中标结果使自己的权益受到损害的，可以在知道或者应知其权益受到损害之日起7个工作日内，以书面形式向采购人、代理机构提出质疑。</w:t>
      </w:r>
    </w:p>
    <w:p w14:paraId="4F1D4B6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提出质疑的期限：</w:t>
      </w:r>
    </w:p>
    <w:p w14:paraId="6451602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对采购文件提出质疑的，为获取采购文件之日或者采购文件公告期限届满之日起7个工作日内；</w:t>
      </w:r>
    </w:p>
    <w:p w14:paraId="017E4D3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对采购过程提出质疑的，为各采购程序环节结束之日起七个工作日内；</w:t>
      </w:r>
    </w:p>
    <w:p w14:paraId="6DAFECA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对中标结果提出质疑的，为中标结果公告期限届满之日起七个工作日内。</w:t>
      </w:r>
    </w:p>
    <w:p w14:paraId="497C92C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供应商对同一采购程序环节只能一次性提出质疑，第二次提出的质疑采购人、代理机构将不予受理（对于采购人、代理机构作出的澄清或者修改的内容提出质疑的除外）。</w:t>
      </w:r>
    </w:p>
    <w:p w14:paraId="3800D78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24.2</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7C91FE2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24.3</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5A5BDFB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rPr>
        <w:t>质疑函应当包括下列内容：</w:t>
      </w:r>
    </w:p>
    <w:p w14:paraId="2E2ABE3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供应商名称、地址、邮编、联系人及联系电话；</w:t>
      </w:r>
    </w:p>
    <w:p w14:paraId="5E716C9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质疑项目的名称、编号；</w:t>
      </w:r>
    </w:p>
    <w:p w14:paraId="0DCEA79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具体、明确的质疑事项和与质疑事项相关的请求；</w:t>
      </w:r>
    </w:p>
    <w:p w14:paraId="5030583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事实依据；</w:t>
      </w:r>
    </w:p>
    <w:p w14:paraId="117308D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必要的法律依据；</w:t>
      </w:r>
    </w:p>
    <w:p w14:paraId="57C4697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提出质疑的日期。</w:t>
      </w:r>
    </w:p>
    <w:p w14:paraId="1DE7A04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质疑函</w:t>
      </w:r>
      <w:r>
        <w:rPr>
          <w:rFonts w:hint="eastAsia"/>
          <w:bCs/>
          <w:color w:val="auto"/>
          <w:sz w:val="24"/>
          <w:szCs w:val="24"/>
          <w:highlight w:val="none"/>
        </w:rPr>
        <w:t>应当由法定代表人、主要负责人，或者其授权代表签字，并加盖公章。以联合体形式参加政府采购活动的，其质疑应当由组成联合体的所有供应商共同提出。</w:t>
      </w:r>
    </w:p>
    <w:p w14:paraId="0A32EBA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24.4</w:t>
      </w:r>
      <w:r>
        <w:rPr>
          <w:rFonts w:hint="eastAsia"/>
          <w:bCs/>
          <w:color w:val="auto"/>
          <w:sz w:val="24"/>
          <w:szCs w:val="24"/>
          <w:highlight w:val="none"/>
        </w:rPr>
        <w:t>采购人、代理机构接收质疑函的方式：只接受质疑函原件，采购人、代理机构以实际收到质疑函原件之日为收到质疑函的日期。</w:t>
      </w:r>
    </w:p>
    <w:p w14:paraId="3597A18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
          <w:color w:val="auto"/>
          <w:sz w:val="24"/>
          <w:szCs w:val="24"/>
          <w:highlight w:val="none"/>
        </w:rPr>
        <w:t>24.5</w:t>
      </w:r>
      <w:r>
        <w:rPr>
          <w:rFonts w:hint="eastAsia"/>
          <w:bCs/>
          <w:color w:val="auto"/>
          <w:sz w:val="24"/>
          <w:szCs w:val="24"/>
          <w:highlight w:val="none"/>
        </w:rPr>
        <w:t xml:space="preserve"> 采购人或者</w:t>
      </w:r>
      <w:r>
        <w:rPr>
          <w:rFonts w:hint="eastAsia"/>
          <w:bCs/>
          <w:color w:val="auto"/>
          <w:sz w:val="24"/>
          <w:szCs w:val="24"/>
          <w:highlight w:val="none"/>
          <w:lang w:val="zh-CN"/>
        </w:rPr>
        <w:t>采购代理机构</w:t>
      </w:r>
      <w:r>
        <w:rPr>
          <w:rFonts w:hint="eastAsia"/>
          <w:bCs/>
          <w:color w:val="auto"/>
          <w:sz w:val="24"/>
          <w:szCs w:val="24"/>
          <w:highlight w:val="none"/>
        </w:rPr>
        <w:t>应当在收到供应商的质疑函原件后七个工作日内作出答复，并以书面形式通知质疑供应商和其他与质疑处理结果有利害关系的政府采购当事人，但答复的内容不得涉及商业秘密。</w:t>
      </w:r>
    </w:p>
    <w:p w14:paraId="00C97DC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6</w:t>
      </w:r>
      <w:r>
        <w:rPr>
          <w:color w:val="auto"/>
          <w:sz w:val="24"/>
          <w:szCs w:val="24"/>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43DD968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7</w:t>
      </w:r>
      <w:r>
        <w:rPr>
          <w:rFonts w:hint="eastAsia"/>
          <w:color w:val="auto"/>
          <w:sz w:val="24"/>
          <w:szCs w:val="24"/>
          <w:highlight w:val="none"/>
        </w:rPr>
        <w:t xml:space="preserve"> 采购人、代理机构接收质疑函的联系人、联系电话和通讯地址等信息详见采购公告。</w:t>
      </w:r>
    </w:p>
    <w:p w14:paraId="67EA5A63">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p>
    <w:p w14:paraId="2D60E8F6">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b/>
          <w:color w:val="auto"/>
          <w:sz w:val="24"/>
          <w:szCs w:val="24"/>
          <w:highlight w:val="none"/>
        </w:rPr>
      </w:pPr>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p>
    <w:p w14:paraId="331D093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color w:val="auto"/>
          <w:sz w:val="24"/>
          <w:szCs w:val="24"/>
          <w:highlight w:val="none"/>
        </w:rPr>
        <w:t xml:space="preserve">  </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14:paraId="7ACD106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w:t>
      </w:r>
    </w:p>
    <w:p w14:paraId="5A50618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7BABEB6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.2在政府采购活动中，供应商提供的货物、工程或者服务符合下列情形的，享受《政府采购促进中小企业发展管理办法》规定的中小企业扶持政策：</w:t>
      </w:r>
    </w:p>
    <w:p w14:paraId="5898AEB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14:paraId="3FFF7F2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5FDFF9C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36E4F45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14:paraId="6032753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47A373D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.3中小企业参加政府采购活动，应当出具《政府采购促进中小企业发展管理办法》规定的《中小企业声明函》（格式见附件），否则不得享受中小企业扶持政策。</w:t>
      </w:r>
    </w:p>
    <w:p w14:paraId="4E408CA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952B73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14:paraId="3F50EB1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.5《中小企业声明函》由参加投标的供应商提交，如供应商为代理商，须自行采集制造商的中小企业划分类型信息填入相应栏目并对其真实性负责。</w:t>
      </w:r>
    </w:p>
    <w:p w14:paraId="799C984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25</w:t>
      </w:r>
      <w:r>
        <w:rPr>
          <w:color w:val="auto"/>
          <w:sz w:val="24"/>
          <w:szCs w:val="24"/>
          <w:highlight w:val="none"/>
        </w:rPr>
        <w:t>.6</w:t>
      </w:r>
      <w:r>
        <w:rPr>
          <w:rFonts w:hint="eastAsia"/>
          <w:color w:val="auto"/>
          <w:sz w:val="24"/>
          <w:szCs w:val="24"/>
          <w:highlight w:val="none"/>
        </w:rPr>
        <w:t>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5B96F7F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color w:val="auto"/>
          <w:sz w:val="24"/>
          <w:szCs w:val="24"/>
          <w:highlight w:val="none"/>
        </w:rPr>
      </w:pPr>
      <w:r>
        <w:rPr>
          <w:rFonts w:hint="eastAsia"/>
          <w:color w:val="auto"/>
          <w:sz w:val="24"/>
          <w:szCs w:val="24"/>
          <w:highlight w:val="none"/>
        </w:rPr>
        <w:t>25</w:t>
      </w:r>
      <w:r>
        <w:rPr>
          <w:color w:val="auto"/>
          <w:sz w:val="24"/>
          <w:szCs w:val="24"/>
          <w:highlight w:val="none"/>
        </w:rPr>
        <w:t>.7</w:t>
      </w:r>
      <w:r>
        <w:rPr>
          <w:rFonts w:hint="eastAsia"/>
          <w:color w:val="auto"/>
          <w:sz w:val="24"/>
          <w:szCs w:val="24"/>
          <w:highlight w:val="none"/>
        </w:rPr>
        <w:t>执行《三部门联合发布关于促进残疾人就业政府采购政策的通知》</w:t>
      </w:r>
      <w:r>
        <w:rPr>
          <w:color w:val="auto"/>
          <w:sz w:val="24"/>
          <w:szCs w:val="24"/>
          <w:highlight w:val="none"/>
        </w:rPr>
        <w:t>,</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6832DF1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ascii="Calibri" w:hAnsi="Calibri"/>
          <w:color w:val="auto"/>
          <w:sz w:val="24"/>
          <w:szCs w:val="24"/>
          <w:highlight w:val="none"/>
        </w:rPr>
      </w:pPr>
    </w:p>
    <w:p w14:paraId="41136471">
      <w:pPr>
        <w:pStyle w:val="9"/>
        <w:ind w:firstLine="0"/>
        <w:rPr>
          <w:color w:val="auto"/>
          <w:highlight w:val="none"/>
        </w:rPr>
      </w:pPr>
    </w:p>
    <w:p w14:paraId="2EB6770D">
      <w:pPr>
        <w:spacing w:line="400" w:lineRule="exact"/>
        <w:ind w:left="1205" w:hanging="1205" w:hangingChars="375"/>
        <w:jc w:val="center"/>
        <w:rPr>
          <w:b/>
          <w:color w:val="auto"/>
          <w:sz w:val="36"/>
          <w:szCs w:val="36"/>
          <w:highlight w:val="none"/>
        </w:rPr>
      </w:pPr>
      <w:r>
        <w:rPr>
          <w:b/>
          <w:color w:val="auto"/>
          <w:sz w:val="32"/>
          <w:highlight w:val="none"/>
        </w:rPr>
        <w:br w:type="page"/>
      </w: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  评标</w:t>
      </w:r>
      <w:r>
        <w:rPr>
          <w:rFonts w:hint="eastAsia"/>
          <w:b/>
          <w:color w:val="auto"/>
          <w:sz w:val="36"/>
          <w:szCs w:val="36"/>
          <w:highlight w:val="none"/>
        </w:rPr>
        <w:t>标准</w:t>
      </w:r>
    </w:p>
    <w:p w14:paraId="782A79CB">
      <w:pPr>
        <w:spacing w:line="360" w:lineRule="exact"/>
        <w:ind w:right="-506" w:rightChars="-241" w:firstLine="480" w:firstLineChars="200"/>
        <w:rPr>
          <w:color w:val="auto"/>
          <w:sz w:val="24"/>
          <w:szCs w:val="24"/>
          <w:highlight w:val="none"/>
        </w:rPr>
      </w:pPr>
    </w:p>
    <w:p w14:paraId="4D9524E6">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color w:val="auto"/>
          <w:sz w:val="24"/>
          <w:szCs w:val="24"/>
          <w:highlight w:val="none"/>
        </w:rPr>
      </w:pPr>
      <w:r>
        <w:rPr>
          <w:color w:val="auto"/>
          <w:sz w:val="24"/>
          <w:szCs w:val="24"/>
          <w:highlight w:val="none"/>
        </w:rPr>
        <w:t>评标委员会遵循公平、公正、科学</w:t>
      </w:r>
      <w:r>
        <w:rPr>
          <w:rFonts w:hint="eastAsia"/>
          <w:color w:val="auto"/>
          <w:sz w:val="24"/>
          <w:szCs w:val="24"/>
          <w:highlight w:val="none"/>
        </w:rPr>
        <w:t>择优</w:t>
      </w:r>
      <w:r>
        <w:rPr>
          <w:color w:val="auto"/>
          <w:sz w:val="24"/>
          <w:szCs w:val="24"/>
          <w:highlight w:val="none"/>
        </w:rPr>
        <w:t>的原则和规定的程序进行评标，依据投标文件和招标文件的内容进行评审。</w:t>
      </w:r>
    </w:p>
    <w:p w14:paraId="795F62B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1AF4503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一、评标</w:t>
      </w:r>
      <w:r>
        <w:rPr>
          <w:rFonts w:hint="eastAsia"/>
          <w:b/>
          <w:color w:val="auto"/>
          <w:sz w:val="24"/>
          <w:szCs w:val="24"/>
          <w:highlight w:val="none"/>
        </w:rPr>
        <w:t>总则</w:t>
      </w:r>
    </w:p>
    <w:p w14:paraId="5AFCA70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color w:val="auto"/>
          <w:sz w:val="24"/>
          <w:szCs w:val="24"/>
          <w:highlight w:val="none"/>
        </w:rPr>
        <w:t>1．本项目采用综合评分法。</w:t>
      </w:r>
    </w:p>
    <w:p w14:paraId="6818171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color w:val="auto"/>
          <w:sz w:val="24"/>
          <w:szCs w:val="24"/>
          <w:highlight w:val="none"/>
        </w:rPr>
        <w:t>2．综合评分法：</w:t>
      </w:r>
      <w:r>
        <w:rPr>
          <w:rFonts w:hint="eastAsia"/>
          <w:color w:val="auto"/>
          <w:sz w:val="24"/>
          <w:szCs w:val="24"/>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r>
        <w:rPr>
          <w:color w:val="auto"/>
          <w:sz w:val="24"/>
          <w:szCs w:val="24"/>
          <w:highlight w:val="none"/>
        </w:rPr>
        <w:t>`</w:t>
      </w:r>
    </w:p>
    <w:p w14:paraId="7EBCAFA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、评标过程中如发现异常情况，由评标委员会集体讨论决定。</w:t>
      </w:r>
    </w:p>
    <w:p w14:paraId="509B0CD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3F20E36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二、评标程序</w:t>
      </w:r>
    </w:p>
    <w:p w14:paraId="2D761F3F">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color w:val="auto"/>
          <w:sz w:val="24"/>
          <w:szCs w:val="24"/>
          <w:highlight w:val="none"/>
          <w:shd w:val="pct10" w:color="auto" w:fill="FFFFFF"/>
        </w:rPr>
      </w:pPr>
      <w:r>
        <w:rPr>
          <w:rFonts w:hAnsi="宋体"/>
          <w:color w:val="auto"/>
          <w:sz w:val="24"/>
          <w:szCs w:val="24"/>
          <w:highlight w:val="none"/>
        </w:rPr>
        <w:t>评标程序：遵循</w:t>
      </w:r>
      <w:r>
        <w:rPr>
          <w:rFonts w:hint="eastAsia" w:hAnsi="宋体"/>
          <w:color w:val="auto"/>
          <w:sz w:val="24"/>
          <w:szCs w:val="24"/>
          <w:highlight w:val="none"/>
        </w:rPr>
        <w:t>初步审查</w:t>
      </w:r>
      <w:r>
        <w:rPr>
          <w:rFonts w:hAnsi="宋体"/>
          <w:color w:val="auto"/>
          <w:sz w:val="24"/>
          <w:szCs w:val="24"/>
          <w:highlight w:val="none"/>
        </w:rPr>
        <w:t>、澄清问题、比较与评价、推荐中标候选人的程序依次进行。</w:t>
      </w:r>
    </w:p>
    <w:p w14:paraId="62EEA92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1．</w:t>
      </w:r>
      <w:r>
        <w:rPr>
          <w:color w:val="auto"/>
          <w:sz w:val="24"/>
          <w:szCs w:val="24"/>
          <w:highlight w:val="none"/>
        </w:rPr>
        <w:t xml:space="preserve"> </w:t>
      </w:r>
      <w:r>
        <w:rPr>
          <w:b/>
          <w:color w:val="auto"/>
          <w:sz w:val="24"/>
          <w:szCs w:val="24"/>
          <w:highlight w:val="none"/>
        </w:rPr>
        <w:t xml:space="preserve"> </w:t>
      </w:r>
      <w:r>
        <w:rPr>
          <w:rFonts w:hint="eastAsia" w:hAnsi="宋体"/>
          <w:b/>
          <w:color w:val="auto"/>
          <w:sz w:val="24"/>
          <w:szCs w:val="24"/>
          <w:highlight w:val="none"/>
        </w:rPr>
        <w:t>初步</w:t>
      </w:r>
      <w:r>
        <w:rPr>
          <w:rFonts w:hAnsi="宋体"/>
          <w:b/>
          <w:color w:val="auto"/>
          <w:sz w:val="24"/>
          <w:szCs w:val="24"/>
          <w:highlight w:val="none"/>
        </w:rPr>
        <w:t>审查：</w:t>
      </w:r>
      <w:r>
        <w:rPr>
          <w:rFonts w:hAnsi="宋体"/>
          <w:color w:val="auto"/>
          <w:sz w:val="24"/>
          <w:szCs w:val="24"/>
          <w:highlight w:val="none"/>
        </w:rPr>
        <w:t>包含资格性审查和符合性审查。</w:t>
      </w:r>
      <w:r>
        <w:rPr>
          <w:rFonts w:hint="eastAsia" w:hAnsi="宋体"/>
          <w:color w:val="auto"/>
          <w:sz w:val="24"/>
          <w:szCs w:val="24"/>
          <w:highlight w:val="none"/>
        </w:rPr>
        <w:t>初步</w:t>
      </w:r>
      <w:r>
        <w:rPr>
          <w:rFonts w:hAnsi="宋体"/>
          <w:color w:val="auto"/>
          <w:sz w:val="24"/>
          <w:szCs w:val="24"/>
          <w:highlight w:val="none"/>
        </w:rPr>
        <w:t>审查不合格者</w:t>
      </w:r>
      <w:r>
        <w:rPr>
          <w:rFonts w:hint="eastAsia" w:hAnsi="宋体"/>
          <w:color w:val="auto"/>
          <w:sz w:val="24"/>
          <w:szCs w:val="24"/>
          <w:highlight w:val="none"/>
        </w:rPr>
        <w:t>投标无效</w:t>
      </w:r>
      <w:r>
        <w:rPr>
          <w:rFonts w:hAnsi="宋体"/>
          <w:color w:val="auto"/>
          <w:sz w:val="24"/>
          <w:szCs w:val="24"/>
          <w:highlight w:val="none"/>
        </w:rPr>
        <w:t>。</w:t>
      </w:r>
    </w:p>
    <w:p w14:paraId="1A1EA87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b/>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Ansi="宋体"/>
          <w:b/>
          <w:color w:val="auto"/>
          <w:sz w:val="24"/>
          <w:szCs w:val="24"/>
          <w:highlight w:val="none"/>
        </w:rPr>
        <w:t>资格性审查：</w:t>
      </w:r>
    </w:p>
    <w:p w14:paraId="45930C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Arial" w:hAnsi="Arial" w:cs="Arial"/>
          <w:color w:val="auto"/>
          <w:sz w:val="24"/>
          <w:szCs w:val="24"/>
          <w:highlight w:val="none"/>
        </w:rPr>
      </w:pPr>
      <w:r>
        <w:rPr>
          <w:rFonts w:ascii="Arial" w:cs="Arial"/>
          <w:color w:val="auto"/>
          <w:sz w:val="24"/>
          <w:szCs w:val="24"/>
          <w:highlight w:val="none"/>
        </w:rPr>
        <w:t>由</w:t>
      </w:r>
      <w:r>
        <w:rPr>
          <w:rFonts w:hint="eastAsia" w:ascii="Arial" w:cs="Arial"/>
          <w:color w:val="auto"/>
          <w:sz w:val="24"/>
          <w:szCs w:val="24"/>
          <w:highlight w:val="none"/>
        </w:rPr>
        <w:t>采购人或代理机构</w:t>
      </w:r>
      <w:r>
        <w:rPr>
          <w:rFonts w:ascii="Arial" w:cs="Arial"/>
          <w:color w:val="auto"/>
          <w:sz w:val="24"/>
          <w:szCs w:val="24"/>
          <w:highlight w:val="none"/>
        </w:rPr>
        <w:t>对投标人的资格进行审查。</w:t>
      </w:r>
    </w:p>
    <w:tbl>
      <w:tblPr>
        <w:tblStyle w:val="3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2A4A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noWrap w:val="0"/>
            <w:vAlign w:val="center"/>
          </w:tcPr>
          <w:p w14:paraId="4AA1B1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auto"/>
                <w:sz w:val="24"/>
                <w:szCs w:val="24"/>
                <w:highlight w:val="none"/>
              </w:rPr>
            </w:pPr>
            <w:r>
              <w:rPr>
                <w:rFonts w:ascii="Arial" w:cs="Arial"/>
                <w:color w:val="auto"/>
                <w:sz w:val="24"/>
                <w:szCs w:val="24"/>
                <w:highlight w:val="none"/>
              </w:rPr>
              <w:t>审查类别</w:t>
            </w:r>
          </w:p>
        </w:tc>
        <w:tc>
          <w:tcPr>
            <w:tcW w:w="7584" w:type="dxa"/>
            <w:noWrap w:val="0"/>
            <w:vAlign w:val="center"/>
          </w:tcPr>
          <w:p w14:paraId="6D1321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cs="Arial"/>
                <w:color w:val="auto"/>
                <w:sz w:val="24"/>
                <w:szCs w:val="24"/>
                <w:highlight w:val="none"/>
              </w:rPr>
            </w:pPr>
            <w:r>
              <w:rPr>
                <w:rFonts w:ascii="Arial" w:cs="Arial"/>
                <w:color w:val="auto"/>
                <w:sz w:val="24"/>
                <w:szCs w:val="24"/>
                <w:highlight w:val="none"/>
              </w:rPr>
              <w:t>审查内容</w:t>
            </w:r>
          </w:p>
        </w:tc>
      </w:tr>
      <w:tr w14:paraId="737C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restart"/>
            <w:noWrap w:val="0"/>
            <w:vAlign w:val="center"/>
          </w:tcPr>
          <w:p w14:paraId="6BAFB6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Arial" w:cs="Arial"/>
                <w:color w:val="auto"/>
                <w:sz w:val="24"/>
                <w:szCs w:val="24"/>
                <w:highlight w:val="none"/>
              </w:rPr>
            </w:pPr>
            <w:r>
              <w:rPr>
                <w:rFonts w:ascii="Arial" w:cs="Arial"/>
                <w:color w:val="auto"/>
                <w:sz w:val="24"/>
                <w:szCs w:val="24"/>
                <w:highlight w:val="none"/>
              </w:rPr>
              <w:t>资格条件审查</w:t>
            </w:r>
          </w:p>
        </w:tc>
        <w:tc>
          <w:tcPr>
            <w:tcW w:w="7584" w:type="dxa"/>
            <w:noWrap w:val="0"/>
            <w:vAlign w:val="center"/>
          </w:tcPr>
          <w:p w14:paraId="48C22A6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宋体" w:cs="Arial"/>
                <w:color w:val="auto"/>
                <w:sz w:val="24"/>
                <w:szCs w:val="24"/>
                <w:highlight w:val="none"/>
              </w:rPr>
            </w:pPr>
            <w:r>
              <w:rPr>
                <w:rFonts w:ascii="Arial" w:hAnsi="宋体" w:cs="Arial"/>
                <w:color w:val="auto"/>
                <w:sz w:val="24"/>
                <w:szCs w:val="24"/>
                <w:highlight w:val="none"/>
              </w:rPr>
              <w:t>（一）符合《中华人民共和国政府采购法》第二十二条规定的投标人资格条件</w:t>
            </w:r>
          </w:p>
          <w:p w14:paraId="526C4A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宋体" w:eastAsia="宋体" w:cs="Arial"/>
                <w:color w:val="auto"/>
                <w:sz w:val="24"/>
                <w:szCs w:val="24"/>
                <w:highlight w:val="none"/>
                <w:lang w:eastAsia="zh-CN"/>
              </w:rPr>
            </w:pPr>
            <w:r>
              <w:rPr>
                <w:rFonts w:hint="eastAsia" w:ascii="Arial" w:hAnsi="宋体" w:cs="Arial"/>
                <w:color w:val="auto"/>
                <w:sz w:val="24"/>
                <w:szCs w:val="24"/>
                <w:highlight w:val="none"/>
                <w:lang w:eastAsia="zh-CN"/>
              </w:rPr>
              <w:t>（</w:t>
            </w:r>
            <w:r>
              <w:rPr>
                <w:rFonts w:hint="eastAsia" w:ascii="Arial" w:hAnsi="宋体" w:cs="Arial"/>
                <w:color w:val="auto"/>
                <w:sz w:val="24"/>
                <w:szCs w:val="24"/>
                <w:highlight w:val="none"/>
                <w:lang w:val="en-US" w:eastAsia="zh-CN"/>
              </w:rPr>
              <w:t>营业执照、合格供应商的资格承诺书符合采购文件要求</w:t>
            </w:r>
            <w:r>
              <w:rPr>
                <w:rFonts w:hint="eastAsia" w:ascii="Arial" w:hAnsi="宋体" w:cs="Arial"/>
                <w:color w:val="auto"/>
                <w:sz w:val="24"/>
                <w:szCs w:val="24"/>
                <w:highlight w:val="none"/>
                <w:lang w:eastAsia="zh-CN"/>
              </w:rPr>
              <w:t>）</w:t>
            </w:r>
          </w:p>
        </w:tc>
      </w:tr>
      <w:tr w14:paraId="047D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noWrap w:val="0"/>
            <w:vAlign w:val="center"/>
          </w:tcPr>
          <w:p w14:paraId="07B3CA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Arial" w:cs="Arial"/>
                <w:color w:val="auto"/>
                <w:sz w:val="24"/>
                <w:szCs w:val="24"/>
                <w:highlight w:val="none"/>
              </w:rPr>
            </w:pPr>
          </w:p>
        </w:tc>
        <w:tc>
          <w:tcPr>
            <w:tcW w:w="7584" w:type="dxa"/>
            <w:noWrap w:val="0"/>
            <w:vAlign w:val="center"/>
          </w:tcPr>
          <w:p w14:paraId="0253853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宋体" w:cs="Arial"/>
                <w:color w:val="auto"/>
                <w:sz w:val="24"/>
                <w:szCs w:val="24"/>
                <w:highlight w:val="none"/>
              </w:rPr>
            </w:pPr>
            <w:r>
              <w:rPr>
                <w:rFonts w:ascii="Arial" w:hAnsi="宋体" w:cs="Arial"/>
                <w:color w:val="auto"/>
                <w:sz w:val="24"/>
                <w:szCs w:val="24"/>
                <w:highlight w:val="none"/>
              </w:rPr>
              <w:t>（二）投标人未被列入</w:t>
            </w:r>
            <w:r>
              <w:rPr>
                <w:rFonts w:ascii="Arial" w:hAnsi="Arial" w:cs="Arial"/>
                <w:color w:val="auto"/>
                <w:sz w:val="24"/>
                <w:szCs w:val="24"/>
                <w:highlight w:val="none"/>
              </w:rPr>
              <w:t>“</w:t>
            </w:r>
            <w:r>
              <w:rPr>
                <w:rFonts w:ascii="Arial" w:hAnsi="宋体" w:cs="Arial"/>
                <w:color w:val="auto"/>
                <w:sz w:val="24"/>
                <w:szCs w:val="24"/>
                <w:highlight w:val="none"/>
              </w:rPr>
              <w:t>信用中国</w:t>
            </w:r>
            <w:r>
              <w:rPr>
                <w:rFonts w:ascii="Arial" w:hAnsi="Arial" w:cs="Arial"/>
                <w:color w:val="auto"/>
                <w:sz w:val="24"/>
                <w:szCs w:val="24"/>
                <w:highlight w:val="none"/>
              </w:rPr>
              <w:t>”</w:t>
            </w:r>
            <w:r>
              <w:rPr>
                <w:rFonts w:ascii="Arial" w:hAnsi="宋体" w:cs="Arial"/>
                <w:color w:val="auto"/>
                <w:sz w:val="24"/>
                <w:szCs w:val="24"/>
                <w:highlight w:val="none"/>
              </w:rPr>
              <w:t>网站</w:t>
            </w:r>
            <w:r>
              <w:rPr>
                <w:rFonts w:ascii="Arial" w:hAnsi="Arial" w:cs="Arial"/>
                <w:color w:val="auto"/>
                <w:sz w:val="24"/>
                <w:szCs w:val="24"/>
                <w:highlight w:val="none"/>
              </w:rPr>
              <w:t>(www.creditchina.gov.cn)“</w:t>
            </w:r>
            <w:r>
              <w:rPr>
                <w:rFonts w:ascii="Arial" w:hAnsi="宋体" w:cs="Arial"/>
                <w:color w:val="auto"/>
                <w:sz w:val="24"/>
                <w:szCs w:val="24"/>
                <w:highlight w:val="none"/>
              </w:rPr>
              <w:t>记录失信被执行人或</w:t>
            </w:r>
            <w:r>
              <w:rPr>
                <w:rFonts w:ascii="Arial" w:hAnsi="宋体" w:eastAsia="宋体" w:cs="Arial"/>
                <w:color w:val="auto"/>
                <w:sz w:val="24"/>
                <w:szCs w:val="24"/>
                <w:highlight w:val="none"/>
              </w:rPr>
              <w:t>重大税收违法失信主体</w:t>
            </w:r>
            <w:r>
              <w:rPr>
                <w:rFonts w:ascii="Arial" w:hAnsi="宋体" w:cs="Arial"/>
                <w:color w:val="auto"/>
                <w:sz w:val="24"/>
                <w:szCs w:val="24"/>
                <w:highlight w:val="none"/>
              </w:rPr>
              <w:t>或政府采购严重违法失信行为</w:t>
            </w:r>
            <w:r>
              <w:rPr>
                <w:rFonts w:ascii="Arial" w:hAnsi="Arial" w:cs="Arial"/>
                <w:color w:val="auto"/>
                <w:sz w:val="24"/>
                <w:szCs w:val="24"/>
                <w:highlight w:val="none"/>
              </w:rPr>
              <w:t>”</w:t>
            </w:r>
            <w:r>
              <w:rPr>
                <w:rFonts w:ascii="Arial" w:hAnsi="宋体" w:cs="Arial"/>
                <w:color w:val="auto"/>
                <w:sz w:val="24"/>
                <w:szCs w:val="24"/>
                <w:highlight w:val="none"/>
              </w:rPr>
              <w:t>记录名单；不处于中国政府采购网</w:t>
            </w:r>
            <w:r>
              <w:rPr>
                <w:rFonts w:ascii="Arial" w:hAnsi="Arial" w:cs="Arial"/>
                <w:color w:val="auto"/>
                <w:sz w:val="24"/>
                <w:szCs w:val="24"/>
                <w:highlight w:val="none"/>
              </w:rPr>
              <w:t>(www.ccgp.gov.cn)“</w:t>
            </w:r>
            <w:r>
              <w:rPr>
                <w:rFonts w:ascii="Arial" w:hAnsi="宋体" w:cs="Arial"/>
                <w:color w:val="auto"/>
                <w:sz w:val="24"/>
                <w:szCs w:val="24"/>
                <w:highlight w:val="none"/>
              </w:rPr>
              <w:t>政府采购严重违法失信行为信息记录</w:t>
            </w:r>
            <w:r>
              <w:rPr>
                <w:rFonts w:ascii="Arial" w:hAnsi="Arial" w:cs="Arial"/>
                <w:color w:val="auto"/>
                <w:sz w:val="24"/>
                <w:szCs w:val="24"/>
                <w:highlight w:val="none"/>
              </w:rPr>
              <w:t>”</w:t>
            </w:r>
            <w:r>
              <w:rPr>
                <w:rFonts w:ascii="Arial" w:hAnsi="宋体" w:cs="Arial"/>
                <w:color w:val="auto"/>
                <w:sz w:val="24"/>
                <w:szCs w:val="24"/>
                <w:highlight w:val="none"/>
              </w:rPr>
              <w:t>中的禁止参加政府采购活动期间。</w:t>
            </w:r>
          </w:p>
          <w:p w14:paraId="57E16D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宋体" w:cs="Arial"/>
                <w:color w:val="auto"/>
                <w:sz w:val="24"/>
                <w:szCs w:val="24"/>
                <w:highlight w:val="none"/>
              </w:rPr>
            </w:pPr>
            <w:r>
              <w:rPr>
                <w:rFonts w:ascii="Arial" w:hAnsi="宋体" w:cs="Arial"/>
                <w:color w:val="auto"/>
                <w:sz w:val="24"/>
                <w:szCs w:val="24"/>
                <w:highlight w:val="none"/>
              </w:rPr>
              <w:t>（以采购代理机构于投标截止日当天在</w:t>
            </w:r>
            <w:r>
              <w:rPr>
                <w:rFonts w:ascii="Arial" w:hAnsi="Arial" w:cs="Arial"/>
                <w:color w:val="auto"/>
                <w:sz w:val="24"/>
                <w:szCs w:val="24"/>
                <w:highlight w:val="none"/>
              </w:rPr>
              <w:t>“</w:t>
            </w:r>
            <w:r>
              <w:rPr>
                <w:rFonts w:ascii="Arial" w:hAnsi="宋体" w:cs="Arial"/>
                <w:color w:val="auto"/>
                <w:sz w:val="24"/>
                <w:szCs w:val="24"/>
                <w:highlight w:val="none"/>
              </w:rPr>
              <w:t>信用中国</w:t>
            </w:r>
            <w:r>
              <w:rPr>
                <w:rFonts w:ascii="Arial" w:hAnsi="Arial" w:cs="Arial"/>
                <w:color w:val="auto"/>
                <w:sz w:val="24"/>
                <w:szCs w:val="24"/>
                <w:highlight w:val="none"/>
              </w:rPr>
              <w:t>”</w:t>
            </w:r>
            <w:r>
              <w:rPr>
                <w:rFonts w:ascii="Arial" w:hAnsi="宋体" w:cs="Arial"/>
                <w:color w:val="auto"/>
                <w:sz w:val="24"/>
                <w:szCs w:val="24"/>
                <w:highlight w:val="none"/>
              </w:rPr>
              <w:t>网站（</w:t>
            </w:r>
            <w:r>
              <w:rPr>
                <w:rFonts w:ascii="Arial" w:hAnsi="Arial" w:cs="Arial"/>
                <w:color w:val="auto"/>
                <w:sz w:val="24"/>
                <w:szCs w:val="24"/>
                <w:highlight w:val="none"/>
              </w:rPr>
              <w:t>www.creditchina.gov.cn</w:t>
            </w:r>
            <w:r>
              <w:rPr>
                <w:rFonts w:ascii="Arial" w:hAnsi="宋体" w:cs="Arial"/>
                <w:color w:val="auto"/>
                <w:sz w:val="24"/>
                <w:szCs w:val="24"/>
                <w:highlight w:val="none"/>
              </w:rPr>
              <w:t>）</w:t>
            </w:r>
            <w:r>
              <w:rPr>
                <w:rFonts w:ascii="Arial" w:cs="Arial"/>
                <w:color w:val="auto"/>
                <w:sz w:val="24"/>
                <w:szCs w:val="24"/>
                <w:highlight w:val="none"/>
              </w:rPr>
              <w:t>及中国政府采购网</w:t>
            </w:r>
            <w:r>
              <w:rPr>
                <w:rFonts w:ascii="Arial" w:hAnsi="宋体" w:cs="Arial"/>
                <w:color w:val="auto"/>
                <w:sz w:val="24"/>
                <w:szCs w:val="24"/>
                <w:highlight w:val="none"/>
              </w:rPr>
              <w:t>查询结果为准，如相关失信记录已失效，投标人需提供相关证明资料）。</w:t>
            </w:r>
          </w:p>
        </w:tc>
      </w:tr>
      <w:tr w14:paraId="6670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noWrap w:val="0"/>
            <w:vAlign w:val="center"/>
          </w:tcPr>
          <w:p w14:paraId="260F758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Arial" w:cs="Arial"/>
                <w:color w:val="auto"/>
                <w:sz w:val="24"/>
                <w:szCs w:val="24"/>
                <w:highlight w:val="none"/>
              </w:rPr>
            </w:pPr>
          </w:p>
        </w:tc>
        <w:tc>
          <w:tcPr>
            <w:tcW w:w="7584" w:type="dxa"/>
            <w:noWrap w:val="0"/>
            <w:vAlign w:val="center"/>
          </w:tcPr>
          <w:p w14:paraId="341E4C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宋体" w:eastAsia="宋体" w:cs="Arial"/>
                <w:color w:val="auto"/>
                <w:sz w:val="24"/>
                <w:szCs w:val="24"/>
                <w:highlight w:val="none"/>
                <w:lang w:eastAsia="zh-CN"/>
              </w:rPr>
            </w:pPr>
            <w:r>
              <w:rPr>
                <w:rFonts w:ascii="Arial" w:hAnsi="宋体" w:cs="Arial"/>
                <w:color w:val="auto"/>
                <w:sz w:val="24"/>
                <w:szCs w:val="24"/>
                <w:highlight w:val="none"/>
              </w:rPr>
              <w:t>（</w:t>
            </w:r>
            <w:r>
              <w:rPr>
                <w:rFonts w:hint="eastAsia" w:ascii="Arial" w:hAnsi="宋体" w:cs="Arial"/>
                <w:color w:val="auto"/>
                <w:sz w:val="24"/>
                <w:szCs w:val="24"/>
                <w:highlight w:val="none"/>
              </w:rPr>
              <w:t>三</w:t>
            </w:r>
            <w:r>
              <w:rPr>
                <w:rFonts w:ascii="Arial" w:hAnsi="宋体" w:cs="Arial"/>
                <w:color w:val="auto"/>
                <w:sz w:val="24"/>
                <w:szCs w:val="24"/>
                <w:highlight w:val="none"/>
              </w:rPr>
              <w:t>）特定条件：</w:t>
            </w:r>
            <w:r>
              <w:rPr>
                <w:rFonts w:hint="eastAsia" w:ascii="Arial" w:hAnsi="宋体" w:cs="Arial"/>
                <w:color w:val="auto"/>
                <w:sz w:val="24"/>
                <w:szCs w:val="24"/>
                <w:highlight w:val="none"/>
              </w:rPr>
              <w:t>投标人（联合体投标的指联合体双方）具有城乡规划编制乙级及以上资质</w:t>
            </w:r>
            <w:r>
              <w:rPr>
                <w:rFonts w:hint="eastAsia" w:ascii="Arial" w:hAnsi="宋体" w:cs="Arial"/>
                <w:color w:val="auto"/>
                <w:sz w:val="24"/>
                <w:szCs w:val="24"/>
                <w:highlight w:val="none"/>
                <w:lang w:eastAsia="zh-CN"/>
              </w:rPr>
              <w:t>。</w:t>
            </w:r>
          </w:p>
        </w:tc>
      </w:tr>
      <w:tr w14:paraId="68FE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noWrap w:val="0"/>
            <w:vAlign w:val="center"/>
          </w:tcPr>
          <w:p w14:paraId="02884B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Arial" w:cs="Arial"/>
                <w:color w:val="auto"/>
                <w:sz w:val="24"/>
                <w:szCs w:val="24"/>
                <w:highlight w:val="none"/>
              </w:rPr>
            </w:pPr>
          </w:p>
        </w:tc>
        <w:tc>
          <w:tcPr>
            <w:tcW w:w="7584" w:type="dxa"/>
            <w:noWrap w:val="0"/>
            <w:vAlign w:val="center"/>
          </w:tcPr>
          <w:p w14:paraId="5F4809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hAnsi="宋体" w:cs="Arial"/>
                <w:color w:val="auto"/>
                <w:sz w:val="24"/>
                <w:szCs w:val="24"/>
                <w:highlight w:val="none"/>
              </w:rPr>
            </w:pPr>
            <w:r>
              <w:rPr>
                <w:rFonts w:hint="eastAsia" w:ascii="Arial" w:hAnsi="宋体" w:cs="Arial"/>
                <w:color w:val="auto"/>
                <w:sz w:val="24"/>
                <w:szCs w:val="24"/>
                <w:highlight w:val="none"/>
              </w:rPr>
              <w:t>（四）本项目接受联合体投标。联合体协议（如是），若联合体投标的，须由联合体牵头人派遣项目负责人，联合体全体成员数不超过两家。</w:t>
            </w:r>
          </w:p>
        </w:tc>
      </w:tr>
    </w:tbl>
    <w:p w14:paraId="19FFB1B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b/>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r>
        <w:rPr>
          <w:rFonts w:hAnsi="宋体"/>
          <w:b/>
          <w:color w:val="auto"/>
          <w:sz w:val="24"/>
          <w:szCs w:val="24"/>
          <w:highlight w:val="none"/>
        </w:rPr>
        <w:t>符合性检查：</w:t>
      </w:r>
    </w:p>
    <w:p w14:paraId="099494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Arial" w:hAnsi="Arial" w:cs="Arial"/>
          <w:color w:val="auto"/>
          <w:sz w:val="24"/>
          <w:szCs w:val="24"/>
          <w:highlight w:val="none"/>
        </w:rPr>
      </w:pPr>
      <w:r>
        <w:rPr>
          <w:rFonts w:ascii="Arial" w:cs="Arial"/>
          <w:color w:val="auto"/>
          <w:sz w:val="24"/>
          <w:szCs w:val="24"/>
          <w:highlight w:val="none"/>
        </w:rPr>
        <w:t>评标委员会应当对符合资格条件的投标人的投标文件进行符合性审查，以确定其是否满足采购文件的实质性要求。</w:t>
      </w:r>
    </w:p>
    <w:tbl>
      <w:tblPr>
        <w:tblStyle w:val="3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26EC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32" w:type="dxa"/>
            <w:noWrap w:val="0"/>
            <w:vAlign w:val="top"/>
          </w:tcPr>
          <w:p w14:paraId="62796A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auto"/>
                <w:sz w:val="24"/>
                <w:szCs w:val="24"/>
                <w:highlight w:val="none"/>
              </w:rPr>
            </w:pPr>
            <w:r>
              <w:rPr>
                <w:rFonts w:ascii="Arial" w:cs="Arial"/>
                <w:color w:val="auto"/>
                <w:sz w:val="24"/>
                <w:szCs w:val="24"/>
                <w:highlight w:val="none"/>
              </w:rPr>
              <w:t>审查类别</w:t>
            </w:r>
          </w:p>
        </w:tc>
        <w:tc>
          <w:tcPr>
            <w:tcW w:w="7573" w:type="dxa"/>
            <w:noWrap w:val="0"/>
            <w:vAlign w:val="top"/>
          </w:tcPr>
          <w:p w14:paraId="4D1D2D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auto"/>
                <w:sz w:val="24"/>
                <w:szCs w:val="24"/>
                <w:highlight w:val="none"/>
              </w:rPr>
            </w:pPr>
            <w:r>
              <w:rPr>
                <w:rFonts w:ascii="Arial" w:cs="Arial"/>
                <w:color w:val="auto"/>
                <w:sz w:val="24"/>
                <w:szCs w:val="24"/>
                <w:highlight w:val="none"/>
              </w:rPr>
              <w:t>审查内容</w:t>
            </w:r>
          </w:p>
        </w:tc>
      </w:tr>
      <w:tr w14:paraId="4622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noWrap w:val="0"/>
            <w:vAlign w:val="center"/>
          </w:tcPr>
          <w:p w14:paraId="67007C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auto"/>
                <w:sz w:val="24"/>
                <w:szCs w:val="24"/>
                <w:highlight w:val="none"/>
              </w:rPr>
            </w:pPr>
            <w:r>
              <w:rPr>
                <w:rFonts w:ascii="Arial" w:cs="Arial"/>
                <w:color w:val="auto"/>
                <w:sz w:val="24"/>
                <w:szCs w:val="24"/>
                <w:highlight w:val="none"/>
              </w:rPr>
              <w:t>符合性审查</w:t>
            </w:r>
          </w:p>
        </w:tc>
        <w:tc>
          <w:tcPr>
            <w:tcW w:w="7573" w:type="dxa"/>
            <w:noWrap w:val="0"/>
            <w:vAlign w:val="center"/>
          </w:tcPr>
          <w:p w14:paraId="3572E7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宋体" w:eastAsia="宋体" w:cs="宋体"/>
                <w:bCs/>
                <w:color w:val="auto"/>
                <w:kern w:val="2"/>
                <w:sz w:val="24"/>
                <w:szCs w:val="24"/>
                <w:highlight w:val="none"/>
                <w:lang w:val="en-US" w:eastAsia="zh-CN" w:bidi="ar-SA"/>
              </w:rPr>
            </w:pPr>
            <w:r>
              <w:rPr>
                <w:rFonts w:hint="eastAsia" w:hAnsi="宋体" w:cs="宋体"/>
                <w:bCs/>
                <w:color w:val="auto"/>
                <w:sz w:val="24"/>
                <w:szCs w:val="24"/>
                <w:highlight w:val="none"/>
                <w:lang w:val="en-US" w:eastAsia="zh-CN"/>
              </w:rPr>
              <w:t>法定代表人授权书（法定代表人签署投标文件的只需提供法定代表人身份证）；</w:t>
            </w:r>
          </w:p>
        </w:tc>
      </w:tr>
      <w:tr w14:paraId="5FC3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2396B9A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4CC2837F">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宋体" w:cs="Arial"/>
                <w:color w:val="auto"/>
                <w:sz w:val="24"/>
                <w:szCs w:val="24"/>
                <w:highlight w:val="none"/>
              </w:rPr>
              <w:t>按照采购文件规定要求签署、盖章</w:t>
            </w:r>
            <w:r>
              <w:rPr>
                <w:rFonts w:hint="eastAsia" w:ascii="Arial" w:hAnsi="宋体" w:cs="Arial"/>
                <w:color w:val="auto"/>
                <w:sz w:val="24"/>
                <w:szCs w:val="24"/>
                <w:highlight w:val="none"/>
                <w:lang w:eastAsia="zh-CN"/>
              </w:rPr>
              <w:t>的</w:t>
            </w:r>
            <w:r>
              <w:rPr>
                <w:rFonts w:ascii="Arial" w:hAnsi="宋体" w:cs="Arial"/>
                <w:color w:val="auto"/>
                <w:sz w:val="24"/>
                <w:szCs w:val="24"/>
                <w:highlight w:val="none"/>
              </w:rPr>
              <w:t>；</w:t>
            </w:r>
          </w:p>
        </w:tc>
      </w:tr>
      <w:tr w14:paraId="0CB0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7A840EB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3CF741A7">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Arial" w:hAnsi="宋体" w:cs="Arial"/>
                <w:color w:val="auto"/>
                <w:sz w:val="24"/>
                <w:szCs w:val="24"/>
                <w:highlight w:val="none"/>
                <w:lang w:eastAsia="zh-CN"/>
              </w:rPr>
            </w:pPr>
            <w:r>
              <w:rPr>
                <w:rFonts w:ascii="Arial" w:hAnsi="宋体" w:cs="Arial"/>
                <w:color w:val="auto"/>
                <w:sz w:val="24"/>
                <w:szCs w:val="24"/>
                <w:highlight w:val="none"/>
              </w:rPr>
              <w:t>投标文件完全满足采购文件的实质性条款</w:t>
            </w:r>
            <w:r>
              <w:rPr>
                <w:rFonts w:hint="eastAsia" w:ascii="Arial" w:hAnsi="宋体" w:cs="Arial"/>
                <w:color w:val="auto"/>
                <w:sz w:val="24"/>
                <w:szCs w:val="24"/>
                <w:highlight w:val="none"/>
                <w:lang w:eastAsia="zh-CN"/>
              </w:rPr>
              <w:t>；</w:t>
            </w:r>
          </w:p>
          <w:p w14:paraId="370FBD9E">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宋体" w:cs="Arial"/>
                <w:color w:val="auto"/>
                <w:sz w:val="24"/>
                <w:szCs w:val="24"/>
                <w:highlight w:val="none"/>
              </w:rPr>
              <w:t>（实质性条款</w:t>
            </w:r>
            <w:r>
              <w:rPr>
                <w:rFonts w:hint="eastAsia" w:ascii="Arial" w:hAnsi="宋体" w:cs="Arial"/>
                <w:color w:val="auto"/>
                <w:sz w:val="24"/>
                <w:szCs w:val="24"/>
                <w:highlight w:val="none"/>
                <w:lang w:val="en-US" w:eastAsia="zh-CN"/>
              </w:rPr>
              <w:t>指</w:t>
            </w:r>
            <w:r>
              <w:rPr>
                <w:rFonts w:ascii="Arial" w:hAnsi="宋体" w:cs="Arial"/>
                <w:color w:val="auto"/>
                <w:sz w:val="24"/>
                <w:szCs w:val="24"/>
                <w:highlight w:val="none"/>
              </w:rPr>
              <w:t>标注</w:t>
            </w:r>
            <w:r>
              <w:rPr>
                <w:rFonts w:hint="eastAsia" w:ascii="宋体" w:hAnsi="宋体" w:cs="宋体"/>
                <w:color w:val="auto"/>
                <w:sz w:val="24"/>
                <w:szCs w:val="24"/>
                <w:highlight w:val="none"/>
              </w:rPr>
              <w:t>★</w:t>
            </w:r>
            <w:r>
              <w:rPr>
                <w:rFonts w:ascii="Arial" w:hAnsi="宋体" w:cs="Arial"/>
                <w:color w:val="auto"/>
                <w:sz w:val="24"/>
                <w:szCs w:val="24"/>
                <w:highlight w:val="none"/>
              </w:rPr>
              <w:t>号条款</w:t>
            </w:r>
            <w:r>
              <w:rPr>
                <w:rFonts w:hint="eastAsia" w:ascii="Arial" w:hAnsi="宋体" w:cs="Arial"/>
                <w:color w:val="auto"/>
                <w:sz w:val="24"/>
                <w:szCs w:val="24"/>
                <w:highlight w:val="none"/>
                <w:lang w:eastAsia="zh-CN"/>
              </w:rPr>
              <w:t>，</w:t>
            </w:r>
            <w:r>
              <w:rPr>
                <w:rFonts w:hint="eastAsia" w:ascii="Arial" w:hAnsi="宋体" w:cs="Arial"/>
                <w:color w:val="auto"/>
                <w:sz w:val="24"/>
                <w:szCs w:val="24"/>
                <w:highlight w:val="none"/>
                <w:lang w:val="en-US" w:eastAsia="zh-CN"/>
              </w:rPr>
              <w:t>投标文件对实质性条款</w:t>
            </w:r>
            <w:r>
              <w:rPr>
                <w:rFonts w:ascii="Arial" w:hAnsi="宋体" w:cs="Arial"/>
                <w:color w:val="auto"/>
                <w:sz w:val="24"/>
                <w:szCs w:val="24"/>
                <w:highlight w:val="none"/>
              </w:rPr>
              <w:t>无</w:t>
            </w:r>
            <w:r>
              <w:rPr>
                <w:rFonts w:hint="eastAsia" w:ascii="Arial" w:hAnsi="宋体" w:cs="Arial"/>
                <w:color w:val="auto"/>
                <w:sz w:val="24"/>
                <w:szCs w:val="24"/>
                <w:highlight w:val="none"/>
                <w:lang w:val="en-US" w:eastAsia="zh-CN"/>
              </w:rPr>
              <w:t>任何</w:t>
            </w:r>
            <w:r>
              <w:rPr>
                <w:rFonts w:ascii="Arial" w:hAnsi="宋体" w:cs="Arial"/>
                <w:color w:val="auto"/>
                <w:sz w:val="24"/>
                <w:szCs w:val="24"/>
                <w:highlight w:val="none"/>
              </w:rPr>
              <w:t>负偏离</w:t>
            </w:r>
            <w:r>
              <w:rPr>
                <w:rFonts w:hint="eastAsia" w:ascii="Arial" w:hAnsi="宋体" w:cs="Arial"/>
                <w:color w:val="auto"/>
                <w:sz w:val="24"/>
                <w:szCs w:val="24"/>
                <w:highlight w:val="none"/>
                <w:lang w:eastAsia="zh-CN"/>
              </w:rPr>
              <w:t>）；</w:t>
            </w:r>
          </w:p>
        </w:tc>
      </w:tr>
      <w:tr w14:paraId="5D56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5D20CF6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53ECDBC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hint="eastAsia" w:ascii="Arial" w:hAnsi="宋体" w:cs="Arial"/>
                <w:color w:val="auto"/>
                <w:sz w:val="24"/>
                <w:szCs w:val="24"/>
                <w:highlight w:val="none"/>
                <w:lang w:val="en-US" w:eastAsia="zh-CN"/>
              </w:rPr>
              <w:t>未出现</w:t>
            </w:r>
            <w:r>
              <w:rPr>
                <w:rFonts w:ascii="Arial" w:hAnsi="宋体" w:cs="Arial"/>
                <w:color w:val="auto"/>
                <w:sz w:val="24"/>
                <w:szCs w:val="24"/>
                <w:highlight w:val="none"/>
              </w:rPr>
              <w:t>采购文件中规定的其它无效投标条款的；</w:t>
            </w:r>
          </w:p>
        </w:tc>
      </w:tr>
      <w:tr w14:paraId="3A48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02F82FA8">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3DF4688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hint="eastAsia" w:ascii="Arial" w:hAnsi="宋体" w:cs="Arial"/>
                <w:color w:val="auto"/>
                <w:sz w:val="24"/>
                <w:szCs w:val="24"/>
                <w:highlight w:val="none"/>
                <w:lang w:val="en-US" w:eastAsia="zh-CN"/>
              </w:rPr>
              <w:t>未出现</w:t>
            </w:r>
            <w:r>
              <w:rPr>
                <w:rFonts w:ascii="Arial" w:hAnsi="宋体" w:cs="Arial"/>
                <w:color w:val="auto"/>
                <w:sz w:val="24"/>
                <w:szCs w:val="24"/>
                <w:highlight w:val="none"/>
              </w:rPr>
              <w:t>按有关法律、法规、规章属于投标无效的</w:t>
            </w:r>
            <w:r>
              <w:rPr>
                <w:rFonts w:hint="eastAsia" w:ascii="Arial" w:hAnsi="宋体" w:cs="Arial"/>
                <w:color w:val="auto"/>
                <w:sz w:val="24"/>
                <w:szCs w:val="24"/>
                <w:highlight w:val="none"/>
                <w:lang w:val="en-US" w:eastAsia="zh-CN"/>
              </w:rPr>
              <w:t>情形的</w:t>
            </w:r>
            <w:r>
              <w:rPr>
                <w:rFonts w:ascii="Arial" w:hAnsi="宋体" w:cs="Arial"/>
                <w:color w:val="auto"/>
                <w:sz w:val="24"/>
                <w:szCs w:val="24"/>
                <w:highlight w:val="none"/>
              </w:rPr>
              <w:t>。</w:t>
            </w:r>
          </w:p>
        </w:tc>
      </w:tr>
    </w:tbl>
    <w:p w14:paraId="2B6BF1E3">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p>
    <w:p w14:paraId="3BD62DE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p>
    <w:p w14:paraId="039F9A7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w:t>
      </w:r>
      <w:r>
        <w:rPr>
          <w:b/>
          <w:color w:val="auto"/>
          <w:sz w:val="24"/>
          <w:szCs w:val="24"/>
          <w:highlight w:val="none"/>
        </w:rPr>
        <w:t>投标文件有以下</w:t>
      </w:r>
      <w:r>
        <w:rPr>
          <w:rFonts w:hint="eastAsia"/>
          <w:b/>
          <w:color w:val="auto"/>
          <w:sz w:val="24"/>
          <w:szCs w:val="24"/>
          <w:highlight w:val="none"/>
        </w:rPr>
        <w:t>重大</w:t>
      </w:r>
      <w:r>
        <w:rPr>
          <w:b/>
          <w:color w:val="auto"/>
          <w:sz w:val="24"/>
          <w:szCs w:val="24"/>
          <w:highlight w:val="none"/>
        </w:rPr>
        <w:t>偏差</w:t>
      </w:r>
      <w:r>
        <w:rPr>
          <w:rFonts w:hint="eastAsia"/>
          <w:b/>
          <w:color w:val="auto"/>
          <w:sz w:val="24"/>
          <w:szCs w:val="24"/>
          <w:highlight w:val="none"/>
        </w:rPr>
        <w:t>之一</w:t>
      </w:r>
      <w:r>
        <w:rPr>
          <w:b/>
          <w:color w:val="auto"/>
          <w:sz w:val="24"/>
          <w:szCs w:val="24"/>
          <w:highlight w:val="none"/>
        </w:rPr>
        <w:t>的</w:t>
      </w:r>
      <w:r>
        <w:rPr>
          <w:rFonts w:hint="eastAsia"/>
          <w:b/>
          <w:color w:val="auto"/>
          <w:sz w:val="24"/>
          <w:szCs w:val="24"/>
          <w:highlight w:val="none"/>
        </w:rPr>
        <w:t>投标无效</w:t>
      </w:r>
      <w:r>
        <w:rPr>
          <w:b/>
          <w:color w:val="auto"/>
          <w:sz w:val="24"/>
          <w:szCs w:val="24"/>
          <w:highlight w:val="none"/>
        </w:rPr>
        <w:t>：</w:t>
      </w:r>
    </w:p>
    <w:p w14:paraId="3F9DD82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 xml:space="preserve">（3.1） </w:t>
      </w:r>
      <w:r>
        <w:rPr>
          <w:color w:val="auto"/>
          <w:sz w:val="24"/>
          <w:szCs w:val="24"/>
          <w:highlight w:val="none"/>
        </w:rPr>
        <w:t>资格审查不合格的：</w:t>
      </w:r>
      <w:r>
        <w:rPr>
          <w:rFonts w:hint="eastAsia"/>
          <w:color w:val="auto"/>
          <w:sz w:val="24"/>
          <w:szCs w:val="24"/>
          <w:highlight w:val="none"/>
        </w:rPr>
        <w:t>投标文件的</w:t>
      </w:r>
      <w:r>
        <w:rPr>
          <w:color w:val="auto"/>
          <w:sz w:val="24"/>
          <w:szCs w:val="24"/>
          <w:highlight w:val="none"/>
        </w:rPr>
        <w:t>资格文件</w:t>
      </w:r>
      <w:r>
        <w:rPr>
          <w:rFonts w:hint="eastAsia"/>
          <w:color w:val="auto"/>
          <w:sz w:val="24"/>
          <w:szCs w:val="24"/>
          <w:highlight w:val="none"/>
        </w:rPr>
        <w:t>不符合招标文件《第六部分附件（投标文件格式）》中“资格文件”要求的</w:t>
      </w:r>
      <w:r>
        <w:rPr>
          <w:color w:val="auto"/>
          <w:sz w:val="24"/>
          <w:szCs w:val="24"/>
          <w:highlight w:val="none"/>
        </w:rPr>
        <w:t>；</w:t>
      </w:r>
    </w:p>
    <w:p w14:paraId="1BAA3F8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（3.2）投标报价超过采购预算（或最高限价）的；</w:t>
      </w:r>
    </w:p>
    <w:p w14:paraId="721A69E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（3.3）</w:t>
      </w:r>
      <w:r>
        <w:rPr>
          <w:color w:val="auto"/>
          <w:sz w:val="24"/>
          <w:szCs w:val="24"/>
          <w:highlight w:val="none"/>
        </w:rPr>
        <w:t>投标有效期不符合招标文件的要求的；</w:t>
      </w:r>
    </w:p>
    <w:p w14:paraId="60A9CAA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（3.4）招标文件中标注</w:t>
      </w:r>
      <w:r>
        <w:rPr>
          <w:color w:val="auto"/>
          <w:sz w:val="24"/>
          <w:szCs w:val="24"/>
          <w:highlight w:val="none"/>
        </w:rPr>
        <w:t>“</w:t>
      </w:r>
      <w:bookmarkStart w:id="0" w:name="_Hlk100300949"/>
      <w:r>
        <w:rPr>
          <w:rFonts w:hint="eastAsia"/>
          <w:color w:val="auto"/>
          <w:sz w:val="24"/>
          <w:szCs w:val="24"/>
          <w:highlight w:val="none"/>
        </w:rPr>
        <w:t>★</w:t>
      </w:r>
      <w:bookmarkEnd w:id="0"/>
      <w:r>
        <w:rPr>
          <w:color w:val="auto"/>
          <w:sz w:val="24"/>
          <w:szCs w:val="24"/>
          <w:highlight w:val="none"/>
        </w:rPr>
        <w:t>”</w:t>
      </w:r>
      <w:r>
        <w:rPr>
          <w:rFonts w:hint="eastAsia"/>
          <w:color w:val="auto"/>
          <w:sz w:val="24"/>
          <w:szCs w:val="24"/>
          <w:highlight w:val="none"/>
        </w:rPr>
        <w:t>号的条款为主要条款，投标文件中对主要条款的任何负偏离或未实质性响应的；</w:t>
      </w:r>
    </w:p>
    <w:p w14:paraId="2CE6B65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（3.5）投标文件的签署和盖章不符合招标文件规定的；</w:t>
      </w:r>
    </w:p>
    <w:p w14:paraId="6B4AF29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（3.6）投标文件出现两个及以上不同的投标方案或投标报价的；</w:t>
      </w:r>
    </w:p>
    <w:p w14:paraId="3E95D20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3.7）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14:paraId="0A403C6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（3.8）符合招标文件规定的投标无效的情况；</w:t>
      </w:r>
    </w:p>
    <w:p w14:paraId="1BCE30B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（3.9）评标委员会经过审查，发现投标文件有虚假响应的；</w:t>
      </w:r>
    </w:p>
    <w:p w14:paraId="01A0664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（3.10）评标委员会经过审查，发现投标文件有不符合国家法律法规规定的情形</w:t>
      </w:r>
      <w:r>
        <w:rPr>
          <w:color w:val="auto"/>
          <w:sz w:val="24"/>
          <w:szCs w:val="24"/>
          <w:highlight w:val="none"/>
        </w:rPr>
        <w:t>。</w:t>
      </w:r>
    </w:p>
    <w:p w14:paraId="40C56708">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rFonts w:hAnsi="宋体"/>
          <w:color w:val="auto"/>
          <w:sz w:val="24"/>
          <w:szCs w:val="24"/>
          <w:highlight w:val="none"/>
        </w:rPr>
      </w:pPr>
      <w:r>
        <w:rPr>
          <w:rFonts w:hAnsi="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14:paraId="62B9773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1026050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rFonts w:hint="eastAsia"/>
          <w:b/>
          <w:color w:val="auto"/>
          <w:sz w:val="24"/>
          <w:szCs w:val="24"/>
          <w:highlight w:val="none"/>
        </w:rPr>
        <w:t>有下列情形之一的，视为投标人串通投标，其投标无效：</w:t>
      </w:r>
    </w:p>
    <w:p w14:paraId="5BBAAF8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）不同投标人的投标文件由同一单位或者个人编制；</w:t>
      </w:r>
    </w:p>
    <w:p w14:paraId="24C6E89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2</w:t>
      </w:r>
      <w:r>
        <w:rPr>
          <w:rFonts w:hint="eastAsia"/>
          <w:color w:val="auto"/>
          <w:sz w:val="24"/>
          <w:szCs w:val="24"/>
          <w:highlight w:val="none"/>
        </w:rPr>
        <w:t>）不同投标人委托同一单位或者个人办理投标事宜；</w:t>
      </w:r>
    </w:p>
    <w:p w14:paraId="130CB29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3</w:t>
      </w:r>
      <w:r>
        <w:rPr>
          <w:rFonts w:hint="eastAsia"/>
          <w:color w:val="auto"/>
          <w:sz w:val="24"/>
          <w:szCs w:val="24"/>
          <w:highlight w:val="none"/>
        </w:rPr>
        <w:t>）不同投标人的投标文件载明的项目管理成员或者联系人员为同一人；</w:t>
      </w:r>
    </w:p>
    <w:p w14:paraId="50C1829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4</w:t>
      </w:r>
      <w:r>
        <w:rPr>
          <w:rFonts w:hint="eastAsia"/>
          <w:color w:val="auto"/>
          <w:sz w:val="24"/>
          <w:szCs w:val="24"/>
          <w:highlight w:val="none"/>
        </w:rPr>
        <w:t>）不同投标人的投标文件异常一致或者投标报价呈规律性差异；</w:t>
      </w:r>
    </w:p>
    <w:p w14:paraId="59B0684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5</w:t>
      </w:r>
      <w:r>
        <w:rPr>
          <w:rFonts w:hint="eastAsia"/>
          <w:color w:val="auto"/>
          <w:sz w:val="24"/>
          <w:szCs w:val="24"/>
          <w:highlight w:val="none"/>
        </w:rPr>
        <w:t>）不同投标人的投标文件相互混装。</w:t>
      </w:r>
    </w:p>
    <w:p w14:paraId="101F9C5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（4</w:t>
      </w:r>
      <w:r>
        <w:rPr>
          <w:b/>
          <w:color w:val="auto"/>
          <w:sz w:val="24"/>
          <w:szCs w:val="24"/>
          <w:highlight w:val="none"/>
        </w:rPr>
        <w:t>.6</w:t>
      </w:r>
      <w:r>
        <w:rPr>
          <w:rFonts w:hint="eastAsia"/>
          <w:b/>
          <w:color w:val="auto"/>
          <w:sz w:val="24"/>
          <w:szCs w:val="24"/>
          <w:highlight w:val="none"/>
        </w:rPr>
        <w:t>）不同投标文件出自同一终端设备或在相同Internet主机分配地址（相同IP地址）。</w:t>
      </w:r>
    </w:p>
    <w:p w14:paraId="23EBAA1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7CBD943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2．</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澄清问题：</w:t>
      </w:r>
    </w:p>
    <w:p w14:paraId="1DFA22F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color w:val="auto"/>
          <w:sz w:val="24"/>
          <w:szCs w:val="24"/>
          <w:highlight w:val="none"/>
        </w:rPr>
        <w:t>（1）</w:t>
      </w:r>
      <w:r>
        <w:rPr>
          <w:color w:val="auto"/>
          <w:sz w:val="24"/>
          <w:szCs w:val="24"/>
          <w:highlight w:val="none"/>
        </w:rPr>
        <w:t xml:space="preserve">  </w:t>
      </w:r>
      <w:r>
        <w:rPr>
          <w:rFonts w:hint="eastAsia" w:hAnsi="宋体"/>
          <w:color w:val="auto"/>
          <w:sz w:val="24"/>
          <w:szCs w:val="24"/>
          <w:highlight w:val="none"/>
        </w:rPr>
        <w:t>投标文件的投标报价如果出现计算或表达上的错误，修正错误的原则如下：</w:t>
      </w:r>
    </w:p>
    <w:p w14:paraId="613316C7">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(1.1)投标文件中开标一览表内容与投标文件中相应内容不一致的，以开标一览表为准；</w:t>
      </w:r>
    </w:p>
    <w:p w14:paraId="0DA554EA">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(1.2)大写金额和小写金额不一致的，以大写金额为准；</w:t>
      </w:r>
    </w:p>
    <w:p w14:paraId="34DC5516">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(1.3)单价金额小数点或者百分比有明显错位的，以开标一览表的总价为准，并修改单价；</w:t>
      </w:r>
    </w:p>
    <w:p w14:paraId="44F30097">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(1.4)总价金额与按单价汇总金额不一致的，以单价金额计算结果为准。</w:t>
      </w:r>
    </w:p>
    <w:p w14:paraId="6A333D18">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rFonts w:hAnsi="宋体"/>
          <w:color w:val="auto"/>
          <w:sz w:val="24"/>
          <w:szCs w:val="24"/>
          <w:highlight w:val="none"/>
        </w:rPr>
      </w:pPr>
      <w:r>
        <w:rPr>
          <w:rFonts w:hint="eastAsia" w:hAnsi="宋体"/>
          <w:color w:val="auto"/>
          <w:sz w:val="24"/>
          <w:szCs w:val="24"/>
          <w:highlight w:val="none"/>
        </w:rPr>
        <w:t>同时出现两种以上不一致的，按照前款规定的顺序修正。修正后的报价经投标人确认后产生约束力，投标人不确认的，其投标无效。</w:t>
      </w:r>
    </w:p>
    <w:p w14:paraId="78D6D91A">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color w:val="auto"/>
          <w:sz w:val="24"/>
          <w:szCs w:val="24"/>
          <w:highlight w:val="none"/>
        </w:rPr>
      </w:pPr>
      <w:r>
        <w:rPr>
          <w:rFonts w:hint="eastAsia" w:hAnsi="宋体"/>
          <w:color w:val="auto"/>
          <w:sz w:val="24"/>
          <w:szCs w:val="24"/>
          <w:highlight w:val="none"/>
        </w:rPr>
        <w:t>投标人未按本款规定接受其投标报价修正的，投标无效。</w:t>
      </w:r>
    </w:p>
    <w:p w14:paraId="076145B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w:t>
      </w:r>
      <w:r>
        <w:rPr>
          <w:color w:val="auto"/>
          <w:sz w:val="24"/>
          <w:szCs w:val="24"/>
          <w:highlight w:val="none"/>
        </w:rPr>
        <w:t xml:space="preserve"> 投标的澄清</w:t>
      </w:r>
    </w:p>
    <w:p w14:paraId="7BE4AAE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（2.1）</w:t>
      </w:r>
      <w:r>
        <w:rPr>
          <w:color w:val="auto"/>
          <w:sz w:val="24"/>
          <w:szCs w:val="24"/>
          <w:highlight w:val="none"/>
        </w:rPr>
        <w:t xml:space="preserve"> </w:t>
      </w:r>
      <w:r>
        <w:rPr>
          <w:rFonts w:hAnsi="宋体"/>
          <w:color w:val="auto"/>
          <w:sz w:val="24"/>
          <w:szCs w:val="24"/>
          <w:highlight w:val="none"/>
        </w:rPr>
        <w:t>对投标文件</w:t>
      </w:r>
      <w:r>
        <w:rPr>
          <w:rFonts w:hint="eastAsia" w:hAnsi="宋体"/>
          <w:color w:val="auto"/>
          <w:sz w:val="24"/>
          <w:szCs w:val="24"/>
          <w:highlight w:val="none"/>
        </w:rPr>
        <w:t>评审</w:t>
      </w:r>
      <w:r>
        <w:rPr>
          <w:rFonts w:hAnsi="宋体"/>
          <w:color w:val="auto"/>
          <w:sz w:val="24"/>
          <w:szCs w:val="24"/>
          <w:highlight w:val="none"/>
        </w:rPr>
        <w:t>中发现的投标文件表达含义不明确、同类问题表述</w:t>
      </w:r>
      <w:r>
        <w:rPr>
          <w:rFonts w:hint="eastAsia" w:hAnsi="宋体"/>
          <w:color w:val="auto"/>
          <w:sz w:val="24"/>
          <w:szCs w:val="24"/>
          <w:highlight w:val="none"/>
        </w:rPr>
        <w:t>前后</w:t>
      </w:r>
      <w:r>
        <w:rPr>
          <w:rFonts w:hAnsi="宋体"/>
          <w:color w:val="auto"/>
          <w:sz w:val="24"/>
          <w:szCs w:val="24"/>
          <w:highlight w:val="none"/>
        </w:rPr>
        <w:t>不一致或者有明显文字和计算错误的内容</w:t>
      </w:r>
      <w:r>
        <w:rPr>
          <w:rFonts w:hint="eastAsia" w:hAnsi="宋体"/>
          <w:color w:val="auto"/>
          <w:sz w:val="24"/>
          <w:szCs w:val="24"/>
          <w:highlight w:val="none"/>
        </w:rPr>
        <w:t>等情形的</w:t>
      </w:r>
      <w:r>
        <w:rPr>
          <w:rFonts w:hAnsi="宋体"/>
          <w:color w:val="auto"/>
          <w:sz w:val="24"/>
          <w:szCs w:val="24"/>
          <w:highlight w:val="none"/>
        </w:rPr>
        <w:t>，评标委员会可要求投标人做出</w:t>
      </w:r>
      <w:r>
        <w:rPr>
          <w:rFonts w:hint="eastAsia" w:hAnsi="宋体"/>
          <w:color w:val="auto"/>
          <w:sz w:val="24"/>
          <w:szCs w:val="24"/>
          <w:highlight w:val="none"/>
        </w:rPr>
        <w:t>书面</w:t>
      </w:r>
      <w:r>
        <w:rPr>
          <w:rFonts w:hAnsi="宋体"/>
          <w:color w:val="auto"/>
          <w:sz w:val="24"/>
          <w:szCs w:val="24"/>
          <w:highlight w:val="none"/>
        </w:rPr>
        <w:t>澄清。投标人必须</w:t>
      </w:r>
      <w:r>
        <w:rPr>
          <w:rFonts w:hint="eastAsia" w:hAnsi="宋体"/>
          <w:color w:val="auto"/>
          <w:sz w:val="24"/>
          <w:szCs w:val="24"/>
          <w:highlight w:val="none"/>
        </w:rPr>
        <w:t>在规定的时间内在政采云上</w:t>
      </w:r>
      <w:r>
        <w:rPr>
          <w:rFonts w:hAnsi="宋体"/>
          <w:color w:val="auto"/>
          <w:sz w:val="24"/>
          <w:szCs w:val="24"/>
          <w:highlight w:val="none"/>
        </w:rPr>
        <w:t>进行</w:t>
      </w:r>
      <w:r>
        <w:rPr>
          <w:rFonts w:hint="eastAsia" w:hAnsi="宋体"/>
          <w:color w:val="auto"/>
          <w:sz w:val="24"/>
          <w:szCs w:val="24"/>
          <w:highlight w:val="none"/>
        </w:rPr>
        <w:t>补充或</w:t>
      </w:r>
      <w:r>
        <w:rPr>
          <w:rFonts w:hAnsi="宋体"/>
          <w:color w:val="auto"/>
          <w:sz w:val="24"/>
          <w:szCs w:val="24"/>
          <w:highlight w:val="none"/>
        </w:rPr>
        <w:t>澄清</w:t>
      </w:r>
      <w:r>
        <w:rPr>
          <w:rFonts w:hint="eastAsia" w:hAnsi="宋体"/>
          <w:color w:val="auto"/>
          <w:sz w:val="24"/>
          <w:szCs w:val="24"/>
          <w:highlight w:val="none"/>
        </w:rPr>
        <w:t>。</w:t>
      </w:r>
    </w:p>
    <w:p w14:paraId="2E88F7D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（2.2）</w:t>
      </w:r>
      <w:r>
        <w:rPr>
          <w:color w:val="auto"/>
          <w:sz w:val="24"/>
          <w:szCs w:val="24"/>
          <w:highlight w:val="none"/>
        </w:rPr>
        <w:t xml:space="preserve"> </w:t>
      </w:r>
      <w:r>
        <w:rPr>
          <w:rFonts w:hAnsi="宋体"/>
          <w:color w:val="auto"/>
          <w:sz w:val="24"/>
          <w:szCs w:val="24"/>
          <w:highlight w:val="none"/>
        </w:rPr>
        <w:t>投标人对投标文件的澄清不得超出投标文件的范围或改变投标文件的实质性内容。</w:t>
      </w:r>
    </w:p>
    <w:p w14:paraId="74FACAB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u w:val="single"/>
        </w:rPr>
      </w:pPr>
      <w:r>
        <w:rPr>
          <w:rFonts w:hint="eastAsia"/>
          <w:color w:val="auto"/>
          <w:sz w:val="24"/>
          <w:szCs w:val="24"/>
          <w:highlight w:val="none"/>
        </w:rPr>
        <w:t>（2.3） 投标人</w:t>
      </w:r>
      <w:r>
        <w:rPr>
          <w:rFonts w:hint="eastAsia" w:hAnsi="宋体"/>
          <w:color w:val="auto"/>
          <w:sz w:val="24"/>
          <w:szCs w:val="24"/>
          <w:highlight w:val="none"/>
        </w:rPr>
        <w:t>未能按规定作出补充或澄清的评标委员会有权作出不利于投标人的判定</w:t>
      </w:r>
      <w:r>
        <w:rPr>
          <w:rFonts w:hAnsi="宋体"/>
          <w:color w:val="auto"/>
          <w:sz w:val="24"/>
          <w:szCs w:val="24"/>
          <w:highlight w:val="none"/>
        </w:rPr>
        <w:t>。</w:t>
      </w:r>
      <w:r>
        <w:rPr>
          <w:color w:val="auto"/>
          <w:sz w:val="24"/>
          <w:szCs w:val="24"/>
          <w:highlight w:val="none"/>
        </w:rPr>
        <w:t xml:space="preserve"> </w:t>
      </w:r>
    </w:p>
    <w:p w14:paraId="5213736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3．</w:t>
      </w:r>
      <w:r>
        <w:rPr>
          <w:b/>
          <w:color w:val="auto"/>
          <w:sz w:val="24"/>
          <w:szCs w:val="24"/>
          <w:highlight w:val="none"/>
        </w:rPr>
        <w:t xml:space="preserve"> 比较与评价</w:t>
      </w:r>
      <w:r>
        <w:rPr>
          <w:rFonts w:hint="eastAsia"/>
          <w:b/>
          <w:color w:val="auto"/>
          <w:sz w:val="24"/>
          <w:szCs w:val="24"/>
          <w:highlight w:val="none"/>
        </w:rPr>
        <w:t>：</w:t>
      </w:r>
    </w:p>
    <w:p w14:paraId="4A41A0F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color w:val="auto"/>
          <w:sz w:val="24"/>
          <w:szCs w:val="24"/>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00A4A69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ascii="宋体" w:hAnsi="宋体"/>
          <w:color w:val="auto"/>
          <w:kern w:val="0"/>
          <w:sz w:val="24"/>
          <w:szCs w:val="24"/>
          <w:highlight w:val="none"/>
        </w:rPr>
      </w:pPr>
      <w:r>
        <w:rPr>
          <w:rFonts w:hint="eastAsia"/>
          <w:color w:val="auto"/>
          <w:sz w:val="24"/>
          <w:szCs w:val="24"/>
          <w:highlight w:val="none"/>
        </w:rPr>
        <w:t>（2）评标结果排序：</w:t>
      </w:r>
      <w:r>
        <w:rPr>
          <w:rFonts w:hint="eastAsia"/>
          <w:bCs/>
          <w:color w:val="auto"/>
          <w:sz w:val="24"/>
          <w:szCs w:val="24"/>
          <w:highlight w:val="none"/>
        </w:rPr>
        <w:t xml:space="preserve"> </w:t>
      </w:r>
      <w:r>
        <w:rPr>
          <w:rFonts w:hint="eastAsia" w:ascii="宋体" w:hAnsi="宋体"/>
          <w:color w:val="auto"/>
          <w:kern w:val="0"/>
          <w:sz w:val="24"/>
          <w:szCs w:val="24"/>
          <w:highlight w:val="none"/>
        </w:rPr>
        <w:t>评标结果按评审后综合得分由高到低顺序排列。得分相同的，按投标报价由低到高顺序排列。得分且投标报价均相同的，按照评审因素的量化指标评审得分由高到低顺序排列。</w:t>
      </w:r>
    </w:p>
    <w:p w14:paraId="70927BF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评标委员会推荐排序第一的投标人为</w:t>
      </w:r>
      <w:r>
        <w:rPr>
          <w:rFonts w:hint="eastAsia"/>
          <w:color w:val="auto"/>
          <w:sz w:val="24"/>
          <w:szCs w:val="24"/>
          <w:highlight w:val="none"/>
          <w:lang w:val="en-US" w:eastAsia="zh-CN"/>
        </w:rPr>
        <w:t>本项目的</w:t>
      </w:r>
      <w:r>
        <w:rPr>
          <w:rFonts w:hint="eastAsia"/>
          <w:color w:val="auto"/>
          <w:sz w:val="24"/>
          <w:szCs w:val="24"/>
          <w:highlight w:val="none"/>
        </w:rPr>
        <w:t>中标候选人。</w:t>
      </w:r>
    </w:p>
    <w:p w14:paraId="799F3CD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p>
    <w:p w14:paraId="771E14A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4. 确定中标供应商：</w:t>
      </w:r>
    </w:p>
    <w:p w14:paraId="240DDAA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default" w:hAnsi="宋体" w:eastAsia="宋体"/>
          <w:color w:val="auto"/>
          <w:sz w:val="24"/>
          <w:szCs w:val="24"/>
          <w:highlight w:val="none"/>
          <w:lang w:val="en-US" w:eastAsia="zh-CN"/>
        </w:rPr>
      </w:pPr>
      <w:r>
        <w:rPr>
          <w:rFonts w:hint="eastAsia"/>
          <w:color w:val="auto"/>
          <w:sz w:val="24"/>
          <w:szCs w:val="24"/>
          <w:highlight w:val="none"/>
        </w:rPr>
        <w:t>（1）</w:t>
      </w:r>
      <w:r>
        <w:rPr>
          <w:rFonts w:hint="eastAsia" w:hAnsi="宋体"/>
          <w:color w:val="auto"/>
          <w:sz w:val="24"/>
          <w:szCs w:val="24"/>
          <w:highlight w:val="none"/>
        </w:rPr>
        <w:t>采购人自收到评标报告之日起5个工作日内，</w:t>
      </w:r>
      <w:r>
        <w:rPr>
          <w:rFonts w:hint="eastAsia" w:hAnsi="宋体"/>
          <w:color w:val="auto"/>
          <w:sz w:val="24"/>
          <w:szCs w:val="24"/>
          <w:highlight w:val="none"/>
          <w:lang w:val="en-US" w:eastAsia="zh-CN"/>
        </w:rPr>
        <w:t>确认评标委员会推荐的中标候选人为中标人。</w:t>
      </w:r>
    </w:p>
    <w:p w14:paraId="1FAD8EE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p>
    <w:p w14:paraId="7074181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三、</w:t>
      </w:r>
      <w:r>
        <w:rPr>
          <w:rFonts w:hint="eastAsia"/>
          <w:b/>
          <w:color w:val="auto"/>
          <w:sz w:val="24"/>
          <w:szCs w:val="24"/>
          <w:highlight w:val="none"/>
        </w:rPr>
        <w:t>中标结果公告及</w:t>
      </w:r>
      <w:r>
        <w:rPr>
          <w:b/>
          <w:color w:val="auto"/>
          <w:sz w:val="24"/>
          <w:szCs w:val="24"/>
          <w:highlight w:val="none"/>
        </w:rPr>
        <w:t>其他</w:t>
      </w:r>
    </w:p>
    <w:p w14:paraId="04381FE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hAnsi="宋体"/>
          <w:color w:val="auto"/>
          <w:sz w:val="24"/>
          <w:szCs w:val="24"/>
          <w:highlight w:val="none"/>
        </w:rPr>
        <w:t xml:space="preserve">1. </w:t>
      </w:r>
      <w:r>
        <w:rPr>
          <w:rFonts w:hAnsi="宋体"/>
          <w:color w:val="auto"/>
          <w:sz w:val="24"/>
          <w:szCs w:val="24"/>
          <w:highlight w:val="none"/>
        </w:rPr>
        <w:t>采购人根据评标报告中推荐的中标候选</w:t>
      </w:r>
      <w:r>
        <w:rPr>
          <w:rFonts w:hint="eastAsia" w:hAnsi="宋体"/>
          <w:color w:val="auto"/>
          <w:sz w:val="24"/>
          <w:szCs w:val="24"/>
          <w:highlight w:val="none"/>
        </w:rPr>
        <w:t>人</w:t>
      </w:r>
      <w:r>
        <w:rPr>
          <w:rFonts w:hAnsi="宋体"/>
          <w:color w:val="auto"/>
          <w:sz w:val="24"/>
          <w:szCs w:val="24"/>
          <w:highlight w:val="none"/>
        </w:rPr>
        <w:t>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）。中标供应商一经确定，采购代理公司在规定的政府采购信息发布媒体上发布中标公告</w:t>
      </w:r>
      <w:r>
        <w:rPr>
          <w:rFonts w:hint="eastAsia" w:hAnsi="宋体"/>
          <w:color w:val="auto"/>
          <w:sz w:val="24"/>
          <w:szCs w:val="24"/>
          <w:highlight w:val="none"/>
        </w:rPr>
        <w:t>。</w:t>
      </w:r>
    </w:p>
    <w:p w14:paraId="5BF6B4C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color w:val="auto"/>
          <w:sz w:val="24"/>
          <w:szCs w:val="24"/>
          <w:highlight w:val="none"/>
        </w:rPr>
        <w:t>2</w:t>
      </w:r>
      <w:r>
        <w:rPr>
          <w:color w:val="auto"/>
          <w:sz w:val="24"/>
          <w:szCs w:val="24"/>
          <w:highlight w:val="none"/>
        </w:rPr>
        <w:t>．</w:t>
      </w:r>
      <w:r>
        <w:rPr>
          <w:rFonts w:hAnsi="宋体"/>
          <w:color w:val="auto"/>
          <w:sz w:val="24"/>
          <w:szCs w:val="24"/>
          <w:highlight w:val="none"/>
        </w:rPr>
        <w:t>至投标截止时间，如投标人不足三家，</w:t>
      </w:r>
      <w:r>
        <w:rPr>
          <w:rFonts w:hint="eastAsia" w:hAnsi="宋体"/>
          <w:color w:val="auto"/>
          <w:sz w:val="24"/>
          <w:szCs w:val="24"/>
          <w:highlight w:val="none"/>
        </w:rPr>
        <w:t>或经评审有效标不足三家，</w:t>
      </w:r>
      <w:r>
        <w:rPr>
          <w:rFonts w:hAnsi="宋体"/>
          <w:color w:val="auto"/>
          <w:sz w:val="24"/>
          <w:szCs w:val="24"/>
          <w:highlight w:val="none"/>
        </w:rPr>
        <w:t>则</w:t>
      </w:r>
      <w:r>
        <w:rPr>
          <w:rFonts w:hint="eastAsia" w:hAnsi="宋体"/>
          <w:color w:val="auto"/>
          <w:sz w:val="24"/>
          <w:szCs w:val="24"/>
          <w:highlight w:val="none"/>
        </w:rPr>
        <w:t>招标程序依法终止，</w:t>
      </w:r>
      <w:r>
        <w:rPr>
          <w:rFonts w:hAnsi="宋体"/>
          <w:color w:val="auto"/>
          <w:sz w:val="24"/>
          <w:szCs w:val="24"/>
          <w:highlight w:val="none"/>
        </w:rPr>
        <w:t>重新</w:t>
      </w:r>
      <w:r>
        <w:rPr>
          <w:rFonts w:hint="eastAsia" w:hAnsi="宋体"/>
          <w:color w:val="auto"/>
          <w:sz w:val="24"/>
          <w:szCs w:val="24"/>
          <w:highlight w:val="none"/>
        </w:rPr>
        <w:t>组织采购活动</w:t>
      </w:r>
      <w:r>
        <w:rPr>
          <w:rFonts w:hAnsi="宋体"/>
          <w:color w:val="auto"/>
          <w:sz w:val="24"/>
          <w:szCs w:val="24"/>
          <w:highlight w:val="none"/>
        </w:rPr>
        <w:t>。</w:t>
      </w:r>
    </w:p>
    <w:p w14:paraId="46DA5B58">
      <w:pPr>
        <w:jc w:val="center"/>
        <w:rPr>
          <w:rFonts w:hint="eastAsia" w:ascii="宋体"/>
          <w:b/>
          <w:color w:val="auto"/>
          <w:sz w:val="30"/>
          <w:szCs w:val="30"/>
          <w:highlight w:val="none"/>
        </w:rPr>
      </w:pPr>
    </w:p>
    <w:p w14:paraId="656C9D9E">
      <w:pPr>
        <w:rPr>
          <w:rFonts w:hint="eastAsia" w:ascii="宋体"/>
          <w:b/>
          <w:color w:val="auto"/>
          <w:sz w:val="30"/>
          <w:szCs w:val="30"/>
          <w:highlight w:val="none"/>
        </w:rPr>
      </w:pPr>
      <w:r>
        <w:rPr>
          <w:rFonts w:hint="eastAsia" w:ascii="宋体"/>
          <w:b/>
          <w:color w:val="auto"/>
          <w:sz w:val="30"/>
          <w:szCs w:val="30"/>
          <w:highlight w:val="none"/>
        </w:rPr>
        <w:br w:type="page"/>
      </w:r>
    </w:p>
    <w:p w14:paraId="0E9902E0">
      <w:pPr>
        <w:jc w:val="center"/>
        <w:rPr>
          <w:rFonts w:hint="default" w:eastAsia="宋体"/>
          <w:b/>
          <w:color w:val="auto"/>
          <w:sz w:val="24"/>
          <w:szCs w:val="24"/>
          <w:highlight w:val="none"/>
          <w:lang w:val="en-US" w:eastAsia="zh-CN"/>
        </w:rPr>
      </w:pPr>
      <w:r>
        <w:rPr>
          <w:rFonts w:hint="eastAsia" w:ascii="宋体"/>
          <w:b/>
          <w:color w:val="auto"/>
          <w:sz w:val="30"/>
          <w:szCs w:val="30"/>
          <w:highlight w:val="none"/>
        </w:rPr>
        <w:t>评分标准（评委打分表）</w:t>
      </w:r>
    </w:p>
    <w:p w14:paraId="3D6FFED5">
      <w:pPr>
        <w:keepNext w:val="0"/>
        <w:keepLines w:val="0"/>
        <w:pageBreakBefore w:val="0"/>
        <w:kinsoku/>
        <w:overflowPunct/>
        <w:autoSpaceDE/>
        <w:autoSpaceDN/>
        <w:bidi w:val="0"/>
        <w:spacing w:line="400" w:lineRule="exact"/>
        <w:textAlignment w:val="auto"/>
        <w:rPr>
          <w:color w:val="auto"/>
          <w:sz w:val="24"/>
          <w:szCs w:val="24"/>
          <w:highlight w:val="none"/>
        </w:rPr>
      </w:pPr>
    </w:p>
    <w:p w14:paraId="015D290C">
      <w:pPr>
        <w:keepNext w:val="0"/>
        <w:keepLines w:val="0"/>
        <w:pageBreakBefore w:val="0"/>
        <w:kinsoku/>
        <w:overflowPunct/>
        <w:autoSpaceDE/>
        <w:autoSpaceDN/>
        <w:bidi w:val="0"/>
        <w:spacing w:line="400" w:lineRule="exact"/>
        <w:textAlignment w:val="auto"/>
        <w:rPr>
          <w:rFonts w:hint="eastAsia" w:ascii="Times New Roman" w:hAnsi="Times New Roman" w:eastAsia="宋体" w:cs="Times New Roman"/>
          <w:color w:val="auto"/>
          <w:sz w:val="24"/>
          <w:szCs w:val="24"/>
          <w:highlight w:val="none"/>
          <w:u w:val="single"/>
          <w:lang w:eastAsia="zh-CN"/>
        </w:rPr>
      </w:pPr>
      <w:r>
        <w:rPr>
          <w:rFonts w:hint="eastAsia"/>
          <w:color w:val="auto"/>
          <w:sz w:val="24"/>
          <w:szCs w:val="24"/>
          <w:highlight w:val="none"/>
        </w:rPr>
        <w:t>项目编号：</w:t>
      </w:r>
      <w:r>
        <w:rPr>
          <w:rFonts w:hint="eastAsia" w:cs="Times New Roman"/>
          <w:color w:val="auto"/>
          <w:sz w:val="24"/>
          <w:szCs w:val="24"/>
          <w:highlight w:val="none"/>
          <w:u w:val="single"/>
          <w:lang w:eastAsia="zh-CN"/>
        </w:rPr>
        <w:t>NBGZ2024ZBDL065</w:t>
      </w:r>
    </w:p>
    <w:tbl>
      <w:tblPr>
        <w:tblStyle w:val="32"/>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45"/>
        <w:gridCol w:w="6587"/>
        <w:gridCol w:w="851"/>
      </w:tblGrid>
      <w:tr w14:paraId="5444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noWrap w:val="0"/>
            <w:vAlign w:val="center"/>
          </w:tcPr>
          <w:p w14:paraId="099F441E">
            <w:pPr>
              <w:keepNext w:val="0"/>
              <w:keepLines w:val="0"/>
              <w:pageBreakBefore w:val="0"/>
              <w:widowControl/>
              <w:kinsoku/>
              <w:wordWrap w:val="0"/>
              <w:overflowPunct/>
              <w:topLinePunct/>
              <w:autoSpaceDE/>
              <w:autoSpaceDN/>
              <w:bidi w:val="0"/>
              <w:spacing w:line="400" w:lineRule="exact"/>
              <w:contextualSpacing/>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7832" w:type="dxa"/>
            <w:gridSpan w:val="2"/>
            <w:noWrap w:val="0"/>
            <w:vAlign w:val="center"/>
          </w:tcPr>
          <w:p w14:paraId="6942DF40">
            <w:pPr>
              <w:keepNext w:val="0"/>
              <w:keepLines w:val="0"/>
              <w:pageBreakBefore w:val="0"/>
              <w:widowControl/>
              <w:kinsoku/>
              <w:wordWrap w:val="0"/>
              <w:overflowPunct/>
              <w:topLinePunct/>
              <w:autoSpaceDE/>
              <w:autoSpaceDN/>
              <w:bidi w:val="0"/>
              <w:spacing w:line="400" w:lineRule="exact"/>
              <w:contextualSpacing/>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评分项目</w:t>
            </w:r>
          </w:p>
        </w:tc>
        <w:tc>
          <w:tcPr>
            <w:tcW w:w="851" w:type="dxa"/>
            <w:noWrap w:val="0"/>
            <w:vAlign w:val="center"/>
          </w:tcPr>
          <w:p w14:paraId="67DF76BD">
            <w:pPr>
              <w:keepNext w:val="0"/>
              <w:keepLines w:val="0"/>
              <w:pageBreakBefore w:val="0"/>
              <w:widowControl/>
              <w:kinsoku/>
              <w:wordWrap w:val="0"/>
              <w:overflowPunct/>
              <w:topLinePunct/>
              <w:autoSpaceDE/>
              <w:autoSpaceDN/>
              <w:bidi w:val="0"/>
              <w:spacing w:line="400" w:lineRule="exact"/>
              <w:contextualSpacing/>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分值</w:t>
            </w:r>
          </w:p>
        </w:tc>
      </w:tr>
      <w:tr w14:paraId="3E5D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restart"/>
            <w:noWrap w:val="0"/>
            <w:vAlign w:val="center"/>
          </w:tcPr>
          <w:p w14:paraId="7B2253E4">
            <w:pPr>
              <w:keepNext w:val="0"/>
              <w:keepLines w:val="0"/>
              <w:pageBreakBefore w:val="0"/>
              <w:kinsoku/>
              <w:wordWrap w:val="0"/>
              <w:overflowPunct/>
              <w:topLinePunct/>
              <w:autoSpaceDE/>
              <w:autoSpaceDN/>
              <w:bidi w:val="0"/>
              <w:spacing w:line="400" w:lineRule="exact"/>
              <w:contextualSpacing/>
              <w:jc w:val="center"/>
              <w:textAlignment w:val="auto"/>
              <w:rPr>
                <w:rFonts w:hint="eastAsia" w:ascii="宋体" w:hAnsi="宋体" w:cs="宋体"/>
                <w:color w:val="auto"/>
                <w:sz w:val="22"/>
                <w:szCs w:val="22"/>
                <w:highlight w:val="none"/>
              </w:rPr>
            </w:pPr>
          </w:p>
          <w:p w14:paraId="55C15842">
            <w:pPr>
              <w:keepNext w:val="0"/>
              <w:keepLines w:val="0"/>
              <w:pageBreakBefore w:val="0"/>
              <w:kinsoku/>
              <w:wordWrap w:val="0"/>
              <w:overflowPunct/>
              <w:topLinePunct/>
              <w:autoSpaceDE/>
              <w:autoSpaceDN/>
              <w:bidi w:val="0"/>
              <w:spacing w:line="400" w:lineRule="exact"/>
              <w:contextualSpacing/>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商务技术分</w:t>
            </w:r>
            <w:r>
              <w:rPr>
                <w:rFonts w:hint="eastAsia" w:ascii="宋体" w:hAnsi="宋体" w:cs="宋体"/>
                <w:color w:val="auto"/>
                <w:sz w:val="22"/>
                <w:szCs w:val="22"/>
                <w:highlight w:val="none"/>
                <w:lang w:val="en-US" w:eastAsia="zh-CN"/>
              </w:rPr>
              <w:t>85</w:t>
            </w:r>
            <w:r>
              <w:rPr>
                <w:rFonts w:hint="eastAsia" w:ascii="宋体" w:hAnsi="宋体" w:cs="宋体"/>
                <w:color w:val="auto"/>
                <w:sz w:val="22"/>
                <w:szCs w:val="22"/>
                <w:highlight w:val="none"/>
              </w:rPr>
              <w:t>分</w:t>
            </w:r>
          </w:p>
          <w:p w14:paraId="13EA3A83">
            <w:pPr>
              <w:keepNext w:val="0"/>
              <w:keepLines w:val="0"/>
              <w:pageBreakBefore w:val="0"/>
              <w:kinsoku/>
              <w:wordWrap w:val="0"/>
              <w:overflowPunct/>
              <w:topLinePunct/>
              <w:autoSpaceDE/>
              <w:autoSpaceDN/>
              <w:bidi w:val="0"/>
              <w:spacing w:line="400" w:lineRule="exact"/>
              <w:contextualSpacing/>
              <w:jc w:val="center"/>
              <w:textAlignment w:val="auto"/>
              <w:rPr>
                <w:rFonts w:hint="eastAsia" w:ascii="宋体" w:hAnsi="宋体" w:cs="宋体"/>
                <w:color w:val="auto"/>
                <w:sz w:val="22"/>
                <w:szCs w:val="22"/>
                <w:highlight w:val="none"/>
              </w:rPr>
            </w:pPr>
          </w:p>
        </w:tc>
        <w:tc>
          <w:tcPr>
            <w:tcW w:w="1245" w:type="dxa"/>
            <w:tcBorders>
              <w:top w:val="nil"/>
            </w:tcBorders>
            <w:noWrap w:val="0"/>
            <w:vAlign w:val="center"/>
          </w:tcPr>
          <w:p w14:paraId="3CF716B8">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GB"/>
              </w:rPr>
              <w:t>对</w:t>
            </w:r>
            <w:r>
              <w:rPr>
                <w:rFonts w:hint="eastAsia" w:ascii="宋体" w:hAnsi="宋体" w:cs="宋体"/>
                <w:color w:val="auto"/>
                <w:sz w:val="22"/>
                <w:szCs w:val="22"/>
                <w:highlight w:val="none"/>
              </w:rPr>
              <w:t>项目背景理解的准确性（</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p>
        </w:tc>
        <w:tc>
          <w:tcPr>
            <w:tcW w:w="6587" w:type="dxa"/>
            <w:tcBorders>
              <w:top w:val="nil"/>
            </w:tcBorders>
            <w:noWrap w:val="0"/>
            <w:vAlign w:val="center"/>
          </w:tcPr>
          <w:p w14:paraId="7C53A2BB">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评标委员会根据各投标人针对本项目背景、</w:t>
            </w:r>
            <w:r>
              <w:rPr>
                <w:rFonts w:hint="eastAsia" w:ascii="宋体" w:hAnsi="宋体" w:cs="宋体"/>
                <w:color w:val="auto"/>
                <w:sz w:val="22"/>
                <w:szCs w:val="22"/>
                <w:highlight w:val="none"/>
                <w:lang w:val="en-US" w:eastAsia="zh-CN"/>
              </w:rPr>
              <w:t>工作目标</w:t>
            </w:r>
            <w:r>
              <w:rPr>
                <w:rFonts w:hint="eastAsia" w:ascii="宋体" w:hAnsi="宋体" w:cs="宋体"/>
                <w:color w:val="auto"/>
                <w:sz w:val="22"/>
                <w:szCs w:val="22"/>
                <w:highlight w:val="none"/>
              </w:rPr>
              <w:t>等理解是否全面、深刻，对项目整体的把握是否清晰、准确进行综合评议：</w:t>
            </w:r>
          </w:p>
          <w:p w14:paraId="3E7D588E">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1、对项目背景、工作目标的相关理解充分、符合实际情况、有深度的，得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p>
          <w:p w14:paraId="2729F446">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2、对项目背景、</w:t>
            </w:r>
            <w:r>
              <w:rPr>
                <w:rFonts w:hint="eastAsia" w:ascii="宋体" w:hAnsi="宋体" w:cs="宋体"/>
                <w:color w:val="auto"/>
                <w:sz w:val="22"/>
                <w:szCs w:val="22"/>
                <w:highlight w:val="none"/>
                <w:lang w:val="en-US" w:eastAsia="zh-CN"/>
              </w:rPr>
              <w:t>工作目标</w:t>
            </w:r>
            <w:r>
              <w:rPr>
                <w:rFonts w:hint="eastAsia" w:ascii="宋体" w:hAnsi="宋体" w:cs="宋体"/>
                <w:color w:val="auto"/>
                <w:sz w:val="22"/>
                <w:szCs w:val="22"/>
                <w:highlight w:val="none"/>
              </w:rPr>
              <w:t>有一定的了解但是欠缺深度，得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p>
          <w:p w14:paraId="3FFD8B94">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3、对项目背景、</w:t>
            </w:r>
            <w:r>
              <w:rPr>
                <w:rFonts w:hint="eastAsia" w:ascii="宋体" w:hAnsi="宋体" w:cs="宋体"/>
                <w:color w:val="auto"/>
                <w:sz w:val="22"/>
                <w:szCs w:val="22"/>
                <w:highlight w:val="none"/>
                <w:lang w:val="en-US" w:eastAsia="zh-CN"/>
              </w:rPr>
              <w:t>工作目标</w:t>
            </w:r>
            <w:r>
              <w:rPr>
                <w:rFonts w:hint="eastAsia" w:ascii="宋体" w:hAnsi="宋体" w:cs="宋体"/>
                <w:color w:val="auto"/>
                <w:sz w:val="22"/>
                <w:szCs w:val="22"/>
                <w:highlight w:val="none"/>
              </w:rPr>
              <w:t>理解不准确的，得2分；</w:t>
            </w:r>
          </w:p>
          <w:p w14:paraId="523C6285">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4、未提供不得分。</w:t>
            </w:r>
          </w:p>
        </w:tc>
        <w:tc>
          <w:tcPr>
            <w:tcW w:w="851" w:type="dxa"/>
            <w:tcBorders>
              <w:top w:val="nil"/>
            </w:tcBorders>
            <w:noWrap w:val="0"/>
            <w:vAlign w:val="center"/>
          </w:tcPr>
          <w:p w14:paraId="3EBB2EBB">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14:paraId="6CCF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textDirection w:val="tbRlV"/>
            <w:vAlign w:val="center"/>
          </w:tcPr>
          <w:p w14:paraId="006DC81D">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restart"/>
            <w:tcBorders>
              <w:top w:val="nil"/>
            </w:tcBorders>
            <w:noWrap w:val="0"/>
            <w:vAlign w:val="center"/>
          </w:tcPr>
          <w:p w14:paraId="05249C7D">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GB"/>
              </w:rPr>
              <w:t>、</w:t>
            </w:r>
            <w:r>
              <w:rPr>
                <w:rFonts w:hint="eastAsia" w:ascii="宋体" w:hAnsi="宋体" w:cs="宋体"/>
                <w:color w:val="auto"/>
                <w:sz w:val="22"/>
                <w:szCs w:val="22"/>
                <w:highlight w:val="none"/>
                <w:lang w:val="en-US" w:eastAsia="zh-CN"/>
              </w:rPr>
              <w:t>服务方案（57分）</w:t>
            </w:r>
          </w:p>
        </w:tc>
        <w:tc>
          <w:tcPr>
            <w:tcW w:w="6587" w:type="dxa"/>
            <w:tcBorders>
              <w:top w:val="nil"/>
            </w:tcBorders>
            <w:noWrap w:val="0"/>
            <w:vAlign w:val="center"/>
          </w:tcPr>
          <w:p w14:paraId="6F490805">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根据</w:t>
            </w:r>
            <w:r>
              <w:rPr>
                <w:rFonts w:hint="eastAsia" w:ascii="宋体" w:hAnsi="宋体" w:cs="宋体"/>
                <w:color w:val="auto"/>
                <w:sz w:val="22"/>
                <w:szCs w:val="22"/>
                <w:highlight w:val="none"/>
              </w:rPr>
              <w:t>服务</w:t>
            </w:r>
            <w:r>
              <w:rPr>
                <w:rFonts w:hint="eastAsia" w:ascii="宋体" w:hAnsi="宋体" w:cs="宋体"/>
                <w:color w:val="auto"/>
                <w:sz w:val="22"/>
                <w:szCs w:val="22"/>
                <w:highlight w:val="none"/>
                <w:lang w:val="en-GB"/>
              </w:rPr>
              <w:t>方案中</w:t>
            </w:r>
            <w:r>
              <w:rPr>
                <w:rFonts w:hint="eastAsia" w:ascii="宋体" w:hAnsi="宋体" w:cs="宋体"/>
                <w:color w:val="auto"/>
                <w:sz w:val="22"/>
                <w:szCs w:val="22"/>
                <w:highlight w:val="none"/>
              </w:rPr>
              <w:t>对本项目的</w:t>
            </w:r>
            <w:r>
              <w:rPr>
                <w:rFonts w:hint="eastAsia" w:ascii="宋体" w:hAnsi="宋体" w:cs="宋体"/>
                <w:color w:val="auto"/>
                <w:sz w:val="22"/>
                <w:szCs w:val="22"/>
                <w:highlight w:val="none"/>
                <w:lang w:val="en-GB"/>
              </w:rPr>
              <w:t>现状产业情况、</w:t>
            </w:r>
            <w:r>
              <w:rPr>
                <w:rFonts w:ascii="宋体" w:hAnsi="宋体" w:cs="宋体"/>
                <w:color w:val="auto"/>
                <w:sz w:val="22"/>
                <w:szCs w:val="22"/>
                <w:highlight w:val="none"/>
                <w:lang w:val="en-GB"/>
              </w:rPr>
              <w:t>建设情况、相关规划</w:t>
            </w:r>
            <w:r>
              <w:rPr>
                <w:rFonts w:hint="eastAsia" w:ascii="宋体" w:hAnsi="宋体" w:cs="宋体"/>
                <w:color w:val="auto"/>
                <w:sz w:val="22"/>
                <w:szCs w:val="22"/>
                <w:highlight w:val="none"/>
                <w:lang w:val="en-GB"/>
              </w:rPr>
              <w:t>等现状内容分析是否准确完整，对项目整体的把握是否清晰、准确进行综合评议：</w:t>
            </w:r>
          </w:p>
          <w:p w14:paraId="5FC5A35F">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1、规划设计范围内的实际情况了解深入、现状调查透彻、问题剖析全面精准，得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val="en-GB"/>
              </w:rPr>
              <w:t>分；</w:t>
            </w:r>
          </w:p>
          <w:p w14:paraId="3C196195">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2、规划设计范围内的实际情况了解一般、现状调查一般、问题剖析一般，得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en-GB"/>
              </w:rPr>
              <w:t>分；</w:t>
            </w:r>
          </w:p>
          <w:p w14:paraId="34C16473">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3、规划设计范围内的实际情况不深入、现状调查不透彻、问题剖析不全面，得2分；</w:t>
            </w:r>
          </w:p>
          <w:p w14:paraId="2AA54511">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lang w:val="en-GB"/>
              </w:rPr>
              <w:t>4、未提供不得分。</w:t>
            </w:r>
          </w:p>
        </w:tc>
        <w:tc>
          <w:tcPr>
            <w:tcW w:w="851" w:type="dxa"/>
            <w:tcBorders>
              <w:top w:val="nil"/>
            </w:tcBorders>
            <w:noWrap w:val="0"/>
            <w:vAlign w:val="center"/>
          </w:tcPr>
          <w:p w14:paraId="7447CF26">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r>
      <w:tr w14:paraId="7448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792" w:type="dxa"/>
            <w:vMerge w:val="continue"/>
            <w:noWrap w:val="0"/>
            <w:textDirection w:val="tbRlV"/>
            <w:vAlign w:val="center"/>
          </w:tcPr>
          <w:p w14:paraId="35064A3E">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continue"/>
            <w:noWrap w:val="0"/>
            <w:vAlign w:val="center"/>
          </w:tcPr>
          <w:p w14:paraId="7750AD9E">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ascii="宋体" w:hAnsi="宋体" w:eastAsia="宋体" w:cs="宋体"/>
                <w:color w:val="auto"/>
                <w:kern w:val="2"/>
                <w:sz w:val="22"/>
                <w:szCs w:val="22"/>
                <w:highlight w:val="none"/>
                <w:lang w:val="en-US" w:eastAsia="zh-CN" w:bidi="ar-SA"/>
              </w:rPr>
            </w:pPr>
          </w:p>
        </w:tc>
        <w:tc>
          <w:tcPr>
            <w:tcW w:w="6587" w:type="dxa"/>
            <w:noWrap w:val="0"/>
            <w:vAlign w:val="center"/>
          </w:tcPr>
          <w:p w14:paraId="276DACDE">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根据</w:t>
            </w:r>
            <w:r>
              <w:rPr>
                <w:rFonts w:hint="eastAsia" w:ascii="宋体" w:hAnsi="宋体" w:cs="宋体"/>
                <w:color w:val="auto"/>
                <w:sz w:val="22"/>
                <w:szCs w:val="22"/>
                <w:highlight w:val="none"/>
              </w:rPr>
              <w:t>服务</w:t>
            </w:r>
            <w:r>
              <w:rPr>
                <w:rFonts w:hint="eastAsia" w:ascii="宋体" w:hAnsi="宋体" w:cs="宋体"/>
                <w:color w:val="auto"/>
                <w:sz w:val="22"/>
                <w:szCs w:val="22"/>
                <w:highlight w:val="none"/>
                <w:lang w:val="en-GB"/>
              </w:rPr>
              <w:t>方案中</w:t>
            </w:r>
            <w:r>
              <w:rPr>
                <w:rFonts w:hint="eastAsia" w:ascii="宋体" w:hAnsi="宋体" w:cs="宋体"/>
                <w:color w:val="auto"/>
                <w:sz w:val="22"/>
                <w:szCs w:val="22"/>
                <w:highlight w:val="none"/>
              </w:rPr>
              <w:t>对本项目</w:t>
            </w:r>
            <w:r>
              <w:rPr>
                <w:rFonts w:hint="eastAsia" w:ascii="宋体" w:hAnsi="宋体" w:cs="宋体"/>
                <w:color w:val="auto"/>
                <w:sz w:val="22"/>
                <w:szCs w:val="22"/>
                <w:highlight w:val="none"/>
                <w:lang w:val="en-GB"/>
              </w:rPr>
              <w:t>的规划定位</w:t>
            </w:r>
            <w:r>
              <w:rPr>
                <w:rFonts w:ascii="宋体" w:hAnsi="宋体" w:cs="宋体"/>
                <w:color w:val="auto"/>
                <w:sz w:val="22"/>
                <w:szCs w:val="22"/>
                <w:highlight w:val="none"/>
                <w:lang w:val="en-GB"/>
              </w:rPr>
              <w:t>目标、</w:t>
            </w:r>
            <w:r>
              <w:rPr>
                <w:rFonts w:hint="eastAsia" w:ascii="宋体" w:hAnsi="宋体" w:cs="宋体"/>
                <w:color w:val="auto"/>
                <w:sz w:val="22"/>
                <w:szCs w:val="22"/>
                <w:highlight w:val="none"/>
                <w:lang w:val="en-GB"/>
              </w:rPr>
              <w:t>产业空间</w:t>
            </w:r>
            <w:r>
              <w:rPr>
                <w:rFonts w:ascii="宋体" w:hAnsi="宋体" w:cs="宋体"/>
                <w:color w:val="auto"/>
                <w:sz w:val="22"/>
                <w:szCs w:val="22"/>
                <w:highlight w:val="none"/>
                <w:lang w:val="en-GB"/>
              </w:rPr>
              <w:t>需求</w:t>
            </w:r>
            <w:r>
              <w:rPr>
                <w:rFonts w:hint="eastAsia" w:ascii="宋体" w:hAnsi="宋体" w:cs="宋体"/>
                <w:color w:val="auto"/>
                <w:sz w:val="22"/>
                <w:szCs w:val="22"/>
                <w:highlight w:val="none"/>
                <w:lang w:val="en-GB"/>
              </w:rPr>
              <w:t>研究等内容，进行综合评议：</w:t>
            </w:r>
          </w:p>
          <w:p w14:paraId="358D9A30">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1、规划目标结合实际与发展需求，目标定位精准。产业空间需求</w:t>
            </w:r>
            <w:r>
              <w:rPr>
                <w:rFonts w:ascii="宋体" w:hAnsi="宋体" w:cs="宋体"/>
                <w:color w:val="auto"/>
                <w:sz w:val="22"/>
                <w:szCs w:val="22"/>
                <w:highlight w:val="none"/>
                <w:lang w:val="en-GB"/>
              </w:rPr>
              <w:t>研究</w:t>
            </w:r>
            <w:r>
              <w:rPr>
                <w:rFonts w:hint="eastAsia" w:ascii="宋体" w:hAnsi="宋体" w:cs="宋体"/>
                <w:color w:val="auto"/>
                <w:sz w:val="22"/>
                <w:szCs w:val="22"/>
                <w:highlight w:val="none"/>
                <w:lang w:val="en-GB"/>
              </w:rPr>
              <w:t>合理，符合发展目标与定位，具备科学性和合理性，可实施性强，对项目实施起到决定性作用的得</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val="en-GB"/>
              </w:rPr>
              <w:t>分。</w:t>
            </w:r>
          </w:p>
          <w:p w14:paraId="1460FF9A">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2、规划目标基本结合实际与发展需求，目标定位基本合理。产业空间需求</w:t>
            </w:r>
            <w:r>
              <w:rPr>
                <w:rFonts w:ascii="宋体" w:hAnsi="宋体" w:cs="宋体"/>
                <w:color w:val="auto"/>
                <w:sz w:val="22"/>
                <w:szCs w:val="22"/>
                <w:highlight w:val="none"/>
                <w:lang w:val="en-GB"/>
              </w:rPr>
              <w:t>研究</w:t>
            </w:r>
            <w:r>
              <w:rPr>
                <w:rFonts w:hint="eastAsia" w:ascii="宋体" w:hAnsi="宋体" w:cs="宋体"/>
                <w:color w:val="auto"/>
                <w:sz w:val="22"/>
                <w:szCs w:val="22"/>
                <w:highlight w:val="none"/>
                <w:lang w:val="en-GB"/>
              </w:rPr>
              <w:t>基本合理，基本符合发展目标与定位，基本具备可实施性，基本满足采购实际需求的得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val="en-GB"/>
              </w:rPr>
              <w:t>分。</w:t>
            </w:r>
          </w:p>
          <w:p w14:paraId="683A7A74">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ascii="宋体" w:hAnsi="宋体" w:cs="宋体"/>
                <w:color w:val="auto"/>
                <w:sz w:val="22"/>
                <w:szCs w:val="22"/>
                <w:highlight w:val="none"/>
                <w:lang w:val="en-GB"/>
              </w:rPr>
            </w:pPr>
            <w:r>
              <w:rPr>
                <w:rFonts w:hint="eastAsia" w:ascii="宋体" w:hAnsi="宋体" w:cs="宋体"/>
                <w:color w:val="auto"/>
                <w:sz w:val="22"/>
                <w:szCs w:val="22"/>
                <w:highlight w:val="none"/>
                <w:lang w:val="en-GB"/>
              </w:rPr>
              <w:t>3、规划目标定位一般。产业空间需求</w:t>
            </w:r>
            <w:r>
              <w:rPr>
                <w:rFonts w:ascii="宋体" w:hAnsi="宋体" w:cs="宋体"/>
                <w:color w:val="auto"/>
                <w:sz w:val="22"/>
                <w:szCs w:val="22"/>
                <w:highlight w:val="none"/>
                <w:lang w:val="en-GB"/>
              </w:rPr>
              <w:t>研究</w:t>
            </w:r>
            <w:r>
              <w:rPr>
                <w:rFonts w:hint="eastAsia" w:ascii="宋体" w:hAnsi="宋体" w:cs="宋体"/>
                <w:color w:val="auto"/>
                <w:sz w:val="22"/>
                <w:szCs w:val="22"/>
                <w:highlight w:val="none"/>
                <w:lang w:val="en-GB"/>
              </w:rPr>
              <w:t>一般，可实施性较低，对应的解决方案可行性较差的得</w:t>
            </w: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GB"/>
              </w:rPr>
              <w:t>分。</w:t>
            </w:r>
          </w:p>
          <w:p w14:paraId="0A15A0F6">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Times New Roman" w:hAnsi="Times New Roman" w:eastAsia="宋体" w:cs="Times New Roman"/>
                <w:color w:val="auto"/>
                <w:kern w:val="2"/>
                <w:sz w:val="22"/>
                <w:szCs w:val="22"/>
                <w:highlight w:val="none"/>
                <w:lang w:val="en-GB" w:eastAsia="zh-CN" w:bidi="ar-SA"/>
              </w:rPr>
            </w:pPr>
            <w:r>
              <w:rPr>
                <w:rFonts w:hint="eastAsia" w:ascii="宋体" w:hAnsi="宋体" w:cs="宋体"/>
                <w:color w:val="auto"/>
                <w:sz w:val="22"/>
                <w:szCs w:val="22"/>
                <w:highlight w:val="none"/>
                <w:lang w:val="en-GB"/>
              </w:rPr>
              <w:t>4、未提供的不得分</w:t>
            </w:r>
          </w:p>
        </w:tc>
        <w:tc>
          <w:tcPr>
            <w:tcW w:w="851" w:type="dxa"/>
            <w:noWrap w:val="0"/>
            <w:vAlign w:val="center"/>
          </w:tcPr>
          <w:p w14:paraId="2273BA90">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8</w:t>
            </w:r>
          </w:p>
        </w:tc>
      </w:tr>
      <w:tr w14:paraId="72C1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noWrap w:val="0"/>
            <w:textDirection w:val="tbRlV"/>
            <w:vAlign w:val="center"/>
          </w:tcPr>
          <w:p w14:paraId="655FBDE6">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continue"/>
            <w:noWrap w:val="0"/>
            <w:vAlign w:val="center"/>
          </w:tcPr>
          <w:p w14:paraId="2ED49F52">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kern w:val="2"/>
                <w:sz w:val="22"/>
                <w:szCs w:val="22"/>
                <w:highlight w:val="none"/>
                <w:lang w:val="en-US" w:eastAsia="zh-CN" w:bidi="ar-SA"/>
              </w:rPr>
            </w:pPr>
          </w:p>
        </w:tc>
        <w:tc>
          <w:tcPr>
            <w:tcW w:w="6587" w:type="dxa"/>
            <w:noWrap w:val="0"/>
            <w:vAlign w:val="center"/>
          </w:tcPr>
          <w:p w14:paraId="575182E0">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lang w:val="en-GB"/>
              </w:rPr>
              <w:t>评标委员会根据各投标人针对</w:t>
            </w:r>
            <w:r>
              <w:rPr>
                <w:rFonts w:hint="eastAsia" w:ascii="宋体" w:hAnsi="宋体"/>
                <w:bCs/>
                <w:color w:val="auto"/>
                <w:sz w:val="22"/>
                <w:szCs w:val="22"/>
                <w:highlight w:val="none"/>
                <w:lang w:val="en-US" w:eastAsia="zh-CN"/>
              </w:rPr>
              <w:t>本项目的城市设计方案</w:t>
            </w:r>
            <w:r>
              <w:rPr>
                <w:rFonts w:hint="eastAsia" w:ascii="宋体" w:hAnsi="宋体" w:cs="宋体"/>
                <w:color w:val="auto"/>
                <w:sz w:val="22"/>
                <w:szCs w:val="22"/>
                <w:highlight w:val="none"/>
                <w:lang w:val="en-GB"/>
              </w:rPr>
              <w:t>工作思路及技术路线</w:t>
            </w:r>
            <w:r>
              <w:rPr>
                <w:rFonts w:hint="eastAsia" w:ascii="宋体" w:hAnsi="宋体"/>
                <w:bCs/>
                <w:color w:val="auto"/>
                <w:sz w:val="22"/>
                <w:szCs w:val="22"/>
                <w:highlight w:val="none"/>
              </w:rPr>
              <w:t>进行综合评议</w:t>
            </w:r>
            <w:r>
              <w:rPr>
                <w:rFonts w:hint="eastAsia" w:ascii="宋体" w:hAnsi="宋体" w:cs="宋体"/>
                <w:color w:val="auto"/>
                <w:sz w:val="22"/>
                <w:szCs w:val="22"/>
                <w:highlight w:val="none"/>
                <w:lang w:val="en-GB"/>
              </w:rPr>
              <w:t>：</w:t>
            </w:r>
          </w:p>
          <w:p w14:paraId="4B448D63">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1、设计目标明确、工作思路清晰、服务内容紧贴需求，</w:t>
            </w:r>
            <w:r>
              <w:rPr>
                <w:rFonts w:hint="eastAsia" w:ascii="宋体" w:hAnsi="宋体" w:cs="宋体"/>
                <w:color w:val="auto"/>
                <w:sz w:val="22"/>
                <w:szCs w:val="22"/>
                <w:highlight w:val="none"/>
                <w:lang w:val="en-GB"/>
              </w:rPr>
              <w:t>技术路线科学、合理、有针对性的</w:t>
            </w:r>
            <w:r>
              <w:rPr>
                <w:rFonts w:hint="eastAsia" w:ascii="宋体" w:hAnsi="宋体" w:cs="宋体"/>
                <w:color w:val="auto"/>
                <w:sz w:val="22"/>
                <w:szCs w:val="22"/>
                <w:highlight w:val="none"/>
              </w:rPr>
              <w:t>得8分；</w:t>
            </w:r>
          </w:p>
          <w:p w14:paraId="64110AE0">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2、设计目标、工作思路、服务内容略有欠缺，但整体得到基本响应，技术路线较为合理，有一定的针对性的得5分；</w:t>
            </w:r>
          </w:p>
          <w:p w14:paraId="6E9DFC0E">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3、响应方案有缺漏或者明显不合理，可行性差的得2分；</w:t>
            </w:r>
          </w:p>
          <w:p w14:paraId="08A98EB6">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Times New Roman" w:hAnsi="Times New Roman" w:eastAsia="宋体" w:cs="Times New Roman"/>
                <w:color w:val="auto"/>
                <w:kern w:val="2"/>
                <w:sz w:val="22"/>
                <w:szCs w:val="22"/>
                <w:highlight w:val="none"/>
                <w:lang w:val="en-GB" w:eastAsia="zh-CN" w:bidi="ar-SA"/>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en-GB" w:eastAsia="zh-CN"/>
              </w:rPr>
              <w:t>未提供的不得分。</w:t>
            </w:r>
          </w:p>
        </w:tc>
        <w:tc>
          <w:tcPr>
            <w:tcW w:w="851" w:type="dxa"/>
            <w:noWrap w:val="0"/>
            <w:vAlign w:val="center"/>
          </w:tcPr>
          <w:p w14:paraId="41590CE0">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kern w:val="2"/>
                <w:sz w:val="22"/>
                <w:szCs w:val="22"/>
                <w:highlight w:val="none"/>
                <w:lang w:val="en-GB" w:eastAsia="zh-CN" w:bidi="ar-SA"/>
              </w:rPr>
            </w:pPr>
            <w:r>
              <w:rPr>
                <w:rFonts w:hint="eastAsia" w:ascii="宋体" w:hAnsi="宋体" w:cs="宋体"/>
                <w:color w:val="auto"/>
                <w:sz w:val="22"/>
                <w:szCs w:val="22"/>
                <w:highlight w:val="none"/>
                <w:lang w:val="en-US" w:eastAsia="zh-CN"/>
              </w:rPr>
              <w:t>8</w:t>
            </w:r>
          </w:p>
        </w:tc>
      </w:tr>
      <w:tr w14:paraId="4FA4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textDirection w:val="tbRlV"/>
            <w:vAlign w:val="center"/>
          </w:tcPr>
          <w:p w14:paraId="51DAD4EA">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continue"/>
            <w:noWrap w:val="0"/>
            <w:vAlign w:val="center"/>
          </w:tcPr>
          <w:p w14:paraId="36736909">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ascii="宋体" w:hAnsi="宋体" w:cs="宋体"/>
                <w:color w:val="auto"/>
                <w:sz w:val="22"/>
                <w:szCs w:val="22"/>
                <w:highlight w:val="none"/>
              </w:rPr>
            </w:pPr>
          </w:p>
        </w:tc>
        <w:tc>
          <w:tcPr>
            <w:tcW w:w="6587" w:type="dxa"/>
            <w:noWrap w:val="0"/>
            <w:vAlign w:val="center"/>
          </w:tcPr>
          <w:p w14:paraId="1B615FBE">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lang w:val="en-GB"/>
              </w:rPr>
              <w:t>评标委员会根据各投标人针对本项目的实施方案的工作思路及技术路线进行综合评议：</w:t>
            </w:r>
          </w:p>
          <w:p w14:paraId="52B003B8">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1、设计目标明确、工作思路清晰、服务内容紧贴需求，</w:t>
            </w:r>
            <w:r>
              <w:rPr>
                <w:rFonts w:hint="eastAsia" w:ascii="宋体" w:hAnsi="宋体" w:cs="宋体"/>
                <w:color w:val="auto"/>
                <w:sz w:val="22"/>
                <w:szCs w:val="22"/>
                <w:highlight w:val="none"/>
                <w:lang w:val="en-GB"/>
              </w:rPr>
              <w:t>技术路线科学、合理、有针对性的</w:t>
            </w:r>
            <w:r>
              <w:rPr>
                <w:rFonts w:hint="eastAsia" w:ascii="宋体" w:hAnsi="宋体" w:cs="宋体"/>
                <w:color w:val="auto"/>
                <w:sz w:val="22"/>
                <w:szCs w:val="22"/>
                <w:highlight w:val="none"/>
              </w:rPr>
              <w:t>得8分；</w:t>
            </w:r>
          </w:p>
          <w:p w14:paraId="1CA901B9">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2、设计目标、工作思路、服务内容略有欠缺，但整体得到基本响应，技术路线较为合理，有一定的针对性的得5分；</w:t>
            </w:r>
          </w:p>
          <w:p w14:paraId="14DEB579">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3、响应方案有缺漏或者明显不合理，可行性差的得2分；</w:t>
            </w:r>
          </w:p>
          <w:p w14:paraId="263654E3">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GB"/>
              </w:rPr>
              <w:t>未提供的不得分。</w:t>
            </w:r>
          </w:p>
        </w:tc>
        <w:tc>
          <w:tcPr>
            <w:tcW w:w="851" w:type="dxa"/>
            <w:noWrap w:val="0"/>
            <w:vAlign w:val="center"/>
          </w:tcPr>
          <w:p w14:paraId="6DD54F5B">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8</w:t>
            </w:r>
          </w:p>
        </w:tc>
      </w:tr>
      <w:tr w14:paraId="0F86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792" w:type="dxa"/>
            <w:vMerge w:val="continue"/>
            <w:noWrap w:val="0"/>
            <w:textDirection w:val="tbRlV"/>
            <w:vAlign w:val="center"/>
          </w:tcPr>
          <w:p w14:paraId="61AA54C3">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continue"/>
            <w:noWrap w:val="0"/>
            <w:vAlign w:val="center"/>
          </w:tcPr>
          <w:p w14:paraId="0CE931CB">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lang w:val="en-GB"/>
              </w:rPr>
            </w:pPr>
          </w:p>
        </w:tc>
        <w:tc>
          <w:tcPr>
            <w:tcW w:w="6587" w:type="dxa"/>
            <w:noWrap w:val="0"/>
            <w:vAlign w:val="center"/>
          </w:tcPr>
          <w:p w14:paraId="577EB29B">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GB"/>
              </w:rPr>
              <w:t>评标委员会根据各投标人</w:t>
            </w:r>
            <w:r>
              <w:rPr>
                <w:rFonts w:hint="eastAsia" w:ascii="宋体" w:hAnsi="宋体" w:cs="宋体"/>
                <w:color w:val="auto"/>
                <w:sz w:val="22"/>
                <w:szCs w:val="22"/>
                <w:highlight w:val="none"/>
              </w:rPr>
              <w:t>针对本项目的时间进度安排的合理性、进度计划保障措施等进行综合评议：</w:t>
            </w:r>
          </w:p>
          <w:p w14:paraId="38237246">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1、时间进度安排完整，紧凑，考虑周全，措施切实可行，符合招标需求的得</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p w14:paraId="5B9D4FB2">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2、时间进度安排较为完整，考虑较为周全，措施基本可行，基本符合招标需求的得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14:paraId="16EA5012">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3、时间进度安排完整性一般，考虑周全性一般，措施可行性一般，与采购需求要求稍有偏离的得2分；</w:t>
            </w:r>
          </w:p>
          <w:p w14:paraId="4AA6B1BF">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4、未提供的不得分。</w:t>
            </w:r>
          </w:p>
        </w:tc>
        <w:tc>
          <w:tcPr>
            <w:tcW w:w="851" w:type="dxa"/>
            <w:noWrap w:val="0"/>
            <w:vAlign w:val="center"/>
          </w:tcPr>
          <w:p w14:paraId="124B9889">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sz w:val="22"/>
                <w:szCs w:val="22"/>
                <w:highlight w:val="none"/>
                <w:lang w:val="en-GB" w:eastAsia="zh-CN"/>
              </w:rPr>
            </w:pPr>
            <w:r>
              <w:rPr>
                <w:rFonts w:hint="eastAsia" w:ascii="宋体" w:hAnsi="宋体" w:cs="宋体"/>
                <w:color w:val="auto"/>
                <w:sz w:val="22"/>
                <w:szCs w:val="22"/>
                <w:highlight w:val="none"/>
                <w:lang w:val="en-US" w:eastAsia="zh-CN"/>
              </w:rPr>
              <w:t>8</w:t>
            </w:r>
          </w:p>
        </w:tc>
      </w:tr>
      <w:tr w14:paraId="09ED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textDirection w:val="tbRlV"/>
            <w:vAlign w:val="center"/>
          </w:tcPr>
          <w:p w14:paraId="6E2DBBDD">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continue"/>
            <w:noWrap w:val="0"/>
            <w:vAlign w:val="center"/>
          </w:tcPr>
          <w:p w14:paraId="01D630D5">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lang w:val="en-GB"/>
              </w:rPr>
            </w:pPr>
          </w:p>
        </w:tc>
        <w:tc>
          <w:tcPr>
            <w:tcW w:w="6587" w:type="dxa"/>
            <w:noWrap w:val="0"/>
            <w:vAlign w:val="center"/>
          </w:tcPr>
          <w:p w14:paraId="047ECDDC">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GB"/>
              </w:rPr>
              <w:t>评标委员会根据各投标人</w:t>
            </w:r>
            <w:r>
              <w:rPr>
                <w:rFonts w:hint="eastAsia" w:ascii="宋体" w:hAnsi="宋体" w:cs="宋体"/>
                <w:color w:val="auto"/>
                <w:sz w:val="22"/>
                <w:szCs w:val="22"/>
                <w:highlight w:val="none"/>
              </w:rPr>
              <w:t>针对成果质量目标、成果质量保证措施、质量惩罚措施等等进行综合评议：</w:t>
            </w:r>
          </w:p>
          <w:p w14:paraId="0F55D383">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1、内容完整、切实可行，具有针对性，符合项目招标需求的得</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p w14:paraId="458EDB8F">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2、内容较为完整、基本可行，较具有针对性，基本符合项目招标需求的得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14:paraId="2B7DF935">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3、内容完整性一般、可行性一般，针对性一般，与项目招标需求要求稍有偏离的得2分；</w:t>
            </w:r>
          </w:p>
          <w:p w14:paraId="7EA1BDA0">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4、未提供的不得分。</w:t>
            </w:r>
          </w:p>
        </w:tc>
        <w:tc>
          <w:tcPr>
            <w:tcW w:w="851" w:type="dxa"/>
            <w:noWrap w:val="0"/>
            <w:vAlign w:val="center"/>
          </w:tcPr>
          <w:p w14:paraId="14073110">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sz w:val="22"/>
                <w:szCs w:val="22"/>
                <w:highlight w:val="none"/>
                <w:lang w:val="en-GB" w:eastAsia="zh-CN"/>
              </w:rPr>
            </w:pPr>
            <w:r>
              <w:rPr>
                <w:rFonts w:hint="eastAsia" w:ascii="宋体" w:hAnsi="宋体" w:cs="宋体"/>
                <w:color w:val="auto"/>
                <w:sz w:val="22"/>
                <w:szCs w:val="22"/>
                <w:highlight w:val="none"/>
                <w:lang w:val="en-US" w:eastAsia="zh-CN"/>
              </w:rPr>
              <w:t>8</w:t>
            </w:r>
          </w:p>
        </w:tc>
      </w:tr>
      <w:tr w14:paraId="5ED0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textDirection w:val="tbRlV"/>
            <w:vAlign w:val="center"/>
          </w:tcPr>
          <w:p w14:paraId="2AB42674">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continue"/>
            <w:noWrap w:val="0"/>
            <w:vAlign w:val="center"/>
          </w:tcPr>
          <w:p w14:paraId="080C7091">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lang w:val="en-GB"/>
              </w:rPr>
            </w:pPr>
          </w:p>
        </w:tc>
        <w:tc>
          <w:tcPr>
            <w:tcW w:w="6587" w:type="dxa"/>
            <w:noWrap w:val="0"/>
            <w:vAlign w:val="center"/>
          </w:tcPr>
          <w:p w14:paraId="3406CBD7">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GB"/>
              </w:rPr>
              <w:t>评标委员会根据各投标人</w:t>
            </w:r>
            <w:r>
              <w:rPr>
                <w:rFonts w:hint="eastAsia" w:ascii="宋体" w:hAnsi="宋体" w:cs="宋体"/>
                <w:color w:val="auto"/>
                <w:sz w:val="22"/>
                <w:szCs w:val="22"/>
                <w:highlight w:val="none"/>
              </w:rPr>
              <w:t>针对本项目的后续服务方案进行综合评议：</w:t>
            </w:r>
          </w:p>
          <w:p w14:paraId="28A6D661">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1、服务承诺内容完整，内容详实，承诺内容对于项目实施有积极推进意义的得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p>
          <w:p w14:paraId="564C50AF">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2、服务承诺内容较为完整，内容较为详实，承诺内容基本满足项目招标需求的得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p>
          <w:p w14:paraId="4B96CDA0">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3、服务承诺内容完整性一般，内容详实性一般，与招标需求要求稍有偏离的得2分；</w:t>
            </w:r>
          </w:p>
          <w:p w14:paraId="37EEC16D">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4、未提供的不得分。</w:t>
            </w:r>
          </w:p>
        </w:tc>
        <w:tc>
          <w:tcPr>
            <w:tcW w:w="851" w:type="dxa"/>
            <w:noWrap w:val="0"/>
            <w:vAlign w:val="center"/>
          </w:tcPr>
          <w:p w14:paraId="4D4EBE00">
            <w:pPr>
              <w:keepNext w:val="0"/>
              <w:keepLines w:val="0"/>
              <w:pageBreakBefore w:val="0"/>
              <w:kinsoku/>
              <w:overflowPunct/>
              <w:autoSpaceDE/>
              <w:autoSpaceDN/>
              <w:bidi w:val="0"/>
              <w:adjustRightInd w:val="0"/>
              <w:spacing w:line="4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14:paraId="649B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792" w:type="dxa"/>
            <w:vMerge w:val="continue"/>
            <w:noWrap w:val="0"/>
            <w:textDirection w:val="tbRlV"/>
            <w:vAlign w:val="center"/>
          </w:tcPr>
          <w:p w14:paraId="75237CA1">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continue"/>
            <w:noWrap w:val="0"/>
            <w:vAlign w:val="center"/>
          </w:tcPr>
          <w:p w14:paraId="5F431B1B">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lang w:val="en-GB"/>
              </w:rPr>
            </w:pPr>
          </w:p>
        </w:tc>
        <w:tc>
          <w:tcPr>
            <w:tcW w:w="6587" w:type="dxa"/>
            <w:noWrap w:val="0"/>
            <w:vAlign w:val="center"/>
          </w:tcPr>
          <w:p w14:paraId="1E9A0A06">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GB"/>
              </w:rPr>
              <w:t>评标委员会根据各投标人</w:t>
            </w:r>
            <w:r>
              <w:rPr>
                <w:rFonts w:hint="eastAsia" w:ascii="宋体" w:hAnsi="宋体" w:cs="宋体"/>
                <w:color w:val="auto"/>
                <w:sz w:val="22"/>
                <w:szCs w:val="22"/>
                <w:highlight w:val="none"/>
              </w:rPr>
              <w:t>针对本项目的服务响应时间及保密措施方案等进行综合评议。</w:t>
            </w:r>
          </w:p>
          <w:p w14:paraId="2E15EE51">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1、方案、措施全面、合理、可行，满足采购人需求的得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14:paraId="42DCE7D3">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2、方案、措施基本合理可行，基本满足采购人需求的得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p w14:paraId="0309CB2C">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3、方案、措施存在缺陷，不能满足采购人需求的得2分；</w:t>
            </w:r>
          </w:p>
          <w:p w14:paraId="3595121A">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4、未提供的不得分。</w:t>
            </w:r>
          </w:p>
        </w:tc>
        <w:tc>
          <w:tcPr>
            <w:tcW w:w="851" w:type="dxa"/>
            <w:noWrap w:val="0"/>
            <w:vAlign w:val="center"/>
          </w:tcPr>
          <w:p w14:paraId="44AD93F0">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sz w:val="22"/>
                <w:szCs w:val="22"/>
                <w:highlight w:val="none"/>
                <w:lang w:val="en-GB" w:eastAsia="zh-CN"/>
              </w:rPr>
            </w:pPr>
            <w:r>
              <w:rPr>
                <w:rFonts w:hint="eastAsia" w:ascii="宋体" w:hAnsi="宋体" w:cs="宋体"/>
                <w:color w:val="auto"/>
                <w:sz w:val="22"/>
                <w:szCs w:val="22"/>
                <w:highlight w:val="none"/>
                <w:lang w:val="en-US" w:eastAsia="zh-CN"/>
              </w:rPr>
              <w:t>5</w:t>
            </w:r>
          </w:p>
        </w:tc>
      </w:tr>
      <w:tr w14:paraId="2451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792" w:type="dxa"/>
            <w:vMerge w:val="continue"/>
            <w:noWrap w:val="0"/>
            <w:textDirection w:val="tbRlV"/>
            <w:vAlign w:val="center"/>
          </w:tcPr>
          <w:p w14:paraId="575E77E5">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restart"/>
            <w:noWrap w:val="0"/>
            <w:vAlign w:val="center"/>
          </w:tcPr>
          <w:p w14:paraId="5D8993E6">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kern w:val="2"/>
                <w:sz w:val="22"/>
                <w:szCs w:val="22"/>
                <w:highlight w:val="none"/>
                <w:lang w:val="en-GB" w:eastAsia="zh-CN" w:bidi="ar-SA"/>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、项目重点难点分析及合理化建议（8分）</w:t>
            </w:r>
          </w:p>
        </w:tc>
        <w:tc>
          <w:tcPr>
            <w:tcW w:w="6587" w:type="dxa"/>
            <w:noWrap w:val="0"/>
            <w:vAlign w:val="center"/>
          </w:tcPr>
          <w:p w14:paraId="7D456818">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lang w:val="en-GB"/>
              </w:rPr>
              <w:t>评标委员会根据各投标人提出的项目重点难点分析及合理化建议进行综合评议：</w:t>
            </w:r>
          </w:p>
          <w:p w14:paraId="2E14FA87">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1、重点难点把握精准、分析到位</w:t>
            </w:r>
            <w:r>
              <w:rPr>
                <w:rFonts w:hint="eastAsia" w:ascii="宋体" w:hAnsi="宋体" w:cs="宋体"/>
                <w:color w:val="auto"/>
                <w:sz w:val="22"/>
                <w:szCs w:val="22"/>
                <w:highlight w:val="none"/>
                <w:lang w:val="en-GB"/>
              </w:rPr>
              <w:t>，提出的建议科学、合理的得</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GB"/>
              </w:rPr>
              <w:t>分；</w:t>
            </w:r>
          </w:p>
          <w:p w14:paraId="31A50A76">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2、重点难点分析深度和广度略有欠缺，分析未切中要害的</w:t>
            </w:r>
            <w:r>
              <w:rPr>
                <w:rFonts w:hint="eastAsia" w:ascii="宋体" w:hAnsi="宋体" w:cs="宋体"/>
                <w:color w:val="auto"/>
                <w:sz w:val="22"/>
                <w:szCs w:val="22"/>
                <w:highlight w:val="none"/>
                <w:lang w:val="en-GB"/>
              </w:rPr>
              <w:t>，提出的建议较合理的得</w:t>
            </w: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GB"/>
              </w:rPr>
              <w:t xml:space="preserve">分； </w:t>
            </w:r>
          </w:p>
          <w:p w14:paraId="26107FE6">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rPr>
              <w:t>3、重点难点分析较为敷衍，未贴合实际的</w:t>
            </w:r>
            <w:r>
              <w:rPr>
                <w:rFonts w:hint="eastAsia" w:ascii="宋体" w:hAnsi="宋体" w:cs="宋体"/>
                <w:color w:val="auto"/>
                <w:sz w:val="22"/>
                <w:szCs w:val="22"/>
                <w:highlight w:val="none"/>
                <w:lang w:val="en-GB"/>
              </w:rPr>
              <w:t>，提出的建议合理性较低的得2分；</w:t>
            </w:r>
          </w:p>
          <w:p w14:paraId="16507B77">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Times New Roman" w:hAnsi="Times New Roman" w:eastAsia="宋体" w:cs="Times New Roman"/>
                <w:color w:val="auto"/>
                <w:kern w:val="2"/>
                <w:sz w:val="22"/>
                <w:szCs w:val="22"/>
                <w:highlight w:val="none"/>
                <w:lang w:val="en-GB" w:eastAsia="zh-CN" w:bidi="ar-SA"/>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GB"/>
              </w:rPr>
              <w:t>未提供的不得分。</w:t>
            </w:r>
          </w:p>
        </w:tc>
        <w:tc>
          <w:tcPr>
            <w:tcW w:w="851" w:type="dxa"/>
            <w:noWrap w:val="0"/>
            <w:vAlign w:val="center"/>
          </w:tcPr>
          <w:p w14:paraId="12E9D824">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r>
      <w:tr w14:paraId="19B7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2" w:type="dxa"/>
            <w:vMerge w:val="continue"/>
            <w:noWrap w:val="0"/>
            <w:textDirection w:val="tbRlV"/>
            <w:vAlign w:val="center"/>
          </w:tcPr>
          <w:p w14:paraId="07318744">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vMerge w:val="restart"/>
            <w:noWrap w:val="0"/>
            <w:vAlign w:val="center"/>
          </w:tcPr>
          <w:p w14:paraId="70D8C7A3">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、拟投入本项目的团队人员（11</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c>
          <w:tcPr>
            <w:tcW w:w="6587" w:type="dxa"/>
            <w:noWrap w:val="0"/>
            <w:vAlign w:val="center"/>
          </w:tcPr>
          <w:p w14:paraId="2ADE870A">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投标人拟派的项目负责人，具有城乡规划（城市规划）专业正高级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教授级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工程师</w:t>
            </w:r>
            <w:r>
              <w:rPr>
                <w:rFonts w:hint="eastAsia" w:ascii="宋体" w:hAnsi="宋体" w:cs="宋体"/>
                <w:color w:val="auto"/>
                <w:sz w:val="22"/>
                <w:szCs w:val="22"/>
                <w:highlight w:val="none"/>
              </w:rPr>
              <w:t>得3分，高级</w:t>
            </w:r>
            <w:r>
              <w:rPr>
                <w:rFonts w:hint="eastAsia" w:ascii="宋体" w:hAnsi="宋体" w:cs="宋体"/>
                <w:color w:val="auto"/>
                <w:sz w:val="22"/>
                <w:szCs w:val="22"/>
                <w:highlight w:val="none"/>
                <w:lang w:val="en-US" w:eastAsia="zh-CN"/>
              </w:rPr>
              <w:t>工程师</w:t>
            </w:r>
            <w:r>
              <w:rPr>
                <w:rFonts w:hint="eastAsia" w:ascii="宋体" w:hAnsi="宋体" w:cs="宋体"/>
                <w:color w:val="auto"/>
                <w:sz w:val="22"/>
                <w:szCs w:val="22"/>
                <w:highlight w:val="none"/>
              </w:rPr>
              <w:t>得2分，最多得3分。</w:t>
            </w:r>
          </w:p>
          <w:p w14:paraId="15FC4937">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投标文件中提供相关证明材料复印件加盖公章及供应商为其缴纳的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2024年5月、6月、7月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任意一个月的社保证明，未提供的不得分。</w:t>
            </w:r>
          </w:p>
        </w:tc>
        <w:tc>
          <w:tcPr>
            <w:tcW w:w="851" w:type="dxa"/>
            <w:noWrap w:val="0"/>
            <w:vAlign w:val="center"/>
          </w:tcPr>
          <w:p w14:paraId="2F1D1A5D">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3E3E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noWrap w:val="0"/>
            <w:textDirection w:val="tbRlV"/>
            <w:vAlign w:val="center"/>
          </w:tcPr>
          <w:p w14:paraId="4534F085">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color w:val="auto"/>
                <w:sz w:val="22"/>
                <w:szCs w:val="22"/>
                <w:highlight w:val="none"/>
              </w:rPr>
            </w:pPr>
          </w:p>
        </w:tc>
        <w:tc>
          <w:tcPr>
            <w:tcW w:w="1245" w:type="dxa"/>
            <w:vMerge w:val="continue"/>
            <w:noWrap w:val="0"/>
            <w:vAlign w:val="center"/>
          </w:tcPr>
          <w:p w14:paraId="4DE82D72">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color w:val="auto"/>
                <w:sz w:val="22"/>
                <w:szCs w:val="22"/>
                <w:highlight w:val="none"/>
              </w:rPr>
            </w:pPr>
          </w:p>
        </w:tc>
        <w:tc>
          <w:tcPr>
            <w:tcW w:w="6587" w:type="dxa"/>
            <w:noWrap w:val="0"/>
            <w:vAlign w:val="center"/>
          </w:tcPr>
          <w:p w14:paraId="25FABBBD">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对项目组成员（除项目负责人以外）的情况进行评议：</w:t>
            </w:r>
          </w:p>
          <w:p w14:paraId="4970756D">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①项目组其他人员若具有高级</w:t>
            </w:r>
            <w:r>
              <w:rPr>
                <w:rFonts w:hint="eastAsia" w:ascii="宋体" w:hAnsi="宋体" w:cs="宋体"/>
                <w:color w:val="auto"/>
                <w:sz w:val="22"/>
                <w:szCs w:val="22"/>
                <w:highlight w:val="none"/>
                <w:lang w:val="en-US" w:eastAsia="zh-CN"/>
              </w:rPr>
              <w:t>工程师</w:t>
            </w:r>
            <w:r>
              <w:rPr>
                <w:rFonts w:hint="eastAsia" w:ascii="宋体" w:hAnsi="宋体" w:cs="宋体"/>
                <w:color w:val="auto"/>
                <w:sz w:val="22"/>
                <w:szCs w:val="22"/>
                <w:highlight w:val="none"/>
              </w:rPr>
              <w:t>及以上的每提供一人得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分，最多得4分；</w:t>
            </w:r>
          </w:p>
          <w:p w14:paraId="765D03DD">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②项目组其他人员若具有注册城乡规划师资格的每提供一人得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分，最多得4</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14:paraId="0FBC6138">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注：若同一成员既有高级</w:t>
            </w:r>
            <w:r>
              <w:rPr>
                <w:rFonts w:hint="eastAsia" w:ascii="宋体" w:hAnsi="宋体" w:cs="宋体"/>
                <w:color w:val="auto"/>
                <w:sz w:val="22"/>
                <w:szCs w:val="22"/>
                <w:highlight w:val="none"/>
                <w:lang w:val="en-US" w:eastAsia="zh-CN"/>
              </w:rPr>
              <w:t>工程师</w:t>
            </w:r>
            <w:r>
              <w:rPr>
                <w:rFonts w:hint="eastAsia" w:ascii="宋体" w:hAnsi="宋体" w:cs="宋体"/>
                <w:color w:val="auto"/>
                <w:sz w:val="22"/>
                <w:szCs w:val="22"/>
                <w:highlight w:val="none"/>
              </w:rPr>
              <w:t>及以上职称和具有注册城乡规划师资格则得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分，同一成员的职称就高计取，不重复得分，本项最多得8</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分。投标文件中提供相关证明材料复印件加盖公章及供应商为其缴纳的近三个月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2024年5月、6月、7月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任意一个月的社保证明，未提供的不得分。</w:t>
            </w:r>
          </w:p>
        </w:tc>
        <w:tc>
          <w:tcPr>
            <w:tcW w:w="851" w:type="dxa"/>
            <w:noWrap w:val="0"/>
            <w:vAlign w:val="center"/>
          </w:tcPr>
          <w:p w14:paraId="57A526D0">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US" w:eastAsia="zh-CN"/>
              </w:rPr>
              <w:t>.5</w:t>
            </w:r>
          </w:p>
        </w:tc>
      </w:tr>
      <w:tr w14:paraId="6D24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textDirection w:val="tbRlV"/>
            <w:vAlign w:val="center"/>
          </w:tcPr>
          <w:p w14:paraId="3D3B5CD7">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noWrap w:val="0"/>
            <w:vAlign w:val="center"/>
          </w:tcPr>
          <w:p w14:paraId="645C7DF5">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lang w:val="en-GB"/>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、获奖情况（</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p>
        </w:tc>
        <w:tc>
          <w:tcPr>
            <w:tcW w:w="6587" w:type="dxa"/>
            <w:noWrap w:val="0"/>
            <w:vAlign w:val="center"/>
          </w:tcPr>
          <w:p w14:paraId="403FB4E1">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投标人自2021年1月1日以来获得过国家级规划设计奖的，每个得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最高得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p>
          <w:p w14:paraId="37696F18">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注：获奖项目时间以获奖证书颁发时间或获奖公告印发时间为准，须提供相关获奖证书扫描件，否则不得分</w:t>
            </w:r>
            <w:r>
              <w:rPr>
                <w:rFonts w:hint="eastAsia" w:ascii="宋体" w:hAnsi="宋体" w:cs="宋体"/>
                <w:color w:val="auto"/>
                <w:sz w:val="22"/>
                <w:szCs w:val="22"/>
                <w:highlight w:val="none"/>
                <w:lang w:eastAsia="zh-CN"/>
              </w:rPr>
              <w:t>，联合体参与</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lang w:eastAsia="zh-CN"/>
              </w:rPr>
              <w:t>的，由联合体各方提供的</w:t>
            </w:r>
            <w:r>
              <w:rPr>
                <w:rFonts w:hint="eastAsia" w:ascii="宋体" w:hAnsi="宋体" w:cs="宋体"/>
                <w:color w:val="auto"/>
                <w:sz w:val="22"/>
                <w:szCs w:val="22"/>
                <w:highlight w:val="none"/>
                <w:lang w:val="en-US" w:eastAsia="zh-CN"/>
              </w:rPr>
              <w:t>获奖证书</w:t>
            </w:r>
            <w:r>
              <w:rPr>
                <w:rFonts w:hint="eastAsia" w:ascii="宋体" w:hAnsi="宋体" w:cs="宋体"/>
                <w:color w:val="auto"/>
                <w:sz w:val="22"/>
                <w:szCs w:val="22"/>
                <w:highlight w:val="none"/>
                <w:lang w:eastAsia="zh-CN"/>
              </w:rPr>
              <w:t>均有效，未提供合同的不得分</w:t>
            </w:r>
            <w:r>
              <w:rPr>
                <w:rFonts w:hint="eastAsia" w:ascii="宋体" w:hAnsi="宋体" w:cs="宋体"/>
                <w:color w:val="auto"/>
                <w:sz w:val="22"/>
                <w:szCs w:val="22"/>
                <w:highlight w:val="none"/>
              </w:rPr>
              <w:t>。</w:t>
            </w:r>
          </w:p>
        </w:tc>
        <w:tc>
          <w:tcPr>
            <w:tcW w:w="851" w:type="dxa"/>
            <w:noWrap w:val="0"/>
            <w:vAlign w:val="center"/>
          </w:tcPr>
          <w:p w14:paraId="21A20418">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r>
      <w:tr w14:paraId="2EC0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noWrap w:val="0"/>
            <w:textDirection w:val="tbRlV"/>
            <w:vAlign w:val="center"/>
          </w:tcPr>
          <w:p w14:paraId="714706B7">
            <w:pPr>
              <w:keepNext w:val="0"/>
              <w:keepLines w:val="0"/>
              <w:pageBreakBefore w:val="0"/>
              <w:kinsoku/>
              <w:wordWrap w:val="0"/>
              <w:overflowPunct/>
              <w:topLinePunct/>
              <w:autoSpaceDE/>
              <w:autoSpaceDN/>
              <w:bidi w:val="0"/>
              <w:spacing w:line="400" w:lineRule="exact"/>
              <w:ind w:left="113" w:right="113"/>
              <w:contextualSpacing/>
              <w:jc w:val="center"/>
              <w:textAlignment w:val="auto"/>
              <w:rPr>
                <w:rFonts w:hint="eastAsia" w:ascii="宋体" w:hAnsi="宋体" w:cs="宋体"/>
                <w:color w:val="auto"/>
                <w:sz w:val="22"/>
                <w:szCs w:val="22"/>
                <w:highlight w:val="none"/>
              </w:rPr>
            </w:pPr>
          </w:p>
        </w:tc>
        <w:tc>
          <w:tcPr>
            <w:tcW w:w="1245" w:type="dxa"/>
            <w:noWrap w:val="0"/>
            <w:vAlign w:val="center"/>
          </w:tcPr>
          <w:p w14:paraId="499DE178">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、业绩（1</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c>
          <w:tcPr>
            <w:tcW w:w="6587" w:type="dxa"/>
            <w:noWrap w:val="0"/>
            <w:vAlign w:val="center"/>
          </w:tcPr>
          <w:p w14:paraId="122F2C91">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投标人自2021年1月1日（以合同签订时间为准）以来</w:t>
            </w:r>
            <w:r>
              <w:rPr>
                <w:rFonts w:hint="eastAsia" w:ascii="宋体" w:hAnsi="宋体" w:cs="宋体"/>
                <w:color w:val="auto"/>
                <w:sz w:val="22"/>
                <w:szCs w:val="22"/>
                <w:highlight w:val="none"/>
                <w:lang w:val="en-US" w:eastAsia="zh-CN"/>
              </w:rPr>
              <w:t>承接</w:t>
            </w:r>
            <w:r>
              <w:rPr>
                <w:rFonts w:hint="eastAsia" w:ascii="宋体" w:hAnsi="宋体" w:cs="宋体"/>
                <w:color w:val="auto"/>
                <w:sz w:val="22"/>
                <w:szCs w:val="22"/>
                <w:highlight w:val="none"/>
              </w:rPr>
              <w:t>过类似项目，每个项目得0.5分，最高得1</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14:paraId="04B672C9">
            <w:pPr>
              <w:keepNext w:val="0"/>
              <w:keepLines w:val="0"/>
              <w:pageBreakBefore w:val="0"/>
              <w:widowControl/>
              <w:kinsoku/>
              <w:wordWrap w:val="0"/>
              <w:overflowPunct/>
              <w:topLinePunct/>
              <w:autoSpaceDE/>
              <w:autoSpaceDN/>
              <w:bidi w:val="0"/>
              <w:snapToGrid w:val="0"/>
              <w:spacing w:line="400" w:lineRule="exact"/>
              <w:contextualSpacing/>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注：须提供类似项目的合同（或者中标通知书）扫描件，否则不得分</w:t>
            </w:r>
            <w:r>
              <w:rPr>
                <w:rFonts w:hint="eastAsia" w:ascii="宋体" w:hAnsi="宋体" w:cs="宋体"/>
                <w:color w:val="auto"/>
                <w:sz w:val="22"/>
                <w:szCs w:val="22"/>
                <w:highlight w:val="none"/>
                <w:lang w:eastAsia="zh-CN"/>
              </w:rPr>
              <w:t>，联合体参与</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lang w:eastAsia="zh-CN"/>
              </w:rPr>
              <w:t>的，由联合体各方提供的业绩均有效，未提供合同的不得分</w:t>
            </w:r>
            <w:r>
              <w:rPr>
                <w:rFonts w:hint="eastAsia" w:ascii="宋体" w:hAnsi="宋体" w:cs="宋体"/>
                <w:color w:val="auto"/>
                <w:sz w:val="22"/>
                <w:szCs w:val="22"/>
                <w:highlight w:val="none"/>
              </w:rPr>
              <w:t>。</w:t>
            </w:r>
          </w:p>
        </w:tc>
        <w:tc>
          <w:tcPr>
            <w:tcW w:w="851" w:type="dxa"/>
            <w:noWrap w:val="0"/>
            <w:vAlign w:val="center"/>
          </w:tcPr>
          <w:p w14:paraId="02238515">
            <w:pPr>
              <w:keepNext w:val="0"/>
              <w:keepLines w:val="0"/>
              <w:pageBreakBefore w:val="0"/>
              <w:widowControl/>
              <w:kinsoku/>
              <w:wordWrap w:val="0"/>
              <w:overflowPunct/>
              <w:topLinePunct/>
              <w:autoSpaceDE/>
              <w:autoSpaceDN/>
              <w:bidi w:val="0"/>
              <w:snapToGrid w:val="0"/>
              <w:spacing w:line="400" w:lineRule="exact"/>
              <w:contextualSpacing/>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.5</w:t>
            </w:r>
          </w:p>
        </w:tc>
      </w:tr>
      <w:tr w14:paraId="400B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noWrap w:val="0"/>
            <w:vAlign w:val="center"/>
          </w:tcPr>
          <w:p w14:paraId="1B212024">
            <w:pPr>
              <w:keepNext w:val="0"/>
              <w:keepLines w:val="0"/>
              <w:pageBreakBefore w:val="0"/>
              <w:widowControl/>
              <w:kinsoku/>
              <w:overflowPunct/>
              <w:autoSpaceDE/>
              <w:autoSpaceDN/>
              <w:bidi w:val="0"/>
              <w:adjustRightInd w:val="0"/>
              <w:snapToGrid w:val="0"/>
              <w:spacing w:line="400" w:lineRule="exact"/>
              <w:jc w:val="center"/>
              <w:textAlignment w:val="auto"/>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价格分</w:t>
            </w:r>
          </w:p>
          <w:p w14:paraId="4B382492">
            <w:pPr>
              <w:keepNext w:val="0"/>
              <w:keepLines w:val="0"/>
              <w:pageBreakBefore w:val="0"/>
              <w:widowControl/>
              <w:kinsoku/>
              <w:wordWrap w:val="0"/>
              <w:overflowPunct/>
              <w:topLinePunct/>
              <w:autoSpaceDE/>
              <w:autoSpaceDN/>
              <w:bidi w:val="0"/>
              <w:spacing w:line="400" w:lineRule="exact"/>
              <w:contextualSpacing/>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w:t>
            </w:r>
            <w:r>
              <w:rPr>
                <w:rFonts w:hint="eastAsia" w:ascii="宋体" w:hAnsi="宋体" w:cs="宋体"/>
                <w:color w:val="auto"/>
                <w:sz w:val="22"/>
                <w:szCs w:val="22"/>
                <w:highlight w:val="none"/>
                <w:lang w:val="en-US" w:eastAsia="zh-CN" w:bidi="ar"/>
              </w:rPr>
              <w:t>5</w:t>
            </w:r>
            <w:r>
              <w:rPr>
                <w:rFonts w:hint="eastAsia" w:ascii="宋体" w:hAnsi="宋体" w:cs="宋体"/>
                <w:color w:val="auto"/>
                <w:sz w:val="22"/>
                <w:szCs w:val="22"/>
                <w:highlight w:val="none"/>
                <w:lang w:bidi="ar"/>
              </w:rPr>
              <w:t>分）</w:t>
            </w:r>
          </w:p>
        </w:tc>
        <w:tc>
          <w:tcPr>
            <w:tcW w:w="8683" w:type="dxa"/>
            <w:gridSpan w:val="3"/>
            <w:noWrap w:val="0"/>
            <w:vAlign w:val="center"/>
          </w:tcPr>
          <w:p w14:paraId="35CA82D5">
            <w:pPr>
              <w:keepNext w:val="0"/>
              <w:keepLines w:val="0"/>
              <w:pageBreakBefore w:val="0"/>
              <w:kinsoku/>
              <w:overflowPunct/>
              <w:autoSpaceDE/>
              <w:autoSpaceDN/>
              <w:bidi w:val="0"/>
              <w:adjustRightInd w:val="0"/>
              <w:snapToGrid w:val="0"/>
              <w:spacing w:line="400" w:lineRule="exact"/>
              <w:jc w:val="both"/>
              <w:textAlignment w:val="auto"/>
              <w:rPr>
                <w:rFonts w:hint="eastAsia" w:ascii="宋体" w:hAnsi="宋体" w:cs="宋体"/>
                <w:color w:val="auto"/>
                <w:sz w:val="22"/>
                <w:szCs w:val="22"/>
                <w:highlight w:val="none"/>
                <w:lang w:val="zh-CN" w:bidi="ar"/>
              </w:rPr>
            </w:pPr>
            <w:r>
              <w:rPr>
                <w:rFonts w:hint="eastAsia" w:ascii="宋体" w:hAnsi="宋体" w:cs="宋体"/>
                <w:color w:val="auto"/>
                <w:sz w:val="22"/>
                <w:szCs w:val="22"/>
                <w:highlight w:val="none"/>
                <w:lang w:val="zh-CN" w:bidi="ar"/>
              </w:rPr>
              <w:t>参与评审的价格=有效的投标总价-小微企业价格扣除优惠值10%，其他价格扣除优惠参照相关法律法规规定；</w:t>
            </w:r>
          </w:p>
          <w:p w14:paraId="6D9CE807">
            <w:pPr>
              <w:keepNext w:val="0"/>
              <w:keepLines w:val="0"/>
              <w:pageBreakBefore w:val="0"/>
              <w:kinsoku/>
              <w:overflowPunct/>
              <w:autoSpaceDE/>
              <w:autoSpaceDN/>
              <w:bidi w:val="0"/>
              <w:adjustRightInd w:val="0"/>
              <w:snapToGrid w:val="0"/>
              <w:spacing w:line="400" w:lineRule="exact"/>
              <w:jc w:val="both"/>
              <w:textAlignment w:val="auto"/>
              <w:rPr>
                <w:rFonts w:hint="eastAsia" w:ascii="宋体" w:hAnsi="宋体" w:cs="宋体"/>
                <w:color w:val="auto"/>
                <w:sz w:val="22"/>
                <w:szCs w:val="22"/>
                <w:highlight w:val="none"/>
                <w:lang w:val="zh-CN" w:bidi="ar"/>
              </w:rPr>
            </w:pPr>
            <w:r>
              <w:rPr>
                <w:rFonts w:hint="eastAsia" w:ascii="宋体" w:hAnsi="宋体" w:cs="宋体"/>
                <w:color w:val="auto"/>
                <w:sz w:val="22"/>
                <w:szCs w:val="22"/>
                <w:highlight w:val="none"/>
                <w:lang w:val="zh-CN" w:bidi="ar"/>
              </w:rPr>
              <w:t>满足采购要求的有效投标且参与评审的价格最低的参与评审的价格为评标基准价，得1</w:t>
            </w:r>
            <w:r>
              <w:rPr>
                <w:rFonts w:hint="eastAsia" w:ascii="宋体" w:hAnsi="宋体" w:cs="宋体"/>
                <w:color w:val="auto"/>
                <w:sz w:val="22"/>
                <w:szCs w:val="22"/>
                <w:highlight w:val="none"/>
                <w:lang w:val="en-US" w:eastAsia="zh-CN" w:bidi="ar"/>
              </w:rPr>
              <w:t>5</w:t>
            </w:r>
            <w:r>
              <w:rPr>
                <w:rFonts w:hint="eastAsia" w:ascii="宋体" w:hAnsi="宋体" w:cs="宋体"/>
                <w:color w:val="auto"/>
                <w:sz w:val="22"/>
                <w:szCs w:val="22"/>
                <w:highlight w:val="none"/>
                <w:lang w:val="zh-CN" w:bidi="ar"/>
              </w:rPr>
              <w:t>分；</w:t>
            </w:r>
          </w:p>
          <w:p w14:paraId="08E6F0FB">
            <w:pPr>
              <w:keepNext w:val="0"/>
              <w:keepLines w:val="0"/>
              <w:pageBreakBefore w:val="0"/>
              <w:widowControl/>
              <w:kinsoku/>
              <w:wordWrap w:val="0"/>
              <w:overflowPunct/>
              <w:topLinePunct/>
              <w:autoSpaceDE/>
              <w:autoSpaceDN/>
              <w:bidi w:val="0"/>
              <w:spacing w:line="400" w:lineRule="exact"/>
              <w:contextualSpacing/>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zh-CN" w:bidi="ar"/>
              </w:rPr>
              <w:t>其他投标报价得分计算公式如下：投标报价得分=（评标基准价/参与评审的价格）×1</w:t>
            </w:r>
            <w:r>
              <w:rPr>
                <w:rFonts w:hint="eastAsia" w:ascii="宋体" w:hAnsi="宋体" w:cs="宋体"/>
                <w:color w:val="auto"/>
                <w:sz w:val="22"/>
                <w:szCs w:val="22"/>
                <w:highlight w:val="none"/>
                <w:lang w:val="en-US" w:eastAsia="zh-CN" w:bidi="ar"/>
              </w:rPr>
              <w:t>5</w:t>
            </w:r>
            <w:r>
              <w:rPr>
                <w:rFonts w:hint="eastAsia" w:ascii="宋体" w:hAnsi="宋体" w:cs="宋体"/>
                <w:color w:val="auto"/>
                <w:sz w:val="22"/>
                <w:szCs w:val="22"/>
                <w:highlight w:val="none"/>
                <w:lang w:val="zh-CN" w:bidi="ar"/>
              </w:rPr>
              <w:t>×100%。</w:t>
            </w:r>
          </w:p>
        </w:tc>
      </w:tr>
    </w:tbl>
    <w:p w14:paraId="36073148">
      <w:pPr>
        <w:keepNext w:val="0"/>
        <w:keepLines w:val="0"/>
        <w:pageBreakBefore w:val="0"/>
        <w:kinsoku/>
        <w:overflowPunct/>
        <w:autoSpaceDE/>
        <w:autoSpaceDN/>
        <w:bidi w:val="0"/>
        <w:spacing w:line="400" w:lineRule="exact"/>
        <w:textAlignment w:val="auto"/>
        <w:rPr>
          <w:rFonts w:hint="eastAsia" w:ascii="宋体"/>
          <w:color w:val="auto"/>
          <w:sz w:val="24"/>
          <w:szCs w:val="24"/>
          <w:highlight w:val="none"/>
        </w:rPr>
      </w:pPr>
    </w:p>
    <w:p w14:paraId="608079B5">
      <w:pPr>
        <w:pStyle w:val="44"/>
        <w:keepNext w:val="0"/>
        <w:keepLines w:val="0"/>
        <w:pageBreakBefore w:val="0"/>
        <w:kinsoku/>
        <w:overflowPunct/>
        <w:autoSpaceDE/>
        <w:autoSpaceDN/>
        <w:bidi w:val="0"/>
        <w:spacing w:line="400" w:lineRule="exact"/>
        <w:textAlignment w:val="auto"/>
        <w:rPr>
          <w:rFonts w:hint="eastAsia" w:ascii="宋体"/>
          <w:color w:val="auto"/>
          <w:sz w:val="24"/>
          <w:szCs w:val="24"/>
          <w:highlight w:val="none"/>
        </w:rPr>
      </w:pPr>
    </w:p>
    <w:p w14:paraId="0CAF67DF">
      <w:pPr>
        <w:keepNext w:val="0"/>
        <w:keepLines w:val="0"/>
        <w:pageBreakBefore w:val="0"/>
        <w:kinsoku/>
        <w:overflowPunct/>
        <w:autoSpaceDE/>
        <w:autoSpaceDN/>
        <w:bidi w:val="0"/>
        <w:spacing w:line="400" w:lineRule="exact"/>
        <w:textAlignment w:val="auto"/>
        <w:rPr>
          <w:rFonts w:ascii="宋体"/>
          <w:color w:val="auto"/>
          <w:sz w:val="24"/>
          <w:szCs w:val="24"/>
          <w:highlight w:val="none"/>
        </w:rPr>
      </w:pPr>
      <w:r>
        <w:rPr>
          <w:rFonts w:hint="eastAsia" w:ascii="宋体"/>
          <w:color w:val="auto"/>
          <w:sz w:val="24"/>
          <w:szCs w:val="24"/>
          <w:highlight w:val="none"/>
        </w:rPr>
        <w:t>评委签名：                                  日期：</w:t>
      </w:r>
    </w:p>
    <w:p w14:paraId="4C56396F">
      <w:pPr>
        <w:keepNext w:val="0"/>
        <w:keepLines w:val="0"/>
        <w:pageBreakBefore w:val="0"/>
        <w:kinsoku/>
        <w:overflowPunct/>
        <w:autoSpaceDE/>
        <w:autoSpaceDN/>
        <w:bidi w:val="0"/>
        <w:spacing w:line="400" w:lineRule="exact"/>
        <w:textAlignment w:val="auto"/>
        <w:rPr>
          <w:rFonts w:hint="eastAsia" w:ascii="宋体"/>
          <w:color w:val="auto"/>
          <w:spacing w:val="14"/>
          <w:sz w:val="24"/>
          <w:szCs w:val="24"/>
          <w:highlight w:val="none"/>
        </w:rPr>
      </w:pPr>
    </w:p>
    <w:p w14:paraId="09369E64">
      <w:pPr>
        <w:keepNext w:val="0"/>
        <w:keepLines w:val="0"/>
        <w:pageBreakBefore w:val="0"/>
        <w:kinsoku/>
        <w:overflowPunct/>
        <w:autoSpaceDE/>
        <w:autoSpaceDN/>
        <w:bidi w:val="0"/>
        <w:spacing w:line="400" w:lineRule="exact"/>
        <w:textAlignment w:val="auto"/>
        <w:rPr>
          <w:rFonts w:ascii="宋体"/>
          <w:color w:val="auto"/>
          <w:spacing w:val="14"/>
          <w:sz w:val="24"/>
          <w:szCs w:val="24"/>
          <w:highlight w:val="none"/>
        </w:rPr>
      </w:pPr>
      <w:r>
        <w:rPr>
          <w:rFonts w:hint="eastAsia" w:ascii="宋体"/>
          <w:color w:val="auto"/>
          <w:spacing w:val="14"/>
          <w:sz w:val="24"/>
          <w:szCs w:val="24"/>
          <w:highlight w:val="none"/>
        </w:rPr>
        <w:t>打分说明：</w:t>
      </w:r>
    </w:p>
    <w:p w14:paraId="4798AD04">
      <w:pPr>
        <w:keepNext w:val="0"/>
        <w:keepLines w:val="0"/>
        <w:pageBreakBefore w:val="0"/>
        <w:kinsoku/>
        <w:overflowPunct/>
        <w:autoSpaceDE/>
        <w:autoSpaceDN/>
        <w:bidi w:val="0"/>
        <w:spacing w:line="400" w:lineRule="exact"/>
        <w:ind w:left="476" w:hanging="536" w:hangingChars="200"/>
        <w:textAlignment w:val="auto"/>
        <w:rPr>
          <w:rFonts w:cs="Calibri"/>
          <w:color w:val="auto"/>
          <w:spacing w:val="14"/>
          <w:sz w:val="24"/>
          <w:szCs w:val="24"/>
          <w:highlight w:val="none"/>
        </w:rPr>
      </w:pPr>
      <w:r>
        <w:rPr>
          <w:rFonts w:cs="Calibri"/>
          <w:color w:val="auto"/>
          <w:spacing w:val="14"/>
          <w:sz w:val="24"/>
          <w:szCs w:val="24"/>
          <w:highlight w:val="none"/>
        </w:rPr>
        <w:t>（</w:t>
      </w:r>
      <w:r>
        <w:rPr>
          <w:rFonts w:hint="eastAsia" w:cs="Calibri"/>
          <w:color w:val="auto"/>
          <w:spacing w:val="14"/>
          <w:sz w:val="24"/>
          <w:szCs w:val="24"/>
          <w:highlight w:val="none"/>
        </w:rPr>
        <w:t>1</w:t>
      </w:r>
      <w:r>
        <w:rPr>
          <w:rFonts w:cs="Calibri"/>
          <w:color w:val="auto"/>
          <w:spacing w:val="14"/>
          <w:sz w:val="24"/>
          <w:szCs w:val="24"/>
          <w:highlight w:val="none"/>
        </w:rPr>
        <w:t>）评委根据评标情况逐栏打分，每栏分值不得超出本栏规定的分值范围</w:t>
      </w:r>
      <w:r>
        <w:rPr>
          <w:rFonts w:hint="eastAsia" w:cs="Calibri"/>
          <w:color w:val="auto"/>
          <w:spacing w:val="14"/>
          <w:sz w:val="24"/>
          <w:szCs w:val="24"/>
          <w:highlight w:val="none"/>
        </w:rPr>
        <w:t>，客观分必须统一</w:t>
      </w:r>
      <w:r>
        <w:rPr>
          <w:rFonts w:cs="Calibri"/>
          <w:color w:val="auto"/>
          <w:spacing w:val="14"/>
          <w:sz w:val="24"/>
          <w:szCs w:val="24"/>
          <w:highlight w:val="none"/>
        </w:rPr>
        <w:t>；</w:t>
      </w:r>
    </w:p>
    <w:p w14:paraId="08666DA0">
      <w:pPr>
        <w:keepNext w:val="0"/>
        <w:keepLines w:val="0"/>
        <w:pageBreakBefore w:val="0"/>
        <w:kinsoku/>
        <w:overflowPunct/>
        <w:autoSpaceDE/>
        <w:autoSpaceDN/>
        <w:bidi w:val="0"/>
        <w:spacing w:line="400" w:lineRule="exact"/>
        <w:ind w:right="-506" w:rightChars="-241"/>
        <w:textAlignment w:val="auto"/>
        <w:rPr>
          <w:rFonts w:cs="Calibri"/>
          <w:color w:val="auto"/>
          <w:spacing w:val="14"/>
          <w:sz w:val="24"/>
          <w:szCs w:val="24"/>
          <w:highlight w:val="none"/>
        </w:rPr>
      </w:pPr>
      <w:r>
        <w:rPr>
          <w:rFonts w:cs="Calibri"/>
          <w:color w:val="auto"/>
          <w:spacing w:val="14"/>
          <w:sz w:val="24"/>
          <w:szCs w:val="24"/>
          <w:highlight w:val="none"/>
        </w:rPr>
        <w:t>（</w:t>
      </w:r>
      <w:r>
        <w:rPr>
          <w:rFonts w:hint="eastAsia" w:cs="Calibri"/>
          <w:color w:val="auto"/>
          <w:spacing w:val="14"/>
          <w:sz w:val="24"/>
          <w:szCs w:val="24"/>
          <w:highlight w:val="none"/>
        </w:rPr>
        <w:t>2</w:t>
      </w:r>
      <w:r>
        <w:rPr>
          <w:rFonts w:cs="Calibri"/>
          <w:color w:val="auto"/>
          <w:spacing w:val="14"/>
          <w:sz w:val="24"/>
          <w:szCs w:val="24"/>
          <w:highlight w:val="none"/>
        </w:rPr>
        <w:t>）各评分因素分值精确到小数点后</w:t>
      </w:r>
      <w:r>
        <w:rPr>
          <w:rFonts w:hint="eastAsia" w:cs="Calibri"/>
          <w:color w:val="auto"/>
          <w:spacing w:val="14"/>
          <w:sz w:val="24"/>
          <w:szCs w:val="24"/>
          <w:highlight w:val="none"/>
        </w:rPr>
        <w:t>两</w:t>
      </w:r>
      <w:r>
        <w:rPr>
          <w:rFonts w:cs="Calibri"/>
          <w:color w:val="auto"/>
          <w:spacing w:val="14"/>
          <w:sz w:val="24"/>
          <w:szCs w:val="24"/>
          <w:highlight w:val="none"/>
        </w:rPr>
        <w:t>位。</w:t>
      </w:r>
    </w:p>
    <w:p w14:paraId="22F860B9">
      <w:pPr>
        <w:keepNext w:val="0"/>
        <w:keepLines w:val="0"/>
        <w:pageBreakBefore w:val="0"/>
        <w:kinsoku/>
        <w:overflowPunct/>
        <w:autoSpaceDE/>
        <w:autoSpaceDN/>
        <w:bidi w:val="0"/>
        <w:spacing w:line="400" w:lineRule="exact"/>
        <w:ind w:right="-506" w:rightChars="-241"/>
        <w:textAlignment w:val="auto"/>
        <w:rPr>
          <w:b/>
          <w:color w:val="auto"/>
          <w:sz w:val="24"/>
          <w:szCs w:val="24"/>
          <w:highlight w:val="none"/>
        </w:rPr>
        <w:sectPr>
          <w:footerReference r:id="rId5" w:type="defaul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hint="eastAsia" w:cs="Calibri"/>
          <w:color w:val="auto"/>
          <w:spacing w:val="14"/>
          <w:sz w:val="24"/>
          <w:szCs w:val="24"/>
          <w:highlight w:val="none"/>
          <w:lang w:eastAsia="zh-CN"/>
        </w:rPr>
        <w:t>（</w:t>
      </w:r>
      <w:r>
        <w:rPr>
          <w:rFonts w:hint="eastAsia" w:cs="Calibri"/>
          <w:color w:val="auto"/>
          <w:spacing w:val="14"/>
          <w:sz w:val="24"/>
          <w:szCs w:val="24"/>
          <w:highlight w:val="none"/>
          <w:lang w:val="en-US" w:eastAsia="zh-CN"/>
        </w:rPr>
        <w:t>3</w:t>
      </w:r>
      <w:r>
        <w:rPr>
          <w:rFonts w:hint="eastAsia" w:cs="Calibri"/>
          <w:color w:val="auto"/>
          <w:spacing w:val="14"/>
          <w:sz w:val="24"/>
          <w:szCs w:val="24"/>
          <w:highlight w:val="none"/>
          <w:lang w:eastAsia="zh-CN"/>
        </w:rPr>
        <w:t>）</w:t>
      </w:r>
      <w:r>
        <w:rPr>
          <w:rFonts w:hint="eastAsia" w:cs="Calibri"/>
          <w:color w:val="auto"/>
          <w:spacing w:val="14"/>
          <w:sz w:val="24"/>
          <w:szCs w:val="24"/>
          <w:highlight w:val="none"/>
          <w:lang w:val="en-US" w:eastAsia="zh-CN"/>
        </w:rPr>
        <w:t>综合</w:t>
      </w:r>
      <w:r>
        <w:rPr>
          <w:rFonts w:hint="eastAsia" w:cs="Calibri"/>
          <w:color w:val="auto"/>
          <w:spacing w:val="14"/>
          <w:sz w:val="24"/>
          <w:szCs w:val="24"/>
          <w:highlight w:val="none"/>
        </w:rPr>
        <w:t>得分计算结果保留两位小数，第三位四舍五入</w:t>
      </w:r>
      <w:r>
        <w:rPr>
          <w:rFonts w:cs="Calibri"/>
          <w:color w:val="auto"/>
          <w:spacing w:val="14"/>
          <w:sz w:val="24"/>
          <w:szCs w:val="24"/>
          <w:highlight w:val="none"/>
        </w:rPr>
        <w:t>。</w:t>
      </w:r>
    </w:p>
    <w:p w14:paraId="350BE8BC">
      <w:pPr>
        <w:keepNext/>
        <w:keepLines w:val="0"/>
        <w:pageBreakBefore w:val="0"/>
        <w:widowControl w:val="0"/>
        <w:kinsoku/>
        <w:wordWrap/>
        <w:overflowPunct/>
        <w:topLinePunct w:val="0"/>
        <w:autoSpaceDE/>
        <w:autoSpaceDN/>
        <w:bidi w:val="0"/>
        <w:adjustRightInd/>
        <w:snapToGrid/>
        <w:jc w:val="center"/>
        <w:textAlignment w:val="auto"/>
        <w:rPr>
          <w:rFonts w:hint="eastAsia" w:eastAsia="宋体"/>
          <w:b/>
          <w:color w:val="auto"/>
          <w:sz w:val="36"/>
          <w:szCs w:val="36"/>
          <w:highlight w:val="none"/>
          <w:lang w:eastAsia="zh-CN"/>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 xml:space="preserve">部分  </w:t>
      </w:r>
      <w:bookmarkStart w:id="1" w:name="_Toc149830845"/>
      <w:r>
        <w:rPr>
          <w:rFonts w:hint="eastAsia"/>
          <w:b/>
          <w:color w:val="auto"/>
          <w:sz w:val="36"/>
          <w:szCs w:val="36"/>
          <w:highlight w:val="none"/>
          <w:lang w:eastAsia="zh-CN"/>
        </w:rPr>
        <w:t>采购需求</w:t>
      </w:r>
    </w:p>
    <w:bookmarkEnd w:id="1"/>
    <w:p w14:paraId="69931D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方正书宋简体"/>
          <w:color w:val="auto"/>
          <w:sz w:val="24"/>
          <w:szCs w:val="24"/>
          <w:highlight w:val="none"/>
          <w:lang w:val="en-US" w:eastAsia="zh-CN"/>
        </w:rPr>
      </w:pPr>
    </w:p>
    <w:p w14:paraId="6C667E70">
      <w:pPr>
        <w:pStyle w:val="31"/>
        <w:keepNext w:val="0"/>
        <w:keepLines w:val="0"/>
        <w:pageBreakBefore w:val="0"/>
        <w:widowControl w:val="0"/>
        <w:wordWrap/>
        <w:topLinePunct w:val="0"/>
        <w:bidi w:val="0"/>
        <w:spacing w:line="400" w:lineRule="exact"/>
        <w:ind w:left="0" w:leftChars="0" w:firstLine="0" w:firstLineChars="0"/>
        <w:textAlignment w:val="auto"/>
        <w:outlineLvl w:val="1"/>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一、商务要求表</w:t>
      </w:r>
    </w:p>
    <w:tbl>
      <w:tblPr>
        <w:tblStyle w:val="32"/>
        <w:tblW w:w="9147" w:type="dxa"/>
        <w:jc w:val="center"/>
        <w:tblLayout w:type="fixed"/>
        <w:tblCellMar>
          <w:top w:w="0" w:type="dxa"/>
          <w:left w:w="0" w:type="dxa"/>
          <w:bottom w:w="0" w:type="dxa"/>
          <w:right w:w="0" w:type="dxa"/>
        </w:tblCellMar>
      </w:tblPr>
      <w:tblGrid>
        <w:gridCol w:w="1919"/>
        <w:gridCol w:w="7228"/>
      </w:tblGrid>
      <w:tr w14:paraId="6D3BDAC4">
        <w:tblPrEx>
          <w:tblCellMar>
            <w:top w:w="0" w:type="dxa"/>
            <w:left w:w="0" w:type="dxa"/>
            <w:bottom w:w="0" w:type="dxa"/>
            <w:right w:w="0" w:type="dxa"/>
          </w:tblCellMar>
        </w:tblPrEx>
        <w:trPr>
          <w:trHeight w:val="567"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D88D9A6">
            <w:pPr>
              <w:pStyle w:val="75"/>
              <w:keepNext w:val="0"/>
              <w:keepLines w:val="0"/>
              <w:pageBreakBefore w:val="0"/>
              <w:widowControl w:val="0"/>
              <w:kinsoku w:val="0"/>
              <w:wordWrap/>
              <w:overflowPunct w:val="0"/>
              <w:topLinePunct w:val="0"/>
              <w:bidi w:val="0"/>
              <w:adjustRightInd w:val="0"/>
              <w:snapToGrid w:val="0"/>
              <w:spacing w:line="400" w:lineRule="exact"/>
              <w:ind w:left="103"/>
              <w:textAlignment w:val="auto"/>
              <w:rPr>
                <w:b/>
                <w:bCs/>
                <w:color w:val="auto"/>
                <w:sz w:val="24"/>
                <w:szCs w:val="24"/>
                <w:highlight w:val="none"/>
              </w:rPr>
            </w:pPr>
            <w:r>
              <w:rPr>
                <w:rFonts w:hint="eastAsia"/>
                <w:b/>
                <w:bCs/>
                <w:color w:val="auto"/>
                <w:sz w:val="24"/>
                <w:szCs w:val="24"/>
                <w:highlight w:val="none"/>
              </w:rPr>
              <w:t>项目</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2B7666E7">
            <w:pPr>
              <w:pStyle w:val="75"/>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textAlignment w:val="auto"/>
              <w:rPr>
                <w:b/>
                <w:bCs/>
                <w:color w:val="auto"/>
                <w:sz w:val="24"/>
                <w:szCs w:val="24"/>
                <w:highlight w:val="none"/>
              </w:rPr>
            </w:pPr>
            <w:r>
              <w:rPr>
                <w:rFonts w:hint="eastAsia"/>
                <w:b/>
                <w:bCs/>
                <w:color w:val="auto"/>
                <w:sz w:val="24"/>
                <w:szCs w:val="24"/>
                <w:highlight w:val="none"/>
              </w:rPr>
              <w:t>采购要求</w:t>
            </w:r>
          </w:p>
        </w:tc>
      </w:tr>
      <w:tr w14:paraId="314153B7">
        <w:tblPrEx>
          <w:tblCellMar>
            <w:top w:w="0" w:type="dxa"/>
            <w:left w:w="0" w:type="dxa"/>
            <w:bottom w:w="0" w:type="dxa"/>
            <w:right w:w="0" w:type="dxa"/>
          </w:tblCellMar>
        </w:tblPrEx>
        <w:trPr>
          <w:trHeight w:val="567"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C2EC4D0">
            <w:pPr>
              <w:pStyle w:val="75"/>
              <w:keepNext w:val="0"/>
              <w:keepLines w:val="0"/>
              <w:pageBreakBefore w:val="0"/>
              <w:widowControl w:val="0"/>
              <w:kinsoku w:val="0"/>
              <w:wordWrap/>
              <w:overflowPunct w:val="0"/>
              <w:topLinePunct w:val="0"/>
              <w:bidi w:val="0"/>
              <w:adjustRightInd w:val="0"/>
              <w:snapToGrid w:val="0"/>
              <w:spacing w:line="400" w:lineRule="exact"/>
              <w:ind w:left="103"/>
              <w:textAlignment w:val="auto"/>
              <w:rPr>
                <w:color w:val="auto"/>
                <w:spacing w:val="9"/>
                <w:kern w:val="2"/>
                <w:sz w:val="24"/>
                <w:szCs w:val="24"/>
                <w:highlight w:val="none"/>
              </w:rPr>
            </w:pPr>
            <w:r>
              <w:rPr>
                <w:rFonts w:hint="eastAsia"/>
                <w:color w:val="auto"/>
                <w:spacing w:val="9"/>
                <w:kern w:val="2"/>
                <w:sz w:val="24"/>
                <w:szCs w:val="24"/>
                <w:highlight w:val="none"/>
              </w:rPr>
              <w:t>★服务期限</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38AEF346">
            <w:pPr>
              <w:pStyle w:val="75"/>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both"/>
              <w:textAlignment w:val="auto"/>
              <w:rPr>
                <w:rFonts w:hint="eastAsia"/>
                <w:color w:val="auto"/>
                <w:spacing w:val="9"/>
                <w:kern w:val="2"/>
                <w:sz w:val="24"/>
                <w:szCs w:val="24"/>
                <w:highlight w:val="none"/>
              </w:rPr>
            </w:pPr>
            <w:r>
              <w:rPr>
                <w:rFonts w:hint="eastAsia"/>
                <w:color w:val="auto"/>
                <w:spacing w:val="9"/>
                <w:kern w:val="2"/>
                <w:sz w:val="24"/>
                <w:szCs w:val="24"/>
                <w:highlight w:val="none"/>
              </w:rPr>
              <w:t>自签订合同之日起6个月内完成并向采购人提交最终成果资料。</w:t>
            </w:r>
          </w:p>
        </w:tc>
      </w:tr>
      <w:tr w14:paraId="201954DA">
        <w:tblPrEx>
          <w:tblCellMar>
            <w:top w:w="0" w:type="dxa"/>
            <w:left w:w="0" w:type="dxa"/>
            <w:bottom w:w="0" w:type="dxa"/>
            <w:right w:w="0" w:type="dxa"/>
          </w:tblCellMar>
        </w:tblPrEx>
        <w:trPr>
          <w:trHeight w:val="567"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53DAE44">
            <w:pPr>
              <w:pStyle w:val="75"/>
              <w:keepNext w:val="0"/>
              <w:keepLines w:val="0"/>
              <w:pageBreakBefore w:val="0"/>
              <w:widowControl w:val="0"/>
              <w:kinsoku w:val="0"/>
              <w:wordWrap/>
              <w:overflowPunct w:val="0"/>
              <w:topLinePunct w:val="0"/>
              <w:bidi w:val="0"/>
              <w:adjustRightInd w:val="0"/>
              <w:snapToGrid w:val="0"/>
              <w:spacing w:line="400" w:lineRule="exact"/>
              <w:ind w:left="103"/>
              <w:textAlignment w:val="auto"/>
              <w:rPr>
                <w:color w:val="auto"/>
                <w:spacing w:val="9"/>
                <w:kern w:val="2"/>
                <w:sz w:val="24"/>
                <w:szCs w:val="24"/>
                <w:highlight w:val="none"/>
              </w:rPr>
            </w:pPr>
            <w:r>
              <w:rPr>
                <w:rFonts w:hint="eastAsia"/>
                <w:color w:val="auto"/>
                <w:spacing w:val="9"/>
                <w:kern w:val="2"/>
                <w:sz w:val="24"/>
                <w:szCs w:val="24"/>
                <w:highlight w:val="none"/>
              </w:rPr>
              <w:t>合同履约地点</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6AA7D1C6">
            <w:pPr>
              <w:pStyle w:val="75"/>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both"/>
              <w:textAlignment w:val="auto"/>
              <w:rPr>
                <w:color w:val="auto"/>
                <w:spacing w:val="9"/>
                <w:kern w:val="2"/>
                <w:sz w:val="24"/>
                <w:szCs w:val="24"/>
                <w:highlight w:val="none"/>
              </w:rPr>
            </w:pPr>
            <w:r>
              <w:rPr>
                <w:rFonts w:hint="eastAsia"/>
                <w:color w:val="auto"/>
                <w:spacing w:val="9"/>
                <w:kern w:val="2"/>
                <w:sz w:val="24"/>
                <w:szCs w:val="24"/>
                <w:highlight w:val="none"/>
              </w:rPr>
              <w:t>采购人指定地点。</w:t>
            </w:r>
          </w:p>
        </w:tc>
      </w:tr>
      <w:tr w14:paraId="0B5B5831">
        <w:tblPrEx>
          <w:tblCellMar>
            <w:top w:w="0" w:type="dxa"/>
            <w:left w:w="0" w:type="dxa"/>
            <w:bottom w:w="0" w:type="dxa"/>
            <w:right w:w="0" w:type="dxa"/>
          </w:tblCellMar>
        </w:tblPrEx>
        <w:trPr>
          <w:trHeight w:val="567"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975F71A">
            <w:pPr>
              <w:keepNext w:val="0"/>
              <w:keepLines w:val="0"/>
              <w:pageBreakBefore w:val="0"/>
              <w:widowControl w:val="0"/>
              <w:wordWrap/>
              <w:topLinePunct w:val="0"/>
              <w:bidi w:val="0"/>
              <w:adjustRightInd w:val="0"/>
              <w:snapToGrid w:val="0"/>
              <w:spacing w:line="400" w:lineRule="exact"/>
              <w:jc w:val="center"/>
              <w:textAlignment w:val="auto"/>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★付款方式</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26AA2D7C">
            <w:pPr>
              <w:pStyle w:val="75"/>
              <w:keepNext w:val="0"/>
              <w:keepLines w:val="0"/>
              <w:pageBreakBefore w:val="0"/>
              <w:widowControl w:val="0"/>
              <w:kinsoku w:val="0"/>
              <w:wordWrap/>
              <w:overflowPunct w:val="0"/>
              <w:topLinePunct w:val="0"/>
              <w:bidi w:val="0"/>
              <w:adjustRightInd w:val="0"/>
              <w:snapToGrid w:val="0"/>
              <w:spacing w:line="400" w:lineRule="exact"/>
              <w:ind w:left="104"/>
              <w:textAlignment w:val="auto"/>
              <w:rPr>
                <w:color w:val="auto"/>
                <w:spacing w:val="9"/>
                <w:kern w:val="2"/>
                <w:sz w:val="24"/>
                <w:szCs w:val="24"/>
                <w:highlight w:val="none"/>
                <w:lang w:eastAsia="zh-CN"/>
              </w:rPr>
            </w:pPr>
            <w:r>
              <w:rPr>
                <w:rFonts w:hint="eastAsia"/>
                <w:color w:val="auto"/>
                <w:spacing w:val="9"/>
                <w:kern w:val="2"/>
                <w:sz w:val="24"/>
                <w:szCs w:val="24"/>
                <w:highlight w:val="none"/>
                <w:lang w:eastAsia="zh-CN"/>
              </w:rPr>
              <w:t>1、合同签订生效后7个工作日内，采购人凭中标人开具的发票向中标人支付签约合同价的</w:t>
            </w:r>
            <w:r>
              <w:rPr>
                <w:color w:val="auto"/>
                <w:spacing w:val="9"/>
                <w:kern w:val="2"/>
                <w:sz w:val="24"/>
                <w:szCs w:val="24"/>
                <w:highlight w:val="none"/>
                <w:lang w:eastAsia="zh-CN"/>
              </w:rPr>
              <w:t>5</w:t>
            </w:r>
            <w:r>
              <w:rPr>
                <w:rFonts w:hint="eastAsia"/>
                <w:color w:val="auto"/>
                <w:spacing w:val="9"/>
                <w:kern w:val="2"/>
                <w:sz w:val="24"/>
                <w:szCs w:val="24"/>
                <w:highlight w:val="none"/>
                <w:lang w:eastAsia="zh-CN"/>
              </w:rPr>
              <w:t>0%作为预付款；</w:t>
            </w:r>
          </w:p>
          <w:p w14:paraId="0FC4676E">
            <w:pPr>
              <w:pStyle w:val="75"/>
              <w:keepNext w:val="0"/>
              <w:keepLines w:val="0"/>
              <w:pageBreakBefore w:val="0"/>
              <w:widowControl w:val="0"/>
              <w:kinsoku w:val="0"/>
              <w:wordWrap/>
              <w:overflowPunct w:val="0"/>
              <w:topLinePunct w:val="0"/>
              <w:bidi w:val="0"/>
              <w:adjustRightInd w:val="0"/>
              <w:snapToGrid w:val="0"/>
              <w:spacing w:line="400" w:lineRule="exact"/>
              <w:ind w:left="104"/>
              <w:textAlignment w:val="auto"/>
              <w:rPr>
                <w:color w:val="auto"/>
                <w:spacing w:val="9"/>
                <w:kern w:val="2"/>
                <w:sz w:val="24"/>
                <w:szCs w:val="24"/>
                <w:highlight w:val="none"/>
                <w:lang w:eastAsia="zh-CN"/>
              </w:rPr>
            </w:pPr>
            <w:r>
              <w:rPr>
                <w:rFonts w:hint="eastAsia"/>
                <w:color w:val="auto"/>
                <w:spacing w:val="9"/>
                <w:kern w:val="2"/>
                <w:sz w:val="24"/>
                <w:szCs w:val="24"/>
                <w:highlight w:val="none"/>
                <w:lang w:eastAsia="zh-CN"/>
              </w:rPr>
              <w:t>2、中标人提交中期成果，经采购人验收通过后，采购人于7个工作日内凭中标人开具的发票向中标人支付至签约合同价的</w:t>
            </w:r>
            <w:r>
              <w:rPr>
                <w:color w:val="auto"/>
                <w:spacing w:val="9"/>
                <w:kern w:val="2"/>
                <w:sz w:val="24"/>
                <w:szCs w:val="24"/>
                <w:highlight w:val="none"/>
                <w:lang w:eastAsia="zh-CN"/>
              </w:rPr>
              <w:t>85</w:t>
            </w:r>
            <w:r>
              <w:rPr>
                <w:rFonts w:hint="eastAsia"/>
                <w:color w:val="auto"/>
                <w:spacing w:val="9"/>
                <w:kern w:val="2"/>
                <w:sz w:val="24"/>
                <w:szCs w:val="24"/>
                <w:highlight w:val="none"/>
                <w:lang w:eastAsia="zh-CN"/>
              </w:rPr>
              <w:t>%；</w:t>
            </w:r>
          </w:p>
          <w:p w14:paraId="4EDB050B">
            <w:pPr>
              <w:pStyle w:val="75"/>
              <w:keepNext w:val="0"/>
              <w:keepLines w:val="0"/>
              <w:pageBreakBefore w:val="0"/>
              <w:widowControl w:val="0"/>
              <w:kinsoku w:val="0"/>
              <w:wordWrap/>
              <w:overflowPunct w:val="0"/>
              <w:topLinePunct w:val="0"/>
              <w:bidi w:val="0"/>
              <w:adjustRightInd w:val="0"/>
              <w:snapToGrid w:val="0"/>
              <w:spacing w:line="400" w:lineRule="exact"/>
              <w:ind w:left="104"/>
              <w:textAlignment w:val="auto"/>
              <w:rPr>
                <w:color w:val="auto"/>
                <w:spacing w:val="9"/>
                <w:kern w:val="2"/>
                <w:sz w:val="24"/>
                <w:szCs w:val="24"/>
                <w:highlight w:val="none"/>
                <w:lang w:eastAsia="zh-CN"/>
              </w:rPr>
            </w:pPr>
            <w:r>
              <w:rPr>
                <w:color w:val="auto"/>
                <w:spacing w:val="9"/>
                <w:kern w:val="2"/>
                <w:sz w:val="24"/>
                <w:szCs w:val="24"/>
                <w:highlight w:val="none"/>
                <w:lang w:eastAsia="zh-CN"/>
              </w:rPr>
              <w:t>3</w:t>
            </w:r>
            <w:r>
              <w:rPr>
                <w:rFonts w:hint="eastAsia"/>
                <w:color w:val="auto"/>
                <w:spacing w:val="9"/>
                <w:kern w:val="2"/>
                <w:sz w:val="24"/>
                <w:szCs w:val="24"/>
                <w:highlight w:val="none"/>
                <w:lang w:eastAsia="zh-CN"/>
              </w:rPr>
              <w:t>、中标人提交项目评审成果，通过专家评审会后，采购人于7个工作日内凭中标人开具的发票向中标人支付至签约合同价的100%。</w:t>
            </w:r>
          </w:p>
          <w:p w14:paraId="3C1A92E8">
            <w:pPr>
              <w:pStyle w:val="75"/>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left"/>
              <w:textAlignment w:val="auto"/>
              <w:rPr>
                <w:color w:val="auto"/>
                <w:spacing w:val="9"/>
                <w:sz w:val="24"/>
                <w:szCs w:val="24"/>
                <w:highlight w:val="none"/>
              </w:rPr>
            </w:pPr>
            <w:r>
              <w:rPr>
                <w:color w:val="auto"/>
                <w:spacing w:val="9"/>
                <w:kern w:val="2"/>
                <w:sz w:val="24"/>
                <w:szCs w:val="24"/>
                <w:highlight w:val="none"/>
                <w:lang w:eastAsia="zh-CN"/>
              </w:rPr>
              <w:t>4</w:t>
            </w:r>
            <w:r>
              <w:rPr>
                <w:rFonts w:hint="eastAsia"/>
                <w:color w:val="auto"/>
                <w:spacing w:val="9"/>
                <w:kern w:val="2"/>
                <w:sz w:val="24"/>
                <w:szCs w:val="24"/>
                <w:highlight w:val="none"/>
                <w:lang w:eastAsia="zh-CN"/>
              </w:rPr>
              <w:t>、每期付款前，中标人应当向送达当期足额发票，未及时送达发票的，采购人有权暂缓支付且无需承担逾期付款责任。</w:t>
            </w:r>
            <w:r>
              <w:rPr>
                <w:rFonts w:hint="eastAsia"/>
                <w:color w:val="auto"/>
                <w:spacing w:val="9"/>
                <w:kern w:val="2"/>
                <w:sz w:val="24"/>
                <w:szCs w:val="24"/>
                <w:highlight w:val="none"/>
                <w:lang w:val="en-US" w:eastAsia="zh-CN"/>
              </w:rPr>
              <w:t>联合体中标的，</w:t>
            </w:r>
            <w:r>
              <w:rPr>
                <w:rFonts w:hint="eastAsia"/>
                <w:color w:val="auto"/>
                <w:spacing w:val="9"/>
                <w:kern w:val="2"/>
                <w:sz w:val="24"/>
                <w:szCs w:val="24"/>
                <w:highlight w:val="none"/>
                <w:lang w:eastAsia="zh-CN"/>
              </w:rPr>
              <w:t>有关费用由采购人分别支付给联合体双方。付款前给联合体双方应各自开具相应的增值税专用发票。</w:t>
            </w:r>
          </w:p>
        </w:tc>
      </w:tr>
      <w:tr w14:paraId="3E87F3E6">
        <w:tblPrEx>
          <w:tblCellMar>
            <w:top w:w="0" w:type="dxa"/>
            <w:left w:w="0" w:type="dxa"/>
            <w:bottom w:w="0" w:type="dxa"/>
            <w:right w:w="0" w:type="dxa"/>
          </w:tblCellMar>
        </w:tblPrEx>
        <w:trPr>
          <w:trHeight w:val="567"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E27D731">
            <w:pPr>
              <w:keepNext w:val="0"/>
              <w:keepLines w:val="0"/>
              <w:pageBreakBefore w:val="0"/>
              <w:widowControl w:val="0"/>
              <w:wordWrap/>
              <w:topLinePunct w:val="0"/>
              <w:bidi w:val="0"/>
              <w:adjustRightInd w:val="0"/>
              <w:snapToGrid w:val="0"/>
              <w:spacing w:line="400" w:lineRule="exact"/>
              <w:jc w:val="center"/>
              <w:textAlignment w:val="auto"/>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签订合同时间</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7EAF3601">
            <w:pPr>
              <w:pStyle w:val="75"/>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both"/>
              <w:textAlignment w:val="auto"/>
              <w:rPr>
                <w:rFonts w:hint="eastAsia"/>
                <w:color w:val="auto"/>
                <w:spacing w:val="9"/>
                <w:kern w:val="2"/>
                <w:sz w:val="24"/>
                <w:szCs w:val="24"/>
                <w:highlight w:val="none"/>
              </w:rPr>
            </w:pPr>
            <w:r>
              <w:rPr>
                <w:rFonts w:hint="eastAsia"/>
                <w:color w:val="auto"/>
                <w:spacing w:val="9"/>
                <w:kern w:val="2"/>
                <w:sz w:val="24"/>
                <w:szCs w:val="24"/>
                <w:highlight w:val="none"/>
              </w:rPr>
              <w:t>中标通知书发出后30日内。</w:t>
            </w:r>
          </w:p>
        </w:tc>
      </w:tr>
      <w:tr w14:paraId="3C794D3C">
        <w:tblPrEx>
          <w:tblCellMar>
            <w:top w:w="0" w:type="dxa"/>
            <w:left w:w="0" w:type="dxa"/>
            <w:bottom w:w="0" w:type="dxa"/>
            <w:right w:w="0" w:type="dxa"/>
          </w:tblCellMar>
        </w:tblPrEx>
        <w:trPr>
          <w:trHeight w:val="567"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6A8FD31">
            <w:pPr>
              <w:keepNext w:val="0"/>
              <w:keepLines w:val="0"/>
              <w:pageBreakBefore w:val="0"/>
              <w:widowControl w:val="0"/>
              <w:wordWrap/>
              <w:topLinePunct w:val="0"/>
              <w:bidi w:val="0"/>
              <w:adjustRightInd w:val="0"/>
              <w:snapToGrid w:val="0"/>
              <w:spacing w:line="400" w:lineRule="exact"/>
              <w:jc w:val="center"/>
              <w:textAlignment w:val="auto"/>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★投标文件有效期</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44BB0363">
            <w:pPr>
              <w:pStyle w:val="75"/>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both"/>
              <w:textAlignment w:val="auto"/>
              <w:rPr>
                <w:rFonts w:hint="eastAsia"/>
                <w:color w:val="auto"/>
                <w:spacing w:val="9"/>
                <w:kern w:val="2"/>
                <w:sz w:val="24"/>
                <w:szCs w:val="24"/>
                <w:highlight w:val="none"/>
              </w:rPr>
            </w:pPr>
            <w:r>
              <w:rPr>
                <w:rFonts w:hint="eastAsia"/>
                <w:color w:val="auto"/>
                <w:spacing w:val="9"/>
                <w:kern w:val="2"/>
                <w:sz w:val="24"/>
                <w:szCs w:val="24"/>
                <w:highlight w:val="none"/>
              </w:rPr>
              <w:t>自开标之日起90天。</w:t>
            </w:r>
          </w:p>
        </w:tc>
      </w:tr>
      <w:tr w14:paraId="55499B88">
        <w:tblPrEx>
          <w:tblCellMar>
            <w:top w:w="0" w:type="dxa"/>
            <w:left w:w="0" w:type="dxa"/>
            <w:bottom w:w="0" w:type="dxa"/>
            <w:right w:w="0" w:type="dxa"/>
          </w:tblCellMar>
        </w:tblPrEx>
        <w:trPr>
          <w:trHeight w:val="567"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A531364">
            <w:pPr>
              <w:keepNext w:val="0"/>
              <w:keepLines w:val="0"/>
              <w:pageBreakBefore w:val="0"/>
              <w:widowControl w:val="0"/>
              <w:wordWrap/>
              <w:topLinePunct w:val="0"/>
              <w:bidi w:val="0"/>
              <w:adjustRightInd w:val="0"/>
              <w:snapToGrid w:val="0"/>
              <w:spacing w:line="400" w:lineRule="exact"/>
              <w:jc w:val="center"/>
              <w:textAlignment w:val="auto"/>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履约保证金</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596B865C">
            <w:pPr>
              <w:pStyle w:val="75"/>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both"/>
              <w:textAlignment w:val="auto"/>
              <w:rPr>
                <w:rFonts w:hint="eastAsia"/>
                <w:color w:val="auto"/>
                <w:spacing w:val="9"/>
                <w:kern w:val="2"/>
                <w:sz w:val="24"/>
                <w:szCs w:val="24"/>
                <w:highlight w:val="none"/>
              </w:rPr>
            </w:pPr>
            <w:r>
              <w:rPr>
                <w:rFonts w:hint="eastAsia"/>
                <w:color w:val="auto"/>
                <w:spacing w:val="9"/>
                <w:kern w:val="2"/>
                <w:sz w:val="24"/>
                <w:szCs w:val="24"/>
                <w:highlight w:val="none"/>
              </w:rPr>
              <w:t>本项目不作要求。</w:t>
            </w:r>
          </w:p>
        </w:tc>
      </w:tr>
    </w:tbl>
    <w:p w14:paraId="78F59F3F">
      <w:pPr>
        <w:keepNext w:val="0"/>
        <w:keepLines w:val="0"/>
        <w:pageBreakBefore w:val="0"/>
        <w:widowControl w:val="0"/>
        <w:wordWrap/>
        <w:topLinePunct w:val="0"/>
        <w:bidi w:val="0"/>
        <w:adjustRightInd w:val="0"/>
        <w:snapToGrid w:val="0"/>
        <w:spacing w:line="400" w:lineRule="exact"/>
        <w:textAlignment w:val="auto"/>
        <w:outlineLvl w:val="1"/>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二、服务要求</w:t>
      </w:r>
    </w:p>
    <w:p w14:paraId="40FD4F8C">
      <w:pPr>
        <w:keepNext w:val="0"/>
        <w:keepLines w:val="0"/>
        <w:pageBreakBefore w:val="0"/>
        <w:widowControl w:val="0"/>
        <w:wordWrap/>
        <w:topLinePunct w:val="0"/>
        <w:bidi w:val="0"/>
        <w:spacing w:line="400" w:lineRule="exact"/>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（一）项目背景</w:t>
      </w:r>
    </w:p>
    <w:p w14:paraId="770ED447">
      <w:pPr>
        <w:keepNext w:val="0"/>
        <w:keepLines w:val="0"/>
        <w:pageBreakBefore w:val="0"/>
        <w:widowControl w:val="0"/>
        <w:wordWrap/>
        <w:topLinePunct w:val="0"/>
        <w:bidi w:val="0"/>
        <w:spacing w:line="400" w:lineRule="exact"/>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首南都市工业园区位于鄞州区首南街道，是鄞州区为数不多位于绕城高速以内的工业园区，也是鄞州区“2+4”产业园区体系中明州经开区的重要组成部分。目前园区已形成装备制造、电镀等为主的产业类型，但是面临着产业类型落后、产出绩效不高、空间风貌品质不高、存在环境污染隐患、与周边环境不协调、开发利用不充分等问题。随着南部新城南拓、宁波枢纽建设、三江六岸整治工作的推进，首南都市工业园区迫切需要进行整治提升和综合开发。在鄞州区开展低效用地再开发和全域国土空间综合整治的背景下，首南都市工业园区的整治与开发也具有较好的政策机遇。</w:t>
      </w:r>
    </w:p>
    <w:p w14:paraId="47ED9AC2">
      <w:pPr>
        <w:keepNext w:val="0"/>
        <w:keepLines w:val="0"/>
        <w:pageBreakBefore w:val="0"/>
        <w:widowControl w:val="0"/>
        <w:wordWrap/>
        <w:topLinePunct w:val="0"/>
        <w:bidi w:val="0"/>
        <w:spacing w:line="400" w:lineRule="exact"/>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为紧抓新契机、重塑新优势，保障园区产业发展空间需求，加快推进鄞州产业迈向高质量发展，探索园区整治与开发的落地性和可实施性，提升园区能级和品质魅力，彰显新时代高品质现代产业园区魅力，特建议编制本项目，为首南都市工业园区开发实施提供一整套解决方案。</w:t>
      </w:r>
    </w:p>
    <w:p w14:paraId="1CD008B0">
      <w:pPr>
        <w:keepNext w:val="0"/>
        <w:keepLines w:val="0"/>
        <w:pageBreakBefore w:val="0"/>
        <w:widowControl w:val="0"/>
        <w:wordWrap/>
        <w:topLinePunct w:val="0"/>
        <w:bidi w:val="0"/>
        <w:spacing w:line="400" w:lineRule="exact"/>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工作</w:t>
      </w:r>
      <w:r>
        <w:rPr>
          <w:rFonts w:hint="eastAsia" w:ascii="宋体" w:hAnsi="宋体"/>
          <w:b/>
          <w:color w:val="auto"/>
          <w:sz w:val="24"/>
          <w:szCs w:val="24"/>
          <w:highlight w:val="none"/>
        </w:rPr>
        <w:t>目标</w:t>
      </w:r>
    </w:p>
    <w:p w14:paraId="018B64A9">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（1）策划空间供给，完善新质生产力的空间承载</w:t>
      </w:r>
    </w:p>
    <w:p w14:paraId="68B5935A">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结合相关规划明确的产业方向，研究产业空间模式及产业空间协作关系，结合现状用地条件匹配合适的用地布局，引导核心项目落位；研究各类产业用地的标准化模式建议。</w:t>
      </w:r>
    </w:p>
    <w:p w14:paraId="7D327A29">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（2）谋划整体形象，彰显新质生产园区的空间特色。</w:t>
      </w:r>
    </w:p>
    <w:p w14:paraId="17FD0766">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谋划园区的整体空间形象，体现园区临近宁波枢纽的空间特点，挖掘三江六岸空间资源，彰显风貌特色。通过城市设计，进一步落实上位规划相关要求，整合各类空间，优化功能布局，保护生态格局，优化道路交通体系，优化设施布局、强化城市风貌保护与引导。</w:t>
      </w:r>
    </w:p>
    <w:p w14:paraId="70FA61DA">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（3）侧重实施导向，集成土地政策，探索开发与更新路径。</w:t>
      </w:r>
    </w:p>
    <w:p w14:paraId="34074BEC">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根据园区建设要求，梳理土地情况，研究确定不同地块适合的整备方式、实施主体和实施路径，降低开发成本。测算园区开发的成本收益情况，结合土地整备潜力和路径，形成土地整理计划，明确项目建设时序。</w:t>
      </w:r>
    </w:p>
    <w:p w14:paraId="2405EE84">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规划范围：东至宁姜公路，南至横塘河，西至奉化江、北至奉化江-鄞州大道。总面积约2.67平方公里。</w:t>
      </w:r>
    </w:p>
    <w:p w14:paraId="2FFB9B4D">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color w:val="auto"/>
          <w:sz w:val="24"/>
          <w:szCs w:val="24"/>
          <w:highlight w:val="none"/>
        </w:rPr>
        <w:drawing>
          <wp:anchor distT="0" distB="0" distL="0" distR="0" simplePos="0" relativeHeight="251659264" behindDoc="0" locked="0" layoutInCell="1" allowOverlap="1">
            <wp:simplePos x="0" y="0"/>
            <wp:positionH relativeFrom="column">
              <wp:posOffset>203200</wp:posOffset>
            </wp:positionH>
            <wp:positionV relativeFrom="paragraph">
              <wp:posOffset>91440</wp:posOffset>
            </wp:positionV>
            <wp:extent cx="4659630" cy="3295015"/>
            <wp:effectExtent l="0" t="0" r="7620" b="635"/>
            <wp:wrapTopAndBottom/>
            <wp:docPr id="2" name="图片 2" descr="H:\2024——电镀城\06图纸\规划范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2024——电镀城\06图纸\规划范围.jpg"/>
                    <pic:cNvPicPr>
                      <a:picLocks noChangeAspect="1" noChangeArrowheads="1"/>
                    </pic:cNvPicPr>
                  </pic:nvPicPr>
                  <pic:blipFill>
                    <a:blip r:embed="rId11" cstate="print"/>
                    <a:srcRect/>
                    <a:stretch>
                      <a:fillRect/>
                    </a:stretch>
                  </pic:blipFill>
                  <pic:spPr>
                    <a:xfrm>
                      <a:off x="0" y="0"/>
                      <a:ext cx="4660003" cy="3295469"/>
                    </a:xfrm>
                    <a:prstGeom prst="rect">
                      <a:avLst/>
                    </a:prstGeom>
                    <a:noFill/>
                    <a:ln>
                      <a:noFill/>
                    </a:ln>
                  </pic:spPr>
                </pic:pic>
              </a:graphicData>
            </a:graphic>
          </wp:anchor>
        </w:drawing>
      </w:r>
    </w:p>
    <w:p w14:paraId="7A424A58">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规划范围图</w:t>
      </w:r>
    </w:p>
    <w:p w14:paraId="709F9C9C">
      <w:pPr>
        <w:keepNext w:val="0"/>
        <w:keepLines w:val="0"/>
        <w:pageBreakBefore w:val="0"/>
        <w:widowControl w:val="0"/>
        <w:wordWrap/>
        <w:topLinePunct w:val="0"/>
        <w:bidi w:val="0"/>
        <w:spacing w:line="400" w:lineRule="exact"/>
        <w:ind w:firstLine="482" w:firstLineChars="200"/>
        <w:textAlignment w:val="auto"/>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（三）工作内容</w:t>
      </w:r>
    </w:p>
    <w:p w14:paraId="4311082B">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lang w:eastAsia="zh-CN"/>
        </w:rPr>
        <w:t>）现状与定位目标</w:t>
      </w:r>
    </w:p>
    <w:p w14:paraId="5EE237FD">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分析新质生产力和低效用地再开发背景下的有关政策，分析园区区位价值和开发价值，分析园区现状产业发展和建设情况。梳理相关规划与产业政策，在此基础上，结合园区产业策划方向,提出园区发展定位和发展目标。</w:t>
      </w:r>
    </w:p>
    <w:p w14:paraId="1C6B0BFF">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（2）产业空间模式研究</w:t>
      </w:r>
    </w:p>
    <w:p w14:paraId="2DE2D2E7">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分析类似园区对标案例，总结典型空间供给模式。分析可利用空间资源的分布和规模，细化产业空间布局，提出各类产业的空间布局策略，合理组织空间结构，形成园区规划用地布局方案。</w:t>
      </w:r>
    </w:p>
    <w:p w14:paraId="48DD8091">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（3）城市设计方案</w:t>
      </w:r>
    </w:p>
    <w:p w14:paraId="55DD2B53">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提出整体空间形象设计的理念与愿景，并通过相关案例研究提炼设计策略。明确整体空间发展框架，对重要的空间议题进行设计与阐述。对不同的产业空间进行模块化指引。通过建筑风貌、开放空间、绿地系统、智慧设施等分专项的图示化表达，落实整体设计方案，指引未来地块出让及开发建设。</w:t>
      </w:r>
    </w:p>
    <w:p w14:paraId="5799C501">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（4）实施方案</w:t>
      </w:r>
    </w:p>
    <w:p w14:paraId="3C8D5534">
      <w:pPr>
        <w:keepNext w:val="0"/>
        <w:keepLines w:val="0"/>
        <w:pageBreakBefore w:val="0"/>
        <w:widowControl w:val="0"/>
        <w:wordWrap/>
        <w:topLinePunct w:val="0"/>
        <w:bidi w:val="0"/>
        <w:spacing w:line="40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eastAsia="zh-CN"/>
        </w:rPr>
        <w:t>说明实施方案对控制性详细规划调整的内容，说明不同土地整理方式的对象与范围。结合土地政策，研究不同开发模式的实施路径。估算整体开发各类成本和收益。合理设置分期开发时序，形成重点项目清单，提出对实施工作组织模式的建议。</w:t>
      </w:r>
      <w:r>
        <w:rPr>
          <w:rFonts w:hint="eastAsia" w:ascii="宋体" w:hAnsi="宋体"/>
          <w:bCs/>
          <w:color w:val="auto"/>
          <w:sz w:val="24"/>
          <w:szCs w:val="24"/>
          <w:highlight w:val="none"/>
        </w:rPr>
        <w:t>实施</w:t>
      </w:r>
      <w:r>
        <w:rPr>
          <w:rFonts w:ascii="宋体" w:hAnsi="宋体"/>
          <w:bCs/>
          <w:color w:val="auto"/>
          <w:sz w:val="24"/>
          <w:szCs w:val="24"/>
          <w:highlight w:val="none"/>
        </w:rPr>
        <w:t>方案深度应达</w:t>
      </w:r>
      <w:r>
        <w:rPr>
          <w:rFonts w:hint="eastAsia" w:ascii="宋体" w:hAnsi="宋体"/>
          <w:bCs/>
          <w:color w:val="auto"/>
          <w:sz w:val="24"/>
          <w:szCs w:val="24"/>
          <w:highlight w:val="none"/>
        </w:rPr>
        <w:t>到</w:t>
      </w:r>
      <w:r>
        <w:rPr>
          <w:rFonts w:ascii="宋体" w:hAnsi="宋体"/>
          <w:bCs/>
          <w:color w:val="auto"/>
          <w:sz w:val="24"/>
          <w:szCs w:val="24"/>
          <w:highlight w:val="none"/>
        </w:rPr>
        <w:t>城市设计</w:t>
      </w:r>
      <w:r>
        <w:rPr>
          <w:rFonts w:hint="eastAsia" w:ascii="宋体" w:hAnsi="宋体"/>
          <w:bCs/>
          <w:color w:val="auto"/>
          <w:sz w:val="24"/>
          <w:szCs w:val="24"/>
          <w:highlight w:val="none"/>
        </w:rPr>
        <w:t>导则</w:t>
      </w:r>
      <w:r>
        <w:rPr>
          <w:rFonts w:ascii="宋体" w:hAnsi="宋体"/>
          <w:bCs/>
          <w:color w:val="auto"/>
          <w:sz w:val="24"/>
          <w:szCs w:val="24"/>
          <w:highlight w:val="none"/>
        </w:rPr>
        <w:t>深度，能够</w:t>
      </w:r>
      <w:r>
        <w:rPr>
          <w:rFonts w:hint="eastAsia" w:ascii="宋体" w:hAnsi="宋体"/>
          <w:bCs/>
          <w:color w:val="auto"/>
          <w:sz w:val="24"/>
          <w:szCs w:val="24"/>
          <w:highlight w:val="none"/>
        </w:rPr>
        <w:t>指导</w:t>
      </w:r>
      <w:r>
        <w:rPr>
          <w:rFonts w:ascii="宋体" w:hAnsi="宋体"/>
          <w:bCs/>
          <w:color w:val="auto"/>
          <w:sz w:val="24"/>
          <w:szCs w:val="24"/>
          <w:highlight w:val="none"/>
        </w:rPr>
        <w:t>项目实施。</w:t>
      </w:r>
    </w:p>
    <w:p w14:paraId="21626654">
      <w:pPr>
        <w:keepNext w:val="0"/>
        <w:keepLines w:val="0"/>
        <w:pageBreakBefore w:val="0"/>
        <w:widowControl w:val="0"/>
        <w:numPr>
          <w:ilvl w:val="0"/>
          <w:numId w:val="3"/>
        </w:numPr>
        <w:wordWrap/>
        <w:topLinePunct w:val="0"/>
        <w:bidi w:val="0"/>
        <w:spacing w:line="400" w:lineRule="exact"/>
        <w:ind w:firstLine="480" w:firstLineChars="200"/>
        <w:textAlignment w:val="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协助配合</w:t>
      </w:r>
    </w:p>
    <w:p w14:paraId="70480FED">
      <w:pPr>
        <w:keepNext w:val="0"/>
        <w:keepLines w:val="0"/>
        <w:pageBreakBefore w:val="0"/>
        <w:widowControl w:val="0"/>
        <w:wordWrap/>
        <w:topLinePunct w:val="0"/>
        <w:bidi w:val="0"/>
        <w:spacing w:line="400" w:lineRule="exact"/>
        <w:ind w:firstLine="480" w:firstLineChars="200"/>
        <w:textAlignment w:val="auto"/>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最终成果提交后，供应商应配合采购人完成项目执行的评估及修正等后续服务。</w:t>
      </w:r>
    </w:p>
    <w:p w14:paraId="4B4C54D1">
      <w:pPr>
        <w:keepNext w:val="0"/>
        <w:keepLines w:val="0"/>
        <w:pageBreakBefore w:val="0"/>
        <w:widowControl w:val="0"/>
        <w:wordWrap/>
        <w:topLinePunct w:val="0"/>
        <w:bidi w:val="0"/>
        <w:spacing w:line="400" w:lineRule="exact"/>
        <w:ind w:firstLine="482" w:firstLineChars="200"/>
        <w:textAlignment w:val="auto"/>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（四）成果</w:t>
      </w:r>
      <w:r>
        <w:rPr>
          <w:rFonts w:hint="eastAsia" w:ascii="宋体" w:hAnsi="宋体"/>
          <w:b/>
          <w:color w:val="auto"/>
          <w:sz w:val="24"/>
          <w:szCs w:val="24"/>
          <w:highlight w:val="none"/>
        </w:rPr>
        <w:t>内容与</w:t>
      </w:r>
      <w:r>
        <w:rPr>
          <w:rFonts w:hint="eastAsia" w:ascii="宋体" w:hAnsi="宋体"/>
          <w:b/>
          <w:color w:val="auto"/>
          <w:sz w:val="24"/>
          <w:szCs w:val="24"/>
          <w:highlight w:val="none"/>
          <w:lang w:val="en-US" w:eastAsia="zh-CN"/>
        </w:rPr>
        <w:t>形式</w:t>
      </w:r>
    </w:p>
    <w:p w14:paraId="1FF59C15">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）成果内容</w:t>
      </w:r>
    </w:p>
    <w:p w14:paraId="7E6784F0">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规划成果包含文本、说明书、相关图纸。其中，主要图纸包括但不限于以下内容：</w:t>
      </w:r>
    </w:p>
    <w:p w14:paraId="6463E817">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区位分析图</w:t>
      </w:r>
    </w:p>
    <w:p w14:paraId="67CBB2C3">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现状用地图</w:t>
      </w:r>
    </w:p>
    <w:p w14:paraId="618D6562">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总平面布局图</w:t>
      </w:r>
    </w:p>
    <w:p w14:paraId="63DC233C">
      <w:pPr>
        <w:keepNext w:val="0"/>
        <w:keepLines w:val="0"/>
        <w:pageBreakBefore w:val="0"/>
        <w:widowControl w:val="0"/>
        <w:wordWrap/>
        <w:topLinePunct w:val="0"/>
        <w:bidi w:val="0"/>
        <w:spacing w:line="40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总体空间</w:t>
      </w:r>
      <w:r>
        <w:rPr>
          <w:rFonts w:ascii="宋体" w:hAnsi="宋体"/>
          <w:bCs/>
          <w:color w:val="auto"/>
          <w:sz w:val="24"/>
          <w:szCs w:val="24"/>
          <w:highlight w:val="none"/>
        </w:rPr>
        <w:t>效果图</w:t>
      </w:r>
    </w:p>
    <w:p w14:paraId="410A9979">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规划结构图</w:t>
      </w:r>
    </w:p>
    <w:p w14:paraId="03E600C1">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城市设计框架图</w:t>
      </w:r>
    </w:p>
    <w:p w14:paraId="29B78DFC">
      <w:pPr>
        <w:keepNext w:val="0"/>
        <w:keepLines w:val="0"/>
        <w:pageBreakBefore w:val="0"/>
        <w:widowControl w:val="0"/>
        <w:wordWrap/>
        <w:topLinePunct w:val="0"/>
        <w:bidi w:val="0"/>
        <w:spacing w:line="400" w:lineRule="exact"/>
        <w:ind w:firstLine="480" w:firstLineChars="200"/>
        <w:textAlignment w:val="auto"/>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开放空间设计示意图</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效果图</w:t>
      </w:r>
    </w:p>
    <w:p w14:paraId="01CEB3EC">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核心场景设计示意图</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效果图</w:t>
      </w:r>
    </w:p>
    <w:p w14:paraId="71D92120">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分类型产业空间示意图</w:t>
      </w:r>
    </w:p>
    <w:p w14:paraId="31D8B1E7">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分类型产业空间设计引导图</w:t>
      </w:r>
    </w:p>
    <w:p w14:paraId="35A4B152">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城市设计专项指引图</w:t>
      </w:r>
    </w:p>
    <w:p w14:paraId="08774323">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城市设计要素指引图</w:t>
      </w:r>
    </w:p>
    <w:p w14:paraId="050B3459">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土地整备情况图</w:t>
      </w:r>
    </w:p>
    <w:p w14:paraId="0D5B55FA">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重点</w:t>
      </w:r>
      <w:r>
        <w:rPr>
          <w:rFonts w:ascii="宋体" w:hAnsi="宋体"/>
          <w:bCs/>
          <w:color w:val="auto"/>
          <w:sz w:val="24"/>
          <w:szCs w:val="24"/>
          <w:highlight w:val="none"/>
        </w:rPr>
        <w:t>区块控制指引图</w:t>
      </w:r>
    </w:p>
    <w:p w14:paraId="405E319B">
      <w:pPr>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重点</w:t>
      </w:r>
      <w:r>
        <w:rPr>
          <w:rFonts w:ascii="宋体" w:hAnsi="宋体"/>
          <w:bCs/>
          <w:color w:val="auto"/>
          <w:sz w:val="24"/>
          <w:szCs w:val="24"/>
          <w:highlight w:val="none"/>
        </w:rPr>
        <w:t>区块设计指引图</w:t>
      </w:r>
    </w:p>
    <w:p w14:paraId="0CF8B540">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）成果形式</w:t>
      </w:r>
    </w:p>
    <w:p w14:paraId="23DBC999">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纸质成果共计5套，包含文本、说明书及相关图纸。电子光盘2张，包含成果内容的可编辑电子文件，图纸分辨率能满足打印需求。</w:t>
      </w:r>
    </w:p>
    <w:p w14:paraId="0439162F">
      <w:pPr>
        <w:keepNext w:val="0"/>
        <w:keepLines w:val="0"/>
        <w:pageBreakBefore w:val="0"/>
        <w:widowControl w:val="0"/>
        <w:wordWrap/>
        <w:topLinePunct w:val="0"/>
        <w:bidi w:val="0"/>
        <w:spacing w:line="400" w:lineRule="exact"/>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（五）</w:t>
      </w:r>
      <w:r>
        <w:rPr>
          <w:rFonts w:hint="eastAsia" w:hAnsi="宋体"/>
          <w:b/>
          <w:color w:val="auto"/>
          <w:sz w:val="24"/>
          <w:szCs w:val="24"/>
          <w:highlight w:val="none"/>
        </w:rPr>
        <w:t>项目计划进度要求</w:t>
      </w:r>
    </w:p>
    <w:p w14:paraId="1C7ACA43">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本次研究编制工作分3个阶段进行，总工期6个月。</w:t>
      </w:r>
    </w:p>
    <w:p w14:paraId="0EB5484E">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第一阶段：合同签订后2个月内，完成现状建设状况调研、收集相关资料等项目前期准备工作，并完成初步成果。</w:t>
      </w:r>
    </w:p>
    <w:p w14:paraId="0EB7ECF9">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第二阶段：初步成果提交后2个月内修改完善，完成中期成果。</w:t>
      </w:r>
    </w:p>
    <w:p w14:paraId="3A8462E4">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第三阶段：中期成果提交后2个月内完成评审成果并通过专家评审，形成最终成果。</w:t>
      </w:r>
    </w:p>
    <w:p w14:paraId="0398F211">
      <w:pPr>
        <w:keepNext w:val="0"/>
        <w:keepLines w:val="0"/>
        <w:pageBreakBefore w:val="0"/>
        <w:widowControl w:val="0"/>
        <w:wordWrap/>
        <w:topLinePunct w:val="0"/>
        <w:bidi w:val="0"/>
        <w:spacing w:line="400" w:lineRule="exact"/>
        <w:ind w:firstLine="480" w:firstLineChars="200"/>
        <w:textAlignment w:val="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具体进度以招标人要求为准</w:t>
      </w:r>
      <w:r>
        <w:rPr>
          <w:rFonts w:hint="eastAsia" w:ascii="宋体" w:hAnsi="宋体"/>
          <w:bCs/>
          <w:color w:val="auto"/>
          <w:sz w:val="24"/>
          <w:szCs w:val="24"/>
          <w:highlight w:val="none"/>
          <w:lang w:eastAsia="zh-CN"/>
        </w:rPr>
        <w:t>。</w:t>
      </w:r>
    </w:p>
    <w:p w14:paraId="378E0DD2">
      <w:pPr>
        <w:keepNext w:val="0"/>
        <w:keepLines w:val="0"/>
        <w:pageBreakBefore w:val="0"/>
        <w:widowControl w:val="0"/>
        <w:wordWrap/>
        <w:topLinePunct w:val="0"/>
        <w:bidi w:val="0"/>
        <w:spacing w:line="400" w:lineRule="exact"/>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（六）</w:t>
      </w:r>
      <w:r>
        <w:rPr>
          <w:rFonts w:hint="eastAsia" w:hAnsi="宋体"/>
          <w:b/>
          <w:color w:val="auto"/>
          <w:sz w:val="24"/>
          <w:szCs w:val="24"/>
          <w:highlight w:val="none"/>
        </w:rPr>
        <w:t>项目团队配备要求</w:t>
      </w:r>
    </w:p>
    <w:tbl>
      <w:tblPr>
        <w:tblStyle w:val="32"/>
        <w:tblpPr w:leftFromText="180" w:rightFromText="180" w:vertAnchor="text" w:horzAnchor="margin" w:tblpX="108" w:tblpY="126"/>
        <w:tblW w:w="46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384"/>
        <w:gridCol w:w="2769"/>
        <w:gridCol w:w="2448"/>
      </w:tblGrid>
      <w:tr w14:paraId="37CC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56" w:type="pct"/>
            <w:noWrap w:val="0"/>
            <w:vAlign w:val="center"/>
          </w:tcPr>
          <w:p w14:paraId="28573BC9">
            <w:pPr>
              <w:keepNext w:val="0"/>
              <w:keepLines w:val="0"/>
              <w:pageBreakBefore w:val="0"/>
              <w:widowControl w:val="0"/>
              <w:wordWrap/>
              <w:topLinePunct w:val="0"/>
              <w:bidi w:val="0"/>
              <w:adjustRightInd w:val="0"/>
              <w:snapToGrid w:val="0"/>
              <w:spacing w:line="400" w:lineRule="exact"/>
              <w:jc w:val="center"/>
              <w:textAlignment w:val="auto"/>
              <w:rPr>
                <w:color w:val="auto"/>
                <w:sz w:val="24"/>
                <w:szCs w:val="24"/>
                <w:highlight w:val="none"/>
              </w:rPr>
            </w:pPr>
            <w:r>
              <w:rPr>
                <w:rFonts w:hint="eastAsia"/>
                <w:color w:val="auto"/>
                <w:sz w:val="24"/>
                <w:szCs w:val="24"/>
                <w:highlight w:val="none"/>
              </w:rPr>
              <w:t>序号</w:t>
            </w:r>
          </w:p>
        </w:tc>
        <w:tc>
          <w:tcPr>
            <w:tcW w:w="1425" w:type="pct"/>
            <w:noWrap w:val="0"/>
            <w:vAlign w:val="center"/>
          </w:tcPr>
          <w:p w14:paraId="7C65ADF2">
            <w:pPr>
              <w:keepNext w:val="0"/>
              <w:keepLines w:val="0"/>
              <w:pageBreakBefore w:val="0"/>
              <w:widowControl w:val="0"/>
              <w:wordWrap/>
              <w:topLinePunct w:val="0"/>
              <w:bidi w:val="0"/>
              <w:adjustRightInd w:val="0"/>
              <w:snapToGrid w:val="0"/>
              <w:spacing w:line="400" w:lineRule="exact"/>
              <w:jc w:val="center"/>
              <w:textAlignment w:val="auto"/>
              <w:rPr>
                <w:color w:val="auto"/>
                <w:sz w:val="24"/>
                <w:szCs w:val="24"/>
                <w:highlight w:val="none"/>
              </w:rPr>
            </w:pPr>
            <w:r>
              <w:rPr>
                <w:rFonts w:hint="eastAsia"/>
                <w:color w:val="auto"/>
                <w:sz w:val="24"/>
                <w:szCs w:val="24"/>
                <w:highlight w:val="none"/>
              </w:rPr>
              <w:t>本项目的专业岗位</w:t>
            </w:r>
          </w:p>
        </w:tc>
        <w:tc>
          <w:tcPr>
            <w:tcW w:w="1655" w:type="pct"/>
            <w:noWrap w:val="0"/>
            <w:vAlign w:val="center"/>
          </w:tcPr>
          <w:p w14:paraId="60AA4661">
            <w:pPr>
              <w:keepNext w:val="0"/>
              <w:keepLines w:val="0"/>
              <w:pageBreakBefore w:val="0"/>
              <w:widowControl w:val="0"/>
              <w:wordWrap/>
              <w:topLinePunct w:val="0"/>
              <w:bidi w:val="0"/>
              <w:adjustRightInd w:val="0"/>
              <w:snapToGrid w:val="0"/>
              <w:spacing w:line="400" w:lineRule="exact"/>
              <w:jc w:val="center"/>
              <w:textAlignment w:val="auto"/>
              <w:rPr>
                <w:rFonts w:hint="eastAsia"/>
                <w:color w:val="auto"/>
                <w:sz w:val="24"/>
                <w:szCs w:val="24"/>
                <w:highlight w:val="none"/>
              </w:rPr>
            </w:pPr>
            <w:r>
              <w:rPr>
                <w:rFonts w:hint="eastAsia"/>
                <w:color w:val="auto"/>
                <w:sz w:val="24"/>
                <w:szCs w:val="24"/>
                <w:highlight w:val="none"/>
              </w:rPr>
              <w:t>资格要求</w:t>
            </w:r>
          </w:p>
        </w:tc>
        <w:tc>
          <w:tcPr>
            <w:tcW w:w="1463" w:type="pct"/>
            <w:noWrap w:val="0"/>
            <w:vAlign w:val="center"/>
          </w:tcPr>
          <w:p w14:paraId="7C51197F">
            <w:pPr>
              <w:keepNext w:val="0"/>
              <w:keepLines w:val="0"/>
              <w:pageBreakBefore w:val="0"/>
              <w:widowControl w:val="0"/>
              <w:wordWrap/>
              <w:topLinePunct w:val="0"/>
              <w:bidi w:val="0"/>
              <w:adjustRightInd w:val="0"/>
              <w:snapToGrid w:val="0"/>
              <w:spacing w:line="400" w:lineRule="exact"/>
              <w:jc w:val="center"/>
              <w:textAlignment w:val="auto"/>
              <w:rPr>
                <w:color w:val="auto"/>
                <w:sz w:val="24"/>
                <w:szCs w:val="24"/>
                <w:highlight w:val="none"/>
              </w:rPr>
            </w:pPr>
            <w:r>
              <w:rPr>
                <w:rFonts w:hint="eastAsia"/>
                <w:color w:val="auto"/>
                <w:sz w:val="24"/>
                <w:szCs w:val="24"/>
                <w:highlight w:val="none"/>
              </w:rPr>
              <w:t>数量要求（人）</w:t>
            </w:r>
          </w:p>
        </w:tc>
      </w:tr>
      <w:tr w14:paraId="13FD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pct"/>
            <w:noWrap w:val="0"/>
            <w:vAlign w:val="center"/>
          </w:tcPr>
          <w:p w14:paraId="57A31C06">
            <w:pPr>
              <w:keepNext w:val="0"/>
              <w:keepLines w:val="0"/>
              <w:pageBreakBefore w:val="0"/>
              <w:widowControl w:val="0"/>
              <w:wordWrap/>
              <w:topLinePunct w:val="0"/>
              <w:bidi w:val="0"/>
              <w:adjustRightInd w:val="0"/>
              <w:snapToGrid w:val="0"/>
              <w:spacing w:line="400" w:lineRule="exact"/>
              <w:jc w:val="center"/>
              <w:textAlignment w:val="auto"/>
              <w:rPr>
                <w:color w:val="auto"/>
                <w:sz w:val="24"/>
                <w:szCs w:val="24"/>
                <w:highlight w:val="none"/>
              </w:rPr>
            </w:pPr>
            <w:r>
              <w:rPr>
                <w:rFonts w:hint="eastAsia"/>
                <w:color w:val="auto"/>
                <w:sz w:val="24"/>
                <w:szCs w:val="24"/>
                <w:highlight w:val="none"/>
              </w:rPr>
              <w:t>1</w:t>
            </w:r>
          </w:p>
        </w:tc>
        <w:tc>
          <w:tcPr>
            <w:tcW w:w="1425" w:type="pct"/>
            <w:noWrap w:val="0"/>
            <w:vAlign w:val="center"/>
          </w:tcPr>
          <w:p w14:paraId="190B37E5">
            <w:pPr>
              <w:keepNext w:val="0"/>
              <w:keepLines w:val="0"/>
              <w:pageBreakBefore w:val="0"/>
              <w:widowControl w:val="0"/>
              <w:wordWrap/>
              <w:topLinePunct w:val="0"/>
              <w:bidi w:val="0"/>
              <w:snapToGrid w:val="0"/>
              <w:spacing w:line="400" w:lineRule="exact"/>
              <w:jc w:val="center"/>
              <w:textAlignment w:val="auto"/>
              <w:rPr>
                <w:color w:val="auto"/>
                <w:sz w:val="24"/>
                <w:szCs w:val="24"/>
                <w:highlight w:val="none"/>
              </w:rPr>
            </w:pPr>
            <w:r>
              <w:rPr>
                <w:rFonts w:hint="eastAsia"/>
                <w:color w:val="auto"/>
                <w:sz w:val="24"/>
                <w:szCs w:val="24"/>
                <w:highlight w:val="none"/>
              </w:rPr>
              <w:t>项目负责人</w:t>
            </w:r>
          </w:p>
        </w:tc>
        <w:tc>
          <w:tcPr>
            <w:tcW w:w="1655" w:type="pct"/>
            <w:noWrap w:val="0"/>
            <w:vAlign w:val="center"/>
          </w:tcPr>
          <w:p w14:paraId="10CC3D13">
            <w:pPr>
              <w:keepNext w:val="0"/>
              <w:keepLines w:val="0"/>
              <w:pageBreakBefore w:val="0"/>
              <w:widowControl w:val="0"/>
              <w:wordWrap/>
              <w:topLinePunct w:val="0"/>
              <w:bidi w:val="0"/>
              <w:snapToGrid w:val="0"/>
              <w:spacing w:line="400" w:lineRule="exact"/>
              <w:jc w:val="center"/>
              <w:textAlignment w:val="auto"/>
              <w:rPr>
                <w:rFonts w:hint="eastAsia"/>
                <w:color w:val="auto"/>
                <w:sz w:val="24"/>
                <w:szCs w:val="24"/>
                <w:highlight w:val="none"/>
              </w:rPr>
            </w:pPr>
            <w:r>
              <w:rPr>
                <w:rFonts w:hint="eastAsia"/>
                <w:color w:val="auto"/>
                <w:sz w:val="24"/>
                <w:szCs w:val="24"/>
                <w:highlight w:val="none"/>
              </w:rPr>
              <w:t>注册规划师</w:t>
            </w:r>
          </w:p>
        </w:tc>
        <w:tc>
          <w:tcPr>
            <w:tcW w:w="1463" w:type="pct"/>
            <w:noWrap w:val="0"/>
            <w:vAlign w:val="center"/>
          </w:tcPr>
          <w:p w14:paraId="6218EB88">
            <w:pPr>
              <w:keepNext w:val="0"/>
              <w:keepLines w:val="0"/>
              <w:pageBreakBefore w:val="0"/>
              <w:widowControl w:val="0"/>
              <w:wordWrap/>
              <w:topLinePunct w:val="0"/>
              <w:bidi w:val="0"/>
              <w:snapToGrid w:val="0"/>
              <w:spacing w:line="400" w:lineRule="exact"/>
              <w:jc w:val="center"/>
              <w:textAlignment w:val="auto"/>
              <w:rPr>
                <w:color w:val="auto"/>
                <w:sz w:val="24"/>
                <w:szCs w:val="24"/>
                <w:highlight w:val="none"/>
              </w:rPr>
            </w:pPr>
            <w:r>
              <w:rPr>
                <w:rFonts w:hint="eastAsia"/>
                <w:color w:val="auto"/>
                <w:sz w:val="24"/>
                <w:szCs w:val="24"/>
                <w:highlight w:val="none"/>
              </w:rPr>
              <w:t>1</w:t>
            </w:r>
          </w:p>
        </w:tc>
      </w:tr>
      <w:tr w14:paraId="6D9E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pct"/>
            <w:noWrap w:val="0"/>
            <w:vAlign w:val="center"/>
          </w:tcPr>
          <w:p w14:paraId="10FE2446">
            <w:pPr>
              <w:keepNext w:val="0"/>
              <w:keepLines w:val="0"/>
              <w:pageBreakBefore w:val="0"/>
              <w:widowControl w:val="0"/>
              <w:wordWrap/>
              <w:topLinePunct w:val="0"/>
              <w:bidi w:val="0"/>
              <w:adjustRightInd w:val="0"/>
              <w:snapToGrid w:val="0"/>
              <w:spacing w:line="400" w:lineRule="exact"/>
              <w:jc w:val="center"/>
              <w:textAlignment w:val="auto"/>
              <w:rPr>
                <w:color w:val="auto"/>
                <w:sz w:val="24"/>
                <w:szCs w:val="24"/>
                <w:highlight w:val="none"/>
              </w:rPr>
            </w:pPr>
            <w:r>
              <w:rPr>
                <w:rFonts w:hint="eastAsia"/>
                <w:color w:val="auto"/>
                <w:sz w:val="24"/>
                <w:szCs w:val="24"/>
                <w:highlight w:val="none"/>
              </w:rPr>
              <w:t>2</w:t>
            </w:r>
          </w:p>
        </w:tc>
        <w:tc>
          <w:tcPr>
            <w:tcW w:w="1425" w:type="pct"/>
            <w:noWrap w:val="0"/>
            <w:vAlign w:val="center"/>
          </w:tcPr>
          <w:p w14:paraId="0EBAE8FC">
            <w:pPr>
              <w:keepNext w:val="0"/>
              <w:keepLines w:val="0"/>
              <w:pageBreakBefore w:val="0"/>
              <w:widowControl w:val="0"/>
              <w:wordWrap/>
              <w:topLinePunct w:val="0"/>
              <w:bidi w:val="0"/>
              <w:snapToGrid w:val="0"/>
              <w:spacing w:line="400" w:lineRule="exact"/>
              <w:jc w:val="center"/>
              <w:textAlignment w:val="auto"/>
              <w:rPr>
                <w:color w:val="auto"/>
                <w:sz w:val="24"/>
                <w:szCs w:val="24"/>
                <w:highlight w:val="none"/>
              </w:rPr>
            </w:pPr>
            <w:r>
              <w:rPr>
                <w:rFonts w:hint="eastAsia"/>
                <w:color w:val="auto"/>
                <w:sz w:val="24"/>
                <w:szCs w:val="24"/>
                <w:highlight w:val="none"/>
              </w:rPr>
              <w:t>组员</w:t>
            </w:r>
          </w:p>
        </w:tc>
        <w:tc>
          <w:tcPr>
            <w:tcW w:w="1655" w:type="pct"/>
            <w:noWrap w:val="0"/>
            <w:vAlign w:val="center"/>
          </w:tcPr>
          <w:p w14:paraId="398E29D8">
            <w:pPr>
              <w:keepNext w:val="0"/>
              <w:keepLines w:val="0"/>
              <w:pageBreakBefore w:val="0"/>
              <w:widowControl w:val="0"/>
              <w:wordWrap/>
              <w:topLinePunct w:val="0"/>
              <w:bidi w:val="0"/>
              <w:snapToGrid w:val="0"/>
              <w:spacing w:line="400" w:lineRule="exact"/>
              <w:jc w:val="center"/>
              <w:textAlignment w:val="auto"/>
              <w:rPr>
                <w:rFonts w:hint="eastAsia"/>
                <w:color w:val="auto"/>
                <w:sz w:val="24"/>
                <w:szCs w:val="24"/>
                <w:highlight w:val="none"/>
              </w:rPr>
            </w:pPr>
            <w:r>
              <w:rPr>
                <w:rFonts w:hint="eastAsia"/>
                <w:color w:val="auto"/>
                <w:sz w:val="24"/>
                <w:szCs w:val="24"/>
                <w:highlight w:val="none"/>
              </w:rPr>
              <w:t>/</w:t>
            </w:r>
          </w:p>
        </w:tc>
        <w:tc>
          <w:tcPr>
            <w:tcW w:w="1463" w:type="pct"/>
            <w:noWrap w:val="0"/>
            <w:vAlign w:val="center"/>
          </w:tcPr>
          <w:p w14:paraId="3575EA44">
            <w:pPr>
              <w:keepNext w:val="0"/>
              <w:keepLines w:val="0"/>
              <w:pageBreakBefore w:val="0"/>
              <w:widowControl w:val="0"/>
              <w:wordWrap/>
              <w:topLinePunct w:val="0"/>
              <w:bidi w:val="0"/>
              <w:snapToGrid w:val="0"/>
              <w:spacing w:line="400" w:lineRule="exact"/>
              <w:jc w:val="center"/>
              <w:textAlignment w:val="auto"/>
              <w:rPr>
                <w:color w:val="auto"/>
                <w:sz w:val="24"/>
                <w:szCs w:val="24"/>
                <w:highlight w:val="none"/>
              </w:rPr>
            </w:pPr>
            <w:r>
              <w:rPr>
                <w:rFonts w:hint="eastAsia"/>
                <w:color w:val="auto"/>
                <w:sz w:val="24"/>
                <w:szCs w:val="24"/>
                <w:highlight w:val="none"/>
              </w:rPr>
              <w:t>不少于5人</w:t>
            </w:r>
          </w:p>
        </w:tc>
      </w:tr>
    </w:tbl>
    <w:p w14:paraId="079EAF99">
      <w:pPr>
        <w:keepNext w:val="0"/>
        <w:keepLines w:val="0"/>
        <w:pageBreakBefore w:val="0"/>
        <w:widowControl w:val="0"/>
        <w:wordWrap/>
        <w:topLinePunct w:val="0"/>
        <w:bidi w:val="0"/>
        <w:spacing w:line="400" w:lineRule="exact"/>
        <w:ind w:firstLine="482" w:firstLineChars="200"/>
        <w:textAlignment w:val="auto"/>
        <w:rPr>
          <w:rFonts w:hint="eastAsia" w:hAnsi="宋体"/>
          <w:b/>
          <w:color w:val="auto"/>
          <w:sz w:val="24"/>
          <w:szCs w:val="24"/>
          <w:highlight w:val="none"/>
        </w:rPr>
      </w:pPr>
      <w:r>
        <w:rPr>
          <w:rFonts w:hint="eastAsia" w:hAnsi="宋体"/>
          <w:b/>
          <w:color w:val="auto"/>
          <w:sz w:val="24"/>
          <w:szCs w:val="24"/>
          <w:highlight w:val="none"/>
        </w:rPr>
        <w:t>（七）验收要求</w:t>
      </w:r>
    </w:p>
    <w:p w14:paraId="04BCB47F">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采购人负责按照中期成果节点的规定联系组织召开部门会议、评审会或组织相应的技术审查，部门会、评审会或者相应技术审查即为成果验收。</w:t>
      </w:r>
    </w:p>
    <w:p w14:paraId="75394277">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中标人根据部门会议、评审会意见或相应技术审查意见进行调整、完善后提交成果经采购人或相关政府主管部门验收通过。中标人根据中期成果会审意见进行调整、修改完善后提交最终成果并通过采购人验收后，即视为履行完中标人的全部义务。</w:t>
      </w:r>
    </w:p>
    <w:p w14:paraId="04972B8E">
      <w:pPr>
        <w:keepNext w:val="0"/>
        <w:keepLines w:val="0"/>
        <w:pageBreakBefore w:val="0"/>
        <w:widowControl w:val="0"/>
        <w:wordWrap/>
        <w:topLinePunct w:val="0"/>
        <w:bidi w:val="0"/>
        <w:spacing w:line="400" w:lineRule="exact"/>
        <w:ind w:firstLine="482" w:firstLineChars="200"/>
        <w:textAlignment w:val="auto"/>
        <w:rPr>
          <w:rFonts w:hint="eastAsia" w:hAnsi="宋体"/>
          <w:b/>
          <w:color w:val="auto"/>
          <w:sz w:val="24"/>
          <w:szCs w:val="24"/>
          <w:highlight w:val="none"/>
        </w:rPr>
      </w:pPr>
      <w:r>
        <w:rPr>
          <w:rFonts w:hint="eastAsia" w:hAnsi="宋体"/>
          <w:b/>
          <w:color w:val="auto"/>
          <w:sz w:val="24"/>
          <w:szCs w:val="24"/>
          <w:highlight w:val="none"/>
        </w:rPr>
        <w:t>（八）其他要求</w:t>
      </w:r>
    </w:p>
    <w:p w14:paraId="4FE4FEA0">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服务响应：要求中标人及时响应采购人提出的疑问并及时提交修改意见。要求中标人提供实时支持响应服务。未经采购人许可，采购人投入本项目的项目负责人及项目主创人员不得擅自更换。采购人若有方案汇报、讨论或出席会议等需求，中标人须尽快响应并在约定时间内到达或者配合线上沟通。</w:t>
      </w:r>
    </w:p>
    <w:p w14:paraId="7345809E">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2、结合项目实际需要及时调整设计成果稿。</w:t>
      </w:r>
    </w:p>
    <w:p w14:paraId="2418A3B7">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3、项目负责人需参与项目初步方案、正式方案的汇报，并配合采购人做好项目的评审、审批工作。</w:t>
      </w:r>
    </w:p>
    <w:p w14:paraId="019B77A0">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4、与本项目有关的资料及数据成果中涉及国家秘密的内容，均要求按照《国家保密法》及相关法律法规执行。</w:t>
      </w:r>
    </w:p>
    <w:p w14:paraId="6F31E78E">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5、中标人应当遵守相关保密法律、法规，确保采购人以及其他相关方的信息安全。</w:t>
      </w:r>
    </w:p>
    <w:p w14:paraId="4336F105">
      <w:pPr>
        <w:keepNext w:val="0"/>
        <w:keepLines w:val="0"/>
        <w:pageBreakBefore w:val="0"/>
        <w:widowControl w:val="0"/>
        <w:wordWrap/>
        <w:topLinePunct w:val="0"/>
        <w:bidi w:val="0"/>
        <w:spacing w:line="40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6、本次成果所有权和使用权均属于采购单位所有，中标人应保证提供服务过程中不会侵犯任何第三方的知识产权，其使用或引用的包括但不限于数据、资料、图样均不会侵犯任何第三方的知识产权。如有侵权行为，则由中标人承担一切损失赔偿责任。</w:t>
      </w:r>
    </w:p>
    <w:p w14:paraId="0EAE56CA">
      <w:pPr>
        <w:spacing w:line="480" w:lineRule="exact"/>
        <w:ind w:firstLine="420" w:firstLineChars="200"/>
        <w:rPr>
          <w:rFonts w:hint="eastAsia" w:ascii="宋体" w:hAnsi="宋体"/>
          <w:bCs/>
          <w:color w:val="auto"/>
          <w:highlight w:val="none"/>
        </w:rPr>
      </w:pPr>
      <w:r>
        <w:rPr>
          <w:rFonts w:hint="eastAsia" w:ascii="宋体" w:hAnsi="宋体"/>
          <w:bCs/>
          <w:color w:val="auto"/>
          <w:highlight w:val="none"/>
        </w:rPr>
        <w:br w:type="page"/>
      </w:r>
    </w:p>
    <w:p w14:paraId="7CCCF35F">
      <w:pPr>
        <w:jc w:val="center"/>
        <w:rPr>
          <w:b/>
          <w:color w:val="auto"/>
          <w:sz w:val="36"/>
          <w:szCs w:val="36"/>
          <w:highlight w:val="none"/>
        </w:rPr>
      </w:pPr>
      <w:bookmarkStart w:id="2" w:name="_Toc50348105"/>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p>
    <w:p w14:paraId="56E6DF82">
      <w:pPr>
        <w:jc w:val="center"/>
        <w:rPr>
          <w:b/>
          <w:color w:val="auto"/>
          <w:sz w:val="30"/>
          <w:szCs w:val="30"/>
          <w:highlight w:val="none"/>
        </w:rPr>
      </w:pPr>
    </w:p>
    <w:p w14:paraId="1625AEB7">
      <w:pPr>
        <w:spacing w:line="500" w:lineRule="exact"/>
        <w:jc w:val="center"/>
        <w:rPr>
          <w:b/>
          <w:color w:val="auto"/>
          <w:sz w:val="32"/>
          <w:szCs w:val="32"/>
          <w:highlight w:val="none"/>
        </w:rPr>
      </w:pPr>
      <w:r>
        <w:rPr>
          <w:rFonts w:hint="eastAsia"/>
          <w:b/>
          <w:color w:val="auto"/>
          <w:sz w:val="32"/>
          <w:szCs w:val="32"/>
          <w:highlight w:val="none"/>
        </w:rPr>
        <w:t>政府采购</w:t>
      </w:r>
      <w:r>
        <w:rPr>
          <w:rFonts w:hint="eastAsia" w:ascii="Times New Roman" w:hAnsi="Times New Roman" w:eastAsia="宋体" w:cs="Times New Roman"/>
          <w:b/>
          <w:color w:val="auto"/>
          <w:sz w:val="32"/>
          <w:szCs w:val="32"/>
          <w:highlight w:val="none"/>
        </w:rPr>
        <w:t>合同（服务）</w:t>
      </w:r>
    </w:p>
    <w:p w14:paraId="50D3551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p>
    <w:p w14:paraId="2B84DDB1">
      <w:pPr>
        <w:keepNext w:val="0"/>
        <w:keepLines w:val="0"/>
        <w:pageBreakBefore w:val="0"/>
        <w:widowControl w:val="0"/>
        <w:kinsoku/>
        <w:wordWrap/>
        <w:overflowPunct/>
        <w:topLinePunct w:val="0"/>
        <w:autoSpaceDE/>
        <w:autoSpaceDN/>
        <w:bidi w:val="0"/>
        <w:adjustRightInd/>
        <w:snapToGrid/>
        <w:spacing w:line="400" w:lineRule="exact"/>
        <w:textAlignment w:val="auto"/>
        <w:rPr>
          <w:b/>
          <w:color w:val="auto"/>
          <w:sz w:val="24"/>
          <w:szCs w:val="24"/>
          <w:highlight w:val="none"/>
        </w:rPr>
      </w:pPr>
      <w:r>
        <w:rPr>
          <w:rFonts w:hint="eastAsia"/>
          <w:b/>
          <w:color w:val="auto"/>
          <w:sz w:val="24"/>
          <w:szCs w:val="24"/>
          <w:highlight w:val="none"/>
        </w:rPr>
        <w:t>甲</w:t>
      </w:r>
      <w:r>
        <w:rPr>
          <w:b/>
          <w:color w:val="auto"/>
          <w:sz w:val="24"/>
          <w:szCs w:val="24"/>
          <w:highlight w:val="none"/>
        </w:rPr>
        <w:t xml:space="preserve">    </w:t>
      </w:r>
      <w:r>
        <w:rPr>
          <w:rFonts w:hint="eastAsia"/>
          <w:b/>
          <w:color w:val="auto"/>
          <w:sz w:val="24"/>
          <w:szCs w:val="24"/>
          <w:highlight w:val="none"/>
        </w:rPr>
        <w:t>方</w:t>
      </w:r>
      <w:r>
        <w:rPr>
          <w:rFonts w:hint="eastAsia"/>
          <w:color w:val="auto"/>
          <w:sz w:val="24"/>
          <w:szCs w:val="24"/>
          <w:highlight w:val="none"/>
        </w:rPr>
        <w:t>（采购人）</w:t>
      </w:r>
      <w:r>
        <w:rPr>
          <w:rFonts w:hint="eastAsia"/>
          <w:b/>
          <w:color w:val="auto"/>
          <w:sz w:val="24"/>
          <w:szCs w:val="24"/>
          <w:highlight w:val="none"/>
        </w:rPr>
        <w:t>：</w:t>
      </w:r>
      <w:r>
        <w:rPr>
          <w:b w:val="0"/>
          <w:bCs/>
          <w:color w:val="auto"/>
          <w:sz w:val="24"/>
          <w:szCs w:val="24"/>
          <w:highlight w:val="none"/>
          <w:u w:val="single"/>
        </w:rPr>
        <w:t xml:space="preserve"> </w:t>
      </w:r>
      <w:r>
        <w:rPr>
          <w:rFonts w:hint="eastAsia"/>
          <w:b w:val="0"/>
          <w:bCs/>
          <w:color w:val="auto"/>
          <w:sz w:val="24"/>
          <w:szCs w:val="24"/>
          <w:highlight w:val="none"/>
          <w:u w:val="single"/>
        </w:rPr>
        <w:t xml:space="preserve">                        </w:t>
      </w:r>
      <w:r>
        <w:rPr>
          <w:b w:val="0"/>
          <w:bCs/>
          <w:color w:val="auto"/>
          <w:sz w:val="24"/>
          <w:szCs w:val="24"/>
          <w:highlight w:val="none"/>
          <w:u w:val="single"/>
        </w:rPr>
        <w:t xml:space="preserve"> </w:t>
      </w:r>
    </w:p>
    <w:p w14:paraId="07FA2B0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电</w:t>
      </w:r>
      <w:r>
        <w:rPr>
          <w:color w:val="auto"/>
          <w:sz w:val="24"/>
          <w:szCs w:val="24"/>
          <w:highlight w:val="none"/>
        </w:rPr>
        <w:t xml:space="preserve">    </w:t>
      </w:r>
      <w:r>
        <w:rPr>
          <w:rFonts w:hint="eastAsia"/>
          <w:color w:val="auto"/>
          <w:sz w:val="24"/>
          <w:szCs w:val="24"/>
          <w:highlight w:val="none"/>
        </w:rPr>
        <w:t>话：</w:t>
      </w:r>
      <w:r>
        <w:rPr>
          <w:rFonts w:hint="eastAsia" w:ascii="Arial" w:hAnsi="Arial" w:cs="Arial"/>
          <w:color w:val="auto"/>
          <w:sz w:val="24"/>
          <w:szCs w:val="24"/>
          <w:highlight w:val="none"/>
        </w:rPr>
        <w:t xml:space="preserve">                传</w:t>
      </w:r>
      <w:r>
        <w:rPr>
          <w:rFonts w:ascii="Arial" w:hAnsi="Arial" w:cs="Arial"/>
          <w:color w:val="auto"/>
          <w:sz w:val="24"/>
          <w:szCs w:val="24"/>
          <w:highlight w:val="none"/>
        </w:rPr>
        <w:t xml:space="preserve">  </w:t>
      </w:r>
      <w:r>
        <w:rPr>
          <w:rFonts w:hint="eastAsia" w:ascii="Arial" w:hAnsi="Arial" w:cs="Arial"/>
          <w:color w:val="auto"/>
          <w:sz w:val="24"/>
          <w:szCs w:val="24"/>
          <w:highlight w:val="none"/>
        </w:rPr>
        <w:t xml:space="preserve">真： </w:t>
      </w:r>
      <w:r>
        <w:rPr>
          <w:color w:val="auto"/>
          <w:sz w:val="24"/>
          <w:szCs w:val="24"/>
          <w:highlight w:val="none"/>
        </w:rPr>
        <w:t xml:space="preserve"> </w:t>
      </w:r>
      <w:r>
        <w:rPr>
          <w:rFonts w:hint="eastAsia"/>
          <w:color w:val="auto"/>
          <w:sz w:val="24"/>
          <w:szCs w:val="24"/>
          <w:highlight w:val="none"/>
        </w:rPr>
        <w:t xml:space="preserve">         地</w:t>
      </w:r>
      <w:r>
        <w:rPr>
          <w:color w:val="auto"/>
          <w:sz w:val="24"/>
          <w:szCs w:val="24"/>
          <w:highlight w:val="none"/>
        </w:rPr>
        <w:t xml:space="preserve">  </w:t>
      </w:r>
      <w:r>
        <w:rPr>
          <w:rFonts w:hint="eastAsia"/>
          <w:color w:val="auto"/>
          <w:sz w:val="24"/>
          <w:szCs w:val="24"/>
          <w:highlight w:val="none"/>
        </w:rPr>
        <w:t>址：</w:t>
      </w:r>
      <w:r>
        <w:rPr>
          <w:rFonts w:hint="eastAsia" w:ascii="Arial" w:hAnsi="Arial" w:cs="Arial"/>
          <w:color w:val="auto"/>
          <w:sz w:val="24"/>
          <w:szCs w:val="24"/>
          <w:highlight w:val="none"/>
        </w:rPr>
        <w:t xml:space="preserve"> </w:t>
      </w:r>
    </w:p>
    <w:p w14:paraId="53946151">
      <w:pPr>
        <w:keepNext w:val="0"/>
        <w:keepLines w:val="0"/>
        <w:pageBreakBefore w:val="0"/>
        <w:widowControl w:val="0"/>
        <w:kinsoku/>
        <w:wordWrap/>
        <w:overflowPunct/>
        <w:topLinePunct w:val="0"/>
        <w:autoSpaceDE/>
        <w:autoSpaceDN/>
        <w:bidi w:val="0"/>
        <w:adjustRightInd/>
        <w:snapToGrid/>
        <w:spacing w:line="400" w:lineRule="exact"/>
        <w:textAlignment w:val="auto"/>
        <w:rPr>
          <w:b/>
          <w:color w:val="auto"/>
          <w:sz w:val="24"/>
          <w:szCs w:val="24"/>
          <w:highlight w:val="none"/>
        </w:rPr>
      </w:pPr>
    </w:p>
    <w:p w14:paraId="0FC6E5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sz w:val="24"/>
          <w:szCs w:val="24"/>
          <w:highlight w:val="none"/>
          <w:u w:val="single"/>
        </w:rPr>
      </w:pPr>
      <w:r>
        <w:rPr>
          <w:rFonts w:hint="eastAsia"/>
          <w:b/>
          <w:color w:val="auto"/>
          <w:sz w:val="24"/>
          <w:szCs w:val="24"/>
          <w:highlight w:val="none"/>
        </w:rPr>
        <w:t>乙</w:t>
      </w:r>
      <w:r>
        <w:rPr>
          <w:b/>
          <w:color w:val="auto"/>
          <w:sz w:val="24"/>
          <w:szCs w:val="24"/>
          <w:highlight w:val="none"/>
        </w:rPr>
        <w:t xml:space="preserve">    </w:t>
      </w:r>
      <w:r>
        <w:rPr>
          <w:rFonts w:hint="eastAsia"/>
          <w:b/>
          <w:color w:val="auto"/>
          <w:sz w:val="24"/>
          <w:szCs w:val="24"/>
          <w:highlight w:val="none"/>
        </w:rPr>
        <w:t>方</w:t>
      </w:r>
      <w:r>
        <w:rPr>
          <w:rFonts w:hint="eastAsia"/>
          <w:color w:val="auto"/>
          <w:sz w:val="24"/>
          <w:szCs w:val="24"/>
          <w:highlight w:val="none"/>
        </w:rPr>
        <w:t>（中标人）</w:t>
      </w:r>
      <w:r>
        <w:rPr>
          <w:rFonts w:hint="eastAsia"/>
          <w:b/>
          <w:color w:val="auto"/>
          <w:sz w:val="24"/>
          <w:szCs w:val="24"/>
          <w:highlight w:val="none"/>
        </w:rPr>
        <w:t>：</w:t>
      </w:r>
      <w:r>
        <w:rPr>
          <w:b w:val="0"/>
          <w:bCs/>
          <w:color w:val="auto"/>
          <w:sz w:val="24"/>
          <w:szCs w:val="24"/>
          <w:highlight w:val="none"/>
          <w:u w:val="single"/>
        </w:rPr>
        <w:t xml:space="preserve">                   </w:t>
      </w:r>
    </w:p>
    <w:p w14:paraId="6A91DC6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电</w:t>
      </w:r>
      <w:r>
        <w:rPr>
          <w:color w:val="auto"/>
          <w:sz w:val="24"/>
          <w:szCs w:val="24"/>
          <w:highlight w:val="none"/>
        </w:rPr>
        <w:t xml:space="preserve">    </w:t>
      </w:r>
      <w:r>
        <w:rPr>
          <w:rFonts w:hint="eastAsia"/>
          <w:color w:val="auto"/>
          <w:sz w:val="24"/>
          <w:szCs w:val="24"/>
          <w:highlight w:val="none"/>
        </w:rPr>
        <w:t>话：</w:t>
      </w:r>
      <w:r>
        <w:rPr>
          <w:color w:val="auto"/>
          <w:sz w:val="24"/>
          <w:szCs w:val="24"/>
          <w:highlight w:val="none"/>
        </w:rPr>
        <w:t xml:space="preserve">                </w:t>
      </w:r>
      <w:r>
        <w:rPr>
          <w:rFonts w:hint="eastAsia"/>
          <w:color w:val="auto"/>
          <w:sz w:val="24"/>
          <w:szCs w:val="24"/>
          <w:highlight w:val="none"/>
        </w:rPr>
        <w:t>传</w:t>
      </w:r>
      <w:r>
        <w:rPr>
          <w:color w:val="auto"/>
          <w:sz w:val="24"/>
          <w:szCs w:val="24"/>
          <w:highlight w:val="none"/>
        </w:rPr>
        <w:t xml:space="preserve">  </w:t>
      </w:r>
      <w:r>
        <w:rPr>
          <w:rFonts w:hint="eastAsia"/>
          <w:color w:val="auto"/>
          <w:sz w:val="24"/>
          <w:szCs w:val="24"/>
          <w:highlight w:val="none"/>
        </w:rPr>
        <w:t>真：</w:t>
      </w:r>
      <w:r>
        <w:rPr>
          <w:color w:val="auto"/>
          <w:sz w:val="24"/>
          <w:szCs w:val="24"/>
          <w:highlight w:val="none"/>
        </w:rPr>
        <w:t xml:space="preserve">        </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地</w:t>
      </w:r>
      <w:r>
        <w:rPr>
          <w:color w:val="auto"/>
          <w:sz w:val="24"/>
          <w:szCs w:val="24"/>
          <w:highlight w:val="none"/>
        </w:rPr>
        <w:t xml:space="preserve">  </w:t>
      </w:r>
      <w:r>
        <w:rPr>
          <w:rFonts w:hint="eastAsia"/>
          <w:color w:val="auto"/>
          <w:sz w:val="24"/>
          <w:szCs w:val="24"/>
          <w:highlight w:val="none"/>
        </w:rPr>
        <w:t>址：</w:t>
      </w:r>
      <w:r>
        <w:rPr>
          <w:color w:val="auto"/>
          <w:sz w:val="24"/>
          <w:szCs w:val="24"/>
          <w:highlight w:val="none"/>
        </w:rPr>
        <w:t xml:space="preserve">   </w:t>
      </w:r>
    </w:p>
    <w:p w14:paraId="7190CC0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p>
    <w:p w14:paraId="25B4445D">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Ansi="宋体"/>
          <w:color w:val="auto"/>
          <w:sz w:val="24"/>
          <w:szCs w:val="24"/>
          <w:highlight w:val="none"/>
        </w:rPr>
      </w:pPr>
      <w:r>
        <w:rPr>
          <w:rFonts w:hint="eastAsia" w:hAnsi="宋体"/>
          <w:color w:val="auto"/>
          <w:sz w:val="24"/>
          <w:szCs w:val="24"/>
          <w:highlight w:val="none"/>
        </w:rPr>
        <w:t>根据</w:t>
      </w:r>
      <w:r>
        <w:rPr>
          <w:rFonts w:hint="eastAsia" w:hAnsi="宋体"/>
          <w:color w:val="auto"/>
          <w:sz w:val="24"/>
          <w:szCs w:val="24"/>
          <w:highlight w:val="none"/>
          <w:u w:val="single"/>
        </w:rPr>
        <w:t xml:space="preserve">             </w:t>
      </w:r>
      <w:r>
        <w:rPr>
          <w:rFonts w:hint="eastAsia" w:ascii="Arial" w:hAnsi="宋体" w:cs="Arial"/>
          <w:color w:val="auto"/>
          <w:sz w:val="24"/>
          <w:szCs w:val="24"/>
          <w:highlight w:val="none"/>
          <w:u w:val="single"/>
        </w:rPr>
        <w:t>项目</w:t>
      </w:r>
      <w:r>
        <w:rPr>
          <w:rFonts w:hint="eastAsia" w:hAnsi="宋体"/>
          <w:color w:val="auto"/>
          <w:sz w:val="24"/>
          <w:szCs w:val="24"/>
          <w:highlight w:val="none"/>
        </w:rPr>
        <w:t>（项目编号：</w:t>
      </w:r>
      <w:r>
        <w:rPr>
          <w:rFonts w:hint="eastAsia"/>
          <w:bCs/>
          <w:color w:val="auto"/>
          <w:sz w:val="24"/>
          <w:szCs w:val="24"/>
          <w:highlight w:val="none"/>
          <w:u w:val="single"/>
        </w:rPr>
        <w:t xml:space="preserve">                </w:t>
      </w:r>
      <w:r>
        <w:rPr>
          <w:rFonts w:hint="eastAsia" w:hAnsi="宋体"/>
          <w:color w:val="auto"/>
          <w:sz w:val="24"/>
          <w:szCs w:val="24"/>
          <w:highlight w:val="none"/>
        </w:rPr>
        <w:t>）的采购结果，按照《中华人民共和国政府采购法》及其实施条例、</w:t>
      </w:r>
      <w:r>
        <w:rPr>
          <w:color w:val="auto"/>
          <w:sz w:val="24"/>
          <w:szCs w:val="24"/>
          <w:highlight w:val="none"/>
        </w:rPr>
        <w:t>87</w:t>
      </w:r>
      <w:r>
        <w:rPr>
          <w:rFonts w:hint="eastAsia" w:hAnsi="宋体"/>
          <w:color w:val="auto"/>
          <w:sz w:val="24"/>
          <w:szCs w:val="24"/>
          <w:highlight w:val="none"/>
        </w:rPr>
        <w:t>号令、《中华人民共和国民法典》的规定，</w:t>
      </w:r>
      <w:r>
        <w:rPr>
          <w:rFonts w:hint="eastAsia" w:hAnsi="宋体"/>
          <w:color w:val="auto"/>
          <w:kern w:val="28"/>
          <w:sz w:val="24"/>
          <w:szCs w:val="24"/>
          <w:highlight w:val="none"/>
        </w:rPr>
        <w:t>经双方协商，</w:t>
      </w:r>
      <w:r>
        <w:rPr>
          <w:rFonts w:hint="eastAsia" w:hAnsi="宋体"/>
          <w:color w:val="auto"/>
          <w:sz w:val="24"/>
          <w:szCs w:val="24"/>
          <w:highlight w:val="none"/>
        </w:rPr>
        <w:t>本着平等互利和诚实信用的原则，</w:t>
      </w:r>
      <w:r>
        <w:rPr>
          <w:rFonts w:hint="eastAsia" w:hAnsi="宋体"/>
          <w:color w:val="auto"/>
          <w:kern w:val="28"/>
          <w:sz w:val="24"/>
          <w:szCs w:val="24"/>
          <w:highlight w:val="none"/>
        </w:rPr>
        <w:t>一致同意签订本合同如下</w:t>
      </w:r>
      <w:r>
        <w:rPr>
          <w:rFonts w:hint="eastAsia" w:hAnsi="宋体"/>
          <w:color w:val="auto"/>
          <w:sz w:val="24"/>
          <w:szCs w:val="24"/>
          <w:highlight w:val="none"/>
        </w:rPr>
        <w:t>。</w:t>
      </w:r>
    </w:p>
    <w:p w14:paraId="5FB872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p>
    <w:p w14:paraId="3936225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一、</w:t>
      </w:r>
      <w:bookmarkStart w:id="3" w:name="_Toc435540759"/>
      <w:r>
        <w:rPr>
          <w:rFonts w:hint="eastAsia"/>
          <w:color w:val="auto"/>
          <w:sz w:val="24"/>
          <w:szCs w:val="24"/>
          <w:highlight w:val="none"/>
        </w:rPr>
        <w:t>合同金额</w:t>
      </w:r>
      <w:bookmarkEnd w:id="3"/>
    </w:p>
    <w:p w14:paraId="5DF08E4C">
      <w:pPr>
        <w:pStyle w:val="17"/>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ascii="Times New Roman" w:hAnsi="Times New Roman"/>
          <w:color w:val="auto"/>
          <w:sz w:val="24"/>
          <w:szCs w:val="24"/>
          <w:highlight w:val="none"/>
        </w:rPr>
      </w:pPr>
      <w:r>
        <w:rPr>
          <w:rFonts w:hint="eastAsia" w:ascii="Times New Roman" w:hAnsi="宋体"/>
          <w:color w:val="auto"/>
          <w:sz w:val="24"/>
          <w:szCs w:val="24"/>
          <w:highlight w:val="none"/>
        </w:rPr>
        <w:t>合同金额为（大写）：</w:t>
      </w:r>
      <w:r>
        <w:rPr>
          <w:rFonts w:ascii="Times New Roman" w:hAnsi="Times New Roman"/>
          <w:color w:val="auto"/>
          <w:sz w:val="24"/>
          <w:szCs w:val="24"/>
          <w:highlight w:val="none"/>
        </w:rPr>
        <w:t>_________________</w:t>
      </w:r>
      <w:r>
        <w:rPr>
          <w:rFonts w:hint="eastAsia" w:ascii="Times New Roman" w:hAnsi="宋体"/>
          <w:color w:val="auto"/>
          <w:sz w:val="24"/>
          <w:szCs w:val="24"/>
          <w:highlight w:val="none"/>
        </w:rPr>
        <w:t>元（￥</w:t>
      </w:r>
      <w:r>
        <w:rPr>
          <w:rFonts w:ascii="Times New Roman" w:hAnsi="Times New Roman"/>
          <w:color w:val="auto"/>
          <w:sz w:val="24"/>
          <w:szCs w:val="24"/>
          <w:highlight w:val="none"/>
        </w:rPr>
        <w:t>_______________</w:t>
      </w:r>
      <w:r>
        <w:rPr>
          <w:rFonts w:hint="eastAsia" w:ascii="Times New Roman" w:hAnsi="宋体"/>
          <w:color w:val="auto"/>
          <w:sz w:val="24"/>
          <w:szCs w:val="24"/>
          <w:highlight w:val="none"/>
        </w:rPr>
        <w:t>元）。</w:t>
      </w:r>
    </w:p>
    <w:p w14:paraId="28608FF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bookmarkStart w:id="4" w:name="_Toc435540760"/>
      <w:r>
        <w:rPr>
          <w:rFonts w:hint="eastAsia"/>
          <w:color w:val="auto"/>
          <w:sz w:val="24"/>
          <w:szCs w:val="24"/>
          <w:highlight w:val="none"/>
        </w:rPr>
        <w:t>二、服务范围</w:t>
      </w:r>
      <w:bookmarkEnd w:id="4"/>
    </w:p>
    <w:p w14:paraId="543CAF9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u w:val="single"/>
        </w:rPr>
      </w:pPr>
      <w:r>
        <w:rPr>
          <w:rFonts w:hint="eastAsia" w:hAnsi="宋体"/>
          <w:color w:val="auto"/>
          <w:sz w:val="24"/>
          <w:szCs w:val="24"/>
          <w:highlight w:val="none"/>
        </w:rPr>
        <w:t>　　</w:t>
      </w:r>
      <w:r>
        <w:rPr>
          <w:color w:val="auto"/>
          <w:sz w:val="24"/>
          <w:szCs w:val="24"/>
          <w:highlight w:val="none"/>
        </w:rPr>
        <w:t>1</w:t>
      </w:r>
      <w:r>
        <w:rPr>
          <w:rFonts w:hint="eastAsia" w:hAnsi="宋体"/>
          <w:color w:val="auto"/>
          <w:sz w:val="24"/>
          <w:szCs w:val="24"/>
          <w:highlight w:val="none"/>
        </w:rPr>
        <w:t>．本合同项下的服务指</w:t>
      </w:r>
      <w:r>
        <w:rPr>
          <w:rFonts w:hint="eastAsia" w:ascii="Arial" w:hAnsi="宋体" w:cs="Arial"/>
          <w:color w:val="auto"/>
          <w:sz w:val="24"/>
          <w:szCs w:val="24"/>
          <w:highlight w:val="none"/>
          <w:u w:val="single"/>
        </w:rPr>
        <w:t xml:space="preserve">                </w:t>
      </w:r>
      <w:r>
        <w:rPr>
          <w:color w:val="auto"/>
          <w:sz w:val="24"/>
          <w:szCs w:val="24"/>
          <w:highlight w:val="none"/>
          <w:u w:val="single"/>
        </w:rPr>
        <w:t xml:space="preserve"> </w:t>
      </w:r>
    </w:p>
    <w:p w14:paraId="42458D3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hAnsi="宋体"/>
          <w:color w:val="auto"/>
          <w:sz w:val="24"/>
          <w:szCs w:val="24"/>
          <w:highlight w:val="none"/>
        </w:rPr>
        <w:t>　　</w:t>
      </w:r>
      <w:r>
        <w:rPr>
          <w:color w:val="auto"/>
          <w:sz w:val="24"/>
          <w:szCs w:val="24"/>
          <w:highlight w:val="none"/>
        </w:rPr>
        <w:t>2</w:t>
      </w:r>
      <w:r>
        <w:rPr>
          <w:rFonts w:hint="eastAsia" w:hAnsi="宋体"/>
          <w:color w:val="auto"/>
          <w:sz w:val="24"/>
          <w:szCs w:val="24"/>
          <w:highlight w:val="none"/>
        </w:rPr>
        <w:t>．服务范围：</w:t>
      </w:r>
      <w:r>
        <w:rPr>
          <w:rFonts w:hint="eastAsia" w:ascii="Arial" w:cs="Arial"/>
          <w:color w:val="auto"/>
          <w:sz w:val="24"/>
          <w:szCs w:val="24"/>
          <w:highlight w:val="none"/>
          <w:u w:val="single"/>
          <w:lang w:val="en-US" w:eastAsia="zh-CN"/>
        </w:rPr>
        <w:t xml:space="preserve">               </w:t>
      </w:r>
      <w:r>
        <w:rPr>
          <w:rFonts w:ascii="Arial" w:hAnsi="Arial" w:cs="Arial"/>
          <w:color w:val="auto"/>
          <w:sz w:val="24"/>
          <w:szCs w:val="24"/>
          <w:highlight w:val="none"/>
          <w:u w:val="single"/>
        </w:rPr>
        <w:t xml:space="preserve">   </w:t>
      </w:r>
    </w:p>
    <w:p w14:paraId="4FE738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auto"/>
          <w:sz w:val="24"/>
          <w:szCs w:val="24"/>
          <w:highlight w:val="none"/>
        </w:rPr>
      </w:pPr>
      <w:bookmarkStart w:id="5" w:name="_Toc435540761"/>
      <w:r>
        <w:rPr>
          <w:rFonts w:hint="eastAsia" w:hAnsi="宋体"/>
          <w:color w:val="auto"/>
          <w:sz w:val="24"/>
          <w:szCs w:val="24"/>
          <w:highlight w:val="none"/>
          <w:lang w:val="en-US" w:eastAsia="zh-CN"/>
        </w:rPr>
        <w:t>三</w:t>
      </w:r>
      <w:r>
        <w:rPr>
          <w:rFonts w:hint="eastAsia" w:hAnsi="宋体"/>
          <w:color w:val="auto"/>
          <w:sz w:val="24"/>
          <w:szCs w:val="24"/>
          <w:highlight w:val="none"/>
        </w:rPr>
        <w:t>、履约保证金（</w:t>
      </w:r>
      <w:r>
        <w:rPr>
          <w:rFonts w:hint="eastAsia" w:hAnsi="宋体"/>
          <w:color w:val="auto"/>
          <w:sz w:val="24"/>
          <w:szCs w:val="24"/>
          <w:highlight w:val="none"/>
          <w:lang w:val="en-US" w:eastAsia="zh-CN"/>
        </w:rPr>
        <w:t>本项目不适用</w:t>
      </w:r>
      <w:r>
        <w:rPr>
          <w:rFonts w:hint="eastAsia" w:hAnsi="宋体"/>
          <w:color w:val="auto"/>
          <w:sz w:val="24"/>
          <w:szCs w:val="24"/>
          <w:highlight w:val="none"/>
        </w:rPr>
        <w:t>）</w:t>
      </w:r>
    </w:p>
    <w:p w14:paraId="714406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auto"/>
          <w:sz w:val="24"/>
          <w:szCs w:val="24"/>
          <w:highlight w:val="none"/>
        </w:rPr>
      </w:pPr>
    </w:p>
    <w:p w14:paraId="06020AC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lang w:val="en-US" w:eastAsia="zh-CN"/>
        </w:rPr>
        <w:t>四</w:t>
      </w:r>
      <w:r>
        <w:rPr>
          <w:rFonts w:hint="eastAsia"/>
          <w:color w:val="auto"/>
          <w:sz w:val="24"/>
          <w:szCs w:val="24"/>
          <w:highlight w:val="none"/>
        </w:rPr>
        <w:t>、甲方乙方的权利和义务</w:t>
      </w:r>
      <w:bookmarkEnd w:id="5"/>
    </w:p>
    <w:p w14:paraId="648CF2AE">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hAnsi="宋体"/>
          <w:color w:val="auto"/>
          <w:sz w:val="24"/>
          <w:szCs w:val="24"/>
          <w:highlight w:val="none"/>
        </w:rPr>
        <w:t>　　（一）甲方的义务：按合同约定支付合同款项。</w:t>
      </w:r>
    </w:p>
    <w:p w14:paraId="0FA407B3">
      <w:pPr>
        <w:keepNext w:val="0"/>
        <w:keepLines w:val="0"/>
        <w:pageBreakBefore w:val="0"/>
        <w:widowControl w:val="0"/>
        <w:kinsoku/>
        <w:wordWrap/>
        <w:overflowPunct/>
        <w:topLinePunct w:val="0"/>
        <w:autoSpaceDE/>
        <w:autoSpaceDN/>
        <w:bidi w:val="0"/>
        <w:adjustRightInd/>
        <w:snapToGrid/>
        <w:spacing w:line="400" w:lineRule="exact"/>
        <w:ind w:left="405"/>
        <w:textAlignment w:val="auto"/>
        <w:rPr>
          <w:color w:val="auto"/>
          <w:sz w:val="24"/>
          <w:szCs w:val="24"/>
          <w:highlight w:val="none"/>
        </w:rPr>
      </w:pPr>
      <w:r>
        <w:rPr>
          <w:rFonts w:hint="eastAsia" w:hAnsi="宋体"/>
          <w:color w:val="auto"/>
          <w:sz w:val="24"/>
          <w:szCs w:val="24"/>
          <w:highlight w:val="none"/>
        </w:rPr>
        <w:t>（二）乙方的义务：按合同约定完成本项目全部服务内容。</w:t>
      </w:r>
    </w:p>
    <w:p w14:paraId="628FC55E">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bookmarkStart w:id="6" w:name="_Toc435540762"/>
      <w:r>
        <w:rPr>
          <w:rFonts w:hint="eastAsia"/>
          <w:color w:val="auto"/>
          <w:sz w:val="24"/>
          <w:szCs w:val="24"/>
          <w:highlight w:val="none"/>
          <w:lang w:val="en-US" w:eastAsia="zh-CN"/>
        </w:rPr>
        <w:t>五</w:t>
      </w:r>
      <w:r>
        <w:rPr>
          <w:rFonts w:hint="eastAsia"/>
          <w:color w:val="auto"/>
          <w:sz w:val="24"/>
          <w:szCs w:val="24"/>
          <w:highlight w:val="none"/>
        </w:rPr>
        <w:t>、</w:t>
      </w:r>
      <w:bookmarkEnd w:id="6"/>
      <w:r>
        <w:rPr>
          <w:rFonts w:hint="eastAsia"/>
          <w:color w:val="auto"/>
          <w:sz w:val="24"/>
          <w:szCs w:val="24"/>
          <w:highlight w:val="none"/>
        </w:rPr>
        <w:t>服务时间：</w:t>
      </w:r>
      <w:r>
        <w:rPr>
          <w:color w:val="auto"/>
          <w:sz w:val="24"/>
          <w:szCs w:val="24"/>
          <w:highlight w:val="none"/>
        </w:rPr>
        <w:t xml:space="preserve"> </w:t>
      </w:r>
    </w:p>
    <w:p w14:paraId="18CC6D9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Arial" w:hAnsi="宋体" w:cs="Arial"/>
          <w:color w:val="auto"/>
          <w:sz w:val="24"/>
          <w:szCs w:val="24"/>
          <w:highlight w:val="none"/>
        </w:rPr>
      </w:pPr>
    </w:p>
    <w:p w14:paraId="2007B9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六</w:t>
      </w:r>
      <w:r>
        <w:rPr>
          <w:rFonts w:hint="eastAsia"/>
          <w:color w:val="auto"/>
          <w:sz w:val="24"/>
          <w:szCs w:val="24"/>
          <w:highlight w:val="none"/>
        </w:rPr>
        <w:t>、</w:t>
      </w:r>
      <w:r>
        <w:rPr>
          <w:rFonts w:hint="eastAsia"/>
          <w:color w:val="auto"/>
          <w:sz w:val="24"/>
          <w:szCs w:val="24"/>
          <w:highlight w:val="none"/>
          <w:lang w:val="en-US" w:eastAsia="zh-CN"/>
        </w:rPr>
        <w:t>款项支付</w:t>
      </w:r>
      <w:r>
        <w:rPr>
          <w:rFonts w:hint="eastAsia"/>
          <w:color w:val="auto"/>
          <w:sz w:val="24"/>
          <w:szCs w:val="24"/>
          <w:highlight w:val="none"/>
        </w:rPr>
        <w:t>：</w:t>
      </w:r>
    </w:p>
    <w:p w14:paraId="4BBEE24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Arial" w:hAnsi="宋体" w:cs="Arial"/>
          <w:color w:val="auto"/>
          <w:sz w:val="24"/>
          <w:szCs w:val="24"/>
          <w:highlight w:val="none"/>
        </w:rPr>
      </w:pPr>
      <w:bookmarkStart w:id="7" w:name="_Toc435540764"/>
    </w:p>
    <w:p w14:paraId="320826D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lang w:val="en-US" w:eastAsia="zh-CN"/>
        </w:rPr>
        <w:t>七</w:t>
      </w:r>
      <w:r>
        <w:rPr>
          <w:rFonts w:hint="eastAsia"/>
          <w:color w:val="auto"/>
          <w:sz w:val="24"/>
          <w:szCs w:val="24"/>
          <w:highlight w:val="none"/>
        </w:rPr>
        <w:t>、知识产权产权归属</w:t>
      </w:r>
      <w:bookmarkEnd w:id="7"/>
    </w:p>
    <w:p w14:paraId="302BA9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hAnsi="宋体"/>
          <w:color w:val="auto"/>
          <w:sz w:val="24"/>
          <w:szCs w:val="24"/>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8" w:name="_Toc435540765"/>
      <w:r>
        <w:rPr>
          <w:rFonts w:hint="eastAsia" w:hAnsi="宋体"/>
          <w:color w:val="auto"/>
          <w:sz w:val="24"/>
          <w:szCs w:val="24"/>
          <w:highlight w:val="none"/>
        </w:rPr>
        <w:t>甲方因此被追责的，有权在承担责任后向乙方全额追偿。</w:t>
      </w:r>
    </w:p>
    <w:p w14:paraId="5E6CF5A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lang w:val="en-US" w:eastAsia="zh-CN"/>
        </w:rPr>
        <w:t>八</w:t>
      </w:r>
      <w:r>
        <w:rPr>
          <w:rFonts w:hint="eastAsia"/>
          <w:color w:val="auto"/>
          <w:sz w:val="24"/>
          <w:szCs w:val="24"/>
          <w:highlight w:val="none"/>
        </w:rPr>
        <w:t>、保密</w:t>
      </w:r>
      <w:bookmarkEnd w:id="8"/>
    </w:p>
    <w:p w14:paraId="23C833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hAnsi="宋体"/>
          <w:color w:val="auto"/>
          <w:sz w:val="24"/>
          <w:szCs w:val="24"/>
          <w:highlight w:val="none"/>
        </w:rPr>
        <w:t>乙方必须采取措施对本项目实施过程中的技术资料保密，否则，由于乙方过错导致的上述资料泄密的，乙方必须承担一切责任。项目完成后，甲、乙双方均有责任对本项目的技术保密承担责任。</w:t>
      </w:r>
    </w:p>
    <w:p w14:paraId="6C981F98">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1</w:t>
      </w:r>
      <w:r>
        <w:rPr>
          <w:rFonts w:hint="eastAsia" w:hAnsi="宋体"/>
          <w:color w:val="auto"/>
          <w:sz w:val="24"/>
          <w:szCs w:val="24"/>
          <w:highlight w:val="none"/>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62696836">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2</w:t>
      </w:r>
      <w:r>
        <w:rPr>
          <w:rFonts w:hint="eastAsia" w:hAnsi="宋体"/>
          <w:color w:val="auto"/>
          <w:sz w:val="24"/>
          <w:szCs w:val="24"/>
          <w:highlight w:val="none"/>
        </w:rPr>
        <w:t>）如果甲方有要求，乙方在完成合同后应将有关资料还给甲方。</w:t>
      </w:r>
    </w:p>
    <w:p w14:paraId="3B440D1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bookmarkStart w:id="9" w:name="_Toc435540766"/>
      <w:bookmarkStart w:id="10" w:name="_Toc435540767"/>
      <w:r>
        <w:rPr>
          <w:rFonts w:hint="eastAsia"/>
          <w:color w:val="auto"/>
          <w:sz w:val="24"/>
          <w:szCs w:val="24"/>
          <w:highlight w:val="none"/>
          <w:lang w:val="en-US" w:eastAsia="zh-CN"/>
        </w:rPr>
        <w:t>九</w:t>
      </w:r>
      <w:r>
        <w:rPr>
          <w:rFonts w:hint="eastAsia"/>
          <w:color w:val="auto"/>
          <w:sz w:val="24"/>
          <w:szCs w:val="24"/>
          <w:highlight w:val="none"/>
        </w:rPr>
        <w:t>、违约责任与赔偿损失</w:t>
      </w:r>
      <w:bookmarkEnd w:id="9"/>
    </w:p>
    <w:p w14:paraId="1F2D56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1</w:t>
      </w:r>
      <w:r>
        <w:rPr>
          <w:rFonts w:hint="eastAsia"/>
          <w:color w:val="auto"/>
          <w:sz w:val="24"/>
          <w:szCs w:val="24"/>
          <w:highlight w:val="none"/>
        </w:rPr>
        <w:t>）乙方提供的服务不符合采购文件、投标文件或本合同规定的，甲方有权拒收，并且乙方须向甲方支付本合同总价10%的违约金。乙方拒不整改的，甲方有权直接解除本合同，并要求乙方向甲方支付本合同总价20%的合同解除违约金。</w:t>
      </w:r>
    </w:p>
    <w:p w14:paraId="677631F7">
      <w:pPr>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right="51" w:firstLine="480" w:firstLineChars="200"/>
        <w:textAlignment w:val="auto"/>
        <w:rPr>
          <w:color w:val="auto"/>
          <w:sz w:val="24"/>
          <w:szCs w:val="24"/>
          <w:highlight w:val="none"/>
        </w:rPr>
      </w:pPr>
      <w:r>
        <w:rPr>
          <w:color w:val="auto"/>
          <w:sz w:val="24"/>
          <w:szCs w:val="24"/>
          <w:highlight w:val="none"/>
        </w:rPr>
        <w:t>2</w:t>
      </w:r>
      <w:r>
        <w:rPr>
          <w:rFonts w:hint="eastAsia" w:hAnsi="宋体"/>
          <w:color w:val="auto"/>
          <w:sz w:val="24"/>
          <w:szCs w:val="24"/>
          <w:highlight w:val="none"/>
        </w:rPr>
        <w:t>）乙方未能按本合同规定的交货时间交付货物的</w:t>
      </w:r>
      <w:r>
        <w:rPr>
          <w:color w:val="auto"/>
          <w:sz w:val="24"/>
          <w:szCs w:val="24"/>
          <w:highlight w:val="none"/>
        </w:rPr>
        <w:t>/</w:t>
      </w:r>
      <w:r>
        <w:rPr>
          <w:rFonts w:hint="eastAsia" w:hAnsi="宋体"/>
          <w:color w:val="auto"/>
          <w:sz w:val="24"/>
          <w:szCs w:val="24"/>
          <w:highlight w:val="none"/>
        </w:rPr>
        <w:t>提供服务的，从逾期之日起每日按本合同总价</w:t>
      </w:r>
      <w:r>
        <w:rPr>
          <w:rFonts w:hint="eastAsia"/>
          <w:color w:val="auto"/>
          <w:sz w:val="24"/>
          <w:szCs w:val="24"/>
          <w:highlight w:val="none"/>
        </w:rPr>
        <w:t>的</w:t>
      </w:r>
      <w:r>
        <w:rPr>
          <w:rFonts w:hint="eastAsia" w:hAnsi="宋体"/>
          <w:color w:val="auto"/>
          <w:sz w:val="24"/>
          <w:szCs w:val="24"/>
          <w:highlight w:val="none"/>
        </w:rPr>
        <w:t>万分之五向甲方偿付违约金；逾期</w:t>
      </w:r>
      <w:r>
        <w:rPr>
          <w:color w:val="auto"/>
          <w:sz w:val="24"/>
          <w:szCs w:val="24"/>
          <w:highlight w:val="none"/>
        </w:rPr>
        <w:t>15</w:t>
      </w:r>
      <w:r>
        <w:rPr>
          <w:rFonts w:hint="eastAsia" w:hAnsi="宋体"/>
          <w:color w:val="auto"/>
          <w:sz w:val="24"/>
          <w:szCs w:val="24"/>
          <w:highlight w:val="none"/>
        </w:rPr>
        <w:t>天以上（含</w:t>
      </w:r>
      <w:r>
        <w:rPr>
          <w:color w:val="auto"/>
          <w:sz w:val="24"/>
          <w:szCs w:val="24"/>
          <w:highlight w:val="none"/>
        </w:rPr>
        <w:t>15</w:t>
      </w:r>
      <w:r>
        <w:rPr>
          <w:rFonts w:hint="eastAsia" w:hAnsi="宋体"/>
          <w:color w:val="auto"/>
          <w:sz w:val="24"/>
          <w:szCs w:val="24"/>
          <w:highlight w:val="none"/>
        </w:rPr>
        <w:t>天）的，甲方有权终止合同，并要求乙方按合同总价的20%支付违约金，并且给甲方造成的经济损失由乙方承担赔偿责任，赔偿范围包括但不限于直接损失、间接损失、律师费、诉讼费等费用。</w:t>
      </w:r>
    </w:p>
    <w:p w14:paraId="0BD154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3</w:t>
      </w:r>
      <w:r>
        <w:rPr>
          <w:rFonts w:hint="eastAsia" w:hAnsi="宋体"/>
          <w:color w:val="auto"/>
          <w:sz w:val="24"/>
          <w:szCs w:val="24"/>
          <w:highlight w:val="none"/>
        </w:rPr>
        <w:t>）甲方无正当理由拒绝接受服务的，甲方向乙方偿付合同总价1</w:t>
      </w:r>
      <w:r>
        <w:rPr>
          <w:rFonts w:hint="eastAsia"/>
          <w:color w:val="auto"/>
          <w:sz w:val="24"/>
          <w:szCs w:val="24"/>
          <w:highlight w:val="none"/>
        </w:rPr>
        <w:t>0</w:t>
      </w:r>
      <w:r>
        <w:rPr>
          <w:color w:val="auto"/>
          <w:sz w:val="24"/>
          <w:szCs w:val="24"/>
          <w:highlight w:val="none"/>
        </w:rPr>
        <w:t>%</w:t>
      </w:r>
      <w:r>
        <w:rPr>
          <w:rFonts w:hint="eastAsia" w:hAnsi="宋体"/>
          <w:color w:val="auto"/>
          <w:sz w:val="24"/>
          <w:szCs w:val="24"/>
          <w:highlight w:val="none"/>
        </w:rPr>
        <w:t>的违约金。甲方逾期付款的，从逾期之日起每日按逾期付款金额的万分之五向乙方偿付违约金。</w:t>
      </w:r>
    </w:p>
    <w:p w14:paraId="1932AC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Cs/>
          <w:color w:val="auto"/>
          <w:sz w:val="24"/>
          <w:szCs w:val="24"/>
          <w:highlight w:val="none"/>
        </w:rPr>
      </w:pPr>
      <w:r>
        <w:rPr>
          <w:bCs/>
          <w:color w:val="auto"/>
          <w:sz w:val="24"/>
          <w:szCs w:val="24"/>
          <w:highlight w:val="none"/>
        </w:rPr>
        <w:t>4</w:t>
      </w:r>
      <w:r>
        <w:rPr>
          <w:rFonts w:hint="eastAsia" w:hAnsi="宋体"/>
          <w:bCs/>
          <w:color w:val="auto"/>
          <w:sz w:val="24"/>
          <w:szCs w:val="24"/>
          <w:highlight w:val="none"/>
        </w:rPr>
        <w:t>）其它违约责任按《中华人民共和国民法典》处理。</w:t>
      </w:r>
    </w:p>
    <w:p w14:paraId="1A47B52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十、争端的解决</w:t>
      </w:r>
      <w:bookmarkEnd w:id="10"/>
    </w:p>
    <w:p w14:paraId="37FE7C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hAnsi="宋体"/>
          <w:color w:val="auto"/>
          <w:sz w:val="24"/>
          <w:szCs w:val="24"/>
          <w:highlight w:val="none"/>
        </w:rPr>
        <w:t>合同执行过程中发生的任何争议，如双方不能通过友好协商解决，甲、乙双方一致同意向甲方所在地人民法院提起诉讼。</w:t>
      </w:r>
    </w:p>
    <w:p w14:paraId="7FFEAA6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bookmarkStart w:id="11" w:name="_Toc435540768"/>
      <w:r>
        <w:rPr>
          <w:rFonts w:hint="eastAsia"/>
          <w:color w:val="auto"/>
          <w:sz w:val="24"/>
          <w:szCs w:val="24"/>
          <w:highlight w:val="none"/>
        </w:rPr>
        <w:t>十</w:t>
      </w:r>
      <w:r>
        <w:rPr>
          <w:rFonts w:hint="eastAsia"/>
          <w:color w:val="auto"/>
          <w:sz w:val="24"/>
          <w:szCs w:val="24"/>
          <w:highlight w:val="none"/>
          <w:lang w:val="en-US" w:eastAsia="zh-CN"/>
        </w:rPr>
        <w:t>一</w:t>
      </w:r>
      <w:r>
        <w:rPr>
          <w:rFonts w:hint="eastAsia"/>
          <w:color w:val="auto"/>
          <w:sz w:val="24"/>
          <w:szCs w:val="24"/>
          <w:highlight w:val="none"/>
        </w:rPr>
        <w:t>、不可抗力</w:t>
      </w:r>
      <w:bookmarkEnd w:id="11"/>
    </w:p>
    <w:p w14:paraId="1C0D1D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hAnsi="宋体"/>
          <w:color w:val="auto"/>
          <w:sz w:val="24"/>
          <w:szCs w:val="24"/>
          <w:highlight w:val="none"/>
        </w:rPr>
        <w:t>任何一方由于不可抗力原因不能履行合同时，应在不可抗力事件结束后</w:t>
      </w:r>
      <w:r>
        <w:rPr>
          <w:color w:val="auto"/>
          <w:sz w:val="24"/>
          <w:szCs w:val="24"/>
          <w:highlight w:val="none"/>
        </w:rPr>
        <w:t>1</w:t>
      </w:r>
      <w:r>
        <w:rPr>
          <w:rFonts w:hint="eastAsia" w:hAnsi="宋体"/>
          <w:color w:val="auto"/>
          <w:sz w:val="24"/>
          <w:szCs w:val="24"/>
          <w:highlight w:val="none"/>
        </w:rPr>
        <w:t>日内向对方通报，以减轻可能给对方造成的损失，在取得有关机构的不可抗力证明或双方谅解确认后，允许延期履行或</w:t>
      </w:r>
      <w:r>
        <w:rPr>
          <w:rFonts w:hint="eastAsia"/>
          <w:color w:val="auto"/>
          <w:sz w:val="24"/>
          <w:szCs w:val="24"/>
          <w:highlight w:val="none"/>
        </w:rPr>
        <w:t>重新</w:t>
      </w:r>
      <w:r>
        <w:rPr>
          <w:rFonts w:hint="eastAsia" w:hAnsi="宋体"/>
          <w:color w:val="auto"/>
          <w:sz w:val="24"/>
          <w:szCs w:val="24"/>
          <w:highlight w:val="none"/>
        </w:rPr>
        <w:t>修订合同，并根据情况可部分或全部免于承担违约责任。</w:t>
      </w:r>
    </w:p>
    <w:p w14:paraId="4B4936B1">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bookmarkStart w:id="12" w:name="_Toc435540769"/>
      <w:r>
        <w:rPr>
          <w:rFonts w:hint="eastAsia"/>
          <w:color w:val="auto"/>
          <w:sz w:val="24"/>
          <w:szCs w:val="24"/>
          <w:highlight w:val="none"/>
        </w:rPr>
        <w:t>十</w:t>
      </w:r>
      <w:r>
        <w:rPr>
          <w:rFonts w:hint="eastAsia"/>
          <w:color w:val="auto"/>
          <w:sz w:val="24"/>
          <w:szCs w:val="24"/>
          <w:highlight w:val="none"/>
          <w:lang w:val="en-US" w:eastAsia="zh-CN"/>
        </w:rPr>
        <w:t>二</w:t>
      </w:r>
      <w:r>
        <w:rPr>
          <w:rFonts w:hint="eastAsia"/>
          <w:color w:val="auto"/>
          <w:sz w:val="24"/>
          <w:szCs w:val="24"/>
          <w:highlight w:val="none"/>
        </w:rPr>
        <w:t>、税费</w:t>
      </w:r>
      <w:bookmarkEnd w:id="12"/>
    </w:p>
    <w:p w14:paraId="0F2996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hAnsi="宋体"/>
          <w:color w:val="auto"/>
          <w:sz w:val="24"/>
          <w:szCs w:val="24"/>
          <w:highlight w:val="none"/>
        </w:rPr>
        <w:t>在中国境内、外发生的与本合同执行有关的一切税费均由乙方负担。</w:t>
      </w:r>
    </w:p>
    <w:p w14:paraId="7D12A86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bookmarkStart w:id="13" w:name="_Toc435540770"/>
      <w:r>
        <w:rPr>
          <w:rFonts w:hint="eastAsia"/>
          <w:color w:val="auto"/>
          <w:sz w:val="24"/>
          <w:szCs w:val="24"/>
          <w:highlight w:val="none"/>
        </w:rPr>
        <w:t>十</w:t>
      </w:r>
      <w:r>
        <w:rPr>
          <w:rFonts w:hint="eastAsia"/>
          <w:color w:val="auto"/>
          <w:sz w:val="24"/>
          <w:szCs w:val="24"/>
          <w:highlight w:val="none"/>
          <w:lang w:val="en-US" w:eastAsia="zh-CN"/>
        </w:rPr>
        <w:t>三</w:t>
      </w:r>
      <w:r>
        <w:rPr>
          <w:rFonts w:hint="eastAsia"/>
          <w:color w:val="auto"/>
          <w:sz w:val="24"/>
          <w:szCs w:val="24"/>
          <w:highlight w:val="none"/>
        </w:rPr>
        <w:t>、其它</w:t>
      </w:r>
      <w:bookmarkEnd w:id="13"/>
    </w:p>
    <w:p w14:paraId="345E3F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highlight w:val="none"/>
        </w:rPr>
      </w:pPr>
      <w:r>
        <w:rPr>
          <w:color w:val="auto"/>
          <w:sz w:val="24"/>
          <w:szCs w:val="24"/>
          <w:highlight w:val="none"/>
        </w:rPr>
        <w:t>1</w:t>
      </w:r>
      <w:r>
        <w:rPr>
          <w:rFonts w:hint="eastAsia" w:hAnsi="宋体"/>
          <w:color w:val="auto"/>
          <w:sz w:val="24"/>
          <w:szCs w:val="24"/>
          <w:highlight w:val="none"/>
        </w:rPr>
        <w:t>）本合同所有附件、采购文件、</w:t>
      </w:r>
      <w:r>
        <w:rPr>
          <w:rFonts w:hint="eastAsia" w:hAnsi="宋体"/>
          <w:color w:val="auto"/>
          <w:sz w:val="24"/>
          <w:szCs w:val="24"/>
          <w:highlight w:val="none"/>
          <w:lang w:val="en-US" w:eastAsia="zh-CN"/>
        </w:rPr>
        <w:t>乙方的</w:t>
      </w:r>
      <w:r>
        <w:rPr>
          <w:rFonts w:hint="eastAsia" w:hAnsi="宋体"/>
          <w:color w:val="auto"/>
          <w:sz w:val="24"/>
          <w:szCs w:val="24"/>
          <w:highlight w:val="none"/>
        </w:rPr>
        <w:t>投标文件、中标通知书均为合同的有效组成部分，与本合同具有同等法律效力。</w:t>
      </w:r>
    </w:p>
    <w:p w14:paraId="07DAFF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bCs/>
          <w:color w:val="auto"/>
          <w:sz w:val="24"/>
          <w:szCs w:val="24"/>
          <w:highlight w:val="none"/>
        </w:rPr>
        <w:t>2</w:t>
      </w:r>
      <w:r>
        <w:rPr>
          <w:rFonts w:hint="eastAsia" w:hAnsi="宋体"/>
          <w:color w:val="auto"/>
          <w:sz w:val="24"/>
          <w:szCs w:val="24"/>
          <w:highlight w:val="none"/>
        </w:rPr>
        <w:t>）在执行本合同的过程中，所有经双方签署确认的文件（包括会议纪要、补充协议、往来信函）即成为本合同的有效组成部分。</w:t>
      </w:r>
    </w:p>
    <w:p w14:paraId="3080D3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3</w:t>
      </w:r>
      <w:r>
        <w:rPr>
          <w:rFonts w:hint="eastAsia" w:hAnsi="宋体"/>
          <w:color w:val="auto"/>
          <w:sz w:val="24"/>
          <w:szCs w:val="24"/>
          <w:highlight w:val="none"/>
        </w:rPr>
        <w:t>）如一方地址、电话、传真号码有变更，应在变更当日内书面通知对方，否则，应承担相应责任。</w:t>
      </w:r>
      <w:r>
        <w:rPr>
          <w:color w:val="auto"/>
          <w:sz w:val="24"/>
          <w:szCs w:val="24"/>
          <w:highlight w:val="none"/>
        </w:rPr>
        <w:t xml:space="preserve"> </w:t>
      </w:r>
    </w:p>
    <w:p w14:paraId="736616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4</w:t>
      </w:r>
      <w:r>
        <w:rPr>
          <w:rFonts w:hint="eastAsia" w:hAnsi="宋体"/>
          <w:color w:val="auto"/>
          <w:sz w:val="24"/>
          <w:szCs w:val="24"/>
          <w:highlight w:val="none"/>
        </w:rPr>
        <w:t>）除甲方事先书面同意外，乙方不得部分或全部转让其应履行的合同项下的义务。</w:t>
      </w:r>
    </w:p>
    <w:p w14:paraId="5061B56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bookmarkStart w:id="14" w:name="_Toc435540771"/>
      <w:r>
        <w:rPr>
          <w:rFonts w:hint="eastAsia"/>
          <w:color w:val="auto"/>
          <w:sz w:val="24"/>
          <w:szCs w:val="24"/>
          <w:highlight w:val="none"/>
        </w:rPr>
        <w:t>十</w:t>
      </w:r>
      <w:r>
        <w:rPr>
          <w:rFonts w:hint="eastAsia"/>
          <w:color w:val="auto"/>
          <w:sz w:val="24"/>
          <w:szCs w:val="24"/>
          <w:highlight w:val="none"/>
          <w:lang w:val="en-US" w:eastAsia="zh-CN"/>
        </w:rPr>
        <w:t>四</w:t>
      </w:r>
      <w:r>
        <w:rPr>
          <w:rFonts w:hint="eastAsia"/>
          <w:color w:val="auto"/>
          <w:sz w:val="24"/>
          <w:szCs w:val="24"/>
          <w:highlight w:val="none"/>
        </w:rPr>
        <w:t>、合同生效</w:t>
      </w:r>
      <w:bookmarkEnd w:id="14"/>
    </w:p>
    <w:p w14:paraId="616704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1</w:t>
      </w:r>
      <w:r>
        <w:rPr>
          <w:rFonts w:hint="eastAsia" w:hAnsi="宋体"/>
          <w:color w:val="auto"/>
          <w:sz w:val="24"/>
          <w:szCs w:val="24"/>
          <w:highlight w:val="none"/>
        </w:rPr>
        <w:t>）合同自甲乙双方法人代表或其授权代表签字盖章之日起生效。</w:t>
      </w:r>
    </w:p>
    <w:p w14:paraId="7874F0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2</w:t>
      </w:r>
      <w:r>
        <w:rPr>
          <w:rFonts w:hint="eastAsia" w:hAnsi="宋体"/>
          <w:color w:val="auto"/>
          <w:sz w:val="24"/>
          <w:szCs w:val="24"/>
          <w:highlight w:val="none"/>
        </w:rPr>
        <w:t>）合同壹式</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hAnsi="宋体"/>
          <w:color w:val="auto"/>
          <w:sz w:val="24"/>
          <w:szCs w:val="24"/>
          <w:highlight w:val="none"/>
        </w:rPr>
        <w:t>份，其中甲乙双方各执</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hAnsi="宋体"/>
          <w:color w:val="auto"/>
          <w:sz w:val="24"/>
          <w:szCs w:val="24"/>
          <w:highlight w:val="none"/>
        </w:rPr>
        <w:t>份，采购代理机构执壹份，政府采购监督管理部门</w:t>
      </w:r>
      <w:r>
        <w:rPr>
          <w:color w:val="auto"/>
          <w:sz w:val="24"/>
          <w:szCs w:val="24"/>
          <w:highlight w:val="none"/>
          <w:u w:val="single"/>
        </w:rPr>
        <w:t xml:space="preserve"> </w:t>
      </w:r>
      <w:r>
        <w:rPr>
          <w:rFonts w:hint="eastAsia"/>
          <w:color w:val="auto"/>
          <w:sz w:val="24"/>
          <w:szCs w:val="24"/>
          <w:highlight w:val="none"/>
          <w:u w:val="single"/>
        </w:rPr>
        <w:t>壹</w:t>
      </w:r>
      <w:r>
        <w:rPr>
          <w:color w:val="auto"/>
          <w:sz w:val="24"/>
          <w:szCs w:val="24"/>
          <w:highlight w:val="none"/>
          <w:u w:val="single"/>
        </w:rPr>
        <w:t xml:space="preserve"> </w:t>
      </w:r>
      <w:r>
        <w:rPr>
          <w:rFonts w:hint="eastAsia" w:hAnsi="宋体"/>
          <w:color w:val="auto"/>
          <w:sz w:val="24"/>
          <w:szCs w:val="24"/>
          <w:highlight w:val="none"/>
        </w:rPr>
        <w:t>份。</w:t>
      </w:r>
    </w:p>
    <w:p w14:paraId="57B03649">
      <w:pPr>
        <w:keepNext w:val="0"/>
        <w:keepLines w:val="0"/>
        <w:pageBreakBefore w:val="0"/>
        <w:widowControl w:val="0"/>
        <w:tabs>
          <w:tab w:val="left" w:pos="720"/>
        </w:tabs>
        <w:kinsoku/>
        <w:wordWrap/>
        <w:overflowPunct/>
        <w:topLinePunct w:val="0"/>
        <w:autoSpaceDE/>
        <w:autoSpaceDN/>
        <w:bidi w:val="0"/>
        <w:adjustRightInd/>
        <w:snapToGrid/>
        <w:spacing w:line="400" w:lineRule="exact"/>
        <w:textAlignment w:val="auto"/>
        <w:rPr>
          <w:color w:val="auto"/>
          <w:sz w:val="24"/>
          <w:szCs w:val="24"/>
          <w:highlight w:val="none"/>
        </w:rPr>
      </w:pPr>
    </w:p>
    <w:p w14:paraId="7ECEBD4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Arial" w:cs="Arial"/>
          <w:color w:val="auto"/>
          <w:sz w:val="24"/>
          <w:szCs w:val="24"/>
          <w:highlight w:val="none"/>
        </w:rPr>
        <w:t xml:space="preserve">  </w:t>
      </w:r>
      <w:r>
        <w:rPr>
          <w:rFonts w:hint="eastAsia" w:ascii="Arial" w:cs="Arial"/>
          <w:color w:val="auto"/>
          <w:sz w:val="24"/>
          <w:szCs w:val="24"/>
          <w:highlight w:val="none"/>
        </w:rPr>
        <w:t>甲方：</w:t>
      </w:r>
      <w:r>
        <w:rPr>
          <w:rFonts w:ascii="Arial" w:hAnsi="Arial" w:cs="Arial"/>
          <w:color w:val="auto"/>
          <w:sz w:val="24"/>
          <w:szCs w:val="24"/>
          <w:highlight w:val="none"/>
        </w:rPr>
        <w:t xml:space="preserve">                                   </w:t>
      </w:r>
      <w:r>
        <w:rPr>
          <w:rFonts w:hint="eastAsia" w:ascii="Arial" w:cs="Arial"/>
          <w:color w:val="auto"/>
          <w:sz w:val="24"/>
          <w:szCs w:val="24"/>
          <w:highlight w:val="none"/>
        </w:rPr>
        <w:t>乙方：</w:t>
      </w:r>
      <w:r>
        <w:rPr>
          <w:rFonts w:ascii="Arial" w:hAnsi="Arial" w:cs="Arial"/>
          <w:color w:val="auto"/>
          <w:sz w:val="24"/>
          <w:szCs w:val="24"/>
          <w:highlight w:val="none"/>
        </w:rPr>
        <w:t xml:space="preserve"> </w:t>
      </w:r>
    </w:p>
    <w:p w14:paraId="355305C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Arial" w:cs="Arial"/>
          <w:color w:val="auto"/>
          <w:sz w:val="24"/>
          <w:szCs w:val="24"/>
          <w:highlight w:val="none"/>
        </w:rPr>
        <w:t xml:space="preserve">  </w:t>
      </w:r>
      <w:r>
        <w:rPr>
          <w:rFonts w:hint="eastAsia" w:ascii="Arial" w:cs="Arial"/>
          <w:color w:val="auto"/>
          <w:sz w:val="24"/>
          <w:szCs w:val="24"/>
          <w:highlight w:val="none"/>
        </w:rPr>
        <w:t>地址：</w:t>
      </w:r>
      <w:r>
        <w:rPr>
          <w:rFonts w:ascii="Arial" w:hAnsi="Arial" w:cs="Arial"/>
          <w:color w:val="auto"/>
          <w:sz w:val="24"/>
          <w:szCs w:val="24"/>
          <w:highlight w:val="none"/>
        </w:rPr>
        <w:t xml:space="preserve">                                   </w:t>
      </w:r>
      <w:r>
        <w:rPr>
          <w:rFonts w:hint="eastAsia" w:ascii="Arial" w:cs="Arial"/>
          <w:color w:val="auto"/>
          <w:sz w:val="24"/>
          <w:szCs w:val="24"/>
          <w:highlight w:val="none"/>
        </w:rPr>
        <w:t>地址：</w:t>
      </w:r>
      <w:r>
        <w:rPr>
          <w:rFonts w:ascii="Arial" w:hAnsi="Arial" w:cs="Arial"/>
          <w:color w:val="auto"/>
          <w:sz w:val="24"/>
          <w:szCs w:val="24"/>
          <w:highlight w:val="none"/>
        </w:rPr>
        <w:t xml:space="preserve"> </w:t>
      </w:r>
    </w:p>
    <w:p w14:paraId="274622E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Arial" w:cs="Arial"/>
          <w:color w:val="auto"/>
          <w:sz w:val="24"/>
          <w:szCs w:val="24"/>
          <w:highlight w:val="none"/>
        </w:rPr>
        <w:t xml:space="preserve">  </w:t>
      </w:r>
      <w:r>
        <w:rPr>
          <w:rFonts w:hint="eastAsia" w:ascii="Arial" w:cs="Arial"/>
          <w:color w:val="auto"/>
          <w:sz w:val="24"/>
          <w:szCs w:val="24"/>
          <w:highlight w:val="none"/>
        </w:rPr>
        <w:t>法定（授权）代表人：</w:t>
      </w:r>
      <w:r>
        <w:rPr>
          <w:rFonts w:ascii="Arial" w:hAnsi="Arial" w:cs="Arial"/>
          <w:color w:val="auto"/>
          <w:sz w:val="24"/>
          <w:szCs w:val="24"/>
          <w:highlight w:val="none"/>
        </w:rPr>
        <w:t xml:space="preserve">                     </w:t>
      </w:r>
      <w:r>
        <w:rPr>
          <w:rFonts w:hint="eastAsia" w:ascii="Arial" w:cs="Arial"/>
          <w:color w:val="auto"/>
          <w:sz w:val="24"/>
          <w:szCs w:val="24"/>
          <w:highlight w:val="none"/>
        </w:rPr>
        <w:t>法定（授权）代表人：</w:t>
      </w:r>
    </w:p>
    <w:p w14:paraId="29DD67C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Arial" w:cs="Arial"/>
          <w:color w:val="auto"/>
          <w:sz w:val="24"/>
          <w:szCs w:val="24"/>
          <w:highlight w:val="none"/>
        </w:rPr>
        <w:t xml:space="preserve">  </w:t>
      </w:r>
      <w:r>
        <w:rPr>
          <w:rFonts w:hint="eastAsia" w:ascii="Arial" w:cs="Arial"/>
          <w:color w:val="auto"/>
          <w:sz w:val="24"/>
          <w:szCs w:val="24"/>
          <w:highlight w:val="none"/>
        </w:rPr>
        <w:t>签字日期：</w:t>
      </w:r>
      <w:r>
        <w:rPr>
          <w:rFonts w:ascii="Arial" w:hAnsi="Arial" w:cs="Arial"/>
          <w:color w:val="auto"/>
          <w:sz w:val="24"/>
          <w:szCs w:val="24"/>
          <w:highlight w:val="none"/>
        </w:rPr>
        <w:t xml:space="preserve">      </w:t>
      </w:r>
      <w:r>
        <w:rPr>
          <w:rFonts w:hint="eastAsia" w:ascii="Arial" w:cs="Arial"/>
          <w:color w:val="auto"/>
          <w:sz w:val="24"/>
          <w:szCs w:val="24"/>
          <w:highlight w:val="none"/>
        </w:rPr>
        <w:t>年</w:t>
      </w:r>
      <w:r>
        <w:rPr>
          <w:rFonts w:ascii="Arial" w:hAnsi="Arial" w:cs="Arial"/>
          <w:color w:val="auto"/>
          <w:sz w:val="24"/>
          <w:szCs w:val="24"/>
          <w:highlight w:val="none"/>
        </w:rPr>
        <w:t xml:space="preserve">  </w:t>
      </w:r>
      <w:r>
        <w:rPr>
          <w:rFonts w:hint="eastAsia" w:ascii="Arial" w:cs="Arial"/>
          <w:color w:val="auto"/>
          <w:sz w:val="24"/>
          <w:szCs w:val="24"/>
          <w:highlight w:val="none"/>
        </w:rPr>
        <w:t>月</w:t>
      </w:r>
      <w:r>
        <w:rPr>
          <w:rFonts w:ascii="Arial" w:hAnsi="Arial" w:cs="Arial"/>
          <w:color w:val="auto"/>
          <w:sz w:val="24"/>
          <w:szCs w:val="24"/>
          <w:highlight w:val="none"/>
        </w:rPr>
        <w:t xml:space="preserve">  </w:t>
      </w:r>
      <w:r>
        <w:rPr>
          <w:rFonts w:hint="eastAsia" w:ascii="Arial" w:hAnsi="Arial" w:cs="Arial"/>
          <w:color w:val="auto"/>
          <w:sz w:val="24"/>
          <w:szCs w:val="24"/>
          <w:highlight w:val="none"/>
        </w:rPr>
        <w:t>日</w:t>
      </w:r>
      <w:r>
        <w:rPr>
          <w:rFonts w:ascii="Arial" w:hAnsi="Arial" w:cs="Arial"/>
          <w:color w:val="auto"/>
          <w:sz w:val="24"/>
          <w:szCs w:val="24"/>
          <w:highlight w:val="none"/>
        </w:rPr>
        <w:t xml:space="preserve">               </w:t>
      </w:r>
      <w:r>
        <w:rPr>
          <w:rFonts w:hint="eastAsia" w:ascii="Arial" w:hAnsi="Arial" w:cs="Arial"/>
          <w:color w:val="auto"/>
          <w:sz w:val="24"/>
          <w:szCs w:val="24"/>
          <w:highlight w:val="none"/>
        </w:rPr>
        <w:t>签字日期：</w:t>
      </w:r>
      <w:r>
        <w:rPr>
          <w:rFonts w:ascii="Arial" w:hAnsi="Arial" w:cs="Arial"/>
          <w:color w:val="auto"/>
          <w:sz w:val="24"/>
          <w:szCs w:val="24"/>
          <w:highlight w:val="none"/>
        </w:rPr>
        <w:t xml:space="preserve">      </w:t>
      </w:r>
      <w:r>
        <w:rPr>
          <w:rFonts w:hint="eastAsia" w:ascii="Arial" w:hAnsi="Arial" w:cs="Arial"/>
          <w:color w:val="auto"/>
          <w:sz w:val="24"/>
          <w:szCs w:val="24"/>
          <w:highlight w:val="none"/>
        </w:rPr>
        <w:t>年</w:t>
      </w:r>
      <w:r>
        <w:rPr>
          <w:rFonts w:ascii="Arial" w:hAnsi="Arial" w:cs="Arial"/>
          <w:color w:val="auto"/>
          <w:sz w:val="24"/>
          <w:szCs w:val="24"/>
          <w:highlight w:val="none"/>
        </w:rPr>
        <w:t xml:space="preserve">  </w:t>
      </w:r>
      <w:r>
        <w:rPr>
          <w:rFonts w:hint="eastAsia" w:ascii="Arial" w:hAnsi="Arial" w:cs="Arial"/>
          <w:color w:val="auto"/>
          <w:sz w:val="24"/>
          <w:szCs w:val="24"/>
          <w:highlight w:val="none"/>
        </w:rPr>
        <w:t>月</w:t>
      </w:r>
      <w:r>
        <w:rPr>
          <w:rFonts w:ascii="Arial" w:hAnsi="Arial" w:cs="Arial"/>
          <w:color w:val="auto"/>
          <w:sz w:val="24"/>
          <w:szCs w:val="24"/>
          <w:highlight w:val="none"/>
        </w:rPr>
        <w:t xml:space="preserve">  </w:t>
      </w:r>
      <w:r>
        <w:rPr>
          <w:rFonts w:hint="eastAsia" w:ascii="Arial" w:hAnsi="Arial" w:cs="Arial"/>
          <w:color w:val="auto"/>
          <w:sz w:val="24"/>
          <w:szCs w:val="24"/>
          <w:highlight w:val="none"/>
        </w:rPr>
        <w:t>日</w:t>
      </w:r>
    </w:p>
    <w:p w14:paraId="64FF547B">
      <w:pPr>
        <w:keepNext w:val="0"/>
        <w:keepLines w:val="0"/>
        <w:pageBreakBefore w:val="0"/>
        <w:widowControl w:val="0"/>
        <w:kinsoku/>
        <w:wordWrap/>
        <w:overflowPunct/>
        <w:topLinePunct w:val="0"/>
        <w:autoSpaceDE/>
        <w:autoSpaceDN/>
        <w:bidi w:val="0"/>
        <w:adjustRightInd/>
        <w:snapToGrid/>
        <w:spacing w:line="400" w:lineRule="exact"/>
        <w:textAlignment w:val="auto"/>
        <w:rPr>
          <w:b/>
          <w:color w:val="auto"/>
          <w:sz w:val="24"/>
          <w:szCs w:val="24"/>
          <w:highlight w:val="none"/>
        </w:rPr>
      </w:pPr>
      <w:r>
        <w:rPr>
          <w:rFonts w:hint="eastAsia"/>
          <w:b/>
          <w:color w:val="auto"/>
          <w:sz w:val="24"/>
          <w:szCs w:val="24"/>
          <w:highlight w:val="none"/>
        </w:rPr>
        <w:br w:type="page"/>
      </w:r>
    </w:p>
    <w:p w14:paraId="7F88E3E1">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p>
    <w:p w14:paraId="3CB76B7D">
      <w:pPr>
        <w:pStyle w:val="8"/>
        <w:ind w:firstLine="0"/>
        <w:rPr>
          <w:color w:val="auto"/>
          <w:highlight w:val="none"/>
        </w:rPr>
      </w:pPr>
    </w:p>
    <w:p w14:paraId="284C5C99">
      <w:pPr>
        <w:pStyle w:val="9"/>
        <w:ind w:firstLine="0"/>
        <w:rPr>
          <w:rFonts w:ascii="宋体" w:eastAsia="宋体"/>
          <w:b/>
          <w:color w:val="auto"/>
          <w:sz w:val="28"/>
          <w:highlight w:val="none"/>
        </w:rPr>
      </w:pPr>
    </w:p>
    <w:p w14:paraId="376EA0CE">
      <w:pPr>
        <w:rPr>
          <w:rFonts w:ascii="宋体"/>
          <w:b/>
          <w:color w:val="auto"/>
          <w:sz w:val="28"/>
          <w:highlight w:val="none"/>
        </w:rPr>
      </w:pPr>
    </w:p>
    <w:p w14:paraId="591238C0">
      <w:pPr>
        <w:pStyle w:val="26"/>
        <w:rPr>
          <w:color w:val="auto"/>
          <w:highlight w:val="none"/>
        </w:rPr>
      </w:pPr>
    </w:p>
    <w:p w14:paraId="61E7CC2E">
      <w:pPr>
        <w:pStyle w:val="9"/>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（一）资格文件：                   </w:t>
      </w:r>
    </w:p>
    <w:p w14:paraId="4632E95A">
      <w:pPr>
        <w:pStyle w:val="9"/>
        <w:ind w:firstLine="0"/>
        <w:rPr>
          <w:rFonts w:ascii="宋体" w:eastAsia="宋体"/>
          <w:b/>
          <w:color w:val="auto"/>
          <w:sz w:val="28"/>
          <w:highlight w:val="none"/>
        </w:rPr>
      </w:pPr>
      <w:r>
        <w:rPr>
          <w:rFonts w:hint="eastAsia" w:ascii="宋体" w:eastAsia="宋体"/>
          <w:b/>
          <w:color w:val="auto"/>
          <w:sz w:val="28"/>
          <w:highlight w:val="none"/>
        </w:rPr>
        <w:t xml:space="preserve">  </w:t>
      </w:r>
    </w:p>
    <w:p w14:paraId="43DEB2F0">
      <w:pPr>
        <w:pStyle w:val="9"/>
        <w:ind w:firstLine="0"/>
        <w:jc w:val="center"/>
        <w:rPr>
          <w:rFonts w:ascii="宋体" w:eastAsia="宋体"/>
          <w:b/>
          <w:color w:val="auto"/>
          <w:sz w:val="28"/>
          <w:highlight w:val="none"/>
        </w:rPr>
      </w:pPr>
    </w:p>
    <w:p w14:paraId="1BC95A09">
      <w:pPr>
        <w:rPr>
          <w:color w:val="auto"/>
          <w:highlight w:val="none"/>
        </w:rPr>
      </w:pPr>
    </w:p>
    <w:p w14:paraId="76C8B332">
      <w:pPr>
        <w:pStyle w:val="9"/>
        <w:ind w:firstLine="0"/>
        <w:rPr>
          <w:rFonts w:ascii="宋体" w:eastAsia="宋体"/>
          <w:b/>
          <w:color w:val="auto"/>
          <w:sz w:val="28"/>
          <w:highlight w:val="none"/>
        </w:rPr>
      </w:pPr>
    </w:p>
    <w:p w14:paraId="474A6BE2">
      <w:pPr>
        <w:pStyle w:val="9"/>
        <w:ind w:firstLine="0"/>
        <w:rPr>
          <w:rFonts w:ascii="宋体" w:eastAsia="宋体"/>
          <w:color w:val="auto"/>
          <w:highlight w:val="none"/>
        </w:rPr>
      </w:pPr>
    </w:p>
    <w:p w14:paraId="5F4A6B45">
      <w:pPr>
        <w:pStyle w:val="9"/>
        <w:spacing w:line="460" w:lineRule="exact"/>
        <w:ind w:firstLine="0"/>
        <w:jc w:val="center"/>
        <w:rPr>
          <w:rFonts w:ascii="Calibri" w:hAnsi="Calibri" w:eastAsia="宋体" w:cs="Calibri"/>
          <w:b/>
          <w:color w:val="auto"/>
          <w:sz w:val="28"/>
          <w:highlight w:val="none"/>
        </w:rPr>
      </w:pPr>
      <w:r>
        <w:rPr>
          <w:rFonts w:ascii="Calibri" w:hAnsi="Calibri" w:eastAsia="宋体" w:cs="Calibri"/>
          <w:b/>
          <w:color w:val="auto"/>
          <w:sz w:val="28"/>
          <w:highlight w:val="none"/>
        </w:rPr>
        <w:t>（1）  营业执照</w:t>
      </w:r>
    </w:p>
    <w:p w14:paraId="5AAB3EE6">
      <w:pPr>
        <w:pStyle w:val="9"/>
        <w:ind w:firstLine="0"/>
        <w:jc w:val="center"/>
        <w:rPr>
          <w:rFonts w:ascii="宋体" w:eastAsia="宋体"/>
          <w:color w:val="auto"/>
          <w:highlight w:val="none"/>
        </w:rPr>
      </w:pPr>
    </w:p>
    <w:p w14:paraId="21759480">
      <w:pPr>
        <w:pStyle w:val="9"/>
        <w:ind w:firstLine="0"/>
        <w:jc w:val="center"/>
        <w:rPr>
          <w:rFonts w:ascii="宋体" w:eastAsia="宋体"/>
          <w:color w:val="auto"/>
          <w:highlight w:val="none"/>
        </w:rPr>
      </w:pPr>
      <w:r>
        <w:rPr>
          <w:rFonts w:hint="eastAsia" w:ascii="宋体" w:eastAsia="宋体"/>
          <w:color w:val="auto"/>
          <w:highlight w:val="none"/>
        </w:rPr>
        <w:t>（复印件并加盖公章）</w:t>
      </w:r>
    </w:p>
    <w:p w14:paraId="76E9CCB8">
      <w:pPr>
        <w:pStyle w:val="9"/>
        <w:ind w:firstLine="0"/>
        <w:rPr>
          <w:rFonts w:ascii="宋体" w:eastAsia="宋体"/>
          <w:color w:val="auto"/>
          <w:highlight w:val="none"/>
        </w:rPr>
      </w:pPr>
    </w:p>
    <w:p w14:paraId="01517AF4">
      <w:pPr>
        <w:pStyle w:val="9"/>
        <w:ind w:firstLine="0"/>
        <w:rPr>
          <w:rFonts w:ascii="宋体" w:eastAsia="宋体"/>
          <w:color w:val="auto"/>
          <w:highlight w:val="none"/>
        </w:rPr>
      </w:pPr>
    </w:p>
    <w:p w14:paraId="584BF2C6">
      <w:pPr>
        <w:pStyle w:val="9"/>
        <w:ind w:firstLine="0"/>
        <w:rPr>
          <w:rFonts w:ascii="宋体" w:eastAsia="宋体"/>
          <w:color w:val="auto"/>
          <w:highlight w:val="none"/>
        </w:rPr>
      </w:pPr>
    </w:p>
    <w:p w14:paraId="6CFDB754">
      <w:pPr>
        <w:pStyle w:val="9"/>
        <w:ind w:firstLine="0"/>
        <w:rPr>
          <w:rFonts w:ascii="宋体" w:eastAsia="宋体"/>
          <w:color w:val="auto"/>
          <w:highlight w:val="none"/>
        </w:rPr>
      </w:pPr>
    </w:p>
    <w:p w14:paraId="16736E58">
      <w:pPr>
        <w:pStyle w:val="9"/>
        <w:ind w:firstLine="0"/>
        <w:rPr>
          <w:rFonts w:ascii="宋体" w:eastAsia="宋体"/>
          <w:b/>
          <w:color w:val="auto"/>
          <w:sz w:val="28"/>
          <w:highlight w:val="none"/>
        </w:rPr>
      </w:pPr>
      <w:r>
        <w:rPr>
          <w:rFonts w:ascii="宋体" w:eastAsia="宋体"/>
          <w:b/>
          <w:color w:val="auto"/>
          <w:sz w:val="28"/>
          <w:highlight w:val="none"/>
        </w:rPr>
        <w:br w:type="page"/>
      </w:r>
    </w:p>
    <w:p w14:paraId="5EEDA75E">
      <w:pPr>
        <w:pStyle w:val="9"/>
        <w:spacing w:line="480" w:lineRule="auto"/>
        <w:ind w:firstLine="0"/>
        <w:jc w:val="center"/>
        <w:rPr>
          <w:rFonts w:ascii="宋体" w:eastAsia="宋体"/>
          <w:b/>
          <w:color w:val="auto"/>
          <w:sz w:val="28"/>
          <w:highlight w:val="none"/>
        </w:rPr>
      </w:pPr>
    </w:p>
    <w:p w14:paraId="5CBAECE5">
      <w:pPr>
        <w:pStyle w:val="9"/>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（2）合格供应商的资格承诺书</w:t>
      </w:r>
    </w:p>
    <w:p w14:paraId="44175E0C">
      <w:pPr>
        <w:rPr>
          <w:color w:val="auto"/>
          <w:highlight w:val="none"/>
        </w:rPr>
      </w:pPr>
    </w:p>
    <w:p w14:paraId="08E21DEA">
      <w:pPr>
        <w:pStyle w:val="9"/>
        <w:spacing w:line="520" w:lineRule="exact"/>
        <w:ind w:firstLine="0"/>
        <w:jc w:val="center"/>
        <w:rPr>
          <w:rFonts w:eastAsia="宋体"/>
          <w:b/>
          <w:color w:val="auto"/>
          <w:sz w:val="28"/>
          <w:highlight w:val="none"/>
        </w:rPr>
      </w:pPr>
      <w:r>
        <w:rPr>
          <w:rFonts w:hint="eastAsia" w:eastAsia="宋体"/>
          <w:b/>
          <w:color w:val="auto"/>
          <w:sz w:val="28"/>
          <w:highlight w:val="none"/>
        </w:rPr>
        <w:t>合格供应商的资格承诺书</w:t>
      </w:r>
    </w:p>
    <w:p w14:paraId="66DE1EE7">
      <w:pPr>
        <w:tabs>
          <w:tab w:val="left" w:pos="606"/>
        </w:tabs>
        <w:spacing w:line="360" w:lineRule="auto"/>
        <w:rPr>
          <w:rFonts w:ascii="宋体" w:hAnsi="宋体"/>
          <w:color w:val="auto"/>
          <w:szCs w:val="21"/>
          <w:highlight w:val="none"/>
        </w:rPr>
      </w:pPr>
    </w:p>
    <w:p w14:paraId="471AD03C">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14:paraId="2BE89BAD">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780B8F01">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528F650B">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14C8E589">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2FA78048">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14:paraId="07DDA1A0">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1C0F49CE">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（二）我单位承诺遵守以下规定：</w:t>
      </w:r>
    </w:p>
    <w:p w14:paraId="11E83CB0">
      <w:pPr>
        <w:tabs>
          <w:tab w:val="left" w:pos="606"/>
        </w:tabs>
        <w:spacing w:line="360" w:lineRule="exact"/>
        <w:ind w:firstLine="480" w:firstLineChars="200"/>
        <w:rPr>
          <w:rFonts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48140AB2">
      <w:pPr>
        <w:numPr>
          <w:ilvl w:val="0"/>
          <w:numId w:val="4"/>
        </w:numPr>
        <w:tabs>
          <w:tab w:val="left" w:pos="606"/>
        </w:tabs>
        <w:spacing w:line="360" w:lineRule="exact"/>
        <w:rPr>
          <w:rFonts w:hint="eastAsia"/>
          <w:color w:val="auto"/>
          <w:sz w:val="24"/>
          <w:highlight w:val="none"/>
        </w:rPr>
      </w:pPr>
      <w:r>
        <w:rPr>
          <w:rFonts w:hint="eastAsia" w:ascii="宋体" w:hAnsi="宋体"/>
          <w:color w:val="auto"/>
          <w:sz w:val="24"/>
          <w:szCs w:val="24"/>
          <w:highlight w:val="none"/>
        </w:rPr>
        <w:t>我单位</w:t>
      </w:r>
      <w:r>
        <w:rPr>
          <w:rFonts w:hint="eastAsia"/>
          <w:color w:val="auto"/>
          <w:sz w:val="24"/>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0"/>
          <w:color w:val="auto"/>
          <w:sz w:val="24"/>
          <w:highlight w:val="none"/>
        </w:rPr>
        <w:t>www.creditchina.gov.cn</w:t>
      </w:r>
      <w:r>
        <w:rPr>
          <w:rStyle w:val="40"/>
          <w:color w:val="auto"/>
          <w:sz w:val="24"/>
          <w:highlight w:val="none"/>
        </w:rPr>
        <w:fldChar w:fldCharType="end"/>
      </w:r>
      <w:r>
        <w:rPr>
          <w:rFonts w:hint="eastAsia"/>
          <w:color w:val="auto"/>
          <w:sz w:val="24"/>
          <w:highlight w:val="none"/>
        </w:rPr>
        <w:t>）列入失信被执行人、重大税收违法失信主体；未被中国政府采购网（</w:t>
      </w:r>
      <w:r>
        <w:rPr>
          <w:color w:val="auto"/>
          <w:sz w:val="24"/>
          <w:highlight w:val="none"/>
        </w:rPr>
        <w:t>www.ccgp.gov.cn</w:t>
      </w:r>
      <w:r>
        <w:rPr>
          <w:rFonts w:hint="eastAsia"/>
          <w:color w:val="auto"/>
          <w:sz w:val="24"/>
          <w:highlight w:val="none"/>
        </w:rPr>
        <w:t>）列入政府采购严重违法失信行为记录名单。</w:t>
      </w:r>
    </w:p>
    <w:p w14:paraId="0F9F9D82">
      <w:pPr>
        <w:numPr>
          <w:ilvl w:val="0"/>
          <w:numId w:val="0"/>
        </w:numPr>
        <w:tabs>
          <w:tab w:val="left" w:pos="606"/>
        </w:tabs>
        <w:spacing w:line="360" w:lineRule="exac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四</w:t>
      </w:r>
      <w:r>
        <w:rPr>
          <w:rFonts w:hint="eastAsia"/>
          <w:color w:val="auto"/>
          <w:sz w:val="24"/>
          <w:highlight w:val="none"/>
          <w:lang w:eastAsia="zh-CN"/>
        </w:rPr>
        <w:t>）</w:t>
      </w:r>
      <w:r>
        <w:rPr>
          <w:rFonts w:hint="eastAsia"/>
          <w:color w:val="auto"/>
          <w:sz w:val="24"/>
          <w:highlight w:val="none"/>
        </w:rPr>
        <w:t>我单位满足本项目的特定资格要求：投标人（联合体投标的指联合体双方）具有城乡规划编制乙级及以上资质。</w:t>
      </w:r>
    </w:p>
    <w:p w14:paraId="7ED5C09E">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7215B783">
      <w:pPr>
        <w:pStyle w:val="9"/>
        <w:spacing w:line="520" w:lineRule="exact"/>
        <w:ind w:firstLine="0"/>
        <w:rPr>
          <w:rFonts w:ascii="宋体" w:eastAsia="宋体"/>
          <w:color w:val="auto"/>
          <w:highlight w:val="none"/>
        </w:rPr>
      </w:pPr>
    </w:p>
    <w:p w14:paraId="1D08A5E2">
      <w:pPr>
        <w:pStyle w:val="9"/>
        <w:spacing w:beforeLines="50" w:line="360" w:lineRule="exact"/>
        <w:ind w:firstLine="5143" w:firstLineChars="2143"/>
        <w:rPr>
          <w:rFonts w:eastAsia="宋体"/>
          <w:color w:val="auto"/>
          <w:szCs w:val="24"/>
          <w:highlight w:val="none"/>
        </w:rPr>
      </w:pPr>
      <w:r>
        <w:rPr>
          <w:rFonts w:hint="eastAsia" w:eastAsia="宋体"/>
          <w:color w:val="auto"/>
          <w:szCs w:val="24"/>
          <w:highlight w:val="none"/>
        </w:rPr>
        <w:t>投标人单位（盖公章）：</w:t>
      </w:r>
    </w:p>
    <w:p w14:paraId="0CD5CD2B">
      <w:pPr>
        <w:pStyle w:val="9"/>
        <w:spacing w:beforeLines="50" w:line="360" w:lineRule="exact"/>
        <w:ind w:firstLine="3902" w:firstLineChars="1626"/>
        <w:rPr>
          <w:rFonts w:eastAsia="宋体"/>
          <w:color w:val="auto"/>
          <w:szCs w:val="24"/>
          <w:highlight w:val="none"/>
        </w:rPr>
      </w:pPr>
      <w:r>
        <w:rPr>
          <w:rFonts w:hint="eastAsia" w:eastAsia="宋体"/>
          <w:color w:val="auto"/>
          <w:szCs w:val="24"/>
          <w:highlight w:val="none"/>
        </w:rPr>
        <w:t>法定代表人或被授权代表人（签字或盖章）：</w:t>
      </w:r>
    </w:p>
    <w:p w14:paraId="430F08DB">
      <w:pPr>
        <w:pStyle w:val="9"/>
        <w:spacing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14:paraId="65C5186C">
      <w:pPr>
        <w:pStyle w:val="9"/>
        <w:spacing w:line="480" w:lineRule="auto"/>
        <w:ind w:firstLine="0"/>
        <w:rPr>
          <w:rFonts w:ascii="宋体" w:eastAsia="宋体"/>
          <w:b/>
          <w:color w:val="auto"/>
          <w:sz w:val="28"/>
          <w:highlight w:val="none"/>
        </w:rPr>
      </w:pPr>
    </w:p>
    <w:p w14:paraId="775BD18C">
      <w:pPr>
        <w:rPr>
          <w:rFonts w:ascii="宋体"/>
          <w:b/>
          <w:color w:val="auto"/>
          <w:sz w:val="28"/>
          <w:highlight w:val="none"/>
        </w:rPr>
      </w:pPr>
      <w:r>
        <w:rPr>
          <w:rFonts w:ascii="宋体"/>
          <w:b/>
          <w:color w:val="auto"/>
          <w:sz w:val="28"/>
          <w:highlight w:val="none"/>
        </w:rPr>
        <w:br w:type="page"/>
      </w:r>
    </w:p>
    <w:p w14:paraId="7FD05E43">
      <w:pPr>
        <w:pStyle w:val="17"/>
        <w:rPr>
          <w:color w:val="auto"/>
          <w:highlight w:val="none"/>
        </w:rPr>
      </w:pPr>
    </w:p>
    <w:p w14:paraId="7F6FECCF">
      <w:pPr>
        <w:rPr>
          <w:color w:val="auto"/>
          <w:highlight w:val="none"/>
        </w:rPr>
      </w:pPr>
    </w:p>
    <w:p w14:paraId="3173051A">
      <w:pPr>
        <w:rPr>
          <w:color w:val="auto"/>
          <w:highlight w:val="none"/>
        </w:rPr>
      </w:pPr>
    </w:p>
    <w:p w14:paraId="33F31A19">
      <w:pPr>
        <w:jc w:val="center"/>
        <w:rPr>
          <w:rFonts w:hint="eastAsia" w:ascii="Calibri" w:hAnsi="Calibri" w:eastAsia="宋体" w:cs="Calibri"/>
          <w:b/>
          <w:color w:val="auto"/>
          <w:sz w:val="28"/>
          <w:highlight w:val="none"/>
        </w:rPr>
      </w:pPr>
      <w:r>
        <w:rPr>
          <w:rFonts w:hint="eastAsia" w:ascii="Calibri" w:hAnsi="Calibri" w:eastAsia="宋体" w:cs="Calibri"/>
          <w:b/>
          <w:color w:val="auto"/>
          <w:sz w:val="28"/>
          <w:highlight w:val="none"/>
        </w:rPr>
        <w:t>（</w:t>
      </w:r>
      <w:r>
        <w:rPr>
          <w:rFonts w:hint="eastAsia" w:ascii="Calibri" w:hAnsi="Calibri" w:eastAsia="宋体" w:cs="Calibri"/>
          <w:b/>
          <w:color w:val="auto"/>
          <w:sz w:val="28"/>
          <w:highlight w:val="none"/>
          <w:lang w:val="en-US" w:eastAsia="zh-CN"/>
        </w:rPr>
        <w:t>3</w:t>
      </w:r>
      <w:r>
        <w:rPr>
          <w:rFonts w:hint="eastAsia" w:ascii="Calibri" w:hAnsi="Calibri" w:eastAsia="宋体" w:cs="Calibri"/>
          <w:b/>
          <w:color w:val="auto"/>
          <w:sz w:val="28"/>
          <w:highlight w:val="none"/>
        </w:rPr>
        <w:t>）联合体协议书</w:t>
      </w:r>
    </w:p>
    <w:p w14:paraId="466806D7">
      <w:pPr>
        <w:spacing w:line="400" w:lineRule="atLeast"/>
        <w:ind w:firstLine="36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(所有成员单位名称)自愿组成联合体，共同参加</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(项目名称)</w:t>
      </w:r>
      <w:r>
        <w:rPr>
          <w:rFonts w:hint="eastAsia" w:ascii="宋体" w:hAnsi="宋体" w:cs="宋体"/>
          <w:color w:val="auto"/>
          <w:sz w:val="24"/>
          <w:szCs w:val="24"/>
          <w:highlight w:val="none"/>
          <w:lang w:val="en-US" w:eastAsia="zh-CN" w:bidi="ar"/>
        </w:rPr>
        <w:t>公开招标</w:t>
      </w:r>
      <w:r>
        <w:rPr>
          <w:rFonts w:hint="eastAsia" w:ascii="宋体" w:hAnsi="宋体" w:cs="宋体"/>
          <w:color w:val="auto"/>
          <w:sz w:val="24"/>
          <w:szCs w:val="24"/>
          <w:highlight w:val="none"/>
          <w:lang w:bidi="ar"/>
        </w:rPr>
        <w:t>。现就联合体</w:t>
      </w:r>
      <w:r>
        <w:rPr>
          <w:rFonts w:hint="eastAsia" w:ascii="宋体" w:hAnsi="宋体" w:cs="宋体"/>
          <w:color w:val="auto"/>
          <w:sz w:val="24"/>
          <w:szCs w:val="24"/>
          <w:highlight w:val="none"/>
          <w:lang w:val="en-US" w:eastAsia="zh-CN" w:bidi="ar"/>
        </w:rPr>
        <w:t>参与投标</w:t>
      </w:r>
      <w:r>
        <w:rPr>
          <w:rFonts w:hint="eastAsia" w:ascii="宋体" w:hAnsi="宋体" w:cs="宋体"/>
          <w:color w:val="auto"/>
          <w:sz w:val="24"/>
          <w:szCs w:val="24"/>
          <w:highlight w:val="none"/>
          <w:lang w:bidi="ar"/>
        </w:rPr>
        <w:t>事宜订立如下协议。</w:t>
      </w:r>
    </w:p>
    <w:p w14:paraId="0EF476BF">
      <w:pPr>
        <w:spacing w:line="400" w:lineRule="atLeast"/>
        <w:ind w:firstLine="39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(某成员单位名称)为牵头单位。</w:t>
      </w:r>
    </w:p>
    <w:p w14:paraId="5A79B268">
      <w:pPr>
        <w:spacing w:line="400" w:lineRule="atLeast"/>
        <w:ind w:firstLine="39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2.联合体牵头单位合法代表联合体各成员负责本项目</w:t>
      </w:r>
      <w:r>
        <w:rPr>
          <w:rFonts w:hint="eastAsia" w:ascii="宋体" w:hAnsi="宋体" w:cs="宋体"/>
          <w:color w:val="auto"/>
          <w:sz w:val="24"/>
          <w:szCs w:val="24"/>
          <w:highlight w:val="none"/>
          <w:lang w:val="en-US" w:eastAsia="zh-CN" w:bidi="ar"/>
        </w:rPr>
        <w:t>投标</w:t>
      </w:r>
      <w:r>
        <w:rPr>
          <w:rFonts w:hint="eastAsia" w:ascii="宋体" w:hAnsi="宋体" w:cs="宋体"/>
          <w:color w:val="auto"/>
          <w:sz w:val="24"/>
          <w:szCs w:val="24"/>
          <w:highlight w:val="none"/>
          <w:lang w:bidi="ar"/>
        </w:rPr>
        <w:t>文件编制和合同</w:t>
      </w:r>
      <w:r>
        <w:rPr>
          <w:rFonts w:hint="eastAsia" w:ascii="宋体" w:hAnsi="宋体" w:cs="宋体"/>
          <w:color w:val="auto"/>
          <w:sz w:val="24"/>
          <w:szCs w:val="24"/>
          <w:highlight w:val="none"/>
          <w:lang w:val="en-US" w:eastAsia="zh-CN" w:bidi="ar"/>
        </w:rPr>
        <w:t>签订</w:t>
      </w:r>
      <w:r>
        <w:rPr>
          <w:rFonts w:hint="eastAsia" w:ascii="宋体" w:hAnsi="宋体" w:cs="宋体"/>
          <w:color w:val="auto"/>
          <w:sz w:val="24"/>
          <w:szCs w:val="24"/>
          <w:highlight w:val="none"/>
          <w:lang w:bidi="ar"/>
        </w:rPr>
        <w:t>活动，代表联合体提交和接收相关的资料、信息及指示，处理与之有关的一切事务，并负责合同实施阶段的主办、组织和协调工作。</w:t>
      </w:r>
    </w:p>
    <w:p w14:paraId="1A021AB2">
      <w:pPr>
        <w:spacing w:line="400" w:lineRule="atLeast"/>
        <w:ind w:firstLine="39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3.联合体将严格按照</w:t>
      </w:r>
      <w:r>
        <w:rPr>
          <w:rFonts w:hint="eastAsia" w:ascii="宋体" w:hAnsi="宋体" w:cs="宋体"/>
          <w:color w:val="auto"/>
          <w:sz w:val="24"/>
          <w:szCs w:val="24"/>
          <w:highlight w:val="none"/>
          <w:lang w:val="en-US" w:eastAsia="zh-CN" w:bidi="ar"/>
        </w:rPr>
        <w:t>采购</w:t>
      </w:r>
      <w:r>
        <w:rPr>
          <w:rFonts w:hint="eastAsia" w:ascii="宋体" w:hAnsi="宋体" w:cs="宋体"/>
          <w:color w:val="auto"/>
          <w:sz w:val="24"/>
          <w:szCs w:val="24"/>
          <w:highlight w:val="none"/>
          <w:lang w:bidi="ar"/>
        </w:rPr>
        <w:t>文件的各项要求，递交投标文件，履行合同，并对外承担连带责任。</w:t>
      </w:r>
    </w:p>
    <w:p w14:paraId="4A5858A1">
      <w:pPr>
        <w:topLinePunct/>
        <w:spacing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4.联合体牵头单位代表联合体签署</w:t>
      </w:r>
      <w:r>
        <w:rPr>
          <w:rFonts w:hint="eastAsia" w:ascii="宋体" w:hAnsi="宋体" w:cs="宋体"/>
          <w:color w:val="auto"/>
          <w:sz w:val="24"/>
          <w:szCs w:val="24"/>
          <w:highlight w:val="none"/>
          <w:lang w:val="en-US" w:eastAsia="zh-CN" w:bidi="ar"/>
        </w:rPr>
        <w:t>投标</w:t>
      </w:r>
      <w:r>
        <w:rPr>
          <w:rFonts w:hint="eastAsia" w:ascii="宋体" w:hAnsi="宋体" w:cs="宋体"/>
          <w:color w:val="auto"/>
          <w:sz w:val="24"/>
          <w:szCs w:val="24"/>
          <w:highlight w:val="none"/>
          <w:lang w:bidi="ar"/>
        </w:rPr>
        <w:t>文件，联合体牵头单位的所有承诺均认为代表了联合体各成员。</w:t>
      </w:r>
    </w:p>
    <w:p w14:paraId="1B3B1B1C">
      <w:pPr>
        <w:topLinePunct/>
        <w:spacing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5.联合体各成员单位内部的职责分工如下：</w:t>
      </w:r>
      <w:r>
        <w:rPr>
          <w:rFonts w:hint="eastAsia" w:ascii="宋体" w:hAnsi="宋体" w:cs="宋体"/>
          <w:color w:val="auto"/>
          <w:sz w:val="24"/>
          <w:szCs w:val="24"/>
          <w:highlight w:val="none"/>
          <w:u w:val="single"/>
          <w:lang w:bidi="ar"/>
        </w:rPr>
        <w:t>(牵头单位名称)</w:t>
      </w:r>
      <w:r>
        <w:rPr>
          <w:rFonts w:hint="eastAsia" w:ascii="宋体" w:hAnsi="宋体" w:cs="宋体"/>
          <w:color w:val="auto"/>
          <w:sz w:val="24"/>
          <w:szCs w:val="24"/>
          <w:highlight w:val="none"/>
          <w:lang w:bidi="ar"/>
        </w:rPr>
        <w:t>承担</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工作，</w:t>
      </w:r>
      <w:r>
        <w:rPr>
          <w:rFonts w:hint="eastAsia" w:ascii="宋体" w:hAnsi="宋体" w:cs="宋体"/>
          <w:color w:val="auto"/>
          <w:sz w:val="24"/>
          <w:szCs w:val="24"/>
          <w:highlight w:val="none"/>
        </w:rPr>
        <w:t>所承担工作的金额占到联合体协议总金额的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u w:val="single"/>
          <w:lang w:bidi="ar"/>
        </w:rPr>
        <w:t>(成员一名称)</w:t>
      </w:r>
      <w:r>
        <w:rPr>
          <w:rFonts w:hint="eastAsia" w:ascii="宋体" w:hAnsi="宋体" w:cs="宋体"/>
          <w:color w:val="auto"/>
          <w:sz w:val="24"/>
          <w:szCs w:val="24"/>
          <w:highlight w:val="none"/>
          <w:lang w:bidi="ar"/>
        </w:rPr>
        <w:t>承担</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 工作，</w:t>
      </w:r>
      <w:r>
        <w:rPr>
          <w:rFonts w:hint="eastAsia" w:ascii="宋体" w:hAnsi="宋体" w:cs="宋体"/>
          <w:color w:val="auto"/>
          <w:sz w:val="24"/>
          <w:szCs w:val="24"/>
          <w:highlight w:val="none"/>
        </w:rPr>
        <w:t>所承担工作的金额占到联合体协议总金额的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bidi="ar"/>
        </w:rPr>
        <w:t>。</w:t>
      </w:r>
    </w:p>
    <w:p w14:paraId="41174B71">
      <w:pPr>
        <w:topLinePunct/>
        <w:spacing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w:t>
      </w:r>
      <w:r>
        <w:rPr>
          <w:rFonts w:hint="eastAsia" w:ascii="宋体" w:hAnsi="宋体" w:cs="宋体"/>
          <w:color w:val="auto"/>
          <w:sz w:val="24"/>
          <w:szCs w:val="24"/>
          <w:highlight w:val="none"/>
          <w:lang w:val="en-US" w:eastAsia="zh-CN" w:bidi="ar"/>
        </w:rPr>
        <w:t>投标</w:t>
      </w:r>
      <w:r>
        <w:rPr>
          <w:rFonts w:hint="eastAsia" w:ascii="宋体" w:hAnsi="宋体" w:cs="宋体"/>
          <w:color w:val="auto"/>
          <w:sz w:val="24"/>
          <w:szCs w:val="24"/>
          <w:highlight w:val="none"/>
          <w:lang w:bidi="ar"/>
        </w:rPr>
        <w:t>工作和联合体在</w:t>
      </w:r>
      <w:r>
        <w:rPr>
          <w:rFonts w:hint="eastAsia" w:ascii="宋体" w:hAnsi="宋体" w:cs="宋体"/>
          <w:color w:val="auto"/>
          <w:sz w:val="24"/>
          <w:szCs w:val="24"/>
          <w:highlight w:val="none"/>
          <w:lang w:val="en-US" w:eastAsia="zh-CN" w:bidi="ar"/>
        </w:rPr>
        <w:t>成交</w:t>
      </w:r>
      <w:r>
        <w:rPr>
          <w:rFonts w:hint="eastAsia" w:ascii="宋体" w:hAnsi="宋体" w:cs="宋体"/>
          <w:color w:val="auto"/>
          <w:sz w:val="24"/>
          <w:szCs w:val="24"/>
          <w:highlight w:val="none"/>
          <w:lang w:bidi="ar"/>
        </w:rPr>
        <w:t>后工作实施过程中的有关费用按各自承担的工作量分摊。</w:t>
      </w:r>
    </w:p>
    <w:p w14:paraId="57A599E8">
      <w:pPr>
        <w:spacing w:line="400" w:lineRule="atLeast"/>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7.如果成交，联合体各成员方共同与采购人签订合同，并就采购合同约定的事项对采购人承担连带责任</w:t>
      </w:r>
    </w:p>
    <w:p w14:paraId="6253BB07">
      <w:pPr>
        <w:spacing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8.</w:t>
      </w:r>
      <w:r>
        <w:rPr>
          <w:rFonts w:hint="eastAsia" w:ascii="宋体" w:hAnsi="宋体" w:cs="宋体"/>
          <w:color w:val="auto"/>
          <w:sz w:val="24"/>
          <w:szCs w:val="24"/>
          <w:highlight w:val="none"/>
          <w:lang w:bidi="ar"/>
        </w:rPr>
        <w:t>本协议书自签署之日起生效，合同履行完毕后自动失效。</w:t>
      </w:r>
    </w:p>
    <w:p w14:paraId="3D8A00E8">
      <w:pPr>
        <w:spacing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.本协议书一式</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份，联合体成员和</w:t>
      </w:r>
      <w:r>
        <w:rPr>
          <w:rFonts w:hint="eastAsia" w:ascii="宋体" w:hAnsi="宋体" w:cs="宋体"/>
          <w:color w:val="auto"/>
          <w:sz w:val="24"/>
          <w:szCs w:val="24"/>
          <w:highlight w:val="none"/>
          <w:lang w:val="en-US" w:eastAsia="zh-CN" w:bidi="ar"/>
        </w:rPr>
        <w:t>采购</w:t>
      </w:r>
      <w:r>
        <w:rPr>
          <w:rFonts w:hint="eastAsia" w:ascii="宋体" w:hAnsi="宋体" w:cs="宋体"/>
          <w:color w:val="auto"/>
          <w:sz w:val="24"/>
          <w:szCs w:val="24"/>
          <w:highlight w:val="none"/>
          <w:lang w:bidi="ar"/>
        </w:rPr>
        <w:t>人各执一份。</w:t>
      </w:r>
    </w:p>
    <w:p w14:paraId="4091674C">
      <w:pPr>
        <w:spacing w:line="400" w:lineRule="atLeast"/>
        <w:ind w:firstLine="480" w:firstLineChars="200"/>
        <w:rPr>
          <w:rFonts w:hint="eastAsia" w:ascii="宋体" w:hAnsi="宋体" w:cs="宋体"/>
          <w:color w:val="auto"/>
          <w:sz w:val="24"/>
          <w:szCs w:val="24"/>
          <w:highlight w:val="none"/>
        </w:rPr>
      </w:pPr>
    </w:p>
    <w:p w14:paraId="6BEC6831">
      <w:pPr>
        <w:topLinePunct/>
        <w:spacing w:line="400" w:lineRule="atLeas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牵头单位名称：</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(盖单位章)</w:t>
      </w:r>
    </w:p>
    <w:p w14:paraId="5E23EB1A">
      <w:pPr>
        <w:topLinePunct/>
        <w:spacing w:line="400" w:lineRule="atLeas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法定代表人：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(签字)</w:t>
      </w:r>
    </w:p>
    <w:p w14:paraId="55002E47">
      <w:pPr>
        <w:topLinePunct/>
        <w:spacing w:line="400" w:lineRule="atLeast"/>
        <w:ind w:firstLine="470" w:firstLineChars="196"/>
        <w:rPr>
          <w:rFonts w:hint="eastAsia" w:ascii="宋体" w:hAnsi="宋体" w:cs="宋体"/>
          <w:color w:val="auto"/>
          <w:sz w:val="24"/>
          <w:szCs w:val="24"/>
          <w:highlight w:val="none"/>
        </w:rPr>
      </w:pPr>
    </w:p>
    <w:p w14:paraId="7CB37A30">
      <w:pPr>
        <w:topLinePunct/>
        <w:spacing w:line="400" w:lineRule="atLeas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成员一名称：</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(盖单位章)</w:t>
      </w:r>
    </w:p>
    <w:p w14:paraId="7CE01672">
      <w:pPr>
        <w:topLinePunct/>
        <w:spacing w:line="400" w:lineRule="atLeas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法定代表人：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(签字)</w:t>
      </w:r>
    </w:p>
    <w:p w14:paraId="098D5647">
      <w:pPr>
        <w:topLinePunct/>
        <w:spacing w:line="400" w:lineRule="atLeas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p w14:paraId="2B4CA1F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年 </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日</w:t>
      </w:r>
    </w:p>
    <w:p w14:paraId="7575BD4A">
      <w:pPr>
        <w:widowControl/>
        <w:jc w:val="left"/>
        <w:rPr>
          <w:rFonts w:hint="eastAsia" w:ascii="宋体" w:hAnsi="宋体" w:cs="宋体"/>
          <w:color w:val="auto"/>
          <w:sz w:val="24"/>
          <w:szCs w:val="24"/>
          <w:highlight w:val="none"/>
          <w:lang w:bidi="ar"/>
        </w:rPr>
      </w:pPr>
    </w:p>
    <w:p w14:paraId="4C77B696">
      <w:pPr>
        <w:widowControl/>
        <w:jc w:val="left"/>
        <w:rPr>
          <w:rFonts w:hint="eastAsia" w:ascii="宋体" w:hAnsi="宋体" w:cs="宋体"/>
          <w:color w:val="auto"/>
          <w:sz w:val="24"/>
          <w:szCs w:val="24"/>
          <w:highlight w:val="none"/>
          <w:lang w:bidi="ar"/>
        </w:rPr>
      </w:pPr>
    </w:p>
    <w:p w14:paraId="52B4BAD3">
      <w:pPr>
        <w:pStyle w:val="28"/>
        <w:spacing w:before="0" w:beforeAutospacing="0" w:after="0" w:afterAutospacing="0" w:line="360" w:lineRule="auto"/>
        <w:rPr>
          <w:rFonts w:hint="eastAsia" w:ascii="宋体" w:hAnsi="宋体" w:cs="宋体"/>
          <w:b/>
          <w:color w:val="auto"/>
          <w:sz w:val="24"/>
          <w:szCs w:val="24"/>
          <w:highlight w:val="none"/>
        </w:rPr>
      </w:pPr>
      <w:r>
        <w:rPr>
          <w:rFonts w:hint="eastAsia" w:ascii="宋体" w:hAnsi="宋体" w:cs="宋体"/>
          <w:color w:val="auto"/>
          <w:kern w:val="2"/>
          <w:sz w:val="24"/>
          <w:szCs w:val="24"/>
          <w:highlight w:val="none"/>
          <w:lang w:bidi="ar"/>
        </w:rPr>
        <w:t>注：采用联合体形式</w:t>
      </w:r>
      <w:r>
        <w:rPr>
          <w:rFonts w:hint="eastAsia" w:ascii="宋体" w:hAnsi="宋体" w:cs="宋体"/>
          <w:color w:val="auto"/>
          <w:kern w:val="2"/>
          <w:sz w:val="24"/>
          <w:szCs w:val="24"/>
          <w:highlight w:val="none"/>
          <w:lang w:val="en-US" w:eastAsia="zh-CN" w:bidi="ar"/>
        </w:rPr>
        <w:t>参加</w:t>
      </w:r>
      <w:r>
        <w:rPr>
          <w:rFonts w:hint="eastAsia" w:ascii="宋体" w:hAnsi="宋体" w:cs="宋体"/>
          <w:color w:val="auto"/>
          <w:kern w:val="2"/>
          <w:sz w:val="24"/>
          <w:szCs w:val="24"/>
          <w:highlight w:val="none"/>
          <w:lang w:bidi="ar"/>
        </w:rPr>
        <w:t>的</w:t>
      </w:r>
      <w:r>
        <w:rPr>
          <w:rFonts w:hint="eastAsia" w:ascii="宋体" w:hAnsi="宋体" w:cs="宋体"/>
          <w:color w:val="auto"/>
          <w:kern w:val="2"/>
          <w:sz w:val="24"/>
          <w:szCs w:val="24"/>
          <w:highlight w:val="none"/>
          <w:lang w:val="en-US" w:eastAsia="zh-CN" w:bidi="ar"/>
        </w:rPr>
        <w:t>响应单位</w:t>
      </w:r>
      <w:r>
        <w:rPr>
          <w:rFonts w:hint="eastAsia" w:ascii="宋体" w:hAnsi="宋体" w:cs="宋体"/>
          <w:color w:val="auto"/>
          <w:kern w:val="2"/>
          <w:sz w:val="24"/>
          <w:szCs w:val="24"/>
          <w:highlight w:val="none"/>
          <w:lang w:bidi="ar"/>
        </w:rPr>
        <w:t>必须提供联合体协议书</w:t>
      </w:r>
      <w:r>
        <w:rPr>
          <w:rFonts w:hint="eastAsia" w:ascii="宋体" w:hAnsi="宋体" w:cs="宋体"/>
          <w:color w:val="auto"/>
          <w:kern w:val="2"/>
          <w:sz w:val="24"/>
          <w:szCs w:val="24"/>
          <w:highlight w:val="none"/>
          <w:lang w:eastAsia="zh-CN" w:bidi="ar"/>
        </w:rPr>
        <w:t>，</w:t>
      </w:r>
      <w:r>
        <w:rPr>
          <w:rFonts w:hint="eastAsia" w:ascii="宋体" w:hAnsi="宋体" w:cs="宋体"/>
          <w:color w:val="auto"/>
          <w:kern w:val="2"/>
          <w:sz w:val="24"/>
          <w:szCs w:val="24"/>
          <w:highlight w:val="none"/>
          <w:lang w:val="en-US" w:eastAsia="zh-CN" w:bidi="ar"/>
        </w:rPr>
        <w:t>协议书可自行添加内容</w:t>
      </w:r>
      <w:r>
        <w:rPr>
          <w:rFonts w:hint="eastAsia" w:ascii="宋体" w:hAnsi="宋体" w:cs="宋体"/>
          <w:color w:val="auto"/>
          <w:kern w:val="2"/>
          <w:sz w:val="24"/>
          <w:szCs w:val="24"/>
          <w:highlight w:val="none"/>
          <w:lang w:bidi="ar"/>
        </w:rPr>
        <w:t>；如单独</w:t>
      </w:r>
      <w:r>
        <w:rPr>
          <w:rFonts w:hint="eastAsia" w:ascii="宋体" w:hAnsi="宋体" w:cs="宋体"/>
          <w:color w:val="auto"/>
          <w:kern w:val="2"/>
          <w:sz w:val="24"/>
          <w:szCs w:val="24"/>
          <w:highlight w:val="none"/>
          <w:lang w:val="en-US" w:eastAsia="zh-CN" w:bidi="ar"/>
        </w:rPr>
        <w:t>参加</w:t>
      </w:r>
      <w:r>
        <w:rPr>
          <w:rFonts w:hint="eastAsia" w:ascii="宋体" w:hAnsi="宋体" w:cs="宋体"/>
          <w:color w:val="auto"/>
          <w:kern w:val="2"/>
          <w:sz w:val="24"/>
          <w:szCs w:val="24"/>
          <w:highlight w:val="none"/>
          <w:lang w:bidi="ar"/>
        </w:rPr>
        <w:t>无须提供“联合体协议书”</w:t>
      </w:r>
    </w:p>
    <w:p w14:paraId="64B2B2AD">
      <w:pPr>
        <w:rPr>
          <w:rFonts w:hint="eastAsia" w:ascii="Calibri" w:hAnsi="Calibri" w:cs="Calibri"/>
          <w:b/>
          <w:color w:val="auto"/>
          <w:sz w:val="28"/>
          <w:highlight w:val="none"/>
          <w:lang w:eastAsia="zh-CN"/>
        </w:rPr>
      </w:pPr>
      <w:r>
        <w:rPr>
          <w:rFonts w:hint="eastAsia" w:ascii="Calibri" w:hAnsi="Calibri" w:cs="Calibri"/>
          <w:b/>
          <w:color w:val="auto"/>
          <w:sz w:val="28"/>
          <w:highlight w:val="none"/>
          <w:lang w:eastAsia="zh-CN"/>
        </w:rPr>
        <w:br w:type="page"/>
      </w:r>
    </w:p>
    <w:p w14:paraId="54549812">
      <w:pPr>
        <w:jc w:val="center"/>
        <w:rPr>
          <w:rFonts w:ascii="宋体"/>
          <w:b/>
          <w:color w:val="auto"/>
          <w:sz w:val="28"/>
          <w:highlight w:val="none"/>
        </w:rPr>
      </w:pPr>
      <w:r>
        <w:rPr>
          <w:rFonts w:hint="eastAsia" w:ascii="Calibri" w:hAnsi="Calibri" w:cs="Calibri"/>
          <w:b/>
          <w:color w:val="auto"/>
          <w:sz w:val="28"/>
          <w:highlight w:val="none"/>
          <w:lang w:eastAsia="zh-CN"/>
        </w:rPr>
        <w:t>（</w:t>
      </w:r>
      <w:r>
        <w:rPr>
          <w:rFonts w:hint="eastAsia" w:ascii="Calibri" w:hAnsi="Calibri" w:cs="Calibri"/>
          <w:b/>
          <w:color w:val="auto"/>
          <w:sz w:val="28"/>
          <w:highlight w:val="none"/>
          <w:lang w:val="en-US" w:eastAsia="zh-CN"/>
        </w:rPr>
        <w:t>4</w:t>
      </w:r>
      <w:r>
        <w:rPr>
          <w:rFonts w:hint="eastAsia" w:ascii="Calibri" w:hAnsi="Calibri" w:cs="Calibri"/>
          <w:b/>
          <w:color w:val="auto"/>
          <w:sz w:val="28"/>
          <w:highlight w:val="none"/>
          <w:lang w:eastAsia="zh-CN"/>
        </w:rPr>
        <w:t>）</w:t>
      </w:r>
      <w:r>
        <w:rPr>
          <w:rFonts w:hint="eastAsia" w:ascii="Calibri" w:hAnsi="Calibri" w:eastAsia="宋体" w:cs="Calibri"/>
          <w:b/>
          <w:color w:val="auto"/>
          <w:sz w:val="28"/>
          <w:highlight w:val="none"/>
        </w:rPr>
        <w:t>本项目的特定资格要求证明材料（如有）</w:t>
      </w:r>
      <w:r>
        <w:rPr>
          <w:rFonts w:hint="eastAsia" w:ascii="宋体"/>
          <w:b/>
          <w:color w:val="auto"/>
          <w:sz w:val="28"/>
          <w:highlight w:val="none"/>
        </w:rPr>
        <w:br w:type="page"/>
      </w:r>
    </w:p>
    <w:p w14:paraId="36B4F3A5">
      <w:pPr>
        <w:rPr>
          <w:rFonts w:ascii="宋体"/>
          <w:b/>
          <w:color w:val="auto"/>
          <w:sz w:val="28"/>
          <w:highlight w:val="none"/>
        </w:rPr>
      </w:pPr>
    </w:p>
    <w:p w14:paraId="761FD964">
      <w:pPr>
        <w:numPr>
          <w:ilvl w:val="0"/>
          <w:numId w:val="5"/>
        </w:numPr>
        <w:rPr>
          <w:rFonts w:ascii="宋体"/>
          <w:b/>
          <w:color w:val="auto"/>
          <w:sz w:val="28"/>
          <w:highlight w:val="none"/>
        </w:rPr>
      </w:pPr>
      <w:r>
        <w:rPr>
          <w:rFonts w:hint="eastAsia" w:ascii="宋体"/>
          <w:b/>
          <w:color w:val="auto"/>
          <w:sz w:val="28"/>
          <w:highlight w:val="none"/>
        </w:rPr>
        <w:t>技术商务文件：</w:t>
      </w:r>
    </w:p>
    <w:p w14:paraId="405800F3">
      <w:pPr>
        <w:pStyle w:val="26"/>
        <w:ind w:left="0" w:leftChars="0"/>
        <w:rPr>
          <w:color w:val="auto"/>
          <w:highlight w:val="none"/>
        </w:rPr>
      </w:pPr>
    </w:p>
    <w:p w14:paraId="3CFCBFED">
      <w:pPr>
        <w:pStyle w:val="9"/>
        <w:ind w:firstLine="0"/>
        <w:rPr>
          <w:rFonts w:ascii="宋体" w:eastAsia="宋体"/>
          <w:color w:val="auto"/>
          <w:sz w:val="28"/>
          <w:szCs w:val="28"/>
          <w:highlight w:val="none"/>
        </w:rPr>
      </w:pPr>
    </w:p>
    <w:p w14:paraId="5101C065">
      <w:pPr>
        <w:pStyle w:val="9"/>
        <w:ind w:firstLine="0"/>
        <w:jc w:val="center"/>
        <w:rPr>
          <w:rFonts w:ascii="宋体" w:eastAsia="宋体"/>
          <w:b/>
          <w:color w:val="auto"/>
          <w:sz w:val="28"/>
          <w:szCs w:val="28"/>
          <w:highlight w:val="none"/>
        </w:rPr>
      </w:pPr>
      <w:r>
        <w:rPr>
          <w:rFonts w:hint="eastAsia" w:ascii="宋体" w:eastAsia="宋体"/>
          <w:b/>
          <w:color w:val="auto"/>
          <w:sz w:val="28"/>
          <w:szCs w:val="28"/>
          <w:highlight w:val="none"/>
        </w:rPr>
        <w:t>（1）投标函</w:t>
      </w:r>
    </w:p>
    <w:p w14:paraId="35429F37">
      <w:pPr>
        <w:pStyle w:val="9"/>
        <w:spacing w:beforeLines="5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u w:val="single"/>
        </w:rPr>
        <w:t xml:space="preserve">              </w:t>
      </w:r>
      <w:r>
        <w:rPr>
          <w:rFonts w:eastAsia="宋体"/>
          <w:color w:val="auto"/>
          <w:highlight w:val="none"/>
        </w:rPr>
        <w:t>：</w:t>
      </w:r>
    </w:p>
    <w:p w14:paraId="7ECFE79A">
      <w:pPr>
        <w:pStyle w:val="9"/>
        <w:spacing w:line="360" w:lineRule="exact"/>
        <w:ind w:firstLineChars="200"/>
        <w:rPr>
          <w:rFonts w:eastAsia="宋体"/>
          <w:color w:val="auto"/>
          <w:highlight w:val="none"/>
          <w:u w:val="single"/>
        </w:rPr>
      </w:pPr>
      <w:r>
        <w:rPr>
          <w:rFonts w:eastAsia="宋体"/>
          <w:color w:val="auto"/>
          <w:highlight w:val="none"/>
          <w:u w:val="single"/>
        </w:rPr>
        <w:t xml:space="preserve">     </w:t>
      </w:r>
      <w:r>
        <w:rPr>
          <w:rFonts w:eastAsia="宋体"/>
          <w:i/>
          <w:color w:val="auto"/>
          <w:highlight w:val="none"/>
          <w:u w:val="single"/>
        </w:rPr>
        <w:t xml:space="preserve"> （投标人全称）</w:t>
      </w:r>
      <w:r>
        <w:rPr>
          <w:rFonts w:eastAsia="宋体"/>
          <w:color w:val="auto"/>
          <w:highlight w:val="none"/>
          <w:u w:val="single"/>
        </w:rPr>
        <w:t xml:space="preserve">      </w:t>
      </w:r>
      <w:r>
        <w:rPr>
          <w:rFonts w:eastAsia="宋体"/>
          <w:color w:val="auto"/>
          <w:highlight w:val="none"/>
        </w:rPr>
        <w:t xml:space="preserve"> 授权</w:t>
      </w:r>
      <w:r>
        <w:rPr>
          <w:rFonts w:eastAsia="宋体"/>
          <w:color w:val="auto"/>
          <w:highlight w:val="none"/>
          <w:u w:val="single"/>
        </w:rPr>
        <w:t xml:space="preserve"> </w:t>
      </w:r>
      <w:r>
        <w:rPr>
          <w:rFonts w:eastAsia="宋体"/>
          <w:i/>
          <w:color w:val="auto"/>
          <w:highlight w:val="none"/>
          <w:u w:val="single"/>
        </w:rPr>
        <w:t xml:space="preserve">（全权代表姓名、职务） </w:t>
      </w:r>
      <w:r>
        <w:rPr>
          <w:rFonts w:eastAsia="宋体"/>
          <w:color w:val="auto"/>
          <w:highlight w:val="none"/>
          <w:u w:val="single"/>
        </w:rPr>
        <w:t xml:space="preserve"> </w:t>
      </w:r>
      <w:r>
        <w:rPr>
          <w:rFonts w:eastAsia="宋体"/>
          <w:color w:val="auto"/>
          <w:highlight w:val="none"/>
        </w:rPr>
        <w:t xml:space="preserve">为本公司合法代理人，参加 </w:t>
      </w:r>
      <w:r>
        <w:rPr>
          <w:rFonts w:eastAsia="宋体"/>
          <w:color w:val="auto"/>
          <w:highlight w:val="none"/>
          <w:u w:val="single"/>
        </w:rPr>
        <w:t xml:space="preserve">  </w:t>
      </w:r>
      <w:r>
        <w:rPr>
          <w:rFonts w:eastAsia="宋体"/>
          <w:i/>
          <w:color w:val="auto"/>
          <w:highlight w:val="none"/>
          <w:u w:val="single"/>
        </w:rPr>
        <w:t>（</w:t>
      </w:r>
      <w:r>
        <w:rPr>
          <w:rFonts w:hint="eastAsia" w:eastAsia="宋体"/>
          <w:i/>
          <w:color w:val="auto"/>
          <w:highlight w:val="none"/>
          <w:u w:val="single"/>
        </w:rPr>
        <w:t>项目</w:t>
      </w:r>
      <w:r>
        <w:rPr>
          <w:rFonts w:eastAsia="宋体"/>
          <w:i/>
          <w:color w:val="auto"/>
          <w:highlight w:val="none"/>
          <w:u w:val="single"/>
        </w:rPr>
        <w:t>编号、项目名称）</w:t>
      </w:r>
      <w:r>
        <w:rPr>
          <w:rFonts w:eastAsia="宋体"/>
          <w:color w:val="auto"/>
          <w:highlight w:val="none"/>
          <w:u w:val="single"/>
        </w:rPr>
        <w:t xml:space="preserve">      </w:t>
      </w:r>
      <w:r>
        <w:rPr>
          <w:rFonts w:eastAsia="宋体"/>
          <w:color w:val="auto"/>
          <w:highlight w:val="none"/>
        </w:rPr>
        <w:t>招投标活动，代表本公司处理招投标活动中的一切事宜，在此：</w:t>
      </w:r>
    </w:p>
    <w:p w14:paraId="43B1E77A">
      <w:pPr>
        <w:pStyle w:val="9"/>
        <w:numPr>
          <w:ilvl w:val="0"/>
          <w:numId w:val="6"/>
        </w:numPr>
        <w:tabs>
          <w:tab w:val="left" w:pos="525"/>
          <w:tab w:val="clear" w:pos="840"/>
        </w:tabs>
        <w:spacing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14:paraId="2C174C34">
      <w:pPr>
        <w:pStyle w:val="9"/>
        <w:numPr>
          <w:ilvl w:val="0"/>
          <w:numId w:val="6"/>
        </w:numPr>
        <w:tabs>
          <w:tab w:val="left" w:pos="525"/>
          <w:tab w:val="clear" w:pos="840"/>
        </w:tabs>
        <w:spacing w:beforeLines="50" w:line="360" w:lineRule="exact"/>
        <w:ind w:left="0" w:firstLine="0"/>
        <w:rPr>
          <w:rFonts w:eastAsia="宋体"/>
          <w:color w:val="auto"/>
          <w:highlight w:val="none"/>
        </w:rPr>
      </w:pPr>
      <w:r>
        <w:rPr>
          <w:rFonts w:eastAsia="宋体"/>
          <w:color w:val="auto"/>
          <w:highlight w:val="none"/>
        </w:rPr>
        <w:t>据此函，签字代表宣布并承诺如下：</w:t>
      </w:r>
    </w:p>
    <w:p w14:paraId="4A23F3B7">
      <w:pPr>
        <w:pStyle w:val="9"/>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14:paraId="79599034">
      <w:pPr>
        <w:pStyle w:val="9"/>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eastAsia="宋体"/>
          <w:color w:val="auto"/>
          <w:highlight w:val="none"/>
          <w:u w:val="single"/>
        </w:rPr>
        <w:t xml:space="preserve">  </w:t>
      </w:r>
      <w:r>
        <w:rPr>
          <w:rFonts w:hint="eastAsia" w:eastAsia="宋体"/>
          <w:color w:val="auto"/>
          <w:highlight w:val="none"/>
          <w:u w:val="single"/>
        </w:rPr>
        <w:t>90</w:t>
      </w:r>
      <w:r>
        <w:rPr>
          <w:rFonts w:eastAsia="宋体"/>
          <w:color w:val="auto"/>
          <w:highlight w:val="none"/>
          <w:u w:val="single"/>
        </w:rPr>
        <w:t xml:space="preserve"> </w:t>
      </w:r>
      <w:r>
        <w:rPr>
          <w:rFonts w:eastAsia="宋体"/>
          <w:color w:val="auto"/>
          <w:highlight w:val="none"/>
        </w:rPr>
        <w:t>天内有效。</w:t>
      </w:r>
    </w:p>
    <w:p w14:paraId="40B90EA2">
      <w:pPr>
        <w:pStyle w:val="9"/>
        <w:spacing w:line="360" w:lineRule="exact"/>
        <w:ind w:firstLine="0"/>
        <w:rPr>
          <w:rFonts w:eastAsia="宋体"/>
          <w:color w:val="auto"/>
          <w:highlight w:val="none"/>
        </w:rPr>
      </w:pPr>
      <w:r>
        <w:rPr>
          <w:rFonts w:eastAsia="宋体"/>
          <w:color w:val="auto"/>
          <w:highlight w:val="none"/>
        </w:rPr>
        <w:t>（3）我们已详细审查全部招标文件及有关的澄清/修改文件(</w:t>
      </w:r>
      <w:r>
        <w:rPr>
          <w:rFonts w:hint="eastAsia" w:eastAsia="宋体"/>
          <w:color w:val="auto"/>
          <w:highlight w:val="none"/>
        </w:rPr>
        <w:t>如有</w:t>
      </w:r>
      <w:r>
        <w:rPr>
          <w:rFonts w:eastAsia="宋体"/>
          <w:color w:val="auto"/>
          <w:highlight w:val="none"/>
        </w:rPr>
        <w:t>)，我们完全理解并同意放弃对这方面提出任何异议的权利。</w:t>
      </w:r>
    </w:p>
    <w:p w14:paraId="359F0476">
      <w:pPr>
        <w:pStyle w:val="9"/>
        <w:spacing w:line="360" w:lineRule="exact"/>
        <w:ind w:firstLine="0"/>
        <w:rPr>
          <w:rFonts w:eastAsia="宋体"/>
          <w:color w:val="auto"/>
          <w:highlight w:val="none"/>
        </w:rPr>
      </w:pPr>
      <w:r>
        <w:rPr>
          <w:rFonts w:eastAsia="宋体"/>
          <w:color w:val="auto"/>
          <w:highlight w:val="none"/>
        </w:rPr>
        <w:t>（4）保证遵守招标文件有关条款规定。</w:t>
      </w:r>
    </w:p>
    <w:p w14:paraId="19E8C11B">
      <w:pPr>
        <w:pStyle w:val="9"/>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14:paraId="5EBD665A">
      <w:pPr>
        <w:pStyle w:val="9"/>
        <w:spacing w:line="360" w:lineRule="exact"/>
        <w:ind w:firstLine="0"/>
        <w:rPr>
          <w:rFonts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14:paraId="79EAC03B">
      <w:pPr>
        <w:pStyle w:val="9"/>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同意采购文件中有关中标服务费的条款，保证在中标后按照采购文件的规定，向采购代理一次性交纳中标服务费。</w:t>
      </w:r>
    </w:p>
    <w:p w14:paraId="31167D93">
      <w:pPr>
        <w:pStyle w:val="9"/>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13FFF9DA">
      <w:pPr>
        <w:pStyle w:val="9"/>
        <w:numPr>
          <w:ilvl w:val="0"/>
          <w:numId w:val="6"/>
        </w:numPr>
        <w:spacing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14:paraId="637D563B">
      <w:pPr>
        <w:pStyle w:val="9"/>
        <w:spacing w:line="360" w:lineRule="exact"/>
        <w:ind w:firstLine="0"/>
        <w:rPr>
          <w:rFonts w:eastAsia="宋体"/>
          <w:color w:val="auto"/>
          <w:highlight w:val="none"/>
        </w:rPr>
      </w:pPr>
      <w:r>
        <w:rPr>
          <w:rFonts w:eastAsia="宋体"/>
          <w:color w:val="auto"/>
          <w:highlight w:val="none"/>
        </w:rPr>
        <w:t>地址：</w:t>
      </w:r>
      <w:r>
        <w:rPr>
          <w:rFonts w:eastAsia="宋体"/>
          <w:color w:val="auto"/>
          <w:highlight w:val="none"/>
          <w:u w:val="single"/>
        </w:rPr>
        <w:t xml:space="preserve">                                            </w:t>
      </w:r>
    </w:p>
    <w:p w14:paraId="0B8DD57F">
      <w:pPr>
        <w:pStyle w:val="9"/>
        <w:spacing w:line="360" w:lineRule="exact"/>
        <w:ind w:firstLine="0"/>
        <w:rPr>
          <w:rFonts w:eastAsia="宋体"/>
          <w:color w:val="auto"/>
          <w:highlight w:val="none"/>
          <w:u w:val="single"/>
        </w:rPr>
      </w:pPr>
      <w:r>
        <w:rPr>
          <w:rFonts w:eastAsia="宋体"/>
          <w:color w:val="auto"/>
          <w:highlight w:val="none"/>
        </w:rPr>
        <w:t>邮编：</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eastAsia="宋体"/>
          <w:color w:val="auto"/>
          <w:highlight w:val="none"/>
        </w:rPr>
        <w:t>电话：</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p>
    <w:p w14:paraId="074170F8">
      <w:pPr>
        <w:pStyle w:val="9"/>
        <w:spacing w:line="360" w:lineRule="exact"/>
        <w:ind w:firstLine="0"/>
        <w:rPr>
          <w:rFonts w:eastAsia="宋体"/>
          <w:color w:val="auto"/>
          <w:highlight w:val="none"/>
        </w:rPr>
      </w:pPr>
    </w:p>
    <w:p w14:paraId="6C040D30">
      <w:pPr>
        <w:pStyle w:val="9"/>
        <w:spacing w:beforeLines="50" w:line="360" w:lineRule="exact"/>
        <w:ind w:firstLine="0"/>
        <w:rPr>
          <w:rFonts w:eastAsia="宋体"/>
          <w:color w:val="auto"/>
          <w:highlight w:val="none"/>
        </w:rPr>
      </w:pPr>
      <w:r>
        <w:rPr>
          <w:rFonts w:eastAsia="宋体"/>
          <w:color w:val="auto"/>
          <w:highlight w:val="none"/>
        </w:rPr>
        <w:t>投标人单位（盖公章）：</w:t>
      </w:r>
    </w:p>
    <w:p w14:paraId="6AE0AB8F">
      <w:pPr>
        <w:pStyle w:val="9"/>
        <w:spacing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r>
        <w:rPr>
          <w:rFonts w:hint="eastAsia" w:eastAsia="宋体"/>
          <w:color w:val="auto"/>
          <w:highlight w:val="none"/>
        </w:rPr>
        <w:t>或盖章</w:t>
      </w:r>
      <w:r>
        <w:rPr>
          <w:rFonts w:eastAsia="宋体"/>
          <w:color w:val="auto"/>
          <w:highlight w:val="none"/>
        </w:rPr>
        <w:t>）：</w:t>
      </w:r>
    </w:p>
    <w:p w14:paraId="711AEF26">
      <w:pPr>
        <w:pStyle w:val="9"/>
        <w:tabs>
          <w:tab w:val="left" w:pos="4841"/>
        </w:tabs>
        <w:spacing w:beforeLines="50" w:line="360" w:lineRule="exact"/>
        <w:ind w:firstLine="0"/>
        <w:rPr>
          <w:rFonts w:ascii="宋体" w:eastAsia="宋体"/>
          <w:b/>
          <w:color w:val="auto"/>
          <w:sz w:val="28"/>
          <w:highlight w:val="none"/>
        </w:rPr>
      </w:pPr>
      <w:r>
        <w:rPr>
          <w:rFonts w:eastAsia="宋体"/>
          <w:color w:val="auto"/>
          <w:highlight w:val="none"/>
        </w:rPr>
        <w:t>日      期：</w:t>
      </w:r>
      <w:r>
        <w:rPr>
          <w:rFonts w:hint="eastAsia" w:ascii="宋体" w:eastAsia="宋体"/>
          <w:color w:val="auto"/>
          <w:highlight w:val="none"/>
        </w:rPr>
        <w:t xml:space="preserve">  </w:t>
      </w:r>
    </w:p>
    <w:p w14:paraId="34A81553">
      <w:pPr>
        <w:pStyle w:val="9"/>
        <w:ind w:firstLine="0"/>
        <w:rPr>
          <w:rFonts w:ascii="宋体" w:eastAsia="宋体"/>
          <w:b/>
          <w:color w:val="auto"/>
          <w:sz w:val="28"/>
          <w:highlight w:val="none"/>
        </w:rPr>
      </w:pPr>
      <w:r>
        <w:rPr>
          <w:rFonts w:ascii="宋体" w:eastAsia="宋体"/>
          <w:b/>
          <w:color w:val="auto"/>
          <w:sz w:val="28"/>
          <w:highlight w:val="none"/>
        </w:rPr>
        <w:br w:type="page"/>
      </w:r>
    </w:p>
    <w:p w14:paraId="67108609">
      <w:pPr>
        <w:rPr>
          <w:rFonts w:ascii="宋体"/>
          <w:b/>
          <w:color w:val="auto"/>
          <w:sz w:val="28"/>
          <w:highlight w:val="none"/>
        </w:rPr>
      </w:pPr>
    </w:p>
    <w:p w14:paraId="36828B1D">
      <w:pPr>
        <w:rPr>
          <w:rFonts w:ascii="宋体"/>
          <w:b/>
          <w:color w:val="auto"/>
          <w:sz w:val="28"/>
          <w:highlight w:val="none"/>
        </w:rPr>
      </w:pPr>
    </w:p>
    <w:p w14:paraId="1AF0571D">
      <w:pPr>
        <w:jc w:val="center"/>
        <w:rPr>
          <w:rFonts w:ascii="宋体"/>
          <w:b/>
          <w:color w:val="auto"/>
          <w:sz w:val="28"/>
          <w:highlight w:val="none"/>
        </w:rPr>
      </w:pPr>
      <w:r>
        <w:rPr>
          <w:rFonts w:hint="eastAsia" w:ascii="宋体"/>
          <w:b/>
          <w:color w:val="auto"/>
          <w:sz w:val="28"/>
          <w:highlight w:val="none"/>
        </w:rPr>
        <w:t>（2）技术条款响应表</w:t>
      </w:r>
    </w:p>
    <w:p w14:paraId="26AA7464">
      <w:pPr>
        <w:rPr>
          <w:rFonts w:ascii="宋体"/>
          <w:color w:val="auto"/>
          <w:szCs w:val="21"/>
          <w:highlight w:val="none"/>
        </w:rPr>
      </w:pPr>
    </w:p>
    <w:p w14:paraId="74F5F16B">
      <w:pPr>
        <w:rPr>
          <w:rFonts w:ascii="宋体"/>
          <w:color w:val="auto"/>
          <w:sz w:val="24"/>
          <w:szCs w:val="24"/>
          <w:highlight w:val="none"/>
        </w:rPr>
      </w:pPr>
      <w:r>
        <w:rPr>
          <w:rFonts w:hint="eastAsia" w:ascii="宋体"/>
          <w:color w:val="auto"/>
          <w:sz w:val="24"/>
          <w:szCs w:val="24"/>
          <w:highlight w:val="none"/>
        </w:rPr>
        <w:t>项目名称：</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olor w:val="auto"/>
          <w:szCs w:val="24"/>
          <w:highlight w:val="non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380B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E626ABA">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360" w:type="dxa"/>
            <w:vAlign w:val="center"/>
          </w:tcPr>
          <w:p w14:paraId="455291F2">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招标文件要求</w:t>
            </w:r>
          </w:p>
        </w:tc>
        <w:tc>
          <w:tcPr>
            <w:tcW w:w="2908" w:type="dxa"/>
            <w:vAlign w:val="center"/>
          </w:tcPr>
          <w:p w14:paraId="491BB262">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578" w:type="dxa"/>
            <w:vAlign w:val="center"/>
          </w:tcPr>
          <w:p w14:paraId="5C76DFFF">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0DAD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C52B79E">
            <w:pPr>
              <w:jc w:val="center"/>
              <w:rPr>
                <w:rFonts w:ascii="宋体"/>
                <w:color w:val="auto"/>
                <w:sz w:val="24"/>
                <w:highlight w:val="none"/>
              </w:rPr>
            </w:pPr>
          </w:p>
        </w:tc>
        <w:tc>
          <w:tcPr>
            <w:tcW w:w="3360" w:type="dxa"/>
            <w:vAlign w:val="center"/>
          </w:tcPr>
          <w:p w14:paraId="52C47CFE">
            <w:pPr>
              <w:jc w:val="center"/>
              <w:rPr>
                <w:rFonts w:ascii="宋体"/>
                <w:color w:val="auto"/>
                <w:sz w:val="24"/>
                <w:highlight w:val="none"/>
              </w:rPr>
            </w:pPr>
          </w:p>
        </w:tc>
        <w:tc>
          <w:tcPr>
            <w:tcW w:w="2908" w:type="dxa"/>
            <w:vAlign w:val="center"/>
          </w:tcPr>
          <w:p w14:paraId="58D23056">
            <w:pPr>
              <w:jc w:val="center"/>
              <w:rPr>
                <w:rFonts w:ascii="宋体"/>
                <w:color w:val="auto"/>
                <w:sz w:val="24"/>
                <w:highlight w:val="none"/>
              </w:rPr>
            </w:pPr>
          </w:p>
        </w:tc>
        <w:tc>
          <w:tcPr>
            <w:tcW w:w="1578" w:type="dxa"/>
            <w:vAlign w:val="center"/>
          </w:tcPr>
          <w:p w14:paraId="67C16AC7">
            <w:pPr>
              <w:jc w:val="center"/>
              <w:rPr>
                <w:rFonts w:ascii="宋体"/>
                <w:color w:val="auto"/>
                <w:sz w:val="24"/>
                <w:highlight w:val="none"/>
              </w:rPr>
            </w:pPr>
          </w:p>
        </w:tc>
      </w:tr>
      <w:tr w14:paraId="3A25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C6BBDD3">
            <w:pPr>
              <w:jc w:val="center"/>
              <w:rPr>
                <w:rFonts w:ascii="宋体"/>
                <w:color w:val="auto"/>
                <w:sz w:val="24"/>
                <w:highlight w:val="none"/>
              </w:rPr>
            </w:pPr>
          </w:p>
        </w:tc>
        <w:tc>
          <w:tcPr>
            <w:tcW w:w="3360" w:type="dxa"/>
            <w:vAlign w:val="center"/>
          </w:tcPr>
          <w:p w14:paraId="4B107332">
            <w:pPr>
              <w:jc w:val="center"/>
              <w:rPr>
                <w:rFonts w:ascii="宋体"/>
                <w:color w:val="auto"/>
                <w:sz w:val="24"/>
                <w:highlight w:val="none"/>
              </w:rPr>
            </w:pPr>
          </w:p>
        </w:tc>
        <w:tc>
          <w:tcPr>
            <w:tcW w:w="2908" w:type="dxa"/>
            <w:vAlign w:val="center"/>
          </w:tcPr>
          <w:p w14:paraId="75EF6D92">
            <w:pPr>
              <w:jc w:val="center"/>
              <w:rPr>
                <w:rFonts w:ascii="宋体"/>
                <w:color w:val="auto"/>
                <w:sz w:val="24"/>
                <w:highlight w:val="none"/>
              </w:rPr>
            </w:pPr>
          </w:p>
        </w:tc>
        <w:tc>
          <w:tcPr>
            <w:tcW w:w="1578" w:type="dxa"/>
            <w:vAlign w:val="center"/>
          </w:tcPr>
          <w:p w14:paraId="245B0478">
            <w:pPr>
              <w:jc w:val="center"/>
              <w:rPr>
                <w:rFonts w:ascii="宋体"/>
                <w:color w:val="auto"/>
                <w:sz w:val="24"/>
                <w:highlight w:val="none"/>
              </w:rPr>
            </w:pPr>
          </w:p>
        </w:tc>
      </w:tr>
      <w:tr w14:paraId="79C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D055F2D">
            <w:pPr>
              <w:jc w:val="center"/>
              <w:rPr>
                <w:rFonts w:ascii="宋体"/>
                <w:color w:val="auto"/>
                <w:sz w:val="24"/>
                <w:highlight w:val="none"/>
              </w:rPr>
            </w:pPr>
          </w:p>
        </w:tc>
        <w:tc>
          <w:tcPr>
            <w:tcW w:w="3360" w:type="dxa"/>
            <w:vAlign w:val="center"/>
          </w:tcPr>
          <w:p w14:paraId="67AE042B">
            <w:pPr>
              <w:jc w:val="center"/>
              <w:rPr>
                <w:rFonts w:ascii="宋体"/>
                <w:color w:val="auto"/>
                <w:sz w:val="24"/>
                <w:highlight w:val="none"/>
              </w:rPr>
            </w:pPr>
          </w:p>
        </w:tc>
        <w:tc>
          <w:tcPr>
            <w:tcW w:w="2908" w:type="dxa"/>
            <w:vAlign w:val="center"/>
          </w:tcPr>
          <w:p w14:paraId="1EBBCC60">
            <w:pPr>
              <w:jc w:val="center"/>
              <w:rPr>
                <w:rFonts w:ascii="宋体"/>
                <w:color w:val="auto"/>
                <w:sz w:val="24"/>
                <w:highlight w:val="none"/>
              </w:rPr>
            </w:pPr>
          </w:p>
        </w:tc>
        <w:tc>
          <w:tcPr>
            <w:tcW w:w="1578" w:type="dxa"/>
            <w:vAlign w:val="center"/>
          </w:tcPr>
          <w:p w14:paraId="08982B42">
            <w:pPr>
              <w:jc w:val="center"/>
              <w:rPr>
                <w:rFonts w:ascii="宋体"/>
                <w:color w:val="auto"/>
                <w:sz w:val="24"/>
                <w:highlight w:val="none"/>
              </w:rPr>
            </w:pPr>
          </w:p>
        </w:tc>
      </w:tr>
      <w:tr w14:paraId="332B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9F85E2D">
            <w:pPr>
              <w:jc w:val="center"/>
              <w:rPr>
                <w:rFonts w:ascii="宋体"/>
                <w:color w:val="auto"/>
                <w:sz w:val="24"/>
                <w:highlight w:val="none"/>
              </w:rPr>
            </w:pPr>
          </w:p>
        </w:tc>
        <w:tc>
          <w:tcPr>
            <w:tcW w:w="3360" w:type="dxa"/>
            <w:vAlign w:val="center"/>
          </w:tcPr>
          <w:p w14:paraId="7FC25685">
            <w:pPr>
              <w:jc w:val="center"/>
              <w:rPr>
                <w:rFonts w:ascii="宋体"/>
                <w:color w:val="auto"/>
                <w:sz w:val="24"/>
                <w:highlight w:val="none"/>
              </w:rPr>
            </w:pPr>
          </w:p>
        </w:tc>
        <w:tc>
          <w:tcPr>
            <w:tcW w:w="2908" w:type="dxa"/>
            <w:vAlign w:val="center"/>
          </w:tcPr>
          <w:p w14:paraId="5FACA730">
            <w:pPr>
              <w:jc w:val="center"/>
              <w:rPr>
                <w:rFonts w:ascii="宋体"/>
                <w:color w:val="auto"/>
                <w:sz w:val="24"/>
                <w:highlight w:val="none"/>
              </w:rPr>
            </w:pPr>
          </w:p>
        </w:tc>
        <w:tc>
          <w:tcPr>
            <w:tcW w:w="1578" w:type="dxa"/>
            <w:vAlign w:val="center"/>
          </w:tcPr>
          <w:p w14:paraId="308E6F8C">
            <w:pPr>
              <w:jc w:val="center"/>
              <w:rPr>
                <w:rFonts w:ascii="宋体"/>
                <w:color w:val="auto"/>
                <w:sz w:val="24"/>
                <w:highlight w:val="none"/>
              </w:rPr>
            </w:pPr>
          </w:p>
        </w:tc>
      </w:tr>
      <w:tr w14:paraId="383F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684FBF8">
            <w:pPr>
              <w:jc w:val="center"/>
              <w:rPr>
                <w:rFonts w:ascii="宋体"/>
                <w:color w:val="auto"/>
                <w:sz w:val="24"/>
                <w:highlight w:val="none"/>
              </w:rPr>
            </w:pPr>
          </w:p>
        </w:tc>
        <w:tc>
          <w:tcPr>
            <w:tcW w:w="3360" w:type="dxa"/>
            <w:vAlign w:val="center"/>
          </w:tcPr>
          <w:p w14:paraId="56F330E7">
            <w:pPr>
              <w:jc w:val="center"/>
              <w:rPr>
                <w:rFonts w:ascii="宋体"/>
                <w:color w:val="auto"/>
                <w:sz w:val="24"/>
                <w:highlight w:val="none"/>
              </w:rPr>
            </w:pPr>
          </w:p>
        </w:tc>
        <w:tc>
          <w:tcPr>
            <w:tcW w:w="2908" w:type="dxa"/>
            <w:vAlign w:val="center"/>
          </w:tcPr>
          <w:p w14:paraId="1F418C24">
            <w:pPr>
              <w:jc w:val="center"/>
              <w:rPr>
                <w:rFonts w:ascii="宋体"/>
                <w:color w:val="auto"/>
                <w:sz w:val="24"/>
                <w:highlight w:val="none"/>
              </w:rPr>
            </w:pPr>
          </w:p>
        </w:tc>
        <w:tc>
          <w:tcPr>
            <w:tcW w:w="1578" w:type="dxa"/>
            <w:vAlign w:val="center"/>
          </w:tcPr>
          <w:p w14:paraId="0EA55F91">
            <w:pPr>
              <w:jc w:val="center"/>
              <w:rPr>
                <w:rFonts w:ascii="宋体"/>
                <w:color w:val="auto"/>
                <w:sz w:val="24"/>
                <w:highlight w:val="none"/>
              </w:rPr>
            </w:pPr>
          </w:p>
        </w:tc>
      </w:tr>
      <w:tr w14:paraId="27E1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51CC066D">
            <w:pPr>
              <w:jc w:val="center"/>
              <w:rPr>
                <w:rFonts w:ascii="宋体"/>
                <w:color w:val="auto"/>
                <w:sz w:val="24"/>
                <w:highlight w:val="none"/>
              </w:rPr>
            </w:pPr>
          </w:p>
        </w:tc>
        <w:tc>
          <w:tcPr>
            <w:tcW w:w="3360" w:type="dxa"/>
            <w:vAlign w:val="center"/>
          </w:tcPr>
          <w:p w14:paraId="70977BA4">
            <w:pPr>
              <w:jc w:val="center"/>
              <w:rPr>
                <w:rFonts w:ascii="宋体"/>
                <w:color w:val="auto"/>
                <w:sz w:val="24"/>
                <w:highlight w:val="none"/>
              </w:rPr>
            </w:pPr>
          </w:p>
        </w:tc>
        <w:tc>
          <w:tcPr>
            <w:tcW w:w="2908" w:type="dxa"/>
            <w:vAlign w:val="center"/>
          </w:tcPr>
          <w:p w14:paraId="30B14F57">
            <w:pPr>
              <w:jc w:val="center"/>
              <w:rPr>
                <w:rFonts w:ascii="宋体"/>
                <w:color w:val="auto"/>
                <w:sz w:val="24"/>
                <w:highlight w:val="none"/>
              </w:rPr>
            </w:pPr>
          </w:p>
        </w:tc>
        <w:tc>
          <w:tcPr>
            <w:tcW w:w="1578" w:type="dxa"/>
            <w:vAlign w:val="center"/>
          </w:tcPr>
          <w:p w14:paraId="6F6DEB85">
            <w:pPr>
              <w:jc w:val="center"/>
              <w:rPr>
                <w:rFonts w:ascii="宋体"/>
                <w:color w:val="auto"/>
                <w:sz w:val="24"/>
                <w:highlight w:val="none"/>
              </w:rPr>
            </w:pPr>
          </w:p>
        </w:tc>
      </w:tr>
      <w:tr w14:paraId="3049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490A0C1D">
            <w:pPr>
              <w:jc w:val="center"/>
              <w:rPr>
                <w:rFonts w:ascii="宋体"/>
                <w:color w:val="auto"/>
                <w:sz w:val="24"/>
                <w:highlight w:val="none"/>
              </w:rPr>
            </w:pPr>
          </w:p>
        </w:tc>
        <w:tc>
          <w:tcPr>
            <w:tcW w:w="3360" w:type="dxa"/>
            <w:vAlign w:val="center"/>
          </w:tcPr>
          <w:p w14:paraId="186C1FC6">
            <w:pPr>
              <w:jc w:val="center"/>
              <w:rPr>
                <w:rFonts w:ascii="宋体"/>
                <w:color w:val="auto"/>
                <w:sz w:val="24"/>
                <w:highlight w:val="none"/>
              </w:rPr>
            </w:pPr>
          </w:p>
        </w:tc>
        <w:tc>
          <w:tcPr>
            <w:tcW w:w="2908" w:type="dxa"/>
            <w:vAlign w:val="center"/>
          </w:tcPr>
          <w:p w14:paraId="3F4894DB">
            <w:pPr>
              <w:jc w:val="center"/>
              <w:rPr>
                <w:rFonts w:ascii="宋体"/>
                <w:color w:val="auto"/>
                <w:sz w:val="24"/>
                <w:highlight w:val="none"/>
              </w:rPr>
            </w:pPr>
          </w:p>
        </w:tc>
        <w:tc>
          <w:tcPr>
            <w:tcW w:w="1578" w:type="dxa"/>
            <w:vAlign w:val="center"/>
          </w:tcPr>
          <w:p w14:paraId="639BC976">
            <w:pPr>
              <w:jc w:val="center"/>
              <w:rPr>
                <w:rFonts w:ascii="宋体"/>
                <w:color w:val="auto"/>
                <w:sz w:val="24"/>
                <w:highlight w:val="none"/>
              </w:rPr>
            </w:pPr>
          </w:p>
        </w:tc>
      </w:tr>
      <w:tr w14:paraId="0051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49200E03">
            <w:pPr>
              <w:jc w:val="center"/>
              <w:rPr>
                <w:rFonts w:ascii="宋体"/>
                <w:color w:val="auto"/>
                <w:sz w:val="24"/>
                <w:highlight w:val="none"/>
              </w:rPr>
            </w:pPr>
          </w:p>
        </w:tc>
        <w:tc>
          <w:tcPr>
            <w:tcW w:w="3360" w:type="dxa"/>
            <w:vAlign w:val="center"/>
          </w:tcPr>
          <w:p w14:paraId="56824D96">
            <w:pPr>
              <w:jc w:val="center"/>
              <w:rPr>
                <w:rFonts w:ascii="宋体"/>
                <w:color w:val="auto"/>
                <w:sz w:val="24"/>
                <w:highlight w:val="none"/>
              </w:rPr>
            </w:pPr>
          </w:p>
        </w:tc>
        <w:tc>
          <w:tcPr>
            <w:tcW w:w="2908" w:type="dxa"/>
            <w:vAlign w:val="center"/>
          </w:tcPr>
          <w:p w14:paraId="78491551">
            <w:pPr>
              <w:jc w:val="center"/>
              <w:rPr>
                <w:rFonts w:ascii="宋体"/>
                <w:color w:val="auto"/>
                <w:sz w:val="24"/>
                <w:highlight w:val="none"/>
              </w:rPr>
            </w:pPr>
          </w:p>
        </w:tc>
        <w:tc>
          <w:tcPr>
            <w:tcW w:w="1578" w:type="dxa"/>
            <w:vAlign w:val="center"/>
          </w:tcPr>
          <w:p w14:paraId="49BD56A4">
            <w:pPr>
              <w:jc w:val="center"/>
              <w:rPr>
                <w:rFonts w:ascii="宋体"/>
                <w:color w:val="auto"/>
                <w:sz w:val="24"/>
                <w:highlight w:val="none"/>
              </w:rPr>
            </w:pPr>
          </w:p>
        </w:tc>
      </w:tr>
      <w:tr w14:paraId="0079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29A934D">
            <w:pPr>
              <w:jc w:val="center"/>
              <w:rPr>
                <w:rFonts w:ascii="宋体"/>
                <w:color w:val="auto"/>
                <w:sz w:val="24"/>
                <w:highlight w:val="none"/>
              </w:rPr>
            </w:pPr>
          </w:p>
        </w:tc>
        <w:tc>
          <w:tcPr>
            <w:tcW w:w="3360" w:type="dxa"/>
            <w:vAlign w:val="center"/>
          </w:tcPr>
          <w:p w14:paraId="0522811E">
            <w:pPr>
              <w:jc w:val="center"/>
              <w:rPr>
                <w:rFonts w:ascii="宋体"/>
                <w:color w:val="auto"/>
                <w:sz w:val="24"/>
                <w:highlight w:val="none"/>
              </w:rPr>
            </w:pPr>
          </w:p>
        </w:tc>
        <w:tc>
          <w:tcPr>
            <w:tcW w:w="2908" w:type="dxa"/>
            <w:vAlign w:val="center"/>
          </w:tcPr>
          <w:p w14:paraId="4D54327A">
            <w:pPr>
              <w:jc w:val="center"/>
              <w:rPr>
                <w:rFonts w:ascii="宋体"/>
                <w:color w:val="auto"/>
                <w:sz w:val="24"/>
                <w:highlight w:val="none"/>
              </w:rPr>
            </w:pPr>
          </w:p>
        </w:tc>
        <w:tc>
          <w:tcPr>
            <w:tcW w:w="1578" w:type="dxa"/>
            <w:vAlign w:val="center"/>
          </w:tcPr>
          <w:p w14:paraId="5DA8D988">
            <w:pPr>
              <w:jc w:val="center"/>
              <w:rPr>
                <w:rFonts w:ascii="宋体"/>
                <w:color w:val="auto"/>
                <w:sz w:val="24"/>
                <w:highlight w:val="none"/>
              </w:rPr>
            </w:pPr>
          </w:p>
        </w:tc>
      </w:tr>
    </w:tbl>
    <w:p w14:paraId="7E74E0E6">
      <w:pPr>
        <w:keepNext w:val="0"/>
        <w:keepLines w:val="0"/>
        <w:pageBreakBefore w:val="0"/>
        <w:widowControl w:val="0"/>
        <w:kinsoku/>
        <w:wordWrap/>
        <w:overflowPunct/>
        <w:topLinePunct w:val="0"/>
        <w:autoSpaceDE/>
        <w:autoSpaceDN/>
        <w:bidi w:val="0"/>
        <w:adjustRightInd/>
        <w:snapToGrid/>
        <w:spacing w:before="286" w:beforeLines="100"/>
        <w:textAlignment w:val="auto"/>
        <w:rPr>
          <w:rFonts w:hint="eastAsia" w:ascii="宋体" w:eastAsia="宋体"/>
          <w:color w:val="auto"/>
          <w:sz w:val="24"/>
          <w:highlight w:val="none"/>
          <w:lang w:eastAsia="zh-CN"/>
        </w:rPr>
      </w:pPr>
      <w:r>
        <w:rPr>
          <w:rFonts w:hint="eastAsia" w:ascii="宋体"/>
          <w:color w:val="auto"/>
          <w:sz w:val="24"/>
          <w:highlight w:val="none"/>
        </w:rPr>
        <w:t>备注：根据</w:t>
      </w:r>
      <w:r>
        <w:rPr>
          <w:rFonts w:hint="eastAsia" w:ascii="宋体"/>
          <w:color w:val="auto"/>
          <w:sz w:val="24"/>
          <w:highlight w:val="none"/>
          <w:lang w:val="en-US" w:eastAsia="zh-CN"/>
        </w:rPr>
        <w:t>招标</w:t>
      </w:r>
      <w:r>
        <w:rPr>
          <w:rFonts w:hint="eastAsia" w:ascii="宋体"/>
          <w:color w:val="auto"/>
          <w:sz w:val="24"/>
          <w:highlight w:val="none"/>
        </w:rPr>
        <w:t>文件</w:t>
      </w:r>
      <w:r>
        <w:rPr>
          <w:rFonts w:hint="eastAsia" w:ascii="宋体"/>
          <w:color w:val="auto"/>
          <w:sz w:val="24"/>
          <w:highlight w:val="none"/>
          <w:lang w:eastAsia="zh-CN"/>
        </w:rPr>
        <w:t>“</w:t>
      </w:r>
      <w:r>
        <w:rPr>
          <w:rFonts w:hint="eastAsia" w:ascii="宋体"/>
          <w:color w:val="auto"/>
          <w:sz w:val="24"/>
          <w:highlight w:val="none"/>
        </w:rPr>
        <w:t>第</w:t>
      </w:r>
      <w:r>
        <w:rPr>
          <w:rFonts w:hint="eastAsia" w:ascii="宋体"/>
          <w:color w:val="auto"/>
          <w:sz w:val="24"/>
          <w:highlight w:val="none"/>
          <w:lang w:val="en-US" w:eastAsia="zh-CN"/>
        </w:rPr>
        <w:t>四</w:t>
      </w:r>
      <w:r>
        <w:rPr>
          <w:rFonts w:hint="eastAsia" w:ascii="宋体"/>
          <w:color w:val="auto"/>
          <w:sz w:val="24"/>
          <w:highlight w:val="none"/>
        </w:rPr>
        <w:t>部分</w:t>
      </w:r>
      <w:r>
        <w:rPr>
          <w:rFonts w:hint="eastAsia" w:ascii="宋体"/>
          <w:color w:val="auto"/>
          <w:sz w:val="24"/>
          <w:highlight w:val="none"/>
          <w:lang w:val="en-US" w:eastAsia="zh-CN"/>
        </w:rPr>
        <w:t xml:space="preserve"> 采购需求</w:t>
      </w:r>
      <w:r>
        <w:rPr>
          <w:rFonts w:hint="eastAsia" w:ascii="宋体"/>
          <w:color w:val="auto"/>
          <w:sz w:val="24"/>
          <w:highlight w:val="none"/>
          <w:lang w:eastAsia="zh-CN"/>
        </w:rPr>
        <w:t>”</w:t>
      </w:r>
      <w:r>
        <w:rPr>
          <w:rFonts w:hint="eastAsia" w:ascii="宋体"/>
          <w:color w:val="auto"/>
          <w:sz w:val="24"/>
          <w:highlight w:val="none"/>
          <w:lang w:val="en-US" w:eastAsia="zh-CN"/>
        </w:rPr>
        <w:t>中“</w:t>
      </w:r>
      <w:r>
        <w:rPr>
          <w:rFonts w:hint="eastAsia" w:ascii="宋体"/>
          <w:color w:val="auto"/>
          <w:sz w:val="24"/>
          <w:highlight w:val="none"/>
        </w:rPr>
        <w:t>二、服务要求</w:t>
      </w:r>
      <w:r>
        <w:rPr>
          <w:rFonts w:hint="eastAsia" w:ascii="宋体"/>
          <w:color w:val="auto"/>
          <w:sz w:val="24"/>
          <w:highlight w:val="none"/>
          <w:lang w:val="en-US" w:eastAsia="zh-CN"/>
        </w:rPr>
        <w:t>”</w:t>
      </w:r>
      <w:r>
        <w:rPr>
          <w:rFonts w:hint="eastAsia" w:ascii="宋体"/>
          <w:color w:val="auto"/>
          <w:sz w:val="24"/>
          <w:highlight w:val="none"/>
        </w:rPr>
        <w:t>的内容填写上表，有偏离（包括正偏离和负偏离）的必须逐条填写。若均无偏离则可在本表空白处醒目地注明“无条款偏离”的字样</w:t>
      </w:r>
      <w:r>
        <w:rPr>
          <w:rFonts w:hint="eastAsia" w:ascii="宋体"/>
          <w:color w:val="auto"/>
          <w:sz w:val="24"/>
          <w:highlight w:val="none"/>
          <w:lang w:eastAsia="zh-CN"/>
        </w:rPr>
        <w:t>。</w:t>
      </w:r>
    </w:p>
    <w:p w14:paraId="06DB8527">
      <w:pPr>
        <w:rPr>
          <w:rFonts w:ascii="宋体"/>
          <w:color w:val="auto"/>
          <w:sz w:val="24"/>
          <w:highlight w:val="none"/>
        </w:rPr>
      </w:pPr>
    </w:p>
    <w:p w14:paraId="0876C9EF">
      <w:pPr>
        <w:pStyle w:val="18"/>
        <w:rPr>
          <w:color w:val="auto"/>
          <w:highlight w:val="none"/>
        </w:rPr>
      </w:pPr>
    </w:p>
    <w:p w14:paraId="7A0929CC">
      <w:pPr>
        <w:pStyle w:val="9"/>
        <w:spacing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4FD17396">
      <w:pPr>
        <w:pStyle w:val="9"/>
        <w:spacing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329732C5">
      <w:pPr>
        <w:spacing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7BD0A509">
      <w:pPr>
        <w:rPr>
          <w:rFonts w:ascii="宋体"/>
          <w:color w:val="auto"/>
          <w:sz w:val="24"/>
          <w:highlight w:val="none"/>
        </w:rPr>
      </w:pPr>
    </w:p>
    <w:p w14:paraId="1F6D0A22">
      <w:pPr>
        <w:rPr>
          <w:rFonts w:ascii="宋体"/>
          <w:color w:val="auto"/>
          <w:sz w:val="24"/>
          <w:highlight w:val="none"/>
        </w:rPr>
      </w:pPr>
    </w:p>
    <w:p w14:paraId="2DFA73BD">
      <w:pPr>
        <w:rPr>
          <w:rFonts w:ascii="宋体"/>
          <w:b/>
          <w:color w:val="auto"/>
          <w:sz w:val="28"/>
          <w:highlight w:val="none"/>
        </w:rPr>
      </w:pPr>
    </w:p>
    <w:p w14:paraId="791A270D">
      <w:pPr>
        <w:rPr>
          <w:rFonts w:ascii="宋体"/>
          <w:b/>
          <w:color w:val="auto"/>
          <w:sz w:val="28"/>
          <w:highlight w:val="none"/>
        </w:rPr>
      </w:pPr>
      <w:r>
        <w:rPr>
          <w:rFonts w:ascii="宋体"/>
          <w:b/>
          <w:color w:val="auto"/>
          <w:sz w:val="28"/>
          <w:highlight w:val="none"/>
        </w:rPr>
        <w:br w:type="page"/>
      </w:r>
      <w:r>
        <w:rPr>
          <w:rFonts w:hint="eastAsia" w:ascii="宋体"/>
          <w:b/>
          <w:color w:val="auto"/>
          <w:sz w:val="28"/>
          <w:highlight w:val="none"/>
        </w:rPr>
        <w:t xml:space="preserve">    </w:t>
      </w:r>
    </w:p>
    <w:p w14:paraId="6DEFCBE0">
      <w:pPr>
        <w:ind w:firstLine="3089"/>
        <w:rPr>
          <w:rFonts w:ascii="宋体"/>
          <w:b/>
          <w:color w:val="auto"/>
          <w:sz w:val="28"/>
          <w:highlight w:val="none"/>
        </w:rPr>
      </w:pPr>
    </w:p>
    <w:p w14:paraId="75FD07B7">
      <w:pPr>
        <w:ind w:firstLine="3089"/>
        <w:rPr>
          <w:rFonts w:ascii="宋体"/>
          <w:b/>
          <w:color w:val="auto"/>
          <w:sz w:val="28"/>
          <w:highlight w:val="none"/>
        </w:rPr>
      </w:pPr>
      <w:r>
        <w:rPr>
          <w:rFonts w:hint="eastAsia" w:ascii="宋体"/>
          <w:b/>
          <w:color w:val="auto"/>
          <w:sz w:val="28"/>
          <w:highlight w:val="none"/>
        </w:rPr>
        <w:t>（3）商务条款响应表</w:t>
      </w:r>
    </w:p>
    <w:p w14:paraId="52F7216B">
      <w:pPr>
        <w:rPr>
          <w:rFonts w:ascii="宋体"/>
          <w:color w:val="auto"/>
          <w:sz w:val="24"/>
          <w:szCs w:val="24"/>
          <w:highlight w:val="none"/>
        </w:rPr>
      </w:pPr>
    </w:p>
    <w:p w14:paraId="2A86502B">
      <w:pPr>
        <w:rPr>
          <w:rFonts w:ascii="宋体"/>
          <w:color w:val="auto"/>
          <w:sz w:val="24"/>
          <w:highlight w:val="none"/>
        </w:rPr>
      </w:pPr>
      <w:r>
        <w:rPr>
          <w:rFonts w:hint="eastAsia" w:ascii="宋体"/>
          <w:color w:val="auto"/>
          <w:sz w:val="24"/>
          <w:szCs w:val="24"/>
          <w:highlight w:val="none"/>
        </w:rPr>
        <w:t>项目名称：</w:t>
      </w:r>
      <w:r>
        <w:rPr>
          <w:rFonts w:hint="eastAsia" w:ascii="宋体"/>
          <w:color w:val="auto"/>
          <w:highlight w:val="none"/>
          <w:u w:val="single"/>
        </w:rPr>
        <w:t xml:space="preserve">               </w:t>
      </w:r>
      <w:r>
        <w:rPr>
          <w:rFonts w:hint="eastAsia" w:ascii="宋体"/>
          <w:color w:val="auto"/>
          <w:highlight w:val="non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14:paraId="3302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51081170">
            <w:pPr>
              <w:spacing w:line="300" w:lineRule="exact"/>
              <w:jc w:val="center"/>
              <w:rPr>
                <w:rFonts w:ascii="宋体"/>
                <w:color w:val="auto"/>
                <w:sz w:val="24"/>
                <w:highlight w:val="none"/>
              </w:rPr>
            </w:pPr>
            <w:r>
              <w:rPr>
                <w:rFonts w:hint="eastAsia" w:ascii="宋体" w:hAnsi="宋体" w:cs="宋体"/>
                <w:color w:val="auto"/>
                <w:sz w:val="24"/>
                <w:szCs w:val="24"/>
                <w:highlight w:val="none"/>
              </w:rPr>
              <w:t>序号</w:t>
            </w:r>
          </w:p>
        </w:tc>
        <w:tc>
          <w:tcPr>
            <w:tcW w:w="3150" w:type="dxa"/>
            <w:vAlign w:val="center"/>
          </w:tcPr>
          <w:p w14:paraId="5C7F8183">
            <w:pPr>
              <w:spacing w:line="300" w:lineRule="exact"/>
              <w:jc w:val="center"/>
              <w:rPr>
                <w:rFonts w:ascii="宋体"/>
                <w:color w:val="auto"/>
                <w:sz w:val="24"/>
                <w:highlight w:val="none"/>
              </w:rPr>
            </w:pPr>
            <w:r>
              <w:rPr>
                <w:rFonts w:hint="eastAsia" w:ascii="宋体" w:hAnsi="宋体" w:cs="宋体"/>
                <w:color w:val="auto"/>
                <w:sz w:val="24"/>
                <w:szCs w:val="24"/>
                <w:highlight w:val="none"/>
              </w:rPr>
              <w:t>招标文件要求</w:t>
            </w:r>
          </w:p>
        </w:tc>
        <w:tc>
          <w:tcPr>
            <w:tcW w:w="2730" w:type="dxa"/>
            <w:vAlign w:val="center"/>
          </w:tcPr>
          <w:p w14:paraId="27EE675C">
            <w:pPr>
              <w:spacing w:line="300" w:lineRule="exact"/>
              <w:jc w:val="center"/>
              <w:rPr>
                <w:rFonts w:ascii="宋体"/>
                <w:color w:val="auto"/>
                <w:sz w:val="24"/>
                <w:highlight w:val="none"/>
              </w:rPr>
            </w:pPr>
            <w:r>
              <w:rPr>
                <w:rFonts w:hint="eastAsia" w:ascii="宋体" w:hAnsi="宋体" w:cs="宋体"/>
                <w:color w:val="auto"/>
                <w:sz w:val="24"/>
                <w:szCs w:val="24"/>
                <w:highlight w:val="none"/>
              </w:rPr>
              <w:t>投标响应</w:t>
            </w:r>
          </w:p>
        </w:tc>
        <w:tc>
          <w:tcPr>
            <w:tcW w:w="1907" w:type="dxa"/>
            <w:vAlign w:val="center"/>
          </w:tcPr>
          <w:p w14:paraId="4556D8DD">
            <w:pPr>
              <w:spacing w:line="300" w:lineRule="exact"/>
              <w:jc w:val="center"/>
              <w:rPr>
                <w:rFonts w:ascii="宋体"/>
                <w:color w:val="auto"/>
                <w:sz w:val="24"/>
                <w:highlight w:val="none"/>
              </w:rPr>
            </w:pPr>
            <w:r>
              <w:rPr>
                <w:rFonts w:hint="eastAsia" w:ascii="宋体" w:hAnsi="宋体" w:cs="宋体"/>
                <w:color w:val="auto"/>
                <w:sz w:val="24"/>
                <w:szCs w:val="24"/>
                <w:highlight w:val="none"/>
              </w:rPr>
              <w:t>偏离说明</w:t>
            </w:r>
          </w:p>
        </w:tc>
      </w:tr>
      <w:tr w14:paraId="017B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12AB03D9">
            <w:pPr>
              <w:jc w:val="center"/>
              <w:rPr>
                <w:rFonts w:ascii="宋体"/>
                <w:color w:val="auto"/>
                <w:sz w:val="24"/>
                <w:highlight w:val="none"/>
              </w:rPr>
            </w:pPr>
          </w:p>
        </w:tc>
        <w:tc>
          <w:tcPr>
            <w:tcW w:w="3150" w:type="dxa"/>
            <w:vAlign w:val="center"/>
          </w:tcPr>
          <w:p w14:paraId="305F0505">
            <w:pPr>
              <w:jc w:val="center"/>
              <w:rPr>
                <w:rFonts w:ascii="宋体"/>
                <w:color w:val="auto"/>
                <w:sz w:val="24"/>
                <w:highlight w:val="none"/>
              </w:rPr>
            </w:pPr>
          </w:p>
        </w:tc>
        <w:tc>
          <w:tcPr>
            <w:tcW w:w="2730" w:type="dxa"/>
            <w:vAlign w:val="center"/>
          </w:tcPr>
          <w:p w14:paraId="4A4672EE">
            <w:pPr>
              <w:jc w:val="center"/>
              <w:rPr>
                <w:rFonts w:ascii="宋体"/>
                <w:color w:val="auto"/>
                <w:sz w:val="24"/>
                <w:highlight w:val="none"/>
              </w:rPr>
            </w:pPr>
          </w:p>
        </w:tc>
        <w:tc>
          <w:tcPr>
            <w:tcW w:w="1907" w:type="dxa"/>
            <w:vAlign w:val="center"/>
          </w:tcPr>
          <w:p w14:paraId="11154B81">
            <w:pPr>
              <w:jc w:val="center"/>
              <w:rPr>
                <w:rFonts w:ascii="宋体"/>
                <w:color w:val="auto"/>
                <w:sz w:val="24"/>
                <w:highlight w:val="none"/>
              </w:rPr>
            </w:pPr>
          </w:p>
        </w:tc>
      </w:tr>
      <w:tr w14:paraId="0AF1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5DEBB19E">
            <w:pPr>
              <w:jc w:val="center"/>
              <w:rPr>
                <w:rFonts w:ascii="宋体"/>
                <w:color w:val="auto"/>
                <w:sz w:val="24"/>
                <w:highlight w:val="none"/>
              </w:rPr>
            </w:pPr>
          </w:p>
        </w:tc>
        <w:tc>
          <w:tcPr>
            <w:tcW w:w="3150" w:type="dxa"/>
            <w:vAlign w:val="center"/>
          </w:tcPr>
          <w:p w14:paraId="7ABB7196">
            <w:pPr>
              <w:jc w:val="center"/>
              <w:rPr>
                <w:rFonts w:ascii="宋体"/>
                <w:color w:val="auto"/>
                <w:sz w:val="24"/>
                <w:highlight w:val="none"/>
              </w:rPr>
            </w:pPr>
          </w:p>
        </w:tc>
        <w:tc>
          <w:tcPr>
            <w:tcW w:w="2730" w:type="dxa"/>
            <w:vAlign w:val="center"/>
          </w:tcPr>
          <w:p w14:paraId="29E27F8E">
            <w:pPr>
              <w:jc w:val="center"/>
              <w:rPr>
                <w:rFonts w:ascii="宋体"/>
                <w:color w:val="auto"/>
                <w:sz w:val="24"/>
                <w:highlight w:val="none"/>
              </w:rPr>
            </w:pPr>
          </w:p>
        </w:tc>
        <w:tc>
          <w:tcPr>
            <w:tcW w:w="1907" w:type="dxa"/>
            <w:vAlign w:val="center"/>
          </w:tcPr>
          <w:p w14:paraId="15BB2CF3">
            <w:pPr>
              <w:jc w:val="center"/>
              <w:rPr>
                <w:rFonts w:ascii="宋体"/>
                <w:color w:val="auto"/>
                <w:sz w:val="24"/>
                <w:highlight w:val="none"/>
              </w:rPr>
            </w:pPr>
          </w:p>
        </w:tc>
      </w:tr>
      <w:tr w14:paraId="6E72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722F1E02">
            <w:pPr>
              <w:jc w:val="center"/>
              <w:rPr>
                <w:rFonts w:ascii="宋体"/>
                <w:color w:val="auto"/>
                <w:sz w:val="24"/>
                <w:highlight w:val="none"/>
              </w:rPr>
            </w:pPr>
          </w:p>
        </w:tc>
        <w:tc>
          <w:tcPr>
            <w:tcW w:w="3150" w:type="dxa"/>
            <w:vAlign w:val="center"/>
          </w:tcPr>
          <w:p w14:paraId="7193419F">
            <w:pPr>
              <w:jc w:val="center"/>
              <w:rPr>
                <w:rFonts w:ascii="宋体"/>
                <w:color w:val="auto"/>
                <w:sz w:val="24"/>
                <w:highlight w:val="none"/>
              </w:rPr>
            </w:pPr>
          </w:p>
        </w:tc>
        <w:tc>
          <w:tcPr>
            <w:tcW w:w="2730" w:type="dxa"/>
            <w:vAlign w:val="center"/>
          </w:tcPr>
          <w:p w14:paraId="32211A42">
            <w:pPr>
              <w:jc w:val="center"/>
              <w:rPr>
                <w:rFonts w:ascii="宋体"/>
                <w:color w:val="auto"/>
                <w:sz w:val="24"/>
                <w:highlight w:val="none"/>
              </w:rPr>
            </w:pPr>
          </w:p>
        </w:tc>
        <w:tc>
          <w:tcPr>
            <w:tcW w:w="1907" w:type="dxa"/>
            <w:vAlign w:val="center"/>
          </w:tcPr>
          <w:p w14:paraId="38DAE6D0">
            <w:pPr>
              <w:jc w:val="center"/>
              <w:rPr>
                <w:rFonts w:ascii="宋体"/>
                <w:color w:val="auto"/>
                <w:sz w:val="24"/>
                <w:highlight w:val="none"/>
              </w:rPr>
            </w:pPr>
          </w:p>
        </w:tc>
      </w:tr>
      <w:tr w14:paraId="37A8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3513F806">
            <w:pPr>
              <w:jc w:val="center"/>
              <w:rPr>
                <w:rFonts w:ascii="宋体"/>
                <w:color w:val="auto"/>
                <w:sz w:val="24"/>
                <w:highlight w:val="none"/>
              </w:rPr>
            </w:pPr>
          </w:p>
        </w:tc>
        <w:tc>
          <w:tcPr>
            <w:tcW w:w="3150" w:type="dxa"/>
            <w:vAlign w:val="center"/>
          </w:tcPr>
          <w:p w14:paraId="4D2CD02B">
            <w:pPr>
              <w:jc w:val="center"/>
              <w:rPr>
                <w:rFonts w:ascii="宋体"/>
                <w:color w:val="auto"/>
                <w:sz w:val="24"/>
                <w:highlight w:val="none"/>
              </w:rPr>
            </w:pPr>
          </w:p>
        </w:tc>
        <w:tc>
          <w:tcPr>
            <w:tcW w:w="2730" w:type="dxa"/>
            <w:vAlign w:val="center"/>
          </w:tcPr>
          <w:p w14:paraId="15BD6C05">
            <w:pPr>
              <w:jc w:val="center"/>
              <w:rPr>
                <w:rFonts w:ascii="宋体"/>
                <w:color w:val="auto"/>
                <w:sz w:val="24"/>
                <w:highlight w:val="none"/>
              </w:rPr>
            </w:pPr>
          </w:p>
        </w:tc>
        <w:tc>
          <w:tcPr>
            <w:tcW w:w="1907" w:type="dxa"/>
            <w:vAlign w:val="center"/>
          </w:tcPr>
          <w:p w14:paraId="0E2EDE5F">
            <w:pPr>
              <w:jc w:val="center"/>
              <w:rPr>
                <w:rFonts w:ascii="宋体"/>
                <w:color w:val="auto"/>
                <w:sz w:val="24"/>
                <w:highlight w:val="none"/>
              </w:rPr>
            </w:pPr>
          </w:p>
        </w:tc>
      </w:tr>
      <w:tr w14:paraId="1641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3F453A57">
            <w:pPr>
              <w:jc w:val="center"/>
              <w:rPr>
                <w:rFonts w:ascii="宋体"/>
                <w:color w:val="auto"/>
                <w:sz w:val="24"/>
                <w:highlight w:val="none"/>
              </w:rPr>
            </w:pPr>
          </w:p>
        </w:tc>
        <w:tc>
          <w:tcPr>
            <w:tcW w:w="3150" w:type="dxa"/>
            <w:vAlign w:val="center"/>
          </w:tcPr>
          <w:p w14:paraId="0AA6A226">
            <w:pPr>
              <w:jc w:val="center"/>
              <w:rPr>
                <w:rFonts w:ascii="宋体"/>
                <w:color w:val="auto"/>
                <w:sz w:val="24"/>
                <w:highlight w:val="none"/>
              </w:rPr>
            </w:pPr>
          </w:p>
        </w:tc>
        <w:tc>
          <w:tcPr>
            <w:tcW w:w="2730" w:type="dxa"/>
            <w:vAlign w:val="center"/>
          </w:tcPr>
          <w:p w14:paraId="50D6562D">
            <w:pPr>
              <w:jc w:val="center"/>
              <w:rPr>
                <w:rFonts w:ascii="宋体"/>
                <w:color w:val="auto"/>
                <w:sz w:val="24"/>
                <w:highlight w:val="none"/>
              </w:rPr>
            </w:pPr>
          </w:p>
        </w:tc>
        <w:tc>
          <w:tcPr>
            <w:tcW w:w="1907" w:type="dxa"/>
            <w:vAlign w:val="center"/>
          </w:tcPr>
          <w:p w14:paraId="519DAB30">
            <w:pPr>
              <w:jc w:val="center"/>
              <w:rPr>
                <w:rFonts w:ascii="宋体"/>
                <w:color w:val="auto"/>
                <w:sz w:val="24"/>
                <w:highlight w:val="none"/>
              </w:rPr>
            </w:pPr>
          </w:p>
        </w:tc>
      </w:tr>
    </w:tbl>
    <w:p w14:paraId="61AA53B6">
      <w:pPr>
        <w:spacing w:line="480" w:lineRule="exact"/>
        <w:rPr>
          <w:rFonts w:hint="eastAsia" w:ascii="宋体" w:eastAsia="宋体"/>
          <w:color w:val="auto"/>
          <w:sz w:val="24"/>
          <w:highlight w:val="none"/>
          <w:lang w:eastAsia="zh-CN"/>
        </w:rPr>
      </w:pPr>
      <w:r>
        <w:rPr>
          <w:rFonts w:hint="eastAsia" w:ascii="宋体"/>
          <w:color w:val="auto"/>
          <w:sz w:val="24"/>
          <w:highlight w:val="none"/>
        </w:rPr>
        <w:t>备注：根据</w:t>
      </w:r>
      <w:r>
        <w:rPr>
          <w:rFonts w:hint="eastAsia" w:ascii="宋体"/>
          <w:color w:val="auto"/>
          <w:sz w:val="24"/>
          <w:highlight w:val="none"/>
          <w:lang w:val="en-US" w:eastAsia="zh-CN"/>
        </w:rPr>
        <w:t>招标</w:t>
      </w:r>
      <w:r>
        <w:rPr>
          <w:rFonts w:hint="eastAsia" w:ascii="宋体"/>
          <w:color w:val="auto"/>
          <w:sz w:val="24"/>
          <w:highlight w:val="none"/>
        </w:rPr>
        <w:t>文件</w:t>
      </w:r>
      <w:r>
        <w:rPr>
          <w:rFonts w:hint="eastAsia" w:ascii="宋体"/>
          <w:color w:val="auto"/>
          <w:sz w:val="24"/>
          <w:highlight w:val="none"/>
          <w:lang w:eastAsia="zh-CN"/>
        </w:rPr>
        <w:t>“</w:t>
      </w:r>
      <w:r>
        <w:rPr>
          <w:rFonts w:hint="eastAsia" w:ascii="宋体"/>
          <w:color w:val="auto"/>
          <w:sz w:val="24"/>
          <w:highlight w:val="none"/>
        </w:rPr>
        <w:t>第</w:t>
      </w:r>
      <w:r>
        <w:rPr>
          <w:rFonts w:hint="eastAsia" w:ascii="宋体"/>
          <w:color w:val="auto"/>
          <w:sz w:val="24"/>
          <w:highlight w:val="none"/>
          <w:lang w:val="en-US" w:eastAsia="zh-CN"/>
        </w:rPr>
        <w:t>四</w:t>
      </w:r>
      <w:r>
        <w:rPr>
          <w:rFonts w:hint="eastAsia" w:ascii="宋体"/>
          <w:color w:val="auto"/>
          <w:sz w:val="24"/>
          <w:highlight w:val="none"/>
        </w:rPr>
        <w:t>部分</w:t>
      </w:r>
      <w:r>
        <w:rPr>
          <w:rFonts w:hint="eastAsia" w:ascii="宋体"/>
          <w:color w:val="auto"/>
          <w:sz w:val="24"/>
          <w:highlight w:val="none"/>
          <w:lang w:val="en-US" w:eastAsia="zh-CN"/>
        </w:rPr>
        <w:t xml:space="preserve"> 采购需求</w:t>
      </w:r>
      <w:r>
        <w:rPr>
          <w:rFonts w:hint="eastAsia" w:ascii="宋体"/>
          <w:color w:val="auto"/>
          <w:sz w:val="24"/>
          <w:highlight w:val="none"/>
          <w:lang w:eastAsia="zh-CN"/>
        </w:rPr>
        <w:t>”</w:t>
      </w:r>
      <w:r>
        <w:rPr>
          <w:rFonts w:hint="eastAsia" w:ascii="宋体"/>
          <w:color w:val="auto"/>
          <w:sz w:val="24"/>
          <w:highlight w:val="none"/>
          <w:lang w:val="en-US" w:eastAsia="zh-CN"/>
        </w:rPr>
        <w:t>中“一、商务要求表”</w:t>
      </w:r>
      <w:r>
        <w:rPr>
          <w:rFonts w:hint="eastAsia" w:ascii="宋体"/>
          <w:color w:val="auto"/>
          <w:sz w:val="24"/>
          <w:highlight w:val="none"/>
        </w:rPr>
        <w:t>的内容填写上表，有偏离（包括正偏离和负偏离）的必须逐条填写。若均无偏离则可在本表空白处醒目地注明“无条款偏离”的字样</w:t>
      </w:r>
      <w:r>
        <w:rPr>
          <w:rFonts w:hint="eastAsia" w:ascii="宋体"/>
          <w:color w:val="auto"/>
          <w:sz w:val="24"/>
          <w:highlight w:val="none"/>
          <w:lang w:eastAsia="zh-CN"/>
        </w:rPr>
        <w:t>。</w:t>
      </w:r>
    </w:p>
    <w:p w14:paraId="09BD41CE">
      <w:pPr>
        <w:rPr>
          <w:rFonts w:ascii="宋体"/>
          <w:color w:val="auto"/>
          <w:sz w:val="24"/>
          <w:highlight w:val="none"/>
        </w:rPr>
      </w:pPr>
    </w:p>
    <w:p w14:paraId="0EF32964">
      <w:pPr>
        <w:pStyle w:val="9"/>
        <w:spacing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2E6E61D6">
      <w:pPr>
        <w:pStyle w:val="9"/>
        <w:spacing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73BAAEC1">
      <w:pPr>
        <w:spacing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36AE4AB3">
      <w:pPr>
        <w:rPr>
          <w:rFonts w:ascii="宋体"/>
          <w:b/>
          <w:color w:val="auto"/>
          <w:sz w:val="28"/>
          <w:highlight w:val="none"/>
        </w:rPr>
      </w:pPr>
    </w:p>
    <w:p w14:paraId="0AB39186">
      <w:pPr>
        <w:rPr>
          <w:color w:val="auto"/>
          <w:sz w:val="24"/>
          <w:szCs w:val="24"/>
          <w:highlight w:val="none"/>
        </w:rPr>
      </w:pPr>
      <w:r>
        <w:rPr>
          <w:rFonts w:hint="eastAsia"/>
          <w:color w:val="auto"/>
          <w:sz w:val="24"/>
          <w:szCs w:val="24"/>
          <w:highlight w:val="none"/>
        </w:rPr>
        <w:t xml:space="preserve"> </w:t>
      </w:r>
    </w:p>
    <w:p w14:paraId="2D2CD538">
      <w:pPr>
        <w:rPr>
          <w:color w:val="auto"/>
          <w:highlight w:val="none"/>
        </w:rPr>
      </w:pPr>
      <w:r>
        <w:rPr>
          <w:color w:val="auto"/>
          <w:highlight w:val="none"/>
        </w:rPr>
        <w:br w:type="page"/>
      </w:r>
    </w:p>
    <w:p w14:paraId="5091A0EB">
      <w:pPr>
        <w:pStyle w:val="26"/>
        <w:rPr>
          <w:color w:val="auto"/>
          <w:highlight w:val="none"/>
        </w:rPr>
      </w:pPr>
    </w:p>
    <w:p w14:paraId="735075DD">
      <w:pPr>
        <w:pStyle w:val="9"/>
        <w:ind w:firstLine="0"/>
        <w:jc w:val="center"/>
        <w:rPr>
          <w:rFonts w:ascii="宋体" w:eastAsia="宋体"/>
          <w:b/>
          <w:color w:val="auto"/>
          <w:sz w:val="28"/>
          <w:highlight w:val="none"/>
        </w:rPr>
      </w:pPr>
      <w:r>
        <w:rPr>
          <w:rFonts w:hint="eastAsia" w:ascii="宋体" w:eastAsia="宋体"/>
          <w:b/>
          <w:color w:val="auto"/>
          <w:sz w:val="28"/>
          <w:highlight w:val="none"/>
        </w:rPr>
        <w:t>（4）法定代表人授权书或法定代表人身份证明</w:t>
      </w:r>
    </w:p>
    <w:p w14:paraId="47F8A648">
      <w:pPr>
        <w:pStyle w:val="9"/>
        <w:ind w:firstLine="0"/>
        <w:jc w:val="center"/>
        <w:rPr>
          <w:rFonts w:ascii="宋体" w:eastAsia="宋体"/>
          <w:b/>
          <w:color w:val="auto"/>
          <w:sz w:val="28"/>
          <w:highlight w:val="none"/>
        </w:rPr>
      </w:pPr>
    </w:p>
    <w:p w14:paraId="15398D4B">
      <w:pPr>
        <w:pStyle w:val="9"/>
        <w:ind w:firstLine="0"/>
        <w:jc w:val="center"/>
        <w:rPr>
          <w:rFonts w:ascii="宋体" w:eastAsia="宋体"/>
          <w:b/>
          <w:color w:val="auto"/>
          <w:sz w:val="28"/>
          <w:highlight w:val="none"/>
        </w:rPr>
      </w:pPr>
      <w:r>
        <w:rPr>
          <w:rFonts w:hint="eastAsia" w:ascii="宋体" w:eastAsia="宋体"/>
          <w:b/>
          <w:color w:val="auto"/>
          <w:sz w:val="28"/>
          <w:highlight w:val="none"/>
        </w:rPr>
        <w:t>法定代表人授权书</w:t>
      </w:r>
    </w:p>
    <w:p w14:paraId="7DB11BA0">
      <w:pPr>
        <w:pStyle w:val="9"/>
        <w:ind w:firstLine="0"/>
        <w:jc w:val="center"/>
        <w:rPr>
          <w:rFonts w:ascii="宋体" w:eastAsia="宋体"/>
          <w:color w:val="auto"/>
          <w:highlight w:val="none"/>
        </w:rPr>
      </w:pPr>
    </w:p>
    <w:p w14:paraId="51D6703E">
      <w:pPr>
        <w:pStyle w:val="9"/>
        <w:spacing w:line="440" w:lineRule="exact"/>
        <w:ind w:firstLine="0"/>
        <w:rPr>
          <w:rFonts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14:paraId="76F43AB4">
      <w:pPr>
        <w:pStyle w:val="9"/>
        <w:spacing w:line="440" w:lineRule="exact"/>
        <w:ind w:firstLine="0"/>
        <w:rPr>
          <w:rFonts w:ascii="宋体" w:eastAsia="宋体"/>
          <w:color w:val="auto"/>
          <w:highlight w:val="none"/>
        </w:rPr>
      </w:pPr>
    </w:p>
    <w:p w14:paraId="4CD76CEB">
      <w:pPr>
        <w:pStyle w:val="9"/>
        <w:spacing w:line="440" w:lineRule="exact"/>
        <w:ind w:firstLineChars="200"/>
        <w:rPr>
          <w:rFonts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color w:val="auto"/>
          <w:highlight w:val="none"/>
          <w:u w:val="single"/>
        </w:rPr>
        <w:t xml:space="preserve">  </w:t>
      </w:r>
      <w:r>
        <w:rPr>
          <w:rFonts w:hint="eastAsia" w:ascii="宋体" w:eastAsia="宋体"/>
          <w:i/>
          <w:color w:val="auto"/>
          <w:highlight w:val="none"/>
          <w:u w:val="single"/>
        </w:rPr>
        <w:t>（姓名、职务）</w:t>
      </w:r>
      <w:r>
        <w:rPr>
          <w:rFonts w:hint="eastAsia" w:ascii="宋体" w:eastAsia="宋体"/>
          <w:color w:val="auto"/>
          <w:highlight w:val="none"/>
          <w:u w:val="single"/>
        </w:rPr>
        <w:t xml:space="preserve">  </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（项目编号）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14:paraId="3285805D">
      <w:pPr>
        <w:pStyle w:val="9"/>
        <w:spacing w:line="440" w:lineRule="exact"/>
        <w:ind w:firstLine="0"/>
        <w:rPr>
          <w:rFonts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14:paraId="4787A036">
      <w:pPr>
        <w:pStyle w:val="9"/>
        <w:spacing w:line="440" w:lineRule="exact"/>
        <w:ind w:firstLine="0"/>
        <w:rPr>
          <w:rFonts w:ascii="宋体" w:eastAsia="宋体"/>
          <w:color w:val="auto"/>
          <w:highlight w:val="none"/>
        </w:rPr>
      </w:pPr>
    </w:p>
    <w:p w14:paraId="2F7382E1">
      <w:pPr>
        <w:pStyle w:val="9"/>
        <w:spacing w:line="440" w:lineRule="exact"/>
        <w:ind w:firstLine="0"/>
        <w:rPr>
          <w:rFonts w:ascii="宋体" w:eastAsia="宋体"/>
          <w:color w:val="auto"/>
          <w:highlight w:val="none"/>
        </w:rPr>
      </w:pPr>
      <w:r>
        <w:rPr>
          <w:rFonts w:hint="eastAsia" w:ascii="宋体" w:eastAsia="宋体"/>
          <w:color w:val="auto"/>
          <w:highlight w:val="none"/>
        </w:rPr>
        <w:t xml:space="preserve">                                          法定代表人（签字或盖章）：</w:t>
      </w:r>
    </w:p>
    <w:p w14:paraId="32A80CF5">
      <w:pPr>
        <w:pStyle w:val="9"/>
        <w:spacing w:line="440" w:lineRule="exact"/>
        <w:ind w:firstLine="0"/>
        <w:rPr>
          <w:rFonts w:ascii="宋体" w:eastAsia="宋体"/>
          <w:color w:val="auto"/>
          <w:highlight w:val="none"/>
        </w:rPr>
      </w:pPr>
      <w:r>
        <w:rPr>
          <w:rFonts w:hint="eastAsia" w:ascii="宋体" w:eastAsia="宋体"/>
          <w:color w:val="auto"/>
          <w:highlight w:val="none"/>
        </w:rPr>
        <w:t xml:space="preserve">                                          投标人单位（公章）：</w:t>
      </w:r>
    </w:p>
    <w:p w14:paraId="45B39CBD">
      <w:pPr>
        <w:pStyle w:val="9"/>
        <w:spacing w:line="440" w:lineRule="exact"/>
        <w:ind w:firstLine="0"/>
        <w:rPr>
          <w:rFonts w:ascii="宋体" w:eastAsia="宋体"/>
          <w:color w:val="auto"/>
          <w:highlight w:val="none"/>
        </w:rPr>
      </w:pPr>
      <w:r>
        <w:rPr>
          <w:rFonts w:hint="eastAsia" w:ascii="宋体" w:eastAsia="宋体"/>
          <w:color w:val="auto"/>
          <w:highlight w:val="none"/>
        </w:rPr>
        <w:t xml:space="preserve">                                          日  期：</w:t>
      </w:r>
    </w:p>
    <w:p w14:paraId="20DDAE31">
      <w:pPr>
        <w:pStyle w:val="9"/>
        <w:spacing w:line="400" w:lineRule="exact"/>
        <w:ind w:firstLine="0"/>
        <w:rPr>
          <w:rFonts w:ascii="宋体" w:eastAsia="宋体"/>
          <w:color w:val="auto"/>
          <w:highlight w:val="none"/>
        </w:rPr>
      </w:pPr>
    </w:p>
    <w:p w14:paraId="322F8D17">
      <w:pPr>
        <w:pStyle w:val="9"/>
        <w:spacing w:line="400" w:lineRule="exact"/>
        <w:ind w:firstLine="0"/>
        <w:rPr>
          <w:rFonts w:ascii="宋体" w:eastAsia="宋体"/>
          <w:color w:val="auto"/>
          <w:highlight w:val="none"/>
        </w:rPr>
      </w:pPr>
      <w:r>
        <w:rPr>
          <w:rFonts w:hint="eastAsia" w:ascii="宋体" w:eastAsia="宋体"/>
          <w:color w:val="auto"/>
          <w:highlight w:val="none"/>
        </w:rPr>
        <w:t>附：</w:t>
      </w:r>
    </w:p>
    <w:p w14:paraId="3408AD5A">
      <w:pPr>
        <w:pStyle w:val="9"/>
        <w:spacing w:line="400" w:lineRule="exact"/>
        <w:ind w:firstLine="235"/>
        <w:rPr>
          <w:rFonts w:ascii="宋体" w:eastAsia="宋体"/>
          <w:color w:val="auto"/>
          <w:highlight w:val="none"/>
        </w:rPr>
      </w:pPr>
      <w:r>
        <w:rPr>
          <w:rFonts w:hint="eastAsia" w:ascii="宋体" w:eastAsia="宋体"/>
          <w:color w:val="auto"/>
          <w:highlight w:val="none"/>
        </w:rPr>
        <w:t>被授权代表人（签字或盖章）：</w:t>
      </w:r>
    </w:p>
    <w:p w14:paraId="7AE1128F">
      <w:pPr>
        <w:pStyle w:val="9"/>
        <w:spacing w:line="400" w:lineRule="exact"/>
        <w:ind w:firstLine="0"/>
        <w:rPr>
          <w:rFonts w:ascii="宋体" w:eastAsia="宋体"/>
          <w:color w:val="auto"/>
          <w:highlight w:val="none"/>
        </w:rPr>
      </w:pPr>
      <w:r>
        <w:rPr>
          <w:rFonts w:hint="eastAsia" w:ascii="宋体" w:eastAsia="宋体"/>
          <w:color w:val="auto"/>
          <w:highlight w:val="none"/>
        </w:rPr>
        <w:t xml:space="preserve">  电    话：</w:t>
      </w:r>
    </w:p>
    <w:p w14:paraId="03E018B1">
      <w:pPr>
        <w:pStyle w:val="9"/>
        <w:spacing w:line="400" w:lineRule="exact"/>
        <w:ind w:firstLine="0"/>
        <w:rPr>
          <w:rFonts w:ascii="宋体" w:eastAsia="宋体"/>
          <w:color w:val="auto"/>
          <w:highlight w:val="none"/>
        </w:rPr>
      </w:pPr>
    </w:p>
    <w:p w14:paraId="4E022CA5">
      <w:pPr>
        <w:pStyle w:val="9"/>
        <w:spacing w:line="400" w:lineRule="exact"/>
        <w:ind w:firstLine="0"/>
        <w:rPr>
          <w:rFonts w:ascii="宋体" w:eastAsia="宋体"/>
          <w:b/>
          <w:color w:val="auto"/>
          <w:highlight w:val="none"/>
        </w:rPr>
      </w:pPr>
      <w:r>
        <w:rPr>
          <w:rFonts w:hint="eastAsia" w:ascii="宋体" w:eastAsia="宋体"/>
          <w:b/>
          <w:color w:val="auto"/>
          <w:highlight w:val="none"/>
        </w:rPr>
        <w:t>附：法定代表人和被授权代表的身份证复印件。</w:t>
      </w:r>
    </w:p>
    <w:p w14:paraId="7E2374BA">
      <w:pPr>
        <w:pStyle w:val="9"/>
        <w:spacing w:line="400" w:lineRule="exact"/>
        <w:ind w:firstLine="0"/>
        <w:rPr>
          <w:rFonts w:ascii="宋体" w:eastAsia="宋体"/>
          <w:b/>
          <w:color w:val="auto"/>
          <w:highlight w:val="none"/>
        </w:rPr>
      </w:pPr>
    </w:p>
    <w:p w14:paraId="76204D13">
      <w:pPr>
        <w:pStyle w:val="9"/>
        <w:spacing w:line="400" w:lineRule="exact"/>
        <w:ind w:firstLine="0"/>
        <w:rPr>
          <w:rFonts w:ascii="宋体" w:eastAsia="宋体"/>
          <w:b/>
          <w:color w:val="auto"/>
          <w:highlight w:val="none"/>
          <w:u w:val="single"/>
        </w:rPr>
      </w:pPr>
      <w:r>
        <w:rPr>
          <w:rFonts w:hint="eastAsia" w:ascii="宋体" w:eastAsia="宋体"/>
          <w:b/>
          <w:color w:val="auto"/>
          <w:highlight w:val="none"/>
          <w:u w:val="single"/>
        </w:rPr>
        <w:t>注：如法定代表人参加投标并签署投标文件的，无需提供此授权书，只需提供法定代表人身份证复印件即可。</w:t>
      </w:r>
    </w:p>
    <w:p w14:paraId="35CF38D8">
      <w:pPr>
        <w:pStyle w:val="9"/>
        <w:spacing w:line="400" w:lineRule="exact"/>
        <w:ind w:firstLine="0"/>
        <w:rPr>
          <w:rFonts w:ascii="宋体" w:eastAsia="宋体"/>
          <w:b/>
          <w:color w:val="auto"/>
          <w:highlight w:val="none"/>
          <w:u w:val="single"/>
        </w:rPr>
        <w:sectPr>
          <w:headerReference r:id="rId6" w:type="default"/>
          <w:footerReference r:id="rId7"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14:paraId="230F4582">
      <w:pPr>
        <w:rPr>
          <w:rFonts w:ascii="宋体"/>
          <w:b/>
          <w:color w:val="auto"/>
          <w:sz w:val="28"/>
          <w:highlight w:val="none"/>
        </w:rPr>
      </w:pPr>
    </w:p>
    <w:p w14:paraId="11F009AF">
      <w:pPr>
        <w:rPr>
          <w:rFonts w:ascii="宋体"/>
          <w:b/>
          <w:color w:val="auto"/>
          <w:sz w:val="28"/>
          <w:highlight w:val="none"/>
        </w:rPr>
      </w:pPr>
    </w:p>
    <w:p w14:paraId="4DCF3EB8">
      <w:pPr>
        <w:jc w:val="center"/>
        <w:rPr>
          <w:rFonts w:ascii="宋体"/>
          <w:b/>
          <w:color w:val="auto"/>
          <w:sz w:val="28"/>
          <w:highlight w:val="none"/>
        </w:rPr>
      </w:pPr>
    </w:p>
    <w:p w14:paraId="70FD2393">
      <w:pPr>
        <w:jc w:val="center"/>
        <w:rPr>
          <w:rFonts w:ascii="宋体"/>
          <w:b/>
          <w:color w:val="auto"/>
          <w:sz w:val="28"/>
          <w:highlight w:val="none"/>
        </w:rPr>
      </w:pPr>
      <w:r>
        <w:rPr>
          <w:rFonts w:hint="eastAsia" w:ascii="宋体"/>
          <w:b/>
          <w:color w:val="auto"/>
          <w:sz w:val="28"/>
          <w:highlight w:val="none"/>
        </w:rPr>
        <w:t>（5）</w:t>
      </w:r>
      <w:r>
        <w:rPr>
          <w:rFonts w:hint="eastAsia" w:ascii="宋体"/>
          <w:b/>
          <w:color w:val="auto"/>
          <w:sz w:val="28"/>
          <w:highlight w:val="none"/>
          <w:lang w:val="en-US" w:eastAsia="zh-CN"/>
        </w:rPr>
        <w:t>服务</w:t>
      </w:r>
      <w:r>
        <w:rPr>
          <w:rFonts w:hint="eastAsia" w:ascii="宋体"/>
          <w:b/>
          <w:color w:val="auto"/>
          <w:sz w:val="28"/>
          <w:highlight w:val="none"/>
        </w:rPr>
        <w:t>方案</w:t>
      </w:r>
    </w:p>
    <w:p w14:paraId="5A9EB756">
      <w:pPr>
        <w:jc w:val="center"/>
        <w:rPr>
          <w:rFonts w:ascii="宋体"/>
          <w:color w:val="auto"/>
          <w:sz w:val="24"/>
          <w:szCs w:val="24"/>
          <w:highlight w:val="none"/>
        </w:rPr>
      </w:pPr>
    </w:p>
    <w:p w14:paraId="79D19557">
      <w:pPr>
        <w:jc w:val="center"/>
        <w:rPr>
          <w:rFonts w:ascii="宋体"/>
          <w:color w:val="auto"/>
          <w:sz w:val="24"/>
          <w:szCs w:val="24"/>
          <w:highlight w:val="none"/>
        </w:rPr>
      </w:pPr>
      <w:r>
        <w:rPr>
          <w:rFonts w:hint="eastAsia" w:ascii="宋体"/>
          <w:color w:val="auto"/>
          <w:sz w:val="24"/>
          <w:szCs w:val="24"/>
          <w:highlight w:val="none"/>
        </w:rPr>
        <w:t>（根据招标文件要求提供，格式自拟）</w:t>
      </w:r>
    </w:p>
    <w:p w14:paraId="16DE2CE0">
      <w:pPr>
        <w:rPr>
          <w:rFonts w:ascii="宋体"/>
          <w:b/>
          <w:color w:val="auto"/>
          <w:sz w:val="28"/>
          <w:highlight w:val="none"/>
        </w:rPr>
      </w:pPr>
    </w:p>
    <w:p w14:paraId="1257AC50">
      <w:pPr>
        <w:rPr>
          <w:rFonts w:ascii="宋体"/>
          <w:b/>
          <w:color w:val="auto"/>
          <w:sz w:val="28"/>
          <w:highlight w:val="none"/>
        </w:rPr>
      </w:pPr>
    </w:p>
    <w:p w14:paraId="19971379">
      <w:pPr>
        <w:rPr>
          <w:rFonts w:ascii="宋体"/>
          <w:b/>
          <w:color w:val="auto"/>
          <w:sz w:val="28"/>
          <w:highlight w:val="none"/>
        </w:rPr>
      </w:pPr>
    </w:p>
    <w:p w14:paraId="5918B3AE">
      <w:pPr>
        <w:rPr>
          <w:rFonts w:ascii="宋体"/>
          <w:b/>
          <w:color w:val="auto"/>
          <w:sz w:val="28"/>
          <w:highlight w:val="none"/>
        </w:rPr>
      </w:pPr>
    </w:p>
    <w:p w14:paraId="5F93B0E9">
      <w:pPr>
        <w:rPr>
          <w:rFonts w:ascii="宋体"/>
          <w:b/>
          <w:color w:val="auto"/>
          <w:sz w:val="28"/>
          <w:highlight w:val="none"/>
        </w:rPr>
      </w:pPr>
      <w:r>
        <w:rPr>
          <w:rFonts w:ascii="宋体"/>
          <w:b/>
          <w:color w:val="auto"/>
          <w:sz w:val="28"/>
          <w:highlight w:val="none"/>
        </w:rPr>
        <w:br w:type="page"/>
      </w:r>
    </w:p>
    <w:p w14:paraId="182D3D98">
      <w:pPr>
        <w:jc w:val="center"/>
        <w:rPr>
          <w:rFonts w:ascii="宋体"/>
          <w:b/>
          <w:color w:val="auto"/>
          <w:sz w:val="28"/>
          <w:highlight w:val="none"/>
        </w:rPr>
      </w:pPr>
    </w:p>
    <w:p w14:paraId="572290C8">
      <w:pPr>
        <w:jc w:val="center"/>
        <w:rPr>
          <w:rFonts w:ascii="宋体"/>
          <w:b/>
          <w:color w:val="auto"/>
          <w:sz w:val="28"/>
          <w:highlight w:val="none"/>
        </w:rPr>
      </w:pPr>
    </w:p>
    <w:p w14:paraId="40A7B3CE">
      <w:pPr>
        <w:jc w:val="center"/>
        <w:rPr>
          <w:rFonts w:ascii="宋体"/>
          <w:b/>
          <w:color w:val="auto"/>
          <w:sz w:val="28"/>
          <w:highlight w:val="none"/>
        </w:rPr>
      </w:pPr>
      <w:r>
        <w:rPr>
          <w:rFonts w:hint="eastAsia" w:ascii="宋体"/>
          <w:b/>
          <w:color w:val="auto"/>
          <w:sz w:val="28"/>
          <w:highlight w:val="none"/>
        </w:rPr>
        <w:t>（6）同类项目业绩表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1470"/>
        <w:gridCol w:w="1575"/>
        <w:gridCol w:w="1680"/>
        <w:gridCol w:w="1260"/>
      </w:tblGrid>
      <w:tr w14:paraId="09BD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3BDB2E3">
            <w:pPr>
              <w:spacing w:line="320" w:lineRule="exact"/>
              <w:jc w:val="center"/>
              <w:rPr>
                <w:color w:val="auto"/>
                <w:sz w:val="24"/>
                <w:szCs w:val="24"/>
                <w:highlight w:val="none"/>
              </w:rPr>
            </w:pPr>
            <w:r>
              <w:rPr>
                <w:color w:val="auto"/>
                <w:sz w:val="24"/>
                <w:szCs w:val="24"/>
                <w:highlight w:val="none"/>
              </w:rPr>
              <w:t>序号</w:t>
            </w:r>
          </w:p>
        </w:tc>
        <w:tc>
          <w:tcPr>
            <w:tcW w:w="2172" w:type="dxa"/>
            <w:vAlign w:val="center"/>
          </w:tcPr>
          <w:p w14:paraId="26F2E71F">
            <w:pPr>
              <w:spacing w:line="320" w:lineRule="exact"/>
              <w:jc w:val="center"/>
              <w:rPr>
                <w:color w:val="auto"/>
                <w:sz w:val="24"/>
                <w:szCs w:val="24"/>
                <w:highlight w:val="none"/>
              </w:rPr>
            </w:pPr>
            <w:r>
              <w:rPr>
                <w:rFonts w:hint="eastAsia"/>
                <w:color w:val="auto"/>
                <w:sz w:val="24"/>
                <w:szCs w:val="24"/>
                <w:highlight w:val="none"/>
              </w:rPr>
              <w:t>项目名称</w:t>
            </w:r>
          </w:p>
        </w:tc>
        <w:tc>
          <w:tcPr>
            <w:tcW w:w="1470" w:type="dxa"/>
            <w:vAlign w:val="center"/>
          </w:tcPr>
          <w:p w14:paraId="380A7E5D">
            <w:pPr>
              <w:spacing w:line="320" w:lineRule="exact"/>
              <w:jc w:val="center"/>
              <w:rPr>
                <w:color w:val="auto"/>
                <w:sz w:val="24"/>
                <w:szCs w:val="24"/>
                <w:highlight w:val="none"/>
              </w:rPr>
            </w:pPr>
            <w:r>
              <w:rPr>
                <w:color w:val="auto"/>
                <w:sz w:val="24"/>
                <w:szCs w:val="24"/>
                <w:highlight w:val="none"/>
              </w:rPr>
              <w:t>业主单位</w:t>
            </w:r>
          </w:p>
        </w:tc>
        <w:tc>
          <w:tcPr>
            <w:tcW w:w="1575" w:type="dxa"/>
            <w:vAlign w:val="center"/>
          </w:tcPr>
          <w:p w14:paraId="0CE5682D">
            <w:pPr>
              <w:spacing w:line="320" w:lineRule="exact"/>
              <w:jc w:val="center"/>
              <w:rPr>
                <w:color w:val="auto"/>
                <w:sz w:val="24"/>
                <w:szCs w:val="24"/>
                <w:highlight w:val="none"/>
              </w:rPr>
            </w:pPr>
            <w:r>
              <w:rPr>
                <w:rFonts w:hint="eastAsia"/>
                <w:color w:val="auto"/>
                <w:sz w:val="24"/>
                <w:szCs w:val="24"/>
                <w:highlight w:val="none"/>
              </w:rPr>
              <w:t>主要内容</w:t>
            </w:r>
          </w:p>
        </w:tc>
        <w:tc>
          <w:tcPr>
            <w:tcW w:w="1680" w:type="dxa"/>
            <w:vAlign w:val="center"/>
          </w:tcPr>
          <w:p w14:paraId="0AF95BD3">
            <w:pPr>
              <w:spacing w:line="320" w:lineRule="exact"/>
              <w:jc w:val="center"/>
              <w:rPr>
                <w:color w:val="auto"/>
                <w:sz w:val="24"/>
                <w:szCs w:val="24"/>
                <w:highlight w:val="none"/>
              </w:rPr>
            </w:pPr>
            <w:r>
              <w:rPr>
                <w:color w:val="auto"/>
                <w:sz w:val="24"/>
                <w:szCs w:val="24"/>
                <w:highlight w:val="none"/>
              </w:rPr>
              <w:t>联系人电话</w:t>
            </w:r>
          </w:p>
        </w:tc>
        <w:tc>
          <w:tcPr>
            <w:tcW w:w="1260" w:type="dxa"/>
            <w:vAlign w:val="center"/>
          </w:tcPr>
          <w:p w14:paraId="7FEB88F0">
            <w:pPr>
              <w:spacing w:line="320" w:lineRule="exact"/>
              <w:jc w:val="center"/>
              <w:rPr>
                <w:color w:val="auto"/>
                <w:sz w:val="24"/>
                <w:szCs w:val="24"/>
                <w:highlight w:val="none"/>
              </w:rPr>
            </w:pPr>
            <w:r>
              <w:rPr>
                <w:rFonts w:hint="eastAsia"/>
                <w:color w:val="auto"/>
                <w:sz w:val="24"/>
                <w:szCs w:val="24"/>
                <w:highlight w:val="none"/>
              </w:rPr>
              <w:t>签约</w:t>
            </w:r>
            <w:r>
              <w:rPr>
                <w:color w:val="auto"/>
                <w:sz w:val="24"/>
                <w:szCs w:val="24"/>
                <w:highlight w:val="none"/>
              </w:rPr>
              <w:t>时间</w:t>
            </w:r>
          </w:p>
        </w:tc>
      </w:tr>
      <w:tr w14:paraId="34DC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D0AF8AB">
            <w:pPr>
              <w:spacing w:line="320" w:lineRule="exact"/>
              <w:jc w:val="center"/>
              <w:rPr>
                <w:color w:val="auto"/>
                <w:sz w:val="24"/>
                <w:szCs w:val="24"/>
                <w:highlight w:val="none"/>
              </w:rPr>
            </w:pPr>
          </w:p>
        </w:tc>
        <w:tc>
          <w:tcPr>
            <w:tcW w:w="2172" w:type="dxa"/>
            <w:vAlign w:val="center"/>
          </w:tcPr>
          <w:p w14:paraId="232AC363">
            <w:pPr>
              <w:spacing w:line="320" w:lineRule="exact"/>
              <w:jc w:val="center"/>
              <w:rPr>
                <w:color w:val="auto"/>
                <w:sz w:val="24"/>
                <w:szCs w:val="24"/>
                <w:highlight w:val="none"/>
              </w:rPr>
            </w:pPr>
          </w:p>
        </w:tc>
        <w:tc>
          <w:tcPr>
            <w:tcW w:w="1470" w:type="dxa"/>
            <w:vAlign w:val="center"/>
          </w:tcPr>
          <w:p w14:paraId="3E2D3A97">
            <w:pPr>
              <w:spacing w:line="320" w:lineRule="exact"/>
              <w:jc w:val="center"/>
              <w:rPr>
                <w:color w:val="auto"/>
                <w:sz w:val="24"/>
                <w:szCs w:val="24"/>
                <w:highlight w:val="none"/>
              </w:rPr>
            </w:pPr>
          </w:p>
        </w:tc>
        <w:tc>
          <w:tcPr>
            <w:tcW w:w="1575" w:type="dxa"/>
            <w:vAlign w:val="center"/>
          </w:tcPr>
          <w:p w14:paraId="614A3F53">
            <w:pPr>
              <w:spacing w:line="320" w:lineRule="exact"/>
              <w:jc w:val="center"/>
              <w:rPr>
                <w:color w:val="auto"/>
                <w:sz w:val="24"/>
                <w:szCs w:val="24"/>
                <w:highlight w:val="none"/>
              </w:rPr>
            </w:pPr>
          </w:p>
        </w:tc>
        <w:tc>
          <w:tcPr>
            <w:tcW w:w="1680" w:type="dxa"/>
            <w:vAlign w:val="center"/>
          </w:tcPr>
          <w:p w14:paraId="7E985D4A">
            <w:pPr>
              <w:spacing w:line="320" w:lineRule="exact"/>
              <w:jc w:val="center"/>
              <w:rPr>
                <w:color w:val="auto"/>
                <w:sz w:val="24"/>
                <w:szCs w:val="24"/>
                <w:highlight w:val="none"/>
              </w:rPr>
            </w:pPr>
          </w:p>
        </w:tc>
        <w:tc>
          <w:tcPr>
            <w:tcW w:w="1260" w:type="dxa"/>
            <w:vAlign w:val="center"/>
          </w:tcPr>
          <w:p w14:paraId="2774E3C5">
            <w:pPr>
              <w:spacing w:line="320" w:lineRule="exact"/>
              <w:jc w:val="center"/>
              <w:rPr>
                <w:color w:val="auto"/>
                <w:sz w:val="24"/>
                <w:szCs w:val="24"/>
                <w:highlight w:val="none"/>
              </w:rPr>
            </w:pPr>
          </w:p>
        </w:tc>
      </w:tr>
      <w:tr w14:paraId="074B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3CB67D6">
            <w:pPr>
              <w:spacing w:line="320" w:lineRule="exact"/>
              <w:jc w:val="center"/>
              <w:rPr>
                <w:color w:val="auto"/>
                <w:sz w:val="24"/>
                <w:szCs w:val="24"/>
                <w:highlight w:val="none"/>
              </w:rPr>
            </w:pPr>
          </w:p>
        </w:tc>
        <w:tc>
          <w:tcPr>
            <w:tcW w:w="2172" w:type="dxa"/>
            <w:vAlign w:val="center"/>
          </w:tcPr>
          <w:p w14:paraId="20F560FC">
            <w:pPr>
              <w:spacing w:line="320" w:lineRule="exact"/>
              <w:jc w:val="center"/>
              <w:rPr>
                <w:color w:val="auto"/>
                <w:sz w:val="24"/>
                <w:szCs w:val="24"/>
                <w:highlight w:val="none"/>
              </w:rPr>
            </w:pPr>
          </w:p>
        </w:tc>
        <w:tc>
          <w:tcPr>
            <w:tcW w:w="1470" w:type="dxa"/>
            <w:vAlign w:val="center"/>
          </w:tcPr>
          <w:p w14:paraId="76617695">
            <w:pPr>
              <w:spacing w:line="320" w:lineRule="exact"/>
              <w:jc w:val="center"/>
              <w:rPr>
                <w:color w:val="auto"/>
                <w:sz w:val="24"/>
                <w:szCs w:val="24"/>
                <w:highlight w:val="none"/>
              </w:rPr>
            </w:pPr>
          </w:p>
        </w:tc>
        <w:tc>
          <w:tcPr>
            <w:tcW w:w="1575" w:type="dxa"/>
            <w:vAlign w:val="center"/>
          </w:tcPr>
          <w:p w14:paraId="4E6F543C">
            <w:pPr>
              <w:spacing w:line="320" w:lineRule="exact"/>
              <w:jc w:val="center"/>
              <w:rPr>
                <w:color w:val="auto"/>
                <w:sz w:val="24"/>
                <w:szCs w:val="24"/>
                <w:highlight w:val="none"/>
              </w:rPr>
            </w:pPr>
          </w:p>
        </w:tc>
        <w:tc>
          <w:tcPr>
            <w:tcW w:w="1680" w:type="dxa"/>
            <w:vAlign w:val="center"/>
          </w:tcPr>
          <w:p w14:paraId="36B4404B">
            <w:pPr>
              <w:spacing w:line="320" w:lineRule="exact"/>
              <w:jc w:val="center"/>
              <w:rPr>
                <w:color w:val="auto"/>
                <w:sz w:val="24"/>
                <w:szCs w:val="24"/>
                <w:highlight w:val="none"/>
              </w:rPr>
            </w:pPr>
          </w:p>
        </w:tc>
        <w:tc>
          <w:tcPr>
            <w:tcW w:w="1260" w:type="dxa"/>
            <w:vAlign w:val="center"/>
          </w:tcPr>
          <w:p w14:paraId="527365EA">
            <w:pPr>
              <w:spacing w:line="320" w:lineRule="exact"/>
              <w:jc w:val="center"/>
              <w:rPr>
                <w:color w:val="auto"/>
                <w:sz w:val="24"/>
                <w:szCs w:val="24"/>
                <w:highlight w:val="none"/>
              </w:rPr>
            </w:pPr>
          </w:p>
        </w:tc>
      </w:tr>
      <w:tr w14:paraId="5642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F17AF67">
            <w:pPr>
              <w:spacing w:line="320" w:lineRule="exact"/>
              <w:jc w:val="center"/>
              <w:rPr>
                <w:color w:val="auto"/>
                <w:sz w:val="24"/>
                <w:szCs w:val="24"/>
                <w:highlight w:val="none"/>
              </w:rPr>
            </w:pPr>
          </w:p>
        </w:tc>
        <w:tc>
          <w:tcPr>
            <w:tcW w:w="2172" w:type="dxa"/>
            <w:vAlign w:val="center"/>
          </w:tcPr>
          <w:p w14:paraId="316FDE00">
            <w:pPr>
              <w:spacing w:line="320" w:lineRule="exact"/>
              <w:jc w:val="center"/>
              <w:rPr>
                <w:color w:val="auto"/>
                <w:sz w:val="24"/>
                <w:szCs w:val="24"/>
                <w:highlight w:val="none"/>
              </w:rPr>
            </w:pPr>
          </w:p>
        </w:tc>
        <w:tc>
          <w:tcPr>
            <w:tcW w:w="1470" w:type="dxa"/>
            <w:vAlign w:val="center"/>
          </w:tcPr>
          <w:p w14:paraId="1BC24923">
            <w:pPr>
              <w:spacing w:line="320" w:lineRule="exact"/>
              <w:jc w:val="center"/>
              <w:rPr>
                <w:color w:val="auto"/>
                <w:sz w:val="24"/>
                <w:szCs w:val="24"/>
                <w:highlight w:val="none"/>
              </w:rPr>
            </w:pPr>
          </w:p>
        </w:tc>
        <w:tc>
          <w:tcPr>
            <w:tcW w:w="1575" w:type="dxa"/>
            <w:vAlign w:val="center"/>
          </w:tcPr>
          <w:p w14:paraId="7303F882">
            <w:pPr>
              <w:spacing w:line="320" w:lineRule="exact"/>
              <w:jc w:val="center"/>
              <w:rPr>
                <w:color w:val="auto"/>
                <w:sz w:val="24"/>
                <w:szCs w:val="24"/>
                <w:highlight w:val="none"/>
              </w:rPr>
            </w:pPr>
          </w:p>
        </w:tc>
        <w:tc>
          <w:tcPr>
            <w:tcW w:w="1680" w:type="dxa"/>
            <w:vAlign w:val="center"/>
          </w:tcPr>
          <w:p w14:paraId="65A6EBCE">
            <w:pPr>
              <w:spacing w:line="320" w:lineRule="exact"/>
              <w:jc w:val="center"/>
              <w:rPr>
                <w:color w:val="auto"/>
                <w:sz w:val="24"/>
                <w:szCs w:val="24"/>
                <w:highlight w:val="none"/>
              </w:rPr>
            </w:pPr>
          </w:p>
        </w:tc>
        <w:tc>
          <w:tcPr>
            <w:tcW w:w="1260" w:type="dxa"/>
            <w:vAlign w:val="center"/>
          </w:tcPr>
          <w:p w14:paraId="3865A071">
            <w:pPr>
              <w:spacing w:line="320" w:lineRule="exact"/>
              <w:jc w:val="center"/>
              <w:rPr>
                <w:color w:val="auto"/>
                <w:sz w:val="24"/>
                <w:szCs w:val="24"/>
                <w:highlight w:val="none"/>
              </w:rPr>
            </w:pPr>
          </w:p>
        </w:tc>
      </w:tr>
      <w:tr w14:paraId="265F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CBEA4C">
            <w:pPr>
              <w:spacing w:line="320" w:lineRule="exact"/>
              <w:jc w:val="center"/>
              <w:rPr>
                <w:color w:val="auto"/>
                <w:sz w:val="24"/>
                <w:szCs w:val="24"/>
                <w:highlight w:val="none"/>
              </w:rPr>
            </w:pPr>
          </w:p>
        </w:tc>
        <w:tc>
          <w:tcPr>
            <w:tcW w:w="2172" w:type="dxa"/>
            <w:vAlign w:val="center"/>
          </w:tcPr>
          <w:p w14:paraId="4A51D4B1">
            <w:pPr>
              <w:spacing w:line="320" w:lineRule="exact"/>
              <w:jc w:val="center"/>
              <w:rPr>
                <w:color w:val="auto"/>
                <w:sz w:val="24"/>
                <w:szCs w:val="24"/>
                <w:highlight w:val="none"/>
              </w:rPr>
            </w:pPr>
          </w:p>
        </w:tc>
        <w:tc>
          <w:tcPr>
            <w:tcW w:w="1470" w:type="dxa"/>
            <w:vAlign w:val="center"/>
          </w:tcPr>
          <w:p w14:paraId="11E59F3E">
            <w:pPr>
              <w:spacing w:line="320" w:lineRule="exact"/>
              <w:jc w:val="center"/>
              <w:rPr>
                <w:color w:val="auto"/>
                <w:sz w:val="24"/>
                <w:szCs w:val="24"/>
                <w:highlight w:val="none"/>
              </w:rPr>
            </w:pPr>
          </w:p>
        </w:tc>
        <w:tc>
          <w:tcPr>
            <w:tcW w:w="1575" w:type="dxa"/>
            <w:vAlign w:val="center"/>
          </w:tcPr>
          <w:p w14:paraId="0D0999B5">
            <w:pPr>
              <w:spacing w:line="320" w:lineRule="exact"/>
              <w:jc w:val="center"/>
              <w:rPr>
                <w:color w:val="auto"/>
                <w:sz w:val="24"/>
                <w:szCs w:val="24"/>
                <w:highlight w:val="none"/>
              </w:rPr>
            </w:pPr>
          </w:p>
        </w:tc>
        <w:tc>
          <w:tcPr>
            <w:tcW w:w="1680" w:type="dxa"/>
            <w:vAlign w:val="center"/>
          </w:tcPr>
          <w:p w14:paraId="54DFECDB">
            <w:pPr>
              <w:spacing w:line="320" w:lineRule="exact"/>
              <w:jc w:val="center"/>
              <w:rPr>
                <w:color w:val="auto"/>
                <w:sz w:val="24"/>
                <w:szCs w:val="24"/>
                <w:highlight w:val="none"/>
              </w:rPr>
            </w:pPr>
          </w:p>
        </w:tc>
        <w:tc>
          <w:tcPr>
            <w:tcW w:w="1260" w:type="dxa"/>
            <w:vAlign w:val="center"/>
          </w:tcPr>
          <w:p w14:paraId="4A0FED7C">
            <w:pPr>
              <w:spacing w:line="320" w:lineRule="exact"/>
              <w:jc w:val="center"/>
              <w:rPr>
                <w:color w:val="auto"/>
                <w:sz w:val="24"/>
                <w:szCs w:val="24"/>
                <w:highlight w:val="none"/>
              </w:rPr>
            </w:pPr>
          </w:p>
        </w:tc>
      </w:tr>
    </w:tbl>
    <w:p w14:paraId="35DA7BF4">
      <w:pPr>
        <w:rPr>
          <w:rFonts w:ascii="宋体"/>
          <w:color w:val="auto"/>
          <w:sz w:val="24"/>
          <w:highlight w:val="none"/>
          <w:u w:val="single"/>
        </w:rPr>
      </w:pPr>
      <w:r>
        <w:rPr>
          <w:rFonts w:hint="eastAsia"/>
          <w:color w:val="auto"/>
          <w:sz w:val="24"/>
          <w:szCs w:val="24"/>
          <w:highlight w:val="none"/>
        </w:rPr>
        <w:t>根据评标标准要求提供证明文件。</w:t>
      </w:r>
    </w:p>
    <w:p w14:paraId="7041CC7E">
      <w:pPr>
        <w:pStyle w:val="9"/>
        <w:spacing w:line="520" w:lineRule="exact"/>
        <w:ind w:firstLine="0"/>
        <w:jc w:val="center"/>
        <w:rPr>
          <w:rFonts w:ascii="宋体" w:eastAsia="宋体"/>
          <w:b/>
          <w:color w:val="auto"/>
          <w:sz w:val="28"/>
          <w:highlight w:val="none"/>
        </w:rPr>
      </w:pPr>
    </w:p>
    <w:p w14:paraId="0870CF67">
      <w:pPr>
        <w:pStyle w:val="9"/>
        <w:spacing w:line="520" w:lineRule="exact"/>
        <w:ind w:firstLine="0"/>
        <w:jc w:val="center"/>
        <w:rPr>
          <w:rFonts w:ascii="宋体" w:eastAsia="宋体"/>
          <w:b/>
          <w:color w:val="auto"/>
          <w:sz w:val="28"/>
          <w:highlight w:val="none"/>
        </w:rPr>
      </w:pPr>
    </w:p>
    <w:p w14:paraId="1D09D4FE">
      <w:pPr>
        <w:pStyle w:val="9"/>
        <w:spacing w:line="520" w:lineRule="exact"/>
        <w:ind w:firstLine="0"/>
        <w:jc w:val="center"/>
        <w:rPr>
          <w:rFonts w:ascii="宋体" w:eastAsia="宋体"/>
          <w:b/>
          <w:color w:val="auto"/>
          <w:sz w:val="28"/>
          <w:highlight w:val="none"/>
        </w:rPr>
      </w:pPr>
    </w:p>
    <w:p w14:paraId="3927910E">
      <w:pPr>
        <w:pStyle w:val="9"/>
        <w:spacing w:line="520" w:lineRule="exact"/>
        <w:ind w:firstLine="0"/>
        <w:jc w:val="center"/>
        <w:rPr>
          <w:rFonts w:ascii="宋体" w:eastAsia="宋体"/>
          <w:b/>
          <w:color w:val="auto"/>
          <w:sz w:val="28"/>
          <w:highlight w:val="none"/>
        </w:rPr>
      </w:pPr>
    </w:p>
    <w:p w14:paraId="2F0BFF8C">
      <w:pPr>
        <w:pStyle w:val="9"/>
        <w:spacing w:line="520" w:lineRule="exact"/>
        <w:ind w:firstLine="0"/>
        <w:jc w:val="center"/>
        <w:rPr>
          <w:rFonts w:ascii="宋体" w:eastAsia="宋体"/>
          <w:b/>
          <w:color w:val="auto"/>
          <w:sz w:val="28"/>
          <w:highlight w:val="none"/>
        </w:rPr>
      </w:pPr>
    </w:p>
    <w:p w14:paraId="52BF372A">
      <w:pPr>
        <w:pStyle w:val="9"/>
        <w:spacing w:line="520" w:lineRule="exact"/>
        <w:ind w:firstLine="0"/>
        <w:jc w:val="center"/>
        <w:rPr>
          <w:rFonts w:ascii="宋体" w:eastAsia="宋体"/>
          <w:b/>
          <w:color w:val="auto"/>
          <w:sz w:val="28"/>
          <w:highlight w:val="none"/>
        </w:rPr>
      </w:pPr>
    </w:p>
    <w:p w14:paraId="0D413998">
      <w:pPr>
        <w:pStyle w:val="9"/>
        <w:spacing w:line="520" w:lineRule="exact"/>
        <w:ind w:firstLine="0"/>
        <w:jc w:val="center"/>
        <w:rPr>
          <w:rFonts w:ascii="宋体" w:eastAsia="宋体"/>
          <w:b/>
          <w:color w:val="auto"/>
          <w:sz w:val="28"/>
          <w:highlight w:val="none"/>
        </w:rPr>
      </w:pPr>
      <w:r>
        <w:rPr>
          <w:rFonts w:hint="eastAsia" w:ascii="宋体" w:eastAsia="宋体"/>
          <w:b/>
          <w:color w:val="auto"/>
          <w:sz w:val="28"/>
          <w:highlight w:val="none"/>
        </w:rPr>
        <w:t>（7）招标文件要求或投标人认为需要提供的其他资料</w:t>
      </w:r>
    </w:p>
    <w:p w14:paraId="17545C8F">
      <w:pPr>
        <w:rPr>
          <w:rFonts w:ascii="宋体"/>
          <w:b/>
          <w:color w:val="auto"/>
          <w:sz w:val="28"/>
          <w:highlight w:val="none"/>
        </w:rPr>
      </w:pPr>
    </w:p>
    <w:p w14:paraId="04205F8E">
      <w:pPr>
        <w:pStyle w:val="26"/>
        <w:rPr>
          <w:color w:val="auto"/>
          <w:highlight w:val="none"/>
        </w:rPr>
      </w:pPr>
    </w:p>
    <w:p w14:paraId="3159BF61">
      <w:pPr>
        <w:pStyle w:val="26"/>
        <w:rPr>
          <w:rFonts w:ascii="宋体"/>
          <w:b/>
          <w:color w:val="auto"/>
          <w:sz w:val="28"/>
          <w:highlight w:val="none"/>
        </w:rPr>
      </w:pPr>
    </w:p>
    <w:p w14:paraId="4E9509DF">
      <w:pPr>
        <w:rPr>
          <w:color w:val="auto"/>
          <w:highlight w:val="none"/>
        </w:rPr>
      </w:pPr>
    </w:p>
    <w:p w14:paraId="12AC9243">
      <w:pPr>
        <w:pStyle w:val="9"/>
        <w:spacing w:line="480" w:lineRule="auto"/>
        <w:ind w:firstLine="0"/>
        <w:rPr>
          <w:rFonts w:ascii="宋体" w:eastAsia="宋体"/>
          <w:b/>
          <w:color w:val="auto"/>
          <w:sz w:val="28"/>
          <w:highlight w:val="none"/>
        </w:rPr>
      </w:pPr>
    </w:p>
    <w:bookmarkEnd w:id="2"/>
    <w:p w14:paraId="16DE9609">
      <w:pPr>
        <w:pStyle w:val="8"/>
        <w:rPr>
          <w:color w:val="auto"/>
          <w:highlight w:val="none"/>
        </w:rPr>
      </w:pPr>
    </w:p>
    <w:p w14:paraId="2C8640ED">
      <w:pPr>
        <w:pStyle w:val="9"/>
        <w:spacing w:line="520" w:lineRule="exact"/>
        <w:ind w:firstLine="0"/>
        <w:jc w:val="center"/>
        <w:rPr>
          <w:rFonts w:ascii="宋体" w:eastAsia="宋体"/>
          <w:b/>
          <w:color w:val="auto"/>
          <w:sz w:val="28"/>
          <w:highlight w:val="none"/>
        </w:rPr>
      </w:pPr>
    </w:p>
    <w:p w14:paraId="1F6E6BCA">
      <w:pPr>
        <w:rPr>
          <w:rFonts w:ascii="宋体"/>
          <w:b/>
          <w:color w:val="auto"/>
          <w:sz w:val="28"/>
          <w:highlight w:val="none"/>
        </w:rPr>
      </w:pPr>
      <w:r>
        <w:rPr>
          <w:rFonts w:hint="eastAsia" w:ascii="宋体"/>
          <w:b/>
          <w:color w:val="auto"/>
          <w:sz w:val="28"/>
          <w:highlight w:val="none"/>
        </w:rPr>
        <w:br w:type="page"/>
      </w:r>
    </w:p>
    <w:p w14:paraId="792B73E7">
      <w:pPr>
        <w:pStyle w:val="26"/>
        <w:rPr>
          <w:color w:val="auto"/>
          <w:highlight w:val="none"/>
        </w:rPr>
      </w:pPr>
    </w:p>
    <w:p w14:paraId="4FB894CD">
      <w:pPr>
        <w:pStyle w:val="26"/>
        <w:rPr>
          <w:rFonts w:ascii="宋体"/>
          <w:b/>
          <w:color w:val="auto"/>
          <w:sz w:val="28"/>
          <w:highlight w:val="none"/>
        </w:rPr>
      </w:pPr>
    </w:p>
    <w:p w14:paraId="466E1851">
      <w:pPr>
        <w:pStyle w:val="9"/>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（三）报价文件 </w:t>
      </w:r>
    </w:p>
    <w:p w14:paraId="20C9E244">
      <w:pPr>
        <w:pStyle w:val="9"/>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 </w:t>
      </w:r>
    </w:p>
    <w:p w14:paraId="3550A536">
      <w:pPr>
        <w:pStyle w:val="9"/>
        <w:jc w:val="center"/>
        <w:rPr>
          <w:rFonts w:ascii="宋体"/>
          <w:b/>
          <w:color w:val="auto"/>
          <w:sz w:val="28"/>
          <w:highlight w:val="none"/>
        </w:rPr>
      </w:pPr>
      <w:r>
        <w:rPr>
          <w:rFonts w:hint="eastAsia" w:ascii="宋体"/>
          <w:b/>
          <w:color w:val="auto"/>
          <w:sz w:val="28"/>
          <w:highlight w:val="none"/>
        </w:rPr>
        <w:t>（1）开标一览表</w:t>
      </w:r>
    </w:p>
    <w:p w14:paraId="42AB4E8B">
      <w:pPr>
        <w:pStyle w:val="9"/>
        <w:spacing w:line="320" w:lineRule="exact"/>
        <w:rPr>
          <w:color w:val="auto"/>
          <w:szCs w:val="24"/>
          <w:highlight w:val="none"/>
        </w:rPr>
      </w:pPr>
    </w:p>
    <w:p w14:paraId="6AAB2685">
      <w:pPr>
        <w:pStyle w:val="9"/>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0C6B8BBA">
      <w:pPr>
        <w:pStyle w:val="9"/>
        <w:spacing w:line="320" w:lineRule="exact"/>
        <w:ind w:firstLine="0"/>
        <w:rPr>
          <w:color w:val="auto"/>
          <w:szCs w:val="24"/>
          <w:highlight w:val="none"/>
          <w:u w:val="single"/>
        </w:rPr>
      </w:pPr>
    </w:p>
    <w:tbl>
      <w:tblPr>
        <w:tblStyle w:val="32"/>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077"/>
      </w:tblGrid>
      <w:tr w14:paraId="14F1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431BAD89">
            <w:pPr>
              <w:pStyle w:val="9"/>
              <w:spacing w:line="320" w:lineRule="exact"/>
              <w:ind w:firstLine="0"/>
              <w:jc w:val="center"/>
              <w:rPr>
                <w:rFonts w:hint="default" w:eastAsia="宋体"/>
                <w:color w:val="auto"/>
                <w:szCs w:val="24"/>
                <w:highlight w:val="none"/>
                <w:lang w:val="en-US" w:eastAsia="zh-CN"/>
              </w:rPr>
            </w:pPr>
            <w:r>
              <w:rPr>
                <w:rFonts w:hint="eastAsia" w:eastAsia="宋体"/>
                <w:color w:val="auto"/>
                <w:szCs w:val="24"/>
                <w:highlight w:val="none"/>
                <w:lang w:val="en-US" w:eastAsia="zh-CN"/>
              </w:rPr>
              <w:t>项目名称</w:t>
            </w:r>
          </w:p>
        </w:tc>
        <w:tc>
          <w:tcPr>
            <w:tcW w:w="4077" w:type="dxa"/>
            <w:tcBorders>
              <w:top w:val="single" w:color="auto" w:sz="4" w:space="0"/>
              <w:left w:val="single" w:color="auto" w:sz="4" w:space="0"/>
              <w:bottom w:val="single" w:color="auto" w:sz="4" w:space="0"/>
              <w:right w:val="single" w:color="auto" w:sz="4" w:space="0"/>
            </w:tcBorders>
            <w:vAlign w:val="center"/>
          </w:tcPr>
          <w:p w14:paraId="2BEB302D">
            <w:pPr>
              <w:pStyle w:val="9"/>
              <w:spacing w:line="320" w:lineRule="exact"/>
              <w:ind w:firstLine="0"/>
              <w:jc w:val="center"/>
              <w:rPr>
                <w:rFonts w:eastAsia="宋体"/>
                <w:color w:val="auto"/>
                <w:szCs w:val="24"/>
                <w:highlight w:val="none"/>
              </w:rPr>
            </w:pPr>
          </w:p>
        </w:tc>
      </w:tr>
      <w:tr w14:paraId="3F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09C418D9">
            <w:pPr>
              <w:pStyle w:val="9"/>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rPr>
              <w:t>总价（小写）</w:t>
            </w:r>
            <w:r>
              <w:rPr>
                <w:rFonts w:eastAsia="宋体"/>
                <w:color w:val="auto"/>
                <w:szCs w:val="24"/>
                <w:highlight w:val="none"/>
              </w:rPr>
              <w:t>（人民币元）</w:t>
            </w:r>
          </w:p>
        </w:tc>
        <w:tc>
          <w:tcPr>
            <w:tcW w:w="4077" w:type="dxa"/>
            <w:tcBorders>
              <w:top w:val="single" w:color="auto" w:sz="4" w:space="0"/>
              <w:left w:val="single" w:color="auto" w:sz="4" w:space="0"/>
              <w:bottom w:val="single" w:color="auto" w:sz="4" w:space="0"/>
              <w:right w:val="single" w:color="auto" w:sz="4" w:space="0"/>
            </w:tcBorders>
            <w:vAlign w:val="center"/>
          </w:tcPr>
          <w:p w14:paraId="703E97FD">
            <w:pPr>
              <w:pStyle w:val="9"/>
              <w:spacing w:line="320" w:lineRule="exact"/>
              <w:ind w:firstLine="0"/>
              <w:jc w:val="center"/>
              <w:rPr>
                <w:rFonts w:eastAsia="宋体"/>
                <w:color w:val="auto"/>
                <w:szCs w:val="24"/>
                <w:highlight w:val="none"/>
              </w:rPr>
            </w:pPr>
          </w:p>
        </w:tc>
      </w:tr>
      <w:tr w14:paraId="009F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14:paraId="69A0E9C2">
            <w:pPr>
              <w:pStyle w:val="9"/>
              <w:spacing w:line="320" w:lineRule="exact"/>
              <w:ind w:firstLine="0"/>
              <w:jc w:val="center"/>
              <w:rPr>
                <w:rFonts w:eastAsia="宋体"/>
                <w:color w:val="auto"/>
                <w:szCs w:val="24"/>
                <w:highlight w:val="none"/>
              </w:rPr>
            </w:pPr>
            <w:r>
              <w:rPr>
                <w:rFonts w:eastAsia="宋体"/>
                <w:color w:val="auto"/>
                <w:szCs w:val="24"/>
                <w:highlight w:val="none"/>
              </w:rPr>
              <w:t>投标总价（大写）（人民币元）</w:t>
            </w:r>
          </w:p>
        </w:tc>
        <w:tc>
          <w:tcPr>
            <w:tcW w:w="4077" w:type="dxa"/>
            <w:tcBorders>
              <w:top w:val="single" w:color="auto" w:sz="4" w:space="0"/>
              <w:left w:val="single" w:color="auto" w:sz="4" w:space="0"/>
              <w:bottom w:val="single" w:color="auto" w:sz="4" w:space="0"/>
              <w:right w:val="single" w:color="auto" w:sz="4" w:space="0"/>
            </w:tcBorders>
            <w:vAlign w:val="center"/>
          </w:tcPr>
          <w:p w14:paraId="2558BE8B">
            <w:pPr>
              <w:pStyle w:val="9"/>
              <w:spacing w:line="320" w:lineRule="exact"/>
              <w:ind w:firstLine="0"/>
              <w:jc w:val="center"/>
              <w:rPr>
                <w:rFonts w:eastAsia="宋体"/>
                <w:color w:val="auto"/>
                <w:szCs w:val="24"/>
                <w:highlight w:val="none"/>
              </w:rPr>
            </w:pPr>
          </w:p>
        </w:tc>
      </w:tr>
    </w:tbl>
    <w:p w14:paraId="679FE2E9">
      <w:pPr>
        <w:pStyle w:val="9"/>
        <w:spacing w:line="320" w:lineRule="exact"/>
        <w:ind w:firstLine="0"/>
        <w:rPr>
          <w:color w:val="auto"/>
          <w:szCs w:val="24"/>
          <w:highlight w:val="none"/>
          <w:u w:val="single"/>
        </w:rPr>
      </w:pPr>
    </w:p>
    <w:p w14:paraId="18EB369A">
      <w:pPr>
        <w:pStyle w:val="9"/>
        <w:spacing w:line="320" w:lineRule="exact"/>
        <w:rPr>
          <w:color w:val="auto"/>
          <w:szCs w:val="24"/>
          <w:highlight w:val="none"/>
        </w:rPr>
      </w:pPr>
    </w:p>
    <w:p w14:paraId="54982A7E">
      <w:pPr>
        <w:pStyle w:val="9"/>
        <w:spacing w:line="320" w:lineRule="exact"/>
        <w:rPr>
          <w:color w:val="auto"/>
          <w:szCs w:val="24"/>
          <w:highlight w:val="none"/>
        </w:rPr>
      </w:pPr>
      <w:r>
        <w:rPr>
          <w:color w:val="auto"/>
          <w:szCs w:val="24"/>
          <w:highlight w:val="none"/>
        </w:rPr>
        <w:t>注：</w:t>
      </w:r>
    </w:p>
    <w:p w14:paraId="5781D192">
      <w:pPr>
        <w:pStyle w:val="9"/>
        <w:spacing w:line="320" w:lineRule="exact"/>
        <w:rPr>
          <w:color w:val="auto"/>
          <w:szCs w:val="24"/>
          <w:highlight w:val="none"/>
        </w:rPr>
      </w:pPr>
      <w:r>
        <w:rPr>
          <w:rFonts w:hint="eastAsia"/>
          <w:color w:val="auto"/>
          <w:szCs w:val="24"/>
          <w:highlight w:val="none"/>
        </w:rPr>
        <w:t>1）</w:t>
      </w:r>
      <w:r>
        <w:rPr>
          <w:color w:val="auto"/>
          <w:szCs w:val="24"/>
          <w:highlight w:val="none"/>
        </w:rPr>
        <w:t>投标总价</w:t>
      </w:r>
      <w:r>
        <w:rPr>
          <w:rFonts w:hint="eastAsia"/>
          <w:color w:val="auto"/>
          <w:szCs w:val="24"/>
          <w:highlight w:val="none"/>
        </w:rPr>
        <w:t>应</w:t>
      </w:r>
      <w:r>
        <w:rPr>
          <w:color w:val="auto"/>
          <w:szCs w:val="24"/>
          <w:highlight w:val="none"/>
        </w:rPr>
        <w:t>与</w:t>
      </w:r>
      <w:r>
        <w:rPr>
          <w:rFonts w:hint="eastAsia"/>
          <w:color w:val="auto"/>
          <w:szCs w:val="24"/>
          <w:highlight w:val="none"/>
        </w:rPr>
        <w:t>“</w:t>
      </w:r>
      <w:r>
        <w:rPr>
          <w:color w:val="auto"/>
          <w:szCs w:val="24"/>
          <w:highlight w:val="none"/>
        </w:rPr>
        <w:t>分项报价表</w:t>
      </w:r>
      <w:r>
        <w:rPr>
          <w:rFonts w:hint="eastAsia"/>
          <w:color w:val="auto"/>
          <w:szCs w:val="24"/>
          <w:highlight w:val="none"/>
        </w:rPr>
        <w:t>”</w:t>
      </w:r>
      <w:r>
        <w:rPr>
          <w:color w:val="auto"/>
          <w:szCs w:val="24"/>
          <w:highlight w:val="none"/>
        </w:rPr>
        <w:t>中</w:t>
      </w:r>
      <w:r>
        <w:rPr>
          <w:rFonts w:hint="eastAsia"/>
          <w:color w:val="auto"/>
          <w:szCs w:val="24"/>
          <w:highlight w:val="none"/>
        </w:rPr>
        <w:t>“</w:t>
      </w:r>
      <w:r>
        <w:rPr>
          <w:color w:val="auto"/>
          <w:szCs w:val="24"/>
          <w:highlight w:val="none"/>
        </w:rPr>
        <w:t>投标总价</w:t>
      </w:r>
      <w:r>
        <w:rPr>
          <w:rFonts w:hint="eastAsia"/>
          <w:color w:val="auto"/>
          <w:szCs w:val="24"/>
          <w:highlight w:val="none"/>
        </w:rPr>
        <w:t>”</w:t>
      </w:r>
      <w:r>
        <w:rPr>
          <w:color w:val="auto"/>
          <w:szCs w:val="24"/>
          <w:highlight w:val="none"/>
        </w:rPr>
        <w:t>一致。</w:t>
      </w:r>
    </w:p>
    <w:p w14:paraId="2DFBB0D8">
      <w:pPr>
        <w:pStyle w:val="9"/>
        <w:spacing w:line="360" w:lineRule="exact"/>
        <w:rPr>
          <w:color w:val="auto"/>
          <w:highlight w:val="none"/>
        </w:rPr>
      </w:pPr>
      <w:r>
        <w:rPr>
          <w:rFonts w:hint="eastAsia" w:hAnsi="宋体"/>
          <w:color w:val="auto"/>
          <w:szCs w:val="24"/>
          <w:highlight w:val="none"/>
        </w:rPr>
        <w:t>2）政采云系统上人工填写的报价与上传的电子投标文件的报价不一致，以上传的电子投标文件的报价为准，在评审时进行价格修正。</w:t>
      </w:r>
    </w:p>
    <w:p w14:paraId="3E534CE2">
      <w:pPr>
        <w:pStyle w:val="9"/>
        <w:spacing w:line="360" w:lineRule="exact"/>
        <w:rPr>
          <w:color w:val="auto"/>
          <w:highlight w:val="none"/>
        </w:rPr>
      </w:pPr>
    </w:p>
    <w:p w14:paraId="440F1F56">
      <w:pPr>
        <w:rPr>
          <w:color w:val="auto"/>
          <w:highlight w:val="none"/>
        </w:rPr>
      </w:pPr>
    </w:p>
    <w:p w14:paraId="7E7F33D7">
      <w:pPr>
        <w:pStyle w:val="9"/>
        <w:spacing w:line="360" w:lineRule="exact"/>
        <w:rPr>
          <w:color w:val="auto"/>
          <w:highlight w:val="none"/>
        </w:rPr>
      </w:pPr>
      <w:r>
        <w:rPr>
          <w:rFonts w:hint="eastAsia"/>
          <w:color w:val="auto"/>
          <w:highlight w:val="none"/>
        </w:rPr>
        <w:t>投标人单位（盖公章）：</w:t>
      </w:r>
    </w:p>
    <w:p w14:paraId="6C277680">
      <w:pPr>
        <w:pStyle w:val="9"/>
        <w:spacing w:line="360" w:lineRule="exact"/>
        <w:rPr>
          <w:color w:val="auto"/>
          <w:szCs w:val="21"/>
          <w:highlight w:val="none"/>
        </w:rPr>
      </w:pPr>
      <w:r>
        <w:rPr>
          <w:rFonts w:hint="eastAsia"/>
          <w:color w:val="auto"/>
          <w:szCs w:val="21"/>
          <w:highlight w:val="none"/>
        </w:rPr>
        <w:t>法定代表人或被授权代表人（签字或盖章）：</w:t>
      </w:r>
    </w:p>
    <w:p w14:paraId="66681AC3">
      <w:pPr>
        <w:pStyle w:val="9"/>
        <w:spacing w:line="360" w:lineRule="exact"/>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p>
    <w:p w14:paraId="7F2473F0">
      <w:pPr>
        <w:pStyle w:val="9"/>
        <w:ind w:firstLine="0"/>
        <w:rPr>
          <w:rFonts w:ascii="宋体" w:eastAsia="宋体"/>
          <w:b/>
          <w:color w:val="auto"/>
          <w:sz w:val="28"/>
          <w:highlight w:val="none"/>
        </w:rPr>
      </w:pPr>
    </w:p>
    <w:p w14:paraId="3E6EE4EC">
      <w:pPr>
        <w:pStyle w:val="9"/>
        <w:ind w:firstLine="0"/>
        <w:rPr>
          <w:rFonts w:ascii="宋体" w:eastAsia="宋体"/>
          <w:b/>
          <w:color w:val="auto"/>
          <w:sz w:val="28"/>
          <w:highlight w:val="none"/>
        </w:rPr>
      </w:pPr>
    </w:p>
    <w:p w14:paraId="19DCC42F">
      <w:pPr>
        <w:pStyle w:val="9"/>
        <w:ind w:firstLine="0"/>
        <w:rPr>
          <w:rFonts w:ascii="宋体" w:eastAsia="宋体"/>
          <w:b/>
          <w:color w:val="auto"/>
          <w:sz w:val="28"/>
          <w:highlight w:val="none"/>
        </w:rPr>
      </w:pPr>
    </w:p>
    <w:p w14:paraId="22C10769">
      <w:pPr>
        <w:pStyle w:val="9"/>
        <w:ind w:firstLine="0"/>
        <w:rPr>
          <w:rFonts w:ascii="宋体" w:eastAsia="宋体"/>
          <w:b/>
          <w:color w:val="auto"/>
          <w:sz w:val="28"/>
          <w:highlight w:val="none"/>
        </w:rPr>
      </w:pPr>
    </w:p>
    <w:p w14:paraId="55BC1B19">
      <w:pPr>
        <w:pStyle w:val="9"/>
        <w:ind w:firstLine="0"/>
        <w:rPr>
          <w:rFonts w:ascii="宋体" w:eastAsia="宋体"/>
          <w:b/>
          <w:color w:val="auto"/>
          <w:sz w:val="28"/>
          <w:highlight w:val="none"/>
        </w:rPr>
      </w:pPr>
    </w:p>
    <w:p w14:paraId="761D39BE">
      <w:pPr>
        <w:pStyle w:val="9"/>
        <w:ind w:firstLine="0"/>
        <w:rPr>
          <w:rFonts w:ascii="宋体" w:eastAsia="宋体"/>
          <w:b/>
          <w:color w:val="auto"/>
          <w:sz w:val="28"/>
          <w:highlight w:val="none"/>
        </w:rPr>
      </w:pPr>
    </w:p>
    <w:p w14:paraId="3D69AF77">
      <w:pPr>
        <w:pStyle w:val="9"/>
        <w:ind w:firstLine="0"/>
        <w:rPr>
          <w:rFonts w:ascii="宋体" w:eastAsia="宋体"/>
          <w:b/>
          <w:color w:val="auto"/>
          <w:sz w:val="28"/>
          <w:highlight w:val="none"/>
        </w:rPr>
      </w:pPr>
    </w:p>
    <w:p w14:paraId="505E5C28">
      <w:pPr>
        <w:pStyle w:val="9"/>
        <w:ind w:firstLine="0"/>
        <w:rPr>
          <w:rFonts w:ascii="宋体" w:eastAsia="宋体"/>
          <w:b/>
          <w:color w:val="auto"/>
          <w:sz w:val="28"/>
          <w:highlight w:val="none"/>
        </w:rPr>
      </w:pPr>
    </w:p>
    <w:p w14:paraId="29CE27C8">
      <w:pPr>
        <w:pStyle w:val="9"/>
        <w:ind w:firstLine="0"/>
        <w:rPr>
          <w:rFonts w:ascii="宋体" w:eastAsia="宋体"/>
          <w:b/>
          <w:color w:val="auto"/>
          <w:sz w:val="28"/>
          <w:highlight w:val="none"/>
        </w:rPr>
      </w:pPr>
      <w:r>
        <w:rPr>
          <w:rFonts w:hint="eastAsia" w:ascii="宋体" w:eastAsia="宋体"/>
          <w:b/>
          <w:color w:val="auto"/>
          <w:sz w:val="28"/>
          <w:highlight w:val="none"/>
        </w:rPr>
        <w:t xml:space="preserve">                                        </w:t>
      </w:r>
    </w:p>
    <w:p w14:paraId="5F6BBBC8">
      <w:pPr>
        <w:rPr>
          <w:rFonts w:hint="eastAsia" w:ascii="宋体" w:eastAsia="宋体"/>
          <w:b/>
          <w:color w:val="auto"/>
          <w:sz w:val="28"/>
          <w:highlight w:val="none"/>
        </w:rPr>
      </w:pPr>
      <w:r>
        <w:rPr>
          <w:rFonts w:hint="eastAsia" w:ascii="宋体" w:eastAsia="宋体"/>
          <w:b/>
          <w:color w:val="auto"/>
          <w:sz w:val="28"/>
          <w:highlight w:val="none"/>
        </w:rPr>
        <w:br w:type="page"/>
      </w:r>
    </w:p>
    <w:p w14:paraId="62A78194">
      <w:pPr>
        <w:pStyle w:val="9"/>
        <w:ind w:firstLine="0"/>
        <w:jc w:val="center"/>
        <w:rPr>
          <w:rFonts w:hint="eastAsia" w:ascii="宋体" w:eastAsia="宋体"/>
          <w:b/>
          <w:color w:val="auto"/>
          <w:sz w:val="28"/>
          <w:highlight w:val="none"/>
        </w:rPr>
      </w:pPr>
    </w:p>
    <w:p w14:paraId="47D5BB87">
      <w:pPr>
        <w:pStyle w:val="9"/>
        <w:ind w:firstLine="0"/>
        <w:jc w:val="center"/>
        <w:rPr>
          <w:rFonts w:ascii="宋体" w:eastAsia="宋体"/>
          <w:b/>
          <w:color w:val="auto"/>
          <w:sz w:val="28"/>
          <w:highlight w:val="none"/>
        </w:rPr>
      </w:pPr>
      <w:r>
        <w:rPr>
          <w:rFonts w:hint="eastAsia" w:ascii="宋体" w:eastAsia="宋体"/>
          <w:b/>
          <w:color w:val="auto"/>
          <w:sz w:val="28"/>
          <w:highlight w:val="none"/>
        </w:rPr>
        <w:t>（2）分项报价表</w:t>
      </w:r>
    </w:p>
    <w:p w14:paraId="376498C3">
      <w:pPr>
        <w:pStyle w:val="9"/>
        <w:spacing w:line="320" w:lineRule="exact"/>
        <w:ind w:firstLine="0"/>
        <w:rPr>
          <w:color w:val="auto"/>
          <w:szCs w:val="24"/>
          <w:highlight w:val="none"/>
        </w:rPr>
      </w:pPr>
    </w:p>
    <w:p w14:paraId="2AD7EF21">
      <w:pPr>
        <w:pStyle w:val="9"/>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2EDA97BC">
      <w:pPr>
        <w:pStyle w:val="9"/>
        <w:ind w:firstLine="0"/>
        <w:rPr>
          <w:rFonts w:ascii="宋体"/>
          <w:color w:val="auto"/>
          <w:highlight w:val="none"/>
        </w:rPr>
      </w:pPr>
    </w:p>
    <w:tbl>
      <w:tblPr>
        <w:tblStyle w:val="32"/>
        <w:tblW w:w="87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22"/>
        <w:gridCol w:w="1275"/>
        <w:gridCol w:w="1388"/>
        <w:gridCol w:w="1320"/>
        <w:gridCol w:w="1620"/>
        <w:gridCol w:w="1119"/>
      </w:tblGrid>
      <w:tr w14:paraId="356F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4AF3F4C">
            <w:pPr>
              <w:spacing w:line="360" w:lineRule="exact"/>
              <w:jc w:val="center"/>
              <w:rPr>
                <w:bCs/>
                <w:color w:val="auto"/>
                <w:sz w:val="24"/>
                <w:szCs w:val="24"/>
                <w:highlight w:val="none"/>
              </w:rPr>
            </w:pPr>
            <w:r>
              <w:rPr>
                <w:rFonts w:hint="eastAsia"/>
                <w:bCs/>
                <w:color w:val="auto"/>
                <w:sz w:val="24"/>
                <w:szCs w:val="24"/>
                <w:highlight w:val="none"/>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29CC82F7">
            <w:pPr>
              <w:spacing w:line="360" w:lineRule="exact"/>
              <w:jc w:val="center"/>
              <w:rPr>
                <w:bCs/>
                <w:color w:val="auto"/>
                <w:sz w:val="24"/>
                <w:szCs w:val="24"/>
                <w:highlight w:val="none"/>
              </w:rPr>
            </w:pPr>
            <w:r>
              <w:rPr>
                <w:rFonts w:hint="eastAsia"/>
                <w:bCs/>
                <w:color w:val="auto"/>
                <w:sz w:val="24"/>
                <w:szCs w:val="24"/>
                <w:highlight w:val="none"/>
              </w:rPr>
              <w:t>分项名称</w:t>
            </w:r>
          </w:p>
        </w:tc>
        <w:tc>
          <w:tcPr>
            <w:tcW w:w="1275" w:type="dxa"/>
            <w:tcBorders>
              <w:top w:val="single" w:color="auto" w:sz="4" w:space="0"/>
              <w:left w:val="single" w:color="auto" w:sz="4" w:space="0"/>
              <w:bottom w:val="single" w:color="auto" w:sz="4" w:space="0"/>
              <w:right w:val="single" w:color="auto" w:sz="4" w:space="0"/>
            </w:tcBorders>
            <w:vAlign w:val="center"/>
          </w:tcPr>
          <w:p w14:paraId="2E507A7F">
            <w:pPr>
              <w:spacing w:line="360" w:lineRule="exact"/>
              <w:jc w:val="center"/>
              <w:rPr>
                <w:rFonts w:hint="eastAsia" w:eastAsia="宋体"/>
                <w:bCs/>
                <w:color w:val="auto"/>
                <w:sz w:val="24"/>
                <w:szCs w:val="24"/>
                <w:highlight w:val="none"/>
                <w:lang w:eastAsia="zh-CN"/>
              </w:rPr>
            </w:pPr>
            <w:r>
              <w:rPr>
                <w:rFonts w:hint="eastAsia"/>
                <w:bCs/>
                <w:color w:val="auto"/>
                <w:sz w:val="24"/>
                <w:szCs w:val="24"/>
                <w:highlight w:val="none"/>
              </w:rPr>
              <w:t>数量</w:t>
            </w:r>
          </w:p>
        </w:tc>
        <w:tc>
          <w:tcPr>
            <w:tcW w:w="1388" w:type="dxa"/>
            <w:tcBorders>
              <w:top w:val="single" w:color="auto" w:sz="4" w:space="0"/>
              <w:left w:val="single" w:color="auto" w:sz="4" w:space="0"/>
              <w:bottom w:val="single" w:color="auto" w:sz="4" w:space="0"/>
              <w:right w:val="single" w:color="auto" w:sz="4" w:space="0"/>
            </w:tcBorders>
            <w:vAlign w:val="center"/>
          </w:tcPr>
          <w:p w14:paraId="4BDDB026">
            <w:pPr>
              <w:spacing w:line="360" w:lineRule="exact"/>
              <w:jc w:val="center"/>
              <w:rPr>
                <w:bCs/>
                <w:color w:val="auto"/>
                <w:sz w:val="24"/>
                <w:szCs w:val="24"/>
                <w:highlight w:val="none"/>
              </w:rPr>
            </w:pPr>
            <w:r>
              <w:rPr>
                <w:rFonts w:hint="eastAsia"/>
                <w:bCs/>
                <w:color w:val="auto"/>
                <w:sz w:val="24"/>
                <w:szCs w:val="24"/>
                <w:highlight w:val="none"/>
                <w:lang w:val="en-US" w:eastAsia="zh-CN"/>
              </w:rPr>
              <w:t>简要</w:t>
            </w:r>
            <w:r>
              <w:rPr>
                <w:rFonts w:hint="eastAsia"/>
                <w:bCs/>
                <w:color w:val="auto"/>
                <w:sz w:val="24"/>
                <w:szCs w:val="24"/>
                <w:highlight w:val="none"/>
                <w:lang w:eastAsia="zh-CN"/>
              </w:rPr>
              <w:t>描述</w:t>
            </w:r>
          </w:p>
        </w:tc>
        <w:tc>
          <w:tcPr>
            <w:tcW w:w="1320" w:type="dxa"/>
            <w:tcBorders>
              <w:top w:val="single" w:color="auto" w:sz="4" w:space="0"/>
              <w:left w:val="single" w:color="auto" w:sz="4" w:space="0"/>
              <w:bottom w:val="single" w:color="auto" w:sz="4" w:space="0"/>
              <w:right w:val="single" w:color="auto" w:sz="4" w:space="0"/>
            </w:tcBorders>
            <w:vAlign w:val="center"/>
          </w:tcPr>
          <w:p w14:paraId="16683AB8">
            <w:pPr>
              <w:spacing w:line="360" w:lineRule="exact"/>
              <w:jc w:val="center"/>
              <w:rPr>
                <w:bCs/>
                <w:color w:val="auto"/>
                <w:sz w:val="24"/>
                <w:szCs w:val="24"/>
                <w:highlight w:val="none"/>
              </w:rPr>
            </w:pPr>
            <w:r>
              <w:rPr>
                <w:rFonts w:hint="eastAsia"/>
                <w:bCs/>
                <w:color w:val="auto"/>
                <w:sz w:val="24"/>
                <w:szCs w:val="24"/>
                <w:highlight w:val="none"/>
              </w:rPr>
              <w:t>单价（元）</w:t>
            </w:r>
          </w:p>
        </w:tc>
        <w:tc>
          <w:tcPr>
            <w:tcW w:w="1620" w:type="dxa"/>
            <w:tcBorders>
              <w:top w:val="single" w:color="auto" w:sz="4" w:space="0"/>
              <w:left w:val="single" w:color="auto" w:sz="4" w:space="0"/>
              <w:bottom w:val="single" w:color="auto" w:sz="4" w:space="0"/>
              <w:right w:val="single" w:color="auto" w:sz="4" w:space="0"/>
            </w:tcBorders>
            <w:vAlign w:val="center"/>
          </w:tcPr>
          <w:p w14:paraId="5963F8C0">
            <w:pPr>
              <w:spacing w:line="360" w:lineRule="exact"/>
              <w:jc w:val="center"/>
              <w:rPr>
                <w:bCs/>
                <w:color w:val="auto"/>
                <w:sz w:val="24"/>
                <w:szCs w:val="24"/>
                <w:highlight w:val="none"/>
              </w:rPr>
            </w:pPr>
            <w:r>
              <w:rPr>
                <w:rFonts w:hint="eastAsia"/>
                <w:bCs/>
                <w:color w:val="auto"/>
                <w:sz w:val="24"/>
                <w:szCs w:val="24"/>
                <w:highlight w:val="none"/>
              </w:rPr>
              <w:t>合价（元）</w:t>
            </w:r>
          </w:p>
        </w:tc>
        <w:tc>
          <w:tcPr>
            <w:tcW w:w="1119" w:type="dxa"/>
            <w:tcBorders>
              <w:top w:val="single" w:color="auto" w:sz="4" w:space="0"/>
              <w:left w:val="single" w:color="auto" w:sz="4" w:space="0"/>
              <w:bottom w:val="single" w:color="auto" w:sz="4" w:space="0"/>
              <w:right w:val="single" w:color="auto" w:sz="4" w:space="0"/>
            </w:tcBorders>
            <w:vAlign w:val="center"/>
          </w:tcPr>
          <w:p w14:paraId="1C6ADC06">
            <w:pPr>
              <w:spacing w:line="360" w:lineRule="exact"/>
              <w:jc w:val="center"/>
              <w:rPr>
                <w:rFonts w:hint="eastAsia" w:eastAsia="宋体"/>
                <w:bCs/>
                <w:color w:val="auto"/>
                <w:sz w:val="24"/>
                <w:szCs w:val="24"/>
                <w:highlight w:val="none"/>
                <w:lang w:eastAsia="zh-CN"/>
              </w:rPr>
            </w:pPr>
            <w:r>
              <w:rPr>
                <w:rFonts w:hint="eastAsia"/>
                <w:bCs/>
                <w:color w:val="auto"/>
                <w:sz w:val="24"/>
                <w:szCs w:val="24"/>
                <w:highlight w:val="none"/>
                <w:lang w:eastAsia="zh-CN"/>
              </w:rPr>
              <w:t>备注</w:t>
            </w:r>
          </w:p>
        </w:tc>
      </w:tr>
      <w:tr w14:paraId="2A4C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168D1AF9">
            <w:pPr>
              <w:spacing w:line="360" w:lineRule="exact"/>
              <w:jc w:val="center"/>
              <w:rPr>
                <w:caps/>
                <w:color w:val="auto"/>
                <w:sz w:val="24"/>
                <w:szCs w:val="24"/>
                <w:highlight w:val="none"/>
              </w:rPr>
            </w:pPr>
            <w:r>
              <w:rPr>
                <w:caps/>
                <w:color w:val="auto"/>
                <w:sz w:val="24"/>
                <w:szCs w:val="24"/>
                <w:highlight w:val="none"/>
              </w:rPr>
              <w:t>1</w:t>
            </w:r>
          </w:p>
        </w:tc>
        <w:tc>
          <w:tcPr>
            <w:tcW w:w="1222" w:type="dxa"/>
            <w:tcBorders>
              <w:top w:val="single" w:color="auto" w:sz="4" w:space="0"/>
              <w:left w:val="single" w:color="auto" w:sz="4" w:space="0"/>
              <w:bottom w:val="single" w:color="auto" w:sz="4" w:space="0"/>
              <w:right w:val="single" w:color="auto" w:sz="4" w:space="0"/>
            </w:tcBorders>
            <w:vAlign w:val="center"/>
          </w:tcPr>
          <w:p w14:paraId="2A50FCA1">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B817CFC">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67EA6F24">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C21C5B1">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0DE92BB">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3E2F2B47">
            <w:pPr>
              <w:spacing w:line="360" w:lineRule="exact"/>
              <w:jc w:val="center"/>
              <w:rPr>
                <w:color w:val="auto"/>
                <w:sz w:val="24"/>
                <w:szCs w:val="24"/>
                <w:highlight w:val="none"/>
              </w:rPr>
            </w:pPr>
          </w:p>
        </w:tc>
      </w:tr>
      <w:tr w14:paraId="05DA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55082210">
            <w:pPr>
              <w:spacing w:line="360" w:lineRule="exact"/>
              <w:jc w:val="center"/>
              <w:rPr>
                <w:color w:val="auto"/>
                <w:sz w:val="24"/>
                <w:szCs w:val="24"/>
                <w:highlight w:val="none"/>
              </w:rPr>
            </w:pPr>
            <w:r>
              <w:rPr>
                <w:color w:val="auto"/>
                <w:sz w:val="24"/>
                <w:szCs w:val="24"/>
                <w:highlight w:val="none"/>
              </w:rPr>
              <w:t>2</w:t>
            </w:r>
          </w:p>
        </w:tc>
        <w:tc>
          <w:tcPr>
            <w:tcW w:w="1222" w:type="dxa"/>
            <w:tcBorders>
              <w:top w:val="single" w:color="auto" w:sz="4" w:space="0"/>
              <w:left w:val="single" w:color="auto" w:sz="4" w:space="0"/>
              <w:bottom w:val="single" w:color="auto" w:sz="4" w:space="0"/>
              <w:right w:val="single" w:color="auto" w:sz="4" w:space="0"/>
            </w:tcBorders>
            <w:vAlign w:val="center"/>
          </w:tcPr>
          <w:p w14:paraId="2931C5AD">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E158E09">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320F3209">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2626427">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1658558">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0182C6B7">
            <w:pPr>
              <w:spacing w:line="360" w:lineRule="exact"/>
              <w:jc w:val="center"/>
              <w:rPr>
                <w:color w:val="auto"/>
                <w:sz w:val="24"/>
                <w:szCs w:val="24"/>
                <w:highlight w:val="none"/>
              </w:rPr>
            </w:pPr>
          </w:p>
        </w:tc>
      </w:tr>
      <w:tr w14:paraId="40C7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229CE38E">
            <w:pPr>
              <w:spacing w:line="360" w:lineRule="exact"/>
              <w:jc w:val="center"/>
              <w:rPr>
                <w:color w:val="auto"/>
                <w:sz w:val="24"/>
                <w:szCs w:val="24"/>
                <w:highlight w:val="none"/>
              </w:rPr>
            </w:pPr>
            <w:r>
              <w:rPr>
                <w:color w:val="auto"/>
                <w:sz w:val="24"/>
                <w:szCs w:val="24"/>
                <w:highlight w:val="none"/>
              </w:rPr>
              <w:t>3</w:t>
            </w:r>
          </w:p>
        </w:tc>
        <w:tc>
          <w:tcPr>
            <w:tcW w:w="1222" w:type="dxa"/>
            <w:tcBorders>
              <w:top w:val="single" w:color="auto" w:sz="4" w:space="0"/>
              <w:left w:val="single" w:color="auto" w:sz="4" w:space="0"/>
              <w:bottom w:val="single" w:color="auto" w:sz="4" w:space="0"/>
              <w:right w:val="single" w:color="auto" w:sz="4" w:space="0"/>
            </w:tcBorders>
            <w:vAlign w:val="center"/>
          </w:tcPr>
          <w:p w14:paraId="6054F1A4">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83A7DAD">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69458626">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A895101">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FE9A13C">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70EC262D">
            <w:pPr>
              <w:spacing w:line="360" w:lineRule="exact"/>
              <w:jc w:val="center"/>
              <w:rPr>
                <w:color w:val="auto"/>
                <w:sz w:val="24"/>
                <w:szCs w:val="24"/>
                <w:highlight w:val="none"/>
              </w:rPr>
            </w:pPr>
          </w:p>
        </w:tc>
      </w:tr>
      <w:tr w14:paraId="10F1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2E3E2282">
            <w:pPr>
              <w:spacing w:line="360" w:lineRule="exact"/>
              <w:jc w:val="center"/>
              <w:rPr>
                <w:color w:val="auto"/>
                <w:sz w:val="24"/>
                <w:szCs w:val="24"/>
                <w:highlight w:val="none"/>
              </w:rPr>
            </w:pPr>
            <w:r>
              <w:rPr>
                <w:color w:val="auto"/>
                <w:sz w:val="24"/>
                <w:szCs w:val="24"/>
                <w:highlight w:val="none"/>
              </w:rPr>
              <w:t>4</w:t>
            </w:r>
          </w:p>
        </w:tc>
        <w:tc>
          <w:tcPr>
            <w:tcW w:w="1222" w:type="dxa"/>
            <w:tcBorders>
              <w:top w:val="single" w:color="auto" w:sz="4" w:space="0"/>
              <w:left w:val="single" w:color="auto" w:sz="4" w:space="0"/>
              <w:bottom w:val="single" w:color="auto" w:sz="4" w:space="0"/>
              <w:right w:val="single" w:color="auto" w:sz="4" w:space="0"/>
            </w:tcBorders>
            <w:vAlign w:val="center"/>
          </w:tcPr>
          <w:p w14:paraId="6974FF3D">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4E1EC64">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44D63177">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328023A">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28D47AA">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5B68AA6C">
            <w:pPr>
              <w:spacing w:line="360" w:lineRule="exact"/>
              <w:jc w:val="center"/>
              <w:rPr>
                <w:color w:val="auto"/>
                <w:sz w:val="24"/>
                <w:szCs w:val="24"/>
                <w:highlight w:val="none"/>
              </w:rPr>
            </w:pPr>
          </w:p>
        </w:tc>
      </w:tr>
      <w:tr w14:paraId="5F94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209D25CB">
            <w:pPr>
              <w:spacing w:line="360" w:lineRule="exact"/>
              <w:jc w:val="center"/>
              <w:rPr>
                <w:color w:val="auto"/>
                <w:sz w:val="24"/>
                <w:szCs w:val="24"/>
                <w:highlight w:val="none"/>
              </w:rPr>
            </w:pPr>
            <w:r>
              <w:rPr>
                <w:color w:val="auto"/>
                <w:sz w:val="24"/>
                <w:szCs w:val="24"/>
                <w:highlight w:val="none"/>
              </w:rPr>
              <w:t>5</w:t>
            </w:r>
          </w:p>
        </w:tc>
        <w:tc>
          <w:tcPr>
            <w:tcW w:w="1222" w:type="dxa"/>
            <w:tcBorders>
              <w:top w:val="single" w:color="auto" w:sz="4" w:space="0"/>
              <w:left w:val="single" w:color="auto" w:sz="4" w:space="0"/>
              <w:bottom w:val="single" w:color="auto" w:sz="4" w:space="0"/>
              <w:right w:val="single" w:color="auto" w:sz="4" w:space="0"/>
            </w:tcBorders>
            <w:vAlign w:val="center"/>
          </w:tcPr>
          <w:p w14:paraId="26C91530">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EF316B0">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550028FF">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66689A3">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C4F6D0D">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75AF53BA">
            <w:pPr>
              <w:spacing w:line="360" w:lineRule="exact"/>
              <w:jc w:val="center"/>
              <w:rPr>
                <w:color w:val="auto"/>
                <w:sz w:val="24"/>
                <w:szCs w:val="24"/>
                <w:highlight w:val="none"/>
              </w:rPr>
            </w:pPr>
          </w:p>
        </w:tc>
      </w:tr>
      <w:tr w14:paraId="675C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45242F77">
            <w:pPr>
              <w:spacing w:line="360" w:lineRule="exact"/>
              <w:jc w:val="center"/>
              <w:rPr>
                <w:color w:val="auto"/>
                <w:sz w:val="24"/>
                <w:szCs w:val="24"/>
                <w:highlight w:val="none"/>
              </w:rPr>
            </w:pPr>
            <w:r>
              <w:rPr>
                <w:color w:val="auto"/>
                <w:sz w:val="24"/>
                <w:szCs w:val="24"/>
                <w:highlight w:val="none"/>
              </w:rPr>
              <w:t>6</w:t>
            </w:r>
          </w:p>
        </w:tc>
        <w:tc>
          <w:tcPr>
            <w:tcW w:w="1222" w:type="dxa"/>
            <w:tcBorders>
              <w:top w:val="single" w:color="auto" w:sz="4" w:space="0"/>
              <w:left w:val="single" w:color="auto" w:sz="4" w:space="0"/>
              <w:bottom w:val="single" w:color="auto" w:sz="4" w:space="0"/>
              <w:right w:val="single" w:color="auto" w:sz="4" w:space="0"/>
            </w:tcBorders>
            <w:vAlign w:val="center"/>
          </w:tcPr>
          <w:p w14:paraId="0912D7AB">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B13ECC1">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0C8E6BAF">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4CFD760">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F58149D">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723DD2B0">
            <w:pPr>
              <w:spacing w:line="360" w:lineRule="exact"/>
              <w:jc w:val="center"/>
              <w:rPr>
                <w:color w:val="auto"/>
                <w:sz w:val="24"/>
                <w:szCs w:val="24"/>
                <w:highlight w:val="none"/>
              </w:rPr>
            </w:pPr>
          </w:p>
        </w:tc>
      </w:tr>
      <w:tr w14:paraId="7D3F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2BA7DDC8">
            <w:pPr>
              <w:spacing w:line="360" w:lineRule="exact"/>
              <w:jc w:val="center"/>
              <w:rPr>
                <w:color w:val="auto"/>
                <w:sz w:val="24"/>
                <w:szCs w:val="24"/>
                <w:highlight w:val="none"/>
              </w:rPr>
            </w:pPr>
            <w:r>
              <w:rPr>
                <w:color w:val="auto"/>
                <w:sz w:val="24"/>
                <w:szCs w:val="24"/>
                <w:highlight w:val="none"/>
              </w:rPr>
              <w:t>7</w:t>
            </w:r>
          </w:p>
        </w:tc>
        <w:tc>
          <w:tcPr>
            <w:tcW w:w="1222" w:type="dxa"/>
            <w:tcBorders>
              <w:top w:val="single" w:color="auto" w:sz="4" w:space="0"/>
              <w:left w:val="single" w:color="auto" w:sz="4" w:space="0"/>
              <w:bottom w:val="single" w:color="auto" w:sz="4" w:space="0"/>
              <w:right w:val="single" w:color="auto" w:sz="4" w:space="0"/>
            </w:tcBorders>
            <w:vAlign w:val="center"/>
          </w:tcPr>
          <w:p w14:paraId="789F4BC7">
            <w:pPr>
              <w:spacing w:line="360" w:lineRule="exact"/>
              <w:jc w:val="center"/>
              <w:rPr>
                <w:color w:val="auto"/>
                <w:sz w:val="24"/>
                <w:szCs w:val="24"/>
                <w:highlight w:val="none"/>
              </w:rPr>
            </w:pPr>
            <w:r>
              <w:rPr>
                <w:color w:val="auto"/>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5BE7EF8F">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424EBC52">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7EB9FAD">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F203902">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46576AC6">
            <w:pPr>
              <w:spacing w:line="360" w:lineRule="exact"/>
              <w:jc w:val="center"/>
              <w:rPr>
                <w:color w:val="auto"/>
                <w:sz w:val="24"/>
                <w:szCs w:val="24"/>
                <w:highlight w:val="none"/>
              </w:rPr>
            </w:pPr>
          </w:p>
        </w:tc>
      </w:tr>
      <w:tr w14:paraId="2215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3" w:type="dxa"/>
            <w:gridSpan w:val="6"/>
            <w:tcBorders>
              <w:top w:val="single" w:color="auto" w:sz="4" w:space="0"/>
              <w:left w:val="single" w:color="auto" w:sz="4" w:space="0"/>
              <w:bottom w:val="single" w:color="auto" w:sz="4" w:space="0"/>
              <w:right w:val="single" w:color="auto" w:sz="4" w:space="0"/>
            </w:tcBorders>
            <w:vAlign w:val="center"/>
          </w:tcPr>
          <w:p w14:paraId="3C88191A">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投标总价</w:t>
            </w:r>
            <w:r>
              <w:rPr>
                <w:rFonts w:hint="eastAsia" w:ascii="宋体" w:hAnsi="宋体"/>
                <w:bCs/>
                <w:color w:val="auto"/>
                <w:sz w:val="24"/>
                <w:szCs w:val="24"/>
                <w:highlight w:val="none"/>
              </w:rPr>
              <w:t>（人民币元）</w:t>
            </w:r>
          </w:p>
        </w:tc>
        <w:tc>
          <w:tcPr>
            <w:tcW w:w="1119" w:type="dxa"/>
            <w:tcBorders>
              <w:top w:val="single" w:color="auto" w:sz="4" w:space="0"/>
              <w:left w:val="single" w:color="auto" w:sz="4" w:space="0"/>
              <w:bottom w:val="single" w:color="auto" w:sz="4" w:space="0"/>
              <w:right w:val="single" w:color="auto" w:sz="4" w:space="0"/>
            </w:tcBorders>
            <w:vAlign w:val="center"/>
          </w:tcPr>
          <w:p w14:paraId="2330B3DB">
            <w:pPr>
              <w:spacing w:line="360" w:lineRule="exact"/>
              <w:jc w:val="center"/>
              <w:rPr>
                <w:rFonts w:ascii="宋体" w:hAnsi="宋体"/>
                <w:color w:val="auto"/>
                <w:sz w:val="24"/>
                <w:szCs w:val="24"/>
                <w:highlight w:val="none"/>
              </w:rPr>
            </w:pPr>
          </w:p>
        </w:tc>
      </w:tr>
    </w:tbl>
    <w:p w14:paraId="42087553">
      <w:pPr>
        <w:pStyle w:val="9"/>
        <w:ind w:firstLine="0"/>
        <w:rPr>
          <w:rFonts w:eastAsia="宋体"/>
          <w:color w:val="auto"/>
          <w:szCs w:val="24"/>
          <w:highlight w:val="none"/>
        </w:rPr>
      </w:pPr>
      <w:r>
        <w:rPr>
          <w:rFonts w:hint="eastAsia" w:eastAsia="宋体"/>
          <w:color w:val="auto"/>
          <w:szCs w:val="24"/>
          <w:highlight w:val="none"/>
        </w:rPr>
        <w:t>备注：本表格供参考，投标人可根据项目实际情况自拟表格。</w:t>
      </w:r>
    </w:p>
    <w:p w14:paraId="1ABFAD68">
      <w:pPr>
        <w:pStyle w:val="9"/>
        <w:ind w:firstLine="0"/>
        <w:rPr>
          <w:rFonts w:ascii="宋体"/>
          <w:color w:val="auto"/>
          <w:highlight w:val="none"/>
        </w:rPr>
      </w:pPr>
    </w:p>
    <w:p w14:paraId="46DB0C6B">
      <w:pPr>
        <w:rPr>
          <w:color w:val="auto"/>
          <w:highlight w:val="none"/>
        </w:rPr>
      </w:pPr>
    </w:p>
    <w:p w14:paraId="18BFC045">
      <w:pPr>
        <w:pStyle w:val="9"/>
        <w:spacing w:beforeLines="50" w:line="360" w:lineRule="exact"/>
        <w:ind w:firstLine="0"/>
        <w:rPr>
          <w:rFonts w:eastAsia="宋体"/>
          <w:color w:val="auto"/>
          <w:highlight w:val="none"/>
        </w:rPr>
      </w:pPr>
      <w:r>
        <w:rPr>
          <w:rFonts w:hint="eastAsia" w:eastAsia="宋体"/>
          <w:color w:val="auto"/>
          <w:highlight w:val="none"/>
        </w:rPr>
        <w:t>投标人单位（盖公章）：</w:t>
      </w:r>
    </w:p>
    <w:p w14:paraId="788DB1D0">
      <w:pPr>
        <w:pStyle w:val="9"/>
        <w:spacing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被授权代表人（签字或盖章）：</w:t>
      </w:r>
    </w:p>
    <w:p w14:paraId="4CBECADD">
      <w:pPr>
        <w:pStyle w:val="9"/>
        <w:spacing w:beforeLines="50" w:line="360" w:lineRule="exact"/>
        <w:ind w:firstLine="0"/>
        <w:rPr>
          <w:rFonts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 xml:space="preserve">期：  </w:t>
      </w:r>
    </w:p>
    <w:p w14:paraId="52BC4450">
      <w:pPr>
        <w:rPr>
          <w:rFonts w:hint="eastAsia"/>
          <w:color w:val="auto"/>
          <w:highlight w:val="none"/>
        </w:rPr>
      </w:pPr>
    </w:p>
    <w:p w14:paraId="01F9B374">
      <w:pPr>
        <w:pStyle w:val="26"/>
        <w:rPr>
          <w:color w:val="auto"/>
          <w:highlight w:val="none"/>
        </w:rPr>
      </w:pPr>
    </w:p>
    <w:p w14:paraId="52B228DB">
      <w:pPr>
        <w:rPr>
          <w:rFonts w:hint="eastAsia" w:ascii="Calibri" w:hAnsi="Calibri" w:eastAsia="宋体" w:cs="Calibri"/>
          <w:b/>
          <w:color w:val="auto"/>
          <w:sz w:val="28"/>
          <w:highlight w:val="none"/>
        </w:rPr>
      </w:pPr>
      <w:r>
        <w:rPr>
          <w:rFonts w:hint="eastAsia" w:ascii="Calibri" w:hAnsi="Calibri" w:eastAsia="宋体" w:cs="Calibri"/>
          <w:b/>
          <w:color w:val="auto"/>
          <w:sz w:val="28"/>
          <w:highlight w:val="none"/>
        </w:rPr>
        <w:br w:type="page"/>
      </w:r>
    </w:p>
    <w:p w14:paraId="3F7193A3">
      <w:pPr>
        <w:pStyle w:val="9"/>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（3）中小企业声明函（服务）</w:t>
      </w:r>
    </w:p>
    <w:p w14:paraId="6268E3B4">
      <w:pPr>
        <w:spacing w:line="360" w:lineRule="auto"/>
        <w:jc w:val="center"/>
        <w:rPr>
          <w:rFonts w:hint="eastAsia" w:ascii="Calibri" w:hAnsi="Calibri" w:eastAsia="宋体" w:cs="Calibri"/>
          <w:b/>
          <w:color w:val="auto"/>
          <w:sz w:val="28"/>
          <w:highlight w:val="none"/>
        </w:rPr>
      </w:pPr>
    </w:p>
    <w:p w14:paraId="7EF6771B">
      <w:pPr>
        <w:spacing w:line="360" w:lineRule="auto"/>
        <w:jc w:val="center"/>
        <w:rPr>
          <w:rFonts w:hint="eastAsia"/>
          <w:color w:val="auto"/>
          <w:highlight w:val="none"/>
        </w:rPr>
      </w:pPr>
      <w:r>
        <w:rPr>
          <w:rFonts w:hint="eastAsia" w:ascii="Calibri" w:hAnsi="Calibri" w:eastAsia="宋体" w:cs="Calibri"/>
          <w:b/>
          <w:color w:val="auto"/>
          <w:sz w:val="28"/>
          <w:highlight w:val="none"/>
        </w:rPr>
        <w:t>中小企业声明函</w:t>
      </w:r>
    </w:p>
    <w:p w14:paraId="3FE110D6">
      <w:pPr>
        <w:spacing w:line="440" w:lineRule="exact"/>
        <w:ind w:firstLine="420" w:firstLineChars="200"/>
        <w:rPr>
          <w:color w:val="auto"/>
          <w:highlight w:val="none"/>
        </w:rPr>
      </w:pPr>
      <w:r>
        <w:rPr>
          <w:color w:val="auto"/>
          <w:highlight w:val="none"/>
        </w:rPr>
        <w:t>本公司郑重声明，根据《政府采购促进中小企业发展管理办法》（财库﹝2020﹞46号）的规定，本公司参加</w:t>
      </w:r>
      <w:r>
        <w:rPr>
          <w:color w:val="auto"/>
          <w:highlight w:val="none"/>
          <w:u w:val="single"/>
        </w:rPr>
        <w:t>（</w:t>
      </w:r>
      <w:r>
        <w:rPr>
          <w:rFonts w:hint="eastAsia"/>
          <w:color w:val="auto"/>
          <w:highlight w:val="none"/>
          <w:u w:val="single"/>
          <w:lang w:eastAsia="zh-CN"/>
        </w:rPr>
        <w:t>鄞州区首南都市工业园区城市设计与综合开发实施方案项目</w:t>
      </w:r>
      <w:r>
        <w:rPr>
          <w:color w:val="auto"/>
          <w:highlight w:val="none"/>
          <w:u w:val="single"/>
        </w:rPr>
        <w:t>）</w:t>
      </w:r>
      <w:r>
        <w:rPr>
          <w:color w:val="auto"/>
          <w:highlight w:val="none"/>
        </w:rPr>
        <w:t>采购活动，服务全部由符合政策要求的中小企业承接。相关企业的具体情况如下：</w:t>
      </w:r>
    </w:p>
    <w:p w14:paraId="56F33EB2">
      <w:pPr>
        <w:numPr>
          <w:ilvl w:val="0"/>
          <w:numId w:val="7"/>
        </w:numPr>
        <w:spacing w:line="440" w:lineRule="exact"/>
        <w:ind w:firstLine="420" w:firstLineChars="200"/>
        <w:rPr>
          <w:color w:val="auto"/>
          <w:highlight w:val="none"/>
        </w:rPr>
      </w:pPr>
      <w:r>
        <w:rPr>
          <w:color w:val="auto"/>
          <w:highlight w:val="none"/>
          <w:u w:val="single"/>
        </w:rPr>
        <w:t>（</w:t>
      </w:r>
      <w:r>
        <w:rPr>
          <w:rFonts w:hint="eastAsia"/>
          <w:color w:val="auto"/>
          <w:highlight w:val="none"/>
          <w:u w:val="single"/>
          <w:lang w:eastAsia="zh-CN"/>
        </w:rPr>
        <w:t>鄞州区首南都市工业园区城市设计与综合开发实施方案项目</w:t>
      </w:r>
      <w:r>
        <w:rPr>
          <w:color w:val="auto"/>
          <w:highlight w:val="none"/>
          <w:u w:val="single"/>
        </w:rPr>
        <w:t>）</w:t>
      </w:r>
      <w:r>
        <w:rPr>
          <w:color w:val="auto"/>
          <w:highlight w:val="none"/>
        </w:rPr>
        <w:t>，属于</w:t>
      </w:r>
      <w:r>
        <w:rPr>
          <w:color w:val="auto"/>
          <w:highlight w:val="none"/>
          <w:u w:val="single"/>
        </w:rPr>
        <w:t>（</w:t>
      </w:r>
      <w:r>
        <w:rPr>
          <w:rFonts w:hint="eastAsia" w:cs="Times New Roman"/>
          <w:color w:val="auto"/>
          <w:highlight w:val="none"/>
          <w:u w:val="single"/>
          <w:lang w:eastAsia="zh-CN"/>
        </w:rPr>
        <w:t>其他未列明行业</w:t>
      </w:r>
      <w:r>
        <w:rPr>
          <w:color w:val="auto"/>
          <w:highlight w:val="none"/>
          <w:u w:val="single"/>
        </w:rPr>
        <w:t>）</w:t>
      </w:r>
      <w:r>
        <w:rPr>
          <w:color w:val="auto"/>
          <w:highlight w:val="none"/>
        </w:rPr>
        <w:t>行业；承接企业为</w:t>
      </w:r>
      <w:r>
        <w:rPr>
          <w:rFonts w:hint="eastAsia"/>
          <w:color w:val="auto"/>
          <w:highlight w:val="none"/>
          <w:u w:val="single"/>
          <w:lang w:val="en-US" w:eastAsia="zh-CN"/>
        </w:rPr>
        <w:t xml:space="preserve"> </w:t>
      </w:r>
      <w:r>
        <w:rPr>
          <w:color w:val="auto"/>
          <w:highlight w:val="none"/>
          <w:u w:val="single"/>
        </w:rPr>
        <w:t>（企业名称）</w:t>
      </w:r>
      <w:r>
        <w:rPr>
          <w:color w:val="auto"/>
          <w:highlight w:val="none"/>
        </w:rPr>
        <w:t>，从业人员</w:t>
      </w:r>
      <w:r>
        <w:rPr>
          <w:rFonts w:hint="eastAsia"/>
          <w:color w:val="auto"/>
          <w:highlight w:val="none"/>
          <w:u w:val="single"/>
          <w:lang w:eastAsia="zh-CN"/>
        </w:rPr>
        <w:t xml:space="preserve">  </w:t>
      </w:r>
      <w:r>
        <w:rPr>
          <w:color w:val="auto"/>
          <w:highlight w:val="none"/>
          <w:u w:val="single"/>
        </w:rPr>
        <w:t>人</w:t>
      </w:r>
      <w:r>
        <w:rPr>
          <w:color w:val="auto"/>
          <w:highlight w:val="none"/>
        </w:rPr>
        <w:t>，营业收入为</w:t>
      </w:r>
      <w:r>
        <w:rPr>
          <w:rFonts w:hint="eastAsia"/>
          <w:color w:val="auto"/>
          <w:highlight w:val="none"/>
          <w:u w:val="single"/>
          <w:lang w:eastAsia="zh-CN"/>
        </w:rPr>
        <w:t xml:space="preserve">  </w:t>
      </w:r>
      <w:r>
        <w:rPr>
          <w:color w:val="auto"/>
          <w:highlight w:val="none"/>
          <w:u w:val="single"/>
        </w:rPr>
        <w:t>万元</w:t>
      </w:r>
      <w:r>
        <w:rPr>
          <w:color w:val="auto"/>
          <w:highlight w:val="none"/>
        </w:rPr>
        <w:t>，资产总额为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rPr>
        <w:t>万元</w:t>
      </w:r>
      <w:r>
        <w:rPr>
          <w:color w:val="auto"/>
          <w:highlight w:val="none"/>
        </w:rPr>
        <w:t>，属于</w:t>
      </w:r>
      <w:r>
        <w:rPr>
          <w:rFonts w:hint="eastAsia"/>
          <w:color w:val="auto"/>
          <w:highlight w:val="none"/>
          <w:u w:val="single"/>
          <w:lang w:val="en-US" w:eastAsia="zh-CN"/>
        </w:rPr>
        <w:t xml:space="preserve">   </w:t>
      </w:r>
      <w:r>
        <w:rPr>
          <w:color w:val="auto"/>
          <w:highlight w:val="none"/>
          <w:u w:val="single"/>
        </w:rPr>
        <w:t>（中型企业、小型企业、微型企业）</w:t>
      </w:r>
      <w:r>
        <w:rPr>
          <w:color w:val="auto"/>
          <w:highlight w:val="none"/>
        </w:rPr>
        <w:t>；</w:t>
      </w:r>
    </w:p>
    <w:p w14:paraId="7A900754">
      <w:pPr>
        <w:spacing w:line="440" w:lineRule="exact"/>
        <w:ind w:firstLine="422" w:firstLineChars="200"/>
        <w:rPr>
          <w:color w:val="auto"/>
          <w:highlight w:val="none"/>
        </w:rPr>
      </w:pPr>
      <w:r>
        <w:rPr>
          <w:b/>
          <w:bCs/>
          <w:color w:val="auto"/>
          <w:highlight w:val="none"/>
        </w:rPr>
        <w:t>以上企业，不属于大企业的分支机构，不存在控股股东为大企业的情形，也不存在与大企业的负责人为同一人的情形。</w:t>
      </w:r>
    </w:p>
    <w:p w14:paraId="3C581427">
      <w:pPr>
        <w:spacing w:line="440" w:lineRule="exact"/>
        <w:ind w:firstLine="420" w:firstLineChars="200"/>
        <w:rPr>
          <w:color w:val="auto"/>
          <w:highlight w:val="none"/>
        </w:rPr>
      </w:pPr>
      <w:r>
        <w:rPr>
          <w:color w:val="auto"/>
          <w:highlight w:val="none"/>
        </w:rPr>
        <w:t>本企业对上述声明内容的真实性负责。如有虚假，将依法承担相应责任。</w:t>
      </w:r>
    </w:p>
    <w:p w14:paraId="7C3F0893">
      <w:pPr>
        <w:spacing w:line="440" w:lineRule="exact"/>
        <w:ind w:firstLine="4305" w:firstLineChars="2050"/>
        <w:rPr>
          <w:color w:val="auto"/>
          <w:highlight w:val="none"/>
        </w:rPr>
      </w:pPr>
    </w:p>
    <w:p w14:paraId="15F18F7D">
      <w:pPr>
        <w:spacing w:line="360" w:lineRule="auto"/>
        <w:ind w:firstLine="3885" w:firstLineChars="1850"/>
        <w:rPr>
          <w:rFonts w:hint="eastAsia"/>
          <w:color w:val="auto"/>
          <w:highlight w:val="none"/>
        </w:rPr>
      </w:pPr>
      <w:r>
        <w:rPr>
          <w:rFonts w:hint="eastAsia"/>
          <w:color w:val="auto"/>
          <w:highlight w:val="none"/>
        </w:rPr>
        <w:t>企业名称（盖章）：</w:t>
      </w:r>
    </w:p>
    <w:p w14:paraId="0CC0B1F5">
      <w:pPr>
        <w:spacing w:line="360" w:lineRule="auto"/>
        <w:ind w:firstLine="3885" w:firstLineChars="1850"/>
        <w:rPr>
          <w:rFonts w:hint="eastAsia"/>
          <w:color w:val="auto"/>
          <w:highlight w:val="none"/>
        </w:rPr>
      </w:pPr>
      <w:r>
        <w:rPr>
          <w:rFonts w:hint="eastAsia"/>
          <w:color w:val="auto"/>
          <w:highlight w:val="none"/>
        </w:rPr>
        <w:t>日期：</w:t>
      </w:r>
    </w:p>
    <w:p w14:paraId="614DF432">
      <w:pPr>
        <w:spacing w:line="400" w:lineRule="exact"/>
        <w:rPr>
          <w:rFonts w:hint="eastAsia"/>
          <w:color w:val="auto"/>
          <w:highlight w:val="none"/>
        </w:rPr>
      </w:pPr>
    </w:p>
    <w:p w14:paraId="108C7D1C">
      <w:pPr>
        <w:spacing w:line="400" w:lineRule="exact"/>
        <w:rPr>
          <w:color w:val="auto"/>
          <w:highlight w:val="none"/>
        </w:rPr>
      </w:pPr>
      <w:r>
        <w:rPr>
          <w:rFonts w:hint="eastAsia"/>
          <w:color w:val="auto"/>
          <w:highlight w:val="none"/>
        </w:rPr>
        <w:t>注：</w:t>
      </w:r>
    </w:p>
    <w:p w14:paraId="436ED530">
      <w:pPr>
        <w:spacing w:line="400" w:lineRule="exact"/>
        <w:rPr>
          <w:color w:val="auto"/>
          <w:highlight w:val="none"/>
        </w:rPr>
      </w:pPr>
      <w:r>
        <w:rPr>
          <w:rFonts w:hint="eastAsia"/>
          <w:color w:val="auto"/>
          <w:highlight w:val="none"/>
        </w:rPr>
        <w:t>1）从业人员、营业收入、资产总额填报上一年度数据。无上一年度数据的新成立企业可不填报。</w:t>
      </w:r>
    </w:p>
    <w:p w14:paraId="573EFAFD">
      <w:pPr>
        <w:spacing w:line="400" w:lineRule="exact"/>
        <w:rPr>
          <w:rFonts w:hint="eastAsia"/>
          <w:b/>
          <w:color w:val="auto"/>
          <w:highlight w:val="none"/>
        </w:rPr>
      </w:pPr>
      <w:r>
        <w:rPr>
          <w:rFonts w:hint="eastAsia"/>
          <w:color w:val="auto"/>
          <w:highlight w:val="none"/>
        </w:rPr>
        <w:t>2）中小企业划型标准按</w:t>
      </w:r>
      <w:bookmarkStart w:id="15" w:name="OLE_LINK11"/>
      <w:bookmarkStart w:id="16" w:name="OLE_LINK12"/>
      <w:r>
        <w:rPr>
          <w:rFonts w:hint="eastAsia"/>
          <w:color w:val="auto"/>
          <w:highlight w:val="none"/>
        </w:rPr>
        <w:t>工信部联企业〔2011〕300号</w:t>
      </w:r>
      <w:bookmarkEnd w:id="15"/>
      <w:bookmarkEnd w:id="16"/>
      <w:r>
        <w:rPr>
          <w:rFonts w:hint="eastAsia"/>
          <w:color w:val="auto"/>
          <w:highlight w:val="none"/>
        </w:rPr>
        <w:t>文件。</w:t>
      </w:r>
      <w:r>
        <w:rPr>
          <w:rFonts w:hint="eastAsia"/>
          <w:b/>
          <w:color w:val="auto"/>
          <w:highlight w:val="none"/>
        </w:rPr>
        <w:t>中标单位的《</w:t>
      </w:r>
      <w:r>
        <w:rPr>
          <w:b/>
          <w:color w:val="auto"/>
          <w:highlight w:val="none"/>
        </w:rPr>
        <w:t>中小企业声明函</w:t>
      </w:r>
      <w:r>
        <w:rPr>
          <w:rFonts w:hint="eastAsia"/>
          <w:b/>
          <w:color w:val="auto"/>
          <w:highlight w:val="none"/>
        </w:rPr>
        <w:t>》将依法公示，提供虚假资料者</w:t>
      </w:r>
      <w:r>
        <w:rPr>
          <w:rFonts w:hint="eastAsia"/>
          <w:b/>
          <w:color w:val="auto"/>
          <w:highlight w:val="none"/>
          <w:lang w:eastAsia="zh-CN"/>
        </w:rPr>
        <w:t>将被</w:t>
      </w:r>
      <w:r>
        <w:rPr>
          <w:rFonts w:hint="eastAsia"/>
          <w:b/>
          <w:color w:val="auto"/>
          <w:highlight w:val="none"/>
        </w:rPr>
        <w:t>取消中标资格，并</w:t>
      </w:r>
      <w:r>
        <w:rPr>
          <w:rFonts w:hint="eastAsia"/>
          <w:b/>
          <w:color w:val="auto"/>
          <w:highlight w:val="none"/>
          <w:lang w:eastAsia="zh-CN"/>
        </w:rPr>
        <w:t>依法</w:t>
      </w:r>
      <w:r>
        <w:rPr>
          <w:rFonts w:hint="eastAsia"/>
          <w:b/>
          <w:color w:val="auto"/>
          <w:highlight w:val="none"/>
        </w:rPr>
        <w:t>承担一切责任。</w:t>
      </w:r>
    </w:p>
    <w:p w14:paraId="2B99035F">
      <w:pPr>
        <w:rPr>
          <w:rFonts w:hint="eastAsia"/>
          <w:color w:val="auto"/>
          <w:highlight w:val="none"/>
        </w:rPr>
      </w:pPr>
    </w:p>
    <w:p w14:paraId="5282775F">
      <w:pPr>
        <w:rPr>
          <w:rFonts w:hint="eastAsia"/>
          <w:b/>
          <w:color w:val="auto"/>
          <w:highlight w:val="none"/>
        </w:rPr>
        <w:sectPr>
          <w:headerReference r:id="rId8" w:type="default"/>
          <w:footerReference r:id="rId9" w:type="default"/>
          <w:pgSz w:w="11907" w:h="16840"/>
          <w:pgMar w:top="1191" w:right="1407" w:bottom="964" w:left="1797" w:header="720" w:footer="851" w:gutter="0"/>
          <w:pgBorders>
            <w:top w:val="none" w:sz="0" w:space="0"/>
            <w:left w:val="none" w:sz="0" w:space="0"/>
            <w:bottom w:val="none" w:sz="0" w:space="0"/>
            <w:right w:val="none" w:sz="0" w:space="0"/>
          </w:pgBorders>
          <w:cols w:space="720" w:num="1"/>
          <w:docGrid w:type="lines" w:linePitch="285" w:charSpace="0"/>
        </w:sectPr>
      </w:pPr>
      <w:r>
        <w:rPr>
          <w:rFonts w:hint="eastAsia"/>
          <w:b/>
          <w:color w:val="auto"/>
          <w:highlight w:val="none"/>
        </w:rPr>
        <w:br w:type="page"/>
      </w:r>
    </w:p>
    <w:tbl>
      <w:tblPr>
        <w:tblStyle w:val="32"/>
        <w:tblpPr w:leftFromText="180" w:rightFromText="180" w:vertAnchor="text" w:horzAnchor="page" w:tblpX="730" w:tblpY="-151"/>
        <w:tblOverlap w:val="never"/>
        <w:tblW w:w="14428"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1762"/>
      </w:tblGrid>
      <w:tr w14:paraId="6D0FC35B">
        <w:tblPrEx>
          <w:tblCellMar>
            <w:top w:w="0" w:type="dxa"/>
            <w:left w:w="108" w:type="dxa"/>
            <w:bottom w:w="0" w:type="dxa"/>
            <w:right w:w="108" w:type="dxa"/>
          </w:tblCellMar>
        </w:tblPrEx>
        <w:trPr>
          <w:trHeight w:val="235" w:hRule="atLeast"/>
        </w:trPr>
        <w:tc>
          <w:tcPr>
            <w:tcW w:w="14428" w:type="dxa"/>
            <w:gridSpan w:val="10"/>
            <w:tcMar>
              <w:top w:w="15" w:type="dxa"/>
              <w:left w:w="15" w:type="dxa"/>
              <w:bottom w:w="15" w:type="dxa"/>
              <w:right w:w="15" w:type="dxa"/>
            </w:tcMar>
            <w:vAlign w:val="bottom"/>
          </w:tcPr>
          <w:p w14:paraId="3B42963A">
            <w:pPr>
              <w:widowControl/>
              <w:jc w:val="center"/>
              <w:textAlignment w:val="bottom"/>
              <w:rPr>
                <w:rFonts w:ascii="宋体" w:hAnsi="宋体" w:cs="宋体"/>
                <w:b/>
                <w:color w:val="auto"/>
                <w:sz w:val="28"/>
                <w:szCs w:val="28"/>
                <w:highlight w:val="none"/>
              </w:rPr>
            </w:pPr>
            <w:r>
              <w:rPr>
                <w:rFonts w:hint="eastAsia" w:ascii="宋体" w:hAnsi="宋体" w:cs="宋体"/>
                <w:b/>
                <w:color w:val="auto"/>
                <w:kern w:val="0"/>
                <w:sz w:val="28"/>
                <w:szCs w:val="28"/>
                <w:highlight w:val="none"/>
              </w:rPr>
              <w:t>中小微行业划型标准规定（根据工信部联企业〔2011〕300号制定）</w:t>
            </w:r>
          </w:p>
        </w:tc>
      </w:tr>
      <w:tr w14:paraId="15507D01">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4EF478F">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98388B">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94E2D7">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374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6C7946">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95095D0">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4FB6B84">
            <w:pPr>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61E56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7FC48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984A9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6EC42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868AC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F4CA7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8AB42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7B629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0CE0C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7EDA181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72315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F0847F">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ABB6C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91719D">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CB22F8">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4ACFF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3C6B13">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3619D9">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77428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994F8D">
            <w:pPr>
              <w:rPr>
                <w:rFonts w:ascii="宋体" w:hAnsi="宋体" w:cs="宋体"/>
                <w:color w:val="auto"/>
                <w:sz w:val="20"/>
                <w:highlight w:val="none"/>
              </w:rPr>
            </w:pPr>
          </w:p>
        </w:tc>
      </w:tr>
      <w:tr w14:paraId="0F35508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85CB9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FD743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A5D44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E65FEA">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82D1E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13D34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7D5B95">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19172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2F16F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574A1A">
            <w:pPr>
              <w:rPr>
                <w:rFonts w:ascii="宋体" w:hAnsi="宋体" w:cs="宋体"/>
                <w:color w:val="auto"/>
                <w:sz w:val="20"/>
                <w:highlight w:val="none"/>
              </w:rPr>
            </w:pPr>
          </w:p>
        </w:tc>
      </w:tr>
      <w:tr w14:paraId="59C96E4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C72B2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B1A073">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94FF9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F56F2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6981F">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B3157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C32E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C46E7A">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4BCAC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60B81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3E44DC4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86611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FB63E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3F0C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80C44D">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D1249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5F5E8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422819">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92F3B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0977A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1AACC1">
            <w:pPr>
              <w:rPr>
                <w:rFonts w:ascii="宋体" w:hAnsi="宋体" w:cs="宋体"/>
                <w:color w:val="auto"/>
                <w:sz w:val="20"/>
                <w:highlight w:val="none"/>
              </w:rPr>
            </w:pPr>
          </w:p>
        </w:tc>
      </w:tr>
      <w:tr w14:paraId="051A535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CC6F0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C8880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021CC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838BA7">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893A3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AFBBE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CD8F81">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E3EA3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04104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342B0E">
            <w:pPr>
              <w:rPr>
                <w:rFonts w:ascii="宋体" w:hAnsi="宋体" w:cs="宋体"/>
                <w:color w:val="auto"/>
                <w:sz w:val="20"/>
                <w:highlight w:val="none"/>
              </w:rPr>
            </w:pPr>
          </w:p>
        </w:tc>
      </w:tr>
      <w:tr w14:paraId="0C24F68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BEA08B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8D880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DC6D1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BE56B0">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83421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D825D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10579B">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FC6D7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0917F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77FA31">
            <w:pPr>
              <w:rPr>
                <w:rFonts w:ascii="宋体" w:hAnsi="宋体" w:cs="宋体"/>
                <w:color w:val="auto"/>
                <w:sz w:val="20"/>
                <w:highlight w:val="none"/>
              </w:rPr>
            </w:pPr>
          </w:p>
        </w:tc>
      </w:tr>
      <w:tr w14:paraId="3E4FADE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45ABF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31F8B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CDB45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018AC2">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554E9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E2080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57ADEF">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A7188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577F6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D5C607">
            <w:pPr>
              <w:rPr>
                <w:rFonts w:ascii="宋体" w:hAnsi="宋体" w:cs="宋体"/>
                <w:color w:val="auto"/>
                <w:sz w:val="20"/>
                <w:highlight w:val="none"/>
              </w:rPr>
            </w:pPr>
          </w:p>
        </w:tc>
      </w:tr>
      <w:tr w14:paraId="3FF3D58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57DB4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9D33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0E124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60AC1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77D5E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74584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544B4D">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2FBD0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129C7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1B5768">
            <w:pPr>
              <w:rPr>
                <w:rFonts w:ascii="宋体" w:hAnsi="宋体" w:cs="宋体"/>
                <w:color w:val="auto"/>
                <w:sz w:val="20"/>
                <w:highlight w:val="none"/>
              </w:rPr>
            </w:pPr>
          </w:p>
        </w:tc>
      </w:tr>
      <w:tr w14:paraId="6248252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62CD3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0BB14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18ACF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9EDC93">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684ED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42A1D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07CF19">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41FC9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F9F5D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3D8CE9">
            <w:pPr>
              <w:rPr>
                <w:rFonts w:ascii="宋体" w:hAnsi="宋体" w:cs="宋体"/>
                <w:color w:val="auto"/>
                <w:sz w:val="20"/>
                <w:highlight w:val="none"/>
              </w:rPr>
            </w:pPr>
          </w:p>
        </w:tc>
      </w:tr>
      <w:tr w14:paraId="5658CDD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313A0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36C0A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16BEB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A51269">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759FA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35CD3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B42123">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4C859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6ACBD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80EEA4">
            <w:pPr>
              <w:rPr>
                <w:rFonts w:ascii="宋体" w:hAnsi="宋体" w:cs="宋体"/>
                <w:color w:val="auto"/>
                <w:sz w:val="20"/>
                <w:highlight w:val="none"/>
              </w:rPr>
            </w:pPr>
          </w:p>
        </w:tc>
      </w:tr>
      <w:tr w14:paraId="5AC2B31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371FD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3D379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49F20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92417D">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9B09B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1ECE3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075CE0">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6DAB3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7993F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F0F008">
            <w:pPr>
              <w:rPr>
                <w:rFonts w:ascii="宋体" w:hAnsi="宋体" w:cs="宋体"/>
                <w:color w:val="auto"/>
                <w:sz w:val="20"/>
                <w:highlight w:val="none"/>
              </w:rPr>
            </w:pPr>
          </w:p>
        </w:tc>
      </w:tr>
      <w:tr w14:paraId="56D9FB31">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8CDBB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E5535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0B3AB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3FCBDF">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00D77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866D4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47C1A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C7843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A6638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A801AC">
            <w:pPr>
              <w:rPr>
                <w:rFonts w:ascii="宋体" w:hAnsi="宋体" w:cs="宋体"/>
                <w:color w:val="auto"/>
                <w:sz w:val="20"/>
                <w:highlight w:val="none"/>
              </w:rPr>
            </w:pPr>
          </w:p>
        </w:tc>
      </w:tr>
      <w:tr w14:paraId="0249A76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CFD49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496567">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B8851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02EAC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53E7EA">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D3617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DE100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811AD3">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390C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5EB5D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74CE697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B0898A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25C8F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9BFAA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D5D95F">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3E830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630D1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17D98C">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8BFA9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58768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22E60F">
            <w:pPr>
              <w:rPr>
                <w:rFonts w:ascii="宋体" w:hAnsi="宋体" w:cs="宋体"/>
                <w:color w:val="auto"/>
                <w:sz w:val="20"/>
                <w:highlight w:val="none"/>
              </w:rPr>
            </w:pPr>
          </w:p>
        </w:tc>
      </w:tr>
      <w:tr w14:paraId="2000571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3D2E2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6F687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F42BF8">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86B22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8000≤Z＜100000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BD75E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B43630">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ED804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675C5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0230FB">
            <w:pPr>
              <w:rPr>
                <w:rFonts w:ascii="宋体" w:hAnsi="宋体" w:cs="宋体"/>
                <w:color w:val="auto"/>
                <w:sz w:val="20"/>
                <w:highlight w:val="none"/>
              </w:rPr>
            </w:pP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91212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57080F8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A4BB98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EF88E1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1988FFF">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6D3485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55B290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024453A">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1163989">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220AFA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41D4C60">
            <w:pPr>
              <w:rPr>
                <w:rFonts w:ascii="宋体" w:hAnsi="宋体" w:cs="宋体"/>
                <w:color w:val="auto"/>
                <w:sz w:val="20"/>
                <w:highlight w:val="none"/>
              </w:rPr>
            </w:pPr>
          </w:p>
        </w:tc>
        <w:tc>
          <w:tcPr>
            <w:tcW w:w="176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1EFEB67">
            <w:pPr>
              <w:rPr>
                <w:rFonts w:ascii="宋体" w:hAnsi="宋体" w:cs="宋体"/>
                <w:color w:val="auto"/>
                <w:sz w:val="20"/>
                <w:highlight w:val="none"/>
              </w:rPr>
            </w:pPr>
          </w:p>
        </w:tc>
      </w:tr>
      <w:tr w14:paraId="009AA0DE">
        <w:tblPrEx>
          <w:tblCellMar>
            <w:top w:w="0" w:type="dxa"/>
            <w:left w:w="108" w:type="dxa"/>
            <w:bottom w:w="0" w:type="dxa"/>
            <w:right w:w="108" w:type="dxa"/>
          </w:tblCellMar>
        </w:tblPrEx>
        <w:trPr>
          <w:trHeight w:val="187" w:hRule="atLeast"/>
        </w:trPr>
        <w:tc>
          <w:tcPr>
            <w:tcW w:w="14428" w:type="dxa"/>
            <w:gridSpan w:val="10"/>
            <w:tcMar>
              <w:top w:w="15" w:type="dxa"/>
              <w:left w:w="15" w:type="dxa"/>
              <w:bottom w:w="15" w:type="dxa"/>
              <w:right w:w="15" w:type="dxa"/>
            </w:tcMar>
            <w:vAlign w:val="bottom"/>
          </w:tcPr>
          <w:p w14:paraId="08D9E29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w:t>
            </w:r>
          </w:p>
        </w:tc>
      </w:tr>
      <w:tr w14:paraId="3D8B85DC">
        <w:tblPrEx>
          <w:tblCellMar>
            <w:top w:w="0" w:type="dxa"/>
            <w:left w:w="108" w:type="dxa"/>
            <w:bottom w:w="0" w:type="dxa"/>
            <w:right w:w="108" w:type="dxa"/>
          </w:tblCellMar>
        </w:tblPrEx>
        <w:trPr>
          <w:trHeight w:val="413" w:hRule="atLeast"/>
        </w:trPr>
        <w:tc>
          <w:tcPr>
            <w:tcW w:w="6686" w:type="dxa"/>
            <w:gridSpan w:val="4"/>
            <w:tcMar>
              <w:top w:w="15" w:type="dxa"/>
              <w:left w:w="15" w:type="dxa"/>
              <w:bottom w:w="15" w:type="dxa"/>
              <w:right w:w="15" w:type="dxa"/>
            </w:tcMar>
            <w:vAlign w:val="bottom"/>
          </w:tcPr>
          <w:p w14:paraId="3B0EB1F9">
            <w:pPr>
              <w:rPr>
                <w:rFonts w:ascii="宋体" w:hAnsi="宋体" w:cs="宋体"/>
                <w:color w:val="auto"/>
                <w:sz w:val="20"/>
                <w:highlight w:val="none"/>
              </w:rPr>
            </w:pPr>
            <w:r>
              <w:rPr>
                <w:rFonts w:hint="eastAsia" w:ascii="宋体" w:hAnsi="宋体" w:cs="宋体"/>
                <w:color w:val="auto"/>
                <w:kern w:val="0"/>
                <w:sz w:val="20"/>
                <w:highlight w:val="none"/>
              </w:rPr>
              <w:t>　　　3、本规定的中型企业标准上限即为大型企业标准的下限。</w:t>
            </w:r>
          </w:p>
        </w:tc>
        <w:tc>
          <w:tcPr>
            <w:tcW w:w="1182" w:type="dxa"/>
            <w:tcMar>
              <w:top w:w="15" w:type="dxa"/>
              <w:left w:w="15" w:type="dxa"/>
              <w:bottom w:w="15" w:type="dxa"/>
              <w:right w:w="15" w:type="dxa"/>
            </w:tcMar>
            <w:vAlign w:val="bottom"/>
          </w:tcPr>
          <w:p w14:paraId="2CA18B48">
            <w:pPr>
              <w:rPr>
                <w:rFonts w:ascii="宋体" w:hAnsi="宋体" w:cs="宋体"/>
                <w:color w:val="auto"/>
                <w:sz w:val="20"/>
                <w:highlight w:val="none"/>
              </w:rPr>
            </w:pPr>
          </w:p>
        </w:tc>
        <w:tc>
          <w:tcPr>
            <w:tcW w:w="1387" w:type="dxa"/>
            <w:tcMar>
              <w:top w:w="15" w:type="dxa"/>
              <w:left w:w="15" w:type="dxa"/>
              <w:bottom w:w="15" w:type="dxa"/>
              <w:right w:w="15" w:type="dxa"/>
            </w:tcMar>
            <w:vAlign w:val="bottom"/>
          </w:tcPr>
          <w:p w14:paraId="08BDEF02">
            <w:pPr>
              <w:rPr>
                <w:rFonts w:ascii="宋体" w:hAnsi="宋体" w:cs="宋体"/>
                <w:color w:val="auto"/>
                <w:sz w:val="20"/>
                <w:highlight w:val="none"/>
              </w:rPr>
            </w:pPr>
          </w:p>
        </w:tc>
        <w:tc>
          <w:tcPr>
            <w:tcW w:w="1425" w:type="dxa"/>
            <w:tcMar>
              <w:top w:w="15" w:type="dxa"/>
              <w:left w:w="15" w:type="dxa"/>
              <w:bottom w:w="15" w:type="dxa"/>
              <w:right w:w="15" w:type="dxa"/>
            </w:tcMar>
            <w:vAlign w:val="bottom"/>
          </w:tcPr>
          <w:p w14:paraId="4029D4A2">
            <w:pPr>
              <w:rPr>
                <w:rFonts w:ascii="宋体" w:hAnsi="宋体" w:cs="宋体"/>
                <w:color w:val="auto"/>
                <w:sz w:val="20"/>
                <w:highlight w:val="none"/>
              </w:rPr>
            </w:pPr>
          </w:p>
        </w:tc>
        <w:tc>
          <w:tcPr>
            <w:tcW w:w="1010" w:type="dxa"/>
            <w:tcMar>
              <w:top w:w="15" w:type="dxa"/>
              <w:left w:w="15" w:type="dxa"/>
              <w:bottom w:w="15" w:type="dxa"/>
              <w:right w:w="15" w:type="dxa"/>
            </w:tcMar>
            <w:vAlign w:val="bottom"/>
          </w:tcPr>
          <w:p w14:paraId="37FC2377">
            <w:pPr>
              <w:rPr>
                <w:rFonts w:ascii="宋体" w:hAnsi="宋体" w:cs="宋体"/>
                <w:color w:val="auto"/>
                <w:sz w:val="20"/>
                <w:highlight w:val="none"/>
              </w:rPr>
            </w:pPr>
          </w:p>
        </w:tc>
        <w:tc>
          <w:tcPr>
            <w:tcW w:w="976" w:type="dxa"/>
            <w:tcMar>
              <w:top w:w="15" w:type="dxa"/>
              <w:left w:w="15" w:type="dxa"/>
              <w:bottom w:w="15" w:type="dxa"/>
              <w:right w:w="15" w:type="dxa"/>
            </w:tcMar>
            <w:vAlign w:val="bottom"/>
          </w:tcPr>
          <w:p w14:paraId="27266318">
            <w:pPr>
              <w:rPr>
                <w:rFonts w:ascii="宋体" w:hAnsi="宋体" w:cs="宋体"/>
                <w:color w:val="auto"/>
                <w:sz w:val="20"/>
                <w:highlight w:val="none"/>
              </w:rPr>
            </w:pPr>
          </w:p>
        </w:tc>
        <w:tc>
          <w:tcPr>
            <w:tcW w:w="1762" w:type="dxa"/>
            <w:tcMar>
              <w:top w:w="15" w:type="dxa"/>
              <w:left w:w="15" w:type="dxa"/>
              <w:bottom w:w="15" w:type="dxa"/>
              <w:right w:w="15" w:type="dxa"/>
            </w:tcMar>
            <w:vAlign w:val="bottom"/>
          </w:tcPr>
          <w:p w14:paraId="473E1414">
            <w:pPr>
              <w:rPr>
                <w:rFonts w:ascii="宋体" w:hAnsi="宋体" w:cs="宋体"/>
                <w:color w:val="auto"/>
                <w:sz w:val="20"/>
                <w:highlight w:val="none"/>
              </w:rPr>
            </w:pPr>
          </w:p>
        </w:tc>
      </w:tr>
    </w:tbl>
    <w:p w14:paraId="77B83449">
      <w:pPr>
        <w:rPr>
          <w:rFonts w:hint="eastAsia"/>
          <w:b/>
          <w:color w:val="auto"/>
          <w:highlight w:val="none"/>
        </w:rPr>
        <w:sectPr>
          <w:pgSz w:w="16840" w:h="11907" w:orient="landscape"/>
          <w:pgMar w:top="1797" w:right="1191" w:bottom="1407" w:left="964" w:header="720" w:footer="851" w:gutter="0"/>
          <w:pgBorders>
            <w:top w:val="none" w:sz="0" w:space="0"/>
            <w:left w:val="none" w:sz="0" w:space="0"/>
            <w:bottom w:val="none" w:sz="0" w:space="0"/>
            <w:right w:val="none" w:sz="0" w:space="0"/>
          </w:pgBorders>
          <w:cols w:space="720" w:num="1"/>
          <w:docGrid w:type="lines" w:linePitch="285" w:charSpace="0"/>
        </w:sectPr>
      </w:pPr>
    </w:p>
    <w:p w14:paraId="1EEDA3AB">
      <w:pPr>
        <w:rPr>
          <w:rFonts w:hint="eastAsia" w:ascii="宋体"/>
          <w:b/>
          <w:color w:val="auto"/>
          <w:sz w:val="28"/>
          <w:highlight w:val="none"/>
        </w:rPr>
      </w:pPr>
      <w:bookmarkStart w:id="17" w:name="OLE_LINK13"/>
      <w:bookmarkStart w:id="18" w:name="OLE_LINK14"/>
    </w:p>
    <w:p w14:paraId="07566BAD">
      <w:pPr>
        <w:pStyle w:val="9"/>
        <w:spacing w:line="520" w:lineRule="exact"/>
        <w:jc w:val="center"/>
        <w:rPr>
          <w:rFonts w:ascii="宋体"/>
          <w:b/>
          <w:color w:val="auto"/>
          <w:sz w:val="28"/>
          <w:highlight w:val="none"/>
        </w:rPr>
      </w:pPr>
      <w:r>
        <w:rPr>
          <w:rFonts w:hint="eastAsia" w:ascii="宋体"/>
          <w:b/>
          <w:color w:val="auto"/>
          <w:sz w:val="28"/>
          <w:highlight w:val="none"/>
        </w:rPr>
        <w:t>残疾人福利性单位声明函（如适用）</w:t>
      </w:r>
    </w:p>
    <w:bookmarkEnd w:id="17"/>
    <w:bookmarkEnd w:id="18"/>
    <w:p w14:paraId="5CA03746">
      <w:pPr>
        <w:pStyle w:val="9"/>
        <w:spacing w:line="400" w:lineRule="exact"/>
        <w:ind w:firstLineChars="200"/>
        <w:rPr>
          <w:color w:val="auto"/>
          <w:szCs w:val="24"/>
          <w:highlight w:val="none"/>
        </w:rPr>
      </w:pPr>
      <w:r>
        <w:rPr>
          <w:rFonts w:hint="eastAsia"/>
          <w:color w:val="auto"/>
          <w:szCs w:val="24"/>
          <w:highlight w:val="none"/>
        </w:rPr>
        <w:t>本单位郑重声明，根据《财政部</w:t>
      </w:r>
      <w:r>
        <w:rPr>
          <w:color w:val="auto"/>
          <w:szCs w:val="24"/>
          <w:highlight w:val="none"/>
        </w:rPr>
        <w:t xml:space="preserve"> </w:t>
      </w:r>
      <w:r>
        <w:rPr>
          <w:rFonts w:hint="eastAsia"/>
          <w:color w:val="auto"/>
          <w:szCs w:val="24"/>
          <w:highlight w:val="none"/>
        </w:rPr>
        <w:t>民政部</w:t>
      </w:r>
      <w:r>
        <w:rPr>
          <w:color w:val="auto"/>
          <w:szCs w:val="24"/>
          <w:highlight w:val="none"/>
        </w:rPr>
        <w:t xml:space="preserve"> </w:t>
      </w:r>
      <w:r>
        <w:rPr>
          <w:rFonts w:hint="eastAsia"/>
          <w:color w:val="auto"/>
          <w:szCs w:val="24"/>
          <w:highlight w:val="none"/>
        </w:rPr>
        <w:t>中国残疾人联合会关于促进残疾人就业政府采购政策的通知》（财库〔</w:t>
      </w:r>
      <w:r>
        <w:rPr>
          <w:color w:val="auto"/>
          <w:szCs w:val="24"/>
          <w:highlight w:val="none"/>
        </w:rPr>
        <w:t>2017</w:t>
      </w:r>
      <w:r>
        <w:rPr>
          <w:rFonts w:hint="eastAsia"/>
          <w:color w:val="auto"/>
          <w:szCs w:val="24"/>
          <w:highlight w:val="none"/>
        </w:rPr>
        <w:t>〕</w:t>
      </w:r>
      <w:r>
        <w:rPr>
          <w:color w:val="auto"/>
          <w:szCs w:val="24"/>
          <w:highlight w:val="none"/>
        </w:rPr>
        <w:t xml:space="preserve"> 141</w:t>
      </w:r>
      <w:r>
        <w:rPr>
          <w:rFonts w:hint="eastAsia"/>
          <w:color w:val="auto"/>
          <w:szCs w:val="24"/>
          <w:highlight w:val="none"/>
        </w:rPr>
        <w:t>号）的规定，本单位为符合条件的残疾人福利性单位，且本单位参加</w:t>
      </w:r>
      <w:r>
        <w:rPr>
          <w:color w:val="auto"/>
          <w:szCs w:val="24"/>
          <w:highlight w:val="none"/>
        </w:rPr>
        <w:t>______</w:t>
      </w:r>
      <w:r>
        <w:rPr>
          <w:rFonts w:hint="eastAsia"/>
          <w:color w:val="auto"/>
          <w:szCs w:val="24"/>
          <w:highlight w:val="none"/>
        </w:rPr>
        <w:t>单位的</w:t>
      </w:r>
      <w:r>
        <w:rPr>
          <w:color w:val="auto"/>
          <w:szCs w:val="24"/>
          <w:highlight w:val="none"/>
        </w:rPr>
        <w:t>______</w:t>
      </w:r>
      <w:r>
        <w:rPr>
          <w:rFonts w:hint="eastAsia"/>
          <w:color w:val="auto"/>
          <w:szCs w:val="24"/>
          <w:highlight w:val="none"/>
        </w:rPr>
        <w:t>项目采购活动提供本单位制造的货物（由本单位承担工程</w:t>
      </w:r>
      <w:r>
        <w:rPr>
          <w:color w:val="auto"/>
          <w:szCs w:val="24"/>
          <w:highlight w:val="none"/>
        </w:rPr>
        <w:t>/</w:t>
      </w:r>
      <w:r>
        <w:rPr>
          <w:rFonts w:hint="eastAsia"/>
          <w:color w:val="auto"/>
          <w:szCs w:val="24"/>
          <w:highlight w:val="none"/>
        </w:rPr>
        <w:t>提供服务），或者提供其他残疾人福利性单位制造的货物（不包括使用非残疾人福利性单位注册商标的货物）。</w:t>
      </w:r>
    </w:p>
    <w:p w14:paraId="0523A9DC">
      <w:pPr>
        <w:pStyle w:val="9"/>
        <w:spacing w:line="400" w:lineRule="exact"/>
        <w:ind w:firstLineChars="200"/>
        <w:rPr>
          <w:color w:val="auto"/>
          <w:szCs w:val="24"/>
          <w:highlight w:val="none"/>
        </w:rPr>
      </w:pPr>
      <w:r>
        <w:rPr>
          <w:rFonts w:hint="eastAsia"/>
          <w:color w:val="auto"/>
          <w:szCs w:val="24"/>
          <w:highlight w:val="none"/>
        </w:rPr>
        <w:t>本单位对上述声明的真实性负责。如有虚假，将依法承担相应责任。</w:t>
      </w:r>
    </w:p>
    <w:p w14:paraId="4DE58923">
      <w:pPr>
        <w:pStyle w:val="9"/>
        <w:spacing w:line="400" w:lineRule="exact"/>
        <w:ind w:firstLineChars="200"/>
        <w:rPr>
          <w:color w:val="auto"/>
          <w:szCs w:val="24"/>
          <w:highlight w:val="none"/>
        </w:rPr>
      </w:pPr>
    </w:p>
    <w:p w14:paraId="00CC9278">
      <w:pPr>
        <w:pStyle w:val="9"/>
        <w:spacing w:line="400" w:lineRule="exact"/>
        <w:ind w:firstLine="3988" w:firstLineChars="1662"/>
        <w:rPr>
          <w:color w:val="auto"/>
          <w:szCs w:val="24"/>
          <w:highlight w:val="none"/>
          <w:u w:val="single"/>
        </w:rPr>
      </w:pPr>
      <w:r>
        <w:rPr>
          <w:rFonts w:hint="eastAsia"/>
          <w:color w:val="auto"/>
          <w:szCs w:val="24"/>
          <w:highlight w:val="none"/>
        </w:rPr>
        <w:t>单位名称（盖章）：</w:t>
      </w:r>
      <w:r>
        <w:rPr>
          <w:rFonts w:hint="eastAsia"/>
          <w:color w:val="auto"/>
          <w:szCs w:val="24"/>
          <w:highlight w:val="none"/>
          <w:u w:val="single"/>
        </w:rPr>
        <w:t xml:space="preserve">                 </w:t>
      </w:r>
    </w:p>
    <w:p w14:paraId="1D8B8B69">
      <w:pPr>
        <w:pStyle w:val="9"/>
        <w:spacing w:line="400" w:lineRule="exact"/>
        <w:ind w:firstLine="3988" w:firstLineChars="1662"/>
        <w:rPr>
          <w:color w:val="auto"/>
          <w:szCs w:val="24"/>
          <w:highlight w:val="none"/>
          <w:u w:val="singl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rFonts w:hint="eastAsia"/>
          <w:color w:val="auto"/>
          <w:szCs w:val="24"/>
          <w:highlight w:val="none"/>
          <w:u w:val="single"/>
        </w:rPr>
        <w:t xml:space="preserve">                          </w:t>
      </w:r>
    </w:p>
    <w:p w14:paraId="4F3CA41F">
      <w:pPr>
        <w:pStyle w:val="8"/>
        <w:jc w:val="center"/>
        <w:rPr>
          <w:rFonts w:ascii="宋体"/>
          <w:b/>
          <w:color w:val="auto"/>
          <w:sz w:val="28"/>
          <w:highlight w:val="none"/>
        </w:rPr>
      </w:pPr>
    </w:p>
    <w:p w14:paraId="4DDF7BAD">
      <w:pPr>
        <w:spacing w:line="400" w:lineRule="exact"/>
        <w:jc w:val="left"/>
        <w:rPr>
          <w:color w:val="auto"/>
          <w:highlight w:val="none"/>
        </w:rPr>
      </w:pPr>
      <w:r>
        <w:rPr>
          <w:rFonts w:hint="eastAsia"/>
          <w:color w:val="auto"/>
          <w:highlight w:val="none"/>
        </w:rPr>
        <w:t>注：供应商为残疾人福利性单位的如实填写，否则不要填写本表。</w:t>
      </w:r>
    </w:p>
    <w:p w14:paraId="1406B449">
      <w:pPr>
        <w:pStyle w:val="8"/>
        <w:jc w:val="left"/>
        <w:rPr>
          <w:rFonts w:ascii="宋体"/>
          <w:b/>
          <w:color w:val="auto"/>
          <w:sz w:val="28"/>
          <w:highlight w:val="none"/>
        </w:rPr>
      </w:pPr>
    </w:p>
    <w:p w14:paraId="0E996995">
      <w:pPr>
        <w:rPr>
          <w:color w:val="auto"/>
          <w:highlight w:val="none"/>
        </w:rPr>
      </w:pPr>
    </w:p>
    <w:p w14:paraId="2347A721">
      <w:pPr>
        <w:pStyle w:val="26"/>
        <w:rPr>
          <w:color w:val="auto"/>
          <w:highlight w:val="none"/>
        </w:rPr>
      </w:pPr>
    </w:p>
    <w:p w14:paraId="6E843657">
      <w:pPr>
        <w:pStyle w:val="8"/>
        <w:jc w:val="center"/>
        <w:rPr>
          <w:rFonts w:ascii="宋体"/>
          <w:b/>
          <w:color w:val="auto"/>
          <w:sz w:val="28"/>
          <w:highlight w:val="none"/>
        </w:rPr>
      </w:pPr>
    </w:p>
    <w:p w14:paraId="64611567">
      <w:pPr>
        <w:pStyle w:val="8"/>
        <w:jc w:val="center"/>
        <w:rPr>
          <w:rFonts w:ascii="宋体"/>
          <w:b/>
          <w:color w:val="auto"/>
          <w:sz w:val="28"/>
          <w:highlight w:val="none"/>
        </w:rPr>
      </w:pPr>
    </w:p>
    <w:p w14:paraId="30986BB4">
      <w:pPr>
        <w:pStyle w:val="8"/>
        <w:jc w:val="center"/>
        <w:rPr>
          <w:rFonts w:ascii="宋体"/>
          <w:b/>
          <w:color w:val="auto"/>
          <w:sz w:val="28"/>
          <w:highlight w:val="none"/>
        </w:rPr>
      </w:pPr>
      <w:r>
        <w:rPr>
          <w:rFonts w:hint="eastAsia" w:ascii="宋体"/>
          <w:b/>
          <w:color w:val="auto"/>
          <w:sz w:val="28"/>
          <w:highlight w:val="none"/>
        </w:rPr>
        <w:t>监狱企业的证明文件（如适用）</w:t>
      </w:r>
    </w:p>
    <w:p w14:paraId="36CFA587">
      <w:pPr>
        <w:spacing w:line="400" w:lineRule="exact"/>
        <w:jc w:val="left"/>
        <w:rPr>
          <w:color w:val="auto"/>
          <w:highlight w:val="none"/>
        </w:rPr>
      </w:pPr>
    </w:p>
    <w:p w14:paraId="39206F78">
      <w:pPr>
        <w:pStyle w:val="9"/>
        <w:spacing w:line="400" w:lineRule="exact"/>
        <w:ind w:firstLineChars="200"/>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监狱企业参加政府采购活动时，必须提供由省级以上监狱管理局、戒毒管理局（含新疆生产建设兵团）出具的属于监狱企业的证明文件，未能提供上述证明文件的不予认可。</w:t>
      </w:r>
    </w:p>
    <w:p w14:paraId="3A0AB559">
      <w:pPr>
        <w:rPr>
          <w:color w:val="auto"/>
          <w:highlight w:val="none"/>
        </w:rPr>
      </w:pPr>
      <w:r>
        <w:rPr>
          <w:rFonts w:hint="eastAsia"/>
          <w:color w:val="auto"/>
          <w:highlight w:val="none"/>
        </w:rPr>
        <w:br w:type="page"/>
      </w:r>
    </w:p>
    <w:p w14:paraId="30E06FB1">
      <w:pPr>
        <w:rPr>
          <w:color w:val="auto"/>
          <w:highlight w:val="none"/>
        </w:rPr>
      </w:pPr>
    </w:p>
    <w:p w14:paraId="7FC7AB04">
      <w:pPr>
        <w:pStyle w:val="9"/>
        <w:ind w:firstLine="0"/>
        <w:jc w:val="center"/>
        <w:rPr>
          <w:rFonts w:ascii="宋体" w:eastAsia="宋体"/>
          <w:b/>
          <w:color w:val="auto"/>
          <w:sz w:val="28"/>
          <w:highlight w:val="none"/>
        </w:rPr>
      </w:pPr>
      <w:r>
        <w:rPr>
          <w:rFonts w:hint="eastAsia" w:ascii="宋体" w:eastAsia="宋体"/>
          <w:b/>
          <w:color w:val="auto"/>
          <w:sz w:val="28"/>
          <w:highlight w:val="none"/>
        </w:rPr>
        <w:t>（3）政府采购供应商基础信息登记表</w:t>
      </w:r>
    </w:p>
    <w:p w14:paraId="76EE5EF7">
      <w:pPr>
        <w:pStyle w:val="28"/>
        <w:spacing w:line="320" w:lineRule="exact"/>
        <w:rPr>
          <w:rFonts w:ascii="ˎ̥" w:hAnsi="ˎ̥"/>
          <w:color w:val="auto"/>
          <w:sz w:val="26"/>
          <w:szCs w:val="26"/>
          <w:highlight w:val="none"/>
        </w:rPr>
      </w:pPr>
    </w:p>
    <w:tbl>
      <w:tblPr>
        <w:tblStyle w:val="32"/>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661"/>
      </w:tblGrid>
      <w:tr w14:paraId="3C51C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337B4A1B">
            <w:pPr>
              <w:jc w:val="center"/>
              <w:rPr>
                <w:rFonts w:ascii="宋体" w:hAnsi="宋体"/>
                <w:bCs/>
                <w:color w:val="auto"/>
                <w:szCs w:val="21"/>
                <w:highlight w:val="none"/>
              </w:rPr>
            </w:pPr>
            <w:r>
              <w:rPr>
                <w:rFonts w:ascii="宋体" w:hAnsi="宋体"/>
                <w:bCs/>
                <w:color w:val="auto"/>
                <w:szCs w:val="21"/>
                <w:highlight w:val="none"/>
              </w:rPr>
              <w:t>投标项目编号</w:t>
            </w:r>
          </w:p>
        </w:tc>
        <w:tc>
          <w:tcPr>
            <w:tcW w:w="3661" w:type="dxa"/>
            <w:vAlign w:val="center"/>
          </w:tcPr>
          <w:p w14:paraId="100B1481">
            <w:pPr>
              <w:jc w:val="center"/>
              <w:rPr>
                <w:rFonts w:ascii="宋体" w:hAnsi="宋体"/>
                <w:bCs/>
                <w:color w:val="auto"/>
                <w:szCs w:val="21"/>
                <w:highlight w:val="none"/>
              </w:rPr>
            </w:pPr>
          </w:p>
        </w:tc>
      </w:tr>
      <w:tr w14:paraId="0830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5FDF514">
            <w:pPr>
              <w:jc w:val="center"/>
              <w:rPr>
                <w:rFonts w:ascii="宋体" w:hAnsi="宋体"/>
                <w:bCs/>
                <w:color w:val="auto"/>
                <w:szCs w:val="21"/>
                <w:highlight w:val="none"/>
              </w:rPr>
            </w:pPr>
            <w:r>
              <w:rPr>
                <w:rFonts w:ascii="宋体" w:hAnsi="宋体"/>
                <w:bCs/>
                <w:color w:val="auto"/>
                <w:szCs w:val="21"/>
                <w:highlight w:val="none"/>
              </w:rPr>
              <w:t>投标项目名称</w:t>
            </w:r>
          </w:p>
        </w:tc>
        <w:tc>
          <w:tcPr>
            <w:tcW w:w="3661" w:type="dxa"/>
            <w:vAlign w:val="center"/>
          </w:tcPr>
          <w:p w14:paraId="212B8F98">
            <w:pPr>
              <w:jc w:val="center"/>
              <w:rPr>
                <w:rFonts w:ascii="宋体" w:hAnsi="宋体"/>
                <w:bCs/>
                <w:color w:val="auto"/>
                <w:szCs w:val="21"/>
                <w:highlight w:val="none"/>
              </w:rPr>
            </w:pPr>
          </w:p>
        </w:tc>
      </w:tr>
      <w:tr w14:paraId="7B7F6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CC4F47F">
            <w:pPr>
              <w:jc w:val="center"/>
              <w:rPr>
                <w:rFonts w:hint="eastAsia" w:ascii="宋体" w:hAnsi="宋体" w:eastAsia="宋体"/>
                <w:bCs/>
                <w:color w:val="auto"/>
                <w:szCs w:val="21"/>
                <w:highlight w:val="none"/>
                <w:lang w:eastAsia="zh-CN"/>
              </w:rPr>
            </w:pPr>
            <w:r>
              <w:rPr>
                <w:rFonts w:ascii="宋体" w:hAnsi="宋体"/>
                <w:bCs/>
                <w:color w:val="auto"/>
                <w:szCs w:val="21"/>
                <w:highlight w:val="none"/>
              </w:rPr>
              <w:t>投标</w:t>
            </w:r>
            <w:r>
              <w:rPr>
                <w:rFonts w:hint="eastAsia" w:ascii="宋体" w:hAnsi="宋体"/>
                <w:bCs/>
                <w:color w:val="auto"/>
                <w:szCs w:val="21"/>
                <w:highlight w:val="none"/>
                <w:lang w:val="en-US" w:eastAsia="zh-CN"/>
              </w:rPr>
              <w:t>标项</w:t>
            </w:r>
          </w:p>
        </w:tc>
        <w:tc>
          <w:tcPr>
            <w:tcW w:w="3661" w:type="dxa"/>
            <w:vAlign w:val="center"/>
          </w:tcPr>
          <w:p w14:paraId="7CD32DE1">
            <w:pPr>
              <w:jc w:val="center"/>
              <w:rPr>
                <w:rFonts w:hint="default" w:ascii="宋体" w:hAnsi="宋体" w:eastAsia="宋体"/>
                <w:bCs/>
                <w:color w:val="auto"/>
                <w:szCs w:val="21"/>
                <w:highlight w:val="none"/>
                <w:lang w:val="en-US" w:eastAsia="zh-CN"/>
              </w:rPr>
            </w:pPr>
          </w:p>
        </w:tc>
      </w:tr>
      <w:tr w14:paraId="62D1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05E02E7">
            <w:pPr>
              <w:jc w:val="center"/>
              <w:rPr>
                <w:rFonts w:ascii="宋体" w:hAnsi="宋体"/>
                <w:bCs/>
                <w:color w:val="auto"/>
                <w:szCs w:val="21"/>
                <w:highlight w:val="none"/>
              </w:rPr>
            </w:pPr>
            <w:r>
              <w:rPr>
                <w:rFonts w:ascii="宋体" w:hAnsi="宋体"/>
                <w:bCs/>
                <w:color w:val="auto"/>
                <w:szCs w:val="21"/>
                <w:highlight w:val="none"/>
              </w:rPr>
              <w:t>投标金额（万元）</w:t>
            </w:r>
          </w:p>
        </w:tc>
        <w:tc>
          <w:tcPr>
            <w:tcW w:w="3661" w:type="dxa"/>
            <w:vAlign w:val="center"/>
          </w:tcPr>
          <w:p w14:paraId="0B89FF7C">
            <w:pPr>
              <w:jc w:val="center"/>
              <w:rPr>
                <w:rFonts w:ascii="宋体" w:hAnsi="宋体"/>
                <w:bCs/>
                <w:color w:val="auto"/>
                <w:szCs w:val="21"/>
                <w:highlight w:val="none"/>
              </w:rPr>
            </w:pPr>
          </w:p>
        </w:tc>
      </w:tr>
      <w:tr w14:paraId="386D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6646CA2">
            <w:pPr>
              <w:jc w:val="center"/>
              <w:rPr>
                <w:rFonts w:ascii="宋体" w:hAnsi="宋体"/>
                <w:bCs/>
                <w:color w:val="auto"/>
                <w:szCs w:val="21"/>
                <w:highlight w:val="none"/>
              </w:rPr>
            </w:pPr>
            <w:r>
              <w:rPr>
                <w:rFonts w:ascii="宋体" w:hAnsi="宋体"/>
                <w:bCs/>
                <w:color w:val="auto"/>
                <w:szCs w:val="21"/>
                <w:highlight w:val="none"/>
              </w:rPr>
              <w:t>投标单位名称</w:t>
            </w:r>
          </w:p>
        </w:tc>
        <w:tc>
          <w:tcPr>
            <w:tcW w:w="3661" w:type="dxa"/>
            <w:vAlign w:val="center"/>
          </w:tcPr>
          <w:p w14:paraId="1ACE5E03">
            <w:pPr>
              <w:jc w:val="center"/>
              <w:rPr>
                <w:rFonts w:ascii="宋体" w:hAnsi="宋体"/>
                <w:bCs/>
                <w:color w:val="auto"/>
                <w:szCs w:val="21"/>
                <w:highlight w:val="none"/>
              </w:rPr>
            </w:pPr>
          </w:p>
        </w:tc>
      </w:tr>
      <w:tr w14:paraId="47B9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7A393C8">
            <w:pPr>
              <w:jc w:val="center"/>
              <w:rPr>
                <w:rFonts w:ascii="宋体" w:hAnsi="宋体"/>
                <w:bCs/>
                <w:color w:val="auto"/>
                <w:szCs w:val="21"/>
                <w:highlight w:val="none"/>
              </w:rPr>
            </w:pPr>
            <w:r>
              <w:rPr>
                <w:rFonts w:ascii="宋体" w:hAnsi="宋体"/>
                <w:bCs/>
                <w:color w:val="auto"/>
                <w:szCs w:val="21"/>
                <w:highlight w:val="none"/>
              </w:rPr>
              <w:t>是否国内企业</w:t>
            </w:r>
          </w:p>
        </w:tc>
        <w:tc>
          <w:tcPr>
            <w:tcW w:w="3661" w:type="dxa"/>
            <w:vAlign w:val="center"/>
          </w:tcPr>
          <w:p w14:paraId="6BAD7109">
            <w:pPr>
              <w:jc w:val="center"/>
              <w:rPr>
                <w:rFonts w:ascii="宋体" w:hAnsi="宋体"/>
                <w:bCs/>
                <w:color w:val="auto"/>
                <w:szCs w:val="21"/>
                <w:highlight w:val="none"/>
              </w:rPr>
            </w:pPr>
          </w:p>
        </w:tc>
      </w:tr>
      <w:tr w14:paraId="2821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A7707FF">
            <w:pPr>
              <w:jc w:val="center"/>
              <w:rPr>
                <w:rFonts w:ascii="宋体" w:hAnsi="宋体"/>
                <w:bCs/>
                <w:color w:val="auto"/>
                <w:szCs w:val="21"/>
                <w:highlight w:val="none"/>
              </w:rPr>
            </w:pPr>
            <w:r>
              <w:rPr>
                <w:rFonts w:ascii="宋体" w:hAnsi="宋体"/>
                <w:bCs/>
                <w:color w:val="auto"/>
                <w:szCs w:val="21"/>
                <w:highlight w:val="none"/>
              </w:rPr>
              <w:t>是否宁波企业</w:t>
            </w:r>
          </w:p>
        </w:tc>
        <w:tc>
          <w:tcPr>
            <w:tcW w:w="3661" w:type="dxa"/>
            <w:vAlign w:val="center"/>
          </w:tcPr>
          <w:p w14:paraId="1BCE07A3">
            <w:pPr>
              <w:jc w:val="center"/>
              <w:rPr>
                <w:rFonts w:ascii="宋体" w:hAnsi="宋体"/>
                <w:bCs/>
                <w:color w:val="auto"/>
                <w:szCs w:val="21"/>
                <w:highlight w:val="none"/>
              </w:rPr>
            </w:pPr>
          </w:p>
        </w:tc>
      </w:tr>
      <w:tr w14:paraId="4AE9A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10674F3">
            <w:pPr>
              <w:jc w:val="center"/>
              <w:rPr>
                <w:rFonts w:ascii="宋体" w:hAnsi="宋体"/>
                <w:bCs/>
                <w:color w:val="auto"/>
                <w:szCs w:val="21"/>
                <w:highlight w:val="none"/>
              </w:rPr>
            </w:pPr>
            <w:r>
              <w:rPr>
                <w:rFonts w:ascii="宋体" w:hAnsi="宋体"/>
                <w:bCs/>
                <w:color w:val="auto"/>
                <w:szCs w:val="21"/>
                <w:highlight w:val="none"/>
              </w:rPr>
              <w:t>企业划分标准类型（中型、小型、微型）</w:t>
            </w:r>
          </w:p>
        </w:tc>
        <w:tc>
          <w:tcPr>
            <w:tcW w:w="3661" w:type="dxa"/>
            <w:vAlign w:val="center"/>
          </w:tcPr>
          <w:p w14:paraId="1421115A">
            <w:pPr>
              <w:jc w:val="center"/>
              <w:rPr>
                <w:rFonts w:ascii="宋体" w:hAnsi="宋体"/>
                <w:bCs/>
                <w:color w:val="auto"/>
                <w:szCs w:val="21"/>
                <w:highlight w:val="none"/>
              </w:rPr>
            </w:pPr>
          </w:p>
        </w:tc>
      </w:tr>
      <w:tr w14:paraId="0EB2D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16FBD83">
            <w:pPr>
              <w:jc w:val="center"/>
              <w:rPr>
                <w:rFonts w:ascii="宋体" w:hAnsi="宋体"/>
                <w:bCs/>
                <w:color w:val="auto"/>
                <w:szCs w:val="21"/>
                <w:highlight w:val="none"/>
              </w:rPr>
            </w:pPr>
            <w:r>
              <w:rPr>
                <w:rFonts w:ascii="宋体" w:hAnsi="宋体"/>
                <w:bCs/>
                <w:color w:val="auto"/>
                <w:szCs w:val="21"/>
                <w:highlight w:val="none"/>
              </w:rPr>
              <w:t>提供的货物是否本企业制造</w:t>
            </w:r>
          </w:p>
        </w:tc>
        <w:tc>
          <w:tcPr>
            <w:tcW w:w="3661" w:type="dxa"/>
            <w:vAlign w:val="center"/>
          </w:tcPr>
          <w:p w14:paraId="125B4523">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48D9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25FF42E">
            <w:pPr>
              <w:jc w:val="center"/>
              <w:rPr>
                <w:rFonts w:ascii="宋体" w:hAnsi="宋体"/>
                <w:bCs/>
                <w:color w:val="auto"/>
                <w:szCs w:val="21"/>
                <w:highlight w:val="none"/>
              </w:rPr>
            </w:pPr>
            <w:r>
              <w:rPr>
                <w:rFonts w:ascii="宋体" w:hAnsi="宋体"/>
                <w:bCs/>
                <w:color w:val="auto"/>
                <w:szCs w:val="21"/>
                <w:highlight w:val="none"/>
              </w:rPr>
              <w:t>货物原产地是否是中国境内</w:t>
            </w:r>
          </w:p>
        </w:tc>
        <w:tc>
          <w:tcPr>
            <w:tcW w:w="3661" w:type="dxa"/>
            <w:vAlign w:val="center"/>
          </w:tcPr>
          <w:p w14:paraId="19D83C72">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25946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97B29C6">
            <w:pPr>
              <w:jc w:val="center"/>
              <w:rPr>
                <w:rFonts w:ascii="宋体" w:hAnsi="宋体"/>
                <w:bCs/>
                <w:color w:val="auto"/>
                <w:szCs w:val="21"/>
                <w:highlight w:val="none"/>
              </w:rPr>
            </w:pPr>
            <w:r>
              <w:rPr>
                <w:rFonts w:ascii="宋体" w:hAnsi="宋体"/>
                <w:bCs/>
                <w:color w:val="auto"/>
                <w:szCs w:val="21"/>
                <w:highlight w:val="none"/>
              </w:rPr>
              <w:t>货物原产地是否是宁波</w:t>
            </w:r>
          </w:p>
        </w:tc>
        <w:tc>
          <w:tcPr>
            <w:tcW w:w="3661" w:type="dxa"/>
            <w:vAlign w:val="center"/>
          </w:tcPr>
          <w:p w14:paraId="081C53E5">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6C7B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171274E">
            <w:pPr>
              <w:jc w:val="center"/>
              <w:rPr>
                <w:rFonts w:ascii="宋体" w:hAnsi="宋体"/>
                <w:bCs/>
                <w:color w:val="auto"/>
                <w:szCs w:val="21"/>
                <w:highlight w:val="none"/>
              </w:rPr>
            </w:pPr>
            <w:r>
              <w:rPr>
                <w:rFonts w:ascii="宋体" w:hAnsi="宋体"/>
                <w:bCs/>
                <w:color w:val="auto"/>
                <w:szCs w:val="21"/>
                <w:highlight w:val="none"/>
              </w:rPr>
              <w:t>提供的货物是否是节能清单产品</w:t>
            </w:r>
          </w:p>
        </w:tc>
        <w:tc>
          <w:tcPr>
            <w:tcW w:w="3661" w:type="dxa"/>
            <w:vAlign w:val="center"/>
          </w:tcPr>
          <w:p w14:paraId="154B715C">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72D96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1679EC8">
            <w:pPr>
              <w:jc w:val="center"/>
              <w:rPr>
                <w:rFonts w:ascii="宋体" w:hAnsi="宋体"/>
                <w:bCs/>
                <w:color w:val="auto"/>
                <w:szCs w:val="21"/>
                <w:highlight w:val="none"/>
              </w:rPr>
            </w:pPr>
            <w:r>
              <w:rPr>
                <w:rFonts w:ascii="宋体" w:hAnsi="宋体"/>
                <w:bCs/>
                <w:color w:val="auto"/>
                <w:szCs w:val="21"/>
                <w:highlight w:val="none"/>
              </w:rPr>
              <w:t>提供的货物是否是环境标志清单产品</w:t>
            </w:r>
          </w:p>
        </w:tc>
        <w:tc>
          <w:tcPr>
            <w:tcW w:w="3661" w:type="dxa"/>
            <w:vAlign w:val="center"/>
          </w:tcPr>
          <w:p w14:paraId="79329763">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6C506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E8860DD">
            <w:pPr>
              <w:jc w:val="center"/>
              <w:rPr>
                <w:rFonts w:ascii="宋体" w:hAnsi="宋体"/>
                <w:bCs/>
                <w:color w:val="auto"/>
                <w:szCs w:val="21"/>
                <w:highlight w:val="none"/>
              </w:rPr>
            </w:pPr>
            <w:r>
              <w:rPr>
                <w:rFonts w:ascii="宋体" w:hAnsi="宋体"/>
                <w:bCs/>
                <w:color w:val="auto"/>
                <w:szCs w:val="21"/>
                <w:highlight w:val="none"/>
              </w:rPr>
              <w:t>承担的工程或服务是否本企业提供</w:t>
            </w:r>
          </w:p>
        </w:tc>
        <w:tc>
          <w:tcPr>
            <w:tcW w:w="3661" w:type="dxa"/>
            <w:vAlign w:val="center"/>
          </w:tcPr>
          <w:p w14:paraId="551CAA63">
            <w:pPr>
              <w:jc w:val="center"/>
              <w:rPr>
                <w:rFonts w:ascii="宋体" w:hAnsi="宋体"/>
                <w:bCs/>
                <w:color w:val="auto"/>
                <w:szCs w:val="21"/>
                <w:highlight w:val="none"/>
              </w:rPr>
            </w:pPr>
          </w:p>
        </w:tc>
      </w:tr>
    </w:tbl>
    <w:p w14:paraId="0E3C0771">
      <w:pPr>
        <w:pStyle w:val="28"/>
        <w:rPr>
          <w:rFonts w:ascii="ˎ̥" w:hAnsi="ˎ̥"/>
          <w:color w:val="auto"/>
          <w:sz w:val="26"/>
          <w:szCs w:val="26"/>
          <w:highlight w:val="none"/>
        </w:rPr>
      </w:pPr>
    </w:p>
    <w:p w14:paraId="5FF1F098">
      <w:pPr>
        <w:pStyle w:val="9"/>
        <w:spacing w:beforeLines="50" w:line="360" w:lineRule="exact"/>
        <w:ind w:firstLine="0"/>
        <w:rPr>
          <w:rFonts w:eastAsia="宋体"/>
          <w:color w:val="auto"/>
          <w:szCs w:val="24"/>
          <w:highlight w:val="none"/>
        </w:rPr>
      </w:pPr>
      <w:r>
        <w:rPr>
          <w:rFonts w:hint="eastAsia" w:eastAsia="宋体"/>
          <w:color w:val="auto"/>
          <w:highlight w:val="none"/>
        </w:rPr>
        <w:t>投标人单位（盖公章）：</w:t>
      </w:r>
    </w:p>
    <w:p w14:paraId="687A0856">
      <w:pPr>
        <w:spacing w:line="400" w:lineRule="exact"/>
        <w:rPr>
          <w:color w:val="auto"/>
          <w:sz w:val="24"/>
          <w:highlight w:val="non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6F4FB2ED">
      <w:pPr>
        <w:pStyle w:val="9"/>
        <w:spacing w:line="520" w:lineRule="exact"/>
        <w:ind w:firstLine="0"/>
        <w:jc w:val="center"/>
        <w:rPr>
          <w:rFonts w:ascii="宋体" w:eastAsia="宋体"/>
          <w:b/>
          <w:color w:val="auto"/>
          <w:sz w:val="28"/>
          <w:highlight w:val="none"/>
        </w:rPr>
      </w:pPr>
    </w:p>
    <w:sectPr>
      <w:pgSz w:w="11907" w:h="16840"/>
      <w:pgMar w:top="1191" w:right="1407" w:bottom="964" w:left="1797" w:header="720" w:footer="851" w:gutter="0"/>
      <w:pgBorders>
        <w:top w:val="none" w:sz="0" w:space="0"/>
        <w:left w:val="none" w:sz="0" w:space="0"/>
        <w:bottom w:val="none" w:sz="0" w:space="0"/>
        <w:right w:val="none" w:sz="0" w:space="0"/>
      </w:pgBorders>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微软雅黑"/>
    <w:panose1 w:val="00000000000000000000"/>
    <w:charset w:val="00"/>
    <w:family w:val="roman"/>
    <w:pitch w:val="default"/>
    <w:sig w:usb0="00000000" w:usb1="00000000" w:usb2="00000000" w:usb3="00000000" w:csb0="00040001" w:csb1="00000000"/>
  </w:font>
  <w:font w:name="HG Mincho Light J">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B14E">
    <w:pPr>
      <w:pStyle w:val="22"/>
      <w:rPr>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5558">
    <w:pPr>
      <w:pStyle w:val="22"/>
      <w:jc w:val="center"/>
      <w:rPr>
        <w:sz w:val="21"/>
        <w:szCs w:val="21"/>
      </w:rPr>
    </w:pPr>
    <w:r>
      <w:fldChar w:fldCharType="begin"/>
    </w:r>
    <w:r>
      <w:rPr>
        <w:rStyle w:val="37"/>
      </w:rPr>
      <w:instrText xml:space="preserve"> PAGE </w:instrText>
    </w:r>
    <w:r>
      <w:fldChar w:fldCharType="separate"/>
    </w:r>
    <w:r>
      <w:rPr>
        <w:rStyle w:val="3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6102">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18</w:t>
    </w:r>
    <w:r>
      <w:fldChar w:fldCharType="end"/>
    </w:r>
  </w:p>
  <w:p w14:paraId="1D885480">
    <w:pPr>
      <w:pStyle w:val="22"/>
      <w:rPr>
        <w:sz w:val="21"/>
        <w:szCs w:val="21"/>
      </w:rPr>
    </w:pPr>
    <w:r>
      <w:rPr>
        <w:rFonts w:hint="eastAsia"/>
      </w:rPr>
      <w:t xml:space="preserve">                                        </w:t>
    </w:r>
    <w:r>
      <w:rPr>
        <w:rFonts w:hint="eastAsia"/>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47AC4">
    <w:pPr>
      <w:pStyle w:val="22"/>
      <w:framePr w:wrap="around" w:vAnchor="text" w:hAnchor="margin" w:xAlign="center" w:y="1"/>
      <w:jc w:val="center"/>
      <w:rPr>
        <w:rStyle w:val="37"/>
      </w:rPr>
    </w:pPr>
    <w:r>
      <w:fldChar w:fldCharType="begin"/>
    </w:r>
    <w:r>
      <w:rPr>
        <w:rStyle w:val="37"/>
      </w:rPr>
      <w:instrText xml:space="preserve">PAGE  </w:instrText>
    </w:r>
    <w:r>
      <w:fldChar w:fldCharType="separate"/>
    </w:r>
    <w:r>
      <w:rPr>
        <w:rStyle w:val="37"/>
      </w:rPr>
      <w:t>33</w:t>
    </w:r>
    <w:r>
      <w:fldChar w:fldCharType="end"/>
    </w:r>
  </w:p>
  <w:p w14:paraId="3C529068">
    <w:pPr>
      <w:pStyle w:val="22"/>
      <w:framePr w:wrap="around" w:vAnchor="text" w:hAnchor="margin" w:xAlign="center" w:y="1"/>
      <w:rPr>
        <w:rStyle w:val="37"/>
      </w:rPr>
    </w:pPr>
  </w:p>
  <w:p w14:paraId="7E29B0F9">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4027">
    <w:pPr>
      <w:pStyle w:val="22"/>
      <w:jc w:val="center"/>
      <w:rPr>
        <w:sz w:val="21"/>
      </w:rPr>
    </w:pPr>
    <w:r>
      <w:fldChar w:fldCharType="begin"/>
    </w:r>
    <w:r>
      <w:rPr>
        <w:rStyle w:val="37"/>
      </w:rPr>
      <w:instrText xml:space="preserve"> PAGE </w:instrText>
    </w:r>
    <w:r>
      <w:fldChar w:fldCharType="separate"/>
    </w:r>
    <w:r>
      <w:rPr>
        <w:rStyle w:val="37"/>
      </w:rPr>
      <w:t>39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7CAE">
    <w:pPr>
      <w:pStyle w:val="23"/>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FD66">
    <w:pPr>
      <w:pStyle w:val="23"/>
      <w:jc w:val="both"/>
    </w:pPr>
    <w:r>
      <w:t xml:space="preserve"> </w:t>
    </w: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F0EE3"/>
    <w:multiLevelType w:val="singleLevel"/>
    <w:tmpl w:val="CA4F0EE3"/>
    <w:lvl w:ilvl="0" w:tentative="0">
      <w:start w:val="3"/>
      <w:numFmt w:val="chineseCounting"/>
      <w:suff w:val="nothing"/>
      <w:lvlText w:val="（%1）"/>
      <w:lvlJc w:val="left"/>
      <w:rPr>
        <w:rFonts w:hint="eastAsia"/>
      </w:rPr>
    </w:lvl>
  </w:abstractNum>
  <w:abstractNum w:abstractNumId="1">
    <w:nsid w:val="FD389D14"/>
    <w:multiLevelType w:val="singleLevel"/>
    <w:tmpl w:val="FD389D14"/>
    <w:lvl w:ilvl="0" w:tentative="0">
      <w:start w:val="2"/>
      <w:numFmt w:val="chineseCounting"/>
      <w:suff w:val="nothing"/>
      <w:lvlText w:val="（%1）"/>
      <w:lvlJc w:val="left"/>
      <w:rPr>
        <w:rFonts w:hint="eastAsia"/>
      </w:rPr>
    </w:lvl>
  </w:abstractNum>
  <w:abstractNum w:abstractNumId="2">
    <w:nsid w:val="16246678"/>
    <w:multiLevelType w:val="singleLevel"/>
    <w:tmpl w:val="16246678"/>
    <w:lvl w:ilvl="0" w:tentative="0">
      <w:start w:val="16"/>
      <w:numFmt w:val="decimal"/>
      <w:suff w:val="space"/>
      <w:lvlText w:val="%1."/>
      <w:lvlJc w:val="left"/>
      <w:rPr>
        <w:rFonts w:hint="default"/>
        <w:b/>
        <w:bCs/>
      </w:rPr>
    </w:lvl>
  </w:abstractNum>
  <w:abstractNum w:abstractNumId="3">
    <w:nsid w:val="560E9B0E"/>
    <w:multiLevelType w:val="singleLevel"/>
    <w:tmpl w:val="560E9B0E"/>
    <w:lvl w:ilvl="0" w:tentative="0">
      <w:start w:val="1"/>
      <w:numFmt w:val="decimal"/>
      <w:lvlText w:val="%1."/>
      <w:lvlJc w:val="left"/>
      <w:pPr>
        <w:tabs>
          <w:tab w:val="left" w:pos="312"/>
        </w:tabs>
      </w:pPr>
    </w:lvl>
  </w:abstractNum>
  <w:abstractNum w:abstractNumId="4">
    <w:nsid w:val="704A6A45"/>
    <w:multiLevelType w:val="singleLevel"/>
    <w:tmpl w:val="704A6A45"/>
    <w:lvl w:ilvl="0" w:tentative="0">
      <w:start w:val="5"/>
      <w:numFmt w:val="decimal"/>
      <w:suff w:val="nothing"/>
      <w:lvlText w:val="（%1）"/>
      <w:lvlJc w:val="left"/>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6">
    <w:nsid w:val="7F56668F"/>
    <w:multiLevelType w:val="multilevel"/>
    <w:tmpl w:val="7F56668F"/>
    <w:lvl w:ilvl="0" w:tentative="0">
      <w:start w:val="1"/>
      <w:numFmt w:val="chineseCountingThousand"/>
      <w:lvlText w:val="第%1章"/>
      <w:lvlJc w:val="left"/>
      <w:pPr>
        <w:ind w:left="440" w:hanging="44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pStyle w:val="7"/>
      <w:isLg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NzhkZjlmMzQzZWU4NWY3ZWI3NWQwMWI5MGI2NTM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B28"/>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A08"/>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861"/>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0AD"/>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58E"/>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5CAC"/>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4DFE"/>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8"/>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5CD7"/>
    <w:rsid w:val="0036677D"/>
    <w:rsid w:val="00366BE6"/>
    <w:rsid w:val="00367168"/>
    <w:rsid w:val="0036745E"/>
    <w:rsid w:val="00367462"/>
    <w:rsid w:val="003701D9"/>
    <w:rsid w:val="003706CA"/>
    <w:rsid w:val="00370C86"/>
    <w:rsid w:val="003713D1"/>
    <w:rsid w:val="003714B5"/>
    <w:rsid w:val="00372698"/>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818"/>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1E38"/>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3D9"/>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48A"/>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4F5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CF4"/>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4CD0"/>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943"/>
    <w:rsid w:val="006206CD"/>
    <w:rsid w:val="00620844"/>
    <w:rsid w:val="006209F8"/>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0B0"/>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AD1"/>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2C"/>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4FAF"/>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4D2C"/>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8C3"/>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0A7E"/>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276"/>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6D6D"/>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37F71"/>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3D74"/>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4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1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32F"/>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55"/>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4D8"/>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152"/>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201"/>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C7DD0"/>
    <w:rsid w:val="00BD0AF9"/>
    <w:rsid w:val="00BD0EFF"/>
    <w:rsid w:val="00BD158D"/>
    <w:rsid w:val="00BD1729"/>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4CA4"/>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A74"/>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5EF"/>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B2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2E6"/>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216"/>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3FB"/>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5D0B"/>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6EA1"/>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1194ED0"/>
    <w:rsid w:val="011E3D92"/>
    <w:rsid w:val="01367BC5"/>
    <w:rsid w:val="01395070"/>
    <w:rsid w:val="014454EA"/>
    <w:rsid w:val="014539B1"/>
    <w:rsid w:val="015106CE"/>
    <w:rsid w:val="01636D5B"/>
    <w:rsid w:val="01A249C3"/>
    <w:rsid w:val="01D13EA7"/>
    <w:rsid w:val="01DD1E9F"/>
    <w:rsid w:val="020264A3"/>
    <w:rsid w:val="0225657B"/>
    <w:rsid w:val="02296E92"/>
    <w:rsid w:val="022D1713"/>
    <w:rsid w:val="02342087"/>
    <w:rsid w:val="024C6B33"/>
    <w:rsid w:val="024E4B4B"/>
    <w:rsid w:val="026A5174"/>
    <w:rsid w:val="02734FD8"/>
    <w:rsid w:val="027D0F8C"/>
    <w:rsid w:val="028D337C"/>
    <w:rsid w:val="029C5FA9"/>
    <w:rsid w:val="02C20618"/>
    <w:rsid w:val="02C62933"/>
    <w:rsid w:val="02C92423"/>
    <w:rsid w:val="02E455F5"/>
    <w:rsid w:val="02E62FD5"/>
    <w:rsid w:val="03027F1F"/>
    <w:rsid w:val="030545BB"/>
    <w:rsid w:val="030D2310"/>
    <w:rsid w:val="03147368"/>
    <w:rsid w:val="03277A82"/>
    <w:rsid w:val="032806EC"/>
    <w:rsid w:val="03463A74"/>
    <w:rsid w:val="037446A0"/>
    <w:rsid w:val="03744BF6"/>
    <w:rsid w:val="0377036F"/>
    <w:rsid w:val="03774103"/>
    <w:rsid w:val="03842DE7"/>
    <w:rsid w:val="038D3451"/>
    <w:rsid w:val="03972E10"/>
    <w:rsid w:val="03AA5072"/>
    <w:rsid w:val="03D64DF8"/>
    <w:rsid w:val="03FA37B6"/>
    <w:rsid w:val="03FB485E"/>
    <w:rsid w:val="04101459"/>
    <w:rsid w:val="041C3746"/>
    <w:rsid w:val="04466FD1"/>
    <w:rsid w:val="0460068B"/>
    <w:rsid w:val="04615406"/>
    <w:rsid w:val="046F76DC"/>
    <w:rsid w:val="04714B20"/>
    <w:rsid w:val="04725FB0"/>
    <w:rsid w:val="04730898"/>
    <w:rsid w:val="048F391D"/>
    <w:rsid w:val="049031F8"/>
    <w:rsid w:val="04955223"/>
    <w:rsid w:val="049D3B67"/>
    <w:rsid w:val="04AE5FE8"/>
    <w:rsid w:val="04D26FAB"/>
    <w:rsid w:val="04DE21B6"/>
    <w:rsid w:val="04E83035"/>
    <w:rsid w:val="04EB2782"/>
    <w:rsid w:val="04F30120"/>
    <w:rsid w:val="04FC43EA"/>
    <w:rsid w:val="05047485"/>
    <w:rsid w:val="052102F4"/>
    <w:rsid w:val="05273C7A"/>
    <w:rsid w:val="055C64B1"/>
    <w:rsid w:val="0571302A"/>
    <w:rsid w:val="057938CA"/>
    <w:rsid w:val="058D14E6"/>
    <w:rsid w:val="058F6C57"/>
    <w:rsid w:val="059903BE"/>
    <w:rsid w:val="0599625C"/>
    <w:rsid w:val="05AD77DC"/>
    <w:rsid w:val="05E05ABA"/>
    <w:rsid w:val="0605074E"/>
    <w:rsid w:val="06175254"/>
    <w:rsid w:val="061E5CEF"/>
    <w:rsid w:val="06263CE6"/>
    <w:rsid w:val="06563FCE"/>
    <w:rsid w:val="067A4160"/>
    <w:rsid w:val="06936FD0"/>
    <w:rsid w:val="06946896"/>
    <w:rsid w:val="06A50AB1"/>
    <w:rsid w:val="06A51512"/>
    <w:rsid w:val="06AE7966"/>
    <w:rsid w:val="06C23FBA"/>
    <w:rsid w:val="06E42F65"/>
    <w:rsid w:val="06EE2458"/>
    <w:rsid w:val="070457D8"/>
    <w:rsid w:val="07130CC2"/>
    <w:rsid w:val="072F72B6"/>
    <w:rsid w:val="0748600C"/>
    <w:rsid w:val="075A7AEE"/>
    <w:rsid w:val="078B22FB"/>
    <w:rsid w:val="078F2096"/>
    <w:rsid w:val="07940491"/>
    <w:rsid w:val="079528E1"/>
    <w:rsid w:val="07966CDB"/>
    <w:rsid w:val="07A0007C"/>
    <w:rsid w:val="07A63145"/>
    <w:rsid w:val="07A71CE5"/>
    <w:rsid w:val="07A86AAB"/>
    <w:rsid w:val="07BC712B"/>
    <w:rsid w:val="07C51833"/>
    <w:rsid w:val="07E55609"/>
    <w:rsid w:val="07EA7730"/>
    <w:rsid w:val="08122176"/>
    <w:rsid w:val="082102EB"/>
    <w:rsid w:val="083517AD"/>
    <w:rsid w:val="08361ED8"/>
    <w:rsid w:val="084360D4"/>
    <w:rsid w:val="084367D4"/>
    <w:rsid w:val="084F6F27"/>
    <w:rsid w:val="08626C5A"/>
    <w:rsid w:val="08A12A9B"/>
    <w:rsid w:val="08C94F2B"/>
    <w:rsid w:val="08CF46DF"/>
    <w:rsid w:val="08D04661"/>
    <w:rsid w:val="08DA794B"/>
    <w:rsid w:val="08F875BE"/>
    <w:rsid w:val="09073181"/>
    <w:rsid w:val="09167A44"/>
    <w:rsid w:val="091B48DB"/>
    <w:rsid w:val="09224E6A"/>
    <w:rsid w:val="09356D10"/>
    <w:rsid w:val="094840A2"/>
    <w:rsid w:val="09581627"/>
    <w:rsid w:val="095F763D"/>
    <w:rsid w:val="09602D9D"/>
    <w:rsid w:val="09616F12"/>
    <w:rsid w:val="096609CC"/>
    <w:rsid w:val="096B2561"/>
    <w:rsid w:val="096C5132"/>
    <w:rsid w:val="097F383C"/>
    <w:rsid w:val="09820BAF"/>
    <w:rsid w:val="09840E52"/>
    <w:rsid w:val="0992366D"/>
    <w:rsid w:val="099E7C87"/>
    <w:rsid w:val="09A46136"/>
    <w:rsid w:val="09B36DD5"/>
    <w:rsid w:val="09BF3A7F"/>
    <w:rsid w:val="09C827BD"/>
    <w:rsid w:val="09CE573B"/>
    <w:rsid w:val="09DB3168"/>
    <w:rsid w:val="09DD6B80"/>
    <w:rsid w:val="09ED2377"/>
    <w:rsid w:val="09F9091A"/>
    <w:rsid w:val="09FB34F3"/>
    <w:rsid w:val="0A0A3505"/>
    <w:rsid w:val="0A4268D8"/>
    <w:rsid w:val="0A567761"/>
    <w:rsid w:val="0A5B4D97"/>
    <w:rsid w:val="0A7113D6"/>
    <w:rsid w:val="0A8F4D45"/>
    <w:rsid w:val="0AB50281"/>
    <w:rsid w:val="0ABA58A9"/>
    <w:rsid w:val="0AD12365"/>
    <w:rsid w:val="0AD656B8"/>
    <w:rsid w:val="0AD7044F"/>
    <w:rsid w:val="0AE14726"/>
    <w:rsid w:val="0AEF0A53"/>
    <w:rsid w:val="0B0B182B"/>
    <w:rsid w:val="0B102536"/>
    <w:rsid w:val="0B275F39"/>
    <w:rsid w:val="0B335795"/>
    <w:rsid w:val="0B3C75A8"/>
    <w:rsid w:val="0B4B11AF"/>
    <w:rsid w:val="0B666A61"/>
    <w:rsid w:val="0B6E1DBA"/>
    <w:rsid w:val="0B827C10"/>
    <w:rsid w:val="0B9619E0"/>
    <w:rsid w:val="0BAF73C8"/>
    <w:rsid w:val="0BB7146C"/>
    <w:rsid w:val="0BB974D9"/>
    <w:rsid w:val="0BD76ACC"/>
    <w:rsid w:val="0BEF7704"/>
    <w:rsid w:val="0C1802A8"/>
    <w:rsid w:val="0C1832E0"/>
    <w:rsid w:val="0C223A88"/>
    <w:rsid w:val="0C340CB6"/>
    <w:rsid w:val="0C3E3559"/>
    <w:rsid w:val="0C4825A4"/>
    <w:rsid w:val="0C6F381A"/>
    <w:rsid w:val="0C745029"/>
    <w:rsid w:val="0C777E0B"/>
    <w:rsid w:val="0C840BD0"/>
    <w:rsid w:val="0C886EAB"/>
    <w:rsid w:val="0CA24F74"/>
    <w:rsid w:val="0CDC0A7C"/>
    <w:rsid w:val="0CEC768D"/>
    <w:rsid w:val="0CF71EEF"/>
    <w:rsid w:val="0CF9542B"/>
    <w:rsid w:val="0CFC495F"/>
    <w:rsid w:val="0D084B45"/>
    <w:rsid w:val="0D2546FA"/>
    <w:rsid w:val="0D2D431B"/>
    <w:rsid w:val="0D58687D"/>
    <w:rsid w:val="0D6129B4"/>
    <w:rsid w:val="0D643474"/>
    <w:rsid w:val="0D761D44"/>
    <w:rsid w:val="0D7F1B1A"/>
    <w:rsid w:val="0D8713A0"/>
    <w:rsid w:val="0D8E6B48"/>
    <w:rsid w:val="0D922663"/>
    <w:rsid w:val="0DC3459D"/>
    <w:rsid w:val="0DCD4B64"/>
    <w:rsid w:val="0DD3232C"/>
    <w:rsid w:val="0DF6591F"/>
    <w:rsid w:val="0E147B2B"/>
    <w:rsid w:val="0E19594F"/>
    <w:rsid w:val="0E284BDB"/>
    <w:rsid w:val="0E2F5189"/>
    <w:rsid w:val="0E3B2427"/>
    <w:rsid w:val="0E52151F"/>
    <w:rsid w:val="0E6D0107"/>
    <w:rsid w:val="0E8F43C2"/>
    <w:rsid w:val="0E9338C0"/>
    <w:rsid w:val="0E966EF7"/>
    <w:rsid w:val="0E9B61D2"/>
    <w:rsid w:val="0EEC4A2B"/>
    <w:rsid w:val="0EFC69CD"/>
    <w:rsid w:val="0F032819"/>
    <w:rsid w:val="0F066F91"/>
    <w:rsid w:val="0F130223"/>
    <w:rsid w:val="0F2E2EAF"/>
    <w:rsid w:val="0F451083"/>
    <w:rsid w:val="0F4F2476"/>
    <w:rsid w:val="0F545B97"/>
    <w:rsid w:val="0F593A63"/>
    <w:rsid w:val="0F5A1B1C"/>
    <w:rsid w:val="0F5C6242"/>
    <w:rsid w:val="0F651213"/>
    <w:rsid w:val="0F8110A9"/>
    <w:rsid w:val="0F951969"/>
    <w:rsid w:val="0F9B0988"/>
    <w:rsid w:val="0FD90B57"/>
    <w:rsid w:val="0FE91E79"/>
    <w:rsid w:val="0FEB60B1"/>
    <w:rsid w:val="0FEF6A5D"/>
    <w:rsid w:val="0FFE2A18"/>
    <w:rsid w:val="10082F80"/>
    <w:rsid w:val="100A432B"/>
    <w:rsid w:val="102D63DF"/>
    <w:rsid w:val="102E38C6"/>
    <w:rsid w:val="10376C1E"/>
    <w:rsid w:val="10380FB2"/>
    <w:rsid w:val="104C38F3"/>
    <w:rsid w:val="109611B9"/>
    <w:rsid w:val="10963D8A"/>
    <w:rsid w:val="10A70A41"/>
    <w:rsid w:val="10A74D0F"/>
    <w:rsid w:val="10E02E12"/>
    <w:rsid w:val="10E30B54"/>
    <w:rsid w:val="10FD17F7"/>
    <w:rsid w:val="11011400"/>
    <w:rsid w:val="111F00C6"/>
    <w:rsid w:val="113B1A46"/>
    <w:rsid w:val="117165A2"/>
    <w:rsid w:val="118722E7"/>
    <w:rsid w:val="119E62B0"/>
    <w:rsid w:val="11A25B9C"/>
    <w:rsid w:val="11A41E98"/>
    <w:rsid w:val="11CB1D14"/>
    <w:rsid w:val="11FB0620"/>
    <w:rsid w:val="120678FD"/>
    <w:rsid w:val="122C390F"/>
    <w:rsid w:val="122D02D9"/>
    <w:rsid w:val="12456A72"/>
    <w:rsid w:val="12543AB7"/>
    <w:rsid w:val="12544EEB"/>
    <w:rsid w:val="1273342E"/>
    <w:rsid w:val="12743A4F"/>
    <w:rsid w:val="127A1044"/>
    <w:rsid w:val="129F0629"/>
    <w:rsid w:val="12A5732F"/>
    <w:rsid w:val="12E372B4"/>
    <w:rsid w:val="12E40FD5"/>
    <w:rsid w:val="13005B45"/>
    <w:rsid w:val="130A3E90"/>
    <w:rsid w:val="131F3FFA"/>
    <w:rsid w:val="1334351A"/>
    <w:rsid w:val="13B30CB1"/>
    <w:rsid w:val="13B642FE"/>
    <w:rsid w:val="13BD4509"/>
    <w:rsid w:val="13D365D8"/>
    <w:rsid w:val="13DF1AA7"/>
    <w:rsid w:val="14025DE6"/>
    <w:rsid w:val="141D41B0"/>
    <w:rsid w:val="141D437D"/>
    <w:rsid w:val="141E77D1"/>
    <w:rsid w:val="142B4770"/>
    <w:rsid w:val="142F28B9"/>
    <w:rsid w:val="14482317"/>
    <w:rsid w:val="14575AE1"/>
    <w:rsid w:val="145D29CB"/>
    <w:rsid w:val="145E79B1"/>
    <w:rsid w:val="146E6986"/>
    <w:rsid w:val="147A6D33"/>
    <w:rsid w:val="14AD738E"/>
    <w:rsid w:val="14B9077C"/>
    <w:rsid w:val="14BE346A"/>
    <w:rsid w:val="14DC3777"/>
    <w:rsid w:val="14E35C7A"/>
    <w:rsid w:val="14EA06C2"/>
    <w:rsid w:val="14ED3D4F"/>
    <w:rsid w:val="15407E8E"/>
    <w:rsid w:val="1542788F"/>
    <w:rsid w:val="154929C8"/>
    <w:rsid w:val="15514F2F"/>
    <w:rsid w:val="156873E6"/>
    <w:rsid w:val="15732BFE"/>
    <w:rsid w:val="15816BB2"/>
    <w:rsid w:val="15836462"/>
    <w:rsid w:val="158B46BE"/>
    <w:rsid w:val="159E6846"/>
    <w:rsid w:val="15A43EE5"/>
    <w:rsid w:val="15D46CBD"/>
    <w:rsid w:val="15F36362"/>
    <w:rsid w:val="16041B6E"/>
    <w:rsid w:val="162D3FB2"/>
    <w:rsid w:val="16367551"/>
    <w:rsid w:val="16493207"/>
    <w:rsid w:val="16494B86"/>
    <w:rsid w:val="164A0E0E"/>
    <w:rsid w:val="165247B2"/>
    <w:rsid w:val="16750620"/>
    <w:rsid w:val="16897ABD"/>
    <w:rsid w:val="169A1AF2"/>
    <w:rsid w:val="16A85976"/>
    <w:rsid w:val="16B800A2"/>
    <w:rsid w:val="170240B9"/>
    <w:rsid w:val="170D06D9"/>
    <w:rsid w:val="17117FA2"/>
    <w:rsid w:val="17347997"/>
    <w:rsid w:val="173739A8"/>
    <w:rsid w:val="174A03C5"/>
    <w:rsid w:val="17505767"/>
    <w:rsid w:val="17547927"/>
    <w:rsid w:val="175E3DD4"/>
    <w:rsid w:val="17625D99"/>
    <w:rsid w:val="176D2914"/>
    <w:rsid w:val="1772678E"/>
    <w:rsid w:val="179D284C"/>
    <w:rsid w:val="17A74689"/>
    <w:rsid w:val="17BE4FC6"/>
    <w:rsid w:val="17DE6AFE"/>
    <w:rsid w:val="17E641ED"/>
    <w:rsid w:val="18041ADC"/>
    <w:rsid w:val="18255F4D"/>
    <w:rsid w:val="182B7F3E"/>
    <w:rsid w:val="182C2DE0"/>
    <w:rsid w:val="1837038F"/>
    <w:rsid w:val="183B5574"/>
    <w:rsid w:val="185F5CC0"/>
    <w:rsid w:val="186938B7"/>
    <w:rsid w:val="18844E09"/>
    <w:rsid w:val="18874A63"/>
    <w:rsid w:val="18900A20"/>
    <w:rsid w:val="189664AC"/>
    <w:rsid w:val="189C33DF"/>
    <w:rsid w:val="18AF7A2D"/>
    <w:rsid w:val="18C50851"/>
    <w:rsid w:val="18CB24BA"/>
    <w:rsid w:val="18D85176"/>
    <w:rsid w:val="18DF342A"/>
    <w:rsid w:val="18FC7176"/>
    <w:rsid w:val="18FE6843"/>
    <w:rsid w:val="192B3DED"/>
    <w:rsid w:val="193C2941"/>
    <w:rsid w:val="193D099D"/>
    <w:rsid w:val="19423D33"/>
    <w:rsid w:val="194636A6"/>
    <w:rsid w:val="196B7938"/>
    <w:rsid w:val="19737238"/>
    <w:rsid w:val="19983BC2"/>
    <w:rsid w:val="19A355DE"/>
    <w:rsid w:val="19A8293B"/>
    <w:rsid w:val="19B337B9"/>
    <w:rsid w:val="19B42B09"/>
    <w:rsid w:val="19B511C9"/>
    <w:rsid w:val="19C415F0"/>
    <w:rsid w:val="19CB0318"/>
    <w:rsid w:val="1A134FCE"/>
    <w:rsid w:val="1A202307"/>
    <w:rsid w:val="1A256C01"/>
    <w:rsid w:val="1A2B60A0"/>
    <w:rsid w:val="1A4B59CE"/>
    <w:rsid w:val="1A531100"/>
    <w:rsid w:val="1A701A29"/>
    <w:rsid w:val="1A745F9E"/>
    <w:rsid w:val="1A8040EC"/>
    <w:rsid w:val="1A937147"/>
    <w:rsid w:val="1A953351"/>
    <w:rsid w:val="1ABD1DF6"/>
    <w:rsid w:val="1AD14DEA"/>
    <w:rsid w:val="1AE16104"/>
    <w:rsid w:val="1AF26EBD"/>
    <w:rsid w:val="1AF73C82"/>
    <w:rsid w:val="1AF9056F"/>
    <w:rsid w:val="1B1177A6"/>
    <w:rsid w:val="1B131B6A"/>
    <w:rsid w:val="1B24646A"/>
    <w:rsid w:val="1B3B0802"/>
    <w:rsid w:val="1B3D4849"/>
    <w:rsid w:val="1B4C1DF3"/>
    <w:rsid w:val="1B634D6B"/>
    <w:rsid w:val="1BA23AE5"/>
    <w:rsid w:val="1BA62EAA"/>
    <w:rsid w:val="1BC53330"/>
    <w:rsid w:val="1BCD48DA"/>
    <w:rsid w:val="1BEA2BEA"/>
    <w:rsid w:val="1BF3758A"/>
    <w:rsid w:val="1C43143D"/>
    <w:rsid w:val="1C582D02"/>
    <w:rsid w:val="1C6D261E"/>
    <w:rsid w:val="1C8B2727"/>
    <w:rsid w:val="1CA47D33"/>
    <w:rsid w:val="1CAD0994"/>
    <w:rsid w:val="1CBF0E32"/>
    <w:rsid w:val="1CE74E29"/>
    <w:rsid w:val="1CEC327F"/>
    <w:rsid w:val="1D022362"/>
    <w:rsid w:val="1D0E0458"/>
    <w:rsid w:val="1D1D16C4"/>
    <w:rsid w:val="1D4E37F9"/>
    <w:rsid w:val="1D572FF9"/>
    <w:rsid w:val="1D6923E1"/>
    <w:rsid w:val="1D6B6159"/>
    <w:rsid w:val="1D6D6CC7"/>
    <w:rsid w:val="1D7131DE"/>
    <w:rsid w:val="1D7C3E2C"/>
    <w:rsid w:val="1DA32F29"/>
    <w:rsid w:val="1DAA4C00"/>
    <w:rsid w:val="1DAD1403"/>
    <w:rsid w:val="1DCD0BC2"/>
    <w:rsid w:val="1DE1661E"/>
    <w:rsid w:val="1DE5480D"/>
    <w:rsid w:val="1DF455AC"/>
    <w:rsid w:val="1DF65C5F"/>
    <w:rsid w:val="1E0A34D2"/>
    <w:rsid w:val="1E116CA0"/>
    <w:rsid w:val="1E124F8A"/>
    <w:rsid w:val="1E387341"/>
    <w:rsid w:val="1E3E439D"/>
    <w:rsid w:val="1E424CEE"/>
    <w:rsid w:val="1E52347B"/>
    <w:rsid w:val="1E751E0D"/>
    <w:rsid w:val="1E817B24"/>
    <w:rsid w:val="1E847375"/>
    <w:rsid w:val="1EA240CA"/>
    <w:rsid w:val="1EB07961"/>
    <w:rsid w:val="1EB47B61"/>
    <w:rsid w:val="1EB51D36"/>
    <w:rsid w:val="1EC63A1D"/>
    <w:rsid w:val="1ECC3083"/>
    <w:rsid w:val="1EDA3596"/>
    <w:rsid w:val="1F025E88"/>
    <w:rsid w:val="1F1A394E"/>
    <w:rsid w:val="1F2F403C"/>
    <w:rsid w:val="1F377945"/>
    <w:rsid w:val="1F4E3F72"/>
    <w:rsid w:val="1F7F0028"/>
    <w:rsid w:val="1FA140B4"/>
    <w:rsid w:val="1FA643EE"/>
    <w:rsid w:val="1FBF0FF0"/>
    <w:rsid w:val="1FCE5AAD"/>
    <w:rsid w:val="1FD55B0C"/>
    <w:rsid w:val="1FDA085F"/>
    <w:rsid w:val="1FDD563D"/>
    <w:rsid w:val="1FE12702"/>
    <w:rsid w:val="1FE61F96"/>
    <w:rsid w:val="1FFF066C"/>
    <w:rsid w:val="201378E0"/>
    <w:rsid w:val="201636E2"/>
    <w:rsid w:val="20184CFF"/>
    <w:rsid w:val="20360C34"/>
    <w:rsid w:val="203A66C6"/>
    <w:rsid w:val="20444A66"/>
    <w:rsid w:val="205A1F06"/>
    <w:rsid w:val="206D29F8"/>
    <w:rsid w:val="20717C4E"/>
    <w:rsid w:val="208B65E8"/>
    <w:rsid w:val="20937EA1"/>
    <w:rsid w:val="20983EB6"/>
    <w:rsid w:val="20A0675E"/>
    <w:rsid w:val="20B35E4D"/>
    <w:rsid w:val="20C718F8"/>
    <w:rsid w:val="20E06E5E"/>
    <w:rsid w:val="20EA0B6C"/>
    <w:rsid w:val="20EA432F"/>
    <w:rsid w:val="20EA55E7"/>
    <w:rsid w:val="20EB20F4"/>
    <w:rsid w:val="20F271FD"/>
    <w:rsid w:val="21076999"/>
    <w:rsid w:val="210D6AF8"/>
    <w:rsid w:val="21164208"/>
    <w:rsid w:val="211F1734"/>
    <w:rsid w:val="212B2D67"/>
    <w:rsid w:val="214C0E12"/>
    <w:rsid w:val="215D7882"/>
    <w:rsid w:val="2167658F"/>
    <w:rsid w:val="217750CC"/>
    <w:rsid w:val="21910583"/>
    <w:rsid w:val="21912FA1"/>
    <w:rsid w:val="2195361E"/>
    <w:rsid w:val="21AD4829"/>
    <w:rsid w:val="21BC3427"/>
    <w:rsid w:val="21BF0821"/>
    <w:rsid w:val="21DD63A5"/>
    <w:rsid w:val="21DE344B"/>
    <w:rsid w:val="21E02496"/>
    <w:rsid w:val="21E12E8E"/>
    <w:rsid w:val="21FB0D15"/>
    <w:rsid w:val="22113809"/>
    <w:rsid w:val="221459F6"/>
    <w:rsid w:val="222648EA"/>
    <w:rsid w:val="222D504E"/>
    <w:rsid w:val="222D7E81"/>
    <w:rsid w:val="224303D3"/>
    <w:rsid w:val="22471D26"/>
    <w:rsid w:val="22535162"/>
    <w:rsid w:val="226F30E0"/>
    <w:rsid w:val="22721D38"/>
    <w:rsid w:val="227C6712"/>
    <w:rsid w:val="228F2ACB"/>
    <w:rsid w:val="229A69AB"/>
    <w:rsid w:val="22A17E96"/>
    <w:rsid w:val="22BB1C49"/>
    <w:rsid w:val="22D81E2B"/>
    <w:rsid w:val="23056708"/>
    <w:rsid w:val="23405595"/>
    <w:rsid w:val="23453346"/>
    <w:rsid w:val="234A6B47"/>
    <w:rsid w:val="235A6AF5"/>
    <w:rsid w:val="235F22BC"/>
    <w:rsid w:val="236D324A"/>
    <w:rsid w:val="23724C32"/>
    <w:rsid w:val="23770AE2"/>
    <w:rsid w:val="239C173E"/>
    <w:rsid w:val="23A31A58"/>
    <w:rsid w:val="23AB7C59"/>
    <w:rsid w:val="23B01195"/>
    <w:rsid w:val="23EB1DA2"/>
    <w:rsid w:val="23F944BF"/>
    <w:rsid w:val="24015121"/>
    <w:rsid w:val="241B49E1"/>
    <w:rsid w:val="24241AA5"/>
    <w:rsid w:val="24267006"/>
    <w:rsid w:val="243454F7"/>
    <w:rsid w:val="243A543F"/>
    <w:rsid w:val="244D480A"/>
    <w:rsid w:val="2451627C"/>
    <w:rsid w:val="24715894"/>
    <w:rsid w:val="248718BA"/>
    <w:rsid w:val="24977834"/>
    <w:rsid w:val="24A445F5"/>
    <w:rsid w:val="24B623B0"/>
    <w:rsid w:val="24C159EB"/>
    <w:rsid w:val="24C3687B"/>
    <w:rsid w:val="24DE592C"/>
    <w:rsid w:val="24E72FF2"/>
    <w:rsid w:val="24EC0600"/>
    <w:rsid w:val="250A6A53"/>
    <w:rsid w:val="251D5F8B"/>
    <w:rsid w:val="254416FF"/>
    <w:rsid w:val="254E2245"/>
    <w:rsid w:val="254F010E"/>
    <w:rsid w:val="255070F0"/>
    <w:rsid w:val="257F41D8"/>
    <w:rsid w:val="258E7ABB"/>
    <w:rsid w:val="25A477D9"/>
    <w:rsid w:val="25A60997"/>
    <w:rsid w:val="25B04520"/>
    <w:rsid w:val="25EC7238"/>
    <w:rsid w:val="25EF096B"/>
    <w:rsid w:val="260F6BD5"/>
    <w:rsid w:val="26467763"/>
    <w:rsid w:val="264B5FA1"/>
    <w:rsid w:val="26626F88"/>
    <w:rsid w:val="26810D4C"/>
    <w:rsid w:val="26833001"/>
    <w:rsid w:val="26A5092E"/>
    <w:rsid w:val="26B103B3"/>
    <w:rsid w:val="26BD78AE"/>
    <w:rsid w:val="27057C9A"/>
    <w:rsid w:val="27137574"/>
    <w:rsid w:val="2725381D"/>
    <w:rsid w:val="27271E7E"/>
    <w:rsid w:val="273830D5"/>
    <w:rsid w:val="27491350"/>
    <w:rsid w:val="274D7C0A"/>
    <w:rsid w:val="27612F92"/>
    <w:rsid w:val="279325CD"/>
    <w:rsid w:val="27A43BC9"/>
    <w:rsid w:val="27A801EB"/>
    <w:rsid w:val="27B608D5"/>
    <w:rsid w:val="27BB36B5"/>
    <w:rsid w:val="27CE703E"/>
    <w:rsid w:val="27E75D9F"/>
    <w:rsid w:val="27F731A5"/>
    <w:rsid w:val="282C4737"/>
    <w:rsid w:val="283714DA"/>
    <w:rsid w:val="2837718A"/>
    <w:rsid w:val="283C7070"/>
    <w:rsid w:val="283F42D3"/>
    <w:rsid w:val="28416434"/>
    <w:rsid w:val="28642123"/>
    <w:rsid w:val="28870877"/>
    <w:rsid w:val="28B54678"/>
    <w:rsid w:val="28ED7DAC"/>
    <w:rsid w:val="28EF2F5A"/>
    <w:rsid w:val="28F74747"/>
    <w:rsid w:val="290556B4"/>
    <w:rsid w:val="2908745E"/>
    <w:rsid w:val="293215DA"/>
    <w:rsid w:val="294066EC"/>
    <w:rsid w:val="2973341E"/>
    <w:rsid w:val="2979112F"/>
    <w:rsid w:val="299500F4"/>
    <w:rsid w:val="29A3101A"/>
    <w:rsid w:val="29C56BF1"/>
    <w:rsid w:val="29CF7E9E"/>
    <w:rsid w:val="2A0A6A10"/>
    <w:rsid w:val="2A1F3A15"/>
    <w:rsid w:val="2A522B7B"/>
    <w:rsid w:val="2A5306A1"/>
    <w:rsid w:val="2A7D74CC"/>
    <w:rsid w:val="2A880E40"/>
    <w:rsid w:val="2A992C71"/>
    <w:rsid w:val="2AB446DE"/>
    <w:rsid w:val="2AD1624A"/>
    <w:rsid w:val="2AD8764F"/>
    <w:rsid w:val="2B076C85"/>
    <w:rsid w:val="2B30453E"/>
    <w:rsid w:val="2B381D70"/>
    <w:rsid w:val="2B3C6A55"/>
    <w:rsid w:val="2B402CA5"/>
    <w:rsid w:val="2B84423D"/>
    <w:rsid w:val="2B9F1A31"/>
    <w:rsid w:val="2BB221A4"/>
    <w:rsid w:val="2BEF2784"/>
    <w:rsid w:val="2BF3618E"/>
    <w:rsid w:val="2C007235"/>
    <w:rsid w:val="2C3C77A1"/>
    <w:rsid w:val="2C5F7BAE"/>
    <w:rsid w:val="2C885A06"/>
    <w:rsid w:val="2C8873E9"/>
    <w:rsid w:val="2CA3146B"/>
    <w:rsid w:val="2CAF69CD"/>
    <w:rsid w:val="2CB34A78"/>
    <w:rsid w:val="2CBD66D9"/>
    <w:rsid w:val="2CCD6DBA"/>
    <w:rsid w:val="2CCF04B2"/>
    <w:rsid w:val="2D131155"/>
    <w:rsid w:val="2D181282"/>
    <w:rsid w:val="2D1A06C1"/>
    <w:rsid w:val="2D1D613B"/>
    <w:rsid w:val="2D401696"/>
    <w:rsid w:val="2D452523"/>
    <w:rsid w:val="2D4B706C"/>
    <w:rsid w:val="2D522E91"/>
    <w:rsid w:val="2D8123F0"/>
    <w:rsid w:val="2D833278"/>
    <w:rsid w:val="2D8D3ECA"/>
    <w:rsid w:val="2D9B0395"/>
    <w:rsid w:val="2DC810BF"/>
    <w:rsid w:val="2DD13DB6"/>
    <w:rsid w:val="2DF9330D"/>
    <w:rsid w:val="2E34556F"/>
    <w:rsid w:val="2E3E1CDC"/>
    <w:rsid w:val="2E415692"/>
    <w:rsid w:val="2E4F36F3"/>
    <w:rsid w:val="2E527260"/>
    <w:rsid w:val="2E597B7A"/>
    <w:rsid w:val="2E5C7415"/>
    <w:rsid w:val="2E5D1AEE"/>
    <w:rsid w:val="2E851713"/>
    <w:rsid w:val="2EB5274D"/>
    <w:rsid w:val="2EC96602"/>
    <w:rsid w:val="2ECC0BDF"/>
    <w:rsid w:val="2EE00F13"/>
    <w:rsid w:val="2EE731AD"/>
    <w:rsid w:val="2EEC5934"/>
    <w:rsid w:val="2EF10DD9"/>
    <w:rsid w:val="2F08056B"/>
    <w:rsid w:val="2F2A34DD"/>
    <w:rsid w:val="2F561AA3"/>
    <w:rsid w:val="2F730B64"/>
    <w:rsid w:val="2F77273B"/>
    <w:rsid w:val="2F7B6C65"/>
    <w:rsid w:val="2F7C56B5"/>
    <w:rsid w:val="2F81180C"/>
    <w:rsid w:val="2F881DCA"/>
    <w:rsid w:val="2F9742D6"/>
    <w:rsid w:val="2FAF45CB"/>
    <w:rsid w:val="2FB35E69"/>
    <w:rsid w:val="2FCA4F61"/>
    <w:rsid w:val="2FCB3E32"/>
    <w:rsid w:val="2FD915A5"/>
    <w:rsid w:val="2FE51D9B"/>
    <w:rsid w:val="2FF92384"/>
    <w:rsid w:val="30092DB9"/>
    <w:rsid w:val="30134B5A"/>
    <w:rsid w:val="30147BED"/>
    <w:rsid w:val="30181031"/>
    <w:rsid w:val="30182170"/>
    <w:rsid w:val="30360496"/>
    <w:rsid w:val="30403475"/>
    <w:rsid w:val="3045283A"/>
    <w:rsid w:val="305D1CF8"/>
    <w:rsid w:val="306B18F9"/>
    <w:rsid w:val="307E4978"/>
    <w:rsid w:val="30830679"/>
    <w:rsid w:val="30973901"/>
    <w:rsid w:val="30AE4883"/>
    <w:rsid w:val="30BD1F4D"/>
    <w:rsid w:val="30C10112"/>
    <w:rsid w:val="31206E8B"/>
    <w:rsid w:val="31327262"/>
    <w:rsid w:val="31344D88"/>
    <w:rsid w:val="31353A44"/>
    <w:rsid w:val="31447AA9"/>
    <w:rsid w:val="316B3239"/>
    <w:rsid w:val="31796C3F"/>
    <w:rsid w:val="317F3B29"/>
    <w:rsid w:val="31864EB8"/>
    <w:rsid w:val="31886444"/>
    <w:rsid w:val="318E562B"/>
    <w:rsid w:val="31A46513"/>
    <w:rsid w:val="31B47C77"/>
    <w:rsid w:val="31C942AB"/>
    <w:rsid w:val="31DB16A7"/>
    <w:rsid w:val="31DE04EC"/>
    <w:rsid w:val="31F377C4"/>
    <w:rsid w:val="31FD411A"/>
    <w:rsid w:val="320B2E73"/>
    <w:rsid w:val="32110115"/>
    <w:rsid w:val="32147D47"/>
    <w:rsid w:val="3269002B"/>
    <w:rsid w:val="32711601"/>
    <w:rsid w:val="32713794"/>
    <w:rsid w:val="329477FB"/>
    <w:rsid w:val="329C7B1B"/>
    <w:rsid w:val="32C0192D"/>
    <w:rsid w:val="32C043A6"/>
    <w:rsid w:val="32D00AE0"/>
    <w:rsid w:val="32D62E14"/>
    <w:rsid w:val="32DF6AB2"/>
    <w:rsid w:val="32EA2C9F"/>
    <w:rsid w:val="32EA40D1"/>
    <w:rsid w:val="32F82F2B"/>
    <w:rsid w:val="32F83B93"/>
    <w:rsid w:val="331C1509"/>
    <w:rsid w:val="331E407E"/>
    <w:rsid w:val="332B2711"/>
    <w:rsid w:val="333358E4"/>
    <w:rsid w:val="334F3707"/>
    <w:rsid w:val="3352264A"/>
    <w:rsid w:val="33617221"/>
    <w:rsid w:val="3362433B"/>
    <w:rsid w:val="33890C8F"/>
    <w:rsid w:val="33896703"/>
    <w:rsid w:val="33945FB2"/>
    <w:rsid w:val="339D07C0"/>
    <w:rsid w:val="33C36C3E"/>
    <w:rsid w:val="33E365F1"/>
    <w:rsid w:val="33E61769"/>
    <w:rsid w:val="33EB7E77"/>
    <w:rsid w:val="33F54AA5"/>
    <w:rsid w:val="34076784"/>
    <w:rsid w:val="3409086D"/>
    <w:rsid w:val="3415461E"/>
    <w:rsid w:val="341F5D93"/>
    <w:rsid w:val="3445105A"/>
    <w:rsid w:val="344C5AA4"/>
    <w:rsid w:val="34B47F8E"/>
    <w:rsid w:val="34C01347"/>
    <w:rsid w:val="34CD1A9C"/>
    <w:rsid w:val="34D16D92"/>
    <w:rsid w:val="34EE3E95"/>
    <w:rsid w:val="34F34F5A"/>
    <w:rsid w:val="350823BA"/>
    <w:rsid w:val="350B5F78"/>
    <w:rsid w:val="35231103"/>
    <w:rsid w:val="352C0FF9"/>
    <w:rsid w:val="35343F8E"/>
    <w:rsid w:val="353F6DC5"/>
    <w:rsid w:val="3543330B"/>
    <w:rsid w:val="3552142E"/>
    <w:rsid w:val="35693B2C"/>
    <w:rsid w:val="358362DE"/>
    <w:rsid w:val="35884863"/>
    <w:rsid w:val="35944047"/>
    <w:rsid w:val="35B9177A"/>
    <w:rsid w:val="35BC4FAA"/>
    <w:rsid w:val="35C02FB3"/>
    <w:rsid w:val="35C92F0D"/>
    <w:rsid w:val="35D112E4"/>
    <w:rsid w:val="35E402AF"/>
    <w:rsid w:val="35E92F60"/>
    <w:rsid w:val="35F91C83"/>
    <w:rsid w:val="35FB40C6"/>
    <w:rsid w:val="360103A9"/>
    <w:rsid w:val="360D7119"/>
    <w:rsid w:val="36232DC2"/>
    <w:rsid w:val="363043BE"/>
    <w:rsid w:val="3638438B"/>
    <w:rsid w:val="3647169A"/>
    <w:rsid w:val="364D442C"/>
    <w:rsid w:val="365442FF"/>
    <w:rsid w:val="3674681F"/>
    <w:rsid w:val="367A046E"/>
    <w:rsid w:val="36827D40"/>
    <w:rsid w:val="36853887"/>
    <w:rsid w:val="368968EA"/>
    <w:rsid w:val="36967E4A"/>
    <w:rsid w:val="36E2602C"/>
    <w:rsid w:val="36ED1E12"/>
    <w:rsid w:val="36F83F12"/>
    <w:rsid w:val="371B7A01"/>
    <w:rsid w:val="37203280"/>
    <w:rsid w:val="3732037B"/>
    <w:rsid w:val="373227C5"/>
    <w:rsid w:val="37357164"/>
    <w:rsid w:val="374750E9"/>
    <w:rsid w:val="375015F1"/>
    <w:rsid w:val="375546D0"/>
    <w:rsid w:val="37581073"/>
    <w:rsid w:val="376161AB"/>
    <w:rsid w:val="376E2B61"/>
    <w:rsid w:val="37893954"/>
    <w:rsid w:val="378F5FB1"/>
    <w:rsid w:val="37A024AC"/>
    <w:rsid w:val="37A969B0"/>
    <w:rsid w:val="37C4498C"/>
    <w:rsid w:val="37C54D8B"/>
    <w:rsid w:val="37D50D33"/>
    <w:rsid w:val="37DE3C9F"/>
    <w:rsid w:val="37E64902"/>
    <w:rsid w:val="37EB72B3"/>
    <w:rsid w:val="37FA215C"/>
    <w:rsid w:val="380370A7"/>
    <w:rsid w:val="38066C9F"/>
    <w:rsid w:val="38106595"/>
    <w:rsid w:val="38233460"/>
    <w:rsid w:val="382B67B9"/>
    <w:rsid w:val="382F31AE"/>
    <w:rsid w:val="38357E67"/>
    <w:rsid w:val="38507A75"/>
    <w:rsid w:val="385555E4"/>
    <w:rsid w:val="3856219C"/>
    <w:rsid w:val="386F3073"/>
    <w:rsid w:val="38747A54"/>
    <w:rsid w:val="389346C3"/>
    <w:rsid w:val="38981A99"/>
    <w:rsid w:val="38A26A7B"/>
    <w:rsid w:val="38BF3897"/>
    <w:rsid w:val="38CD67BC"/>
    <w:rsid w:val="38CF5D1F"/>
    <w:rsid w:val="38D429AD"/>
    <w:rsid w:val="38DF4D78"/>
    <w:rsid w:val="38FE20D1"/>
    <w:rsid w:val="39026E9A"/>
    <w:rsid w:val="39261A80"/>
    <w:rsid w:val="392B5DF0"/>
    <w:rsid w:val="392C73F4"/>
    <w:rsid w:val="39344C38"/>
    <w:rsid w:val="39394C1C"/>
    <w:rsid w:val="393A3F57"/>
    <w:rsid w:val="393D3428"/>
    <w:rsid w:val="395E274B"/>
    <w:rsid w:val="397A3554"/>
    <w:rsid w:val="399B6884"/>
    <w:rsid w:val="399E4657"/>
    <w:rsid w:val="39B81213"/>
    <w:rsid w:val="39C3314D"/>
    <w:rsid w:val="39DA66B4"/>
    <w:rsid w:val="3A1302EC"/>
    <w:rsid w:val="3A255683"/>
    <w:rsid w:val="3A266B12"/>
    <w:rsid w:val="3A475AC0"/>
    <w:rsid w:val="3A5C534F"/>
    <w:rsid w:val="3A676BB4"/>
    <w:rsid w:val="3A8A5A19"/>
    <w:rsid w:val="3A9C596E"/>
    <w:rsid w:val="3AA647EE"/>
    <w:rsid w:val="3AC95087"/>
    <w:rsid w:val="3AE92160"/>
    <w:rsid w:val="3AE960B8"/>
    <w:rsid w:val="3AED3379"/>
    <w:rsid w:val="3B030B7D"/>
    <w:rsid w:val="3B082DE1"/>
    <w:rsid w:val="3B0A4DAB"/>
    <w:rsid w:val="3B1A0DCD"/>
    <w:rsid w:val="3B253993"/>
    <w:rsid w:val="3B2876C0"/>
    <w:rsid w:val="3B366E9F"/>
    <w:rsid w:val="3B567FF1"/>
    <w:rsid w:val="3B64508E"/>
    <w:rsid w:val="3B6A7E76"/>
    <w:rsid w:val="3B877DC0"/>
    <w:rsid w:val="3B912B80"/>
    <w:rsid w:val="3B9352F4"/>
    <w:rsid w:val="3B964177"/>
    <w:rsid w:val="3BA10250"/>
    <w:rsid w:val="3BAC7C11"/>
    <w:rsid w:val="3BB805E3"/>
    <w:rsid w:val="3BBB7EF1"/>
    <w:rsid w:val="3BC51383"/>
    <w:rsid w:val="3BD056AD"/>
    <w:rsid w:val="3BD11BD8"/>
    <w:rsid w:val="3BD81AF8"/>
    <w:rsid w:val="3BDC04F6"/>
    <w:rsid w:val="3BDF5BB7"/>
    <w:rsid w:val="3BF84CC8"/>
    <w:rsid w:val="3BF960D4"/>
    <w:rsid w:val="3C0A155E"/>
    <w:rsid w:val="3C196AEE"/>
    <w:rsid w:val="3C1E057C"/>
    <w:rsid w:val="3C1F06CA"/>
    <w:rsid w:val="3C5107F0"/>
    <w:rsid w:val="3C557FDA"/>
    <w:rsid w:val="3C681CDA"/>
    <w:rsid w:val="3C6F162B"/>
    <w:rsid w:val="3C6F2E60"/>
    <w:rsid w:val="3C717C6F"/>
    <w:rsid w:val="3C7A4D4E"/>
    <w:rsid w:val="3C887370"/>
    <w:rsid w:val="3C942E30"/>
    <w:rsid w:val="3C9E1D99"/>
    <w:rsid w:val="3C9F0607"/>
    <w:rsid w:val="3CA339C6"/>
    <w:rsid w:val="3CC05722"/>
    <w:rsid w:val="3CD32AC8"/>
    <w:rsid w:val="3CD519F3"/>
    <w:rsid w:val="3CEE1DD7"/>
    <w:rsid w:val="3CF7574B"/>
    <w:rsid w:val="3D042979"/>
    <w:rsid w:val="3D054222"/>
    <w:rsid w:val="3D111052"/>
    <w:rsid w:val="3D265EFE"/>
    <w:rsid w:val="3D5347E8"/>
    <w:rsid w:val="3D583BAC"/>
    <w:rsid w:val="3D6C33A0"/>
    <w:rsid w:val="3D785FFC"/>
    <w:rsid w:val="3D801355"/>
    <w:rsid w:val="3D8250CD"/>
    <w:rsid w:val="3D911C13"/>
    <w:rsid w:val="3D957523"/>
    <w:rsid w:val="3DA260D2"/>
    <w:rsid w:val="3DC6320C"/>
    <w:rsid w:val="3DDE635B"/>
    <w:rsid w:val="3DE25B6C"/>
    <w:rsid w:val="3DE73182"/>
    <w:rsid w:val="3E257948"/>
    <w:rsid w:val="3E2607ED"/>
    <w:rsid w:val="3E413D7D"/>
    <w:rsid w:val="3E491784"/>
    <w:rsid w:val="3E634880"/>
    <w:rsid w:val="3E9844D3"/>
    <w:rsid w:val="3EA16FE5"/>
    <w:rsid w:val="3EA37093"/>
    <w:rsid w:val="3EB815A1"/>
    <w:rsid w:val="3EBC63BD"/>
    <w:rsid w:val="3EFC6C09"/>
    <w:rsid w:val="3F0135D7"/>
    <w:rsid w:val="3F060986"/>
    <w:rsid w:val="3F06588A"/>
    <w:rsid w:val="3F0904B4"/>
    <w:rsid w:val="3F0D18DE"/>
    <w:rsid w:val="3F121871"/>
    <w:rsid w:val="3F125FDD"/>
    <w:rsid w:val="3F1967E9"/>
    <w:rsid w:val="3F1B55DB"/>
    <w:rsid w:val="3F262677"/>
    <w:rsid w:val="3F277CDA"/>
    <w:rsid w:val="3F326AFD"/>
    <w:rsid w:val="3F545751"/>
    <w:rsid w:val="3F5512BD"/>
    <w:rsid w:val="3F6525B0"/>
    <w:rsid w:val="3FDD45A6"/>
    <w:rsid w:val="3FDE5FF4"/>
    <w:rsid w:val="3FE3517F"/>
    <w:rsid w:val="3FE77469"/>
    <w:rsid w:val="3FE95B35"/>
    <w:rsid w:val="40120514"/>
    <w:rsid w:val="4012269C"/>
    <w:rsid w:val="40143A58"/>
    <w:rsid w:val="402020DA"/>
    <w:rsid w:val="402B55A8"/>
    <w:rsid w:val="403A74E6"/>
    <w:rsid w:val="404623E2"/>
    <w:rsid w:val="404D2E17"/>
    <w:rsid w:val="405525DD"/>
    <w:rsid w:val="40644F5E"/>
    <w:rsid w:val="40926384"/>
    <w:rsid w:val="40C8729B"/>
    <w:rsid w:val="40D27375"/>
    <w:rsid w:val="40DE2A09"/>
    <w:rsid w:val="41057763"/>
    <w:rsid w:val="41265C6A"/>
    <w:rsid w:val="41266B17"/>
    <w:rsid w:val="41285C74"/>
    <w:rsid w:val="412D25B6"/>
    <w:rsid w:val="41526CDB"/>
    <w:rsid w:val="41542968"/>
    <w:rsid w:val="415D36C8"/>
    <w:rsid w:val="41720FB5"/>
    <w:rsid w:val="41740101"/>
    <w:rsid w:val="41816CDC"/>
    <w:rsid w:val="41952986"/>
    <w:rsid w:val="41B161BF"/>
    <w:rsid w:val="41EB10CB"/>
    <w:rsid w:val="41F16D57"/>
    <w:rsid w:val="41F213A1"/>
    <w:rsid w:val="41F45E6E"/>
    <w:rsid w:val="41F73972"/>
    <w:rsid w:val="42020F71"/>
    <w:rsid w:val="42051BC8"/>
    <w:rsid w:val="42086F4D"/>
    <w:rsid w:val="42100CDB"/>
    <w:rsid w:val="422C159B"/>
    <w:rsid w:val="423746D8"/>
    <w:rsid w:val="424F7728"/>
    <w:rsid w:val="42527B18"/>
    <w:rsid w:val="425F778B"/>
    <w:rsid w:val="42890BD5"/>
    <w:rsid w:val="42B04A1B"/>
    <w:rsid w:val="42C72778"/>
    <w:rsid w:val="42D05AC7"/>
    <w:rsid w:val="42D068DB"/>
    <w:rsid w:val="42D96D84"/>
    <w:rsid w:val="42EE0B0F"/>
    <w:rsid w:val="430F5A62"/>
    <w:rsid w:val="431E7600"/>
    <w:rsid w:val="432A7D99"/>
    <w:rsid w:val="43422D6E"/>
    <w:rsid w:val="43503F67"/>
    <w:rsid w:val="435B253E"/>
    <w:rsid w:val="436202B8"/>
    <w:rsid w:val="4366655D"/>
    <w:rsid w:val="43AA3223"/>
    <w:rsid w:val="43CD5E76"/>
    <w:rsid w:val="43F65ECD"/>
    <w:rsid w:val="43FD3CA5"/>
    <w:rsid w:val="440826EF"/>
    <w:rsid w:val="440F51E1"/>
    <w:rsid w:val="4413072B"/>
    <w:rsid w:val="441D4920"/>
    <w:rsid w:val="446772EB"/>
    <w:rsid w:val="446E0159"/>
    <w:rsid w:val="44782EEC"/>
    <w:rsid w:val="447A67F7"/>
    <w:rsid w:val="449B0822"/>
    <w:rsid w:val="449B493D"/>
    <w:rsid w:val="44B36937"/>
    <w:rsid w:val="44B52311"/>
    <w:rsid w:val="44C17F90"/>
    <w:rsid w:val="44D108E9"/>
    <w:rsid w:val="44D90FED"/>
    <w:rsid w:val="44DF02C8"/>
    <w:rsid w:val="44ED6E2C"/>
    <w:rsid w:val="450E785C"/>
    <w:rsid w:val="45174716"/>
    <w:rsid w:val="4524277F"/>
    <w:rsid w:val="45292CED"/>
    <w:rsid w:val="452F78E8"/>
    <w:rsid w:val="45570BED"/>
    <w:rsid w:val="45586F42"/>
    <w:rsid w:val="4579549F"/>
    <w:rsid w:val="45834D9B"/>
    <w:rsid w:val="458712FE"/>
    <w:rsid w:val="458F0464"/>
    <w:rsid w:val="45A45FFE"/>
    <w:rsid w:val="45AD6A5F"/>
    <w:rsid w:val="45B63C5D"/>
    <w:rsid w:val="45BA0E9D"/>
    <w:rsid w:val="45CA4BBC"/>
    <w:rsid w:val="45D60A2D"/>
    <w:rsid w:val="45DE62E0"/>
    <w:rsid w:val="45E04F1A"/>
    <w:rsid w:val="45E975B2"/>
    <w:rsid w:val="45ED5F6C"/>
    <w:rsid w:val="45F03E8E"/>
    <w:rsid w:val="45F60406"/>
    <w:rsid w:val="45F965AF"/>
    <w:rsid w:val="45FA57A9"/>
    <w:rsid w:val="46126AB6"/>
    <w:rsid w:val="462A70A5"/>
    <w:rsid w:val="463673DA"/>
    <w:rsid w:val="465B470D"/>
    <w:rsid w:val="46640BA5"/>
    <w:rsid w:val="466709DA"/>
    <w:rsid w:val="46674E60"/>
    <w:rsid w:val="46681B9F"/>
    <w:rsid w:val="467D0912"/>
    <w:rsid w:val="467D327F"/>
    <w:rsid w:val="46945D8C"/>
    <w:rsid w:val="469E601B"/>
    <w:rsid w:val="46AB54E5"/>
    <w:rsid w:val="46B1432D"/>
    <w:rsid w:val="46BD592B"/>
    <w:rsid w:val="46BE62D0"/>
    <w:rsid w:val="46D00C57"/>
    <w:rsid w:val="46D55E6D"/>
    <w:rsid w:val="46D75610"/>
    <w:rsid w:val="46DB750F"/>
    <w:rsid w:val="46DD4B7E"/>
    <w:rsid w:val="47197352"/>
    <w:rsid w:val="471C5466"/>
    <w:rsid w:val="47370B89"/>
    <w:rsid w:val="474D04FA"/>
    <w:rsid w:val="475F48D0"/>
    <w:rsid w:val="4769234B"/>
    <w:rsid w:val="47744906"/>
    <w:rsid w:val="47766090"/>
    <w:rsid w:val="47A27A39"/>
    <w:rsid w:val="47B108F6"/>
    <w:rsid w:val="47B23858"/>
    <w:rsid w:val="47BB0EDD"/>
    <w:rsid w:val="47E66399"/>
    <w:rsid w:val="47ED75E7"/>
    <w:rsid w:val="48084421"/>
    <w:rsid w:val="4815543C"/>
    <w:rsid w:val="4829604E"/>
    <w:rsid w:val="485853A8"/>
    <w:rsid w:val="48621C78"/>
    <w:rsid w:val="4879128B"/>
    <w:rsid w:val="48844676"/>
    <w:rsid w:val="489C56E5"/>
    <w:rsid w:val="48AE45E7"/>
    <w:rsid w:val="48CE566A"/>
    <w:rsid w:val="48E35195"/>
    <w:rsid w:val="48ED3A88"/>
    <w:rsid w:val="49010144"/>
    <w:rsid w:val="49015FD6"/>
    <w:rsid w:val="49080B7C"/>
    <w:rsid w:val="492D1427"/>
    <w:rsid w:val="492E6109"/>
    <w:rsid w:val="493400F2"/>
    <w:rsid w:val="493772D9"/>
    <w:rsid w:val="4968161B"/>
    <w:rsid w:val="496D09DF"/>
    <w:rsid w:val="496F5FB7"/>
    <w:rsid w:val="497D40E7"/>
    <w:rsid w:val="49891591"/>
    <w:rsid w:val="498A0BE0"/>
    <w:rsid w:val="499E03ED"/>
    <w:rsid w:val="49AC2D5E"/>
    <w:rsid w:val="49AD702E"/>
    <w:rsid w:val="49AE070A"/>
    <w:rsid w:val="49B900C8"/>
    <w:rsid w:val="49E669E4"/>
    <w:rsid w:val="49E8399D"/>
    <w:rsid w:val="49EB6798"/>
    <w:rsid w:val="49ED38CE"/>
    <w:rsid w:val="49F25388"/>
    <w:rsid w:val="4A2344ED"/>
    <w:rsid w:val="4A26566F"/>
    <w:rsid w:val="4A2F3DB7"/>
    <w:rsid w:val="4A5303A1"/>
    <w:rsid w:val="4A631581"/>
    <w:rsid w:val="4A657908"/>
    <w:rsid w:val="4A6A3171"/>
    <w:rsid w:val="4A7D22F5"/>
    <w:rsid w:val="4A976DBA"/>
    <w:rsid w:val="4AAA04B8"/>
    <w:rsid w:val="4AAD16CA"/>
    <w:rsid w:val="4AAD68FE"/>
    <w:rsid w:val="4AB20144"/>
    <w:rsid w:val="4AC06816"/>
    <w:rsid w:val="4AC46629"/>
    <w:rsid w:val="4AF27C98"/>
    <w:rsid w:val="4AFB026D"/>
    <w:rsid w:val="4B0D06CC"/>
    <w:rsid w:val="4B0D2026"/>
    <w:rsid w:val="4B202C5A"/>
    <w:rsid w:val="4B3310CB"/>
    <w:rsid w:val="4B35552D"/>
    <w:rsid w:val="4B3D1D21"/>
    <w:rsid w:val="4B775B0D"/>
    <w:rsid w:val="4BB5508F"/>
    <w:rsid w:val="4BC93EC7"/>
    <w:rsid w:val="4BCB5E91"/>
    <w:rsid w:val="4BD522FB"/>
    <w:rsid w:val="4BE00100"/>
    <w:rsid w:val="4BE60A00"/>
    <w:rsid w:val="4BEA27BB"/>
    <w:rsid w:val="4BF058F8"/>
    <w:rsid w:val="4BF25821"/>
    <w:rsid w:val="4BF70D1F"/>
    <w:rsid w:val="4BF77FD9"/>
    <w:rsid w:val="4C1A2F48"/>
    <w:rsid w:val="4C1F6A9B"/>
    <w:rsid w:val="4C2A0E0A"/>
    <w:rsid w:val="4C2B16B2"/>
    <w:rsid w:val="4C2C4B82"/>
    <w:rsid w:val="4C325706"/>
    <w:rsid w:val="4C475FD9"/>
    <w:rsid w:val="4C4A1A43"/>
    <w:rsid w:val="4C5B417A"/>
    <w:rsid w:val="4C783BFD"/>
    <w:rsid w:val="4C863E30"/>
    <w:rsid w:val="4CAC28E8"/>
    <w:rsid w:val="4CAE37E9"/>
    <w:rsid w:val="4CC4241C"/>
    <w:rsid w:val="4D1E5705"/>
    <w:rsid w:val="4D343C36"/>
    <w:rsid w:val="4D37282B"/>
    <w:rsid w:val="4D3E3D71"/>
    <w:rsid w:val="4D88228C"/>
    <w:rsid w:val="4D9135BC"/>
    <w:rsid w:val="4DB60A28"/>
    <w:rsid w:val="4DCF687D"/>
    <w:rsid w:val="4DDF54D6"/>
    <w:rsid w:val="4DE90991"/>
    <w:rsid w:val="4DEE0C4D"/>
    <w:rsid w:val="4DEE1423"/>
    <w:rsid w:val="4DFF16A0"/>
    <w:rsid w:val="4E0673F9"/>
    <w:rsid w:val="4E12415A"/>
    <w:rsid w:val="4E364C5A"/>
    <w:rsid w:val="4E4A6CEE"/>
    <w:rsid w:val="4E4E5943"/>
    <w:rsid w:val="4E54503E"/>
    <w:rsid w:val="4E7520E4"/>
    <w:rsid w:val="4E7A7D39"/>
    <w:rsid w:val="4E7E00D0"/>
    <w:rsid w:val="4E8000A5"/>
    <w:rsid w:val="4E944C60"/>
    <w:rsid w:val="4E9B39C0"/>
    <w:rsid w:val="4EA2737D"/>
    <w:rsid w:val="4EAA3884"/>
    <w:rsid w:val="4EB13687"/>
    <w:rsid w:val="4EB946C7"/>
    <w:rsid w:val="4EB94FF4"/>
    <w:rsid w:val="4ED57D77"/>
    <w:rsid w:val="4EDD03BE"/>
    <w:rsid w:val="4EF722E7"/>
    <w:rsid w:val="4F020A92"/>
    <w:rsid w:val="4F0A6CD0"/>
    <w:rsid w:val="4F0A7539"/>
    <w:rsid w:val="4F0B67EE"/>
    <w:rsid w:val="4F0E4A13"/>
    <w:rsid w:val="4F14284A"/>
    <w:rsid w:val="4F281610"/>
    <w:rsid w:val="4F391364"/>
    <w:rsid w:val="4F4255D3"/>
    <w:rsid w:val="4F4575F8"/>
    <w:rsid w:val="4F463393"/>
    <w:rsid w:val="4F4C33F7"/>
    <w:rsid w:val="4F555032"/>
    <w:rsid w:val="4F6C34E7"/>
    <w:rsid w:val="4F7F146C"/>
    <w:rsid w:val="4F8B6063"/>
    <w:rsid w:val="4FBB2E06"/>
    <w:rsid w:val="4FC878AF"/>
    <w:rsid w:val="4FCB1D40"/>
    <w:rsid w:val="4FCD2C12"/>
    <w:rsid w:val="4FD658AB"/>
    <w:rsid w:val="4FD82B65"/>
    <w:rsid w:val="4FF81D34"/>
    <w:rsid w:val="5012408F"/>
    <w:rsid w:val="50155CFD"/>
    <w:rsid w:val="50475659"/>
    <w:rsid w:val="507054CE"/>
    <w:rsid w:val="5074270E"/>
    <w:rsid w:val="508F3931"/>
    <w:rsid w:val="50A1482A"/>
    <w:rsid w:val="50A15F1A"/>
    <w:rsid w:val="50AE5674"/>
    <w:rsid w:val="50C64B87"/>
    <w:rsid w:val="50DF0D07"/>
    <w:rsid w:val="50E117D4"/>
    <w:rsid w:val="50E13A61"/>
    <w:rsid w:val="50E56EE7"/>
    <w:rsid w:val="50E87536"/>
    <w:rsid w:val="50FE4301"/>
    <w:rsid w:val="511A58F1"/>
    <w:rsid w:val="51212D23"/>
    <w:rsid w:val="512A072A"/>
    <w:rsid w:val="513A5229"/>
    <w:rsid w:val="513B7615"/>
    <w:rsid w:val="51437544"/>
    <w:rsid w:val="515F763E"/>
    <w:rsid w:val="516A7BD3"/>
    <w:rsid w:val="51745968"/>
    <w:rsid w:val="51A9429B"/>
    <w:rsid w:val="51AF5B43"/>
    <w:rsid w:val="51C127AC"/>
    <w:rsid w:val="51C92E73"/>
    <w:rsid w:val="51D47ED3"/>
    <w:rsid w:val="520914C1"/>
    <w:rsid w:val="521D649B"/>
    <w:rsid w:val="52276E94"/>
    <w:rsid w:val="52305B6D"/>
    <w:rsid w:val="52431789"/>
    <w:rsid w:val="52432C25"/>
    <w:rsid w:val="52495D62"/>
    <w:rsid w:val="5252592A"/>
    <w:rsid w:val="525D5136"/>
    <w:rsid w:val="525D5FFC"/>
    <w:rsid w:val="526112FD"/>
    <w:rsid w:val="526C31B7"/>
    <w:rsid w:val="52765D0B"/>
    <w:rsid w:val="5299476A"/>
    <w:rsid w:val="52A377CE"/>
    <w:rsid w:val="52B70206"/>
    <w:rsid w:val="52BA2A9A"/>
    <w:rsid w:val="52BD2046"/>
    <w:rsid w:val="52C84ED8"/>
    <w:rsid w:val="52F301C1"/>
    <w:rsid w:val="52F420F5"/>
    <w:rsid w:val="52F67C97"/>
    <w:rsid w:val="530C306B"/>
    <w:rsid w:val="53192D50"/>
    <w:rsid w:val="531E6325"/>
    <w:rsid w:val="53310CD0"/>
    <w:rsid w:val="535D565D"/>
    <w:rsid w:val="536D14E5"/>
    <w:rsid w:val="539717BC"/>
    <w:rsid w:val="53980D4F"/>
    <w:rsid w:val="53AC7200"/>
    <w:rsid w:val="53AF7E46"/>
    <w:rsid w:val="53C644EF"/>
    <w:rsid w:val="53CB09FE"/>
    <w:rsid w:val="53D004E8"/>
    <w:rsid w:val="53D34CFD"/>
    <w:rsid w:val="53F04250"/>
    <w:rsid w:val="53F341D7"/>
    <w:rsid w:val="53F624F4"/>
    <w:rsid w:val="53FE723E"/>
    <w:rsid w:val="54050106"/>
    <w:rsid w:val="54280D1A"/>
    <w:rsid w:val="542F26FF"/>
    <w:rsid w:val="542F35F2"/>
    <w:rsid w:val="543211F5"/>
    <w:rsid w:val="54366689"/>
    <w:rsid w:val="543801B0"/>
    <w:rsid w:val="544E58B1"/>
    <w:rsid w:val="545855A0"/>
    <w:rsid w:val="546169B5"/>
    <w:rsid w:val="5463404B"/>
    <w:rsid w:val="54977258"/>
    <w:rsid w:val="549A6186"/>
    <w:rsid w:val="549C6182"/>
    <w:rsid w:val="54DD0E06"/>
    <w:rsid w:val="54E3323A"/>
    <w:rsid w:val="54E42606"/>
    <w:rsid w:val="54EB3276"/>
    <w:rsid w:val="54F5082C"/>
    <w:rsid w:val="550B0960"/>
    <w:rsid w:val="551419D0"/>
    <w:rsid w:val="551E34D6"/>
    <w:rsid w:val="551F6817"/>
    <w:rsid w:val="553920BD"/>
    <w:rsid w:val="55392CB4"/>
    <w:rsid w:val="553C5111"/>
    <w:rsid w:val="55693404"/>
    <w:rsid w:val="556C5FDE"/>
    <w:rsid w:val="557C5A99"/>
    <w:rsid w:val="557D24CD"/>
    <w:rsid w:val="558A3850"/>
    <w:rsid w:val="55967879"/>
    <w:rsid w:val="55980DC9"/>
    <w:rsid w:val="55AF602F"/>
    <w:rsid w:val="55C44348"/>
    <w:rsid w:val="55E55DA1"/>
    <w:rsid w:val="55F422B5"/>
    <w:rsid w:val="55FA3DFE"/>
    <w:rsid w:val="55FC6C9D"/>
    <w:rsid w:val="560273C2"/>
    <w:rsid w:val="56463D14"/>
    <w:rsid w:val="565B6BB1"/>
    <w:rsid w:val="565D6473"/>
    <w:rsid w:val="566F1575"/>
    <w:rsid w:val="56723AD9"/>
    <w:rsid w:val="567A7B42"/>
    <w:rsid w:val="567D5FDA"/>
    <w:rsid w:val="56A46D32"/>
    <w:rsid w:val="56C24ED0"/>
    <w:rsid w:val="56DB3D41"/>
    <w:rsid w:val="56E905C9"/>
    <w:rsid w:val="56FD192F"/>
    <w:rsid w:val="57072B2F"/>
    <w:rsid w:val="57081D47"/>
    <w:rsid w:val="570B7A8A"/>
    <w:rsid w:val="57127259"/>
    <w:rsid w:val="572A7F10"/>
    <w:rsid w:val="572D7509"/>
    <w:rsid w:val="5733249E"/>
    <w:rsid w:val="573A56C4"/>
    <w:rsid w:val="575D70F6"/>
    <w:rsid w:val="575E5E0B"/>
    <w:rsid w:val="576F0185"/>
    <w:rsid w:val="57700B76"/>
    <w:rsid w:val="578D0E9C"/>
    <w:rsid w:val="579F562F"/>
    <w:rsid w:val="57A35F14"/>
    <w:rsid w:val="57AE07FF"/>
    <w:rsid w:val="57E625B9"/>
    <w:rsid w:val="57E94E99"/>
    <w:rsid w:val="57FE2A9D"/>
    <w:rsid w:val="581C3C6A"/>
    <w:rsid w:val="581C53D1"/>
    <w:rsid w:val="58356819"/>
    <w:rsid w:val="583F3E8F"/>
    <w:rsid w:val="5853793A"/>
    <w:rsid w:val="587E46C7"/>
    <w:rsid w:val="58855A0B"/>
    <w:rsid w:val="589E6E07"/>
    <w:rsid w:val="58B72603"/>
    <w:rsid w:val="58B92F82"/>
    <w:rsid w:val="58BF0B2C"/>
    <w:rsid w:val="58E60D71"/>
    <w:rsid w:val="58FE78A6"/>
    <w:rsid w:val="5904107B"/>
    <w:rsid w:val="590E31C8"/>
    <w:rsid w:val="5945153B"/>
    <w:rsid w:val="59541257"/>
    <w:rsid w:val="596077CC"/>
    <w:rsid w:val="59691B7B"/>
    <w:rsid w:val="596D2336"/>
    <w:rsid w:val="597F1314"/>
    <w:rsid w:val="5996424B"/>
    <w:rsid w:val="599C719E"/>
    <w:rsid w:val="59A0095D"/>
    <w:rsid w:val="59AE2625"/>
    <w:rsid w:val="59AF7BAE"/>
    <w:rsid w:val="59BA0DC7"/>
    <w:rsid w:val="59C9307E"/>
    <w:rsid w:val="59D22C08"/>
    <w:rsid w:val="5A06709F"/>
    <w:rsid w:val="5A0E2518"/>
    <w:rsid w:val="5A206411"/>
    <w:rsid w:val="5A2B6183"/>
    <w:rsid w:val="5A5D684E"/>
    <w:rsid w:val="5A6220B6"/>
    <w:rsid w:val="5A633F37"/>
    <w:rsid w:val="5A7D6B91"/>
    <w:rsid w:val="5A8E35AB"/>
    <w:rsid w:val="5AAD3F28"/>
    <w:rsid w:val="5AB71063"/>
    <w:rsid w:val="5ABA3F0F"/>
    <w:rsid w:val="5ABF4E13"/>
    <w:rsid w:val="5AC8787B"/>
    <w:rsid w:val="5AD563E4"/>
    <w:rsid w:val="5ADC4BDB"/>
    <w:rsid w:val="5AE044C7"/>
    <w:rsid w:val="5AEB0314"/>
    <w:rsid w:val="5B0068A2"/>
    <w:rsid w:val="5B0171D9"/>
    <w:rsid w:val="5B154ABB"/>
    <w:rsid w:val="5B2717BE"/>
    <w:rsid w:val="5B2B70DD"/>
    <w:rsid w:val="5B38697A"/>
    <w:rsid w:val="5B5E07F4"/>
    <w:rsid w:val="5B6C0877"/>
    <w:rsid w:val="5B7C2D04"/>
    <w:rsid w:val="5B995664"/>
    <w:rsid w:val="5BAA54D0"/>
    <w:rsid w:val="5BBA27F0"/>
    <w:rsid w:val="5BBA55DA"/>
    <w:rsid w:val="5BBF3740"/>
    <w:rsid w:val="5BCF72D8"/>
    <w:rsid w:val="5BD743DE"/>
    <w:rsid w:val="5BDD5DA4"/>
    <w:rsid w:val="5BE57FA0"/>
    <w:rsid w:val="5C1A69D6"/>
    <w:rsid w:val="5C1B6848"/>
    <w:rsid w:val="5C290B14"/>
    <w:rsid w:val="5C311D40"/>
    <w:rsid w:val="5C3D0959"/>
    <w:rsid w:val="5C4F622C"/>
    <w:rsid w:val="5C972F0A"/>
    <w:rsid w:val="5CA51446"/>
    <w:rsid w:val="5CCA1A98"/>
    <w:rsid w:val="5D142F08"/>
    <w:rsid w:val="5D1B7FA1"/>
    <w:rsid w:val="5D1C1351"/>
    <w:rsid w:val="5D3D080A"/>
    <w:rsid w:val="5D4A130C"/>
    <w:rsid w:val="5D4E18AD"/>
    <w:rsid w:val="5D6471C8"/>
    <w:rsid w:val="5D762E2E"/>
    <w:rsid w:val="5D841DE9"/>
    <w:rsid w:val="5D8F6D1E"/>
    <w:rsid w:val="5DA327CA"/>
    <w:rsid w:val="5DB055F5"/>
    <w:rsid w:val="5DB1191C"/>
    <w:rsid w:val="5E17774A"/>
    <w:rsid w:val="5E1824AD"/>
    <w:rsid w:val="5E1D2F5F"/>
    <w:rsid w:val="5E4F20D1"/>
    <w:rsid w:val="5E513460"/>
    <w:rsid w:val="5E565A8E"/>
    <w:rsid w:val="5E5FC913"/>
    <w:rsid w:val="5E7226B7"/>
    <w:rsid w:val="5E8A5923"/>
    <w:rsid w:val="5E903FEC"/>
    <w:rsid w:val="5E937324"/>
    <w:rsid w:val="5EA04F5B"/>
    <w:rsid w:val="5EA47457"/>
    <w:rsid w:val="5EB662D8"/>
    <w:rsid w:val="5ECA3D86"/>
    <w:rsid w:val="5EE74938"/>
    <w:rsid w:val="5F07515C"/>
    <w:rsid w:val="5F102FCB"/>
    <w:rsid w:val="5F1216B0"/>
    <w:rsid w:val="5F21609C"/>
    <w:rsid w:val="5F431FB4"/>
    <w:rsid w:val="5F583E8D"/>
    <w:rsid w:val="5F781A34"/>
    <w:rsid w:val="5F797C86"/>
    <w:rsid w:val="5FA04319"/>
    <w:rsid w:val="5FB00725"/>
    <w:rsid w:val="5FBC1D27"/>
    <w:rsid w:val="5FBF1411"/>
    <w:rsid w:val="5FC44C79"/>
    <w:rsid w:val="5FDB24ED"/>
    <w:rsid w:val="5FEA2932"/>
    <w:rsid w:val="5FED5F7E"/>
    <w:rsid w:val="5FFB71A9"/>
    <w:rsid w:val="60310499"/>
    <w:rsid w:val="606326E4"/>
    <w:rsid w:val="6065020A"/>
    <w:rsid w:val="60683088"/>
    <w:rsid w:val="606D4B2C"/>
    <w:rsid w:val="606F4BE5"/>
    <w:rsid w:val="6079327F"/>
    <w:rsid w:val="607A05CC"/>
    <w:rsid w:val="60956D42"/>
    <w:rsid w:val="60B44864"/>
    <w:rsid w:val="60BD5DB6"/>
    <w:rsid w:val="60C972D7"/>
    <w:rsid w:val="60E00B83"/>
    <w:rsid w:val="60FD75AC"/>
    <w:rsid w:val="61001A86"/>
    <w:rsid w:val="61067A84"/>
    <w:rsid w:val="610906B3"/>
    <w:rsid w:val="610C4B2A"/>
    <w:rsid w:val="61310734"/>
    <w:rsid w:val="61417EA8"/>
    <w:rsid w:val="616029BF"/>
    <w:rsid w:val="61632496"/>
    <w:rsid w:val="619A0388"/>
    <w:rsid w:val="619D6F43"/>
    <w:rsid w:val="61A540A2"/>
    <w:rsid w:val="61A817F9"/>
    <w:rsid w:val="61C05134"/>
    <w:rsid w:val="61D31936"/>
    <w:rsid w:val="61F01D56"/>
    <w:rsid w:val="61F65545"/>
    <w:rsid w:val="621A1343"/>
    <w:rsid w:val="62356AB5"/>
    <w:rsid w:val="62705184"/>
    <w:rsid w:val="62711A47"/>
    <w:rsid w:val="62755B38"/>
    <w:rsid w:val="628E2B9F"/>
    <w:rsid w:val="6293593A"/>
    <w:rsid w:val="62BF00A6"/>
    <w:rsid w:val="62C57F30"/>
    <w:rsid w:val="62DB7FC1"/>
    <w:rsid w:val="62E33F8B"/>
    <w:rsid w:val="62E72328"/>
    <w:rsid w:val="62EE02C7"/>
    <w:rsid w:val="62F51CD7"/>
    <w:rsid w:val="62FC52B5"/>
    <w:rsid w:val="633421CB"/>
    <w:rsid w:val="63407618"/>
    <w:rsid w:val="634764AA"/>
    <w:rsid w:val="635604BB"/>
    <w:rsid w:val="635F2E0A"/>
    <w:rsid w:val="637214ED"/>
    <w:rsid w:val="638135AD"/>
    <w:rsid w:val="638A2418"/>
    <w:rsid w:val="6394724E"/>
    <w:rsid w:val="639C10F5"/>
    <w:rsid w:val="63A30F39"/>
    <w:rsid w:val="63A63014"/>
    <w:rsid w:val="63B8553A"/>
    <w:rsid w:val="63C90AB0"/>
    <w:rsid w:val="63CA2DDA"/>
    <w:rsid w:val="63E36016"/>
    <w:rsid w:val="63E94CAF"/>
    <w:rsid w:val="63F6661D"/>
    <w:rsid w:val="64010CE0"/>
    <w:rsid w:val="641A2164"/>
    <w:rsid w:val="642931B1"/>
    <w:rsid w:val="647D2B1F"/>
    <w:rsid w:val="647F3834"/>
    <w:rsid w:val="64836D12"/>
    <w:rsid w:val="64A013C0"/>
    <w:rsid w:val="64A87BFB"/>
    <w:rsid w:val="64B50C4C"/>
    <w:rsid w:val="64B957DA"/>
    <w:rsid w:val="64BC23C3"/>
    <w:rsid w:val="64C64FF0"/>
    <w:rsid w:val="64C86FBA"/>
    <w:rsid w:val="64D35E8F"/>
    <w:rsid w:val="64E50DEF"/>
    <w:rsid w:val="64F422AF"/>
    <w:rsid w:val="64FA6308"/>
    <w:rsid w:val="6533459F"/>
    <w:rsid w:val="65436F7B"/>
    <w:rsid w:val="6551131C"/>
    <w:rsid w:val="655F0FD4"/>
    <w:rsid w:val="65660CAD"/>
    <w:rsid w:val="656B2A5D"/>
    <w:rsid w:val="658334EB"/>
    <w:rsid w:val="65910728"/>
    <w:rsid w:val="659A4242"/>
    <w:rsid w:val="65A72BCB"/>
    <w:rsid w:val="65A93AEA"/>
    <w:rsid w:val="65AE7F5E"/>
    <w:rsid w:val="65B01973"/>
    <w:rsid w:val="65BA21F3"/>
    <w:rsid w:val="65C14BBC"/>
    <w:rsid w:val="65E676F8"/>
    <w:rsid w:val="65EB2CDF"/>
    <w:rsid w:val="66004DE9"/>
    <w:rsid w:val="66024CEF"/>
    <w:rsid w:val="66056DC4"/>
    <w:rsid w:val="66191C02"/>
    <w:rsid w:val="66252916"/>
    <w:rsid w:val="664E1755"/>
    <w:rsid w:val="665341D3"/>
    <w:rsid w:val="66565C46"/>
    <w:rsid w:val="66833198"/>
    <w:rsid w:val="66852B41"/>
    <w:rsid w:val="669207FF"/>
    <w:rsid w:val="6695208A"/>
    <w:rsid w:val="6698272C"/>
    <w:rsid w:val="669B2BD8"/>
    <w:rsid w:val="66A5100F"/>
    <w:rsid w:val="66A577BE"/>
    <w:rsid w:val="66A80288"/>
    <w:rsid w:val="66A870A3"/>
    <w:rsid w:val="66AF71E2"/>
    <w:rsid w:val="66C370B2"/>
    <w:rsid w:val="66CA6014"/>
    <w:rsid w:val="66D1791F"/>
    <w:rsid w:val="66D71F2C"/>
    <w:rsid w:val="66D93337"/>
    <w:rsid w:val="66DC57F7"/>
    <w:rsid w:val="66EC39AE"/>
    <w:rsid w:val="6722456C"/>
    <w:rsid w:val="6741501F"/>
    <w:rsid w:val="67584625"/>
    <w:rsid w:val="676A69E7"/>
    <w:rsid w:val="67915D89"/>
    <w:rsid w:val="67B80600"/>
    <w:rsid w:val="67C73559"/>
    <w:rsid w:val="67DE5827"/>
    <w:rsid w:val="67E332FF"/>
    <w:rsid w:val="67E72BA6"/>
    <w:rsid w:val="67FC20B9"/>
    <w:rsid w:val="680927ED"/>
    <w:rsid w:val="68342513"/>
    <w:rsid w:val="686713A1"/>
    <w:rsid w:val="68801F06"/>
    <w:rsid w:val="689B4136"/>
    <w:rsid w:val="689D44BC"/>
    <w:rsid w:val="68DA27F9"/>
    <w:rsid w:val="68DD052C"/>
    <w:rsid w:val="68E65681"/>
    <w:rsid w:val="69077393"/>
    <w:rsid w:val="69110F2F"/>
    <w:rsid w:val="69133908"/>
    <w:rsid w:val="698060B5"/>
    <w:rsid w:val="69820EBA"/>
    <w:rsid w:val="69823203"/>
    <w:rsid w:val="69A00505"/>
    <w:rsid w:val="69D14007"/>
    <w:rsid w:val="69D65AA7"/>
    <w:rsid w:val="69F12112"/>
    <w:rsid w:val="6A1B2C1B"/>
    <w:rsid w:val="6A1D4918"/>
    <w:rsid w:val="6A281E10"/>
    <w:rsid w:val="6A2F784C"/>
    <w:rsid w:val="6A314603"/>
    <w:rsid w:val="6A4A1958"/>
    <w:rsid w:val="6A4E288E"/>
    <w:rsid w:val="6A585351"/>
    <w:rsid w:val="6A5D1B30"/>
    <w:rsid w:val="6A6C50DB"/>
    <w:rsid w:val="6A7A48B2"/>
    <w:rsid w:val="6A7C5A45"/>
    <w:rsid w:val="6AA33E09"/>
    <w:rsid w:val="6AA53003"/>
    <w:rsid w:val="6AAB7162"/>
    <w:rsid w:val="6AAC4FC0"/>
    <w:rsid w:val="6AAE1940"/>
    <w:rsid w:val="6AB202D3"/>
    <w:rsid w:val="6AD05E08"/>
    <w:rsid w:val="6AE01E1B"/>
    <w:rsid w:val="6AF05B8E"/>
    <w:rsid w:val="6AF428B7"/>
    <w:rsid w:val="6B0A63C1"/>
    <w:rsid w:val="6B1116BB"/>
    <w:rsid w:val="6B2B0085"/>
    <w:rsid w:val="6B3233DF"/>
    <w:rsid w:val="6B38327E"/>
    <w:rsid w:val="6B456712"/>
    <w:rsid w:val="6B8F351F"/>
    <w:rsid w:val="6BAA1CBE"/>
    <w:rsid w:val="6BAF2C82"/>
    <w:rsid w:val="6BD821D8"/>
    <w:rsid w:val="6BE91CF0"/>
    <w:rsid w:val="6BF60B0A"/>
    <w:rsid w:val="6BF62C01"/>
    <w:rsid w:val="6C07085B"/>
    <w:rsid w:val="6C0C1E82"/>
    <w:rsid w:val="6C1D7BEB"/>
    <w:rsid w:val="6C335A59"/>
    <w:rsid w:val="6C3A5826"/>
    <w:rsid w:val="6C4364C0"/>
    <w:rsid w:val="6C4E249B"/>
    <w:rsid w:val="6C79329D"/>
    <w:rsid w:val="6C844C00"/>
    <w:rsid w:val="6CA9147F"/>
    <w:rsid w:val="6CAE6A95"/>
    <w:rsid w:val="6CBA7B30"/>
    <w:rsid w:val="6CC4407C"/>
    <w:rsid w:val="6CD87736"/>
    <w:rsid w:val="6CDA220D"/>
    <w:rsid w:val="6CE5168F"/>
    <w:rsid w:val="6CE71973"/>
    <w:rsid w:val="6CED6984"/>
    <w:rsid w:val="6CFA6474"/>
    <w:rsid w:val="6CFD6CF2"/>
    <w:rsid w:val="6D0A3BA6"/>
    <w:rsid w:val="6D212190"/>
    <w:rsid w:val="6D230157"/>
    <w:rsid w:val="6D2A0812"/>
    <w:rsid w:val="6D521B17"/>
    <w:rsid w:val="6D775BA0"/>
    <w:rsid w:val="6D7D3037"/>
    <w:rsid w:val="6D851995"/>
    <w:rsid w:val="6D8E11ED"/>
    <w:rsid w:val="6D8F0741"/>
    <w:rsid w:val="6D9756F1"/>
    <w:rsid w:val="6DB6372B"/>
    <w:rsid w:val="6DBF0F5B"/>
    <w:rsid w:val="6DC0676E"/>
    <w:rsid w:val="6DD32C57"/>
    <w:rsid w:val="6DDD7632"/>
    <w:rsid w:val="6DE02CFF"/>
    <w:rsid w:val="6DFC4EF8"/>
    <w:rsid w:val="6DFE040A"/>
    <w:rsid w:val="6E002155"/>
    <w:rsid w:val="6E071765"/>
    <w:rsid w:val="6E096679"/>
    <w:rsid w:val="6E0F12B3"/>
    <w:rsid w:val="6E1B015A"/>
    <w:rsid w:val="6E2056EF"/>
    <w:rsid w:val="6E2D119A"/>
    <w:rsid w:val="6E3A7D92"/>
    <w:rsid w:val="6E7707F2"/>
    <w:rsid w:val="6E8757F0"/>
    <w:rsid w:val="6E9F1708"/>
    <w:rsid w:val="6EBF7B30"/>
    <w:rsid w:val="6EC4452A"/>
    <w:rsid w:val="6EDC734A"/>
    <w:rsid w:val="6EDE5F06"/>
    <w:rsid w:val="6EE140CC"/>
    <w:rsid w:val="6EE611A0"/>
    <w:rsid w:val="6EF86399"/>
    <w:rsid w:val="6EF90AB4"/>
    <w:rsid w:val="6F003914"/>
    <w:rsid w:val="6F1C062E"/>
    <w:rsid w:val="6F424120"/>
    <w:rsid w:val="6F5163D3"/>
    <w:rsid w:val="6F6A54D1"/>
    <w:rsid w:val="6F71505A"/>
    <w:rsid w:val="6F810491"/>
    <w:rsid w:val="6F8E5B0F"/>
    <w:rsid w:val="6F902885"/>
    <w:rsid w:val="6FA10B33"/>
    <w:rsid w:val="6FB37682"/>
    <w:rsid w:val="6FCD36D6"/>
    <w:rsid w:val="6FE1063B"/>
    <w:rsid w:val="70063C83"/>
    <w:rsid w:val="701C6C2E"/>
    <w:rsid w:val="702A5176"/>
    <w:rsid w:val="702F13E2"/>
    <w:rsid w:val="704240C4"/>
    <w:rsid w:val="70441AE5"/>
    <w:rsid w:val="704B7B13"/>
    <w:rsid w:val="704F233D"/>
    <w:rsid w:val="7058394F"/>
    <w:rsid w:val="706109EE"/>
    <w:rsid w:val="70697652"/>
    <w:rsid w:val="706978A3"/>
    <w:rsid w:val="7074517E"/>
    <w:rsid w:val="70822AB7"/>
    <w:rsid w:val="70A00D12"/>
    <w:rsid w:val="70B41C29"/>
    <w:rsid w:val="70BF3967"/>
    <w:rsid w:val="70C1148D"/>
    <w:rsid w:val="70CB6A6C"/>
    <w:rsid w:val="70D94A29"/>
    <w:rsid w:val="70F27898"/>
    <w:rsid w:val="71041173"/>
    <w:rsid w:val="7108289A"/>
    <w:rsid w:val="710C63D8"/>
    <w:rsid w:val="712620A5"/>
    <w:rsid w:val="714460AD"/>
    <w:rsid w:val="714A1495"/>
    <w:rsid w:val="71535E5D"/>
    <w:rsid w:val="71A31776"/>
    <w:rsid w:val="71D12ED3"/>
    <w:rsid w:val="71D73424"/>
    <w:rsid w:val="71F47640"/>
    <w:rsid w:val="71FD4747"/>
    <w:rsid w:val="72084E9A"/>
    <w:rsid w:val="720B6F22"/>
    <w:rsid w:val="720F7FD6"/>
    <w:rsid w:val="72244253"/>
    <w:rsid w:val="724037E6"/>
    <w:rsid w:val="72571D56"/>
    <w:rsid w:val="727C5926"/>
    <w:rsid w:val="72B3516F"/>
    <w:rsid w:val="72B879CC"/>
    <w:rsid w:val="72CC6E17"/>
    <w:rsid w:val="72CD5634"/>
    <w:rsid w:val="72CF4512"/>
    <w:rsid w:val="72D9462C"/>
    <w:rsid w:val="72ED7F8A"/>
    <w:rsid w:val="73286E4A"/>
    <w:rsid w:val="73541276"/>
    <w:rsid w:val="736B6686"/>
    <w:rsid w:val="73767161"/>
    <w:rsid w:val="73A02BD2"/>
    <w:rsid w:val="73B61051"/>
    <w:rsid w:val="73CB6815"/>
    <w:rsid w:val="73D94D40"/>
    <w:rsid w:val="73EE3016"/>
    <w:rsid w:val="73F336CD"/>
    <w:rsid w:val="73F9138D"/>
    <w:rsid w:val="740B5FBC"/>
    <w:rsid w:val="741D2E7E"/>
    <w:rsid w:val="742757B5"/>
    <w:rsid w:val="742C30C1"/>
    <w:rsid w:val="744954E8"/>
    <w:rsid w:val="7451351A"/>
    <w:rsid w:val="745E0C8F"/>
    <w:rsid w:val="747254F0"/>
    <w:rsid w:val="74772945"/>
    <w:rsid w:val="747B2D9D"/>
    <w:rsid w:val="748443EA"/>
    <w:rsid w:val="74851F12"/>
    <w:rsid w:val="748F6964"/>
    <w:rsid w:val="749869A9"/>
    <w:rsid w:val="74A569D0"/>
    <w:rsid w:val="74BC6ED8"/>
    <w:rsid w:val="74C25D0E"/>
    <w:rsid w:val="74C432FA"/>
    <w:rsid w:val="74CA5F73"/>
    <w:rsid w:val="74CF393E"/>
    <w:rsid w:val="74E52C9C"/>
    <w:rsid w:val="75051799"/>
    <w:rsid w:val="75224E50"/>
    <w:rsid w:val="75271ADB"/>
    <w:rsid w:val="7534576B"/>
    <w:rsid w:val="75377803"/>
    <w:rsid w:val="75523B0A"/>
    <w:rsid w:val="75543799"/>
    <w:rsid w:val="75581306"/>
    <w:rsid w:val="756036A9"/>
    <w:rsid w:val="75654242"/>
    <w:rsid w:val="75752846"/>
    <w:rsid w:val="758713D8"/>
    <w:rsid w:val="759B3205"/>
    <w:rsid w:val="75A90742"/>
    <w:rsid w:val="75B160E8"/>
    <w:rsid w:val="75BA5E27"/>
    <w:rsid w:val="75C612F4"/>
    <w:rsid w:val="75DC73B1"/>
    <w:rsid w:val="75E06D33"/>
    <w:rsid w:val="760B6D06"/>
    <w:rsid w:val="760F1AF4"/>
    <w:rsid w:val="7613329E"/>
    <w:rsid w:val="761C7166"/>
    <w:rsid w:val="763174AC"/>
    <w:rsid w:val="76382DD7"/>
    <w:rsid w:val="76400D93"/>
    <w:rsid w:val="76522B87"/>
    <w:rsid w:val="76617E73"/>
    <w:rsid w:val="76724FD8"/>
    <w:rsid w:val="76740D50"/>
    <w:rsid w:val="76870B12"/>
    <w:rsid w:val="768D3BBF"/>
    <w:rsid w:val="76923037"/>
    <w:rsid w:val="76A17786"/>
    <w:rsid w:val="76AE5F38"/>
    <w:rsid w:val="76AE667E"/>
    <w:rsid w:val="76B33626"/>
    <w:rsid w:val="76DC16D5"/>
    <w:rsid w:val="76FF0666"/>
    <w:rsid w:val="770C64FD"/>
    <w:rsid w:val="77267C25"/>
    <w:rsid w:val="775943C5"/>
    <w:rsid w:val="775C4BC7"/>
    <w:rsid w:val="777F045A"/>
    <w:rsid w:val="77935DDC"/>
    <w:rsid w:val="77EB4BA0"/>
    <w:rsid w:val="77F23677"/>
    <w:rsid w:val="780C1A8C"/>
    <w:rsid w:val="78280761"/>
    <w:rsid w:val="78287FC0"/>
    <w:rsid w:val="78370287"/>
    <w:rsid w:val="785D7F1F"/>
    <w:rsid w:val="785F4137"/>
    <w:rsid w:val="78623556"/>
    <w:rsid w:val="7867214F"/>
    <w:rsid w:val="787D213D"/>
    <w:rsid w:val="7880578A"/>
    <w:rsid w:val="78882890"/>
    <w:rsid w:val="789901C3"/>
    <w:rsid w:val="78A010A0"/>
    <w:rsid w:val="78A65FAC"/>
    <w:rsid w:val="78E57335"/>
    <w:rsid w:val="78F529CF"/>
    <w:rsid w:val="790F4D60"/>
    <w:rsid w:val="79164B7B"/>
    <w:rsid w:val="791921C5"/>
    <w:rsid w:val="794417C6"/>
    <w:rsid w:val="795E51BB"/>
    <w:rsid w:val="7961113F"/>
    <w:rsid w:val="79637582"/>
    <w:rsid w:val="796D56AB"/>
    <w:rsid w:val="79740C73"/>
    <w:rsid w:val="797F0137"/>
    <w:rsid w:val="7991445D"/>
    <w:rsid w:val="799257C0"/>
    <w:rsid w:val="79934C52"/>
    <w:rsid w:val="799C4845"/>
    <w:rsid w:val="79F93A46"/>
    <w:rsid w:val="7A256345"/>
    <w:rsid w:val="7A385B78"/>
    <w:rsid w:val="7A4F60BF"/>
    <w:rsid w:val="7A645338"/>
    <w:rsid w:val="7A7A5481"/>
    <w:rsid w:val="7A85177D"/>
    <w:rsid w:val="7A886AE9"/>
    <w:rsid w:val="7A917878"/>
    <w:rsid w:val="7A960FFF"/>
    <w:rsid w:val="7A982578"/>
    <w:rsid w:val="7AA02CCB"/>
    <w:rsid w:val="7ACB099E"/>
    <w:rsid w:val="7AD24D3F"/>
    <w:rsid w:val="7AE617A5"/>
    <w:rsid w:val="7AF1296F"/>
    <w:rsid w:val="7B0E5F09"/>
    <w:rsid w:val="7B0F7299"/>
    <w:rsid w:val="7B3B1E3C"/>
    <w:rsid w:val="7B515C65"/>
    <w:rsid w:val="7B525906"/>
    <w:rsid w:val="7B5D1DB2"/>
    <w:rsid w:val="7B5E24E1"/>
    <w:rsid w:val="7B5F7245"/>
    <w:rsid w:val="7B626210"/>
    <w:rsid w:val="7B641393"/>
    <w:rsid w:val="7BA9596B"/>
    <w:rsid w:val="7BB128AD"/>
    <w:rsid w:val="7BCC3344"/>
    <w:rsid w:val="7BF95CB1"/>
    <w:rsid w:val="7C1822AA"/>
    <w:rsid w:val="7C273B24"/>
    <w:rsid w:val="7C3133BB"/>
    <w:rsid w:val="7C5238E1"/>
    <w:rsid w:val="7C732D8D"/>
    <w:rsid w:val="7C783B28"/>
    <w:rsid w:val="7C8E608F"/>
    <w:rsid w:val="7C9A73EA"/>
    <w:rsid w:val="7CB21AB9"/>
    <w:rsid w:val="7CB57765"/>
    <w:rsid w:val="7CB83F7A"/>
    <w:rsid w:val="7CBB3DFB"/>
    <w:rsid w:val="7CC94246"/>
    <w:rsid w:val="7CE45D1E"/>
    <w:rsid w:val="7D0B7237"/>
    <w:rsid w:val="7D0C3D15"/>
    <w:rsid w:val="7D14272F"/>
    <w:rsid w:val="7D181E08"/>
    <w:rsid w:val="7D3A25C1"/>
    <w:rsid w:val="7D423956"/>
    <w:rsid w:val="7D433319"/>
    <w:rsid w:val="7D5D1379"/>
    <w:rsid w:val="7D6213D1"/>
    <w:rsid w:val="7D692C90"/>
    <w:rsid w:val="7D814CF3"/>
    <w:rsid w:val="7D893333"/>
    <w:rsid w:val="7D8B7D13"/>
    <w:rsid w:val="7D8C697F"/>
    <w:rsid w:val="7DB77B6C"/>
    <w:rsid w:val="7DB87534"/>
    <w:rsid w:val="7DC00FA5"/>
    <w:rsid w:val="7DE95B7F"/>
    <w:rsid w:val="7DEF0473"/>
    <w:rsid w:val="7DF86D46"/>
    <w:rsid w:val="7E12157A"/>
    <w:rsid w:val="7E1E353D"/>
    <w:rsid w:val="7E2E2F91"/>
    <w:rsid w:val="7E323C6E"/>
    <w:rsid w:val="7E42470C"/>
    <w:rsid w:val="7E4F643A"/>
    <w:rsid w:val="7E5A082B"/>
    <w:rsid w:val="7E5C0A47"/>
    <w:rsid w:val="7E5F5996"/>
    <w:rsid w:val="7E693ED2"/>
    <w:rsid w:val="7E6E560C"/>
    <w:rsid w:val="7E726CBF"/>
    <w:rsid w:val="7E7A711F"/>
    <w:rsid w:val="7E7F16EA"/>
    <w:rsid w:val="7E9B5D8C"/>
    <w:rsid w:val="7EA84DB0"/>
    <w:rsid w:val="7EBD029B"/>
    <w:rsid w:val="7EC65EC0"/>
    <w:rsid w:val="7EDA39CA"/>
    <w:rsid w:val="7EDC3936"/>
    <w:rsid w:val="7EEF3F71"/>
    <w:rsid w:val="7F0D6FAB"/>
    <w:rsid w:val="7F243BE2"/>
    <w:rsid w:val="7F275E1B"/>
    <w:rsid w:val="7F3A5573"/>
    <w:rsid w:val="7F3D414F"/>
    <w:rsid w:val="7F3D6C8E"/>
    <w:rsid w:val="7F7141D8"/>
    <w:rsid w:val="7F7C244E"/>
    <w:rsid w:val="7FB5609A"/>
    <w:rsid w:val="7FBB135F"/>
    <w:rsid w:val="7FBD72C3"/>
    <w:rsid w:val="7FE87725"/>
    <w:rsid w:val="849FBFD7"/>
    <w:rsid w:val="BFCD17E9"/>
    <w:rsid w:val="DFBF8D48"/>
    <w:rsid w:val="FDFFDF39"/>
    <w:rsid w:val="FFB1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autoRedefine/>
    <w:qFormat/>
    <w:uiPriority w:val="0"/>
    <w:pPr>
      <w:keepNext/>
      <w:keepLines/>
      <w:spacing w:before="260" w:after="260" w:line="416" w:lineRule="auto"/>
      <w:outlineLvl w:val="2"/>
    </w:pPr>
    <w:rPr>
      <w:b/>
      <w:sz w:val="32"/>
    </w:rPr>
  </w:style>
  <w:style w:type="paragraph" w:styleId="5">
    <w:name w:val="heading 4"/>
    <w:basedOn w:val="1"/>
    <w:next w:val="1"/>
    <w:autoRedefine/>
    <w:qFormat/>
    <w:uiPriority w:val="0"/>
    <w:pPr>
      <w:keepNext/>
      <w:keepLines/>
      <w:adjustRightInd w:val="0"/>
      <w:spacing w:before="280" w:after="290" w:line="376" w:lineRule="atLeast"/>
      <w:outlineLvl w:val="3"/>
    </w:pPr>
    <w:rPr>
      <w:rFonts w:ascii="Arial" w:hAnsi="Arial" w:eastAsia="黑体"/>
      <w:b/>
      <w:kern w:val="0"/>
      <w:sz w:val="28"/>
    </w:rPr>
  </w:style>
  <w:style w:type="paragraph" w:styleId="6">
    <w:name w:val="heading 5"/>
    <w:basedOn w:val="1"/>
    <w:next w:val="1"/>
    <w:autoRedefine/>
    <w:unhideWhenUsed/>
    <w:qFormat/>
    <w:uiPriority w:val="9"/>
    <w:pPr>
      <w:keepNext/>
      <w:keepLines/>
      <w:spacing w:before="280" w:after="290" w:line="376" w:lineRule="auto"/>
      <w:outlineLvl w:val="4"/>
    </w:pPr>
    <w:rPr>
      <w:b/>
      <w:bCs/>
      <w:szCs w:val="28"/>
    </w:rPr>
  </w:style>
  <w:style w:type="paragraph" w:styleId="7">
    <w:name w:val="heading 6"/>
    <w:basedOn w:val="1"/>
    <w:next w:val="1"/>
    <w:autoRedefine/>
    <w:unhideWhenUsed/>
    <w:qFormat/>
    <w:uiPriority w:val="9"/>
    <w:pPr>
      <w:keepNext/>
      <w:keepLines/>
      <w:numPr>
        <w:ilvl w:val="5"/>
        <w:numId w:val="1"/>
      </w:numPr>
      <w:spacing w:line="319" w:lineRule="auto"/>
      <w:ind w:firstLineChars="0"/>
      <w:outlineLvl w:val="5"/>
    </w:pPr>
    <w:rPr>
      <w:rFonts w:hAnsiTheme="majorHAnsi" w:cstheme="majorBidi"/>
      <w:b/>
      <w:bCs/>
    </w:rPr>
  </w:style>
  <w:style w:type="character" w:default="1" w:styleId="35">
    <w:name w:val="Default Paragraph Font"/>
    <w:autoRedefine/>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autoRedefine/>
    <w:qFormat/>
    <w:uiPriority w:val="0"/>
    <w:pPr>
      <w:ind w:firstLine="420"/>
    </w:pPr>
  </w:style>
  <w:style w:type="paragraph" w:styleId="9">
    <w:name w:val="Body Text Indent"/>
    <w:basedOn w:val="1"/>
    <w:next w:val="1"/>
    <w:link w:val="51"/>
    <w:autoRedefine/>
    <w:qFormat/>
    <w:uiPriority w:val="0"/>
    <w:pPr>
      <w:spacing w:line="380" w:lineRule="exact"/>
      <w:ind w:firstLine="480"/>
    </w:pPr>
    <w:rPr>
      <w:rFonts w:eastAsia="方正书宋简体"/>
      <w:sz w:val="24"/>
    </w:rPr>
  </w:style>
  <w:style w:type="paragraph" w:styleId="10">
    <w:name w:val="Document Map"/>
    <w:basedOn w:val="1"/>
    <w:autoRedefine/>
    <w:semiHidden/>
    <w:qFormat/>
    <w:uiPriority w:val="0"/>
    <w:pPr>
      <w:shd w:val="clear" w:color="auto" w:fill="000080"/>
    </w:p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link w:val="49"/>
    <w:unhideWhenUsed/>
    <w:qFormat/>
    <w:uiPriority w:val="0"/>
    <w:pPr>
      <w:jc w:val="left"/>
    </w:pPr>
    <w:rPr>
      <w:szCs w:val="22"/>
    </w:rPr>
  </w:style>
  <w:style w:type="paragraph" w:styleId="13">
    <w:name w:val="Body Text 3"/>
    <w:basedOn w:val="1"/>
    <w:autoRedefine/>
    <w:qFormat/>
    <w:uiPriority w:val="0"/>
    <w:pPr>
      <w:spacing w:after="120"/>
    </w:pPr>
    <w:rPr>
      <w:sz w:val="16"/>
      <w:szCs w:val="16"/>
    </w:rPr>
  </w:style>
  <w:style w:type="paragraph" w:styleId="14">
    <w:name w:val="Body Text"/>
    <w:basedOn w:val="1"/>
    <w:next w:val="15"/>
    <w:link w:val="50"/>
    <w:autoRedefine/>
    <w:qFormat/>
    <w:uiPriority w:val="0"/>
    <w:rPr>
      <w:i/>
      <w:sz w:val="18"/>
    </w:rPr>
  </w:style>
  <w:style w:type="paragraph" w:customStyle="1" w:styleId="1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toc 3"/>
    <w:basedOn w:val="1"/>
    <w:next w:val="1"/>
    <w:autoRedefine/>
    <w:semiHidden/>
    <w:qFormat/>
    <w:uiPriority w:val="0"/>
    <w:pPr>
      <w:ind w:left="840" w:leftChars="400"/>
    </w:pPr>
  </w:style>
  <w:style w:type="paragraph" w:styleId="17">
    <w:name w:val="Plain Text"/>
    <w:basedOn w:val="1"/>
    <w:next w:val="1"/>
    <w:link w:val="52"/>
    <w:autoRedefine/>
    <w:qFormat/>
    <w:uiPriority w:val="99"/>
    <w:rPr>
      <w:rFonts w:ascii="宋体" w:hAnsi="Courier New" w:cs="Courier New"/>
      <w:szCs w:val="21"/>
    </w:rPr>
  </w:style>
  <w:style w:type="paragraph" w:styleId="18">
    <w:name w:val="toc 8"/>
    <w:basedOn w:val="1"/>
    <w:next w:val="1"/>
    <w:autoRedefine/>
    <w:unhideWhenUsed/>
    <w:qFormat/>
    <w:uiPriority w:val="0"/>
    <w:pPr>
      <w:ind w:left="2940" w:leftChars="1400"/>
    </w:pPr>
  </w:style>
  <w:style w:type="paragraph" w:styleId="19">
    <w:name w:val="Date"/>
    <w:basedOn w:val="1"/>
    <w:next w:val="1"/>
    <w:autoRedefine/>
    <w:qFormat/>
    <w:uiPriority w:val="0"/>
    <w:pPr>
      <w:adjustRightInd w:val="0"/>
      <w:spacing w:line="312" w:lineRule="atLeast"/>
      <w:jc w:val="right"/>
      <w:textAlignment w:val="baseline"/>
    </w:pPr>
    <w:rPr>
      <w:rFonts w:ascii="宋体"/>
      <w:kern w:val="0"/>
      <w:sz w:val="24"/>
    </w:rPr>
  </w:style>
  <w:style w:type="paragraph" w:styleId="20">
    <w:name w:val="Body Text Indent 2"/>
    <w:basedOn w:val="1"/>
    <w:autoRedefine/>
    <w:qFormat/>
    <w:uiPriority w:val="0"/>
    <w:pPr>
      <w:widowControl/>
      <w:ind w:left="1215"/>
      <w:jc w:val="left"/>
    </w:pPr>
    <w:rPr>
      <w:kern w:val="0"/>
      <w:sz w:val="24"/>
    </w:rPr>
  </w:style>
  <w:style w:type="paragraph" w:styleId="21">
    <w:name w:val="Balloon Text"/>
    <w:basedOn w:val="1"/>
    <w:autoRedefine/>
    <w:semiHidden/>
    <w:qFormat/>
    <w:uiPriority w:val="0"/>
    <w:rPr>
      <w:sz w:val="18"/>
      <w:szCs w:val="18"/>
    </w:rPr>
  </w:style>
  <w:style w:type="paragraph" w:styleId="22">
    <w:name w:val="footer"/>
    <w:basedOn w:val="1"/>
    <w:link w:val="53"/>
    <w:autoRedefine/>
    <w:qFormat/>
    <w:uiPriority w:val="0"/>
    <w:pPr>
      <w:tabs>
        <w:tab w:val="center" w:pos="4153"/>
        <w:tab w:val="right" w:pos="8306"/>
      </w:tabs>
      <w:snapToGrid w:val="0"/>
      <w:jc w:val="left"/>
    </w:pPr>
    <w:rPr>
      <w:sz w:val="18"/>
    </w:rPr>
  </w:style>
  <w:style w:type="paragraph" w:styleId="23">
    <w:name w:val="header"/>
    <w:basedOn w:val="1"/>
    <w:link w:val="54"/>
    <w:autoRedefine/>
    <w:qFormat/>
    <w:uiPriority w:val="0"/>
    <w:pPr>
      <w:pBdr>
        <w:bottom w:val="single" w:color="auto" w:sz="6" w:space="1"/>
      </w:pBdr>
      <w:tabs>
        <w:tab w:val="center" w:pos="4153"/>
        <w:tab w:val="right" w:pos="8306"/>
      </w:tabs>
      <w:snapToGrid w:val="0"/>
      <w:jc w:val="center"/>
    </w:pPr>
    <w:rPr>
      <w:sz w:val="18"/>
    </w:rPr>
  </w:style>
  <w:style w:type="paragraph" w:styleId="24">
    <w:name w:val="toc 6"/>
    <w:basedOn w:val="1"/>
    <w:next w:val="1"/>
    <w:autoRedefine/>
    <w:qFormat/>
    <w:uiPriority w:val="0"/>
    <w:pPr>
      <w:widowControl/>
      <w:ind w:left="1050"/>
      <w:jc w:val="left"/>
    </w:pPr>
    <w:rPr>
      <w:kern w:val="0"/>
      <w:sz w:val="18"/>
      <w:szCs w:val="18"/>
    </w:rPr>
  </w:style>
  <w:style w:type="paragraph" w:styleId="25">
    <w:name w:val="Body Text Indent 3"/>
    <w:basedOn w:val="1"/>
    <w:autoRedefine/>
    <w:qFormat/>
    <w:uiPriority w:val="0"/>
    <w:pPr>
      <w:ind w:firstLine="480"/>
    </w:pPr>
    <w:rPr>
      <w:i/>
      <w:iCs/>
    </w:rPr>
  </w:style>
  <w:style w:type="paragraph" w:styleId="26">
    <w:name w:val="toc 2"/>
    <w:basedOn w:val="1"/>
    <w:next w:val="1"/>
    <w:autoRedefine/>
    <w:unhideWhenUsed/>
    <w:qFormat/>
    <w:uiPriority w:val="39"/>
    <w:pPr>
      <w:ind w:left="420" w:leftChars="200"/>
    </w:pPr>
  </w:style>
  <w:style w:type="paragraph" w:styleId="27">
    <w:name w:val="Body Text 2"/>
    <w:basedOn w:val="1"/>
    <w:autoRedefine/>
    <w:qFormat/>
    <w:uiPriority w:val="0"/>
    <w:pPr>
      <w:widowControl/>
      <w:adjustRightInd w:val="0"/>
      <w:snapToGrid w:val="0"/>
      <w:spacing w:line="456" w:lineRule="exact"/>
      <w:jc w:val="left"/>
    </w:pPr>
    <w:rPr>
      <w:rFonts w:ascii="宋体"/>
      <w:kern w:val="0"/>
      <w:sz w:val="24"/>
    </w:rPr>
  </w:style>
  <w:style w:type="paragraph" w:styleId="28">
    <w:name w:val="Normal (Web)"/>
    <w:basedOn w:val="1"/>
    <w:link w:val="55"/>
    <w:autoRedefine/>
    <w:qFormat/>
    <w:uiPriority w:val="99"/>
    <w:pPr>
      <w:widowControl/>
      <w:spacing w:before="100" w:beforeAutospacing="1" w:after="100" w:afterAutospacing="1"/>
      <w:jc w:val="left"/>
    </w:pPr>
    <w:rPr>
      <w:rFonts w:ascii="宋体" w:hAnsi="宋体"/>
      <w:kern w:val="0"/>
      <w:sz w:val="24"/>
      <w:szCs w:val="24"/>
    </w:rPr>
  </w:style>
  <w:style w:type="paragraph" w:styleId="29">
    <w:name w:val="Title"/>
    <w:basedOn w:val="1"/>
    <w:autoRedefine/>
    <w:qFormat/>
    <w:uiPriority w:val="0"/>
    <w:pPr>
      <w:spacing w:before="240" w:after="60"/>
      <w:jc w:val="center"/>
      <w:outlineLvl w:val="0"/>
    </w:pPr>
    <w:rPr>
      <w:rFonts w:ascii="Arial" w:hAnsi="Arial" w:cs="Arial"/>
      <w:b/>
      <w:bCs/>
      <w:sz w:val="32"/>
      <w:szCs w:val="32"/>
    </w:rPr>
  </w:style>
  <w:style w:type="paragraph" w:styleId="30">
    <w:name w:val="Body Text First Indent"/>
    <w:basedOn w:val="14"/>
    <w:next w:val="24"/>
    <w:autoRedefine/>
    <w:qFormat/>
    <w:uiPriority w:val="99"/>
    <w:pPr>
      <w:spacing w:line="360" w:lineRule="auto"/>
      <w:ind w:firstLine="200" w:firstLineChars="200"/>
      <w:jc w:val="left"/>
    </w:pPr>
    <w:rPr>
      <w:b/>
      <w:bCs/>
      <w:sz w:val="24"/>
      <w:lang w:val="en-GB"/>
    </w:rPr>
  </w:style>
  <w:style w:type="paragraph" w:styleId="31">
    <w:name w:val="Body Text First Indent 2"/>
    <w:basedOn w:val="9"/>
    <w:next w:val="1"/>
    <w:autoRedefine/>
    <w:unhideWhenUsed/>
    <w:qFormat/>
    <w:uiPriority w:val="99"/>
    <w:pPr>
      <w:ind w:firstLine="420" w:firstLineChars="200"/>
    </w:pPr>
  </w:style>
  <w:style w:type="table" w:styleId="33">
    <w:name w:val="Table Grid"/>
    <w:basedOn w:val="3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Elegant"/>
    <w:basedOn w:val="3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autoRedefine/>
    <w:qFormat/>
    <w:uiPriority w:val="0"/>
    <w:rPr>
      <w:color w:val="800080"/>
      <w:u w:val="single"/>
    </w:rPr>
  </w:style>
  <w:style w:type="character" w:styleId="39">
    <w:name w:val="Emphasis"/>
    <w:autoRedefine/>
    <w:qFormat/>
    <w:uiPriority w:val="0"/>
    <w:rPr>
      <w:color w:val="CC0000"/>
    </w:rPr>
  </w:style>
  <w:style w:type="character" w:styleId="40">
    <w:name w:val="Hyperlink"/>
    <w:basedOn w:val="35"/>
    <w:autoRedefine/>
    <w:qFormat/>
    <w:uiPriority w:val="0"/>
    <w:rPr>
      <w:color w:val="0000FF"/>
      <w:u w:val="single"/>
    </w:rPr>
  </w:style>
  <w:style w:type="character" w:styleId="41">
    <w:name w:val="annotation reference"/>
    <w:basedOn w:val="35"/>
    <w:autoRedefine/>
    <w:qFormat/>
    <w:uiPriority w:val="0"/>
    <w:rPr>
      <w:sz w:val="21"/>
      <w:szCs w:val="21"/>
    </w:rPr>
  </w:style>
  <w:style w:type="paragraph" w:customStyle="1" w:styleId="42">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sz w:val="20"/>
      <w:szCs w:val="20"/>
    </w:rPr>
  </w:style>
  <w:style w:type="paragraph" w:customStyle="1" w:styleId="43">
    <w:name w:val="表格文字"/>
    <w:basedOn w:val="1"/>
    <w:next w:val="14"/>
    <w:autoRedefine/>
    <w:qFormat/>
    <w:uiPriority w:val="0"/>
    <w:pPr>
      <w:snapToGrid w:val="0"/>
      <w:spacing w:before="120"/>
    </w:pPr>
  </w:style>
  <w:style w:type="paragraph" w:styleId="44">
    <w:name w:val="No Spacing"/>
    <w:basedOn w:val="1"/>
    <w:link w:val="47"/>
    <w:autoRedefine/>
    <w:qFormat/>
    <w:uiPriority w:val="0"/>
    <w:pPr>
      <w:widowControl/>
      <w:jc w:val="left"/>
    </w:pPr>
    <w:rPr>
      <w:kern w:val="0"/>
      <w:sz w:val="20"/>
      <w:lang w:eastAsia="en-US"/>
    </w:rPr>
  </w:style>
  <w:style w:type="paragraph" w:customStyle="1" w:styleId="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Normal]"/>
    <w:autoRedefine/>
    <w:qFormat/>
    <w:uiPriority w:val="0"/>
    <w:rPr>
      <w:rFonts w:ascii="宋体" w:hAnsi="宋体" w:eastAsia="宋体" w:cs="Times New Roman"/>
      <w:sz w:val="24"/>
      <w:szCs w:val="22"/>
      <w:lang w:val="zh-CN" w:eastAsia="zh-CN" w:bidi="ar-SA"/>
    </w:rPr>
  </w:style>
  <w:style w:type="character" w:customStyle="1" w:styleId="47">
    <w:name w:val="无间隔 Char"/>
    <w:link w:val="44"/>
    <w:autoRedefine/>
    <w:qFormat/>
    <w:locked/>
    <w:uiPriority w:val="0"/>
    <w:rPr>
      <w:rFonts w:ascii="Calibri" w:hAnsi="Calibri" w:eastAsia="宋体"/>
      <w:lang w:eastAsia="en-US" w:bidi="ar-SA"/>
    </w:rPr>
  </w:style>
  <w:style w:type="character" w:customStyle="1" w:styleId="48">
    <w:name w:val="标题 3 Char"/>
    <w:link w:val="4"/>
    <w:autoRedefine/>
    <w:qFormat/>
    <w:uiPriority w:val="0"/>
    <w:rPr>
      <w:rFonts w:eastAsia="宋体"/>
      <w:b/>
      <w:kern w:val="2"/>
      <w:sz w:val="32"/>
      <w:lang w:val="en-US" w:eastAsia="zh-CN" w:bidi="ar-SA"/>
    </w:rPr>
  </w:style>
  <w:style w:type="character" w:customStyle="1" w:styleId="49">
    <w:name w:val="批注文字 Char"/>
    <w:link w:val="12"/>
    <w:autoRedefine/>
    <w:qFormat/>
    <w:uiPriority w:val="0"/>
    <w:rPr>
      <w:rFonts w:ascii="Calibri" w:hAnsi="Calibri"/>
      <w:kern w:val="2"/>
      <w:sz w:val="21"/>
      <w:szCs w:val="22"/>
    </w:rPr>
  </w:style>
  <w:style w:type="character" w:customStyle="1" w:styleId="50">
    <w:name w:val="正文文本 Char"/>
    <w:link w:val="14"/>
    <w:autoRedefine/>
    <w:qFormat/>
    <w:uiPriority w:val="0"/>
    <w:rPr>
      <w:i/>
      <w:kern w:val="2"/>
      <w:sz w:val="18"/>
    </w:rPr>
  </w:style>
  <w:style w:type="character" w:customStyle="1" w:styleId="51">
    <w:name w:val="正文文本缩进 Char"/>
    <w:link w:val="9"/>
    <w:autoRedefine/>
    <w:qFormat/>
    <w:uiPriority w:val="0"/>
    <w:rPr>
      <w:rFonts w:eastAsia="方正书宋简体"/>
      <w:kern w:val="2"/>
      <w:sz w:val="24"/>
      <w:lang w:val="en-US" w:eastAsia="zh-CN" w:bidi="ar-SA"/>
    </w:rPr>
  </w:style>
  <w:style w:type="character" w:customStyle="1" w:styleId="52">
    <w:name w:val="纯文本 Char"/>
    <w:link w:val="17"/>
    <w:autoRedefine/>
    <w:qFormat/>
    <w:uiPriority w:val="99"/>
    <w:rPr>
      <w:rFonts w:ascii="宋体" w:hAnsi="Courier New" w:eastAsia="宋体" w:cs="Courier New"/>
      <w:kern w:val="2"/>
      <w:sz w:val="21"/>
      <w:szCs w:val="21"/>
      <w:lang w:val="en-US" w:eastAsia="zh-CN" w:bidi="ar-SA"/>
    </w:rPr>
  </w:style>
  <w:style w:type="character" w:customStyle="1" w:styleId="53">
    <w:name w:val="页脚 Char"/>
    <w:link w:val="22"/>
    <w:autoRedefine/>
    <w:qFormat/>
    <w:uiPriority w:val="0"/>
    <w:rPr>
      <w:rFonts w:eastAsia="宋体"/>
      <w:kern w:val="2"/>
      <w:sz w:val="18"/>
      <w:lang w:val="en-US" w:eastAsia="zh-CN" w:bidi="ar-SA"/>
    </w:rPr>
  </w:style>
  <w:style w:type="character" w:customStyle="1" w:styleId="54">
    <w:name w:val="页眉 Char"/>
    <w:link w:val="23"/>
    <w:autoRedefine/>
    <w:qFormat/>
    <w:uiPriority w:val="0"/>
    <w:rPr>
      <w:rFonts w:eastAsia="宋体"/>
      <w:kern w:val="2"/>
      <w:sz w:val="18"/>
      <w:lang w:val="en-US" w:eastAsia="zh-CN" w:bidi="ar-SA"/>
    </w:rPr>
  </w:style>
  <w:style w:type="character" w:customStyle="1" w:styleId="55">
    <w:name w:val="普通(网站) Char"/>
    <w:link w:val="28"/>
    <w:autoRedefine/>
    <w:qFormat/>
    <w:locked/>
    <w:uiPriority w:val="99"/>
    <w:rPr>
      <w:rFonts w:ascii="宋体" w:hAnsi="宋体" w:cs="宋体"/>
      <w:sz w:val="24"/>
      <w:szCs w:val="24"/>
    </w:rPr>
  </w:style>
  <w:style w:type="paragraph" w:customStyle="1" w:styleId="5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apple-converted-space"/>
    <w:autoRedefine/>
    <w:qFormat/>
    <w:uiPriority w:val="0"/>
  </w:style>
  <w:style w:type="character" w:customStyle="1" w:styleId="58">
    <w:name w:val="ca-22"/>
    <w:autoRedefine/>
    <w:qFormat/>
    <w:uiPriority w:val="0"/>
    <w:rPr>
      <w:rFonts w:cs="Times New Roman"/>
    </w:rPr>
  </w:style>
  <w:style w:type="character" w:customStyle="1" w:styleId="59">
    <w:name w:val="font11"/>
    <w:autoRedefine/>
    <w:qFormat/>
    <w:uiPriority w:val="0"/>
    <w:rPr>
      <w:rFonts w:hint="eastAsia" w:ascii="宋体" w:hAnsi="宋体" w:eastAsia="宋体" w:cs="宋体"/>
      <w:color w:val="000000"/>
      <w:sz w:val="20"/>
      <w:szCs w:val="20"/>
      <w:u w:val="none"/>
      <w:vertAlign w:val="superscript"/>
    </w:rPr>
  </w:style>
  <w:style w:type="character" w:customStyle="1" w:styleId="60">
    <w:name w:val="正文文本缩进 Char1"/>
    <w:autoRedefine/>
    <w:semiHidden/>
    <w:qFormat/>
    <w:locked/>
    <w:uiPriority w:val="0"/>
    <w:rPr>
      <w:rFonts w:eastAsia="方正书宋简体"/>
      <w:kern w:val="2"/>
      <w:sz w:val="24"/>
    </w:rPr>
  </w:style>
  <w:style w:type="character" w:customStyle="1" w:styleId="61">
    <w:name w:val="font51"/>
    <w:autoRedefine/>
    <w:qFormat/>
    <w:uiPriority w:val="0"/>
    <w:rPr>
      <w:rFonts w:hint="default" w:ascii="Times New Roman" w:hAnsi="Times New Roman" w:cs="Times New Roman"/>
      <w:color w:val="000000"/>
      <w:sz w:val="21"/>
      <w:szCs w:val="21"/>
      <w:u w:val="none"/>
    </w:rPr>
  </w:style>
  <w:style w:type="character" w:customStyle="1" w:styleId="62">
    <w:name w:val="Plain Text Char"/>
    <w:autoRedefine/>
    <w:qFormat/>
    <w:locked/>
    <w:uiPriority w:val="0"/>
    <w:rPr>
      <w:rFonts w:ascii="宋体" w:hAnsi="Courier New" w:eastAsia="宋体"/>
      <w:kern w:val="2"/>
      <w:sz w:val="21"/>
      <w:lang w:val="en-US" w:eastAsia="zh-CN" w:bidi="ar-SA"/>
    </w:rPr>
  </w:style>
  <w:style w:type="character" w:customStyle="1" w:styleId="63">
    <w:name w:val="Header Char"/>
    <w:autoRedefine/>
    <w:semiHidden/>
    <w:qFormat/>
    <w:locked/>
    <w:uiPriority w:val="0"/>
    <w:rPr>
      <w:rFonts w:cs="Times New Roman"/>
      <w:sz w:val="18"/>
      <w:szCs w:val="18"/>
    </w:rPr>
  </w:style>
  <w:style w:type="character" w:customStyle="1" w:styleId="64">
    <w:name w:val="font01"/>
    <w:autoRedefine/>
    <w:qFormat/>
    <w:uiPriority w:val="0"/>
    <w:rPr>
      <w:rFonts w:hint="eastAsia" w:ascii="宋体" w:hAnsi="宋体" w:eastAsia="宋体" w:cs="宋体"/>
      <w:color w:val="000000"/>
      <w:sz w:val="22"/>
      <w:szCs w:val="22"/>
      <w:u w:val="none"/>
    </w:rPr>
  </w:style>
  <w:style w:type="character" w:customStyle="1" w:styleId="65">
    <w:name w:val="search_content1"/>
    <w:autoRedefine/>
    <w:qFormat/>
    <w:uiPriority w:val="0"/>
    <w:rPr>
      <w:sz w:val="20"/>
      <w:szCs w:val="20"/>
    </w:rPr>
  </w:style>
  <w:style w:type="character" w:customStyle="1" w:styleId="66">
    <w:name w:val="普通文字 Char Char1"/>
    <w:autoRedefine/>
    <w:qFormat/>
    <w:uiPriority w:val="0"/>
    <w:rPr>
      <w:rFonts w:ascii="宋体" w:hAnsi="Courier New" w:eastAsia="宋体"/>
      <w:kern w:val="2"/>
      <w:sz w:val="24"/>
      <w:szCs w:val="24"/>
      <w:lang w:val="en-US" w:eastAsia="zh-CN" w:bidi="ar-SA"/>
    </w:rPr>
  </w:style>
  <w:style w:type="character" w:customStyle="1" w:styleId="67">
    <w:name w:val="列出段落 Char2"/>
    <w:link w:val="68"/>
    <w:autoRedefine/>
    <w:qFormat/>
    <w:uiPriority w:val="0"/>
    <w:rPr>
      <w:kern w:val="2"/>
      <w:sz w:val="21"/>
    </w:rPr>
  </w:style>
  <w:style w:type="paragraph" w:customStyle="1" w:styleId="68">
    <w:name w:val="列出段落3"/>
    <w:basedOn w:val="1"/>
    <w:link w:val="67"/>
    <w:autoRedefine/>
    <w:qFormat/>
    <w:uiPriority w:val="0"/>
    <w:pPr>
      <w:ind w:firstLine="420" w:firstLineChars="200"/>
    </w:pPr>
  </w:style>
  <w:style w:type="paragraph" w:customStyle="1" w:styleId="69">
    <w:name w:val="Char Char Char Char Char Char Char Char Char Char Char Char1 Char"/>
    <w:basedOn w:val="10"/>
    <w:autoRedefine/>
    <w:qFormat/>
    <w:uiPriority w:val="0"/>
    <w:rPr>
      <w:rFonts w:ascii="Tahoma" w:hAnsi="Tahoma"/>
      <w:sz w:val="24"/>
      <w:szCs w:val="24"/>
    </w:rPr>
  </w:style>
  <w:style w:type="paragraph" w:customStyle="1" w:styleId="70">
    <w:name w:val="Char"/>
    <w:basedOn w:val="1"/>
    <w:autoRedefine/>
    <w:qFormat/>
    <w:uiPriority w:val="0"/>
    <w:pPr>
      <w:widowControl/>
      <w:spacing w:line="400" w:lineRule="exact"/>
      <w:jc w:val="center"/>
    </w:pPr>
    <w:rPr>
      <w:rFonts w:ascii="Verdana" w:hAnsi="Verdana"/>
      <w:kern w:val="0"/>
      <w:lang w:eastAsia="en-US"/>
    </w:rPr>
  </w:style>
  <w:style w:type="paragraph" w:customStyle="1" w:styleId="71">
    <w:name w:val="Title2"/>
    <w:basedOn w:val="29"/>
    <w:autoRedefine/>
    <w:qFormat/>
    <w:uiPriority w:val="0"/>
    <w:pPr>
      <w:widowControl/>
      <w:spacing w:before="60" w:after="120"/>
      <w:ind w:left="720"/>
      <w:outlineLvl w:val="9"/>
    </w:pPr>
    <w:rPr>
      <w:kern w:val="28"/>
      <w:lang w:eastAsia="en-US"/>
    </w:rPr>
  </w:style>
  <w:style w:type="paragraph" w:customStyle="1" w:styleId="72">
    <w:name w:val="Normal Char"/>
    <w:basedOn w:val="1"/>
    <w:autoRedefine/>
    <w:qFormat/>
    <w:uiPriority w:val="0"/>
    <w:pPr>
      <w:suppressAutoHyphens/>
      <w:autoSpaceDE w:val="0"/>
      <w:jc w:val="left"/>
    </w:pPr>
    <w:rPr>
      <w:rFonts w:ascii="Thorndale" w:hAnsi="Thorndale" w:eastAsia="HG Mincho Light J"/>
      <w:color w:val="000000"/>
      <w:kern w:val="0"/>
      <w:sz w:val="20"/>
      <w:lang w:val="hu-HU"/>
    </w:rPr>
  </w:style>
  <w:style w:type="paragraph" w:customStyle="1" w:styleId="73">
    <w:name w:val="Char Char Char Char Char Char Char"/>
    <w:basedOn w:val="1"/>
    <w:autoRedefine/>
    <w:qFormat/>
    <w:uiPriority w:val="0"/>
    <w:rPr>
      <w:rFonts w:ascii="Tahoma" w:hAnsi="Tahoma"/>
      <w:sz w:val="24"/>
    </w:rPr>
  </w:style>
  <w:style w:type="paragraph" w:customStyle="1" w:styleId="74">
    <w:name w:val="默认段落字体 Para Char Char Char Char Char Char Char"/>
    <w:basedOn w:val="10"/>
    <w:autoRedefine/>
    <w:qFormat/>
    <w:uiPriority w:val="0"/>
    <w:pPr>
      <w:adjustRightInd w:val="0"/>
      <w:spacing w:line="436" w:lineRule="exact"/>
      <w:ind w:left="357"/>
      <w:jc w:val="left"/>
      <w:outlineLvl w:val="3"/>
    </w:pPr>
    <w:rPr>
      <w:rFonts w:ascii="Tahoma" w:hAnsi="Tahoma"/>
      <w:b/>
      <w:sz w:val="24"/>
      <w:szCs w:val="24"/>
    </w:rPr>
  </w:style>
  <w:style w:type="paragraph" w:customStyle="1" w:styleId="75">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76">
    <w:name w:val="列表段落1"/>
    <w:basedOn w:val="1"/>
    <w:autoRedefine/>
    <w:qFormat/>
    <w:uiPriority w:val="34"/>
    <w:pPr>
      <w:ind w:firstLine="420" w:firstLineChars="200"/>
    </w:pPr>
  </w:style>
  <w:style w:type="paragraph" w:customStyle="1" w:styleId="77">
    <w:name w:val="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78">
    <w:name w:val="Char11"/>
    <w:basedOn w:val="1"/>
    <w:autoRedefine/>
    <w:qFormat/>
    <w:uiPriority w:val="0"/>
    <w:pPr>
      <w:tabs>
        <w:tab w:val="left" w:pos="1200"/>
        <w:tab w:val="left" w:pos="1800"/>
      </w:tabs>
      <w:ind w:left="1200" w:hanging="1110"/>
    </w:pPr>
    <w:rPr>
      <w:sz w:val="24"/>
      <w:szCs w:val="24"/>
    </w:rPr>
  </w:style>
  <w:style w:type="paragraph" w:customStyle="1" w:styleId="79">
    <w:name w:val="方案正文"/>
    <w:basedOn w:val="1"/>
    <w:autoRedefine/>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80">
    <w:name w:val="样式 四号 行距: 固定值 22 磅"/>
    <w:basedOn w:val="1"/>
    <w:autoRedefine/>
    <w:qFormat/>
    <w:uiPriority w:val="0"/>
    <w:pPr>
      <w:spacing w:line="380" w:lineRule="exact"/>
    </w:pPr>
    <w:rPr>
      <w:rFonts w:cs="宋体"/>
      <w:sz w:val="28"/>
    </w:rPr>
  </w:style>
  <w:style w:type="paragraph" w:styleId="81">
    <w:name w:val="List Paragraph"/>
    <w:basedOn w:val="1"/>
    <w:autoRedefine/>
    <w:qFormat/>
    <w:uiPriority w:val="34"/>
    <w:pPr>
      <w:ind w:firstLine="420" w:firstLineChars="200"/>
    </w:pPr>
    <w:rPr>
      <w:rFonts w:ascii="Calibri" w:hAnsi="Calibri"/>
      <w:szCs w:val="22"/>
    </w:rPr>
  </w:style>
  <w:style w:type="paragraph" w:customStyle="1" w:styleId="82">
    <w:name w:val="Char 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83">
    <w:name w:val="Char1"/>
    <w:basedOn w:val="1"/>
    <w:autoRedefine/>
    <w:qFormat/>
    <w:uiPriority w:val="0"/>
    <w:rPr>
      <w:rFonts w:ascii="仿宋_GB2312" w:eastAsia="仿宋_GB2312"/>
      <w:b/>
      <w:sz w:val="32"/>
      <w:szCs w:val="32"/>
    </w:rPr>
  </w:style>
  <w:style w:type="paragraph" w:customStyle="1" w:styleId="84">
    <w:name w:val="Char12"/>
    <w:basedOn w:val="1"/>
    <w:autoRedefine/>
    <w:qFormat/>
    <w:uiPriority w:val="0"/>
    <w:rPr>
      <w:rFonts w:ascii="仿宋_GB2312" w:eastAsia="仿宋_GB2312"/>
      <w:b/>
      <w:sz w:val="32"/>
      <w:szCs w:val="32"/>
    </w:rPr>
  </w:style>
  <w:style w:type="paragraph" w:customStyle="1" w:styleId="85">
    <w:name w:val="正文－恩普"/>
    <w:basedOn w:val="8"/>
    <w:autoRedefine/>
    <w:qFormat/>
    <w:uiPriority w:val="0"/>
    <w:pPr>
      <w:widowControl/>
      <w:spacing w:line="360" w:lineRule="auto"/>
      <w:ind w:firstLine="480" w:firstLineChars="200"/>
      <w:jc w:val="left"/>
    </w:pPr>
    <w:rPr>
      <w:kern w:val="0"/>
      <w:sz w:val="24"/>
    </w:rPr>
  </w:style>
  <w:style w:type="paragraph" w:customStyle="1" w:styleId="86">
    <w:name w:val="Char Char Char Char Char Char Char Char Char Char Char Char1 Char1"/>
    <w:basedOn w:val="10"/>
    <w:autoRedefine/>
    <w:qFormat/>
    <w:uiPriority w:val="0"/>
    <w:rPr>
      <w:rFonts w:ascii="Tahoma" w:hAnsi="Tahoma"/>
      <w:sz w:val="24"/>
      <w:szCs w:val="24"/>
    </w:rPr>
  </w:style>
  <w:style w:type="paragraph" w:customStyle="1" w:styleId="87">
    <w:name w:val="样式 标题 2 + Times New Roman 四号 非加粗 段前: 5 磅 段后: 0 磅 行距: 固定值 20..."/>
    <w:basedOn w:val="3"/>
    <w:autoRedefine/>
    <w:qFormat/>
    <w:uiPriority w:val="0"/>
    <w:pPr>
      <w:tabs>
        <w:tab w:val="left" w:pos="578"/>
      </w:tabs>
      <w:spacing w:beforeLines="5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8">
    <w:name w:val="Char Char Char Char Char Char"/>
    <w:basedOn w:val="1"/>
    <w:autoRedefine/>
    <w:qFormat/>
    <w:uiPriority w:val="0"/>
    <w:pPr>
      <w:ind w:firstLine="200" w:firstLineChars="200"/>
    </w:pPr>
    <w:rPr>
      <w:rFonts w:ascii="Tahoma" w:hAnsi="Tahoma"/>
      <w:sz w:val="24"/>
    </w:rPr>
  </w:style>
  <w:style w:type="paragraph" w:customStyle="1" w:styleId="89">
    <w:name w:val="正文-标准"/>
    <w:basedOn w:val="1"/>
    <w:autoRedefine/>
    <w:qFormat/>
    <w:uiPriority w:val="0"/>
    <w:pPr>
      <w:autoSpaceDE w:val="0"/>
      <w:autoSpaceDN w:val="0"/>
      <w:adjustRightInd w:val="0"/>
      <w:spacing w:line="360" w:lineRule="exact"/>
      <w:jc w:val="left"/>
      <w:textAlignment w:val="baseline"/>
    </w:pPr>
    <w:rPr>
      <w:kern w:val="21"/>
    </w:rPr>
  </w:style>
  <w:style w:type="paragraph" w:customStyle="1" w:styleId="90">
    <w:name w:val="列出段落1"/>
    <w:basedOn w:val="1"/>
    <w:autoRedefine/>
    <w:qFormat/>
    <w:uiPriority w:val="99"/>
    <w:pPr>
      <w:ind w:firstLine="420" w:firstLineChars="200"/>
    </w:pPr>
    <w:rPr>
      <w:rFonts w:ascii="Calibri" w:hAnsi="Calibri" w:cs="Calibri"/>
      <w:szCs w:val="21"/>
    </w:rPr>
  </w:style>
  <w:style w:type="paragraph" w:customStyle="1" w:styleId="91">
    <w:name w:val="正文 A"/>
    <w:autoRedefine/>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92">
    <w:name w:val="网格型9"/>
    <w:basedOn w:val="32"/>
    <w:autoRedefine/>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3">
    <w:name w:val="参数正文"/>
    <w:autoRedefine/>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94">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95">
    <w:name w:val="Body Text First Indent 21"/>
    <w:basedOn w:val="96"/>
    <w:autoRedefine/>
    <w:qFormat/>
    <w:uiPriority w:val="0"/>
    <w:pPr>
      <w:ind w:firstLine="420"/>
    </w:pPr>
  </w:style>
  <w:style w:type="paragraph" w:customStyle="1" w:styleId="96">
    <w:name w:val="Body Text Indent1"/>
    <w:basedOn w:val="1"/>
    <w:autoRedefine/>
    <w:qFormat/>
    <w:uiPriority w:val="0"/>
    <w:pPr>
      <w:ind w:left="420" w:leftChars="200"/>
    </w:pPr>
  </w:style>
  <w:style w:type="paragraph" w:customStyle="1" w:styleId="97">
    <w:name w:val="标题2"/>
    <w:basedOn w:val="3"/>
    <w:next w:val="1"/>
    <w:autoRedefine/>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8">
    <w:name w:val="标题3"/>
    <w:basedOn w:val="4"/>
    <w:next w:val="25"/>
    <w:autoRedefine/>
    <w:qFormat/>
    <w:uiPriority w:val="0"/>
    <w:pPr>
      <w:spacing w:after="0" w:line="360" w:lineRule="auto"/>
      <w:ind w:left="900" w:hanging="720"/>
    </w:pPr>
    <w:rPr>
      <w:rFonts w:ascii="仿宋" w:hAnsi="仿宋" w:eastAsia="仿宋" w:cs="仿宋"/>
    </w:rPr>
  </w:style>
  <w:style w:type="paragraph" w:customStyle="1" w:styleId="99">
    <w:name w:val="标题4_自定义"/>
    <w:basedOn w:val="5"/>
    <w:autoRedefine/>
    <w:qFormat/>
    <w:uiPriority w:val="0"/>
    <w:pPr>
      <w:tabs>
        <w:tab w:val="left" w:pos="864"/>
      </w:tabs>
      <w:spacing w:before="0" w:after="0" w:line="360" w:lineRule="auto"/>
      <w:ind w:left="864" w:hanging="864"/>
    </w:pPr>
    <w:rPr>
      <w:rFonts w:ascii="Verdana" w:eastAsia="Verdana"/>
      <w:sz w:val="21"/>
    </w:rPr>
  </w:style>
  <w:style w:type="paragraph" w:customStyle="1" w:styleId="100">
    <w:name w:val="标题4"/>
    <w:basedOn w:val="5"/>
    <w:autoRedefine/>
    <w:qFormat/>
    <w:uiPriority w:val="0"/>
    <w:pPr>
      <w:spacing w:line="372" w:lineRule="auto"/>
    </w:pPr>
    <w:rPr>
      <w:sz w:val="24"/>
      <w:lang w:val="zh-CN" w:bidi="zh-CN"/>
    </w:rPr>
  </w:style>
  <w:style w:type="paragraph" w:customStyle="1" w:styleId="101">
    <w:name w:val="paragraph"/>
    <w:basedOn w:val="1"/>
    <w:autoRedefine/>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02">
    <w:name w:val="正文1"/>
    <w:basedOn w:val="1"/>
    <w:autoRedefine/>
    <w:qFormat/>
    <w:uiPriority w:val="0"/>
    <w:pPr>
      <w:adjustRightInd w:val="0"/>
      <w:spacing w:line="318" w:lineRule="atLeast"/>
      <w:ind w:left="369" w:firstLine="369"/>
      <w:textAlignment w:val="baseline"/>
    </w:pPr>
    <w:rPr>
      <w:rFonts w:ascii="宋体"/>
    </w:rPr>
  </w:style>
  <w:style w:type="paragraph" w:customStyle="1" w:styleId="10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font61"/>
    <w:basedOn w:val="35"/>
    <w:autoRedefine/>
    <w:qFormat/>
    <w:uiPriority w:val="0"/>
    <w:rPr>
      <w:rFonts w:hint="eastAsia" w:ascii="微软雅黑" w:hAnsi="微软雅黑" w:eastAsia="微软雅黑" w:cs="微软雅黑"/>
      <w:color w:val="FF0000"/>
      <w:sz w:val="28"/>
      <w:szCs w:val="28"/>
      <w:u w:val="none"/>
    </w:rPr>
  </w:style>
  <w:style w:type="paragraph" w:customStyle="1" w:styleId="105">
    <w:name w:val="l正文"/>
    <w:basedOn w:val="1"/>
    <w:autoRedefine/>
    <w:qFormat/>
    <w:uiPriority w:val="0"/>
    <w:pPr>
      <w:spacing w:line="300" w:lineRule="auto"/>
      <w:ind w:firstLine="200" w:firstLineChars="200"/>
      <w:jc w:val="left"/>
    </w:pPr>
    <w:rPr>
      <w:rFonts w:ascii="楷体_GB2312" w:hAnsi="Times" w:eastAsia="楷体_GB2312" w:cs="等线"/>
      <w:kern w:val="2"/>
      <w:sz w:val="24"/>
      <w:szCs w:val="24"/>
    </w:rPr>
  </w:style>
  <w:style w:type="character" w:customStyle="1" w:styleId="106">
    <w:name w:val="标题 1 Char Char"/>
    <w:autoRedefine/>
    <w:qFormat/>
    <w:uiPriority w:val="0"/>
    <w:rPr>
      <w:rFonts w:eastAsia="宋体"/>
      <w:b/>
      <w:spacing w:val="-2"/>
      <w:sz w:val="24"/>
      <w:lang w:val="en-US" w:eastAsia="zh-CN"/>
    </w:rPr>
  </w:style>
  <w:style w:type="table" w:customStyle="1" w:styleId="107">
    <w:name w:val="表"/>
    <w:autoRedefine/>
    <w:qFormat/>
    <w:uiPriority w:val="39"/>
    <w:pPr>
      <w:contextualSpacing/>
    </w:pPr>
    <w:rPr>
      <w:rFonts w:ascii="Calibri" w:hAnsi="Calibri" w:eastAsia="宋体" w:cs="Times New Roman"/>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table" w:customStyle="1" w:styleId="108">
    <w:name w:val="网格型1"/>
    <w:basedOn w:val="32"/>
    <w:autoRedefine/>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表格段落"/>
    <w:basedOn w:val="1"/>
    <w:autoRedefine/>
    <w:qFormat/>
    <w:uiPriority w:val="99"/>
    <w:pPr>
      <w:widowControl/>
      <w:spacing w:line="360" w:lineRule="auto"/>
      <w:jc w:val="left"/>
    </w:pPr>
    <w:rPr>
      <w:rFonts w:ascii="宋体" w:hAnsi="宋体" w:eastAsia="宋体" w:cs="宋体"/>
      <w:bCs/>
      <w:sz w:val="24"/>
      <w:szCs w:val="24"/>
    </w:rPr>
  </w:style>
  <w:style w:type="paragraph" w:customStyle="1" w:styleId="110">
    <w:name w:val="正文段落"/>
    <w:autoRedefine/>
    <w:qFormat/>
    <w:uiPriority w:val="99"/>
    <w:pPr>
      <w:widowControl/>
      <w:spacing w:line="360" w:lineRule="auto"/>
      <w:ind w:firstLine="480" w:firstLineChars="200"/>
      <w:jc w:val="both"/>
    </w:pPr>
    <w:rPr>
      <w:rFonts w:ascii="宋体" w:hAnsi="宋体" w:eastAsia="宋体" w:cs="宋体"/>
      <w:kern w:val="0"/>
      <w:sz w:val="24"/>
      <w:szCs w:val="24"/>
      <w:lang w:val="en-US" w:eastAsia="zh-CN" w:bidi="ar-SA"/>
    </w:rPr>
  </w:style>
  <w:style w:type="paragraph" w:customStyle="1" w:styleId="111">
    <w:name w:val="00正文"/>
    <w:basedOn w:val="1"/>
    <w:qFormat/>
    <w:uiPriority w:val="0"/>
    <w:pPr>
      <w:spacing w:before="156" w:beforeLines="50" w:after="156" w:afterLines="50" w:line="312" w:lineRule="auto"/>
      <w:ind w:firstLine="560"/>
    </w:pPr>
    <w:rPr>
      <w:rFonts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founder</Company>
  <Pages>50</Pages>
  <Words>23479</Words>
  <Characters>25213</Characters>
  <Lines>167</Lines>
  <Paragraphs>47</Paragraphs>
  <TotalTime>1</TotalTime>
  <ScaleCrop>false</ScaleCrop>
  <LinksUpToDate>false</LinksUpToDate>
  <CharactersWithSpaces>26781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2023-02-04T00:41:00Z</dcterms:created>
  <dc:creator>founder</dc:creator>
  <cp:lastModifiedBy>安小安</cp:lastModifiedBy>
  <cp:lastPrinted>2024-07-30T00:50:00Z</cp:lastPrinted>
  <dcterms:modified xsi:type="dcterms:W3CDTF">2024-08-23T09:24:16Z</dcterms:modified>
  <dc:title>第二部分  投标方须知</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58266FF0157046829E1EA7B2A6E0A0DE_13</vt:lpwstr>
  </property>
</Properties>
</file>