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7C224">
      <w:pPr>
        <w:adjustRightInd/>
        <w:spacing w:line="360" w:lineRule="auto"/>
        <w:rPr>
          <w:rFonts w:ascii="宋体" w:hAnsi="宋体" w:cs="宋体"/>
          <w:sz w:val="52"/>
          <w:szCs w:val="52"/>
        </w:rPr>
      </w:pPr>
    </w:p>
    <w:p w14:paraId="024AC615">
      <w:pPr>
        <w:adjustRightInd/>
        <w:spacing w:line="360" w:lineRule="auto"/>
        <w:jc w:val="center"/>
        <w:rPr>
          <w:rFonts w:hint="eastAsia" w:ascii="宋体" w:hAnsi="宋体" w:cs="宋体"/>
          <w:b/>
          <w:bCs/>
          <w:sz w:val="52"/>
          <w:szCs w:val="52"/>
          <w:lang w:eastAsia="zh-CN"/>
        </w:rPr>
      </w:pPr>
      <w:r>
        <w:rPr>
          <w:rFonts w:hint="eastAsia" w:ascii="宋体" w:hAnsi="宋体" w:cs="宋体"/>
          <w:b/>
          <w:bCs/>
          <w:sz w:val="52"/>
          <w:szCs w:val="52"/>
          <w:lang w:eastAsia="zh-CN"/>
        </w:rPr>
        <w:t>瞻岐、云龙环境空气自动站站房及设备</w:t>
      </w:r>
    </w:p>
    <w:p w14:paraId="335A2579">
      <w:pPr>
        <w:adjustRightInd/>
        <w:spacing w:line="360" w:lineRule="auto"/>
        <w:jc w:val="center"/>
        <w:rPr>
          <w:rFonts w:hint="eastAsia" w:ascii="宋体" w:hAnsi="宋体" w:eastAsia="宋体" w:cs="宋体"/>
          <w:b/>
          <w:bCs/>
          <w:sz w:val="52"/>
          <w:szCs w:val="52"/>
          <w:lang w:eastAsia="zh-CN"/>
        </w:rPr>
      </w:pPr>
      <w:r>
        <w:rPr>
          <w:rFonts w:hint="eastAsia" w:ascii="宋体" w:hAnsi="宋体" w:cs="宋体"/>
          <w:b/>
          <w:bCs/>
          <w:sz w:val="52"/>
          <w:szCs w:val="52"/>
          <w:lang w:eastAsia="zh-CN"/>
        </w:rPr>
        <w:t>更新项目</w:t>
      </w:r>
    </w:p>
    <w:p w14:paraId="552F9B7C">
      <w:pPr>
        <w:adjustRightInd/>
        <w:spacing w:line="360" w:lineRule="auto"/>
        <w:jc w:val="center"/>
        <w:rPr>
          <w:rFonts w:ascii="宋体" w:hAnsi="宋体" w:cs="宋体"/>
          <w:b/>
          <w:sz w:val="52"/>
          <w:szCs w:val="52"/>
        </w:rPr>
      </w:pPr>
    </w:p>
    <w:p w14:paraId="552D8EBB">
      <w:pPr>
        <w:pStyle w:val="2"/>
        <w:rPr>
          <w:rFonts w:ascii="宋体" w:hAnsi="宋体" w:cs="宋体"/>
          <w:b/>
          <w:sz w:val="52"/>
          <w:szCs w:val="52"/>
        </w:rPr>
      </w:pPr>
    </w:p>
    <w:p w14:paraId="48094571"/>
    <w:p w14:paraId="2CDDECD5">
      <w:pPr>
        <w:pStyle w:val="84"/>
      </w:pPr>
    </w:p>
    <w:p w14:paraId="6179B953">
      <w:pPr>
        <w:adjustRightInd/>
        <w:spacing w:line="360" w:lineRule="auto"/>
        <w:jc w:val="center"/>
        <w:rPr>
          <w:rFonts w:ascii="宋体" w:hAnsi="宋体" w:cs="宋体"/>
          <w:b/>
          <w:sz w:val="52"/>
          <w:szCs w:val="52"/>
        </w:rPr>
      </w:pPr>
      <w:r>
        <w:rPr>
          <w:rFonts w:hint="eastAsia" w:ascii="宋体" w:hAnsi="宋体" w:cs="宋体"/>
          <w:b/>
          <w:sz w:val="52"/>
          <w:szCs w:val="52"/>
        </w:rPr>
        <w:t xml:space="preserve">公开招标文件 </w:t>
      </w:r>
    </w:p>
    <w:p w14:paraId="0CBA8020">
      <w:pPr>
        <w:adjustRightInd/>
        <w:spacing w:line="360" w:lineRule="auto"/>
        <w:jc w:val="center"/>
        <w:rPr>
          <w:rFonts w:ascii="宋体" w:hAnsi="宋体" w:cs="宋体"/>
          <w:b/>
          <w:sz w:val="52"/>
          <w:szCs w:val="52"/>
        </w:rPr>
      </w:pPr>
      <w:r>
        <w:rPr>
          <w:rFonts w:hint="eastAsia" w:ascii="宋体" w:hAnsi="宋体" w:cs="宋体"/>
          <w:b/>
          <w:sz w:val="52"/>
          <w:szCs w:val="52"/>
        </w:rPr>
        <w:t xml:space="preserve"> </w:t>
      </w:r>
      <w:r>
        <w:rPr>
          <w:rFonts w:hint="eastAsia" w:ascii="宋体" w:hAnsi="宋体" w:cs="宋体"/>
          <w:b w:val="0"/>
          <w:bCs/>
          <w:sz w:val="36"/>
          <w:szCs w:val="36"/>
        </w:rPr>
        <w:t>（电子招投标）</w:t>
      </w:r>
    </w:p>
    <w:p w14:paraId="30A3B3AA">
      <w:pPr>
        <w:snapToGrid w:val="0"/>
        <w:spacing w:line="360" w:lineRule="auto"/>
        <w:jc w:val="center"/>
        <w:rPr>
          <w:rFonts w:ascii="宋体" w:hAnsi="宋体" w:cs="宋体"/>
          <w:sz w:val="30"/>
          <w:szCs w:val="30"/>
        </w:rPr>
      </w:pPr>
    </w:p>
    <w:p w14:paraId="7CE2A2CD">
      <w:pPr>
        <w:pStyle w:val="45"/>
        <w:rPr>
          <w:rFonts w:ascii="宋体" w:hAnsi="宋体" w:cs="宋体"/>
          <w:sz w:val="32"/>
          <w:szCs w:val="32"/>
        </w:rPr>
      </w:pPr>
    </w:p>
    <w:p w14:paraId="27D0782A">
      <w:pPr>
        <w:rPr>
          <w:rFonts w:ascii="宋体" w:hAnsi="宋体" w:cs="宋体"/>
          <w:sz w:val="32"/>
          <w:szCs w:val="32"/>
        </w:rPr>
      </w:pPr>
    </w:p>
    <w:p w14:paraId="70E8B1CC">
      <w:pPr>
        <w:pStyle w:val="84"/>
      </w:pPr>
    </w:p>
    <w:p w14:paraId="7EFBF445"/>
    <w:p w14:paraId="6996AED2">
      <w:pPr>
        <w:snapToGrid w:val="0"/>
        <w:spacing w:line="480" w:lineRule="auto"/>
        <w:ind w:firstLine="838" w:firstLineChars="262"/>
        <w:rPr>
          <w:rFonts w:hint="eastAsia" w:ascii="宋体" w:hAnsi="宋体" w:eastAsia="宋体" w:cs="宋体"/>
          <w:sz w:val="32"/>
          <w:szCs w:val="32"/>
          <w:lang w:eastAsia="zh-CN"/>
        </w:rPr>
      </w:pPr>
      <w:r>
        <w:rPr>
          <w:rFonts w:hint="eastAsia" w:ascii="宋体" w:hAnsi="宋体" w:cs="宋体"/>
          <w:sz w:val="32"/>
          <w:szCs w:val="32"/>
        </w:rPr>
        <w:t>项目编号</w:t>
      </w:r>
      <w:r>
        <w:rPr>
          <w:rFonts w:hint="eastAsia" w:ascii="宋体" w:hAnsi="宋体" w:cs="宋体"/>
          <w:bCs/>
          <w:sz w:val="32"/>
          <w:szCs w:val="32"/>
          <w:lang w:eastAsia="zh-CN"/>
        </w:rPr>
        <w:t>：</w:t>
      </w:r>
      <w:r>
        <w:rPr>
          <w:rFonts w:hint="eastAsia" w:ascii="宋体" w:hAnsi="宋体" w:cs="宋体"/>
          <w:sz w:val="32"/>
          <w:szCs w:val="32"/>
          <w:lang w:eastAsia="zh-CN"/>
        </w:rPr>
        <w:t>KXZJ-2025049</w:t>
      </w:r>
    </w:p>
    <w:p w14:paraId="20B473B6">
      <w:pPr>
        <w:snapToGrid w:val="0"/>
        <w:spacing w:line="480" w:lineRule="auto"/>
        <w:ind w:firstLine="838" w:firstLineChars="262"/>
        <w:rPr>
          <w:rFonts w:hint="eastAsia" w:ascii="宋体" w:hAnsi="宋体" w:eastAsia="宋体" w:cs="宋体"/>
          <w:bCs/>
          <w:sz w:val="32"/>
          <w:szCs w:val="32"/>
          <w:lang w:eastAsia="zh-CN"/>
        </w:rPr>
      </w:pPr>
      <w:r>
        <w:rPr>
          <w:rFonts w:hint="eastAsia" w:ascii="宋体" w:hAnsi="宋体" w:cs="宋体"/>
          <w:bCs/>
          <w:sz w:val="32"/>
          <w:szCs w:val="32"/>
        </w:rPr>
        <w:t>采</w:t>
      </w:r>
      <w:r>
        <w:rPr>
          <w:rFonts w:hint="eastAsia" w:ascii="宋体" w:hAnsi="宋体" w:cs="宋体"/>
          <w:bCs/>
          <w:sz w:val="32"/>
          <w:szCs w:val="32"/>
          <w:lang w:val="en-US" w:eastAsia="zh-CN"/>
        </w:rPr>
        <w:t xml:space="preserve"> </w:t>
      </w:r>
      <w:r>
        <w:rPr>
          <w:rFonts w:hint="eastAsia" w:ascii="宋体" w:hAnsi="宋体" w:cs="宋体"/>
          <w:bCs/>
          <w:sz w:val="32"/>
          <w:szCs w:val="32"/>
        </w:rPr>
        <w:t>购</w:t>
      </w:r>
      <w:r>
        <w:rPr>
          <w:rFonts w:hint="eastAsia" w:ascii="宋体" w:hAnsi="宋体" w:cs="宋体"/>
          <w:bCs/>
          <w:sz w:val="32"/>
          <w:szCs w:val="32"/>
          <w:lang w:val="en-US" w:eastAsia="zh-CN"/>
        </w:rPr>
        <w:t xml:space="preserve"> </w:t>
      </w:r>
      <w:r>
        <w:rPr>
          <w:rFonts w:hint="eastAsia" w:ascii="宋体" w:hAnsi="宋体" w:cs="宋体"/>
          <w:bCs/>
          <w:sz w:val="32"/>
          <w:szCs w:val="32"/>
        </w:rPr>
        <w:t>人</w:t>
      </w:r>
      <w:r>
        <w:rPr>
          <w:rFonts w:hint="eastAsia" w:ascii="宋体" w:hAnsi="宋体" w:cs="宋体"/>
          <w:bCs/>
          <w:sz w:val="32"/>
          <w:szCs w:val="32"/>
          <w:lang w:eastAsia="zh-CN"/>
        </w:rPr>
        <w:t>：宁波市鄞州区生态环境监测站</w:t>
      </w:r>
    </w:p>
    <w:p w14:paraId="194E71E3">
      <w:pPr>
        <w:snapToGrid w:val="0"/>
        <w:spacing w:line="480" w:lineRule="auto"/>
        <w:ind w:firstLine="838" w:firstLineChars="262"/>
        <w:rPr>
          <w:rFonts w:ascii="宋体" w:hAnsi="宋体" w:cs="宋体"/>
          <w:sz w:val="32"/>
          <w:szCs w:val="32"/>
        </w:rPr>
      </w:pPr>
      <w:r>
        <w:rPr>
          <w:rFonts w:hint="eastAsia" w:ascii="宋体" w:hAnsi="宋体" w:cs="宋体"/>
          <w:sz w:val="32"/>
          <w:szCs w:val="32"/>
        </w:rPr>
        <w:t>采购代理机构：浙江凯翔工程咨询管理有限公司</w:t>
      </w:r>
    </w:p>
    <w:p w14:paraId="3ADDF145">
      <w:pPr>
        <w:snapToGrid w:val="0"/>
        <w:spacing w:line="360" w:lineRule="auto"/>
        <w:ind w:firstLine="838" w:firstLineChars="262"/>
        <w:rPr>
          <w:rFonts w:ascii="宋体" w:hAnsi="宋体" w:cs="宋体"/>
          <w:sz w:val="32"/>
          <w:szCs w:val="32"/>
        </w:rPr>
      </w:pPr>
    </w:p>
    <w:p w14:paraId="4DE820C8">
      <w:pPr>
        <w:pStyle w:val="2"/>
      </w:pPr>
    </w:p>
    <w:p w14:paraId="734DEB27">
      <w:pPr>
        <w:snapToGrid w:val="0"/>
        <w:spacing w:line="360" w:lineRule="auto"/>
        <w:ind w:firstLine="838" w:firstLineChars="262"/>
        <w:rPr>
          <w:rFonts w:ascii="宋体" w:hAnsi="宋体" w:cs="宋体"/>
          <w:sz w:val="32"/>
          <w:szCs w:val="32"/>
        </w:rPr>
      </w:pPr>
    </w:p>
    <w:p w14:paraId="48F3FE4A">
      <w:pPr>
        <w:snapToGrid w:val="0"/>
        <w:spacing w:line="360" w:lineRule="auto"/>
        <w:jc w:val="center"/>
        <w:rPr>
          <w:rFonts w:ascii="宋体" w:hAnsi="宋体" w:cs="宋体"/>
          <w:bCs/>
          <w:sz w:val="32"/>
          <w:szCs w:val="32"/>
        </w:rPr>
      </w:pPr>
      <w:r>
        <w:rPr>
          <w:rFonts w:hint="eastAsia" w:ascii="宋体" w:hAnsi="宋体" w:cs="宋体"/>
          <w:bCs/>
          <w:sz w:val="32"/>
          <w:szCs w:val="32"/>
        </w:rPr>
        <w:t>日期：二〇二</w:t>
      </w:r>
      <w:r>
        <w:rPr>
          <w:rFonts w:hint="eastAsia" w:ascii="宋体" w:hAnsi="宋体" w:cs="宋体"/>
          <w:bCs/>
          <w:sz w:val="32"/>
          <w:szCs w:val="32"/>
          <w:lang w:val="en-US" w:eastAsia="zh-CN"/>
        </w:rPr>
        <w:t>五</w:t>
      </w:r>
      <w:r>
        <w:rPr>
          <w:rFonts w:hint="eastAsia" w:ascii="宋体" w:hAnsi="宋体" w:cs="宋体"/>
          <w:bCs/>
          <w:sz w:val="32"/>
          <w:szCs w:val="32"/>
        </w:rPr>
        <w:t>年</w:t>
      </w:r>
      <w:r>
        <w:rPr>
          <w:rFonts w:hint="eastAsia" w:ascii="宋体" w:hAnsi="宋体" w:cs="宋体"/>
          <w:bCs/>
          <w:sz w:val="32"/>
          <w:szCs w:val="32"/>
          <w:lang w:val="en-US" w:eastAsia="zh-CN"/>
        </w:rPr>
        <w:t>四</w:t>
      </w:r>
      <w:r>
        <w:rPr>
          <w:rFonts w:hint="eastAsia" w:ascii="宋体" w:hAnsi="宋体" w:cs="宋体"/>
          <w:bCs/>
          <w:sz w:val="32"/>
          <w:szCs w:val="32"/>
        </w:rPr>
        <w:t>月</w:t>
      </w:r>
    </w:p>
    <w:p w14:paraId="36730343">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7425309A">
      <w:pPr>
        <w:pStyle w:val="640"/>
        <w:outlineLvl w:val="9"/>
      </w:pPr>
    </w:p>
    <w:p w14:paraId="470C3258">
      <w:pPr>
        <w:spacing w:line="360" w:lineRule="auto"/>
        <w:jc w:val="center"/>
        <w:rPr>
          <w:rFonts w:ascii="宋体" w:hAnsi="宋体" w:cs="宋体"/>
          <w:b/>
          <w:sz w:val="48"/>
          <w:szCs w:val="48"/>
        </w:rPr>
      </w:pPr>
      <w:r>
        <w:rPr>
          <w:rFonts w:hint="eastAsia" w:ascii="宋体" w:hAnsi="宋体" w:cs="宋体"/>
          <w:b/>
          <w:sz w:val="48"/>
          <w:szCs w:val="48"/>
        </w:rPr>
        <w:t>目  录</w:t>
      </w:r>
    </w:p>
    <w:p w14:paraId="138A9CB6">
      <w:pPr>
        <w:spacing w:line="360" w:lineRule="auto"/>
        <w:rPr>
          <w:rFonts w:ascii="宋体" w:hAnsi="宋体" w:cs="宋体"/>
          <w:sz w:val="32"/>
          <w:szCs w:val="32"/>
        </w:rPr>
      </w:pPr>
    </w:p>
    <w:p w14:paraId="764794A4">
      <w:pPr>
        <w:spacing w:line="360" w:lineRule="auto"/>
        <w:rPr>
          <w:rFonts w:ascii="宋体" w:hAnsi="宋体" w:cs="宋体"/>
          <w:sz w:val="32"/>
          <w:szCs w:val="32"/>
        </w:rPr>
      </w:pPr>
    </w:p>
    <w:p w14:paraId="6A312C05">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0CEB0265">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5D39CC6F">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4AF4535C">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3030255A">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01B74FAA">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2579EAE2">
      <w:pPr>
        <w:spacing w:line="360" w:lineRule="auto"/>
        <w:ind w:firstLine="549" w:firstLineChars="229"/>
        <w:rPr>
          <w:rFonts w:ascii="宋体" w:hAnsi="宋体" w:cs="宋体"/>
          <w:sz w:val="24"/>
        </w:rPr>
      </w:pPr>
      <w:bookmarkStart w:id="1" w:name="_Hlt91233176"/>
      <w:bookmarkEnd w:id="1"/>
      <w:bookmarkStart w:id="2" w:name="_Toc91899869"/>
    </w:p>
    <w:p w14:paraId="79C18B78">
      <w:pPr>
        <w:spacing w:line="360" w:lineRule="auto"/>
        <w:ind w:firstLine="549" w:firstLineChars="229"/>
        <w:rPr>
          <w:rFonts w:ascii="宋体" w:hAnsi="宋体" w:cs="宋体"/>
          <w:sz w:val="24"/>
        </w:rPr>
      </w:pPr>
    </w:p>
    <w:p w14:paraId="00904C96">
      <w:pPr>
        <w:spacing w:line="360" w:lineRule="auto"/>
        <w:ind w:firstLine="549" w:firstLineChars="229"/>
        <w:rPr>
          <w:rFonts w:ascii="宋体" w:hAnsi="宋体" w:cs="宋体"/>
          <w:sz w:val="24"/>
        </w:rPr>
      </w:pPr>
    </w:p>
    <w:p w14:paraId="2FBDF9B4">
      <w:pPr>
        <w:spacing w:line="360" w:lineRule="auto"/>
        <w:ind w:firstLine="549" w:firstLineChars="229"/>
        <w:rPr>
          <w:rFonts w:ascii="宋体" w:hAnsi="宋体" w:cs="宋体"/>
          <w:sz w:val="24"/>
        </w:rPr>
      </w:pPr>
    </w:p>
    <w:p w14:paraId="42B5CFAE">
      <w:pPr>
        <w:spacing w:line="360" w:lineRule="auto"/>
        <w:ind w:firstLine="549" w:firstLineChars="229"/>
        <w:rPr>
          <w:rFonts w:ascii="宋体" w:hAnsi="宋体" w:cs="宋体"/>
          <w:sz w:val="24"/>
        </w:rPr>
      </w:pPr>
    </w:p>
    <w:p w14:paraId="79F0AE59">
      <w:pPr>
        <w:spacing w:line="360" w:lineRule="auto"/>
        <w:ind w:firstLine="549" w:firstLineChars="229"/>
        <w:rPr>
          <w:rFonts w:ascii="宋体" w:hAnsi="宋体" w:cs="宋体"/>
          <w:sz w:val="24"/>
        </w:rPr>
      </w:pPr>
    </w:p>
    <w:p w14:paraId="252CBA9B">
      <w:pPr>
        <w:spacing w:line="360" w:lineRule="auto"/>
        <w:ind w:firstLine="549" w:firstLineChars="229"/>
        <w:rPr>
          <w:rFonts w:ascii="宋体" w:hAnsi="宋体" w:cs="宋体"/>
          <w:sz w:val="24"/>
        </w:rPr>
      </w:pPr>
    </w:p>
    <w:p w14:paraId="6942FC73">
      <w:pPr>
        <w:spacing w:line="360" w:lineRule="auto"/>
        <w:ind w:firstLine="549" w:firstLineChars="229"/>
        <w:rPr>
          <w:rFonts w:ascii="宋体" w:hAnsi="宋体" w:cs="宋体"/>
          <w:sz w:val="24"/>
        </w:rPr>
      </w:pPr>
    </w:p>
    <w:p w14:paraId="73399696">
      <w:pPr>
        <w:spacing w:line="360" w:lineRule="auto"/>
        <w:ind w:firstLine="549" w:firstLineChars="229"/>
        <w:rPr>
          <w:rFonts w:ascii="宋体" w:hAnsi="宋体" w:cs="宋体"/>
          <w:sz w:val="24"/>
        </w:rPr>
      </w:pPr>
    </w:p>
    <w:p w14:paraId="7E1148EA">
      <w:pPr>
        <w:spacing w:line="360" w:lineRule="auto"/>
        <w:ind w:firstLine="549" w:firstLineChars="229"/>
        <w:rPr>
          <w:rFonts w:ascii="宋体" w:hAnsi="宋体" w:cs="宋体"/>
          <w:sz w:val="24"/>
        </w:rPr>
      </w:pPr>
    </w:p>
    <w:p w14:paraId="79016AE7">
      <w:pPr>
        <w:spacing w:line="360" w:lineRule="auto"/>
        <w:ind w:firstLine="549" w:firstLineChars="229"/>
        <w:rPr>
          <w:rFonts w:ascii="宋体" w:hAnsi="宋体" w:cs="宋体"/>
          <w:sz w:val="24"/>
        </w:rPr>
      </w:pPr>
    </w:p>
    <w:p w14:paraId="0C9FEAF2">
      <w:pPr>
        <w:spacing w:line="360" w:lineRule="auto"/>
        <w:ind w:firstLine="549" w:firstLineChars="229"/>
        <w:rPr>
          <w:rFonts w:ascii="宋体" w:hAnsi="宋体" w:cs="宋体"/>
          <w:sz w:val="24"/>
        </w:rPr>
      </w:pPr>
    </w:p>
    <w:p w14:paraId="4635524F">
      <w:pPr>
        <w:spacing w:line="360" w:lineRule="auto"/>
        <w:ind w:firstLine="549" w:firstLineChars="229"/>
        <w:rPr>
          <w:rFonts w:ascii="宋体" w:hAnsi="宋体" w:cs="宋体"/>
          <w:sz w:val="24"/>
        </w:rPr>
      </w:pPr>
    </w:p>
    <w:p w14:paraId="0314E750">
      <w:pPr>
        <w:spacing w:line="360" w:lineRule="auto"/>
        <w:rPr>
          <w:rFonts w:ascii="宋体" w:hAnsi="宋体" w:cs="宋体"/>
          <w:sz w:val="24"/>
        </w:rPr>
      </w:pPr>
    </w:p>
    <w:p w14:paraId="0868E909">
      <w:pPr>
        <w:adjustRightInd/>
        <w:spacing w:line="400" w:lineRule="exact"/>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7210F837">
      <w:pPr>
        <w:pStyle w:val="63"/>
        <w:keepNext w:val="0"/>
        <w:keepLines w:val="0"/>
        <w:pageBreakBefore w:val="0"/>
        <w:widowControl w:val="0"/>
        <w:kinsoku/>
        <w:wordWrap/>
        <w:overflowPunct/>
        <w:topLinePunct w:val="0"/>
        <w:autoSpaceDE w:val="0"/>
        <w:autoSpaceDN w:val="0"/>
        <w:bidi w:val="0"/>
        <w:adjustRightInd w:val="0"/>
        <w:snapToGrid/>
        <w:spacing w:line="240" w:lineRule="exact"/>
        <w:ind w:firstLine="0"/>
        <w:jc w:val="center"/>
        <w:textAlignment w:val="auto"/>
        <w:rPr>
          <w:rFonts w:hint="eastAsia"/>
          <w:lang w:val="en-US" w:eastAsia="zh-CN"/>
        </w:rPr>
      </w:pPr>
    </w:p>
    <w:p w14:paraId="2C33A605">
      <w:pPr>
        <w:pStyle w:val="63"/>
        <w:keepNext w:val="0"/>
        <w:keepLines w:val="0"/>
        <w:pageBreakBefore w:val="0"/>
        <w:widowControl w:val="0"/>
        <w:kinsoku/>
        <w:wordWrap/>
        <w:overflowPunct/>
        <w:topLinePunct w:val="0"/>
        <w:autoSpaceDE w:val="0"/>
        <w:autoSpaceDN w:val="0"/>
        <w:bidi w:val="0"/>
        <w:adjustRightInd w:val="0"/>
        <w:snapToGrid w:val="0"/>
        <w:spacing w:line="460" w:lineRule="exact"/>
        <w:ind w:firstLine="0"/>
        <w:jc w:val="center"/>
        <w:textAlignment w:val="auto"/>
        <w:rPr>
          <w:rFonts w:hint="default" w:eastAsia="宋体"/>
          <w:sz w:val="21"/>
          <w:szCs w:val="21"/>
          <w:lang w:val="en-US" w:eastAsia="zh-CN"/>
        </w:rPr>
      </w:pPr>
      <w:r>
        <w:rPr>
          <w:rFonts w:hint="eastAsia"/>
          <w:sz w:val="21"/>
          <w:szCs w:val="21"/>
          <w:lang w:val="en-US" w:eastAsia="zh-CN"/>
        </w:rPr>
        <w:t>公告日期：2025年04月09日</w:t>
      </w:r>
    </w:p>
    <w:p w14:paraId="3DD035AA">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项目概况</w:t>
      </w:r>
    </w:p>
    <w:p w14:paraId="0CB738C2">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line="460" w:lineRule="exact"/>
        <w:ind w:firstLine="420" w:firstLineChars="200"/>
        <w:textAlignment w:val="auto"/>
        <w:rPr>
          <w:rFonts w:ascii="宋体" w:hAnsi="宋体" w:cs="宋体"/>
          <w:szCs w:val="21"/>
          <w:u w:val="single"/>
        </w:rPr>
      </w:pPr>
      <w:r>
        <w:rPr>
          <w:rFonts w:hint="eastAsia" w:ascii="宋体" w:hAnsi="宋体" w:cs="宋体"/>
          <w:szCs w:val="21"/>
          <w:u w:val="single"/>
          <w:lang w:eastAsia="zh-CN"/>
        </w:rPr>
        <w:t>瞻岐、云龙环境空气自动站站房及设备更新项目</w:t>
      </w:r>
      <w:r>
        <w:rPr>
          <w:rFonts w:hint="eastAsia" w:ascii="宋体" w:hAnsi="宋体" w:cs="宋体"/>
          <w:szCs w:val="21"/>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9"/>
          <w:rFonts w:hint="eastAsia" w:ascii="宋体" w:hAnsi="宋体" w:eastAsia="宋体" w:cs="宋体"/>
          <w:snapToGrid/>
          <w:color w:val="auto"/>
          <w:kern w:val="2"/>
          <w:sz w:val="21"/>
          <w:szCs w:val="21"/>
        </w:rPr>
        <w:t>https://www.zcygov.cn/）获取（下载）招标文件，</w:t>
      </w:r>
      <w:r>
        <w:rPr>
          <w:rStyle w:val="79"/>
          <w:rFonts w:hint="eastAsia" w:ascii="宋体" w:hAnsi="宋体" w:eastAsia="宋体" w:cs="宋体"/>
          <w:snapToGrid/>
          <w:color w:val="000000" w:themeColor="text1"/>
          <w:kern w:val="2"/>
          <w:sz w:val="21"/>
          <w:szCs w:val="21"/>
        </w:rPr>
        <w:t>并于202</w:t>
      </w:r>
      <w:r>
        <w:rPr>
          <w:rStyle w:val="79"/>
          <w:rFonts w:hint="eastAsia" w:ascii="宋体" w:hAnsi="宋体" w:cs="宋体"/>
          <w:snapToGrid/>
          <w:color w:val="000000" w:themeColor="text1"/>
          <w:kern w:val="2"/>
          <w:sz w:val="21"/>
          <w:szCs w:val="21"/>
          <w:lang w:val="en-US" w:eastAsia="zh-CN"/>
        </w:rPr>
        <w:t>5</w:t>
      </w:r>
      <w:r>
        <w:rPr>
          <w:rStyle w:val="79"/>
          <w:rFonts w:hint="eastAsia" w:ascii="宋体" w:hAnsi="宋体" w:eastAsia="宋体" w:cs="宋体"/>
          <w:snapToGrid/>
          <w:color w:val="000000" w:themeColor="text1"/>
          <w:kern w:val="2"/>
          <w:sz w:val="21"/>
          <w:szCs w:val="21"/>
        </w:rPr>
        <w:t>年</w:t>
      </w:r>
      <w:r>
        <w:rPr>
          <w:rStyle w:val="79"/>
          <w:rFonts w:hint="eastAsia" w:ascii="宋体" w:hAnsi="宋体" w:cs="宋体"/>
          <w:snapToGrid/>
          <w:color w:val="000000" w:themeColor="text1"/>
          <w:kern w:val="2"/>
          <w:sz w:val="21"/>
          <w:szCs w:val="21"/>
          <w:lang w:val="en-US" w:eastAsia="zh-CN"/>
        </w:rPr>
        <w:t>04</w:t>
      </w:r>
      <w:r>
        <w:rPr>
          <w:rStyle w:val="79"/>
          <w:rFonts w:hint="eastAsia" w:ascii="宋体" w:hAnsi="宋体" w:eastAsia="宋体" w:cs="宋体"/>
          <w:snapToGrid/>
          <w:color w:val="000000" w:themeColor="text1"/>
          <w:kern w:val="2"/>
          <w:sz w:val="21"/>
          <w:szCs w:val="21"/>
        </w:rPr>
        <w:t>月</w:t>
      </w:r>
      <w:r>
        <w:rPr>
          <w:rStyle w:val="79"/>
          <w:rFonts w:hint="eastAsia" w:ascii="宋体" w:hAnsi="宋体" w:cs="宋体"/>
          <w:snapToGrid/>
          <w:color w:val="000000" w:themeColor="text1"/>
          <w:kern w:val="2"/>
          <w:sz w:val="21"/>
          <w:szCs w:val="21"/>
          <w:lang w:val="en-US" w:eastAsia="zh-CN"/>
        </w:rPr>
        <w:t>30</w:t>
      </w:r>
      <w:r>
        <w:rPr>
          <w:rStyle w:val="79"/>
          <w:rFonts w:hint="eastAsia" w:ascii="宋体" w:hAnsi="宋体" w:eastAsia="宋体" w:cs="宋体"/>
          <w:snapToGrid/>
          <w:color w:val="000000" w:themeColor="text1"/>
          <w:kern w:val="2"/>
          <w:sz w:val="21"/>
          <w:szCs w:val="21"/>
        </w:rPr>
        <w:t>日</w:t>
      </w:r>
      <w:r>
        <w:rPr>
          <w:rStyle w:val="79"/>
          <w:rFonts w:hint="eastAsia" w:ascii="宋体" w:hAnsi="宋体" w:cs="宋体"/>
          <w:snapToGrid/>
          <w:color w:val="000000" w:themeColor="text1"/>
          <w:kern w:val="2"/>
          <w:sz w:val="21"/>
          <w:szCs w:val="21"/>
        </w:rPr>
        <w:t>09</w:t>
      </w:r>
      <w:r>
        <w:rPr>
          <w:rStyle w:val="79"/>
          <w:rFonts w:hint="eastAsia" w:ascii="宋体" w:hAnsi="宋体" w:eastAsia="宋体" w:cs="宋体"/>
          <w:snapToGrid/>
          <w:color w:val="000000" w:themeColor="text1"/>
          <w:kern w:val="2"/>
          <w:sz w:val="21"/>
          <w:szCs w:val="21"/>
        </w:rPr>
        <w:t>点</w:t>
      </w:r>
      <w:r>
        <w:rPr>
          <w:rStyle w:val="79"/>
          <w:rFonts w:hint="eastAsia" w:ascii="宋体" w:hAnsi="宋体" w:cs="宋体"/>
          <w:snapToGrid/>
          <w:color w:val="000000" w:themeColor="text1"/>
          <w:kern w:val="2"/>
          <w:sz w:val="21"/>
          <w:szCs w:val="21"/>
          <w:lang w:val="en-US" w:eastAsia="zh-CN"/>
        </w:rPr>
        <w:t>00</w:t>
      </w:r>
      <w:r>
        <w:rPr>
          <w:rStyle w:val="79"/>
          <w:rFonts w:hint="eastAsia" w:ascii="宋体" w:hAnsi="宋体" w:eastAsia="宋体" w:cs="宋体"/>
          <w:snapToGrid/>
          <w:color w:val="000000" w:themeColor="text1"/>
          <w:kern w:val="2"/>
          <w:sz w:val="21"/>
          <w:szCs w:val="21"/>
        </w:rPr>
        <w:t>分</w:t>
      </w:r>
      <w:r>
        <w:rPr>
          <w:rStyle w:val="79"/>
          <w:rFonts w:hint="eastAsia" w:ascii="宋体" w:hAnsi="宋体" w:eastAsia="宋体" w:cs="宋体"/>
          <w:bCs/>
          <w:snapToGrid/>
          <w:color w:val="000000" w:themeColor="text1"/>
          <w:kern w:val="2"/>
          <w:sz w:val="21"/>
          <w:szCs w:val="21"/>
        </w:rPr>
        <w:t>00秒</w:t>
      </w:r>
      <w:r>
        <w:rPr>
          <w:rStyle w:val="79"/>
          <w:rFonts w:hint="eastAsia" w:ascii="宋体" w:hAnsi="宋体" w:eastAsia="宋体" w:cs="宋体"/>
          <w:bCs/>
          <w:snapToGrid/>
          <w:color w:val="FF0000"/>
          <w:kern w:val="2"/>
          <w:sz w:val="21"/>
          <w:szCs w:val="21"/>
        </w:rPr>
        <w:fldChar w:fldCharType="end"/>
      </w:r>
      <w:r>
        <w:rPr>
          <w:rFonts w:hint="eastAsia" w:ascii="宋体" w:hAnsi="宋体" w:cs="宋体"/>
          <w:bCs/>
          <w:szCs w:val="21"/>
        </w:rPr>
        <w:t>（北京时间）前</w:t>
      </w:r>
      <w:r>
        <w:rPr>
          <w:rFonts w:hint="eastAsia" w:ascii="宋体" w:hAnsi="宋体" w:cs="宋体"/>
          <w:szCs w:val="21"/>
        </w:rPr>
        <w:t>递交（上传）投标文件。</w:t>
      </w:r>
    </w:p>
    <w:p w14:paraId="436B4EC2">
      <w:pPr>
        <w:keepNext w:val="0"/>
        <w:keepLines w:val="0"/>
        <w:pageBreakBefore w:val="0"/>
        <w:kinsoku/>
        <w:wordWrap/>
        <w:overflowPunct/>
        <w:topLinePunct w:val="0"/>
        <w:bidi w:val="0"/>
        <w:adjustRightInd w:val="0"/>
        <w:snapToGrid w:val="0"/>
        <w:spacing w:line="460" w:lineRule="exact"/>
        <w:textAlignment w:val="auto"/>
        <w:outlineLvl w:val="1"/>
        <w:rPr>
          <w:rFonts w:ascii="宋体" w:hAnsi="宋体" w:cs="宋体"/>
          <w:b/>
          <w:szCs w:val="21"/>
        </w:rPr>
      </w:pPr>
      <w:r>
        <w:rPr>
          <w:rFonts w:hint="eastAsia" w:ascii="宋体" w:hAnsi="宋体" w:cs="宋体"/>
          <w:b/>
          <w:szCs w:val="21"/>
        </w:rPr>
        <w:t>一、项目基本情况</w:t>
      </w:r>
    </w:p>
    <w:p w14:paraId="2130B252">
      <w:pPr>
        <w:keepNext w:val="0"/>
        <w:keepLines w:val="0"/>
        <w:pageBreakBefore w:val="0"/>
        <w:kinsoku/>
        <w:wordWrap/>
        <w:overflowPunct/>
        <w:topLinePunct w:val="0"/>
        <w:bidi w:val="0"/>
        <w:adjustRightInd w:val="0"/>
        <w:snapToGrid w:val="0"/>
        <w:spacing w:line="460" w:lineRule="exact"/>
        <w:textAlignment w:val="auto"/>
        <w:rPr>
          <w:rFonts w:hint="eastAsia" w:ascii="宋体" w:hAnsi="宋体" w:eastAsia="宋体" w:cs="宋体"/>
          <w:szCs w:val="21"/>
          <w:lang w:eastAsia="zh-CN"/>
        </w:rPr>
      </w:pPr>
      <w:r>
        <w:rPr>
          <w:rFonts w:hint="eastAsia" w:ascii="宋体" w:hAnsi="宋体" w:cs="宋体"/>
          <w:szCs w:val="21"/>
        </w:rPr>
        <w:t xml:space="preserve">    项目编号：</w:t>
      </w:r>
      <w:r>
        <w:rPr>
          <w:rFonts w:hint="eastAsia" w:ascii="宋体" w:hAnsi="宋体" w:cs="宋体"/>
          <w:szCs w:val="21"/>
          <w:lang w:eastAsia="zh-CN"/>
        </w:rPr>
        <w:t>KXZJ-2025049</w:t>
      </w:r>
    </w:p>
    <w:p w14:paraId="1B71D100">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项目名称：</w:t>
      </w:r>
      <w:r>
        <w:rPr>
          <w:rFonts w:hint="eastAsia" w:ascii="宋体" w:hAnsi="宋体" w:cs="宋体"/>
          <w:szCs w:val="21"/>
          <w:lang w:eastAsia="zh-CN"/>
        </w:rPr>
        <w:t>瞻岐、云龙环境空气自动站站房及设备更新项目</w:t>
      </w:r>
    </w:p>
    <w:p w14:paraId="4B554CBB">
      <w:pPr>
        <w:keepNext w:val="0"/>
        <w:keepLines w:val="0"/>
        <w:pageBreakBefore w:val="0"/>
        <w:kinsoku/>
        <w:wordWrap/>
        <w:overflowPunct/>
        <w:topLinePunct w:val="0"/>
        <w:bidi w:val="0"/>
        <w:adjustRightInd w:val="0"/>
        <w:snapToGrid w:val="0"/>
        <w:spacing w:line="460" w:lineRule="exact"/>
        <w:ind w:firstLine="420"/>
        <w:textAlignment w:val="auto"/>
        <w:rPr>
          <w:rFonts w:ascii="宋体" w:hAnsi="宋体" w:cs="宋体"/>
          <w:szCs w:val="21"/>
        </w:rPr>
      </w:pPr>
      <w:r>
        <w:rPr>
          <w:rFonts w:hint="eastAsia" w:ascii="宋体" w:hAnsi="宋体" w:cs="宋体"/>
          <w:szCs w:val="21"/>
        </w:rPr>
        <w:t>预算金额（元）：</w:t>
      </w:r>
      <w:r>
        <w:rPr>
          <w:rFonts w:hint="eastAsia" w:ascii="宋体" w:hAnsi="宋体" w:cs="宋体"/>
          <w:szCs w:val="21"/>
          <w:lang w:eastAsia="zh-CN"/>
        </w:rPr>
        <w:t>3200000</w:t>
      </w:r>
      <w:r>
        <w:rPr>
          <w:rFonts w:hint="eastAsia" w:ascii="宋体" w:hAnsi="宋体" w:cs="宋体"/>
          <w:szCs w:val="21"/>
        </w:rPr>
        <w:t>.00</w:t>
      </w:r>
    </w:p>
    <w:p w14:paraId="73813E91">
      <w:pPr>
        <w:keepNext w:val="0"/>
        <w:keepLines w:val="0"/>
        <w:pageBreakBefore w:val="0"/>
        <w:kinsoku/>
        <w:wordWrap/>
        <w:overflowPunct/>
        <w:topLinePunct w:val="0"/>
        <w:bidi w:val="0"/>
        <w:adjustRightInd w:val="0"/>
        <w:snapToGrid w:val="0"/>
        <w:spacing w:line="460" w:lineRule="exact"/>
        <w:ind w:firstLine="420"/>
        <w:textAlignment w:val="auto"/>
        <w:rPr>
          <w:rFonts w:ascii="宋体" w:hAnsi="宋体" w:cs="宋体"/>
          <w:szCs w:val="21"/>
        </w:rPr>
      </w:pPr>
      <w:r>
        <w:rPr>
          <w:rFonts w:hint="eastAsia" w:ascii="宋体" w:hAnsi="宋体" w:cs="宋体"/>
          <w:szCs w:val="21"/>
        </w:rPr>
        <w:t>最高限价（元）：</w:t>
      </w:r>
      <w:r>
        <w:rPr>
          <w:rFonts w:hint="eastAsia" w:ascii="宋体" w:hAnsi="宋体" w:cs="宋体"/>
          <w:szCs w:val="21"/>
          <w:lang w:eastAsia="zh-CN"/>
        </w:rPr>
        <w:t>3200000</w:t>
      </w:r>
      <w:r>
        <w:rPr>
          <w:rFonts w:hint="eastAsia" w:ascii="宋体" w:hAnsi="宋体" w:cs="宋体"/>
          <w:szCs w:val="21"/>
        </w:rPr>
        <w:t>.00</w:t>
      </w:r>
    </w:p>
    <w:p w14:paraId="6CB68BDA">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采购需求：详见</w:t>
      </w:r>
      <w:r>
        <w:rPr>
          <w:rFonts w:hint="eastAsia" w:ascii="宋体" w:hAnsi="宋体" w:cs="宋体"/>
          <w:szCs w:val="21"/>
          <w:lang w:val="en-US" w:eastAsia="zh-CN"/>
        </w:rPr>
        <w:t>招标文件</w:t>
      </w:r>
      <w:r>
        <w:rPr>
          <w:rFonts w:hint="eastAsia" w:ascii="宋体" w:hAnsi="宋体" w:cs="宋体"/>
          <w:szCs w:val="21"/>
        </w:rPr>
        <w:t>“第三部分 采购需求”</w:t>
      </w:r>
    </w:p>
    <w:p w14:paraId="4DA955CC">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标项一：</w:t>
      </w:r>
    </w:p>
    <w:p w14:paraId="4BF45822">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标项名称:</w:t>
      </w:r>
      <w:r>
        <w:rPr>
          <w:rFonts w:hint="eastAsia" w:ascii="宋体" w:hAnsi="宋体" w:cs="宋体"/>
          <w:szCs w:val="21"/>
          <w:lang w:eastAsia="zh-CN"/>
        </w:rPr>
        <w:t>瞻岐、云龙环境空气自动站站房及设备更新项目</w:t>
      </w:r>
    </w:p>
    <w:p w14:paraId="2E642F19">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 xml:space="preserve">数量: 1 </w:t>
      </w:r>
    </w:p>
    <w:p w14:paraId="37A852AF">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预算金额（元）：</w:t>
      </w:r>
      <w:r>
        <w:rPr>
          <w:rFonts w:hint="eastAsia" w:ascii="宋体" w:hAnsi="宋体" w:cs="宋体"/>
          <w:szCs w:val="21"/>
          <w:lang w:eastAsia="zh-CN"/>
        </w:rPr>
        <w:t>3200000</w:t>
      </w:r>
      <w:r>
        <w:rPr>
          <w:rFonts w:hint="eastAsia" w:ascii="宋体" w:hAnsi="宋体" w:cs="宋体"/>
          <w:szCs w:val="21"/>
        </w:rPr>
        <w:t>.00</w:t>
      </w:r>
    </w:p>
    <w:p w14:paraId="4EFCD239">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szCs w:val="21"/>
        </w:rPr>
        <w:t>简要规格描述或项目基本概况介绍、用途：瞻岐、云龙环境空气自动站站房及设备更新</w:t>
      </w:r>
      <w:r>
        <w:rPr>
          <w:rFonts w:hint="eastAsia" w:ascii="宋体" w:hAnsi="宋体" w:cs="宋体"/>
          <w:szCs w:val="21"/>
          <w:lang w:eastAsia="zh-CN"/>
        </w:rPr>
        <w:t>，</w:t>
      </w:r>
      <w:r>
        <w:rPr>
          <w:rFonts w:hint="eastAsia" w:ascii="宋体" w:hAnsi="宋体" w:cs="宋体"/>
          <w:szCs w:val="21"/>
        </w:rPr>
        <w:t>具体以招标文件第三部分采购</w:t>
      </w:r>
      <w:r>
        <w:rPr>
          <w:rFonts w:hint="eastAsia" w:ascii="宋体" w:hAnsi="宋体" w:cs="宋体"/>
          <w:color w:val="auto"/>
          <w:szCs w:val="21"/>
          <w:highlight w:val="none"/>
        </w:rPr>
        <w:t>需求为准，供应商可点击本公告下方“浏览招标文件”查看采购需求。</w:t>
      </w:r>
    </w:p>
    <w:p w14:paraId="776CC3ED">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合同履约期限：</w:t>
      </w:r>
      <w:r>
        <w:rPr>
          <w:rFonts w:hint="eastAsia" w:ascii="宋体" w:hAnsi="宋体"/>
          <w:color w:val="auto"/>
          <w:szCs w:val="21"/>
          <w:highlight w:val="none"/>
          <w:shd w:val="clear" w:color="auto" w:fill="FFFFFF"/>
        </w:rPr>
        <w:t>自合同签订生效后开始至双方合同义务完全履行后截止。</w:t>
      </w:r>
    </w:p>
    <w:p w14:paraId="6E0654AD">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本项目接受联合体投标： ☐是；</w:t>
      </w:r>
      <w:sdt>
        <w:sdtPr>
          <w:rPr>
            <w:rFonts w:hint="eastAsia" w:ascii="宋体" w:hAnsi="宋体" w:cs="宋体"/>
            <w:color w:val="auto"/>
            <w:szCs w:val="21"/>
            <w:highlight w:val="none"/>
          </w:rPr>
          <w:id w:val="-441836950"/>
        </w:sdtPr>
        <w:sdtEndPr>
          <w:rPr>
            <w:rFonts w:hint="eastAsia" w:ascii="宋体" w:hAnsi="宋体" w:cs="宋体"/>
            <w:color w:val="auto"/>
            <w:szCs w:val="21"/>
            <w:highlight w:val="none"/>
          </w:rPr>
        </w:sdtEndPr>
        <w:sdtContent>
          <w:r>
            <w:rPr>
              <w:rFonts w:ascii="Wingdings" w:hAnsi="Wingdings" w:cs="宋体"/>
              <w:color w:val="auto"/>
              <w:szCs w:val="21"/>
              <w:highlight w:val="none"/>
            </w:rPr>
            <w:sym w:font="Wingdings" w:char="00FE"/>
          </w:r>
        </w:sdtContent>
      </w:sdt>
      <w:r>
        <w:rPr>
          <w:rFonts w:hint="eastAsia" w:ascii="宋体" w:hAnsi="宋体" w:cs="宋体"/>
          <w:color w:val="auto"/>
          <w:szCs w:val="21"/>
          <w:highlight w:val="none"/>
        </w:rPr>
        <w:t>否。</w:t>
      </w:r>
    </w:p>
    <w:p w14:paraId="42C41790">
      <w:pPr>
        <w:keepNext w:val="0"/>
        <w:keepLines w:val="0"/>
        <w:pageBreakBefore w:val="0"/>
        <w:kinsoku/>
        <w:wordWrap/>
        <w:overflowPunct/>
        <w:topLinePunct w:val="0"/>
        <w:bidi w:val="0"/>
        <w:adjustRightInd w:val="0"/>
        <w:snapToGrid w:val="0"/>
        <w:spacing w:line="460" w:lineRule="exact"/>
        <w:textAlignment w:val="auto"/>
        <w:outlineLvl w:val="1"/>
        <w:rPr>
          <w:rFonts w:ascii="宋体" w:hAnsi="宋体" w:cs="宋体"/>
          <w:b/>
          <w:szCs w:val="21"/>
        </w:rPr>
      </w:pPr>
      <w:r>
        <w:rPr>
          <w:rFonts w:hint="eastAsia" w:ascii="宋体" w:hAnsi="宋体" w:cs="宋体"/>
          <w:b/>
          <w:szCs w:val="21"/>
        </w:rPr>
        <w:t>二、申请人的资格要求</w:t>
      </w:r>
    </w:p>
    <w:p w14:paraId="5BED04AB">
      <w:pPr>
        <w:keepNext w:val="0"/>
        <w:keepLines w:val="0"/>
        <w:pageBreakBefore w:val="0"/>
        <w:kinsoku/>
        <w:wordWrap/>
        <w:overflowPunct/>
        <w:topLinePunct w:val="0"/>
        <w:bidi w:val="0"/>
        <w:adjustRightInd w:val="0"/>
        <w:snapToGrid w:val="0"/>
        <w:spacing w:line="460" w:lineRule="exact"/>
        <w:ind w:firstLine="480"/>
        <w:textAlignment w:val="auto"/>
        <w:rPr>
          <w:rFonts w:ascii="宋体" w:hAnsi="宋体" w:cs="宋体"/>
          <w:snapToGrid w:val="0"/>
          <w:color w:val="auto"/>
          <w:kern w:val="28"/>
          <w:szCs w:val="21"/>
          <w:highlight w:val="none"/>
        </w:rPr>
      </w:pPr>
      <w:r>
        <w:rPr>
          <w:rFonts w:hint="eastAsia" w:ascii="宋体" w:hAnsi="宋体" w:cs="宋体"/>
          <w:snapToGrid w:val="0"/>
          <w:kern w:val="28"/>
          <w:szCs w:val="21"/>
        </w:rPr>
        <w:t>1. 满足《中华人民共和国政府采购法》第二十二条规定；未被“信用中国”（www.creditchina.gov.cn)、</w:t>
      </w:r>
      <w:r>
        <w:rPr>
          <w:rFonts w:hint="eastAsia" w:ascii="宋体" w:hAnsi="宋体" w:cs="宋体"/>
          <w:snapToGrid w:val="0"/>
          <w:color w:val="auto"/>
          <w:kern w:val="28"/>
          <w:szCs w:val="21"/>
          <w:highlight w:val="none"/>
        </w:rPr>
        <w:t>中国政府采购网（www.ccgp.gov.cn）列入失信被执行人、重大税收违法案件当事人名单、政府采购严重违法失信行为记录名单；</w:t>
      </w:r>
    </w:p>
    <w:p w14:paraId="0CED5DA0">
      <w:pPr>
        <w:pStyle w:val="60"/>
        <w:keepNext w:val="0"/>
        <w:keepLines w:val="0"/>
        <w:pageBreakBefore w:val="0"/>
        <w:kinsoku/>
        <w:wordWrap/>
        <w:overflowPunct/>
        <w:topLinePunct w:val="0"/>
        <w:bidi w:val="0"/>
        <w:adjustRightInd w:val="0"/>
        <w:snapToGrid w:val="0"/>
        <w:spacing w:before="0" w:beforeAutospacing="0" w:after="0" w:afterAutospacing="0" w:line="460" w:lineRule="exact"/>
        <w:ind w:firstLine="420" w:firstLineChars="200"/>
        <w:textAlignment w:val="auto"/>
        <w:rPr>
          <w:rFonts w:cs="宋体"/>
          <w:color w:val="auto"/>
          <w:sz w:val="21"/>
          <w:szCs w:val="21"/>
          <w:highlight w:val="none"/>
          <w:u w:val="single"/>
        </w:rPr>
      </w:pPr>
      <w:r>
        <w:rPr>
          <w:rFonts w:cs="宋体"/>
          <w:snapToGrid w:val="0"/>
          <w:color w:val="auto"/>
          <w:kern w:val="28"/>
          <w:sz w:val="21"/>
          <w:szCs w:val="21"/>
          <w:highlight w:val="none"/>
        </w:rPr>
        <w:t>2</w:t>
      </w:r>
      <w:r>
        <w:rPr>
          <w:rFonts w:hint="eastAsia" w:cs="宋体"/>
          <w:snapToGrid w:val="0"/>
          <w:color w:val="auto"/>
          <w:kern w:val="28"/>
          <w:sz w:val="21"/>
          <w:szCs w:val="21"/>
          <w:highlight w:val="none"/>
        </w:rPr>
        <w:t>.落实政府采购政策需满足的资格要求：</w:t>
      </w:r>
      <w:r>
        <w:rPr>
          <w:rFonts w:hint="eastAsia" w:cs="宋体"/>
          <w:snapToGrid w:val="0"/>
          <w:color w:val="auto"/>
          <w:kern w:val="28"/>
          <w:sz w:val="21"/>
          <w:szCs w:val="21"/>
          <w:highlight w:val="none"/>
          <w:lang w:val="en-US" w:eastAsia="zh-CN"/>
        </w:rPr>
        <w:t>无</w:t>
      </w:r>
      <w:r>
        <w:rPr>
          <w:rFonts w:hint="eastAsia" w:cs="宋体"/>
          <w:snapToGrid w:val="0"/>
          <w:color w:val="auto"/>
          <w:kern w:val="28"/>
          <w:sz w:val="21"/>
          <w:szCs w:val="21"/>
          <w:highlight w:val="none"/>
        </w:rPr>
        <w:t>；</w:t>
      </w:r>
    </w:p>
    <w:p w14:paraId="461E639A">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napToGrid w:val="0"/>
          <w:color w:val="auto"/>
          <w:kern w:val="28"/>
          <w:szCs w:val="21"/>
          <w:highlight w:val="none"/>
        </w:rPr>
      </w:pPr>
      <w:r>
        <w:rPr>
          <w:rFonts w:hint="eastAsia" w:ascii="宋体" w:hAnsi="宋体" w:cs="宋体"/>
          <w:color w:val="auto"/>
          <w:szCs w:val="21"/>
          <w:highlight w:val="none"/>
        </w:rPr>
        <w:t>3.本项目的特定资格要求：</w:t>
      </w:r>
      <w:r>
        <w:rPr>
          <w:rFonts w:hint="eastAsia" w:ascii="宋体" w:hAnsi="宋体" w:cs="宋体"/>
          <w:snapToGrid w:val="0"/>
          <w:color w:val="auto"/>
          <w:kern w:val="28"/>
          <w:szCs w:val="21"/>
          <w:highlight w:val="none"/>
          <w:u w:val="none"/>
          <w:lang w:eastAsia="zh-CN"/>
        </w:rPr>
        <w:t>无</w:t>
      </w:r>
      <w:r>
        <w:rPr>
          <w:rFonts w:hint="eastAsia" w:ascii="宋体" w:hAnsi="宋体" w:cs="宋体"/>
          <w:snapToGrid w:val="0"/>
          <w:color w:val="auto"/>
          <w:kern w:val="28"/>
          <w:szCs w:val="21"/>
          <w:highlight w:val="none"/>
          <w:u w:val="none"/>
        </w:rPr>
        <w:t>；</w:t>
      </w:r>
    </w:p>
    <w:p w14:paraId="2BE60EC4">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color w:val="auto"/>
          <w:szCs w:val="21"/>
          <w:highlight w:val="none"/>
        </w:rPr>
      </w:pPr>
      <w:r>
        <w:rPr>
          <w:rFonts w:hint="eastAsia" w:ascii="宋体" w:hAnsi="宋体" w:eastAsia="宋体" w:cs="宋体"/>
          <w:snapToGrid w:val="0"/>
          <w:color w:val="auto"/>
          <w:kern w:val="28"/>
          <w:szCs w:val="21"/>
          <w:highlight w:val="none"/>
          <w:lang w:val="en-US" w:eastAsia="zh-CN"/>
        </w:rPr>
        <w:t>4.资格审查采用资格后审。</w:t>
      </w:r>
    </w:p>
    <w:p w14:paraId="3DB3B7AB">
      <w:pPr>
        <w:keepNext w:val="0"/>
        <w:keepLines w:val="0"/>
        <w:pageBreakBefore w:val="0"/>
        <w:kinsoku/>
        <w:wordWrap/>
        <w:overflowPunct/>
        <w:topLinePunct w:val="0"/>
        <w:bidi w:val="0"/>
        <w:adjustRightInd w:val="0"/>
        <w:snapToGrid w:val="0"/>
        <w:spacing w:line="460" w:lineRule="exact"/>
        <w:textAlignment w:val="auto"/>
        <w:outlineLvl w:val="1"/>
        <w:rPr>
          <w:rFonts w:ascii="宋体" w:hAnsi="宋体" w:cs="宋体"/>
          <w:b/>
          <w:szCs w:val="21"/>
        </w:rPr>
      </w:pPr>
      <w:r>
        <w:rPr>
          <w:rFonts w:hint="eastAsia" w:ascii="宋体" w:hAnsi="宋体" w:cs="宋体"/>
          <w:b/>
          <w:szCs w:val="21"/>
        </w:rPr>
        <w:t xml:space="preserve">三、获取招标文件 </w:t>
      </w:r>
    </w:p>
    <w:p w14:paraId="02CE3BDC">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Cs/>
          <w:szCs w:val="21"/>
        </w:rPr>
      </w:pPr>
      <w:r>
        <w:rPr>
          <w:rFonts w:hint="eastAsia" w:ascii="宋体" w:hAnsi="宋体" w:cs="宋体"/>
          <w:bCs/>
          <w:szCs w:val="21"/>
        </w:rPr>
        <w:t>时间：</w:t>
      </w:r>
      <w:r>
        <w:rPr>
          <w:rFonts w:hint="eastAsia" w:ascii="宋体" w:hAnsi="宋体" w:cs="宋体"/>
          <w:bCs/>
          <w:szCs w:val="21"/>
          <w:u w:val="single"/>
        </w:rPr>
        <w:t>202</w:t>
      </w:r>
      <w:r>
        <w:rPr>
          <w:rFonts w:hint="eastAsia" w:ascii="宋体" w:hAnsi="宋体" w:cs="宋体"/>
          <w:bCs/>
          <w:szCs w:val="21"/>
          <w:u w:val="single"/>
          <w:lang w:val="en-US" w:eastAsia="zh-CN"/>
        </w:rPr>
        <w:t>5</w:t>
      </w:r>
      <w:r>
        <w:rPr>
          <w:rFonts w:hint="eastAsia" w:ascii="宋体" w:hAnsi="宋体" w:cs="宋体"/>
          <w:bCs/>
          <w:szCs w:val="21"/>
          <w:u w:val="single"/>
        </w:rPr>
        <w:t>年</w:t>
      </w:r>
      <w:r>
        <w:rPr>
          <w:rFonts w:hint="eastAsia" w:ascii="宋体" w:hAnsi="宋体" w:cs="宋体"/>
          <w:bCs/>
          <w:szCs w:val="21"/>
          <w:u w:val="single"/>
          <w:lang w:val="en-US" w:eastAsia="zh-CN"/>
        </w:rPr>
        <w:t>04</w:t>
      </w:r>
      <w:r>
        <w:rPr>
          <w:rFonts w:hint="eastAsia" w:ascii="宋体" w:hAnsi="宋体" w:cs="宋体"/>
          <w:bCs/>
          <w:szCs w:val="21"/>
          <w:u w:val="single"/>
        </w:rPr>
        <w:t>月</w:t>
      </w:r>
      <w:r>
        <w:rPr>
          <w:rFonts w:hint="eastAsia" w:ascii="宋体" w:hAnsi="宋体" w:cs="宋体"/>
          <w:bCs/>
          <w:szCs w:val="21"/>
          <w:u w:val="single"/>
          <w:lang w:val="en-US" w:eastAsia="zh-CN"/>
        </w:rPr>
        <w:t>09</w:t>
      </w:r>
      <w:r>
        <w:rPr>
          <w:rFonts w:hint="eastAsia" w:ascii="宋体" w:hAnsi="宋体" w:cs="宋体"/>
          <w:bCs/>
          <w:szCs w:val="21"/>
          <w:u w:val="single"/>
        </w:rPr>
        <w:t>日</w:t>
      </w:r>
      <w:r>
        <w:rPr>
          <w:rFonts w:hint="eastAsia" w:ascii="宋体" w:hAnsi="宋体" w:cs="宋体"/>
          <w:bCs/>
          <w:szCs w:val="21"/>
        </w:rPr>
        <w:t>至</w:t>
      </w:r>
      <w:r>
        <w:rPr>
          <w:rFonts w:hint="eastAsia" w:ascii="宋体" w:hAnsi="宋体" w:cs="宋体"/>
          <w:bCs/>
          <w:szCs w:val="21"/>
          <w:u w:val="single"/>
        </w:rPr>
        <w:t>202</w:t>
      </w:r>
      <w:r>
        <w:rPr>
          <w:rFonts w:hint="eastAsia" w:ascii="宋体" w:hAnsi="宋体" w:cs="宋体"/>
          <w:bCs/>
          <w:szCs w:val="21"/>
          <w:u w:val="single"/>
          <w:lang w:val="en-US" w:eastAsia="zh-CN"/>
        </w:rPr>
        <w:t>5</w:t>
      </w:r>
      <w:r>
        <w:rPr>
          <w:rFonts w:hint="eastAsia" w:ascii="宋体" w:hAnsi="宋体" w:cs="宋体"/>
          <w:bCs/>
          <w:szCs w:val="21"/>
          <w:u w:val="single"/>
        </w:rPr>
        <w:t>年</w:t>
      </w:r>
      <w:r>
        <w:rPr>
          <w:rFonts w:hint="eastAsia" w:ascii="宋体" w:hAnsi="宋体" w:cs="宋体"/>
          <w:bCs/>
          <w:szCs w:val="21"/>
          <w:u w:val="single"/>
          <w:lang w:val="en-US" w:eastAsia="zh-CN"/>
        </w:rPr>
        <w:t>04</w:t>
      </w:r>
      <w:r>
        <w:rPr>
          <w:rFonts w:hint="eastAsia" w:ascii="宋体" w:hAnsi="宋体" w:cs="宋体"/>
          <w:bCs/>
          <w:szCs w:val="21"/>
          <w:u w:val="single"/>
        </w:rPr>
        <w:t>月</w:t>
      </w:r>
      <w:r>
        <w:rPr>
          <w:rFonts w:hint="eastAsia" w:ascii="宋体" w:hAnsi="宋体" w:cs="宋体"/>
          <w:bCs/>
          <w:szCs w:val="21"/>
          <w:u w:val="single"/>
          <w:lang w:val="en-US" w:eastAsia="zh-CN"/>
        </w:rPr>
        <w:t>16</w:t>
      </w:r>
      <w:r>
        <w:rPr>
          <w:rFonts w:hint="eastAsia" w:ascii="宋体" w:hAnsi="宋体" w:cs="宋体"/>
          <w:bCs/>
          <w:szCs w:val="21"/>
          <w:u w:val="single"/>
        </w:rPr>
        <w:t>日</w:t>
      </w:r>
      <w:r>
        <w:rPr>
          <w:rFonts w:hint="eastAsia" w:ascii="宋体" w:hAnsi="宋体" w:cs="宋体"/>
          <w:bCs/>
          <w:szCs w:val="21"/>
        </w:rPr>
        <w:t>，每天上午00:00至12:00 ，下午12:00至23:59（北京时间，线上获取法定节假日均可，线下获取文件法定节假日除外）</w:t>
      </w:r>
    </w:p>
    <w:p w14:paraId="70A6B20E">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Cs/>
          <w:szCs w:val="21"/>
        </w:rPr>
      </w:pPr>
      <w:r>
        <w:rPr>
          <w:rFonts w:hint="eastAsia" w:ascii="宋体" w:hAnsi="宋体" w:cs="宋体"/>
          <w:bCs/>
          <w:szCs w:val="21"/>
        </w:rPr>
        <w:t xml:space="preserve">地点（网址）：政采云平台（https://www.zcygov.cn/） </w:t>
      </w:r>
    </w:p>
    <w:p w14:paraId="680BA616">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Cs/>
          <w:szCs w:val="21"/>
        </w:rPr>
      </w:pPr>
      <w:r>
        <w:rPr>
          <w:rFonts w:hint="eastAsia" w:ascii="宋体" w:hAnsi="宋体" w:cs="宋体"/>
          <w:bCs/>
          <w:szCs w:val="21"/>
        </w:rPr>
        <w:t>方式：供应商登录政采云平台https://www.zcygov.cn/在线申请获取招标文件（进入“项目采购”应用，在获取招标文件菜单中选择项目，申请获取招标文件）</w:t>
      </w:r>
    </w:p>
    <w:p w14:paraId="222EAB82">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Cs/>
          <w:szCs w:val="21"/>
        </w:rPr>
      </w:pPr>
      <w:r>
        <w:rPr>
          <w:rFonts w:hint="eastAsia" w:ascii="宋体" w:hAnsi="宋体" w:cs="宋体"/>
          <w:bCs/>
          <w:szCs w:val="21"/>
        </w:rPr>
        <w:t xml:space="preserve">售价（元）：0 </w:t>
      </w:r>
      <w:r>
        <w:rPr>
          <w:rFonts w:hint="eastAsia" w:ascii="宋体" w:hAnsi="宋体" w:cs="宋体"/>
          <w:bCs/>
          <w:szCs w:val="21"/>
        </w:rPr>
        <w:tab/>
      </w:r>
    </w:p>
    <w:p w14:paraId="0F3FBA67">
      <w:pPr>
        <w:keepNext w:val="0"/>
        <w:keepLines w:val="0"/>
        <w:pageBreakBefore w:val="0"/>
        <w:kinsoku/>
        <w:wordWrap/>
        <w:overflowPunct/>
        <w:topLinePunct w:val="0"/>
        <w:bidi w:val="0"/>
        <w:adjustRightInd w:val="0"/>
        <w:snapToGrid w:val="0"/>
        <w:spacing w:line="460" w:lineRule="exact"/>
        <w:textAlignment w:val="auto"/>
        <w:outlineLvl w:val="1"/>
        <w:rPr>
          <w:rFonts w:ascii="宋体" w:hAnsi="宋体" w:cs="宋体"/>
          <w:b/>
          <w:szCs w:val="21"/>
        </w:rPr>
      </w:pPr>
      <w:r>
        <w:rPr>
          <w:rFonts w:hint="eastAsia" w:ascii="宋体" w:hAnsi="宋体" w:cs="宋体"/>
          <w:b/>
          <w:szCs w:val="21"/>
        </w:rPr>
        <w:t>四、提交投标文件截止时间、开标时间和地点</w:t>
      </w:r>
    </w:p>
    <w:p w14:paraId="4844A4E4">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Cs/>
          <w:color w:val="auto"/>
          <w:szCs w:val="21"/>
        </w:rPr>
      </w:pPr>
      <w:r>
        <w:rPr>
          <w:rFonts w:hint="eastAsia" w:ascii="宋体" w:hAnsi="宋体" w:cs="宋体"/>
          <w:bCs/>
          <w:color w:val="auto"/>
          <w:szCs w:val="21"/>
        </w:rPr>
        <w:t>提交投标文件截止时间：</w:t>
      </w:r>
      <w:r>
        <w:rPr>
          <w:rStyle w:val="79"/>
          <w:rFonts w:hint="eastAsia" w:ascii="宋体" w:hAnsi="宋体" w:eastAsia="宋体" w:cs="宋体"/>
          <w:snapToGrid/>
          <w:color w:val="auto"/>
          <w:kern w:val="2"/>
          <w:sz w:val="21"/>
          <w:szCs w:val="21"/>
          <w:u w:val="single"/>
        </w:rPr>
        <w:t>202</w:t>
      </w:r>
      <w:r>
        <w:rPr>
          <w:rStyle w:val="79"/>
          <w:rFonts w:hint="eastAsia" w:ascii="宋体" w:hAnsi="宋体" w:cs="宋体"/>
          <w:snapToGrid/>
          <w:color w:val="auto"/>
          <w:kern w:val="2"/>
          <w:sz w:val="21"/>
          <w:szCs w:val="21"/>
          <w:u w:val="single"/>
          <w:lang w:val="en-US" w:eastAsia="zh-CN"/>
        </w:rPr>
        <w:t>5</w:t>
      </w:r>
      <w:r>
        <w:rPr>
          <w:rStyle w:val="79"/>
          <w:rFonts w:hint="eastAsia" w:ascii="宋体" w:hAnsi="宋体" w:eastAsia="宋体" w:cs="宋体"/>
          <w:snapToGrid/>
          <w:color w:val="auto"/>
          <w:kern w:val="2"/>
          <w:sz w:val="21"/>
          <w:szCs w:val="21"/>
          <w:u w:val="single"/>
        </w:rPr>
        <w:t>年</w:t>
      </w:r>
      <w:r>
        <w:rPr>
          <w:rStyle w:val="79"/>
          <w:rFonts w:hint="eastAsia" w:ascii="宋体" w:hAnsi="宋体" w:cs="宋体"/>
          <w:snapToGrid/>
          <w:color w:val="auto"/>
          <w:kern w:val="2"/>
          <w:sz w:val="21"/>
          <w:szCs w:val="21"/>
          <w:u w:val="single"/>
          <w:lang w:val="en-US" w:eastAsia="zh-CN"/>
        </w:rPr>
        <w:t>04</w:t>
      </w:r>
      <w:r>
        <w:rPr>
          <w:rStyle w:val="79"/>
          <w:rFonts w:hint="eastAsia" w:ascii="宋体" w:hAnsi="宋体" w:eastAsia="宋体" w:cs="宋体"/>
          <w:snapToGrid/>
          <w:color w:val="auto"/>
          <w:kern w:val="2"/>
          <w:sz w:val="21"/>
          <w:szCs w:val="21"/>
          <w:u w:val="single"/>
        </w:rPr>
        <w:t>月</w:t>
      </w:r>
      <w:r>
        <w:rPr>
          <w:rStyle w:val="79"/>
          <w:rFonts w:hint="eastAsia" w:ascii="宋体" w:hAnsi="宋体" w:cs="宋体"/>
          <w:snapToGrid/>
          <w:color w:val="auto"/>
          <w:kern w:val="2"/>
          <w:sz w:val="21"/>
          <w:szCs w:val="21"/>
          <w:u w:val="single"/>
          <w:lang w:val="en-US" w:eastAsia="zh-CN"/>
        </w:rPr>
        <w:t>30</w:t>
      </w:r>
      <w:r>
        <w:rPr>
          <w:rStyle w:val="79"/>
          <w:rFonts w:hint="eastAsia" w:ascii="宋体" w:hAnsi="宋体" w:eastAsia="宋体" w:cs="宋体"/>
          <w:snapToGrid/>
          <w:color w:val="auto"/>
          <w:kern w:val="2"/>
          <w:sz w:val="21"/>
          <w:szCs w:val="21"/>
          <w:u w:val="single"/>
        </w:rPr>
        <w:t>日</w:t>
      </w:r>
      <w:r>
        <w:rPr>
          <w:rStyle w:val="79"/>
          <w:rFonts w:hint="eastAsia" w:ascii="宋体" w:hAnsi="宋体" w:cs="宋体"/>
          <w:snapToGrid/>
          <w:color w:val="auto"/>
          <w:kern w:val="2"/>
          <w:sz w:val="21"/>
          <w:szCs w:val="21"/>
          <w:u w:val="single"/>
        </w:rPr>
        <w:t>09</w:t>
      </w:r>
      <w:r>
        <w:rPr>
          <w:rStyle w:val="79"/>
          <w:rFonts w:hint="eastAsia" w:ascii="宋体" w:hAnsi="宋体" w:eastAsia="宋体" w:cs="宋体"/>
          <w:snapToGrid/>
          <w:color w:val="auto"/>
          <w:kern w:val="2"/>
          <w:sz w:val="21"/>
          <w:szCs w:val="21"/>
          <w:u w:val="single"/>
        </w:rPr>
        <w:t>点</w:t>
      </w:r>
      <w:r>
        <w:rPr>
          <w:rStyle w:val="79"/>
          <w:rFonts w:hint="eastAsia" w:ascii="宋体" w:hAnsi="宋体" w:cs="宋体"/>
          <w:snapToGrid/>
          <w:color w:val="auto"/>
          <w:kern w:val="2"/>
          <w:sz w:val="21"/>
          <w:szCs w:val="21"/>
          <w:u w:val="single"/>
          <w:lang w:val="en-US" w:eastAsia="zh-CN"/>
        </w:rPr>
        <w:t>00</w:t>
      </w:r>
      <w:r>
        <w:rPr>
          <w:rStyle w:val="79"/>
          <w:rFonts w:hint="eastAsia" w:ascii="宋体" w:hAnsi="宋体" w:eastAsia="宋体" w:cs="宋体"/>
          <w:snapToGrid/>
          <w:color w:val="auto"/>
          <w:kern w:val="2"/>
          <w:sz w:val="21"/>
          <w:szCs w:val="21"/>
          <w:u w:val="single"/>
        </w:rPr>
        <w:t>分</w:t>
      </w:r>
      <w:r>
        <w:rPr>
          <w:rStyle w:val="79"/>
          <w:rFonts w:hint="eastAsia" w:ascii="宋体" w:hAnsi="宋体" w:eastAsia="宋体" w:cs="宋体"/>
          <w:bCs/>
          <w:snapToGrid/>
          <w:color w:val="auto"/>
          <w:kern w:val="2"/>
          <w:sz w:val="21"/>
          <w:szCs w:val="21"/>
          <w:u w:val="single"/>
        </w:rPr>
        <w:t>00秒</w:t>
      </w:r>
      <w:r>
        <w:rPr>
          <w:rFonts w:hint="eastAsia" w:ascii="宋体" w:hAnsi="宋体" w:cs="宋体"/>
          <w:bCs/>
          <w:color w:val="auto"/>
          <w:szCs w:val="21"/>
        </w:rPr>
        <w:t>（北京时间）；</w:t>
      </w:r>
    </w:p>
    <w:p w14:paraId="1E2FD966">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Cs/>
          <w:color w:val="auto"/>
          <w:szCs w:val="21"/>
        </w:rPr>
      </w:pPr>
      <w:r>
        <w:rPr>
          <w:rFonts w:hint="eastAsia" w:ascii="宋体" w:hAnsi="宋体" w:cs="宋体"/>
          <w:bCs/>
          <w:color w:val="auto"/>
          <w:szCs w:val="21"/>
        </w:rPr>
        <w:t>投标地点（网址）：请登录政采云投标客户端投标。</w:t>
      </w:r>
    </w:p>
    <w:p w14:paraId="418ABBB2">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Cs/>
          <w:color w:val="auto"/>
          <w:szCs w:val="21"/>
          <w:u w:val="single"/>
        </w:rPr>
      </w:pPr>
      <w:r>
        <w:rPr>
          <w:rFonts w:hint="eastAsia" w:ascii="宋体" w:hAnsi="宋体" w:cs="宋体"/>
          <w:bCs/>
          <w:color w:val="auto"/>
          <w:szCs w:val="21"/>
        </w:rPr>
        <w:t>开标时间：</w:t>
      </w:r>
      <w:r>
        <w:rPr>
          <w:rStyle w:val="79"/>
          <w:rFonts w:hint="eastAsia" w:ascii="宋体" w:hAnsi="宋体" w:eastAsia="宋体" w:cs="宋体"/>
          <w:snapToGrid/>
          <w:color w:val="auto"/>
          <w:kern w:val="2"/>
          <w:sz w:val="21"/>
          <w:szCs w:val="21"/>
          <w:u w:val="single"/>
        </w:rPr>
        <w:t>202</w:t>
      </w:r>
      <w:r>
        <w:rPr>
          <w:rStyle w:val="79"/>
          <w:rFonts w:hint="eastAsia" w:ascii="宋体" w:hAnsi="宋体" w:cs="宋体"/>
          <w:snapToGrid/>
          <w:color w:val="auto"/>
          <w:kern w:val="2"/>
          <w:sz w:val="21"/>
          <w:szCs w:val="21"/>
          <w:u w:val="single"/>
          <w:lang w:val="en-US" w:eastAsia="zh-CN"/>
        </w:rPr>
        <w:t>5</w:t>
      </w:r>
      <w:r>
        <w:rPr>
          <w:rStyle w:val="79"/>
          <w:rFonts w:hint="eastAsia" w:ascii="宋体" w:hAnsi="宋体" w:eastAsia="宋体" w:cs="宋体"/>
          <w:snapToGrid/>
          <w:color w:val="auto"/>
          <w:kern w:val="2"/>
          <w:sz w:val="21"/>
          <w:szCs w:val="21"/>
          <w:u w:val="single"/>
        </w:rPr>
        <w:t>年</w:t>
      </w:r>
      <w:r>
        <w:rPr>
          <w:rStyle w:val="79"/>
          <w:rFonts w:hint="eastAsia" w:ascii="宋体" w:hAnsi="宋体" w:cs="宋体"/>
          <w:snapToGrid/>
          <w:color w:val="auto"/>
          <w:kern w:val="2"/>
          <w:sz w:val="21"/>
          <w:szCs w:val="21"/>
          <w:u w:val="single"/>
          <w:lang w:val="en-US" w:eastAsia="zh-CN"/>
        </w:rPr>
        <w:t>04</w:t>
      </w:r>
      <w:r>
        <w:rPr>
          <w:rStyle w:val="79"/>
          <w:rFonts w:hint="eastAsia" w:ascii="宋体" w:hAnsi="宋体" w:eastAsia="宋体" w:cs="宋体"/>
          <w:snapToGrid/>
          <w:color w:val="auto"/>
          <w:kern w:val="2"/>
          <w:sz w:val="21"/>
          <w:szCs w:val="21"/>
          <w:u w:val="single"/>
        </w:rPr>
        <w:t>月</w:t>
      </w:r>
      <w:r>
        <w:rPr>
          <w:rStyle w:val="79"/>
          <w:rFonts w:hint="eastAsia" w:ascii="宋体" w:hAnsi="宋体" w:cs="宋体"/>
          <w:snapToGrid/>
          <w:color w:val="auto"/>
          <w:kern w:val="2"/>
          <w:sz w:val="21"/>
          <w:szCs w:val="21"/>
          <w:u w:val="single"/>
          <w:lang w:val="en-US" w:eastAsia="zh-CN"/>
        </w:rPr>
        <w:t>30</w:t>
      </w:r>
      <w:r>
        <w:rPr>
          <w:rStyle w:val="79"/>
          <w:rFonts w:hint="eastAsia" w:ascii="宋体" w:hAnsi="宋体" w:eastAsia="宋体" w:cs="宋体"/>
          <w:snapToGrid/>
          <w:color w:val="auto"/>
          <w:kern w:val="2"/>
          <w:sz w:val="21"/>
          <w:szCs w:val="21"/>
          <w:u w:val="single"/>
        </w:rPr>
        <w:t>日</w:t>
      </w:r>
      <w:r>
        <w:rPr>
          <w:rStyle w:val="79"/>
          <w:rFonts w:hint="eastAsia" w:ascii="宋体" w:hAnsi="宋体" w:cs="宋体"/>
          <w:snapToGrid/>
          <w:color w:val="auto"/>
          <w:kern w:val="2"/>
          <w:sz w:val="21"/>
          <w:szCs w:val="21"/>
          <w:u w:val="single"/>
        </w:rPr>
        <w:t>09</w:t>
      </w:r>
      <w:r>
        <w:rPr>
          <w:rStyle w:val="79"/>
          <w:rFonts w:hint="eastAsia" w:ascii="宋体" w:hAnsi="宋体" w:eastAsia="宋体" w:cs="宋体"/>
          <w:snapToGrid/>
          <w:color w:val="auto"/>
          <w:kern w:val="2"/>
          <w:sz w:val="21"/>
          <w:szCs w:val="21"/>
          <w:u w:val="single"/>
        </w:rPr>
        <w:t>点</w:t>
      </w:r>
      <w:r>
        <w:rPr>
          <w:rStyle w:val="79"/>
          <w:rFonts w:hint="eastAsia" w:ascii="宋体" w:hAnsi="宋体" w:cs="宋体"/>
          <w:snapToGrid/>
          <w:color w:val="auto"/>
          <w:kern w:val="2"/>
          <w:sz w:val="21"/>
          <w:szCs w:val="21"/>
          <w:u w:val="single"/>
          <w:lang w:val="en-US" w:eastAsia="zh-CN"/>
        </w:rPr>
        <w:t>00</w:t>
      </w:r>
      <w:r>
        <w:rPr>
          <w:rStyle w:val="79"/>
          <w:rFonts w:hint="eastAsia" w:ascii="宋体" w:hAnsi="宋体" w:eastAsia="宋体" w:cs="宋体"/>
          <w:snapToGrid/>
          <w:color w:val="auto"/>
          <w:kern w:val="2"/>
          <w:sz w:val="21"/>
          <w:szCs w:val="21"/>
          <w:u w:val="single"/>
        </w:rPr>
        <w:t>分</w:t>
      </w:r>
      <w:r>
        <w:rPr>
          <w:rStyle w:val="79"/>
          <w:rFonts w:hint="eastAsia" w:ascii="宋体" w:hAnsi="宋体" w:eastAsia="宋体" w:cs="宋体"/>
          <w:bCs/>
          <w:snapToGrid/>
          <w:color w:val="auto"/>
          <w:kern w:val="2"/>
          <w:sz w:val="21"/>
          <w:szCs w:val="21"/>
          <w:u w:val="single"/>
        </w:rPr>
        <w:t>00秒</w:t>
      </w:r>
      <w:r>
        <w:rPr>
          <w:rFonts w:hint="eastAsia" w:ascii="宋体" w:hAnsi="宋体" w:cs="宋体"/>
          <w:bCs/>
          <w:color w:val="auto"/>
          <w:szCs w:val="21"/>
        </w:rPr>
        <w:t>（北京时间）；</w:t>
      </w:r>
    </w:p>
    <w:p w14:paraId="30DF9552">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Cs/>
          <w:szCs w:val="21"/>
        </w:rPr>
      </w:pPr>
      <w:r>
        <w:rPr>
          <w:rFonts w:hint="eastAsia" w:ascii="宋体" w:hAnsi="宋体" w:cs="宋体"/>
          <w:bCs/>
          <w:szCs w:val="21"/>
        </w:rPr>
        <w:t>开标地点（网址）：政采云平台（https://www.zcygov.cn/）。</w:t>
      </w:r>
    </w:p>
    <w:p w14:paraId="106B9039">
      <w:pPr>
        <w:keepNext w:val="0"/>
        <w:keepLines w:val="0"/>
        <w:pageBreakBefore w:val="0"/>
        <w:kinsoku/>
        <w:wordWrap/>
        <w:overflowPunct/>
        <w:topLinePunct w:val="0"/>
        <w:bidi w:val="0"/>
        <w:adjustRightInd w:val="0"/>
        <w:snapToGrid w:val="0"/>
        <w:spacing w:line="460" w:lineRule="exact"/>
        <w:textAlignment w:val="auto"/>
        <w:outlineLvl w:val="1"/>
        <w:rPr>
          <w:rFonts w:ascii="宋体" w:hAnsi="宋体" w:cs="宋体"/>
          <w:szCs w:val="21"/>
        </w:rPr>
      </w:pPr>
      <w:r>
        <w:rPr>
          <w:rFonts w:hint="eastAsia" w:ascii="宋体" w:hAnsi="宋体" w:cs="宋体"/>
          <w:b/>
          <w:szCs w:val="21"/>
        </w:rPr>
        <w:t xml:space="preserve">五、公告期限 </w:t>
      </w:r>
    </w:p>
    <w:p w14:paraId="5EDBDAA0">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自本公告发布之日起5个工作日。</w:t>
      </w:r>
    </w:p>
    <w:p w14:paraId="07D4483E">
      <w:pPr>
        <w:keepNext w:val="0"/>
        <w:keepLines w:val="0"/>
        <w:pageBreakBefore w:val="0"/>
        <w:kinsoku/>
        <w:wordWrap/>
        <w:overflowPunct/>
        <w:topLinePunct w:val="0"/>
        <w:bidi w:val="0"/>
        <w:adjustRightInd w:val="0"/>
        <w:snapToGrid w:val="0"/>
        <w:spacing w:line="460" w:lineRule="exact"/>
        <w:textAlignment w:val="auto"/>
        <w:outlineLvl w:val="1"/>
        <w:rPr>
          <w:rFonts w:ascii="宋体" w:hAnsi="宋体" w:cs="宋体"/>
          <w:b/>
          <w:szCs w:val="21"/>
        </w:rPr>
      </w:pPr>
      <w:r>
        <w:rPr>
          <w:rFonts w:hint="eastAsia" w:ascii="宋体" w:hAnsi="宋体" w:cs="宋体"/>
          <w:b/>
          <w:szCs w:val="21"/>
        </w:rPr>
        <w:t>六、其他补充事宜</w:t>
      </w:r>
    </w:p>
    <w:p w14:paraId="56C222D3">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605FA8BD">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4EC082D">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3.供应商认为采购文件使自己的权益受到损害的，可以自获取采购文件之日或者采购公告期限届满之日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94BA77E">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4.其他事项：</w:t>
      </w:r>
    </w:p>
    <w:p w14:paraId="3E23F211">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（1）需要落实的政府采购政策：包括节约资源、保护环境、支持创新、促进中小企业发展等。详见招标文件的第二部分总则。</w:t>
      </w:r>
    </w:p>
    <w:p w14:paraId="1A2B96D4">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31FBAB6">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szCs w:val="21"/>
        </w:rPr>
        <w:t>（3）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寄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14:paraId="6484DD3B">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eastAsia="宋体" w:cs="宋体"/>
          <w:szCs w:val="21"/>
        </w:rPr>
      </w:pPr>
      <w:r>
        <w:rPr>
          <w:rFonts w:hint="eastAsia" w:ascii="宋体" w:hAnsi="宋体" w:cs="宋体"/>
          <w:szCs w:val="21"/>
        </w:rPr>
        <w:t>（4）因信用中国网站中“重大税收违法案件当事人名单”已调整为“重大税收违法失信主体”，但政采云系统自动生成的仍为“重大税收违法案件当事人名单”，故查询的内容以“重大税收违法失信主体”为准</w:t>
      </w:r>
      <w:r>
        <w:rPr>
          <w:rFonts w:hint="eastAsia" w:ascii="宋体" w:hAnsi="宋体" w:eastAsia="宋体" w:cs="宋体"/>
          <w:szCs w:val="21"/>
        </w:rPr>
        <w:t>。</w:t>
      </w:r>
    </w:p>
    <w:p w14:paraId="5CFD0BC9">
      <w:pPr>
        <w:keepNext w:val="0"/>
        <w:keepLines w:val="0"/>
        <w:pageBreakBefore w:val="0"/>
        <w:kinsoku/>
        <w:wordWrap/>
        <w:overflowPunct/>
        <w:topLinePunct w:val="0"/>
        <w:bidi w:val="0"/>
        <w:adjustRightInd w:val="0"/>
        <w:snapToGrid w:val="0"/>
        <w:spacing w:line="460" w:lineRule="exact"/>
        <w:textAlignment w:val="auto"/>
        <w:outlineLvl w:val="1"/>
        <w:rPr>
          <w:rFonts w:ascii="宋体" w:hAnsi="宋体" w:cs="宋体"/>
          <w:b/>
          <w:szCs w:val="21"/>
        </w:rPr>
      </w:pPr>
      <w:r>
        <w:rPr>
          <w:rFonts w:hint="eastAsia" w:ascii="宋体" w:hAnsi="宋体" w:cs="宋体"/>
          <w:b/>
          <w:szCs w:val="21"/>
        </w:rPr>
        <w:t>七、对本次采购提出询问、质疑、投诉，请按以下方式联系</w:t>
      </w:r>
    </w:p>
    <w:p w14:paraId="67629B3D">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1.采购人信息</w:t>
      </w:r>
    </w:p>
    <w:p w14:paraId="5207BCBA">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rPr>
        <w:t>名    称：</w:t>
      </w:r>
      <w:r>
        <w:rPr>
          <w:rFonts w:hint="eastAsia" w:ascii="宋体" w:hAnsi="宋体" w:cs="宋体"/>
          <w:szCs w:val="21"/>
          <w:lang w:eastAsia="zh-CN"/>
        </w:rPr>
        <w:t>宁波市鄞州区生态环境监测站</w:t>
      </w:r>
    </w:p>
    <w:p w14:paraId="17589650">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color w:val="auto"/>
          <w:szCs w:val="21"/>
        </w:rPr>
      </w:pPr>
      <w:r>
        <w:rPr>
          <w:rFonts w:hint="eastAsia" w:ascii="宋体" w:hAnsi="宋体" w:cs="宋体"/>
          <w:color w:val="auto"/>
          <w:szCs w:val="21"/>
        </w:rPr>
        <w:t xml:space="preserve">地    址：宁波市鄞州区惠风东路258号     </w:t>
      </w:r>
    </w:p>
    <w:p w14:paraId="6F0C8F7D">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color w:val="auto"/>
          <w:szCs w:val="21"/>
        </w:rPr>
      </w:pPr>
      <w:r>
        <w:rPr>
          <w:rFonts w:hint="eastAsia" w:ascii="宋体" w:hAnsi="宋体" w:cs="宋体"/>
          <w:color w:val="auto"/>
          <w:szCs w:val="21"/>
        </w:rPr>
        <w:t>传    真： /</w:t>
      </w:r>
    </w:p>
    <w:p w14:paraId="77AFBE17">
      <w:pPr>
        <w:snapToGrid w:val="0"/>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项目联系人（询问）：张老师</w:t>
      </w:r>
    </w:p>
    <w:p w14:paraId="036B3826">
      <w:pPr>
        <w:snapToGrid w:val="0"/>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项目联系方式（询问）：0574-89189555</w:t>
      </w:r>
    </w:p>
    <w:p w14:paraId="19BBDF41">
      <w:pPr>
        <w:snapToGrid w:val="0"/>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质疑联系人：崔老师</w:t>
      </w:r>
    </w:p>
    <w:p w14:paraId="3C1A00C7">
      <w:pPr>
        <w:snapToGrid w:val="0"/>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质疑联系方式：0574-89189556</w:t>
      </w:r>
    </w:p>
    <w:p w14:paraId="5920949D">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color w:val="auto"/>
          <w:szCs w:val="21"/>
        </w:rPr>
      </w:pPr>
      <w:r>
        <w:rPr>
          <w:rFonts w:hint="eastAsia" w:ascii="宋体" w:hAnsi="宋体" w:cs="宋体"/>
          <w:color w:val="auto"/>
          <w:szCs w:val="21"/>
        </w:rPr>
        <w:t xml:space="preserve">2.采购代理机构信息            </w:t>
      </w:r>
    </w:p>
    <w:p w14:paraId="33817AD3">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color w:val="auto"/>
          <w:szCs w:val="21"/>
        </w:rPr>
      </w:pPr>
      <w:r>
        <w:rPr>
          <w:rFonts w:hint="eastAsia" w:ascii="宋体" w:hAnsi="宋体" w:cs="宋体"/>
          <w:color w:val="auto"/>
          <w:szCs w:val="21"/>
        </w:rPr>
        <w:t>名    称：浙江凯翔工程咨询管理有限公司</w:t>
      </w:r>
    </w:p>
    <w:p w14:paraId="4FAEA47E">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地    址：宁波市鄞州区云龙镇云彩路487号</w:t>
      </w:r>
    </w:p>
    <w:p w14:paraId="3B05097E">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传    真：  /</w:t>
      </w:r>
    </w:p>
    <w:p w14:paraId="31C6E08A">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eastAsia="宋体" w:cs="宋体"/>
          <w:szCs w:val="21"/>
          <w:lang w:val="en-US" w:eastAsia="zh-CN"/>
        </w:rPr>
      </w:pPr>
      <w:r>
        <w:rPr>
          <w:rFonts w:hint="eastAsia" w:ascii="宋体" w:hAnsi="宋体" w:cs="宋体"/>
          <w:szCs w:val="21"/>
        </w:rPr>
        <w:t>项目联系人（询问）：</w:t>
      </w:r>
      <w:r>
        <w:rPr>
          <w:rFonts w:hint="eastAsia" w:ascii="宋体" w:hAnsi="宋体" w:cs="宋体"/>
          <w:color w:val="000000"/>
          <w:szCs w:val="21"/>
          <w:shd w:val="clear" w:color="auto" w:fill="FFFFFF"/>
        </w:rPr>
        <w:t>王慧慧</w:t>
      </w:r>
    </w:p>
    <w:p w14:paraId="008D278C">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项目联系方式（询问）：0574-83033198</w:t>
      </w:r>
      <w:r>
        <w:rPr>
          <w:rFonts w:hint="eastAsia" w:ascii="宋体" w:hAnsi="宋体" w:cs="宋体"/>
          <w:szCs w:val="21"/>
          <w:lang w:val="en-US" w:eastAsia="zh-CN"/>
        </w:rPr>
        <w:t xml:space="preserve"> </w:t>
      </w:r>
      <w:r>
        <w:rPr>
          <w:rFonts w:hint="eastAsia" w:ascii="宋体" w:hAnsi="宋体" w:cs="宋体"/>
          <w:szCs w:val="21"/>
        </w:rPr>
        <w:t> 邮箱：kxzb02@126.com</w:t>
      </w:r>
    </w:p>
    <w:p w14:paraId="48491BE7">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rPr>
        <w:t>质疑联系人：</w:t>
      </w:r>
      <w:r>
        <w:rPr>
          <w:rFonts w:hint="eastAsia" w:ascii="宋体" w:hAnsi="宋体" w:cs="宋体"/>
          <w:szCs w:val="21"/>
          <w:lang w:val="en-US" w:eastAsia="zh-CN"/>
        </w:rPr>
        <w:t>徐新宇</w:t>
      </w:r>
    </w:p>
    <w:p w14:paraId="4E6390BB">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default" w:ascii="宋体" w:hAnsi="宋体" w:eastAsia="宋体" w:cs="宋体"/>
          <w:szCs w:val="21"/>
          <w:lang w:val="en-US" w:eastAsia="zh-CN"/>
        </w:rPr>
      </w:pPr>
      <w:r>
        <w:rPr>
          <w:rFonts w:hint="eastAsia" w:ascii="宋体" w:hAnsi="宋体" w:cs="宋体"/>
          <w:szCs w:val="21"/>
        </w:rPr>
        <w:t>质疑联系方式：0574-83033</w:t>
      </w:r>
      <w:r>
        <w:rPr>
          <w:rFonts w:hint="eastAsia" w:ascii="宋体" w:hAnsi="宋体" w:cs="宋体"/>
          <w:szCs w:val="21"/>
          <w:lang w:val="en-US" w:eastAsia="zh-CN"/>
        </w:rPr>
        <w:t>570</w:t>
      </w:r>
    </w:p>
    <w:p w14:paraId="71FF9BA1">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 xml:space="preserve">3.同级政府采购监督管理部门            </w:t>
      </w:r>
    </w:p>
    <w:p w14:paraId="2AA0E377">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名    称：宁波市鄞州区政府采购办　</w:t>
      </w:r>
    </w:p>
    <w:p w14:paraId="669ED0B0">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地    址：宁波市鄞州区前河南路16号 </w:t>
      </w:r>
    </w:p>
    <w:p w14:paraId="7402C817">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 xml:space="preserve">传     真：/ 　  </w:t>
      </w:r>
    </w:p>
    <w:p w14:paraId="60E7850E">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联  系  人 ：郑老师　</w:t>
      </w:r>
    </w:p>
    <w:p w14:paraId="4881038A">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监督投诉电话：0574-89295894</w:t>
      </w:r>
    </w:p>
    <w:p w14:paraId="18CD1E02">
      <w:pPr>
        <w:keepNext w:val="0"/>
        <w:keepLines w:val="0"/>
        <w:pageBreakBefore w:val="0"/>
        <w:kinsoku/>
        <w:wordWrap/>
        <w:overflowPunct/>
        <w:topLinePunct w:val="0"/>
        <w:bidi w:val="0"/>
        <w:adjustRightInd w:val="0"/>
        <w:snapToGrid w:val="0"/>
        <w:spacing w:line="460" w:lineRule="exact"/>
        <w:ind w:firstLine="480"/>
        <w:textAlignment w:val="auto"/>
        <w:rPr>
          <w:rFonts w:ascii="宋体" w:hAnsi="宋体" w:cs="宋体"/>
          <w:szCs w:val="21"/>
        </w:rPr>
      </w:pPr>
    </w:p>
    <w:p w14:paraId="77C9F24E">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若对项目采购电子交易系统操作有疑问，可登录政采云（https://www.zcygov.cn/），点击右侧咨询小采，获取采小蜜智能服务管家帮助，或拨打政采云服务热线95763获取热线服务帮助。</w:t>
      </w:r>
    </w:p>
    <w:p w14:paraId="7DA9113C">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CA问题联系电话（人工）：汇信CA 400-888-4636；天谷CA 400-087-8198。</w:t>
      </w:r>
    </w:p>
    <w:p w14:paraId="33B23F3F">
      <w:pPr>
        <w:widowControl/>
        <w:adjustRightInd/>
        <w:spacing w:line="400" w:lineRule="exact"/>
        <w:jc w:val="left"/>
        <w:rPr>
          <w:rFonts w:ascii="宋体" w:hAnsi="宋体" w:cs="宋体"/>
          <w:b/>
          <w:sz w:val="36"/>
          <w:szCs w:val="20"/>
        </w:rPr>
      </w:pPr>
      <w:r>
        <w:rPr>
          <w:rFonts w:ascii="宋体" w:hAnsi="宋体" w:cs="宋体"/>
          <w:b/>
          <w:sz w:val="36"/>
          <w:szCs w:val="20"/>
        </w:rPr>
        <w:br w:type="page"/>
      </w:r>
    </w:p>
    <w:p w14:paraId="1988A277">
      <w:pPr>
        <w:adjustRightInd/>
        <w:spacing w:line="400" w:lineRule="exact"/>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012E6642">
      <w:pPr>
        <w:adjustRightInd/>
        <w:spacing w:line="400" w:lineRule="exact"/>
        <w:jc w:val="center"/>
        <w:rPr>
          <w:rFonts w:ascii="宋体" w:hAnsi="宋体" w:cs="宋体"/>
          <w:b/>
          <w:sz w:val="32"/>
          <w:szCs w:val="20"/>
        </w:rPr>
      </w:pPr>
    </w:p>
    <w:p w14:paraId="18AF5894">
      <w:pPr>
        <w:adjustRightInd/>
        <w:spacing w:line="400" w:lineRule="exact"/>
        <w:jc w:val="center"/>
        <w:outlineLvl w:val="1"/>
        <w:rPr>
          <w:rFonts w:ascii="宋体" w:hAnsi="宋体" w:cs="宋体"/>
          <w:b/>
          <w:sz w:val="32"/>
          <w:szCs w:val="20"/>
        </w:rPr>
      </w:pPr>
      <w:r>
        <w:rPr>
          <w:rFonts w:hint="eastAsia" w:ascii="宋体" w:hAnsi="宋体" w:cs="宋体"/>
          <w:b/>
          <w:sz w:val="32"/>
          <w:szCs w:val="20"/>
        </w:rPr>
        <w:t>前附表</w:t>
      </w:r>
    </w:p>
    <w:tbl>
      <w:tblPr>
        <w:tblStyle w:val="65"/>
        <w:tblW w:w="955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55"/>
        <w:gridCol w:w="7274"/>
      </w:tblGrid>
      <w:tr w14:paraId="659DA3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6" w:hRule="atLeast"/>
        </w:trPr>
        <w:tc>
          <w:tcPr>
            <w:tcW w:w="629" w:type="dxa"/>
            <w:tcBorders>
              <w:top w:val="single" w:color="auto" w:sz="4" w:space="0"/>
              <w:left w:val="single" w:color="auto" w:sz="4" w:space="0"/>
              <w:bottom w:val="single" w:color="auto" w:sz="4" w:space="0"/>
              <w:right w:val="single" w:color="auto" w:sz="4" w:space="0"/>
            </w:tcBorders>
            <w:vAlign w:val="center"/>
          </w:tcPr>
          <w:p w14:paraId="0B2A9C29">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序号</w:t>
            </w:r>
          </w:p>
        </w:tc>
        <w:tc>
          <w:tcPr>
            <w:tcW w:w="1655" w:type="dxa"/>
            <w:tcBorders>
              <w:top w:val="single" w:color="000000" w:sz="8" w:space="0"/>
              <w:left w:val="single" w:color="auto" w:sz="4" w:space="0"/>
              <w:bottom w:val="single" w:color="000000" w:sz="8" w:space="0"/>
              <w:right w:val="single" w:color="000000" w:sz="8" w:space="0"/>
            </w:tcBorders>
            <w:vAlign w:val="center"/>
          </w:tcPr>
          <w:p w14:paraId="6D7FA70F">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事项</w:t>
            </w:r>
          </w:p>
        </w:tc>
        <w:tc>
          <w:tcPr>
            <w:tcW w:w="7274" w:type="dxa"/>
            <w:tcBorders>
              <w:top w:val="single" w:color="000000" w:sz="8" w:space="0"/>
              <w:left w:val="single" w:color="000000" w:sz="2" w:space="0"/>
              <w:bottom w:val="single" w:color="000000" w:sz="8" w:space="0"/>
              <w:right w:val="single" w:color="000000" w:sz="8" w:space="0"/>
            </w:tcBorders>
            <w:vAlign w:val="center"/>
          </w:tcPr>
          <w:p w14:paraId="22E8D5B2">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本项目的特别规定</w:t>
            </w:r>
          </w:p>
        </w:tc>
      </w:tr>
      <w:tr w14:paraId="74C867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6" w:hRule="atLeast"/>
        </w:trPr>
        <w:tc>
          <w:tcPr>
            <w:tcW w:w="629" w:type="dxa"/>
            <w:tcBorders>
              <w:top w:val="single" w:color="auto" w:sz="4" w:space="0"/>
              <w:left w:val="single" w:color="auto" w:sz="4" w:space="0"/>
              <w:bottom w:val="single" w:color="auto" w:sz="4" w:space="0"/>
              <w:right w:val="single" w:color="auto" w:sz="4" w:space="0"/>
            </w:tcBorders>
            <w:vAlign w:val="center"/>
          </w:tcPr>
          <w:p w14:paraId="10FB8FE3">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1</w:t>
            </w:r>
          </w:p>
        </w:tc>
        <w:tc>
          <w:tcPr>
            <w:tcW w:w="1655" w:type="dxa"/>
            <w:tcBorders>
              <w:top w:val="single" w:color="000000" w:sz="8" w:space="0"/>
              <w:left w:val="single" w:color="auto" w:sz="4" w:space="0"/>
              <w:bottom w:val="single" w:color="000000" w:sz="8" w:space="0"/>
              <w:right w:val="single" w:color="000000" w:sz="8" w:space="0"/>
            </w:tcBorders>
            <w:vAlign w:val="center"/>
          </w:tcPr>
          <w:p w14:paraId="0BCFA31D">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项目属性</w:t>
            </w:r>
          </w:p>
        </w:tc>
        <w:tc>
          <w:tcPr>
            <w:tcW w:w="7274" w:type="dxa"/>
            <w:tcBorders>
              <w:top w:val="single" w:color="000000" w:sz="8" w:space="0"/>
              <w:left w:val="single" w:color="000000" w:sz="2" w:space="0"/>
              <w:bottom w:val="single" w:color="000000" w:sz="8" w:space="0"/>
              <w:right w:val="single" w:color="000000" w:sz="8" w:space="0"/>
            </w:tcBorders>
            <w:vAlign w:val="center"/>
          </w:tcPr>
          <w:p w14:paraId="065CF669">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szCs w:val="21"/>
              </w:rPr>
            </w:pPr>
            <w:r>
              <w:rPr>
                <w:rFonts w:hint="eastAsia" w:ascii="宋体" w:hAnsi="宋体" w:cs="宋体"/>
                <w:szCs w:val="21"/>
              </w:rPr>
              <w:t>货物类。</w:t>
            </w:r>
          </w:p>
        </w:tc>
      </w:tr>
      <w:tr w14:paraId="3E5148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5" w:hRule="atLeast"/>
        </w:trPr>
        <w:tc>
          <w:tcPr>
            <w:tcW w:w="629" w:type="dxa"/>
            <w:tcBorders>
              <w:top w:val="single" w:color="auto" w:sz="4" w:space="0"/>
              <w:left w:val="single" w:color="auto" w:sz="4" w:space="0"/>
              <w:bottom w:val="single" w:color="auto" w:sz="4" w:space="0"/>
              <w:right w:val="single" w:color="auto" w:sz="4" w:space="0"/>
            </w:tcBorders>
            <w:vAlign w:val="center"/>
          </w:tcPr>
          <w:p w14:paraId="4646463E">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2</w:t>
            </w:r>
          </w:p>
        </w:tc>
        <w:tc>
          <w:tcPr>
            <w:tcW w:w="1655" w:type="dxa"/>
            <w:tcBorders>
              <w:top w:val="single" w:color="000000" w:sz="8" w:space="0"/>
              <w:left w:val="single" w:color="auto" w:sz="4" w:space="0"/>
              <w:bottom w:val="single" w:color="000000" w:sz="8" w:space="0"/>
              <w:right w:val="single" w:color="000000" w:sz="8" w:space="0"/>
            </w:tcBorders>
            <w:vAlign w:val="center"/>
          </w:tcPr>
          <w:p w14:paraId="0AAB48F5">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采购标的及其对应的中小企业划分标准所属行业</w:t>
            </w:r>
          </w:p>
        </w:tc>
        <w:tc>
          <w:tcPr>
            <w:tcW w:w="7274" w:type="dxa"/>
            <w:tcBorders>
              <w:top w:val="single" w:color="000000" w:sz="8" w:space="0"/>
              <w:left w:val="single" w:color="000000" w:sz="2" w:space="0"/>
              <w:bottom w:val="single" w:color="000000" w:sz="8" w:space="0"/>
              <w:right w:val="single" w:color="000000" w:sz="8" w:space="0"/>
            </w:tcBorders>
            <w:vAlign w:val="center"/>
          </w:tcPr>
          <w:p w14:paraId="7DA4A33B">
            <w:pPr>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szCs w:val="21"/>
                <w:u w:val="single"/>
              </w:rPr>
            </w:pPr>
            <w:r>
              <w:rPr>
                <w:rFonts w:hint="eastAsia" w:ascii="宋体" w:hAnsi="宋体" w:cs="宋体"/>
                <w:szCs w:val="21"/>
                <w:lang w:eastAsia="zh-CN"/>
              </w:rPr>
              <w:t>采购</w:t>
            </w:r>
            <w:r>
              <w:rPr>
                <w:rFonts w:hint="eastAsia" w:ascii="宋体" w:hAnsi="宋体" w:cs="宋体"/>
                <w:szCs w:val="21"/>
              </w:rPr>
              <w:t>标的</w:t>
            </w:r>
            <w:r>
              <w:rPr>
                <w:rFonts w:hint="eastAsia" w:ascii="宋体" w:hAnsi="宋体" w:cs="宋体"/>
                <w:szCs w:val="21"/>
                <w:lang w:eastAsia="zh-CN"/>
              </w:rPr>
              <w:t>所属行业：</w:t>
            </w:r>
            <w:r>
              <w:rPr>
                <w:rFonts w:hint="eastAsia" w:ascii="宋体" w:hAnsi="宋体" w:cs="宋体"/>
                <w:b/>
                <w:bCs/>
                <w:szCs w:val="21"/>
                <w:u w:val="single"/>
              </w:rPr>
              <w:t>软件和信息技术服务业</w:t>
            </w:r>
          </w:p>
          <w:p w14:paraId="4A25B8DF">
            <w:pPr>
              <w:pStyle w:val="3"/>
              <w:pageBreakBefore w:val="0"/>
              <w:widowControl w:val="0"/>
              <w:kinsoku/>
              <w:wordWrap/>
              <w:overflowPunct/>
              <w:topLinePunct w:val="0"/>
              <w:autoSpaceDE/>
              <w:autoSpaceDN/>
              <w:bidi w:val="0"/>
              <w:adjustRightInd w:val="0"/>
              <w:snapToGrid w:val="0"/>
              <w:spacing w:before="0" w:after="0" w:line="400" w:lineRule="exact"/>
              <w:ind w:left="0" w:leftChars="0" w:firstLine="0" w:firstLineChars="0"/>
              <w:textAlignment w:val="auto"/>
            </w:pPr>
            <w:r>
              <w:rPr>
                <w:rFonts w:hint="eastAsia" w:ascii="宋体" w:hAnsi="宋体" w:eastAsia="宋体" w:cs="宋体"/>
                <w:b w:val="0"/>
                <w:bCs w:val="0"/>
                <w:kern w:val="0"/>
                <w:sz w:val="21"/>
                <w:szCs w:val="21"/>
                <w:lang w:val="en-US" w:eastAsia="zh-CN" w:bidi="ar-SA"/>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38BD6F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629" w:type="dxa"/>
            <w:tcBorders>
              <w:top w:val="single" w:color="auto" w:sz="4" w:space="0"/>
              <w:left w:val="single" w:color="auto" w:sz="4" w:space="0"/>
              <w:bottom w:val="single" w:color="auto" w:sz="4" w:space="0"/>
              <w:right w:val="single" w:color="auto" w:sz="4" w:space="0"/>
            </w:tcBorders>
            <w:vAlign w:val="center"/>
          </w:tcPr>
          <w:p w14:paraId="48952819">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3</w:t>
            </w:r>
          </w:p>
        </w:tc>
        <w:tc>
          <w:tcPr>
            <w:tcW w:w="1655" w:type="dxa"/>
            <w:tcBorders>
              <w:top w:val="single" w:color="000000" w:sz="8" w:space="0"/>
              <w:left w:val="single" w:color="auto" w:sz="4" w:space="0"/>
              <w:bottom w:val="single" w:color="000000" w:sz="8" w:space="0"/>
              <w:right w:val="single" w:color="000000" w:sz="8" w:space="0"/>
            </w:tcBorders>
            <w:vAlign w:val="center"/>
          </w:tcPr>
          <w:p w14:paraId="4108BEAA">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是否允许采购</w:t>
            </w:r>
          </w:p>
          <w:p w14:paraId="7F9BD1A4">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进口产品</w:t>
            </w:r>
          </w:p>
        </w:tc>
        <w:tc>
          <w:tcPr>
            <w:tcW w:w="7274" w:type="dxa"/>
            <w:tcBorders>
              <w:top w:val="single" w:color="000000" w:sz="8" w:space="0"/>
              <w:left w:val="single" w:color="000000" w:sz="2" w:space="0"/>
              <w:bottom w:val="single" w:color="000000" w:sz="8" w:space="0"/>
              <w:right w:val="single" w:color="000000" w:sz="8" w:space="0"/>
            </w:tcBorders>
            <w:vAlign w:val="center"/>
          </w:tcPr>
          <w:p w14:paraId="3B4842CC">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kern w:val="0"/>
                <w:szCs w:val="21"/>
              </w:rPr>
            </w:pPr>
            <w:r>
              <w:rPr>
                <w:rFonts w:hint="eastAsia" w:ascii="宋体" w:hAnsi="宋体" w:cs="宋体"/>
                <w:kern w:val="0"/>
                <w:szCs w:val="21"/>
              </w:rPr>
              <w:sym w:font="Wingdings" w:char="F0FE"/>
            </w:r>
            <w:r>
              <w:rPr>
                <w:rFonts w:hint="eastAsia" w:ascii="宋体" w:hAnsi="宋体" w:cs="宋体"/>
                <w:kern w:val="0"/>
                <w:szCs w:val="21"/>
              </w:rPr>
              <w:t>本项目不允许采购进口产品。</w:t>
            </w:r>
          </w:p>
          <w:p w14:paraId="0DADEDE1">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szCs w:val="21"/>
              </w:rPr>
            </w:pPr>
            <w:sdt>
              <w:sdtPr>
                <w:rPr>
                  <w:rFonts w:hint="eastAsia" w:ascii="宋体" w:hAnsi="宋体" w:cs="宋体"/>
                  <w:kern w:val="0"/>
                  <w:szCs w:val="21"/>
                </w:rPr>
                <w:id w:val="-52852824"/>
              </w:sdtPr>
              <w:sdtEndPr>
                <w:rPr>
                  <w:rFonts w:hint="eastAsia" w:ascii="宋体" w:hAnsi="宋体" w:cs="宋体"/>
                  <w:kern w:val="0"/>
                  <w:szCs w:val="21"/>
                </w:rPr>
              </w:sdtEndPr>
              <w:sdtContent>
                <w:r>
                  <w:rPr>
                    <w:rFonts w:hint="eastAsia" w:ascii="宋体" w:hAnsi="宋体" w:cs="宋体"/>
                    <w:kern w:val="0"/>
                    <w:szCs w:val="21"/>
                  </w:rPr>
                  <w:t>☐</w:t>
                </w:r>
              </w:sdtContent>
            </w:sdt>
            <w:r>
              <w:rPr>
                <w:rFonts w:hint="eastAsia" w:ascii="宋体" w:hAnsi="宋体" w:cs="宋体"/>
                <w:kern w:val="0"/>
                <w:szCs w:val="21"/>
              </w:rPr>
              <w:t>可以就</w:t>
            </w:r>
            <w:r>
              <w:rPr>
                <w:rFonts w:hint="eastAsia" w:ascii="宋体" w:hAnsi="宋体" w:cs="宋体"/>
                <w:szCs w:val="21"/>
                <w:u w:val="single"/>
              </w:rPr>
              <w:t xml:space="preserve">  /  </w:t>
            </w:r>
            <w:r>
              <w:rPr>
                <w:rFonts w:hint="eastAsia" w:ascii="宋体" w:hAnsi="宋体" w:cs="宋体"/>
                <w:kern w:val="0"/>
                <w:szCs w:val="21"/>
              </w:rPr>
              <w:t>采购进口产品。</w:t>
            </w:r>
          </w:p>
        </w:tc>
      </w:tr>
      <w:tr w14:paraId="302541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7" w:hRule="atLeast"/>
        </w:trPr>
        <w:tc>
          <w:tcPr>
            <w:tcW w:w="629" w:type="dxa"/>
            <w:tcBorders>
              <w:top w:val="single" w:color="auto" w:sz="4" w:space="0"/>
              <w:left w:val="single" w:color="auto" w:sz="4" w:space="0"/>
              <w:bottom w:val="single" w:color="auto" w:sz="4" w:space="0"/>
              <w:right w:val="single" w:color="auto" w:sz="4" w:space="0"/>
            </w:tcBorders>
            <w:vAlign w:val="center"/>
          </w:tcPr>
          <w:p w14:paraId="6EA94BF6">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4</w:t>
            </w:r>
          </w:p>
        </w:tc>
        <w:tc>
          <w:tcPr>
            <w:tcW w:w="1655" w:type="dxa"/>
            <w:tcBorders>
              <w:top w:val="single" w:color="000000" w:sz="8" w:space="0"/>
              <w:left w:val="single" w:color="auto" w:sz="4" w:space="0"/>
              <w:bottom w:val="single" w:color="000000" w:sz="8" w:space="0"/>
              <w:right w:val="single" w:color="000000" w:sz="8" w:space="0"/>
            </w:tcBorders>
            <w:vAlign w:val="center"/>
          </w:tcPr>
          <w:p w14:paraId="144567CD">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分包</w:t>
            </w:r>
          </w:p>
        </w:tc>
        <w:tc>
          <w:tcPr>
            <w:tcW w:w="7274" w:type="dxa"/>
            <w:tcBorders>
              <w:top w:val="single" w:color="000000" w:sz="8" w:space="0"/>
              <w:left w:val="single" w:color="000000" w:sz="2" w:space="0"/>
              <w:bottom w:val="single" w:color="000000" w:sz="8" w:space="0"/>
              <w:right w:val="single" w:color="000000" w:sz="8" w:space="0"/>
            </w:tcBorders>
            <w:vAlign w:val="center"/>
          </w:tcPr>
          <w:p w14:paraId="5E721E94">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szCs w:val="21"/>
              </w:rPr>
            </w:pPr>
            <w:sdt>
              <w:sdtPr>
                <w:rPr>
                  <w:rFonts w:hint="eastAsia" w:ascii="宋体" w:hAnsi="宋体" w:eastAsia="宋体" w:cs="宋体"/>
                  <w:color w:val="auto"/>
                  <w:kern w:val="0"/>
                  <w:sz w:val="21"/>
                  <w:szCs w:val="21"/>
                  <w:highlight w:val="none"/>
                </w:rPr>
                <w:id w:val="-1276331357"/>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00A8"/>
                </w:r>
              </w:sdtContent>
            </w:sdt>
            <w:r>
              <w:rPr>
                <w:rFonts w:hint="eastAsia" w:ascii="宋体" w:hAnsi="宋体" w:eastAsia="宋体" w:cs="宋体"/>
                <w:color w:val="auto"/>
                <w:kern w:val="0"/>
                <w:sz w:val="21"/>
                <w:szCs w:val="21"/>
                <w:highlight w:val="none"/>
              </w:rPr>
              <w:t xml:space="preserve"> A</w:t>
            </w:r>
            <w:r>
              <w:rPr>
                <w:rFonts w:hint="eastAsia" w:ascii="宋体" w:hAnsi="宋体" w:eastAsia="宋体" w:cs="宋体"/>
                <w:color w:val="auto"/>
                <w:sz w:val="21"/>
                <w:szCs w:val="21"/>
                <w:highlight w:val="none"/>
              </w:rPr>
              <w:t>同意将非主体、非关键性的</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工作分包。</w:t>
            </w:r>
            <w:sdt>
              <w:sdtPr>
                <w:rPr>
                  <w:rFonts w:hint="eastAsia" w:ascii="宋体" w:hAnsi="宋体" w:eastAsia="宋体" w:cs="宋体"/>
                  <w:color w:val="auto"/>
                  <w:kern w:val="0"/>
                  <w:sz w:val="21"/>
                  <w:szCs w:val="21"/>
                  <w:highlight w:val="none"/>
                </w:rPr>
                <w:id w:val="147467282"/>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00FE"/>
                </w:r>
              </w:sdtContent>
            </w:sdt>
            <w:r>
              <w:rPr>
                <w:rFonts w:hint="eastAsia" w:ascii="宋体" w:hAnsi="宋体" w:eastAsia="宋体" w:cs="宋体"/>
                <w:color w:val="auto"/>
                <w:kern w:val="0"/>
                <w:sz w:val="21"/>
                <w:szCs w:val="21"/>
                <w:highlight w:val="none"/>
              </w:rPr>
              <w:t xml:space="preserve"> B</w:t>
            </w:r>
            <w:r>
              <w:rPr>
                <w:rFonts w:hint="eastAsia" w:ascii="宋体" w:hAnsi="宋体" w:eastAsia="宋体" w:cs="宋体"/>
                <w:color w:val="auto"/>
                <w:sz w:val="21"/>
                <w:szCs w:val="21"/>
                <w:highlight w:val="none"/>
              </w:rPr>
              <w:t>不同意分包，但不包括大中型企业向小微企业合理分包情形。</w:t>
            </w:r>
          </w:p>
        </w:tc>
      </w:tr>
      <w:tr w14:paraId="0C26AF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20515791">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5</w:t>
            </w:r>
          </w:p>
        </w:tc>
        <w:tc>
          <w:tcPr>
            <w:tcW w:w="1655" w:type="dxa"/>
            <w:tcBorders>
              <w:top w:val="single" w:color="000000" w:sz="8" w:space="0"/>
              <w:left w:val="single" w:color="auto" w:sz="4" w:space="0"/>
              <w:bottom w:val="single" w:color="000000" w:sz="8" w:space="0"/>
              <w:right w:val="single" w:color="000000" w:sz="8" w:space="0"/>
            </w:tcBorders>
            <w:vAlign w:val="center"/>
          </w:tcPr>
          <w:p w14:paraId="7F8AA118">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开标前答疑会</w:t>
            </w:r>
          </w:p>
          <w:p w14:paraId="05342562">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或现场考察</w:t>
            </w:r>
          </w:p>
        </w:tc>
        <w:tc>
          <w:tcPr>
            <w:tcW w:w="7274" w:type="dxa"/>
            <w:tcBorders>
              <w:top w:val="single" w:color="000000" w:sz="8" w:space="0"/>
              <w:left w:val="single" w:color="000000" w:sz="2" w:space="0"/>
              <w:bottom w:val="single" w:color="000000" w:sz="8" w:space="0"/>
              <w:right w:val="single" w:color="000000" w:sz="8" w:space="0"/>
            </w:tcBorders>
            <w:vAlign w:val="center"/>
          </w:tcPr>
          <w:sdt>
            <w:sdtPr>
              <w:rPr>
                <w:rFonts w:hint="eastAsia" w:ascii="宋体" w:hAnsi="宋体" w:cs="宋体"/>
                <w:kern w:val="0"/>
                <w:szCs w:val="21"/>
              </w:rPr>
              <w:id w:val="-212966419"/>
            </w:sdtPr>
            <w:sdtEndPr>
              <w:rPr>
                <w:rFonts w:hint="eastAsia" w:ascii="宋体" w:hAnsi="宋体" w:cs="宋体"/>
                <w:kern w:val="0"/>
                <w:szCs w:val="21"/>
              </w:rPr>
            </w:sdtEndPr>
            <w:sdtContent>
              <w:p w14:paraId="2A6E4AEE">
                <w:pPr>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szCs w:val="21"/>
                  </w:rPr>
                </w:pPr>
                <w:r>
                  <w:rPr>
                    <w:rFonts w:hint="eastAsia" w:ascii="宋体" w:hAnsi="宋体" w:cs="宋体"/>
                    <w:kern w:val="0"/>
                    <w:szCs w:val="21"/>
                  </w:rPr>
                  <w:sym w:font="Wingdings" w:char="00FE"/>
                </w:r>
                <w:r>
                  <w:rPr>
                    <w:rFonts w:hint="eastAsia" w:ascii="宋体" w:hAnsi="宋体" w:cs="宋体"/>
                    <w:kern w:val="0"/>
                    <w:szCs w:val="21"/>
                  </w:rPr>
                  <w:t>A</w:t>
                </w:r>
                <w:r>
                  <w:rPr>
                    <w:rFonts w:hint="eastAsia" w:ascii="宋体" w:hAnsi="宋体" w:cs="宋体"/>
                    <w:szCs w:val="21"/>
                  </w:rPr>
                  <w:t xml:space="preserve">不组织：供应商可自行对本项目现场和周围环境进行勘察。勘察现场所发生的费用由供应商自己承担。不论何种原因所造成，在勘察过程中，供应商自行对由此次踏勘现场而造成的死亡、人身伤害、财产损失、损害以及任何其它损失、损害和引起的费用和开支承担责任。 </w:t>
                </w:r>
              </w:p>
              <w:p w14:paraId="77B590ED">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szCs w:val="21"/>
                  </w:rPr>
                </w:pPr>
                <w:r>
                  <w:rPr>
                    <w:rFonts w:hint="eastAsia" w:ascii="宋体" w:hAnsi="宋体" w:cs="宋体"/>
                    <w:kern w:val="0"/>
                    <w:szCs w:val="21"/>
                  </w:rPr>
                  <w:t>☐B组织，</w:t>
                </w:r>
                <w:r>
                  <w:rPr>
                    <w:rFonts w:hint="eastAsia" w:ascii="宋体" w:hAnsi="宋体" w:cs="宋体"/>
                    <w:szCs w:val="21"/>
                  </w:rPr>
                  <w:t>时间：</w:t>
                </w:r>
                <w:r>
                  <w:rPr>
                    <w:rFonts w:hint="eastAsia" w:ascii="宋体" w:hAnsi="宋体" w:cs="宋体"/>
                    <w:szCs w:val="21"/>
                    <w:u w:val="single"/>
                  </w:rPr>
                  <w:t>/</w:t>
                </w:r>
                <w:r>
                  <w:rPr>
                    <w:rFonts w:hint="eastAsia" w:ascii="宋体" w:hAnsi="宋体" w:cs="宋体"/>
                    <w:szCs w:val="21"/>
                  </w:rPr>
                  <w:t>,地点：</w:t>
                </w:r>
                <w:r>
                  <w:rPr>
                    <w:rFonts w:hint="eastAsia" w:ascii="宋体" w:hAnsi="宋体" w:cs="宋体"/>
                    <w:szCs w:val="21"/>
                    <w:u w:val="single"/>
                  </w:rPr>
                  <w:t>/</w:t>
                </w:r>
                <w:r>
                  <w:rPr>
                    <w:rFonts w:hint="eastAsia" w:ascii="宋体" w:hAnsi="宋体" w:cs="宋体"/>
                    <w:szCs w:val="21"/>
                  </w:rPr>
                  <w:t>，联系人：</w:t>
                </w:r>
                <w:r>
                  <w:rPr>
                    <w:rFonts w:hint="eastAsia" w:ascii="宋体" w:hAnsi="宋体" w:cs="宋体"/>
                    <w:szCs w:val="21"/>
                    <w:u w:val="single"/>
                  </w:rPr>
                  <w:t>/</w:t>
                </w:r>
                <w:r>
                  <w:rPr>
                    <w:rFonts w:hint="eastAsia" w:ascii="宋体" w:hAnsi="宋体" w:cs="宋体"/>
                    <w:szCs w:val="21"/>
                  </w:rPr>
                  <w:t>，联系方式：</w:t>
                </w:r>
                <w:r>
                  <w:rPr>
                    <w:rFonts w:hint="eastAsia" w:ascii="宋体" w:hAnsi="宋体" w:cs="宋体"/>
                    <w:szCs w:val="21"/>
                    <w:u w:val="single"/>
                  </w:rPr>
                  <w:t>/</w:t>
                </w:r>
                <w:r>
                  <w:rPr>
                    <w:rFonts w:hint="eastAsia" w:ascii="宋体" w:hAnsi="宋体" w:cs="宋体"/>
                    <w:szCs w:val="21"/>
                  </w:rPr>
                  <w:t>。</w:t>
                </w:r>
              </w:p>
            </w:sdtContent>
          </w:sdt>
        </w:tc>
      </w:tr>
      <w:tr w14:paraId="1425C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5" w:hRule="atLeast"/>
        </w:trPr>
        <w:tc>
          <w:tcPr>
            <w:tcW w:w="629" w:type="dxa"/>
            <w:vMerge w:val="restart"/>
            <w:tcBorders>
              <w:top w:val="single" w:color="auto" w:sz="4" w:space="0"/>
              <w:left w:val="single" w:color="auto" w:sz="4" w:space="0"/>
              <w:right w:val="single" w:color="auto" w:sz="4" w:space="0"/>
            </w:tcBorders>
          </w:tcPr>
          <w:p w14:paraId="55648428">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p>
          <w:p w14:paraId="0C3E3724">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p>
          <w:p w14:paraId="613DD109">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6</w:t>
            </w:r>
          </w:p>
        </w:tc>
        <w:tc>
          <w:tcPr>
            <w:tcW w:w="1655" w:type="dxa"/>
            <w:vMerge w:val="restart"/>
            <w:tcBorders>
              <w:top w:val="single" w:color="000000" w:sz="8" w:space="0"/>
              <w:left w:val="single" w:color="auto" w:sz="4" w:space="0"/>
              <w:right w:val="single" w:color="000000" w:sz="8" w:space="0"/>
            </w:tcBorders>
            <w:vAlign w:val="center"/>
          </w:tcPr>
          <w:p w14:paraId="5B2A1697">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投标人应当提供的资格、资信证明文件</w:t>
            </w:r>
          </w:p>
        </w:tc>
        <w:tc>
          <w:tcPr>
            <w:tcW w:w="7274" w:type="dxa"/>
            <w:tcBorders>
              <w:top w:val="single" w:color="000000" w:sz="8" w:space="0"/>
              <w:left w:val="single" w:color="000000" w:sz="2" w:space="0"/>
              <w:bottom w:val="single" w:color="auto" w:sz="4" w:space="0"/>
              <w:right w:val="single" w:color="000000" w:sz="8" w:space="0"/>
            </w:tcBorders>
            <w:vAlign w:val="center"/>
          </w:tcPr>
          <w:p w14:paraId="74DFCBFD">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szCs w:val="21"/>
              </w:rPr>
            </w:pPr>
            <w:r>
              <w:rPr>
                <w:rFonts w:hint="eastAsia" w:ascii="宋体" w:hAnsi="宋体" w:cs="宋体"/>
                <w:szCs w:val="21"/>
              </w:rPr>
              <w:t>（1）资格证明文件：见招标文件第二部分12.1。</w:t>
            </w:r>
          </w:p>
          <w:p w14:paraId="3943774B">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snapToGrid w:val="0"/>
                <w:kern w:val="0"/>
                <w:szCs w:val="21"/>
              </w:rPr>
            </w:pPr>
            <w:r>
              <w:rPr>
                <w:rFonts w:hint="eastAsia" w:ascii="宋体" w:hAnsi="宋体" w:cs="宋体"/>
                <w:kern w:val="0"/>
                <w:szCs w:val="21"/>
                <w:lang w:val="zh-CN"/>
              </w:rPr>
              <w:t>投标人未提供有效的资格证明文件的，视为投标人不具备招标文件中规定的资格要求，投标无效。</w:t>
            </w:r>
          </w:p>
        </w:tc>
      </w:tr>
      <w:tr w14:paraId="614DC5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7" w:hRule="atLeast"/>
        </w:trPr>
        <w:tc>
          <w:tcPr>
            <w:tcW w:w="629" w:type="dxa"/>
            <w:vMerge w:val="continue"/>
            <w:tcBorders>
              <w:left w:val="single" w:color="auto" w:sz="4" w:space="0"/>
              <w:bottom w:val="single" w:color="auto" w:sz="4" w:space="0"/>
              <w:right w:val="single" w:color="auto" w:sz="4" w:space="0"/>
            </w:tcBorders>
          </w:tcPr>
          <w:p w14:paraId="03DCCCA7">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p>
        </w:tc>
        <w:tc>
          <w:tcPr>
            <w:tcW w:w="1655" w:type="dxa"/>
            <w:vMerge w:val="continue"/>
            <w:tcBorders>
              <w:left w:val="single" w:color="auto" w:sz="4" w:space="0"/>
              <w:bottom w:val="single" w:color="000000" w:sz="8" w:space="0"/>
              <w:right w:val="single" w:color="000000" w:sz="8" w:space="0"/>
            </w:tcBorders>
            <w:vAlign w:val="center"/>
          </w:tcPr>
          <w:p w14:paraId="206042FA">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p>
        </w:tc>
        <w:tc>
          <w:tcPr>
            <w:tcW w:w="7274" w:type="dxa"/>
            <w:tcBorders>
              <w:top w:val="single" w:color="auto" w:sz="4" w:space="0"/>
              <w:left w:val="single" w:color="000000" w:sz="2" w:space="0"/>
              <w:bottom w:val="single" w:color="000000" w:sz="8" w:space="0"/>
              <w:right w:val="single" w:color="000000" w:sz="8" w:space="0"/>
            </w:tcBorders>
            <w:vAlign w:val="center"/>
          </w:tcPr>
          <w:p w14:paraId="56A49D6A">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szCs w:val="21"/>
              </w:rPr>
            </w:pPr>
            <w:r>
              <w:rPr>
                <w:rFonts w:hint="eastAsia" w:ascii="宋体" w:hAnsi="宋体" w:cs="宋体"/>
                <w:szCs w:val="21"/>
              </w:rPr>
              <w:t>（2）资信证明文件：根据招标文件第四部分评标办法提供。</w:t>
            </w:r>
          </w:p>
        </w:tc>
      </w:tr>
      <w:tr w14:paraId="094D2E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7" w:hRule="atLeast"/>
        </w:trPr>
        <w:tc>
          <w:tcPr>
            <w:tcW w:w="629" w:type="dxa"/>
            <w:tcBorders>
              <w:left w:val="single" w:color="auto" w:sz="4" w:space="0"/>
              <w:bottom w:val="single" w:color="auto" w:sz="4" w:space="0"/>
              <w:right w:val="single" w:color="auto" w:sz="4" w:space="0"/>
            </w:tcBorders>
            <w:vAlign w:val="center"/>
          </w:tcPr>
          <w:p w14:paraId="6E0370DE">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7</w:t>
            </w:r>
          </w:p>
        </w:tc>
        <w:tc>
          <w:tcPr>
            <w:tcW w:w="1655" w:type="dxa"/>
            <w:tcBorders>
              <w:left w:val="single" w:color="auto" w:sz="4" w:space="0"/>
              <w:bottom w:val="single" w:color="000000" w:sz="8" w:space="0"/>
              <w:right w:val="single" w:color="000000" w:sz="8" w:space="0"/>
            </w:tcBorders>
            <w:vAlign w:val="center"/>
          </w:tcPr>
          <w:p w14:paraId="355EBDCC">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样品提供</w:t>
            </w:r>
          </w:p>
        </w:tc>
        <w:tc>
          <w:tcPr>
            <w:tcW w:w="7274" w:type="dxa"/>
            <w:tcBorders>
              <w:top w:val="single" w:color="auto" w:sz="4" w:space="0"/>
              <w:left w:val="single" w:color="000000" w:sz="2" w:space="0"/>
              <w:bottom w:val="single" w:color="000000" w:sz="8" w:space="0"/>
              <w:right w:val="single" w:color="000000" w:sz="8" w:space="0"/>
            </w:tcBorders>
            <w:vAlign w:val="center"/>
          </w:tcPr>
          <w:p w14:paraId="4FD9C6B5">
            <w:pPr>
              <w:pageBreakBefore w:val="0"/>
              <w:widowControl w:val="0"/>
              <w:kinsoku/>
              <w:wordWrap/>
              <w:overflowPunct/>
              <w:topLinePunct w:val="0"/>
              <w:autoSpaceDE/>
              <w:autoSpaceDN/>
              <w:bidi w:val="0"/>
              <w:adjustRightInd w:val="0"/>
              <w:snapToGrid w:val="0"/>
              <w:spacing w:line="400" w:lineRule="exact"/>
              <w:jc w:val="left"/>
              <w:textAlignment w:val="auto"/>
              <w:rPr>
                <w:rFonts w:ascii="宋体" w:hAnsi="宋体" w:cs="宋体"/>
                <w:szCs w:val="21"/>
              </w:rPr>
            </w:pPr>
            <w:sdt>
              <w:sdtPr>
                <w:rPr>
                  <w:rFonts w:hint="eastAsia" w:ascii="宋体" w:hAnsi="宋体" w:cs="宋体"/>
                  <w:szCs w:val="21"/>
                </w:rPr>
                <w:id w:val="-1639946486"/>
              </w:sdtPr>
              <w:sdtEndPr>
                <w:rPr>
                  <w:rFonts w:hint="eastAsia" w:ascii="宋体" w:hAnsi="宋体" w:cs="宋体"/>
                  <w:szCs w:val="21"/>
                </w:rPr>
              </w:sdtEndPr>
              <w:sdtContent>
                <w:r>
                  <w:rPr>
                    <w:rFonts w:hint="eastAsia" w:ascii="宋体" w:hAnsi="宋体" w:cs="宋体"/>
                    <w:kern w:val="0"/>
                    <w:szCs w:val="21"/>
                  </w:rPr>
                  <w:sym w:font="Wingdings" w:char="F0FE"/>
                </w:r>
              </w:sdtContent>
            </w:sdt>
            <w:r>
              <w:rPr>
                <w:rFonts w:hint="eastAsia" w:ascii="宋体" w:hAnsi="宋体" w:cs="宋体"/>
                <w:szCs w:val="21"/>
              </w:rPr>
              <w:t>A不要求提供。</w:t>
            </w:r>
          </w:p>
          <w:p w14:paraId="001313E5">
            <w:pPr>
              <w:pageBreakBefore w:val="0"/>
              <w:widowControl w:val="0"/>
              <w:kinsoku/>
              <w:wordWrap/>
              <w:overflowPunct/>
              <w:topLinePunct w:val="0"/>
              <w:autoSpaceDE/>
              <w:autoSpaceDN/>
              <w:bidi w:val="0"/>
              <w:adjustRightInd w:val="0"/>
              <w:snapToGrid w:val="0"/>
              <w:spacing w:line="400" w:lineRule="exact"/>
              <w:jc w:val="left"/>
              <w:textAlignment w:val="auto"/>
              <w:rPr>
                <w:rFonts w:ascii="宋体" w:hAnsi="宋体" w:cs="宋体"/>
                <w:szCs w:val="21"/>
              </w:rPr>
            </w:pPr>
            <w:sdt>
              <w:sdtPr>
                <w:rPr>
                  <w:rFonts w:hint="eastAsia" w:ascii="宋体" w:hAnsi="宋体" w:cs="宋体"/>
                  <w:szCs w:val="21"/>
                </w:rPr>
                <w:id w:val="1026831988"/>
              </w:sdtPr>
              <w:sdtEndPr>
                <w:rPr>
                  <w:rFonts w:hint="eastAsia" w:ascii="宋体" w:hAnsi="宋体" w:cs="宋体"/>
                  <w:szCs w:val="21"/>
                </w:rPr>
              </w:sdtEndPr>
              <w:sdtContent>
                <w:r>
                  <w:rPr>
                    <w:rFonts w:hint="eastAsia" w:ascii="宋体" w:hAnsi="宋体" w:cs="宋体"/>
                    <w:szCs w:val="21"/>
                  </w:rPr>
                  <w:t>☐</w:t>
                </w:r>
              </w:sdtContent>
            </w:sdt>
            <w:r>
              <w:rPr>
                <w:rFonts w:hint="eastAsia" w:ascii="宋体" w:hAnsi="宋体" w:cs="宋体"/>
                <w:szCs w:val="21"/>
              </w:rPr>
              <w:t>B要求提供，</w:t>
            </w:r>
          </w:p>
        </w:tc>
      </w:tr>
      <w:tr w14:paraId="1AAFCE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7" w:hRule="atLeast"/>
        </w:trPr>
        <w:tc>
          <w:tcPr>
            <w:tcW w:w="629" w:type="dxa"/>
            <w:tcBorders>
              <w:left w:val="single" w:color="auto" w:sz="4" w:space="0"/>
              <w:bottom w:val="single" w:color="auto" w:sz="4" w:space="0"/>
              <w:right w:val="single" w:color="auto" w:sz="4" w:space="0"/>
            </w:tcBorders>
            <w:vAlign w:val="center"/>
          </w:tcPr>
          <w:p w14:paraId="37B87AD6">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8</w:t>
            </w:r>
          </w:p>
        </w:tc>
        <w:tc>
          <w:tcPr>
            <w:tcW w:w="1655" w:type="dxa"/>
            <w:tcBorders>
              <w:left w:val="single" w:color="auto" w:sz="4" w:space="0"/>
              <w:bottom w:val="single" w:color="000000" w:sz="8" w:space="0"/>
              <w:right w:val="single" w:color="000000" w:sz="8" w:space="0"/>
            </w:tcBorders>
            <w:vAlign w:val="center"/>
          </w:tcPr>
          <w:p w14:paraId="63017C22">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方案讲解演示</w:t>
            </w:r>
          </w:p>
        </w:tc>
        <w:tc>
          <w:tcPr>
            <w:tcW w:w="7274" w:type="dxa"/>
            <w:tcBorders>
              <w:top w:val="single" w:color="auto" w:sz="4" w:space="0"/>
              <w:left w:val="single" w:color="000000" w:sz="2" w:space="0"/>
              <w:bottom w:val="single" w:color="000000" w:sz="8" w:space="0"/>
              <w:right w:val="single" w:color="000000" w:sz="8" w:space="0"/>
            </w:tcBorders>
            <w:vAlign w:val="center"/>
          </w:tcPr>
          <w:p w14:paraId="37B60E8D">
            <w:pPr>
              <w:pageBreakBefore w:val="0"/>
              <w:widowControl w:val="0"/>
              <w:kinsoku/>
              <w:wordWrap/>
              <w:overflowPunct/>
              <w:topLinePunct w:val="0"/>
              <w:autoSpaceDE/>
              <w:autoSpaceDN/>
              <w:bidi w:val="0"/>
              <w:adjustRightInd w:val="0"/>
              <w:snapToGrid w:val="0"/>
              <w:spacing w:line="400" w:lineRule="exact"/>
              <w:jc w:val="left"/>
              <w:textAlignment w:val="auto"/>
              <w:rPr>
                <w:rFonts w:ascii="宋体" w:hAnsi="宋体" w:cs="宋体"/>
                <w:szCs w:val="21"/>
              </w:rPr>
            </w:pPr>
            <w:sdt>
              <w:sdtPr>
                <w:rPr>
                  <w:rFonts w:hint="eastAsia" w:ascii="宋体" w:hAnsi="宋体" w:cs="宋体"/>
                  <w:kern w:val="0"/>
                  <w:szCs w:val="21"/>
                </w:rPr>
                <w:id w:val="-1828425707"/>
              </w:sdtPr>
              <w:sdtEndPr>
                <w:rPr>
                  <w:rFonts w:hint="eastAsia" w:ascii="宋体" w:hAnsi="宋体" w:cs="宋体"/>
                  <w:kern w:val="0"/>
                  <w:szCs w:val="21"/>
                </w:rPr>
              </w:sdtEndPr>
              <w:sdtContent>
                <w:r>
                  <w:rPr>
                    <w:rFonts w:hint="eastAsia" w:ascii="宋体" w:hAnsi="宋体" w:cs="宋体"/>
                    <w:kern w:val="0"/>
                    <w:szCs w:val="21"/>
                  </w:rPr>
                  <w:sym w:font="Wingdings" w:char="F0FE"/>
                </w:r>
              </w:sdtContent>
            </w:sdt>
            <w:sdt>
              <w:sdtPr>
                <w:rPr>
                  <w:rFonts w:hint="eastAsia" w:ascii="宋体" w:hAnsi="宋体" w:cs="宋体"/>
                  <w:szCs w:val="21"/>
                </w:rPr>
                <w:id w:val="-1859348549"/>
              </w:sdtPr>
              <w:sdtEndPr>
                <w:rPr>
                  <w:rFonts w:hint="eastAsia" w:ascii="宋体" w:hAnsi="宋体" w:cs="宋体"/>
                  <w:szCs w:val="21"/>
                </w:rPr>
              </w:sdtEndPr>
              <w:sdtContent/>
            </w:sdt>
            <w:r>
              <w:rPr>
                <w:rFonts w:hint="eastAsia" w:ascii="宋体" w:hAnsi="宋体" w:cs="宋体"/>
                <w:szCs w:val="21"/>
              </w:rPr>
              <w:t>A不组织。</w:t>
            </w:r>
          </w:p>
          <w:p w14:paraId="6BE6B9BE">
            <w:pPr>
              <w:pageBreakBefore w:val="0"/>
              <w:widowControl w:val="0"/>
              <w:kinsoku/>
              <w:wordWrap/>
              <w:overflowPunct/>
              <w:topLinePunct w:val="0"/>
              <w:autoSpaceDE/>
              <w:autoSpaceDN/>
              <w:bidi w:val="0"/>
              <w:adjustRightInd w:val="0"/>
              <w:snapToGrid w:val="0"/>
              <w:spacing w:line="400" w:lineRule="exact"/>
              <w:jc w:val="left"/>
              <w:textAlignment w:val="auto"/>
              <w:rPr>
                <w:rFonts w:ascii="宋体" w:hAnsi="宋体" w:cs="宋体"/>
                <w:szCs w:val="21"/>
              </w:rPr>
            </w:pPr>
            <w:sdt>
              <w:sdtPr>
                <w:rPr>
                  <w:rFonts w:hint="eastAsia" w:ascii="宋体" w:hAnsi="宋体" w:cs="宋体"/>
                  <w:szCs w:val="21"/>
                </w:rPr>
                <w:id w:val="1174071719"/>
              </w:sdtPr>
              <w:sdtEndPr>
                <w:rPr>
                  <w:rFonts w:hint="eastAsia" w:ascii="宋体" w:hAnsi="宋体" w:cs="宋体"/>
                  <w:szCs w:val="21"/>
                </w:rPr>
              </w:sdtEndPr>
              <w:sdtContent>
                <w:r>
                  <w:rPr>
                    <w:rFonts w:hint="eastAsia" w:ascii="宋体" w:hAnsi="宋体" w:cs="宋体"/>
                    <w:szCs w:val="21"/>
                  </w:rPr>
                  <w:t>☐</w:t>
                </w:r>
              </w:sdtContent>
            </w:sdt>
            <w:r>
              <w:rPr>
                <w:rFonts w:hint="eastAsia" w:ascii="宋体" w:hAnsi="宋体" w:cs="宋体"/>
                <w:szCs w:val="21"/>
              </w:rPr>
              <w:t>B组织。</w:t>
            </w:r>
          </w:p>
        </w:tc>
      </w:tr>
      <w:tr w14:paraId="0B7C14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7" w:hRule="atLeast"/>
        </w:trPr>
        <w:tc>
          <w:tcPr>
            <w:tcW w:w="629" w:type="dxa"/>
            <w:tcBorders>
              <w:left w:val="single" w:color="auto" w:sz="4" w:space="0"/>
              <w:bottom w:val="single" w:color="auto" w:sz="4" w:space="0"/>
              <w:right w:val="single" w:color="auto" w:sz="4" w:space="0"/>
            </w:tcBorders>
            <w:vAlign w:val="center"/>
          </w:tcPr>
          <w:p w14:paraId="689624F3">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szCs w:val="21"/>
              </w:rPr>
            </w:pPr>
            <w:r>
              <w:rPr>
                <w:rFonts w:hint="eastAsia" w:ascii="宋体" w:hAnsi="宋体" w:cs="宋体"/>
                <w:szCs w:val="21"/>
              </w:rPr>
              <w:t>9</w:t>
            </w:r>
          </w:p>
        </w:tc>
        <w:tc>
          <w:tcPr>
            <w:tcW w:w="1655" w:type="dxa"/>
            <w:tcBorders>
              <w:left w:val="single" w:color="auto" w:sz="4" w:space="0"/>
              <w:bottom w:val="single" w:color="000000" w:sz="8" w:space="0"/>
              <w:right w:val="single" w:color="000000" w:sz="8" w:space="0"/>
            </w:tcBorders>
            <w:vAlign w:val="center"/>
          </w:tcPr>
          <w:p w14:paraId="3A7430E4">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节能产品、环境标志产品</w:t>
            </w:r>
          </w:p>
        </w:tc>
        <w:tc>
          <w:tcPr>
            <w:tcW w:w="7274" w:type="dxa"/>
            <w:tcBorders>
              <w:top w:val="single" w:color="auto" w:sz="4" w:space="0"/>
              <w:left w:val="single" w:color="000000" w:sz="2" w:space="0"/>
              <w:bottom w:val="single" w:color="000000" w:sz="8" w:space="0"/>
              <w:right w:val="single" w:color="000000" w:sz="8" w:space="0"/>
            </w:tcBorders>
            <w:vAlign w:val="center"/>
          </w:tcPr>
          <w:p w14:paraId="511120FD">
            <w:pPr>
              <w:pageBreakBefore w:val="0"/>
              <w:widowControl w:val="0"/>
              <w:kinsoku/>
              <w:wordWrap/>
              <w:overflowPunct/>
              <w:topLinePunct w:val="0"/>
              <w:autoSpaceDE/>
              <w:autoSpaceDN/>
              <w:bidi w:val="0"/>
              <w:adjustRightInd w:val="0"/>
              <w:snapToGrid w:val="0"/>
              <w:spacing w:line="400" w:lineRule="exact"/>
              <w:jc w:val="left"/>
              <w:textAlignment w:val="auto"/>
              <w:rPr>
                <w:rFonts w:ascii="宋体" w:hAnsi="宋体" w:cs="宋体"/>
                <w:szCs w:val="21"/>
              </w:rPr>
            </w:pPr>
            <w:r>
              <w:rPr>
                <w:rFonts w:hint="eastAsia" w:ascii="宋体" w:hAnsi="宋体" w:cs="宋体"/>
                <w:szCs w:val="21"/>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13129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7" w:hRule="atLeast"/>
        </w:trPr>
        <w:tc>
          <w:tcPr>
            <w:tcW w:w="629" w:type="dxa"/>
            <w:tcBorders>
              <w:left w:val="single" w:color="auto" w:sz="4" w:space="0"/>
              <w:bottom w:val="single" w:color="auto" w:sz="4" w:space="0"/>
              <w:right w:val="single" w:color="auto" w:sz="4" w:space="0"/>
            </w:tcBorders>
            <w:vAlign w:val="center"/>
          </w:tcPr>
          <w:p w14:paraId="061962F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宋体" w:hAnsi="宋体" w:eastAsia="宋体" w:cs="宋体"/>
                <w:szCs w:val="21"/>
                <w:lang w:val="en-US" w:eastAsia="zh-CN"/>
              </w:rPr>
            </w:pPr>
            <w:r>
              <w:rPr>
                <w:rFonts w:hint="eastAsia" w:ascii="宋体" w:hAnsi="宋体" w:cs="宋体"/>
                <w:szCs w:val="21"/>
                <w:lang w:val="en-US" w:eastAsia="zh-CN"/>
              </w:rPr>
              <w:t>10</w:t>
            </w:r>
          </w:p>
        </w:tc>
        <w:tc>
          <w:tcPr>
            <w:tcW w:w="1655" w:type="dxa"/>
            <w:tcBorders>
              <w:left w:val="single" w:color="auto" w:sz="4" w:space="0"/>
              <w:bottom w:val="single" w:color="000000" w:sz="8" w:space="0"/>
              <w:right w:val="single" w:color="000000" w:sz="8" w:space="0"/>
            </w:tcBorders>
            <w:vAlign w:val="center"/>
          </w:tcPr>
          <w:p w14:paraId="639D796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color w:val="auto"/>
                <w:sz w:val="21"/>
                <w:szCs w:val="21"/>
                <w:highlight w:val="none"/>
              </w:rPr>
              <w:t>报价要求</w:t>
            </w:r>
          </w:p>
        </w:tc>
        <w:tc>
          <w:tcPr>
            <w:tcW w:w="7274" w:type="dxa"/>
            <w:tcBorders>
              <w:top w:val="single" w:color="auto" w:sz="4" w:space="0"/>
              <w:left w:val="single" w:color="000000" w:sz="2" w:space="0"/>
              <w:bottom w:val="single" w:color="000000" w:sz="8" w:space="0"/>
              <w:right w:val="single" w:color="000000" w:sz="8" w:space="0"/>
            </w:tcBorders>
            <w:vAlign w:val="center"/>
          </w:tcPr>
          <w:p w14:paraId="30C1303E">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olor w:val="auto"/>
                <w:highlight w:val="none"/>
                <w:lang w:val="zh-CN"/>
              </w:rPr>
            </w:pPr>
            <w:r>
              <w:rPr>
                <w:rFonts w:hint="eastAsia" w:ascii="宋体" w:hAnsi="宋体" w:eastAsia="宋体" w:cs="宋体"/>
                <w:bCs/>
                <w:color w:val="auto"/>
                <w:highlight w:val="none"/>
                <w:lang w:val="en-US" w:eastAsia="zh-CN"/>
              </w:rPr>
              <w:t>1、</w:t>
            </w:r>
            <w:r>
              <w:rPr>
                <w:rFonts w:hint="eastAsia" w:ascii="宋体" w:hAnsi="宋体" w:eastAsia="宋体" w:cs="宋体"/>
                <w:bCs/>
                <w:color w:val="auto"/>
                <w:highlight w:val="none"/>
                <w:lang w:val="zh-CN"/>
              </w:rPr>
              <w:t>投标文件</w:t>
            </w:r>
            <w:r>
              <w:rPr>
                <w:rFonts w:hint="eastAsia" w:ascii="宋体" w:hAnsi="宋体" w:eastAsia="宋体" w:cs="宋体"/>
                <w:color w:val="auto"/>
                <w:highlight w:val="none"/>
              </w:rPr>
              <w:t>开</w:t>
            </w:r>
            <w:r>
              <w:rPr>
                <w:rFonts w:hint="eastAsia" w:ascii="宋体" w:hAnsi="宋体" w:eastAsia="宋体" w:cs="宋体"/>
                <w:color w:val="auto"/>
                <w:highlight w:val="none"/>
                <w:lang w:val="zh-CN"/>
              </w:rPr>
              <w:t>标一览表（报价表）是报价的唯一载体，如投标人在政府采购云平台填写的投标报价与投标文件报价文件中开标一览表（报价表）不一致的，以报价文件中开标一览表（报价表）为准。</w:t>
            </w:r>
          </w:p>
          <w:p w14:paraId="4F4F1B87">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投标报价出现下列情形的，投标无效：</w:t>
            </w:r>
          </w:p>
          <w:p w14:paraId="17B837D8">
            <w:pPr>
              <w:keepNext w:val="0"/>
              <w:keepLines w:val="0"/>
              <w:pageBreakBefore w:val="0"/>
              <w:widowControl w:val="0"/>
              <w:kinsoku/>
              <w:wordWrap/>
              <w:overflowPunct/>
              <w:topLinePunct w:val="0"/>
              <w:autoSpaceDE/>
              <w:autoSpaceDN/>
              <w:bidi w:val="0"/>
              <w:adjustRightInd w:val="0"/>
              <w:snapToGrid w:val="0"/>
              <w:spacing w:line="400" w:lineRule="exact"/>
              <w:ind w:firstLine="210" w:firstLineChars="1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①未按照招标文件规定要求签署或盖章；</w:t>
            </w:r>
          </w:p>
          <w:p w14:paraId="3F2EB54C">
            <w:pPr>
              <w:keepNext w:val="0"/>
              <w:keepLines w:val="0"/>
              <w:pageBreakBefore w:val="0"/>
              <w:widowControl w:val="0"/>
              <w:kinsoku/>
              <w:wordWrap/>
              <w:overflowPunct/>
              <w:topLinePunct w:val="0"/>
              <w:autoSpaceDE/>
              <w:autoSpaceDN/>
              <w:bidi w:val="0"/>
              <w:adjustRightInd w:val="0"/>
              <w:snapToGrid w:val="0"/>
              <w:spacing w:line="400" w:lineRule="exact"/>
              <w:ind w:firstLine="210" w:firstLineChars="100"/>
              <w:jc w:val="lef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rPr>
              <w:t>②</w:t>
            </w:r>
            <w:r>
              <w:rPr>
                <w:rFonts w:hint="eastAsia" w:ascii="宋体" w:hAnsi="宋体" w:eastAsia="宋体" w:cs="宋体"/>
                <w:color w:val="auto"/>
                <w:highlight w:val="none"/>
                <w:lang w:val="zh-CN"/>
              </w:rPr>
              <w:t>投标文件出现不是唯一的、有选择性投标报价的；</w:t>
            </w:r>
          </w:p>
          <w:p w14:paraId="2CD8BA44">
            <w:pPr>
              <w:keepNext w:val="0"/>
              <w:keepLines w:val="0"/>
              <w:pageBreakBefore w:val="0"/>
              <w:widowControl w:val="0"/>
              <w:kinsoku/>
              <w:wordWrap/>
              <w:overflowPunct/>
              <w:topLinePunct w:val="0"/>
              <w:autoSpaceDE/>
              <w:autoSpaceDN/>
              <w:bidi w:val="0"/>
              <w:adjustRightInd w:val="0"/>
              <w:snapToGrid w:val="0"/>
              <w:spacing w:line="400" w:lineRule="exact"/>
              <w:ind w:firstLine="210" w:firstLineChars="100"/>
              <w:jc w:val="lef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 3 \* GB3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③</w:t>
            </w:r>
            <w:r>
              <w:rPr>
                <w:rFonts w:hint="eastAsia" w:ascii="宋体" w:hAnsi="宋体" w:eastAsia="宋体" w:cs="宋体"/>
                <w:color w:val="auto"/>
                <w:highlight w:val="none"/>
              </w:rPr>
              <w:fldChar w:fldCharType="end"/>
            </w:r>
            <w:r>
              <w:rPr>
                <w:rFonts w:hint="eastAsia" w:ascii="宋体" w:hAnsi="宋体" w:eastAsia="宋体" w:cs="宋体"/>
                <w:color w:val="auto"/>
                <w:highlight w:val="none"/>
                <w:lang w:val="zh-CN"/>
              </w:rPr>
              <w:t>投标报价超过招标文件中规定的最高限价的；</w:t>
            </w:r>
          </w:p>
          <w:p w14:paraId="66D01705">
            <w:pPr>
              <w:keepNext w:val="0"/>
              <w:keepLines w:val="0"/>
              <w:pageBreakBefore w:val="0"/>
              <w:widowControl w:val="0"/>
              <w:kinsoku/>
              <w:wordWrap/>
              <w:overflowPunct/>
              <w:topLinePunct w:val="0"/>
              <w:autoSpaceDE/>
              <w:autoSpaceDN/>
              <w:bidi w:val="0"/>
              <w:adjustRightInd w:val="0"/>
              <w:snapToGrid w:val="0"/>
              <w:spacing w:line="400" w:lineRule="exact"/>
              <w:ind w:firstLine="210" w:firstLineChars="1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 4 \* GB3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④</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报价明显低于其他通过符合性审查投标人的报价，有可能影响产品质量或者不能诚信履约的，未能按要求提供书面说明或者提交相关证明材料证明其报价合理性的；</w:t>
            </w:r>
          </w:p>
          <w:p w14:paraId="3C2767E2">
            <w:pPr>
              <w:keepNext w:val="0"/>
              <w:keepLines w:val="0"/>
              <w:pageBreakBefore w:val="0"/>
              <w:widowControl w:val="0"/>
              <w:kinsoku/>
              <w:wordWrap/>
              <w:overflowPunct/>
              <w:topLinePunct w:val="0"/>
              <w:autoSpaceDE/>
              <w:autoSpaceDN/>
              <w:bidi w:val="0"/>
              <w:adjustRightInd w:val="0"/>
              <w:snapToGrid w:val="0"/>
              <w:spacing w:line="400" w:lineRule="exact"/>
              <w:ind w:firstLine="210" w:firstLineChars="1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⑤投标人对根据修正原则修正后的报价不确认的；</w:t>
            </w:r>
          </w:p>
          <w:p w14:paraId="0B1FAD13">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ascii="宋体" w:hAnsi="宋体" w:cs="宋体"/>
                <w:szCs w:val="21"/>
              </w:rPr>
            </w:pPr>
            <w:r>
              <w:rPr>
                <w:rFonts w:hint="eastAsia" w:ascii="宋体" w:hAnsi="宋体" w:eastAsia="宋体" w:cs="宋体"/>
                <w:color w:val="auto"/>
                <w:highlight w:val="none"/>
                <w:lang w:val="zh-CN"/>
              </w:rPr>
              <w:t>⑥存在法律、法规、规章（适用本市的）及省级以上规范性文件（适用本市的）规定的其他无效情形。</w:t>
            </w:r>
          </w:p>
        </w:tc>
      </w:tr>
      <w:tr w14:paraId="55903F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2B0B35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宋体" w:hAnsi="宋体" w:eastAsia="宋体" w:cs="宋体"/>
                <w:szCs w:val="21"/>
                <w:lang w:val="en-US" w:eastAsia="zh-CN"/>
              </w:rPr>
            </w:pPr>
            <w:r>
              <w:rPr>
                <w:rFonts w:hint="eastAsia" w:ascii="宋体" w:hAnsi="宋体" w:cs="宋体"/>
                <w:szCs w:val="21"/>
                <w:lang w:val="en-US" w:eastAsia="zh-CN"/>
              </w:rPr>
              <w:t>11</w:t>
            </w:r>
          </w:p>
        </w:tc>
        <w:tc>
          <w:tcPr>
            <w:tcW w:w="1655" w:type="dxa"/>
            <w:tcBorders>
              <w:top w:val="single" w:color="000000" w:sz="8" w:space="0"/>
              <w:left w:val="single" w:color="000000" w:sz="2" w:space="0"/>
              <w:bottom w:val="single" w:color="000000" w:sz="8" w:space="0"/>
              <w:right w:val="single" w:color="000000" w:sz="8" w:space="0"/>
            </w:tcBorders>
            <w:vAlign w:val="center"/>
          </w:tcPr>
          <w:p w14:paraId="141BA80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中小企业</w:t>
            </w:r>
          </w:p>
          <w:p w14:paraId="59D7E93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color w:val="auto"/>
                <w:sz w:val="21"/>
                <w:szCs w:val="21"/>
                <w:highlight w:val="none"/>
              </w:rPr>
              <w:t>信用融资</w:t>
            </w:r>
          </w:p>
        </w:tc>
        <w:tc>
          <w:tcPr>
            <w:tcW w:w="7274" w:type="dxa"/>
            <w:tcBorders>
              <w:top w:val="single" w:color="000000" w:sz="8" w:space="0"/>
              <w:left w:val="single" w:color="000000" w:sz="2" w:space="0"/>
              <w:bottom w:val="single" w:color="000000" w:sz="8" w:space="0"/>
              <w:right w:val="single" w:color="000000" w:sz="8" w:space="0"/>
            </w:tcBorders>
            <w:vAlign w:val="center"/>
          </w:tcPr>
          <w:p w14:paraId="75ACDFE4">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firstLine="0" w:firstLineChars="0"/>
              <w:jc w:val="left"/>
              <w:textAlignment w:val="auto"/>
              <w:rPr>
                <w:rFonts w:ascii="宋体" w:hAnsi="宋体" w:cs="宋体"/>
              </w:rPr>
            </w:pPr>
            <w:r>
              <w:rPr>
                <w:rFonts w:hint="eastAsia" w:ascii="宋体" w:hAnsi="宋体" w:cs="宋体"/>
                <w:b w:val="0"/>
                <w:bCs w:val="0"/>
                <w:color w:val="auto"/>
                <w:kern w:val="0"/>
                <w:sz w:val="21"/>
                <w:szCs w:val="21"/>
                <w:highlight w:val="none"/>
                <w:lang w:val="en-US" w:eastAsia="zh-CN"/>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9318C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3" w:hRule="atLeast"/>
        </w:trPr>
        <w:tc>
          <w:tcPr>
            <w:tcW w:w="629" w:type="dxa"/>
            <w:tcBorders>
              <w:top w:val="single" w:color="auto" w:sz="4" w:space="0"/>
              <w:left w:val="single" w:color="000000" w:sz="8" w:space="0"/>
              <w:right w:val="single" w:color="000000" w:sz="2" w:space="0"/>
            </w:tcBorders>
            <w:vAlign w:val="center"/>
          </w:tcPr>
          <w:p w14:paraId="243701A9">
            <w:pPr>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szCs w:val="21"/>
                <w:lang w:val="en-US" w:eastAsia="zh-CN"/>
              </w:rPr>
            </w:pPr>
            <w:r>
              <w:rPr>
                <w:rFonts w:hint="eastAsia" w:ascii="宋体" w:hAnsi="宋体" w:cs="宋体"/>
                <w:szCs w:val="21"/>
              </w:rPr>
              <w:t>1</w:t>
            </w:r>
            <w:r>
              <w:rPr>
                <w:rFonts w:hint="eastAsia" w:ascii="宋体" w:hAnsi="宋体" w:cs="宋体"/>
                <w:szCs w:val="21"/>
                <w:lang w:val="en-US" w:eastAsia="zh-CN"/>
              </w:rPr>
              <w:t>2</w:t>
            </w:r>
          </w:p>
        </w:tc>
        <w:tc>
          <w:tcPr>
            <w:tcW w:w="1655" w:type="dxa"/>
            <w:tcBorders>
              <w:top w:val="single" w:color="000000" w:sz="8" w:space="0"/>
              <w:left w:val="single" w:color="000000" w:sz="2" w:space="0"/>
              <w:right w:val="single" w:color="000000" w:sz="8" w:space="0"/>
            </w:tcBorders>
            <w:vAlign w:val="center"/>
          </w:tcPr>
          <w:p w14:paraId="7BAC1950">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b/>
                <w:bCs/>
                <w:szCs w:val="21"/>
              </w:rPr>
              <w:t>服务有关要求</w:t>
            </w:r>
          </w:p>
        </w:tc>
        <w:tc>
          <w:tcPr>
            <w:tcW w:w="7274" w:type="dxa"/>
            <w:tcBorders>
              <w:top w:val="single" w:color="000000" w:sz="8" w:space="0"/>
              <w:left w:val="single" w:color="000000" w:sz="2" w:space="0"/>
              <w:right w:val="single" w:color="000000" w:sz="8" w:space="0"/>
            </w:tcBorders>
            <w:vAlign w:val="center"/>
          </w:tcPr>
          <w:p w14:paraId="163F039F">
            <w:pPr>
              <w:pageBreakBefore w:val="0"/>
              <w:widowControl w:val="0"/>
              <w:kinsoku/>
              <w:wordWrap/>
              <w:overflowPunct/>
              <w:topLinePunct w:val="0"/>
              <w:autoSpaceDE/>
              <w:autoSpaceDN/>
              <w:bidi w:val="0"/>
              <w:adjustRightInd w:val="0"/>
              <w:snapToGrid w:val="0"/>
              <w:spacing w:line="400" w:lineRule="exact"/>
              <w:jc w:val="left"/>
              <w:textAlignment w:val="auto"/>
              <w:rPr>
                <w:rFonts w:ascii="宋体" w:hAnsi="宋体"/>
                <w:szCs w:val="21"/>
              </w:rPr>
            </w:pPr>
            <w:r>
              <w:rPr>
                <w:rFonts w:hint="eastAsia" w:ascii="宋体" w:hAnsi="宋体"/>
                <w:szCs w:val="21"/>
              </w:rPr>
              <w:t>1、服务地点/服务现场：业主指定或认可地点；</w:t>
            </w:r>
          </w:p>
          <w:p w14:paraId="4C5C76BA">
            <w:pPr>
              <w:pageBreakBefore w:val="0"/>
              <w:widowControl w:val="0"/>
              <w:kinsoku/>
              <w:wordWrap/>
              <w:overflowPunct/>
              <w:topLinePunct w:val="0"/>
              <w:autoSpaceDE/>
              <w:autoSpaceDN/>
              <w:bidi w:val="0"/>
              <w:adjustRightInd w:val="0"/>
              <w:snapToGrid w:val="0"/>
              <w:spacing w:line="400" w:lineRule="exact"/>
              <w:jc w:val="left"/>
              <w:textAlignment w:val="auto"/>
              <w:rPr>
                <w:rFonts w:ascii="宋体" w:hAnsi="宋体" w:cs="宋体"/>
                <w:kern w:val="0"/>
                <w:szCs w:val="21"/>
              </w:rPr>
            </w:pPr>
            <w:r>
              <w:rPr>
                <w:rFonts w:hint="eastAsia" w:ascii="宋体" w:hAnsi="宋体"/>
                <w:szCs w:val="21"/>
              </w:rPr>
              <w:t>2、应提供的其他辅助服务/工作任务：详见“第三章  采购需求”。</w:t>
            </w:r>
          </w:p>
        </w:tc>
      </w:tr>
      <w:tr w14:paraId="2F3C53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53" w:hRule="atLeast"/>
        </w:trPr>
        <w:tc>
          <w:tcPr>
            <w:tcW w:w="629" w:type="dxa"/>
            <w:tcBorders>
              <w:top w:val="single" w:color="auto" w:sz="4" w:space="0"/>
              <w:left w:val="single" w:color="000000" w:sz="8" w:space="0"/>
              <w:right w:val="single" w:color="000000" w:sz="2" w:space="0"/>
            </w:tcBorders>
            <w:vAlign w:val="center"/>
          </w:tcPr>
          <w:p w14:paraId="4DFABD0E">
            <w:pPr>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szCs w:val="21"/>
                <w:lang w:val="en-US" w:eastAsia="zh-CN"/>
              </w:rPr>
            </w:pPr>
            <w:r>
              <w:rPr>
                <w:rFonts w:hint="eastAsia" w:ascii="宋体" w:hAnsi="宋体" w:cs="宋体"/>
                <w:szCs w:val="21"/>
              </w:rPr>
              <w:t>1</w:t>
            </w:r>
            <w:r>
              <w:rPr>
                <w:rFonts w:hint="eastAsia" w:ascii="宋体" w:hAnsi="宋体" w:cs="宋体"/>
                <w:szCs w:val="21"/>
                <w:lang w:val="en-US" w:eastAsia="zh-CN"/>
              </w:rPr>
              <w:t>3</w:t>
            </w:r>
          </w:p>
        </w:tc>
        <w:tc>
          <w:tcPr>
            <w:tcW w:w="1655" w:type="dxa"/>
            <w:tcBorders>
              <w:top w:val="single" w:color="000000" w:sz="8" w:space="0"/>
              <w:left w:val="single" w:color="000000" w:sz="2" w:space="0"/>
              <w:right w:val="single" w:color="000000" w:sz="8" w:space="0"/>
            </w:tcBorders>
            <w:vAlign w:val="center"/>
          </w:tcPr>
          <w:p w14:paraId="2927380F">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 xml:space="preserve">备份投标文件送达地点和签收人员 </w:t>
            </w:r>
          </w:p>
        </w:tc>
        <w:tc>
          <w:tcPr>
            <w:tcW w:w="7274" w:type="dxa"/>
            <w:tcBorders>
              <w:top w:val="single" w:color="000000" w:sz="8" w:space="0"/>
              <w:left w:val="single" w:color="000000" w:sz="2" w:space="0"/>
              <w:right w:val="single" w:color="000000" w:sz="8" w:space="0"/>
            </w:tcBorders>
            <w:vAlign w:val="center"/>
          </w:tcPr>
          <w:p w14:paraId="2D976569">
            <w:pPr>
              <w:pStyle w:val="2"/>
              <w:pageBreakBefore w:val="0"/>
              <w:widowControl w:val="0"/>
              <w:kinsoku/>
              <w:wordWrap/>
              <w:overflowPunct/>
              <w:topLinePunct w:val="0"/>
              <w:autoSpaceDE/>
              <w:autoSpaceDN/>
              <w:bidi w:val="0"/>
              <w:adjustRightInd w:val="0"/>
              <w:snapToGrid w:val="0"/>
              <w:spacing w:line="400" w:lineRule="exact"/>
              <w:textAlignment w:val="auto"/>
              <w:rPr>
                <w:b/>
                <w:bCs/>
              </w:rPr>
            </w:pPr>
            <w:r>
              <w:rPr>
                <w:rFonts w:hint="eastAsia" w:hAnsi="宋体" w:cs="宋体"/>
                <w:kern w:val="28"/>
              </w:rPr>
              <w:t>备份投标文件送达地点：</w:t>
            </w:r>
            <w:r>
              <w:rPr>
                <w:rFonts w:hint="eastAsia" w:hAnsi="宋体" w:cs="宋体"/>
                <w:u w:val="single"/>
                <w:shd w:val="clear" w:color="auto" w:fill="FFFFFF"/>
              </w:rPr>
              <w:t>宁波市鄞州区政务服务中心五楼（鄞州区蕙江路567号，鄞州区妇儿医院对面，详见电子显示屏），本项目通过“政府采购云平台”实行在线电子评标，投标人可在线参加开标</w:t>
            </w:r>
            <w:r>
              <w:rPr>
                <w:rFonts w:hint="eastAsia" w:hAnsi="宋体" w:cs="宋体"/>
                <w:kern w:val="28"/>
              </w:rPr>
              <w:t>；备份投标文件签收人员联系电话：</w:t>
            </w:r>
            <w:r>
              <w:rPr>
                <w:rFonts w:hint="eastAsia" w:hAnsi="宋体" w:cs="宋体"/>
                <w:u w:val="single"/>
                <w:lang w:val="en-US" w:eastAsia="zh-CN"/>
              </w:rPr>
              <w:t>王慧慧13857873634</w:t>
            </w:r>
            <w:r>
              <w:rPr>
                <w:rFonts w:hint="eastAsia" w:hAnsi="宋体" w:cs="宋体"/>
              </w:rPr>
              <w:t>。</w:t>
            </w:r>
            <w:r>
              <w:rPr>
                <w:rFonts w:hint="eastAsia" w:hAnsi="宋体" w:cs="宋体"/>
                <w:b/>
              </w:rPr>
              <w:t>采购人、采购代理机构不强制或变相强制投标人提交备份投标文件。</w:t>
            </w:r>
          </w:p>
        </w:tc>
      </w:tr>
      <w:tr w14:paraId="2055DC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629" w:type="dxa"/>
            <w:tcBorders>
              <w:top w:val="single" w:color="auto" w:sz="4" w:space="0"/>
              <w:left w:val="single" w:color="000000" w:sz="8" w:space="0"/>
              <w:right w:val="single" w:color="000000" w:sz="2" w:space="0"/>
            </w:tcBorders>
            <w:vAlign w:val="center"/>
          </w:tcPr>
          <w:p w14:paraId="009E6274">
            <w:pPr>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宋体" w:hAnsi="宋体" w:cs="宋体"/>
                <w:szCs w:val="21"/>
                <w:lang w:val="en-US"/>
              </w:rPr>
            </w:pPr>
            <w:r>
              <w:rPr>
                <w:rFonts w:hint="eastAsia" w:ascii="宋体" w:hAnsi="宋体" w:cs="宋体"/>
                <w:szCs w:val="21"/>
                <w:lang w:val="en-US" w:eastAsia="zh-CN"/>
              </w:rPr>
              <w:t>14</w:t>
            </w:r>
          </w:p>
        </w:tc>
        <w:tc>
          <w:tcPr>
            <w:tcW w:w="1655" w:type="dxa"/>
            <w:tcBorders>
              <w:top w:val="single" w:color="000000" w:sz="8" w:space="0"/>
              <w:left w:val="single" w:color="000000" w:sz="2" w:space="0"/>
              <w:right w:val="single" w:color="000000" w:sz="8" w:space="0"/>
            </w:tcBorders>
            <w:vAlign w:val="center"/>
          </w:tcPr>
          <w:p w14:paraId="6B98D983">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中标候选人及</w:t>
            </w:r>
          </w:p>
          <w:p w14:paraId="3D33D820">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rFonts w:hint="eastAsia" w:ascii="宋体" w:hAnsi="宋体" w:cs="宋体"/>
                <w:b/>
                <w:szCs w:val="21"/>
              </w:rPr>
              <w:t>中标人数量</w:t>
            </w:r>
          </w:p>
        </w:tc>
        <w:tc>
          <w:tcPr>
            <w:tcW w:w="7274" w:type="dxa"/>
            <w:tcBorders>
              <w:top w:val="single" w:color="000000" w:sz="8" w:space="0"/>
              <w:left w:val="single" w:color="000000" w:sz="2" w:space="0"/>
              <w:right w:val="single" w:color="000000" w:sz="8" w:space="0"/>
            </w:tcBorders>
            <w:vAlign w:val="center"/>
          </w:tcPr>
          <w:p w14:paraId="652F5495">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kern w:val="0"/>
                <w:szCs w:val="21"/>
              </w:rPr>
            </w:pPr>
            <w:r>
              <w:rPr>
                <w:rFonts w:hint="eastAsia" w:ascii="宋体" w:hAnsi="宋体" w:cs="宋体"/>
                <w:bCs/>
                <w:szCs w:val="21"/>
              </w:rPr>
              <w:t>由评标委员会推荐1名中标候选人，由采购人确定1名中标人。</w:t>
            </w:r>
          </w:p>
        </w:tc>
      </w:tr>
      <w:tr w14:paraId="300CBA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0" w:hRule="atLeast"/>
        </w:trPr>
        <w:tc>
          <w:tcPr>
            <w:tcW w:w="629" w:type="dxa"/>
            <w:tcBorders>
              <w:top w:val="single" w:color="auto" w:sz="4" w:space="0"/>
              <w:left w:val="single" w:color="000000" w:sz="8" w:space="0"/>
              <w:right w:val="single" w:color="000000" w:sz="2" w:space="0"/>
            </w:tcBorders>
            <w:vAlign w:val="center"/>
          </w:tcPr>
          <w:p w14:paraId="313ED19D">
            <w:pPr>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宋体" w:hAnsi="宋体" w:cs="宋体"/>
                <w:szCs w:val="21"/>
                <w:lang w:val="en-US"/>
              </w:rPr>
            </w:pPr>
            <w:r>
              <w:rPr>
                <w:rFonts w:hint="eastAsia" w:ascii="宋体" w:hAnsi="宋体" w:cs="宋体"/>
                <w:szCs w:val="21"/>
                <w:lang w:val="en-US" w:eastAsia="zh-CN"/>
              </w:rPr>
              <w:t>15</w:t>
            </w:r>
          </w:p>
        </w:tc>
        <w:tc>
          <w:tcPr>
            <w:tcW w:w="1655" w:type="dxa"/>
            <w:tcBorders>
              <w:top w:val="single" w:color="000000" w:sz="8" w:space="0"/>
              <w:left w:val="single" w:color="000000" w:sz="2" w:space="0"/>
              <w:right w:val="single" w:color="000000" w:sz="8" w:space="0"/>
            </w:tcBorders>
            <w:vAlign w:val="center"/>
          </w:tcPr>
          <w:p w14:paraId="2EC5E80A">
            <w:pPr>
              <w:pageBreakBefore w:val="0"/>
              <w:widowControl w:val="0"/>
              <w:kinsoku/>
              <w:wordWrap/>
              <w:overflowPunct/>
              <w:topLinePunct w:val="0"/>
              <w:autoSpaceDE/>
              <w:autoSpaceDN/>
              <w:bidi w:val="0"/>
              <w:adjustRightInd w:val="0"/>
              <w:snapToGrid w:val="0"/>
              <w:spacing w:line="400" w:lineRule="exact"/>
              <w:jc w:val="center"/>
              <w:textAlignment w:val="auto"/>
              <w:rPr>
                <w:rFonts w:ascii="宋体" w:hAnsi="宋体" w:cs="宋体"/>
                <w:b/>
                <w:szCs w:val="21"/>
              </w:rPr>
            </w:pPr>
            <w:r>
              <w:rPr>
                <w:b/>
                <w:szCs w:val="21"/>
              </w:rPr>
              <w:t>招标代理服务费</w:t>
            </w:r>
          </w:p>
        </w:tc>
        <w:tc>
          <w:tcPr>
            <w:tcW w:w="7274" w:type="dxa"/>
            <w:tcBorders>
              <w:top w:val="single" w:color="000000" w:sz="8" w:space="0"/>
              <w:left w:val="single" w:color="000000" w:sz="2" w:space="0"/>
              <w:right w:val="single" w:color="000000" w:sz="8" w:space="0"/>
            </w:tcBorders>
            <w:vAlign w:val="center"/>
          </w:tcPr>
          <w:p w14:paraId="116CD238">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bCs/>
                <w:szCs w:val="21"/>
              </w:rPr>
            </w:pPr>
            <w:r>
              <w:rPr>
                <w:rFonts w:hint="eastAsia" w:ascii="宋体" w:hAnsi="宋体" w:cs="宋体"/>
                <w:bCs/>
                <w:szCs w:val="21"/>
              </w:rPr>
              <w:t>1、根据原国家发改委发改办价格[2003]857号通知和国家计委计价格[2002]1980号文件中招标费率规定的货物类标准，以中标金额为收费基数向中标人收取招标代理服务费。</w:t>
            </w:r>
          </w:p>
          <w:p w14:paraId="7E9F16D9">
            <w:pPr>
              <w:pageBreakBefore w:val="0"/>
              <w:widowControl w:val="0"/>
              <w:tabs>
                <w:tab w:val="left" w:pos="278"/>
              </w:tabs>
              <w:kinsoku/>
              <w:wordWrap/>
              <w:overflowPunct/>
              <w:topLinePunct w:val="0"/>
              <w:autoSpaceDE/>
              <w:autoSpaceDN/>
              <w:bidi w:val="0"/>
              <w:adjustRightInd w:val="0"/>
              <w:snapToGrid w:val="0"/>
              <w:spacing w:line="400" w:lineRule="exact"/>
              <w:textAlignment w:val="auto"/>
              <w:rPr>
                <w:rFonts w:ascii="宋体" w:hAnsi="宋体" w:cs="宋体"/>
                <w:szCs w:val="21"/>
              </w:rPr>
            </w:pPr>
            <w:r>
              <w:rPr>
                <w:rFonts w:hint="eastAsia" w:ascii="宋体" w:hAnsi="宋体" w:cs="宋体"/>
                <w:szCs w:val="21"/>
              </w:rPr>
              <w:t>2、招标代理服务费汇入以下账户</w:t>
            </w:r>
          </w:p>
          <w:p w14:paraId="74FDF324">
            <w:pPr>
              <w:pageBreakBefore w:val="0"/>
              <w:widowControl w:val="0"/>
              <w:tabs>
                <w:tab w:val="left" w:pos="278"/>
              </w:tabs>
              <w:kinsoku/>
              <w:wordWrap/>
              <w:overflowPunct/>
              <w:topLinePunct w:val="0"/>
              <w:autoSpaceDE/>
              <w:autoSpaceDN/>
              <w:bidi w:val="0"/>
              <w:adjustRightInd w:val="0"/>
              <w:snapToGrid w:val="0"/>
              <w:spacing w:line="400" w:lineRule="exact"/>
              <w:textAlignment w:val="auto"/>
              <w:rPr>
                <w:rFonts w:ascii="宋体" w:hAnsi="宋体" w:cs="宋体"/>
                <w:szCs w:val="21"/>
              </w:rPr>
            </w:pPr>
            <w:r>
              <w:rPr>
                <w:rFonts w:hint="eastAsia" w:ascii="宋体" w:hAnsi="宋体" w:cs="宋体"/>
                <w:szCs w:val="21"/>
              </w:rPr>
              <w:t>户名：浙江凯翔工程咨询管理有限公司</w:t>
            </w:r>
          </w:p>
          <w:p w14:paraId="43497EEF">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szCs w:val="21"/>
              </w:rPr>
            </w:pPr>
            <w:r>
              <w:rPr>
                <w:rFonts w:hint="eastAsia" w:ascii="宋体" w:hAnsi="宋体" w:cs="宋体"/>
                <w:szCs w:val="21"/>
              </w:rPr>
              <w:t xml:space="preserve">开户行：宁波银行鄞州支行    </w:t>
            </w:r>
          </w:p>
          <w:p w14:paraId="46E92CE1">
            <w:pPr>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kern w:val="0"/>
                <w:szCs w:val="21"/>
              </w:rPr>
            </w:pPr>
            <w:r>
              <w:rPr>
                <w:rFonts w:hint="eastAsia" w:ascii="宋体" w:hAnsi="宋体" w:cs="宋体"/>
                <w:szCs w:val="21"/>
              </w:rPr>
              <w:t>账户：53010122000097556</w:t>
            </w:r>
          </w:p>
        </w:tc>
      </w:tr>
      <w:bookmarkEnd w:id="10"/>
    </w:tbl>
    <w:p w14:paraId="4F594F2A">
      <w:pPr>
        <w:spacing w:line="400" w:lineRule="exact"/>
        <w:rPr>
          <w:rFonts w:ascii="宋体" w:hAnsi="宋体" w:cs="宋体"/>
          <w:b/>
          <w:sz w:val="32"/>
          <w:szCs w:val="20"/>
        </w:rPr>
      </w:pPr>
      <w:bookmarkStart w:id="11" w:name="_Toc164416483"/>
      <w:bookmarkStart w:id="12" w:name="第三部分"/>
      <w:r>
        <w:rPr>
          <w:rFonts w:hint="eastAsia" w:ascii="宋体" w:hAnsi="宋体" w:cs="宋体"/>
          <w:b/>
          <w:sz w:val="32"/>
          <w:szCs w:val="20"/>
        </w:rPr>
        <w:br w:type="page"/>
      </w:r>
    </w:p>
    <w:p w14:paraId="7D2C1526">
      <w:pPr>
        <w:adjustRightInd/>
        <w:spacing w:line="400" w:lineRule="exact"/>
        <w:jc w:val="center"/>
        <w:outlineLvl w:val="1"/>
        <w:rPr>
          <w:rFonts w:ascii="宋体" w:hAnsi="宋体" w:cs="宋体"/>
          <w:b/>
          <w:sz w:val="21"/>
          <w:szCs w:val="21"/>
        </w:rPr>
      </w:pPr>
      <w:r>
        <w:rPr>
          <w:rFonts w:hint="eastAsia" w:ascii="宋体" w:hAnsi="宋体" w:cs="宋体"/>
          <w:b/>
          <w:sz w:val="21"/>
          <w:szCs w:val="21"/>
        </w:rPr>
        <w:t>一、总则</w:t>
      </w:r>
    </w:p>
    <w:p w14:paraId="374B03FD">
      <w:pPr>
        <w:keepNext w:val="0"/>
        <w:keepLines w:val="0"/>
        <w:pageBreakBefore w:val="0"/>
        <w:kinsoku/>
        <w:wordWrap/>
        <w:overflowPunct/>
        <w:topLinePunct w:val="0"/>
        <w:bidi w:val="0"/>
        <w:adjustRightInd w:val="0"/>
        <w:snapToGrid w:val="0"/>
        <w:spacing w:line="460" w:lineRule="exact"/>
        <w:jc w:val="left"/>
        <w:textAlignment w:val="auto"/>
        <w:rPr>
          <w:rFonts w:ascii="宋体" w:hAnsi="宋体" w:cs="宋体"/>
          <w:b/>
          <w:szCs w:val="21"/>
        </w:rPr>
      </w:pPr>
      <w:r>
        <w:rPr>
          <w:rFonts w:hint="eastAsia" w:ascii="宋体" w:hAnsi="宋体" w:cs="宋体"/>
          <w:b/>
          <w:szCs w:val="21"/>
        </w:rPr>
        <w:t>1.适用范围</w:t>
      </w:r>
    </w:p>
    <w:p w14:paraId="35792AAD">
      <w:pPr>
        <w:keepNext w:val="0"/>
        <w:keepLines w:val="0"/>
        <w:pageBreakBefore w:val="0"/>
        <w:kinsoku/>
        <w:wordWrap/>
        <w:overflowPunct/>
        <w:topLinePunct w:val="0"/>
        <w:bidi w:val="0"/>
        <w:adjustRightInd w:val="0"/>
        <w:snapToGrid w:val="0"/>
        <w:spacing w:line="460" w:lineRule="exact"/>
        <w:ind w:firstLine="420" w:firstLineChars="200"/>
        <w:jc w:val="left"/>
        <w:textAlignment w:val="auto"/>
        <w:rPr>
          <w:rFonts w:ascii="宋体" w:hAnsi="宋体" w:cs="宋体"/>
          <w:szCs w:val="21"/>
        </w:rPr>
      </w:pPr>
      <w:r>
        <w:rPr>
          <w:rFonts w:hint="eastAsia" w:ascii="宋体" w:hAnsi="宋体" w:cs="宋体"/>
          <w:szCs w:val="21"/>
        </w:rPr>
        <w:t>本招标文件适用于该项目的招标、投标、开标、资格审查及信用信息查询、评标、定标、合同、验收等行为（法律、法规另有规定的，从其规定）。</w:t>
      </w:r>
    </w:p>
    <w:p w14:paraId="11354129">
      <w:pPr>
        <w:keepNext w:val="0"/>
        <w:keepLines w:val="0"/>
        <w:pageBreakBefore w:val="0"/>
        <w:kinsoku/>
        <w:wordWrap/>
        <w:overflowPunct/>
        <w:topLinePunct w:val="0"/>
        <w:bidi w:val="0"/>
        <w:adjustRightInd w:val="0"/>
        <w:snapToGrid w:val="0"/>
        <w:spacing w:line="460" w:lineRule="exact"/>
        <w:jc w:val="left"/>
        <w:textAlignment w:val="auto"/>
        <w:rPr>
          <w:rFonts w:ascii="宋体" w:hAnsi="宋体" w:cs="宋体"/>
          <w:b/>
          <w:szCs w:val="21"/>
        </w:rPr>
      </w:pPr>
      <w:r>
        <w:rPr>
          <w:rFonts w:hint="eastAsia" w:ascii="宋体" w:hAnsi="宋体" w:cs="宋体"/>
          <w:b/>
          <w:szCs w:val="21"/>
        </w:rPr>
        <w:t>2.定义</w:t>
      </w:r>
    </w:p>
    <w:p w14:paraId="590F19E8">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2.1 “采购人”系指招标公告中载明的本项目的采购人。</w:t>
      </w:r>
    </w:p>
    <w:p w14:paraId="34C98398">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2.2 “采购代理机构”系指招标公告中载明的本项目的采购代理机构。</w:t>
      </w:r>
    </w:p>
    <w:p w14:paraId="6A2C5DF6">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2.3 “投标人”系指是指响应招标、参加投标竞争的法人、其他组织或者自然人。</w:t>
      </w:r>
    </w:p>
    <w:p w14:paraId="42E2550C">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2.4 “负责人”系指法人企业的法定负责人，或其他组织为法律、行政法规规定代表单位行使职权的主要负责人，或自然人本人。</w:t>
      </w:r>
    </w:p>
    <w:p w14:paraId="25DBD9F3">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2.5“</w:t>
      </w:r>
      <w:r>
        <w:rPr>
          <w:rFonts w:hint="eastAsia" w:ascii="宋体" w:hAnsi="宋体" w:cs="宋体"/>
          <w:kern w:val="0"/>
          <w:szCs w:val="21"/>
          <w:lang w:val="zh-CN"/>
        </w:rPr>
        <w:t>电子</w:t>
      </w:r>
      <w:r>
        <w:rPr>
          <w:rFonts w:hint="eastAsia" w:ascii="宋体" w:hAnsi="宋体" w:cs="宋体"/>
          <w:kern w:val="0"/>
          <w:szCs w:val="21"/>
          <w:lang w:val="en-US" w:eastAsia="zh-CN"/>
        </w:rPr>
        <w:t>公章</w:t>
      </w:r>
      <w:r>
        <w:rPr>
          <w:rFonts w:hint="eastAsia" w:ascii="宋体" w:hAnsi="宋体" w:cs="宋体"/>
          <w:szCs w:val="21"/>
        </w:rPr>
        <w:t>”系指单位法定名称章</w:t>
      </w:r>
      <w:r>
        <w:rPr>
          <w:rFonts w:hint="eastAsia" w:ascii="宋体" w:hAnsi="宋体" w:cs="宋体"/>
          <w:szCs w:val="21"/>
          <w:lang w:val="en-US" w:eastAsia="zh-CN"/>
        </w:rPr>
        <w:t>,</w:t>
      </w:r>
      <w:r>
        <w:rPr>
          <w:rFonts w:hint="eastAsia" w:ascii="宋体" w:hAnsi="宋体" w:cs="宋体"/>
          <w:szCs w:val="21"/>
        </w:rPr>
        <w:t>加盖公章部分采用CA签章。因特殊原因需要使用冠以法定名称的业务专用章的，投标时须提供《业务专用章使用说明函》。</w:t>
      </w:r>
    </w:p>
    <w:p w14:paraId="55AAB006">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2.6“电子交易平台”系指本项目政府采购活动所依托的政府采购云平台（https://www.zcygov.cn/）。</w:t>
      </w:r>
    </w:p>
    <w:p w14:paraId="601FC6B6">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2.7“★” 系指实质性要求条款，“</w:t>
      </w:r>
      <w:sdt>
        <w:sdtPr>
          <w:rPr>
            <w:rFonts w:hint="eastAsia" w:ascii="宋体" w:hAnsi="宋体" w:cs="宋体"/>
            <w:kern w:val="0"/>
            <w:szCs w:val="21"/>
          </w:rPr>
          <w:id w:val="512970236"/>
        </w:sdtPr>
        <w:sdtEndPr>
          <w:rPr>
            <w:rFonts w:hint="eastAsia" w:ascii="宋体" w:hAnsi="宋体" w:cs="宋体"/>
            <w:kern w:val="0"/>
            <w:szCs w:val="21"/>
          </w:rPr>
        </w:sdtEndPr>
        <w:sdtContent>
          <w:r>
            <w:rPr>
              <w:rFonts w:ascii="Wingdings" w:hAnsi="Wingdings" w:cs="宋体"/>
              <w:kern w:val="0"/>
              <w:szCs w:val="21"/>
            </w:rPr>
            <w:t></w:t>
          </w:r>
        </w:sdtContent>
      </w:sdt>
      <w:r>
        <w:rPr>
          <w:rFonts w:hint="eastAsia" w:ascii="宋体" w:hAnsi="宋体" w:cs="宋体"/>
          <w:szCs w:val="21"/>
        </w:rPr>
        <w:t>” 系指适用本项目的要求，“</w:t>
      </w:r>
      <w:sdt>
        <w:sdtPr>
          <w:rPr>
            <w:rFonts w:hint="eastAsia" w:ascii="宋体" w:hAnsi="宋体" w:cs="宋体"/>
            <w:kern w:val="0"/>
            <w:szCs w:val="21"/>
          </w:rPr>
          <w:id w:val="404888855"/>
        </w:sdtPr>
        <w:sdtEndPr>
          <w:rPr>
            <w:rFonts w:hint="eastAsia" w:ascii="宋体" w:hAnsi="宋体" w:cs="宋体"/>
            <w:kern w:val="0"/>
            <w:szCs w:val="21"/>
          </w:rPr>
        </w:sdtEndPr>
        <w:sdtContent>
          <w:r>
            <w:rPr>
              <w:rFonts w:hint="eastAsia" w:ascii="宋体" w:hAnsi="宋体" w:cs="宋体"/>
              <w:kern w:val="0"/>
              <w:szCs w:val="21"/>
            </w:rPr>
            <w:t>☐</w:t>
          </w:r>
        </w:sdtContent>
      </w:sdt>
      <w:r>
        <w:rPr>
          <w:rFonts w:hint="eastAsia" w:ascii="宋体" w:hAnsi="宋体" w:cs="宋体"/>
          <w:szCs w:val="21"/>
        </w:rPr>
        <w:t>” 系指不适用本项目的要求。</w:t>
      </w:r>
    </w:p>
    <w:p w14:paraId="0BB9583D">
      <w:pPr>
        <w:keepNext w:val="0"/>
        <w:keepLines w:val="0"/>
        <w:pageBreakBefore w:val="0"/>
        <w:kinsoku/>
        <w:wordWrap/>
        <w:overflowPunct/>
        <w:topLinePunct w:val="0"/>
        <w:bidi w:val="0"/>
        <w:adjustRightInd w:val="0"/>
        <w:snapToGrid w:val="0"/>
        <w:spacing w:line="460" w:lineRule="exact"/>
        <w:textAlignment w:val="auto"/>
        <w:rPr>
          <w:rFonts w:ascii="宋体" w:hAnsi="宋体" w:cs="宋体"/>
          <w:b/>
          <w:szCs w:val="21"/>
        </w:rPr>
      </w:pPr>
      <w:r>
        <w:rPr>
          <w:rFonts w:hint="eastAsia" w:ascii="宋体" w:hAnsi="宋体" w:cs="宋体"/>
          <w:b/>
          <w:szCs w:val="21"/>
        </w:rPr>
        <w:t>3.采购项目需要落实的政府采购政策</w:t>
      </w:r>
    </w:p>
    <w:p w14:paraId="1A7F6B2C">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Cs w:val="21"/>
        </w:rPr>
        <w:t>优先采购向我国企业转让技术、与我国企业签订消化吸收再创新方案的供应商的进口产品</w:t>
      </w:r>
      <w:r>
        <w:rPr>
          <w:rFonts w:hint="eastAsia" w:ascii="宋体" w:hAnsi="宋体" w:cs="宋体"/>
          <w:szCs w:val="21"/>
        </w:rPr>
        <w:t>。</w:t>
      </w:r>
    </w:p>
    <w:p w14:paraId="260C2CDA">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3.2 支持绿色发展</w:t>
      </w:r>
    </w:p>
    <w:p w14:paraId="00A6A3AE">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若采购人拟采购的产品属于政府强制采购的节能产品品目清单范围的，投标人相应的投标产品未获得国家确定的认证机构出具的、处于有效期之内的节能产品认证证书的，投标无效。</w:t>
      </w:r>
    </w:p>
    <w:p w14:paraId="43FBBAD3">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3.2.2 修缮、装修类项目采购建材的，采购人应将绿色建筑和绿色建材性能、指标等作为实质性条件纳入招标文件和合同。</w:t>
      </w:r>
    </w:p>
    <w:p w14:paraId="024E8DA0">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460704E">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szCs w:val="21"/>
        </w:rPr>
      </w:pPr>
      <w:r>
        <w:rPr>
          <w:rFonts w:hint="eastAsia" w:ascii="宋体" w:hAnsi="宋体" w:cs="宋体"/>
          <w:color w:val="auto"/>
          <w:szCs w:val="21"/>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B12A190">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3.3支持中小企业发展</w:t>
      </w:r>
    </w:p>
    <w:p w14:paraId="4DE9600B">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2D76725">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符合中小企业划分标准的个体工商户，在政府采购活动中视同中小企业。</w:t>
      </w:r>
    </w:p>
    <w:p w14:paraId="19D84AA1">
      <w:pPr>
        <w:keepNext w:val="0"/>
        <w:keepLines w:val="0"/>
        <w:pageBreakBefore w:val="0"/>
        <w:widowControl/>
        <w:kinsoku/>
        <w:wordWrap/>
        <w:overflowPunct/>
        <w:topLinePunct w:val="0"/>
        <w:bidi w:val="0"/>
        <w:adjustRightInd w:val="0"/>
        <w:snapToGrid w:val="0"/>
        <w:spacing w:line="460" w:lineRule="exact"/>
        <w:ind w:firstLine="420" w:firstLineChars="200"/>
        <w:jc w:val="left"/>
        <w:textAlignment w:val="auto"/>
        <w:rPr>
          <w:rFonts w:ascii="宋体" w:hAnsi="宋体" w:cs="宋体"/>
          <w:kern w:val="0"/>
          <w:szCs w:val="21"/>
        </w:rPr>
      </w:pPr>
      <w:r>
        <w:rPr>
          <w:rFonts w:ascii="宋体" w:hAnsi="宋体" w:cs="宋体"/>
          <w:bCs/>
          <w:szCs w:val="21"/>
        </w:rPr>
        <w:t>3.3.2</w:t>
      </w:r>
      <w:r>
        <w:rPr>
          <w:rFonts w:hint="eastAsia" w:ascii="宋体" w:hAnsi="宋体" w:cs="宋体"/>
          <w:kern w:val="0"/>
          <w:szCs w:val="21"/>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7DED4E9E">
      <w:pPr>
        <w:keepNext w:val="0"/>
        <w:keepLines w:val="0"/>
        <w:pageBreakBefore w:val="0"/>
        <w:widowControl/>
        <w:kinsoku/>
        <w:wordWrap/>
        <w:overflowPunct/>
        <w:topLinePunct w:val="0"/>
        <w:bidi w:val="0"/>
        <w:adjustRightInd w:val="0"/>
        <w:snapToGrid w:val="0"/>
        <w:spacing w:line="460" w:lineRule="exact"/>
        <w:ind w:firstLine="420" w:firstLineChars="200"/>
        <w:jc w:val="left"/>
        <w:textAlignment w:val="auto"/>
        <w:rPr>
          <w:rFonts w:ascii="宋体" w:hAnsi="宋体" w:cs="宋体"/>
          <w:kern w:val="0"/>
          <w:szCs w:val="21"/>
        </w:rPr>
      </w:pPr>
      <w:r>
        <w:rPr>
          <w:rFonts w:hint="eastAsia" w:ascii="宋体" w:hAnsi="宋体" w:cs="宋体"/>
          <w:kern w:val="0"/>
          <w:szCs w:val="21"/>
        </w:rPr>
        <w:t>以联合体形式参加政府采购活动，联合体各方均为中小企业的，联合体视同中小企业。其中，联合体各方均为小微企业的，联合体视同小微企业。</w:t>
      </w:r>
    </w:p>
    <w:p w14:paraId="67EB6DAE">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32C8E240">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3.3.4符合《关于促进残疾人就业政府采购政策的通知》（财库〔2017〕141号）规定的条件并提供《残疾人福利性单位声明函》的残疾人福利性单位视同小型、微型企业；</w:t>
      </w:r>
    </w:p>
    <w:p w14:paraId="4E691E37">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39CAB04">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953F64D">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3.3.7中小企业享受扶持政策获得政府采购合同的，小微企业不得将合同分包给大中型企业，中型企业不得将合同分包给大型企业。</w:t>
      </w:r>
    </w:p>
    <w:p w14:paraId="44DC283A">
      <w:pPr>
        <w:keepNext w:val="0"/>
        <w:keepLines w:val="0"/>
        <w:pageBreakBefore w:val="0"/>
        <w:kinsoku/>
        <w:wordWrap/>
        <w:overflowPunct/>
        <w:topLinePunct w:val="0"/>
        <w:bidi w:val="0"/>
        <w:adjustRightInd w:val="0"/>
        <w:snapToGrid w:val="0"/>
        <w:spacing w:line="460" w:lineRule="exact"/>
        <w:ind w:firstLine="210" w:firstLineChars="100"/>
        <w:textAlignment w:val="auto"/>
        <w:rPr>
          <w:rFonts w:hint="eastAsia" w:ascii="宋体" w:hAnsi="宋体" w:cs="宋体"/>
          <w:bCs/>
          <w:szCs w:val="21"/>
        </w:rPr>
      </w:pPr>
      <w:r>
        <w:rPr>
          <w:rFonts w:hint="eastAsia" w:ascii="宋体" w:hAnsi="宋体" w:cs="宋体"/>
          <w:szCs w:val="21"/>
        </w:rPr>
        <w:t>3.4</w:t>
      </w:r>
      <w:r>
        <w:rPr>
          <w:rFonts w:hint="eastAsia" w:ascii="宋体" w:hAnsi="宋体" w:cs="宋体"/>
          <w:bCs/>
          <w:szCs w:val="21"/>
        </w:rPr>
        <w:t>支持创新发展</w:t>
      </w:r>
    </w:p>
    <w:p w14:paraId="3E7CDA02">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3.4.1 采购人优先采购被认定为首台套产品和“制造精品”的自主创新产品。</w:t>
      </w:r>
    </w:p>
    <w:p w14:paraId="7128E3C3">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00E1E310">
      <w:pPr>
        <w:keepNext w:val="0"/>
        <w:keepLines w:val="0"/>
        <w:pageBreakBefore w:val="0"/>
        <w:kinsoku/>
        <w:wordWrap/>
        <w:overflowPunct/>
        <w:topLinePunct w:val="0"/>
        <w:bidi w:val="0"/>
        <w:adjustRightInd w:val="0"/>
        <w:snapToGrid w:val="0"/>
        <w:spacing w:line="46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3.5平等对待内外资企业和符合条件的破产重整企业</w:t>
      </w:r>
    </w:p>
    <w:p w14:paraId="78C7AFA7">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
          <w:szCs w:val="21"/>
        </w:rPr>
      </w:pPr>
      <w:r>
        <w:rPr>
          <w:rFonts w:hint="eastAsia" w:ascii="宋体" w:hAnsi="宋体" w:cs="宋体"/>
          <w:color w:val="auto"/>
          <w:szCs w:val="21"/>
          <w:highlight w:val="none"/>
        </w:rPr>
        <w:t>平等对待内外资企业和符合条件的破产重整企业，切实保障企业公平竞争，平等维护企业的合法利益。</w:t>
      </w:r>
      <w:r>
        <w:rPr>
          <w:rFonts w:hint="eastAsia" w:ascii="宋体" w:hAnsi="宋体" w:cs="宋体"/>
          <w:szCs w:val="21"/>
        </w:rPr>
        <w:cr/>
      </w:r>
      <w:r>
        <w:rPr>
          <w:rFonts w:hint="eastAsia" w:ascii="宋体" w:hAnsi="宋体" w:cs="宋体"/>
          <w:b/>
          <w:szCs w:val="21"/>
        </w:rPr>
        <w:t>4.询问、质疑、投诉</w:t>
      </w:r>
    </w:p>
    <w:p w14:paraId="1EE4560B">
      <w:pPr>
        <w:keepNext w:val="0"/>
        <w:keepLines w:val="0"/>
        <w:pageBreakBefore w:val="0"/>
        <w:kinsoku/>
        <w:wordWrap/>
        <w:overflowPunct/>
        <w:topLinePunct w:val="0"/>
        <w:autoSpaceDE w:val="0"/>
        <w:autoSpaceDN w:val="0"/>
        <w:bidi w:val="0"/>
        <w:adjustRightInd w:val="0"/>
        <w:snapToGrid w:val="0"/>
        <w:spacing w:line="460" w:lineRule="exact"/>
        <w:ind w:firstLine="420" w:firstLineChars="200"/>
        <w:jc w:val="left"/>
        <w:textAlignment w:val="auto"/>
        <w:rPr>
          <w:rFonts w:ascii="宋体" w:hAnsi="宋体" w:cs="宋体"/>
          <w:kern w:val="0"/>
          <w:szCs w:val="21"/>
          <w:lang w:val="zh-CN"/>
        </w:rPr>
      </w:pPr>
      <w:r>
        <w:rPr>
          <w:rFonts w:hint="eastAsia" w:ascii="宋体" w:hAnsi="宋体" w:cs="宋体"/>
          <w:kern w:val="0"/>
          <w:szCs w:val="21"/>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0B76EC4">
      <w:pPr>
        <w:keepNext w:val="0"/>
        <w:keepLines w:val="0"/>
        <w:pageBreakBefore w:val="0"/>
        <w:kinsoku/>
        <w:wordWrap/>
        <w:overflowPunct/>
        <w:topLinePunct w:val="0"/>
        <w:autoSpaceDE w:val="0"/>
        <w:autoSpaceDN w:val="0"/>
        <w:bidi w:val="0"/>
        <w:adjustRightInd w:val="0"/>
        <w:snapToGrid w:val="0"/>
        <w:spacing w:line="460" w:lineRule="exact"/>
        <w:ind w:firstLine="420" w:firstLineChars="200"/>
        <w:jc w:val="left"/>
        <w:textAlignment w:val="auto"/>
        <w:rPr>
          <w:rFonts w:ascii="宋体" w:hAnsi="宋体" w:cs="宋体"/>
          <w:kern w:val="0"/>
          <w:szCs w:val="21"/>
          <w:lang w:val="zh-CN"/>
        </w:rPr>
      </w:pPr>
      <w:r>
        <w:rPr>
          <w:rFonts w:hint="eastAsia" w:ascii="宋体" w:hAnsi="宋体" w:cs="宋体"/>
          <w:kern w:val="0"/>
          <w:szCs w:val="21"/>
          <w:lang w:val="zh-CN"/>
        </w:rPr>
        <w:t>4.2供应商询问</w:t>
      </w:r>
    </w:p>
    <w:p w14:paraId="552F9CD3">
      <w:pPr>
        <w:keepNext w:val="0"/>
        <w:keepLines w:val="0"/>
        <w:pageBreakBefore w:val="0"/>
        <w:kinsoku/>
        <w:wordWrap/>
        <w:overflowPunct/>
        <w:topLinePunct w:val="0"/>
        <w:autoSpaceDE w:val="0"/>
        <w:autoSpaceDN w:val="0"/>
        <w:bidi w:val="0"/>
        <w:adjustRightInd w:val="0"/>
        <w:snapToGrid w:val="0"/>
        <w:spacing w:line="460" w:lineRule="exact"/>
        <w:ind w:firstLine="420" w:firstLineChars="200"/>
        <w:jc w:val="left"/>
        <w:textAlignment w:val="auto"/>
        <w:rPr>
          <w:rFonts w:ascii="宋体" w:hAnsi="宋体" w:cs="宋体"/>
          <w:kern w:val="0"/>
          <w:szCs w:val="21"/>
          <w:lang w:val="zh-CN"/>
        </w:rPr>
      </w:pPr>
      <w:r>
        <w:rPr>
          <w:rFonts w:hint="eastAsia" w:ascii="宋体" w:hAnsi="宋体" w:cs="宋体"/>
          <w:kern w:val="0"/>
          <w:szCs w:val="21"/>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EB309B1">
      <w:pPr>
        <w:keepNext w:val="0"/>
        <w:keepLines w:val="0"/>
        <w:pageBreakBefore w:val="0"/>
        <w:kinsoku/>
        <w:wordWrap/>
        <w:overflowPunct/>
        <w:topLinePunct w:val="0"/>
        <w:autoSpaceDE w:val="0"/>
        <w:autoSpaceDN w:val="0"/>
        <w:bidi w:val="0"/>
        <w:adjustRightInd w:val="0"/>
        <w:snapToGrid w:val="0"/>
        <w:spacing w:line="460" w:lineRule="exact"/>
        <w:ind w:firstLine="420" w:firstLineChars="200"/>
        <w:jc w:val="left"/>
        <w:textAlignment w:val="auto"/>
        <w:rPr>
          <w:rFonts w:ascii="宋体" w:hAnsi="宋体" w:cs="宋体"/>
          <w:kern w:val="0"/>
          <w:szCs w:val="21"/>
          <w:lang w:val="zh-CN"/>
        </w:rPr>
      </w:pPr>
      <w:r>
        <w:rPr>
          <w:rFonts w:hint="eastAsia" w:ascii="宋体" w:hAnsi="宋体" w:cs="宋体"/>
          <w:kern w:val="0"/>
          <w:szCs w:val="21"/>
          <w:lang w:val="zh-CN"/>
        </w:rPr>
        <w:t>4.3供应商质疑</w:t>
      </w:r>
    </w:p>
    <w:p w14:paraId="253FFB8C">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kern w:val="0"/>
          <w:lang w:val="zh-CN"/>
        </w:rPr>
        <w:t>4.3</w:t>
      </w:r>
      <w:r>
        <w:rPr>
          <w:rFonts w:hint="eastAsia" w:hAnsi="宋体" w:cs="宋体"/>
        </w:rPr>
        <w:t>.1提出质疑的供应商应当是参与所质疑项目采购活动的供应商。潜在供应商已依法获取其可质疑的招标文件的，可以对该文件提出质疑。</w:t>
      </w:r>
    </w:p>
    <w:p w14:paraId="4E468D36">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kern w:val="0"/>
          <w:lang w:val="zh-CN"/>
        </w:rPr>
        <w:t>4.3</w:t>
      </w:r>
      <w:r>
        <w:rPr>
          <w:rFonts w:hint="eastAsia" w:hAnsi="宋体" w:cs="宋体"/>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8D4653B">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4.3.2.1对招标文件提出质疑的，质疑期限为供应商获得招标文件之日或者招标文件公告期限届满之日起计算。</w:t>
      </w:r>
    </w:p>
    <w:p w14:paraId="0B80009D">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rPr>
        <w:t>4.3.2.2对采购过程提出质疑的，质疑期限为各采购程序环节结束之日起计算。</w:t>
      </w:r>
    </w:p>
    <w:p w14:paraId="7B81CC69">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rPr>
        <w:t>4.3.2.3对采购结果提出质疑的，质疑期限自采购结果公告期限届满之日起计算。</w:t>
      </w:r>
    </w:p>
    <w:p w14:paraId="643CA8A8">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kern w:val="0"/>
          <w:lang w:val="zh-CN"/>
        </w:rPr>
      </w:pPr>
      <w:r>
        <w:rPr>
          <w:rFonts w:hint="eastAsia" w:hAnsi="宋体" w:cs="宋体"/>
          <w:kern w:val="0"/>
          <w:lang w:val="zh-CN"/>
        </w:rPr>
        <w:t>4.3.3</w:t>
      </w:r>
      <w:r>
        <w:rPr>
          <w:rFonts w:hint="eastAsia" w:hAnsi="宋体" w:cs="宋体"/>
        </w:rPr>
        <w:t>供应商提出质疑应当提交质疑函和必要的证明材料。质疑函应当包括下列内容：</w:t>
      </w:r>
    </w:p>
    <w:p w14:paraId="5BC8528A">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kern w:val="0"/>
          <w:lang w:val="zh-CN"/>
        </w:rPr>
      </w:pPr>
      <w:r>
        <w:rPr>
          <w:rFonts w:hint="eastAsia" w:hAnsi="宋体" w:cs="宋体"/>
          <w:kern w:val="0"/>
          <w:lang w:val="zh-CN"/>
        </w:rPr>
        <w:t>4.3.3.1供应商的姓名或者名称、地址、邮编、联系人及联系电话；</w:t>
      </w:r>
    </w:p>
    <w:p w14:paraId="28FED58E">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kern w:val="0"/>
          <w:lang w:val="zh-CN"/>
        </w:rPr>
      </w:pPr>
      <w:r>
        <w:rPr>
          <w:rFonts w:hint="eastAsia" w:hAnsi="宋体" w:cs="宋体"/>
          <w:kern w:val="0"/>
          <w:lang w:val="zh-CN"/>
        </w:rPr>
        <w:t>4.3.3.2质疑项目的名称、编号；</w:t>
      </w:r>
    </w:p>
    <w:p w14:paraId="0A2DC7AA">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kern w:val="0"/>
          <w:lang w:val="zh-CN"/>
        </w:rPr>
      </w:pPr>
      <w:r>
        <w:rPr>
          <w:rFonts w:hint="eastAsia" w:hAnsi="宋体" w:cs="宋体"/>
          <w:kern w:val="0"/>
          <w:lang w:val="zh-CN"/>
        </w:rPr>
        <w:t>4.3.3.3具体、明确的质疑事项和与质疑事项相关的请求；</w:t>
      </w:r>
    </w:p>
    <w:p w14:paraId="01135117">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kern w:val="0"/>
          <w:lang w:val="zh-CN"/>
        </w:rPr>
      </w:pPr>
      <w:r>
        <w:rPr>
          <w:rFonts w:hint="eastAsia" w:hAnsi="宋体" w:cs="宋体"/>
          <w:kern w:val="0"/>
          <w:lang w:val="zh-CN"/>
        </w:rPr>
        <w:t>4.3.3.4事实依据；</w:t>
      </w:r>
    </w:p>
    <w:p w14:paraId="5DDF64B7">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kern w:val="0"/>
          <w:lang w:val="zh-CN"/>
        </w:rPr>
      </w:pPr>
      <w:r>
        <w:rPr>
          <w:rFonts w:hint="eastAsia" w:hAnsi="宋体" w:cs="宋体"/>
          <w:kern w:val="0"/>
          <w:lang w:val="zh-CN"/>
        </w:rPr>
        <w:t>4.3.3.5必要的法律依据；</w:t>
      </w:r>
    </w:p>
    <w:p w14:paraId="449C9CC2">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kern w:val="0"/>
          <w:lang w:val="zh-CN"/>
        </w:rPr>
      </w:pPr>
      <w:r>
        <w:rPr>
          <w:rFonts w:hint="eastAsia" w:hAnsi="宋体" w:cs="宋体"/>
          <w:kern w:val="0"/>
          <w:lang w:val="zh-CN"/>
        </w:rPr>
        <w:t>4.3.3.6提出质疑的日期。</w:t>
      </w:r>
    </w:p>
    <w:p w14:paraId="4766517B">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供应商提交的质疑函需一式三份。供应商为自然人的，应当由本人签字；供应商为法人或者其他组织的，应当由法定代表人、主要负责人，或者其授权代表签字或者盖章，并加盖公章。</w:t>
      </w:r>
    </w:p>
    <w:p w14:paraId="3CB29821">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lang w:val="zh-CN"/>
        </w:rPr>
      </w:pPr>
      <w:r>
        <w:rPr>
          <w:rFonts w:hint="eastAsia" w:hAnsi="宋体" w:cs="宋体"/>
          <w:snapToGrid/>
          <w:color w:val="auto"/>
          <w:kern w:val="2"/>
          <w:sz w:val="21"/>
          <w:szCs w:val="21"/>
          <w:lang w:val="zh-CN"/>
        </w:rPr>
        <w:t>质疑函范本请到浙江政府采购网下载专区下载。</w:t>
      </w:r>
    </w:p>
    <w:p w14:paraId="05761C8A">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4.3.4对同一采购程序环节的质疑，供应商须在法定质疑期内一次性提出。</w:t>
      </w:r>
    </w:p>
    <w:p w14:paraId="65F925F9">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lang w:val="zh-CN"/>
        </w:rPr>
        <w:t>4.3</w:t>
      </w:r>
      <w:r>
        <w:rPr>
          <w:rFonts w:hint="eastAsia" w:hAnsi="宋体" w:cs="宋体"/>
          <w:snapToGrid/>
          <w:color w:val="auto"/>
          <w:kern w:val="2"/>
          <w:sz w:val="21"/>
          <w:szCs w:val="21"/>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37BDBCCD">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lang w:val="zh-CN"/>
        </w:rPr>
        <w:t>4.3</w:t>
      </w:r>
      <w:r>
        <w:rPr>
          <w:rFonts w:hint="eastAsia" w:hAnsi="宋体" w:cs="宋体"/>
          <w:snapToGrid/>
          <w:color w:val="auto"/>
          <w:kern w:val="2"/>
          <w:sz w:val="21"/>
          <w:szCs w:val="21"/>
        </w:rPr>
        <w:t>.6询问或者质疑事项可能影响采购结果的，采购人应当暂停签订合同，已经签订合同的，应当中止履行合同。</w:t>
      </w:r>
    </w:p>
    <w:p w14:paraId="0B364BC2">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lang w:val="zh-CN"/>
        </w:rPr>
      </w:pPr>
      <w:r>
        <w:rPr>
          <w:rFonts w:hint="eastAsia" w:hAnsi="宋体" w:cs="宋体"/>
          <w:snapToGrid/>
          <w:color w:val="auto"/>
          <w:kern w:val="2"/>
          <w:sz w:val="21"/>
          <w:szCs w:val="21"/>
          <w:lang w:val="zh-CN"/>
        </w:rPr>
        <w:t>4.4供应商投诉</w:t>
      </w:r>
    </w:p>
    <w:p w14:paraId="6C7814C4">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4.4.1质疑供应商对采购人、采购代理机构的答复不满意或者采购人、采购代理机构未在规定的时间内作出答复的，可以在答复期满后十五个工作日内向同级政府采购监督管理部门提出投诉。</w:t>
      </w:r>
    </w:p>
    <w:p w14:paraId="6E964B43">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4.4.</w:t>
      </w:r>
      <w:r>
        <w:rPr>
          <w:rFonts w:hint="eastAsia" w:hAnsi="宋体" w:cs="宋体"/>
          <w:snapToGrid/>
          <w:color w:val="auto"/>
          <w:kern w:val="2"/>
          <w:sz w:val="21"/>
          <w:szCs w:val="21"/>
          <w:lang w:val="zh-CN"/>
        </w:rPr>
        <w:t>2</w:t>
      </w:r>
      <w:r>
        <w:rPr>
          <w:rFonts w:hint="eastAsia" w:hAnsi="宋体" w:cs="宋体"/>
          <w:snapToGrid/>
          <w:color w:val="auto"/>
          <w:kern w:val="2"/>
          <w:sz w:val="21"/>
          <w:szCs w:val="21"/>
        </w:rPr>
        <w:t>供应商投诉的事项不得超出已质疑事项的范围，基于质疑答复内容提出的投诉事项除外。</w:t>
      </w:r>
    </w:p>
    <w:p w14:paraId="0BBAA24F">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4.4.3供应商投诉应当有明确的请求和必要的证明材料。</w:t>
      </w:r>
    </w:p>
    <w:p w14:paraId="24BC9052">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4.4.4以联合体形式参加政府采购活动的，其投诉应当由组成联合体的所有供应商共同提出。</w:t>
      </w:r>
    </w:p>
    <w:p w14:paraId="63A81729">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bookmarkStart w:id="13" w:name="_Toc134401632"/>
      <w:r>
        <w:rPr>
          <w:rFonts w:hint="eastAsia" w:hAnsi="宋体" w:cs="宋体"/>
          <w:snapToGrid/>
          <w:color w:val="auto"/>
          <w:kern w:val="2"/>
          <w:sz w:val="21"/>
          <w:szCs w:val="21"/>
        </w:rPr>
        <w:t>投诉书范本请到浙江政府采购网下载专区下载。</w:t>
      </w:r>
      <w:bookmarkEnd w:id="13"/>
    </w:p>
    <w:p w14:paraId="3355B846">
      <w:pPr>
        <w:pStyle w:val="16"/>
        <w:keepNext w:val="0"/>
        <w:keepLines w:val="0"/>
        <w:pageBreakBefore w:val="0"/>
        <w:kinsoku/>
        <w:wordWrap/>
        <w:overflowPunct/>
        <w:topLinePunct w:val="0"/>
        <w:bidi w:val="0"/>
        <w:adjustRightInd w:val="0"/>
        <w:snapToGrid w:val="0"/>
        <w:spacing w:line="460" w:lineRule="exact"/>
        <w:ind w:firstLine="0"/>
        <w:textAlignment w:val="auto"/>
        <w:rPr>
          <w:rFonts w:hAnsi="宋体" w:cs="宋体"/>
          <w:b/>
          <w:bCs/>
          <w:snapToGrid/>
          <w:color w:val="auto"/>
          <w:kern w:val="2"/>
          <w:sz w:val="21"/>
          <w:szCs w:val="21"/>
        </w:rPr>
      </w:pPr>
      <w:r>
        <w:rPr>
          <w:rFonts w:hint="eastAsia" w:hAnsi="宋体" w:cs="宋体"/>
          <w:b/>
          <w:bCs/>
          <w:snapToGrid/>
          <w:color w:val="auto"/>
          <w:kern w:val="2"/>
          <w:sz w:val="21"/>
          <w:szCs w:val="21"/>
        </w:rPr>
        <w:t>5. 特别说明</w:t>
      </w:r>
    </w:p>
    <w:p w14:paraId="54831AD6">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5.1关于分公司投标</w:t>
      </w:r>
    </w:p>
    <w:p w14:paraId="788BC23B">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 xml:space="preserve">除银行、保险、石油石化、电力、电信等特殊行业外。法人的分支机构由于不能独立承担民事责任，不能以分支机构的身份参加政府采购，只能以法人身份参加。 </w:t>
      </w:r>
    </w:p>
    <w:p w14:paraId="225CF03F">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5.2关于知识产权</w:t>
      </w:r>
    </w:p>
    <w:p w14:paraId="509F3D82">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5.2.1 供应商必须保证，采购人在中华人民共和国境内使用投标货物、资料、技术、服务或其任何一部分时，享有不受限制的无偿使用权，如有第三方向采购人提出侵犯其专利权、商标权或其它知识产权的主张，该责任应由供应商承担。</w:t>
      </w:r>
    </w:p>
    <w:p w14:paraId="555997B7">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5.2.2 投标报价应包含所有应向所有权人支付的专利权、商标权或其它知识产权的一切相关费用。</w:t>
      </w:r>
    </w:p>
    <w:p w14:paraId="766E7961">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5.2.3 系统软件、通用软件必须是具有在中国境内的合法使用权或版权的正版软件，涉及到第三方提出侵权或知识产权的起诉及支付版税等费用由供应商承担所有责任及费用。</w:t>
      </w:r>
    </w:p>
    <w:p w14:paraId="2B253785">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5.3供应商的风险</w:t>
      </w:r>
    </w:p>
    <w:p w14:paraId="406C23AB">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5.3.1 供应商应详细阅读招标文件中的全部内容和要求，按照招标文件的要求提交投标文件，没有按照招标文件要求提供投标文件和资料导致的风险由供应商承担，并对所提供的全部资料的真实性承担法律责任。</w:t>
      </w:r>
    </w:p>
    <w:p w14:paraId="3DD4EF9A">
      <w:pPr>
        <w:pStyle w:val="16"/>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snapToGrid/>
          <w:color w:val="auto"/>
          <w:kern w:val="2"/>
          <w:sz w:val="21"/>
          <w:szCs w:val="21"/>
        </w:rPr>
      </w:pPr>
      <w:r>
        <w:rPr>
          <w:rFonts w:hint="eastAsia" w:hAnsi="宋体" w:cs="宋体"/>
          <w:snapToGrid/>
          <w:color w:val="auto"/>
          <w:kern w:val="2"/>
          <w:sz w:val="21"/>
          <w:szCs w:val="21"/>
        </w:rPr>
        <w:t>5.3.2 无论因何种原因导致本次采购活动终止致供应商损失的，相关责任人均不承担任何责任。</w:t>
      </w:r>
    </w:p>
    <w:p w14:paraId="0B8439B6">
      <w:pPr>
        <w:keepNext w:val="0"/>
        <w:keepLines w:val="0"/>
        <w:pageBreakBefore w:val="0"/>
        <w:kinsoku/>
        <w:wordWrap/>
        <w:overflowPunct/>
        <w:topLinePunct w:val="0"/>
        <w:bidi w:val="0"/>
        <w:adjustRightInd w:val="0"/>
        <w:snapToGrid w:val="0"/>
        <w:spacing w:line="460" w:lineRule="exact"/>
        <w:jc w:val="center"/>
        <w:textAlignment w:val="auto"/>
        <w:rPr>
          <w:rFonts w:ascii="宋体" w:hAnsi="宋体" w:cs="宋体"/>
          <w:b/>
          <w:szCs w:val="21"/>
        </w:rPr>
      </w:pPr>
    </w:p>
    <w:p w14:paraId="50706BCE">
      <w:pPr>
        <w:keepNext w:val="0"/>
        <w:keepLines w:val="0"/>
        <w:pageBreakBefore w:val="0"/>
        <w:kinsoku/>
        <w:wordWrap/>
        <w:overflowPunct/>
        <w:topLinePunct w:val="0"/>
        <w:bidi w:val="0"/>
        <w:adjustRightInd w:val="0"/>
        <w:snapToGrid w:val="0"/>
        <w:spacing w:line="460" w:lineRule="exact"/>
        <w:jc w:val="center"/>
        <w:textAlignment w:val="auto"/>
        <w:outlineLvl w:val="1"/>
        <w:rPr>
          <w:rFonts w:ascii="宋体" w:hAnsi="宋体" w:cs="宋体"/>
          <w:b/>
          <w:szCs w:val="21"/>
        </w:rPr>
      </w:pPr>
      <w:r>
        <w:rPr>
          <w:rFonts w:hint="eastAsia" w:ascii="宋体" w:hAnsi="宋体" w:cs="宋体"/>
          <w:b/>
          <w:szCs w:val="21"/>
        </w:rPr>
        <w:t>二、招标文件的构成、澄清、修改</w:t>
      </w:r>
    </w:p>
    <w:p w14:paraId="5C388DF9">
      <w:pPr>
        <w:pStyle w:val="2"/>
        <w:keepNext w:val="0"/>
        <w:keepLines w:val="0"/>
        <w:pageBreakBefore w:val="0"/>
        <w:kinsoku/>
        <w:wordWrap/>
        <w:overflowPunct/>
        <w:topLinePunct w:val="0"/>
        <w:bidi w:val="0"/>
        <w:adjustRightInd w:val="0"/>
        <w:snapToGrid w:val="0"/>
        <w:spacing w:line="460" w:lineRule="exact"/>
        <w:textAlignment w:val="auto"/>
        <w:rPr>
          <w:rFonts w:hAnsi="宋体" w:cs="宋体"/>
          <w:b/>
        </w:rPr>
      </w:pPr>
      <w:r>
        <w:rPr>
          <w:rFonts w:hAnsi="宋体" w:cs="宋体"/>
          <w:b/>
        </w:rPr>
        <w:t>6</w:t>
      </w:r>
      <w:r>
        <w:rPr>
          <w:rFonts w:hint="eastAsia" w:hAnsi="宋体" w:cs="宋体"/>
          <w:b/>
        </w:rPr>
        <w:t>．招标文件的构成</w:t>
      </w:r>
    </w:p>
    <w:p w14:paraId="3C2D8E9E">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rPr>
      </w:pPr>
      <w:r>
        <w:rPr>
          <w:rFonts w:hAnsi="宋体" w:cs="宋体"/>
        </w:rPr>
        <w:t>6</w:t>
      </w:r>
      <w:r>
        <w:rPr>
          <w:rFonts w:hint="eastAsia" w:hAnsi="宋体" w:cs="宋体"/>
        </w:rPr>
        <w:t>.1 招标文件包括下列文件及附件：</w:t>
      </w:r>
    </w:p>
    <w:p w14:paraId="44BC3F64">
      <w:pPr>
        <w:pStyle w:val="2"/>
        <w:keepNext w:val="0"/>
        <w:keepLines w:val="0"/>
        <w:pageBreakBefore w:val="0"/>
        <w:tabs>
          <w:tab w:val="left" w:pos="840"/>
        </w:tabs>
        <w:kinsoku/>
        <w:wordWrap/>
        <w:overflowPunct/>
        <w:topLinePunct w:val="0"/>
        <w:bidi w:val="0"/>
        <w:adjustRightInd w:val="0"/>
        <w:snapToGrid w:val="0"/>
        <w:spacing w:line="460" w:lineRule="exact"/>
        <w:ind w:firstLine="840" w:firstLineChars="400"/>
        <w:textAlignment w:val="auto"/>
        <w:rPr>
          <w:rFonts w:hAnsi="宋体" w:cs="宋体"/>
        </w:rPr>
      </w:pPr>
      <w:r>
        <w:rPr>
          <w:rFonts w:hAnsi="宋体" w:cs="宋体"/>
        </w:rPr>
        <w:t>6</w:t>
      </w:r>
      <w:r>
        <w:rPr>
          <w:rFonts w:hint="eastAsia" w:hAnsi="宋体" w:cs="宋体"/>
        </w:rPr>
        <w:t>.1.1招标公告；</w:t>
      </w:r>
    </w:p>
    <w:p w14:paraId="1346B57F">
      <w:pPr>
        <w:pStyle w:val="2"/>
        <w:keepNext w:val="0"/>
        <w:keepLines w:val="0"/>
        <w:pageBreakBefore w:val="0"/>
        <w:tabs>
          <w:tab w:val="left" w:pos="840"/>
        </w:tabs>
        <w:kinsoku/>
        <w:wordWrap/>
        <w:overflowPunct/>
        <w:topLinePunct w:val="0"/>
        <w:bidi w:val="0"/>
        <w:adjustRightInd w:val="0"/>
        <w:snapToGrid w:val="0"/>
        <w:spacing w:line="460" w:lineRule="exact"/>
        <w:ind w:firstLine="840" w:firstLineChars="400"/>
        <w:textAlignment w:val="auto"/>
        <w:rPr>
          <w:rFonts w:hAnsi="宋体" w:cs="宋体"/>
        </w:rPr>
      </w:pPr>
      <w:r>
        <w:rPr>
          <w:rFonts w:hAnsi="宋体" w:cs="宋体"/>
        </w:rPr>
        <w:t>6</w:t>
      </w:r>
      <w:r>
        <w:rPr>
          <w:rFonts w:hint="eastAsia" w:hAnsi="宋体" w:cs="宋体"/>
        </w:rPr>
        <w:t>.1.2投标人须知；</w:t>
      </w:r>
    </w:p>
    <w:p w14:paraId="5803A59C">
      <w:pPr>
        <w:pStyle w:val="2"/>
        <w:keepNext w:val="0"/>
        <w:keepLines w:val="0"/>
        <w:pageBreakBefore w:val="0"/>
        <w:tabs>
          <w:tab w:val="left" w:pos="840"/>
        </w:tabs>
        <w:kinsoku/>
        <w:wordWrap/>
        <w:overflowPunct/>
        <w:topLinePunct w:val="0"/>
        <w:bidi w:val="0"/>
        <w:adjustRightInd w:val="0"/>
        <w:snapToGrid w:val="0"/>
        <w:spacing w:line="460" w:lineRule="exact"/>
        <w:ind w:firstLine="840" w:firstLineChars="400"/>
        <w:textAlignment w:val="auto"/>
        <w:rPr>
          <w:rFonts w:hAnsi="宋体" w:cs="宋体"/>
        </w:rPr>
      </w:pPr>
      <w:r>
        <w:rPr>
          <w:rFonts w:hAnsi="宋体" w:cs="宋体"/>
        </w:rPr>
        <w:t>6</w:t>
      </w:r>
      <w:r>
        <w:rPr>
          <w:rFonts w:hint="eastAsia" w:hAnsi="宋体" w:cs="宋体"/>
        </w:rPr>
        <w:t>.1.3采购需求；</w:t>
      </w:r>
    </w:p>
    <w:p w14:paraId="6FF73761">
      <w:pPr>
        <w:pStyle w:val="2"/>
        <w:keepNext w:val="0"/>
        <w:keepLines w:val="0"/>
        <w:pageBreakBefore w:val="0"/>
        <w:tabs>
          <w:tab w:val="left" w:pos="840"/>
        </w:tabs>
        <w:kinsoku/>
        <w:wordWrap/>
        <w:overflowPunct/>
        <w:topLinePunct w:val="0"/>
        <w:bidi w:val="0"/>
        <w:adjustRightInd w:val="0"/>
        <w:snapToGrid w:val="0"/>
        <w:spacing w:line="460" w:lineRule="exact"/>
        <w:ind w:firstLine="840" w:firstLineChars="400"/>
        <w:textAlignment w:val="auto"/>
        <w:rPr>
          <w:rFonts w:hAnsi="宋体" w:cs="宋体"/>
        </w:rPr>
      </w:pPr>
      <w:r>
        <w:rPr>
          <w:rFonts w:hAnsi="宋体" w:cs="宋体"/>
        </w:rPr>
        <w:t>6</w:t>
      </w:r>
      <w:r>
        <w:rPr>
          <w:rFonts w:hint="eastAsia" w:hAnsi="宋体" w:cs="宋体"/>
        </w:rPr>
        <w:t>.1.4评标办法；</w:t>
      </w:r>
    </w:p>
    <w:p w14:paraId="550005B1">
      <w:pPr>
        <w:pStyle w:val="2"/>
        <w:keepNext w:val="0"/>
        <w:keepLines w:val="0"/>
        <w:pageBreakBefore w:val="0"/>
        <w:tabs>
          <w:tab w:val="left" w:pos="840"/>
        </w:tabs>
        <w:kinsoku/>
        <w:wordWrap/>
        <w:overflowPunct/>
        <w:topLinePunct w:val="0"/>
        <w:bidi w:val="0"/>
        <w:adjustRightInd w:val="0"/>
        <w:snapToGrid w:val="0"/>
        <w:spacing w:line="460" w:lineRule="exact"/>
        <w:ind w:firstLine="840" w:firstLineChars="400"/>
        <w:textAlignment w:val="auto"/>
        <w:rPr>
          <w:rFonts w:hAnsi="宋体" w:cs="宋体"/>
        </w:rPr>
      </w:pPr>
      <w:r>
        <w:rPr>
          <w:rFonts w:hAnsi="宋体" w:cs="宋体"/>
        </w:rPr>
        <w:t>6</w:t>
      </w:r>
      <w:r>
        <w:rPr>
          <w:rFonts w:hint="eastAsia" w:hAnsi="宋体" w:cs="宋体"/>
        </w:rPr>
        <w:t>.1.5拟签订的合同文本；</w:t>
      </w:r>
    </w:p>
    <w:p w14:paraId="0B782183">
      <w:pPr>
        <w:pStyle w:val="2"/>
        <w:keepNext w:val="0"/>
        <w:keepLines w:val="0"/>
        <w:pageBreakBefore w:val="0"/>
        <w:tabs>
          <w:tab w:val="left" w:pos="840"/>
        </w:tabs>
        <w:kinsoku/>
        <w:wordWrap/>
        <w:overflowPunct/>
        <w:topLinePunct w:val="0"/>
        <w:bidi w:val="0"/>
        <w:adjustRightInd w:val="0"/>
        <w:snapToGrid w:val="0"/>
        <w:spacing w:line="460" w:lineRule="exact"/>
        <w:ind w:firstLine="840" w:firstLineChars="400"/>
        <w:textAlignment w:val="auto"/>
        <w:rPr>
          <w:rFonts w:hAnsi="宋体" w:cs="宋体"/>
        </w:rPr>
      </w:pPr>
      <w:r>
        <w:rPr>
          <w:rFonts w:hAnsi="宋体" w:cs="宋体"/>
        </w:rPr>
        <w:t>6</w:t>
      </w:r>
      <w:r>
        <w:rPr>
          <w:rFonts w:hint="eastAsia" w:hAnsi="宋体" w:cs="宋体"/>
        </w:rPr>
        <w:t>.1.6应提交的有关格式范例。</w:t>
      </w:r>
    </w:p>
    <w:p w14:paraId="26F186D0">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ascii="宋体" w:hAnsi="宋体" w:cs="宋体"/>
          <w:szCs w:val="21"/>
        </w:rPr>
        <w:t>6</w:t>
      </w:r>
      <w:r>
        <w:rPr>
          <w:rFonts w:hint="eastAsia" w:ascii="宋体" w:hAnsi="宋体" w:cs="宋体"/>
          <w:szCs w:val="21"/>
        </w:rPr>
        <w:t>.2与本项目有关的</w:t>
      </w:r>
      <w:r>
        <w:rPr>
          <w:rFonts w:hint="eastAsia" w:ascii="宋体" w:hAnsi="宋体" w:cs="宋体"/>
          <w:bCs/>
          <w:szCs w:val="21"/>
        </w:rPr>
        <w:t>澄清或者修改的内容为招标文件的组成部分</w:t>
      </w:r>
      <w:r>
        <w:rPr>
          <w:rFonts w:hint="eastAsia" w:ascii="宋体" w:hAnsi="宋体" w:cs="宋体"/>
          <w:szCs w:val="21"/>
        </w:rPr>
        <w:t>。</w:t>
      </w:r>
    </w:p>
    <w:p w14:paraId="1A2F4350">
      <w:pPr>
        <w:pStyle w:val="2"/>
        <w:keepNext w:val="0"/>
        <w:keepLines w:val="0"/>
        <w:pageBreakBefore w:val="0"/>
        <w:kinsoku/>
        <w:wordWrap/>
        <w:overflowPunct/>
        <w:topLinePunct w:val="0"/>
        <w:bidi w:val="0"/>
        <w:adjustRightInd w:val="0"/>
        <w:snapToGrid w:val="0"/>
        <w:spacing w:line="460" w:lineRule="exact"/>
        <w:textAlignment w:val="auto"/>
        <w:rPr>
          <w:rFonts w:hAnsi="宋体" w:cs="宋体"/>
          <w:b/>
        </w:rPr>
      </w:pPr>
      <w:r>
        <w:rPr>
          <w:rFonts w:hAnsi="宋体" w:cs="宋体"/>
          <w:b/>
        </w:rPr>
        <w:t>7</w:t>
      </w:r>
      <w:r>
        <w:rPr>
          <w:rFonts w:hint="eastAsia" w:hAnsi="宋体" w:cs="宋体"/>
          <w:b/>
        </w:rPr>
        <w:t>. 招标文件的澄清、修改</w:t>
      </w:r>
    </w:p>
    <w:p w14:paraId="44787103">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szCs w:val="21"/>
        </w:rPr>
        <w:t>7.1 采购人对招标文件进行必要的澄清或者修改的，在采购信息发布网站上发布更正公告。澄清或者修改的内容可能影响投标文件编制的，更正公告在投标截止时间至少15日前发出；不足15日的，顺延提交投标文件截止时间。</w:t>
      </w:r>
    </w:p>
    <w:p w14:paraId="325F368C">
      <w:pPr>
        <w:pStyle w:val="2"/>
        <w:keepNext w:val="0"/>
        <w:keepLines w:val="0"/>
        <w:pageBreakBefore w:val="0"/>
        <w:tabs>
          <w:tab w:val="left" w:pos="840"/>
        </w:tabs>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rPr>
        <w:t>7.2 更正公告为招标文件的组成部分，一经在网站发布，视同已通知所有招标文件的收受人，不再采用其它方式传达相关信息, 若因未能及时了解到上述网站上发布的相关信息而导致的一切后果自行承担。</w:t>
      </w:r>
    </w:p>
    <w:p w14:paraId="680100D2">
      <w:pPr>
        <w:pStyle w:val="2"/>
        <w:keepNext w:val="0"/>
        <w:keepLines w:val="0"/>
        <w:pageBreakBefore w:val="0"/>
        <w:tabs>
          <w:tab w:val="left" w:pos="840"/>
        </w:tabs>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rPr>
        <w:t>7.3 如更正公告有重新发布电子招标文件的，</w:t>
      </w:r>
      <w:r>
        <w:rPr>
          <w:rFonts w:hint="eastAsia" w:hAnsi="宋体" w:cs="宋体"/>
          <w:lang w:val="zh-CN"/>
        </w:rPr>
        <w:t>供应商</w:t>
      </w:r>
      <w:r>
        <w:rPr>
          <w:rFonts w:hint="eastAsia" w:hAnsi="宋体" w:cs="宋体"/>
        </w:rPr>
        <w:t>应下载最新发布的电子招标文件制作投标文件。</w:t>
      </w:r>
    </w:p>
    <w:p w14:paraId="2B960BC8">
      <w:pPr>
        <w:pStyle w:val="2"/>
        <w:keepNext w:val="0"/>
        <w:keepLines w:val="0"/>
        <w:pageBreakBefore w:val="0"/>
        <w:tabs>
          <w:tab w:val="left" w:pos="840"/>
        </w:tabs>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rPr>
        <w:t>7.4 已获取招标文件的潜在</w:t>
      </w:r>
      <w:r>
        <w:rPr>
          <w:rFonts w:hint="eastAsia" w:hAnsi="宋体" w:cs="宋体"/>
          <w:lang w:val="zh-CN"/>
        </w:rPr>
        <w:t>供应商</w:t>
      </w:r>
      <w:r>
        <w:rPr>
          <w:rFonts w:hint="eastAsia" w:hAnsi="宋体" w:cs="宋体"/>
        </w:rPr>
        <w:t>，若有问题需要澄清，应于投标截止时间前，以书面形式向采购代理机构提出。</w:t>
      </w:r>
      <w:r>
        <w:rPr>
          <w:rFonts w:hint="eastAsia" w:hAnsi="宋体" w:cs="宋体"/>
          <w:lang w:val="zh-CN"/>
        </w:rPr>
        <w:t>供应商</w:t>
      </w:r>
      <w:r>
        <w:rPr>
          <w:rFonts w:hint="eastAsia" w:hAnsi="宋体" w:cs="宋体"/>
        </w:rPr>
        <w:t>在规定的时间内未对招标文件提出疑问、质疑或要求澄清的，将视其为无异议。对招标文件中描述有歧义或前后不一致的地方，评标委员会有权进行评判，但对同一条款的评判应适用于每个</w:t>
      </w:r>
      <w:r>
        <w:rPr>
          <w:rFonts w:hint="eastAsia" w:hAnsi="宋体" w:cs="宋体"/>
          <w:lang w:val="zh-CN"/>
        </w:rPr>
        <w:t>供应商</w:t>
      </w:r>
      <w:r>
        <w:rPr>
          <w:rFonts w:hint="eastAsia" w:hAnsi="宋体" w:cs="宋体"/>
        </w:rPr>
        <w:t>。</w:t>
      </w:r>
    </w:p>
    <w:p w14:paraId="1350CDA3">
      <w:pPr>
        <w:pStyle w:val="25"/>
        <w:keepNext w:val="0"/>
        <w:keepLines w:val="0"/>
        <w:pageBreakBefore w:val="0"/>
        <w:widowControl w:val="0"/>
        <w:kinsoku/>
        <w:wordWrap/>
        <w:overflowPunct/>
        <w:topLinePunct w:val="0"/>
        <w:autoSpaceDE w:val="0"/>
        <w:autoSpaceDN w:val="0"/>
        <w:bidi w:val="0"/>
        <w:adjustRightInd w:val="0"/>
        <w:snapToGrid w:val="0"/>
        <w:spacing w:line="460" w:lineRule="exact"/>
        <w:jc w:val="center"/>
        <w:textAlignment w:val="auto"/>
        <w:outlineLvl w:val="1"/>
        <w:rPr>
          <w:rFonts w:hAnsi="宋体" w:cs="宋体"/>
          <w:b/>
          <w:sz w:val="21"/>
        </w:rPr>
      </w:pPr>
      <w:r>
        <w:rPr>
          <w:rFonts w:hint="eastAsia" w:hAnsi="宋体" w:cs="宋体"/>
          <w:b/>
          <w:sz w:val="21"/>
        </w:rPr>
        <w:t>三、投标</w:t>
      </w:r>
    </w:p>
    <w:p w14:paraId="2F077754">
      <w:pPr>
        <w:pStyle w:val="2"/>
        <w:keepNext w:val="0"/>
        <w:keepLines w:val="0"/>
        <w:pageBreakBefore w:val="0"/>
        <w:kinsoku/>
        <w:wordWrap/>
        <w:overflowPunct/>
        <w:topLinePunct w:val="0"/>
        <w:bidi w:val="0"/>
        <w:adjustRightInd w:val="0"/>
        <w:snapToGrid w:val="0"/>
        <w:spacing w:line="460" w:lineRule="exact"/>
        <w:textAlignment w:val="auto"/>
        <w:rPr>
          <w:rFonts w:hAnsi="宋体" w:cs="宋体"/>
          <w:b/>
        </w:rPr>
      </w:pPr>
      <w:r>
        <w:rPr>
          <w:rFonts w:hAnsi="宋体" w:cs="宋体"/>
          <w:b/>
        </w:rPr>
        <w:t>8</w:t>
      </w:r>
      <w:r>
        <w:rPr>
          <w:rFonts w:hint="eastAsia" w:hAnsi="宋体" w:cs="宋体"/>
          <w:b/>
        </w:rPr>
        <w:t>. 招标文件的获取</w:t>
      </w:r>
    </w:p>
    <w:p w14:paraId="51258150">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napToGrid w:val="0"/>
          <w:kern w:val="28"/>
          <w:szCs w:val="21"/>
        </w:rPr>
      </w:pPr>
      <w:r>
        <w:rPr>
          <w:rFonts w:hint="eastAsia" w:ascii="宋体" w:hAnsi="宋体" w:cs="宋体"/>
          <w:snapToGrid w:val="0"/>
          <w:kern w:val="28"/>
          <w:szCs w:val="21"/>
        </w:rPr>
        <w:t>详见招标公告中获取招标文件的时间期限、地点、方式及招标文件售价。</w:t>
      </w:r>
    </w:p>
    <w:p w14:paraId="66BD1505">
      <w:pPr>
        <w:pStyle w:val="2"/>
        <w:keepNext w:val="0"/>
        <w:keepLines w:val="0"/>
        <w:pageBreakBefore w:val="0"/>
        <w:kinsoku/>
        <w:wordWrap/>
        <w:overflowPunct/>
        <w:topLinePunct w:val="0"/>
        <w:bidi w:val="0"/>
        <w:adjustRightInd w:val="0"/>
        <w:snapToGrid w:val="0"/>
        <w:spacing w:line="460" w:lineRule="exact"/>
        <w:textAlignment w:val="auto"/>
        <w:rPr>
          <w:rFonts w:hAnsi="宋体" w:cs="宋体"/>
          <w:b/>
        </w:rPr>
      </w:pPr>
      <w:r>
        <w:rPr>
          <w:rFonts w:hAnsi="宋体" w:cs="宋体"/>
          <w:b/>
        </w:rPr>
        <w:t>9</w:t>
      </w:r>
      <w:r>
        <w:rPr>
          <w:rFonts w:hint="eastAsia" w:hAnsi="宋体" w:cs="宋体"/>
          <w:b/>
        </w:rPr>
        <w:t>.开标前答疑会或现场考察</w:t>
      </w:r>
    </w:p>
    <w:p w14:paraId="6C6ECFF6">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rPr>
        <w:t>采购人组织潜在投标人现场考察或者召开开标前答疑会的，潜在投标人按第二部分投标人须知前附表的规定参加现场考察或者开标前答疑会。</w:t>
      </w:r>
    </w:p>
    <w:p w14:paraId="0225F8D6">
      <w:pPr>
        <w:pStyle w:val="2"/>
        <w:keepNext w:val="0"/>
        <w:keepLines w:val="0"/>
        <w:pageBreakBefore w:val="0"/>
        <w:kinsoku/>
        <w:wordWrap/>
        <w:overflowPunct/>
        <w:topLinePunct w:val="0"/>
        <w:bidi w:val="0"/>
        <w:adjustRightInd w:val="0"/>
        <w:snapToGrid w:val="0"/>
        <w:spacing w:line="460" w:lineRule="exact"/>
        <w:textAlignment w:val="auto"/>
        <w:rPr>
          <w:rFonts w:hAnsi="宋体" w:cs="宋体"/>
          <w:b/>
        </w:rPr>
      </w:pPr>
      <w:r>
        <w:rPr>
          <w:rFonts w:hAnsi="宋体" w:cs="宋体"/>
          <w:b/>
          <w:kern w:val="28"/>
        </w:rPr>
        <w:t>10</w:t>
      </w:r>
      <w:r>
        <w:rPr>
          <w:rFonts w:hint="eastAsia" w:hAnsi="宋体" w:cs="宋体"/>
          <w:b/>
          <w:kern w:val="28"/>
        </w:rPr>
        <w:t>.投标保证金</w:t>
      </w:r>
    </w:p>
    <w:p w14:paraId="73DB16C7">
      <w:pPr>
        <w:pStyle w:val="16"/>
        <w:keepNext w:val="0"/>
        <w:keepLines w:val="0"/>
        <w:pageBreakBefore w:val="0"/>
        <w:kinsoku/>
        <w:wordWrap/>
        <w:overflowPunct/>
        <w:topLinePunct w:val="0"/>
        <w:bidi w:val="0"/>
        <w:adjustRightInd w:val="0"/>
        <w:snapToGrid w:val="0"/>
        <w:spacing w:line="460" w:lineRule="exact"/>
        <w:ind w:firstLine="411" w:firstLineChars="196"/>
        <w:textAlignment w:val="auto"/>
        <w:rPr>
          <w:rFonts w:hAnsi="宋体" w:cs="宋体"/>
          <w:color w:val="auto"/>
          <w:sz w:val="21"/>
          <w:szCs w:val="21"/>
        </w:rPr>
      </w:pPr>
      <w:r>
        <w:rPr>
          <w:rFonts w:hint="eastAsia" w:hAnsi="宋体" w:cs="宋体"/>
          <w:color w:val="auto"/>
          <w:sz w:val="21"/>
          <w:szCs w:val="21"/>
        </w:rPr>
        <w:t>本项目不需缴纳投标保证金。</w:t>
      </w:r>
    </w:p>
    <w:p w14:paraId="0A79248A">
      <w:pPr>
        <w:pStyle w:val="2"/>
        <w:keepNext w:val="0"/>
        <w:keepLines w:val="0"/>
        <w:pageBreakBefore w:val="0"/>
        <w:kinsoku/>
        <w:wordWrap/>
        <w:overflowPunct/>
        <w:topLinePunct w:val="0"/>
        <w:bidi w:val="0"/>
        <w:adjustRightInd w:val="0"/>
        <w:snapToGrid w:val="0"/>
        <w:spacing w:line="460" w:lineRule="exact"/>
        <w:textAlignment w:val="auto"/>
        <w:rPr>
          <w:rFonts w:hAnsi="宋体" w:cs="宋体"/>
          <w:b/>
        </w:rPr>
      </w:pPr>
      <w:r>
        <w:rPr>
          <w:rFonts w:hint="eastAsia" w:hAnsi="宋体" w:cs="宋体"/>
          <w:b/>
        </w:rPr>
        <w:t>1</w:t>
      </w:r>
      <w:r>
        <w:rPr>
          <w:rFonts w:hAnsi="宋体" w:cs="宋体"/>
          <w:b/>
        </w:rPr>
        <w:t>1</w:t>
      </w:r>
      <w:r>
        <w:rPr>
          <w:rFonts w:hint="eastAsia" w:hAnsi="宋体" w:cs="宋体"/>
          <w:b/>
        </w:rPr>
        <w:t>. 投标文件的语言</w:t>
      </w:r>
    </w:p>
    <w:p w14:paraId="487ED29D">
      <w:pPr>
        <w:keepNext w:val="0"/>
        <w:keepLines w:val="0"/>
        <w:pageBreakBefore w:val="0"/>
        <w:kinsoku/>
        <w:wordWrap/>
        <w:overflowPunct/>
        <w:topLinePunct w:val="0"/>
        <w:autoSpaceDE w:val="0"/>
        <w:autoSpaceDN w:val="0"/>
        <w:bidi w:val="0"/>
        <w:adjustRightInd w:val="0"/>
        <w:snapToGrid w:val="0"/>
        <w:spacing w:line="460" w:lineRule="exact"/>
        <w:ind w:firstLine="420" w:firstLineChars="200"/>
        <w:textAlignment w:val="auto"/>
        <w:rPr>
          <w:rFonts w:ascii="宋体" w:hAnsi="宋体" w:cs="宋体"/>
          <w:szCs w:val="21"/>
          <w:lang w:val="zh-CN"/>
        </w:rPr>
      </w:pPr>
      <w:r>
        <w:rPr>
          <w:rFonts w:hint="eastAsia" w:ascii="宋体" w:hAnsi="宋体" w:cs="宋体"/>
          <w:szCs w:val="21"/>
        </w:rPr>
        <w:t>投标文件及投标人与采购有关的来往通知、函件和文件均应使用中文。</w:t>
      </w:r>
    </w:p>
    <w:p w14:paraId="59C7113E">
      <w:pPr>
        <w:pStyle w:val="2"/>
        <w:keepNext w:val="0"/>
        <w:keepLines w:val="0"/>
        <w:pageBreakBefore w:val="0"/>
        <w:kinsoku/>
        <w:wordWrap/>
        <w:overflowPunct/>
        <w:topLinePunct w:val="0"/>
        <w:bidi w:val="0"/>
        <w:adjustRightInd w:val="0"/>
        <w:snapToGrid w:val="0"/>
        <w:spacing w:line="460" w:lineRule="exact"/>
        <w:textAlignment w:val="auto"/>
        <w:rPr>
          <w:rFonts w:hAnsi="宋体" w:cs="宋体"/>
          <w:b/>
        </w:rPr>
      </w:pPr>
      <w:r>
        <w:rPr>
          <w:rFonts w:hint="eastAsia" w:hAnsi="宋体" w:cs="宋体"/>
          <w:b/>
        </w:rPr>
        <w:t>12.投标文件的组成</w:t>
      </w:r>
    </w:p>
    <w:p w14:paraId="5F051EE3">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color w:val="auto"/>
          <w:szCs w:val="21"/>
          <w:highlight w:val="none"/>
        </w:rPr>
      </w:pPr>
      <w:bookmarkStart w:id="14" w:name="_Toc134401635"/>
      <w:r>
        <w:rPr>
          <w:rFonts w:hint="eastAsia" w:ascii="宋体" w:hAnsi="宋体" w:cs="宋体"/>
          <w:color w:val="auto"/>
          <w:szCs w:val="21"/>
          <w:highlight w:val="none"/>
        </w:rPr>
        <w:t>12.1资格文件：</w:t>
      </w:r>
    </w:p>
    <w:p w14:paraId="173E03ED">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12.1.1符合参加政府采购活动应当具备的一般条件的承诺函；</w:t>
      </w:r>
    </w:p>
    <w:p w14:paraId="4AA8C4FD">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12.1.2有效的企业法人营业执照（或事业法人登记证）、其他组织（个体工商户）的营业执照或者民办非企业单位登记证书复印件；投标供应商如果有名称变更的，应提供由行政主管部门出具的变更证明文件；</w:t>
      </w:r>
    </w:p>
    <w:p w14:paraId="08C22A0C">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hint="eastAsia" w:ascii="宋体" w:hAnsi="宋体" w:cs="宋体"/>
          <w:color w:val="auto"/>
          <w:szCs w:val="21"/>
          <w:highlight w:val="none"/>
        </w:rPr>
      </w:pPr>
      <w:r>
        <w:rPr>
          <w:rFonts w:hint="eastAsia" w:ascii="宋体" w:hAnsi="宋体" w:cs="宋体"/>
          <w:color w:val="auto"/>
          <w:szCs w:val="21"/>
          <w:highlight w:val="none"/>
        </w:rPr>
        <w:t>12.1.3落实政府采购政策需满足的资格要求（如有）；</w:t>
      </w:r>
    </w:p>
    <w:p w14:paraId="2571D1EB">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12.1.4本项目的特定资格要求（如有）；</w:t>
      </w:r>
    </w:p>
    <w:p w14:paraId="598E96F7">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12.1.5业务专用章使用说明函（如有）；</w:t>
      </w:r>
    </w:p>
    <w:p w14:paraId="2FD1C65E">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12.1.6其他投标认为应提交的资料</w:t>
      </w:r>
      <w:r>
        <w:rPr>
          <w:rFonts w:hint="eastAsia" w:ascii="宋体" w:hAnsi="宋体" w:cs="宋体"/>
          <w:color w:val="auto"/>
          <w:szCs w:val="21"/>
          <w:highlight w:val="none"/>
          <w:lang w:val="zh-CN"/>
        </w:rPr>
        <w:t>（如有）。</w:t>
      </w:r>
    </w:p>
    <w:p w14:paraId="1FF49E1B">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color w:val="auto"/>
          <w:szCs w:val="21"/>
          <w:highlight w:val="none"/>
          <w:lang w:val="zh-CN"/>
        </w:rPr>
      </w:pPr>
      <w:r>
        <w:rPr>
          <w:rFonts w:hint="eastAsia" w:ascii="宋体" w:hAnsi="宋体" w:cs="宋体"/>
          <w:color w:val="auto"/>
          <w:szCs w:val="21"/>
          <w:highlight w:val="none"/>
        </w:rPr>
        <w:t>12</w:t>
      </w:r>
      <w:r>
        <w:rPr>
          <w:rFonts w:hint="eastAsia" w:ascii="宋体" w:hAnsi="宋体" w:cs="宋体"/>
          <w:color w:val="auto"/>
          <w:szCs w:val="21"/>
          <w:highlight w:val="none"/>
          <w:lang w:val="zh-CN"/>
        </w:rPr>
        <w:t>.</w:t>
      </w:r>
      <w:r>
        <w:rPr>
          <w:rFonts w:hint="eastAsia" w:ascii="宋体" w:hAnsi="宋体" w:cs="宋体"/>
          <w:color w:val="auto"/>
          <w:szCs w:val="21"/>
          <w:highlight w:val="none"/>
        </w:rPr>
        <w:t>2商务技术</w:t>
      </w:r>
      <w:r>
        <w:rPr>
          <w:rFonts w:hint="eastAsia" w:ascii="宋体" w:hAnsi="宋体" w:cs="宋体"/>
          <w:color w:val="auto"/>
          <w:szCs w:val="21"/>
          <w:highlight w:val="none"/>
          <w:lang w:val="zh-CN"/>
        </w:rPr>
        <w:t>文件：</w:t>
      </w:r>
    </w:p>
    <w:p w14:paraId="72CCBE49">
      <w:pPr>
        <w:keepNext w:val="0"/>
        <w:keepLines w:val="0"/>
        <w:pageBreakBefore w:val="0"/>
        <w:kinsoku/>
        <w:wordWrap/>
        <w:overflowPunct/>
        <w:topLinePunct w:val="0"/>
        <w:bidi w:val="0"/>
        <w:adjustRightInd w:val="0"/>
        <w:snapToGrid w:val="0"/>
        <w:spacing w:line="460" w:lineRule="exact"/>
        <w:ind w:firstLine="630" w:firstLineChars="300"/>
        <w:textAlignment w:val="auto"/>
        <w:rPr>
          <w:rFonts w:ascii="宋体" w:hAnsi="宋体" w:cs="宋体"/>
          <w:color w:val="auto"/>
          <w:szCs w:val="21"/>
          <w:highlight w:val="none"/>
        </w:rPr>
      </w:pPr>
      <w:r>
        <w:rPr>
          <w:rFonts w:hint="eastAsia" w:ascii="宋体" w:hAnsi="宋体" w:cs="宋体"/>
          <w:color w:val="auto"/>
          <w:szCs w:val="21"/>
          <w:highlight w:val="none"/>
        </w:rPr>
        <w:t>12.2.1投标函；</w:t>
      </w:r>
    </w:p>
    <w:p w14:paraId="2AA8E5BB">
      <w:pPr>
        <w:keepNext w:val="0"/>
        <w:keepLines w:val="0"/>
        <w:pageBreakBefore w:val="0"/>
        <w:kinsoku/>
        <w:wordWrap/>
        <w:overflowPunct/>
        <w:topLinePunct w:val="0"/>
        <w:bidi w:val="0"/>
        <w:adjustRightInd w:val="0"/>
        <w:snapToGrid w:val="0"/>
        <w:spacing w:line="460" w:lineRule="exact"/>
        <w:ind w:firstLine="630" w:firstLineChars="300"/>
        <w:textAlignment w:val="auto"/>
        <w:rPr>
          <w:rFonts w:ascii="宋体" w:hAnsi="宋体" w:cs="宋体"/>
          <w:color w:val="auto"/>
          <w:szCs w:val="21"/>
          <w:highlight w:val="none"/>
        </w:rPr>
      </w:pPr>
      <w:r>
        <w:rPr>
          <w:rFonts w:hint="eastAsia" w:ascii="宋体" w:hAnsi="宋体" w:cs="宋体"/>
          <w:color w:val="auto"/>
          <w:szCs w:val="21"/>
          <w:highlight w:val="none"/>
        </w:rPr>
        <w:t>12.2.2授权委托书或法定代表人（单位负责人、自然人本人）身份证明；</w:t>
      </w:r>
    </w:p>
    <w:p w14:paraId="07BE4B95">
      <w:pPr>
        <w:keepNext w:val="0"/>
        <w:keepLines w:val="0"/>
        <w:pageBreakBefore w:val="0"/>
        <w:kinsoku/>
        <w:wordWrap/>
        <w:overflowPunct/>
        <w:topLinePunct w:val="0"/>
        <w:bidi w:val="0"/>
        <w:adjustRightInd w:val="0"/>
        <w:snapToGrid w:val="0"/>
        <w:spacing w:line="460" w:lineRule="exact"/>
        <w:ind w:firstLine="630" w:firstLineChars="300"/>
        <w:textAlignment w:val="auto"/>
        <w:rPr>
          <w:rFonts w:ascii="宋体" w:hAnsi="宋体" w:cs="宋体"/>
          <w:color w:val="auto"/>
          <w:szCs w:val="21"/>
          <w:highlight w:val="none"/>
        </w:rPr>
      </w:pPr>
      <w:r>
        <w:rPr>
          <w:rFonts w:hint="eastAsia" w:ascii="宋体" w:hAnsi="宋体" w:cs="宋体"/>
          <w:color w:val="auto"/>
          <w:szCs w:val="21"/>
          <w:highlight w:val="none"/>
        </w:rPr>
        <w:t>12.2.3符合性审查资料；</w:t>
      </w:r>
    </w:p>
    <w:p w14:paraId="5419C2DA">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12.2.4 政府采购供应商廉洁自律承诺书；</w:t>
      </w:r>
    </w:p>
    <w:p w14:paraId="1356FC47">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12.2.5 商务、技术偏离表；</w:t>
      </w:r>
    </w:p>
    <w:p w14:paraId="2A49CD52">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12.2.6 评标标准相应的商务技术资料</w:t>
      </w:r>
    </w:p>
    <w:p w14:paraId="554291B0">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hint="eastAsia" w:ascii="宋体" w:hAnsi="宋体" w:eastAsia="宋体" w:cs="宋体"/>
          <w:color w:val="auto"/>
          <w:szCs w:val="21"/>
          <w:highlight w:val="none"/>
        </w:rPr>
      </w:pPr>
      <w:r>
        <w:rPr>
          <w:rFonts w:hint="eastAsia" w:ascii="宋体" w:hAnsi="宋体" w:cs="宋体"/>
          <w:color w:val="auto"/>
          <w:szCs w:val="21"/>
          <w:highlight w:val="none"/>
        </w:rPr>
        <w:t>12.2.7</w:t>
      </w:r>
      <w:r>
        <w:rPr>
          <w:rFonts w:hint="eastAsia" w:ascii="宋体" w:hAnsi="宋体" w:eastAsia="宋体" w:cs="宋体"/>
          <w:color w:val="auto"/>
          <w:szCs w:val="21"/>
          <w:highlight w:val="none"/>
        </w:rPr>
        <w:t>其他供应商认为应提交的资料（如有）</w:t>
      </w:r>
      <w:r>
        <w:rPr>
          <w:rFonts w:hint="eastAsia" w:ascii="宋体" w:hAnsi="宋体" w:eastAsia="宋体" w:cs="宋体"/>
          <w:color w:val="auto"/>
          <w:szCs w:val="21"/>
          <w:highlight w:val="none"/>
          <w:lang w:val="zh-CN"/>
        </w:rPr>
        <w:t>。</w:t>
      </w:r>
    </w:p>
    <w:p w14:paraId="68EDE601">
      <w:pPr>
        <w:keepNext w:val="0"/>
        <w:keepLines w:val="0"/>
        <w:pageBreakBefore w:val="0"/>
        <w:kinsoku/>
        <w:wordWrap/>
        <w:overflowPunct/>
        <w:topLinePunct w:val="0"/>
        <w:bidi w:val="0"/>
        <w:adjustRightInd w:val="0"/>
        <w:snapToGrid w:val="0"/>
        <w:spacing w:line="460" w:lineRule="exact"/>
        <w:ind w:firstLine="420" w:firstLineChars="200"/>
        <w:jc w:val="left"/>
        <w:textAlignment w:val="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12</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3报价文件：</w:t>
      </w:r>
    </w:p>
    <w:p w14:paraId="588DD5DF">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12.3.1开标一览表（报价表）</w:t>
      </w:r>
      <w:r>
        <w:rPr>
          <w:rFonts w:hint="eastAsia" w:ascii="宋体" w:hAnsi="宋体" w:eastAsia="宋体" w:cs="宋体"/>
          <w:color w:val="auto"/>
          <w:szCs w:val="21"/>
          <w:highlight w:val="none"/>
          <w:lang w:eastAsia="zh-CN"/>
        </w:rPr>
        <w:t>；</w:t>
      </w:r>
    </w:p>
    <w:p w14:paraId="3D934AE0">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12.3.2 </w:t>
      </w:r>
      <w:r>
        <w:rPr>
          <w:rFonts w:hint="eastAsia" w:ascii="宋体" w:hAnsi="宋体" w:cs="宋体"/>
          <w:color w:val="auto"/>
          <w:szCs w:val="21"/>
          <w:highlight w:val="none"/>
          <w:lang w:val="en-US" w:eastAsia="zh-CN"/>
        </w:rPr>
        <w:t>投标</w:t>
      </w:r>
      <w:r>
        <w:rPr>
          <w:rFonts w:hint="eastAsia" w:ascii="宋体" w:hAnsi="宋体" w:eastAsia="宋体" w:cs="宋体"/>
          <w:color w:val="auto"/>
          <w:szCs w:val="21"/>
          <w:highlight w:val="none"/>
          <w:lang w:val="en-US" w:eastAsia="zh-CN"/>
        </w:rPr>
        <w:t>报价明细表；</w:t>
      </w:r>
    </w:p>
    <w:p w14:paraId="3D06A6EE">
      <w:pPr>
        <w:keepNext w:val="0"/>
        <w:keepLines w:val="0"/>
        <w:pageBreakBefore w:val="0"/>
        <w:kinsoku/>
        <w:wordWrap/>
        <w:overflowPunct/>
        <w:topLinePunct w:val="0"/>
        <w:bidi w:val="0"/>
        <w:adjustRightInd w:val="0"/>
        <w:snapToGrid w:val="0"/>
        <w:spacing w:line="460" w:lineRule="exact"/>
        <w:ind w:firstLine="630" w:firstLineChars="300"/>
        <w:jc w:val="left"/>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12.3.</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val="en-US" w:eastAsia="zh-CN"/>
        </w:rPr>
        <w:t>中小企业声明函、残疾人福利性单位声明函（如投标人为非残疾人福利性单位可不提供此声明函）（见格式）。</w:t>
      </w:r>
    </w:p>
    <w:p w14:paraId="50C4FEFA">
      <w:pPr>
        <w:keepNext w:val="0"/>
        <w:keepLines w:val="0"/>
        <w:pageBreakBefore w:val="0"/>
        <w:widowControl w:val="0"/>
        <w:kinsoku/>
        <w:wordWrap/>
        <w:overflowPunct/>
        <w:topLinePunct w:val="0"/>
        <w:autoSpaceDE/>
        <w:autoSpaceDN/>
        <w:bidi w:val="0"/>
        <w:adjustRightInd w:val="0"/>
        <w:snapToGrid w:val="0"/>
        <w:spacing w:line="460" w:lineRule="exact"/>
        <w:ind w:firstLine="632" w:firstLineChars="3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投标文件含有采购人不能接受的附加条件的，投标无效；</w:t>
      </w:r>
    </w:p>
    <w:p w14:paraId="3FFE8761">
      <w:pPr>
        <w:keepNext w:val="0"/>
        <w:keepLines w:val="0"/>
        <w:pageBreakBefore w:val="0"/>
        <w:kinsoku/>
        <w:wordWrap/>
        <w:overflowPunct/>
        <w:topLinePunct w:val="0"/>
        <w:bidi w:val="0"/>
        <w:adjustRightInd w:val="0"/>
        <w:snapToGrid w:val="0"/>
        <w:spacing w:line="460" w:lineRule="exact"/>
        <w:ind w:firstLine="632" w:firstLineChars="300"/>
        <w:textAlignment w:val="auto"/>
        <w:rPr>
          <w:rFonts w:ascii="宋体" w:hAnsi="宋体" w:cs="宋体"/>
          <w:b/>
          <w:szCs w:val="21"/>
        </w:rPr>
      </w:pPr>
      <w:r>
        <w:rPr>
          <w:rFonts w:hint="eastAsia" w:ascii="宋体" w:hAnsi="宋体" w:cs="宋体"/>
          <w:b/>
          <w:szCs w:val="21"/>
        </w:rPr>
        <w:t>投标人提供虚假材料投标的，投标无效。</w:t>
      </w:r>
    </w:p>
    <w:p w14:paraId="3B9F7B40">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0" w:firstLineChars="0"/>
        <w:textAlignment w:val="auto"/>
        <w:outlineLvl w:val="9"/>
        <w:rPr>
          <w:rFonts w:ascii="宋体" w:hAnsi="宋体" w:cs="宋体"/>
          <w:b/>
          <w:sz w:val="21"/>
          <w:szCs w:val="21"/>
        </w:rPr>
      </w:pPr>
      <w:r>
        <w:rPr>
          <w:rFonts w:hint="eastAsia" w:ascii="宋体" w:hAnsi="宋体" w:cs="宋体"/>
          <w:b/>
          <w:sz w:val="21"/>
          <w:szCs w:val="21"/>
        </w:rPr>
        <w:t>1</w:t>
      </w:r>
      <w:r>
        <w:rPr>
          <w:rFonts w:ascii="宋体" w:hAnsi="宋体" w:cs="宋体"/>
          <w:b/>
          <w:sz w:val="21"/>
          <w:szCs w:val="21"/>
        </w:rPr>
        <w:t>3</w:t>
      </w:r>
      <w:r>
        <w:rPr>
          <w:rFonts w:hint="eastAsia" w:ascii="宋体" w:hAnsi="宋体" w:cs="宋体"/>
          <w:b/>
          <w:kern w:val="0"/>
          <w:sz w:val="21"/>
          <w:szCs w:val="21"/>
          <w:lang w:val="zh-CN"/>
        </w:rPr>
        <w:t>.</w:t>
      </w:r>
      <w:r>
        <w:rPr>
          <w:rFonts w:hint="eastAsia" w:ascii="宋体" w:hAnsi="宋体" w:cs="宋体"/>
          <w:b/>
          <w:sz w:val="21"/>
          <w:szCs w:val="21"/>
        </w:rPr>
        <w:t>投标文件的编制</w:t>
      </w:r>
      <w:bookmarkEnd w:id="14"/>
    </w:p>
    <w:p w14:paraId="1CC86D49">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
          <w:szCs w:val="21"/>
        </w:rPr>
      </w:pPr>
      <w:r>
        <w:rPr>
          <w:rFonts w:hint="eastAsia" w:ascii="宋体" w:hAnsi="宋体" w:cs="宋体"/>
          <w:kern w:val="0"/>
          <w:szCs w:val="21"/>
          <w:lang w:val="zh-CN"/>
        </w:rPr>
        <w:t>1</w:t>
      </w:r>
      <w:r>
        <w:rPr>
          <w:rFonts w:ascii="宋体" w:hAnsi="宋体" w:cs="宋体"/>
          <w:kern w:val="0"/>
          <w:szCs w:val="21"/>
          <w:lang w:val="zh-CN"/>
        </w:rPr>
        <w:t>3</w:t>
      </w:r>
      <w:r>
        <w:rPr>
          <w:rFonts w:hint="eastAsia" w:ascii="宋体" w:hAnsi="宋体" w:cs="宋体"/>
          <w:kern w:val="0"/>
          <w:szCs w:val="21"/>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67FB114">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kern w:val="0"/>
          <w:szCs w:val="21"/>
          <w:lang w:val="zh-CN"/>
        </w:rPr>
      </w:pPr>
      <w:r>
        <w:rPr>
          <w:rFonts w:hint="eastAsia" w:ascii="宋体" w:hAnsi="宋体" w:cs="宋体"/>
          <w:kern w:val="0"/>
          <w:szCs w:val="21"/>
          <w:lang w:val="zh-CN"/>
        </w:rPr>
        <w:t>1</w:t>
      </w:r>
      <w:r>
        <w:rPr>
          <w:rFonts w:ascii="宋体" w:hAnsi="宋体" w:cs="宋体"/>
          <w:kern w:val="0"/>
          <w:szCs w:val="21"/>
          <w:lang w:val="zh-CN"/>
        </w:rPr>
        <w:t>3</w:t>
      </w:r>
      <w:r>
        <w:rPr>
          <w:rFonts w:hint="eastAsia" w:ascii="宋体" w:hAnsi="宋体" w:cs="宋体"/>
          <w:kern w:val="0"/>
          <w:szCs w:val="21"/>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669006DD">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kern w:val="0"/>
          <w:szCs w:val="21"/>
          <w:lang w:val="zh-CN"/>
        </w:rPr>
      </w:pPr>
      <w:r>
        <w:rPr>
          <w:rFonts w:hint="eastAsia" w:ascii="宋体" w:hAnsi="宋体" w:cs="宋体"/>
          <w:kern w:val="0"/>
          <w:szCs w:val="21"/>
          <w:lang w:val="zh-CN"/>
        </w:rPr>
        <w:t>1</w:t>
      </w:r>
      <w:r>
        <w:rPr>
          <w:rFonts w:ascii="宋体" w:hAnsi="宋体" w:cs="宋体"/>
          <w:kern w:val="0"/>
          <w:szCs w:val="21"/>
          <w:lang w:val="zh-CN"/>
        </w:rPr>
        <w:t>3</w:t>
      </w:r>
      <w:r>
        <w:rPr>
          <w:rFonts w:hint="eastAsia" w:ascii="宋体" w:hAnsi="宋体" w:cs="宋体"/>
          <w:kern w:val="0"/>
          <w:szCs w:val="21"/>
          <w:lang w:val="zh-CN"/>
        </w:rPr>
        <w:t>.3使用“政采云电子交易客户端”需要提前申领CA数字证书，申领流程请自行前往“浙江政府采购网-下载专区-电子交易客户端-CA驱动和申领流程”进行查阅。</w:t>
      </w:r>
    </w:p>
    <w:p w14:paraId="7EB80441">
      <w:pPr>
        <w:keepNext w:val="0"/>
        <w:keepLines w:val="0"/>
        <w:pageBreakBefore w:val="0"/>
        <w:kinsoku/>
        <w:wordWrap/>
        <w:overflowPunct/>
        <w:topLinePunct w:val="0"/>
        <w:bidi w:val="0"/>
        <w:adjustRightInd w:val="0"/>
        <w:snapToGrid w:val="0"/>
        <w:spacing w:line="460" w:lineRule="exact"/>
        <w:textAlignment w:val="auto"/>
        <w:rPr>
          <w:rFonts w:ascii="宋体" w:hAnsi="宋体" w:cs="宋体"/>
          <w:b/>
          <w:szCs w:val="21"/>
        </w:rPr>
      </w:pPr>
      <w:r>
        <w:rPr>
          <w:rFonts w:hint="eastAsia" w:ascii="宋体" w:hAnsi="宋体" w:cs="宋体"/>
          <w:b/>
          <w:szCs w:val="21"/>
        </w:rPr>
        <w:t>1</w:t>
      </w:r>
      <w:r>
        <w:rPr>
          <w:rFonts w:ascii="宋体" w:hAnsi="宋体" w:cs="宋体"/>
          <w:b/>
          <w:szCs w:val="21"/>
        </w:rPr>
        <w:t>4</w:t>
      </w:r>
      <w:r>
        <w:rPr>
          <w:rFonts w:hint="eastAsia" w:ascii="宋体" w:hAnsi="宋体" w:cs="宋体"/>
          <w:b/>
          <w:szCs w:val="21"/>
        </w:rPr>
        <w:t>.投标文件的签署、盖章</w:t>
      </w:r>
    </w:p>
    <w:p w14:paraId="4B3E5E77">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b/>
          <w:sz w:val="21"/>
          <w:szCs w:val="21"/>
        </w:rPr>
      </w:pPr>
      <w:r>
        <w:rPr>
          <w:rFonts w:hint="eastAsia" w:ascii="宋体" w:hAnsi="宋体" w:cs="宋体"/>
          <w:sz w:val="21"/>
          <w:szCs w:val="21"/>
        </w:rPr>
        <w:t>1</w:t>
      </w:r>
      <w:r>
        <w:rPr>
          <w:rFonts w:ascii="宋体" w:hAnsi="宋体" w:cs="宋体"/>
          <w:sz w:val="21"/>
          <w:szCs w:val="21"/>
        </w:rPr>
        <w:t>4</w:t>
      </w:r>
      <w:r>
        <w:rPr>
          <w:rFonts w:hint="eastAsia" w:ascii="宋体" w:hAnsi="宋体" w:cs="宋体"/>
          <w:sz w:val="21"/>
          <w:szCs w:val="21"/>
        </w:rPr>
        <w:t>.1投标文件按照招标文件第六部分格式要求进行签署、盖章。</w:t>
      </w:r>
      <w:r>
        <w:rPr>
          <w:rFonts w:hint="eastAsia" w:ascii="宋体" w:hAnsi="宋体" w:cs="宋体"/>
          <w:b/>
          <w:sz w:val="21"/>
          <w:szCs w:val="21"/>
        </w:rPr>
        <w:t>★投标人的投标文件未按照招标文件要求签署、盖章的，其投标无效</w:t>
      </w:r>
      <w:r>
        <w:rPr>
          <w:rFonts w:hint="eastAsia" w:ascii="宋体" w:hAnsi="宋体" w:cs="宋体"/>
          <w:sz w:val="21"/>
          <w:szCs w:val="21"/>
        </w:rPr>
        <w:t>。</w:t>
      </w:r>
    </w:p>
    <w:p w14:paraId="1E1DD87F">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1</w:t>
      </w:r>
      <w:r>
        <w:rPr>
          <w:rFonts w:ascii="宋体" w:hAnsi="宋体" w:cs="宋体"/>
          <w:sz w:val="21"/>
          <w:szCs w:val="21"/>
        </w:rPr>
        <w:t>4</w:t>
      </w:r>
      <w:r>
        <w:rPr>
          <w:rFonts w:hint="eastAsia" w:ascii="宋体" w:hAnsi="宋体" w:cs="宋体"/>
          <w:sz w:val="21"/>
          <w:szCs w:val="21"/>
        </w:rPr>
        <w:t>.2为确保网上操作合法、有效和安全，投标人应当在投标截止时间前完成在“政府采购云平台”的身份认证，确保在电子投标过程中能够对相关数据电文进行加密和使用电子签名。</w:t>
      </w:r>
    </w:p>
    <w:p w14:paraId="173BD2F4">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1</w:t>
      </w:r>
      <w:r>
        <w:rPr>
          <w:rFonts w:ascii="宋体" w:hAnsi="宋体" w:cs="宋体"/>
          <w:sz w:val="21"/>
          <w:szCs w:val="21"/>
        </w:rPr>
        <w:t>4</w:t>
      </w:r>
      <w:r>
        <w:rPr>
          <w:rFonts w:hint="eastAsia" w:ascii="宋体" w:hAnsi="宋体" w:cs="宋体"/>
          <w:sz w:val="21"/>
          <w:szCs w:val="21"/>
        </w:rPr>
        <w:t>.3招标文件对投标文件签署、盖章的要求适用于电子签名。</w:t>
      </w:r>
    </w:p>
    <w:p w14:paraId="2E128815">
      <w:pPr>
        <w:pStyle w:val="138"/>
        <w:keepNext w:val="0"/>
        <w:keepLines w:val="0"/>
        <w:pageBreakBefore w:val="0"/>
        <w:kinsoku/>
        <w:wordWrap/>
        <w:overflowPunct/>
        <w:topLinePunct w:val="0"/>
        <w:bidi w:val="0"/>
        <w:adjustRightInd w:val="0"/>
        <w:snapToGrid w:val="0"/>
        <w:spacing w:before="0" w:line="460" w:lineRule="exact"/>
        <w:ind w:firstLine="0" w:firstLineChars="0"/>
        <w:textAlignment w:val="auto"/>
        <w:rPr>
          <w:rFonts w:ascii="宋体" w:hAnsi="宋体" w:cs="宋体"/>
          <w:b/>
          <w:sz w:val="21"/>
          <w:szCs w:val="21"/>
        </w:rPr>
      </w:pPr>
      <w:r>
        <w:rPr>
          <w:rFonts w:hint="eastAsia" w:ascii="宋体" w:hAnsi="宋体" w:cs="宋体"/>
          <w:b/>
          <w:sz w:val="21"/>
          <w:szCs w:val="21"/>
        </w:rPr>
        <w:t>1</w:t>
      </w:r>
      <w:r>
        <w:rPr>
          <w:rFonts w:ascii="宋体" w:hAnsi="宋体" w:cs="宋体"/>
          <w:b/>
          <w:sz w:val="21"/>
          <w:szCs w:val="21"/>
        </w:rPr>
        <w:t>5</w:t>
      </w:r>
      <w:r>
        <w:rPr>
          <w:rFonts w:hint="eastAsia" w:ascii="宋体" w:hAnsi="宋体" w:cs="宋体"/>
          <w:b/>
          <w:sz w:val="21"/>
          <w:szCs w:val="21"/>
        </w:rPr>
        <w:t>. 投标文件的提交、补充、修改、撤回</w:t>
      </w:r>
    </w:p>
    <w:p w14:paraId="57716AF0">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1</w:t>
      </w:r>
      <w:r>
        <w:rPr>
          <w:rFonts w:ascii="宋体" w:hAnsi="宋体" w:cs="宋体"/>
          <w:sz w:val="21"/>
          <w:szCs w:val="21"/>
        </w:rPr>
        <w:t>5</w:t>
      </w:r>
      <w:r>
        <w:rPr>
          <w:rFonts w:hint="eastAsia" w:ascii="宋体" w:hAnsi="宋体" w:cs="宋体"/>
          <w:sz w:val="21"/>
          <w:szCs w:val="21"/>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E07CBB6">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1</w:t>
      </w:r>
      <w:r>
        <w:rPr>
          <w:rFonts w:ascii="宋体" w:hAnsi="宋体" w:cs="宋体"/>
          <w:sz w:val="21"/>
          <w:szCs w:val="21"/>
        </w:rPr>
        <w:t>5</w:t>
      </w:r>
      <w:r>
        <w:rPr>
          <w:rFonts w:hint="eastAsia" w:ascii="宋体" w:hAnsi="宋体" w:cs="宋体"/>
          <w:sz w:val="21"/>
          <w:szCs w:val="21"/>
        </w:rPr>
        <w:t>.2电子交易平台收到投标文件，将妥善保存并即时向供应商发出确认回执通知。在投标截止时间前，除供应商补充、修改或者撤回投标文件外，任何单位和个人不得解密或提取投标文件。</w:t>
      </w:r>
    </w:p>
    <w:p w14:paraId="309A8103">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1</w:t>
      </w:r>
      <w:r>
        <w:rPr>
          <w:rFonts w:ascii="宋体" w:hAnsi="宋体" w:cs="宋体"/>
          <w:sz w:val="21"/>
          <w:szCs w:val="21"/>
        </w:rPr>
        <w:t>5</w:t>
      </w:r>
      <w:r>
        <w:rPr>
          <w:rFonts w:hint="eastAsia" w:ascii="宋体" w:hAnsi="宋体" w:cs="宋体"/>
          <w:sz w:val="21"/>
          <w:szCs w:val="21"/>
        </w:rPr>
        <w:t>.3采购人、采购代理机构可以视情况延长投标文件提交的截止时间。在上述情况下，采购代理机构与投标人以前在投标截止期方面的全部权利、责任和义务，将适用于延长至新的投标截止期。</w:t>
      </w:r>
    </w:p>
    <w:p w14:paraId="2254334E">
      <w:pPr>
        <w:pStyle w:val="2"/>
        <w:keepNext w:val="0"/>
        <w:keepLines w:val="0"/>
        <w:pageBreakBefore w:val="0"/>
        <w:kinsoku/>
        <w:wordWrap/>
        <w:overflowPunct/>
        <w:topLinePunct w:val="0"/>
        <w:bidi w:val="0"/>
        <w:adjustRightInd w:val="0"/>
        <w:snapToGrid w:val="0"/>
        <w:spacing w:line="460" w:lineRule="exact"/>
        <w:textAlignment w:val="auto"/>
        <w:rPr>
          <w:rFonts w:hAnsi="宋体" w:cs="宋体"/>
          <w:b/>
        </w:rPr>
      </w:pPr>
      <w:r>
        <w:rPr>
          <w:rFonts w:hint="eastAsia" w:hAnsi="宋体" w:cs="宋体"/>
          <w:b/>
        </w:rPr>
        <w:t>1</w:t>
      </w:r>
      <w:r>
        <w:rPr>
          <w:rFonts w:hAnsi="宋体" w:cs="宋体"/>
          <w:b/>
        </w:rPr>
        <w:t>6</w:t>
      </w:r>
      <w:r>
        <w:rPr>
          <w:rFonts w:hint="eastAsia" w:hAnsi="宋体" w:cs="宋体"/>
          <w:b/>
        </w:rPr>
        <w:t>.备份投标文件</w:t>
      </w:r>
    </w:p>
    <w:p w14:paraId="250E18A6">
      <w:pPr>
        <w:pStyle w:val="2"/>
        <w:keepNext w:val="0"/>
        <w:keepLines w:val="0"/>
        <w:pageBreakBefore w:val="0"/>
        <w:kinsoku/>
        <w:wordWrap/>
        <w:overflowPunct/>
        <w:topLinePunct w:val="0"/>
        <w:bidi w:val="0"/>
        <w:adjustRightInd w:val="0"/>
        <w:snapToGrid w:val="0"/>
        <w:spacing w:line="460" w:lineRule="exact"/>
        <w:ind w:firstLine="315" w:firstLineChars="150"/>
        <w:textAlignment w:val="auto"/>
        <w:rPr>
          <w:rFonts w:hAnsi="宋体" w:cs="宋体"/>
          <w:b/>
        </w:rPr>
      </w:pPr>
      <w:r>
        <w:rPr>
          <w:rFonts w:hint="eastAsia" w:hAnsi="宋体" w:cs="宋体"/>
        </w:rPr>
        <w:t xml:space="preserve"> 1</w:t>
      </w:r>
      <w:r>
        <w:rPr>
          <w:rFonts w:hAnsi="宋体" w:cs="宋体"/>
        </w:rPr>
        <w:t>6</w:t>
      </w:r>
      <w:r>
        <w:rPr>
          <w:rFonts w:hint="eastAsia" w:hAnsi="宋体" w:cs="宋体"/>
        </w:rPr>
        <w:t>.1投标人在电子交易平台传输递交投标文件后，还可以在投标截止时间前直接提交或者以邮寄方式递交备份投标文件1份，</w:t>
      </w:r>
      <w:r>
        <w:rPr>
          <w:rFonts w:hint="eastAsia" w:hAnsi="宋体" w:cs="宋体"/>
          <w:b/>
        </w:rPr>
        <w:t>但采购人、采购代理机构不强制或变相强制投标人提交备份投标文件。</w:t>
      </w:r>
    </w:p>
    <w:p w14:paraId="1E93EF0D">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b/>
        </w:rPr>
      </w:pPr>
      <w:r>
        <w:rPr>
          <w:rFonts w:hint="eastAsia" w:hAnsi="宋体" w:cs="宋体"/>
        </w:rPr>
        <w:t>1</w:t>
      </w:r>
      <w:r>
        <w:rPr>
          <w:rFonts w:hAnsi="宋体" w:cs="宋体"/>
        </w:rPr>
        <w:t>6</w:t>
      </w:r>
      <w:r>
        <w:rPr>
          <w:rFonts w:hint="eastAsia" w:hAnsi="宋体" w:cs="宋体"/>
        </w:rPr>
        <w:t>.2备份投标文件须在“政采云投标客户端”制作生成，并储存在</w:t>
      </w:r>
      <w:r>
        <w:rPr>
          <w:rFonts w:hint="eastAsia" w:hAnsi="宋体" w:cs="宋体"/>
          <w:kern w:val="28"/>
        </w:rPr>
        <w:t>U盘存储</w:t>
      </w:r>
      <w:r>
        <w:rPr>
          <w:rFonts w:hint="eastAsia" w:hAnsi="宋体" w:cs="宋体"/>
        </w:rPr>
        <w:t>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rPr>
        <w:t>不符合上述制作、存储、密封规定的备份投标文件将被视为无效或者被拒绝接收。</w:t>
      </w:r>
    </w:p>
    <w:p w14:paraId="5E1EB983">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rPr>
        <w:t>1</w:t>
      </w:r>
      <w:r>
        <w:rPr>
          <w:rFonts w:hAnsi="宋体" w:cs="宋体"/>
        </w:rPr>
        <w:t>6</w:t>
      </w:r>
      <w:r>
        <w:rPr>
          <w:rFonts w:hint="eastAsia" w:hAnsi="宋体" w:cs="宋体"/>
        </w:rPr>
        <w:t>.3直接提交备份投标文件的，投标人应于投标截止时间前在招标公告中载明的开标地点将备份投标文件提交给采购代理机构，采购代理机构将拒绝接受逾期送达的备份投标文件。</w:t>
      </w:r>
    </w:p>
    <w:p w14:paraId="2748E08E">
      <w:pPr>
        <w:pStyle w:val="2"/>
        <w:keepNext w:val="0"/>
        <w:keepLines w:val="0"/>
        <w:pageBreakBefore w:val="0"/>
        <w:kinsoku/>
        <w:wordWrap/>
        <w:overflowPunct/>
        <w:topLinePunct w:val="0"/>
        <w:bidi w:val="0"/>
        <w:adjustRightInd w:val="0"/>
        <w:snapToGrid w:val="0"/>
        <w:spacing w:line="460" w:lineRule="exact"/>
        <w:ind w:firstLine="420" w:firstLineChars="200"/>
        <w:textAlignment w:val="auto"/>
        <w:rPr>
          <w:rFonts w:hAnsi="宋体" w:cs="宋体"/>
        </w:rPr>
      </w:pPr>
      <w:r>
        <w:rPr>
          <w:rFonts w:hint="eastAsia" w:hAnsi="宋体" w:cs="宋体"/>
        </w:rPr>
        <w:t>1</w:t>
      </w:r>
      <w:r>
        <w:rPr>
          <w:rFonts w:hAnsi="宋体" w:cs="宋体"/>
        </w:rPr>
        <w:t>6</w:t>
      </w:r>
      <w:r>
        <w:rPr>
          <w:rFonts w:hint="eastAsia" w:hAnsi="宋体" w:cs="宋体"/>
        </w:rPr>
        <w:t>.4以邮寄方式递交备份投标文件的，投标人应先将备份投标文件按要求密封和标记，再进行邮件外包装后邮寄。备份投标文件须在投标截止时间之前送达</w:t>
      </w:r>
      <w:r>
        <w:rPr>
          <w:rFonts w:hint="eastAsia" w:hAnsi="宋体" w:cs="宋体"/>
          <w:snapToGrid/>
        </w:rPr>
        <w:t>招标文件第二部分投标人须知前附表规定的备份投标文件送达地点；</w:t>
      </w:r>
      <w:r>
        <w:rPr>
          <w:rFonts w:hint="eastAsia" w:hAnsi="宋体" w:cs="宋体"/>
        </w:rPr>
        <w:t>送达时间以签收人签收时间为准。采购代理机构将拒绝接受逾期送达的备份投标文件。邮寄过程中，电子备份投标文件发生泄露、遗失、损坏或延期送达等情况的，由投标人自行负责。</w:t>
      </w:r>
    </w:p>
    <w:p w14:paraId="2C2BEA11">
      <w:pPr>
        <w:pStyle w:val="2"/>
        <w:keepNext w:val="0"/>
        <w:keepLines w:val="0"/>
        <w:pageBreakBefore w:val="0"/>
        <w:kinsoku/>
        <w:wordWrap/>
        <w:overflowPunct/>
        <w:topLinePunct w:val="0"/>
        <w:bidi w:val="0"/>
        <w:adjustRightInd w:val="0"/>
        <w:snapToGrid w:val="0"/>
        <w:spacing w:line="460" w:lineRule="exact"/>
        <w:ind w:firstLine="420" w:firstLineChars="199"/>
        <w:textAlignment w:val="auto"/>
        <w:rPr>
          <w:rFonts w:hAnsi="宋体" w:cs="宋体"/>
          <w:b/>
        </w:rPr>
      </w:pPr>
      <w:r>
        <w:rPr>
          <w:rFonts w:hint="eastAsia" w:hAnsi="宋体" w:cs="宋体"/>
          <w:b/>
        </w:rPr>
        <w:t>16.5投标人仅提交备份投标文件，未在电子交易平台传输递交投标文件的，投标无效。</w:t>
      </w:r>
    </w:p>
    <w:p w14:paraId="74752661">
      <w:pPr>
        <w:pStyle w:val="138"/>
        <w:keepNext w:val="0"/>
        <w:keepLines w:val="0"/>
        <w:pageBreakBefore w:val="0"/>
        <w:kinsoku/>
        <w:wordWrap/>
        <w:overflowPunct/>
        <w:topLinePunct w:val="0"/>
        <w:bidi w:val="0"/>
        <w:adjustRightInd w:val="0"/>
        <w:snapToGrid w:val="0"/>
        <w:spacing w:before="0" w:line="460" w:lineRule="exact"/>
        <w:ind w:firstLine="0" w:firstLineChars="0"/>
        <w:textAlignment w:val="auto"/>
        <w:rPr>
          <w:rFonts w:ascii="宋体" w:hAnsi="宋体" w:cs="宋体"/>
          <w:b/>
          <w:sz w:val="21"/>
          <w:szCs w:val="21"/>
        </w:rPr>
      </w:pPr>
      <w:r>
        <w:rPr>
          <w:rFonts w:hint="eastAsia" w:ascii="宋体" w:hAnsi="宋体" w:cs="宋体"/>
          <w:b/>
          <w:sz w:val="21"/>
          <w:szCs w:val="21"/>
        </w:rPr>
        <w:t>17.投标文件的无效处理</w:t>
      </w:r>
    </w:p>
    <w:p w14:paraId="11B4BF1A">
      <w:pPr>
        <w:pStyle w:val="26"/>
        <w:keepNext w:val="0"/>
        <w:keepLines w:val="0"/>
        <w:pageBreakBefore w:val="0"/>
        <w:kinsoku/>
        <w:wordWrap/>
        <w:overflowPunct/>
        <w:topLinePunct w:val="0"/>
        <w:bidi w:val="0"/>
        <w:adjustRightInd w:val="0"/>
        <w:snapToGrid w:val="0"/>
        <w:spacing w:line="460" w:lineRule="exact"/>
        <w:ind w:firstLine="315" w:firstLineChars="150"/>
        <w:textAlignment w:val="auto"/>
        <w:rPr>
          <w:rFonts w:cs="宋体"/>
          <w:sz w:val="21"/>
          <w:szCs w:val="21"/>
        </w:rPr>
      </w:pPr>
      <w:r>
        <w:rPr>
          <w:rFonts w:hint="eastAsia" w:cs="宋体"/>
          <w:sz w:val="21"/>
          <w:szCs w:val="21"/>
        </w:rPr>
        <w:t>有招标文件第四部分4.2规定的情形之一的，投标无效：</w:t>
      </w:r>
    </w:p>
    <w:p w14:paraId="5D84E240">
      <w:pPr>
        <w:pStyle w:val="138"/>
        <w:keepNext w:val="0"/>
        <w:keepLines w:val="0"/>
        <w:pageBreakBefore w:val="0"/>
        <w:kinsoku/>
        <w:wordWrap/>
        <w:overflowPunct/>
        <w:topLinePunct w:val="0"/>
        <w:bidi w:val="0"/>
        <w:adjustRightInd w:val="0"/>
        <w:snapToGrid w:val="0"/>
        <w:spacing w:before="0" w:line="460" w:lineRule="exact"/>
        <w:ind w:firstLine="0" w:firstLineChars="0"/>
        <w:textAlignment w:val="auto"/>
        <w:rPr>
          <w:rFonts w:ascii="宋体" w:hAnsi="宋体" w:cs="宋体"/>
          <w:b/>
          <w:sz w:val="21"/>
          <w:szCs w:val="21"/>
        </w:rPr>
      </w:pPr>
      <w:r>
        <w:rPr>
          <w:rFonts w:hint="eastAsia" w:ascii="宋体" w:hAnsi="宋体" w:cs="宋体"/>
          <w:b/>
          <w:sz w:val="21"/>
          <w:szCs w:val="21"/>
        </w:rPr>
        <w:t>18.投标有效期</w:t>
      </w:r>
    </w:p>
    <w:p w14:paraId="2221F660">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b/>
          <w:szCs w:val="21"/>
        </w:rPr>
      </w:pPr>
      <w:r>
        <w:rPr>
          <w:rFonts w:hint="eastAsia" w:ascii="宋体" w:hAnsi="宋体" w:cs="宋体"/>
          <w:szCs w:val="21"/>
        </w:rPr>
        <w:t>18.1投标有效期为从提交投标文件的截止之日起90天。★</w:t>
      </w:r>
      <w:r>
        <w:rPr>
          <w:rFonts w:hint="eastAsia" w:ascii="宋体" w:hAnsi="宋体" w:cs="宋体"/>
          <w:b/>
          <w:szCs w:val="21"/>
        </w:rPr>
        <w:t>投标人的投标文件中承诺的投标有效期少于招标文件中载明的投标有效期的，投标无效。</w:t>
      </w:r>
    </w:p>
    <w:p w14:paraId="0834CE87">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18.2投标文件合格投递后，自投标截止日期起，在投标有效期内有效。</w:t>
      </w:r>
    </w:p>
    <w:p w14:paraId="7D741A6F">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b/>
          <w:szCs w:val="21"/>
        </w:rPr>
      </w:pPr>
      <w:r>
        <w:rPr>
          <w:rFonts w:hint="eastAsia" w:ascii="宋体" w:hAnsi="宋体" w:cs="宋体"/>
          <w:sz w:val="21"/>
          <w:szCs w:val="21"/>
        </w:rPr>
        <w:t>18.3在原定投标有效期满之前，如果出现特殊情况，采购代理机构可以以书面形式通知投标人延长投标有效期。投标人同意延长的，不得要求或被允许修改其投标文件，投标人拒绝延长的，其投标无效。</w:t>
      </w:r>
    </w:p>
    <w:p w14:paraId="49AF6523">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0" w:firstLineChars="0"/>
        <w:jc w:val="center"/>
        <w:textAlignment w:val="auto"/>
        <w:outlineLvl w:val="9"/>
        <w:rPr>
          <w:rFonts w:hint="eastAsia" w:ascii="宋体" w:hAnsi="宋体" w:cs="宋体"/>
          <w:b/>
          <w:sz w:val="21"/>
          <w:szCs w:val="21"/>
        </w:rPr>
      </w:pPr>
    </w:p>
    <w:p w14:paraId="29A6DAC0">
      <w:pPr>
        <w:pStyle w:val="138"/>
        <w:keepNext w:val="0"/>
        <w:keepLines w:val="0"/>
        <w:pageBreakBefore w:val="0"/>
        <w:kinsoku/>
        <w:wordWrap/>
        <w:overflowPunct/>
        <w:topLinePunct w:val="0"/>
        <w:bidi w:val="0"/>
        <w:adjustRightInd w:val="0"/>
        <w:snapToGrid w:val="0"/>
        <w:spacing w:before="0" w:line="460" w:lineRule="exact"/>
        <w:ind w:firstLine="0" w:firstLineChars="0"/>
        <w:jc w:val="center"/>
        <w:textAlignment w:val="auto"/>
        <w:outlineLvl w:val="1"/>
        <w:rPr>
          <w:rFonts w:ascii="宋体" w:hAnsi="宋体" w:cs="宋体"/>
          <w:b/>
          <w:sz w:val="21"/>
          <w:szCs w:val="21"/>
        </w:rPr>
      </w:pPr>
      <w:r>
        <w:rPr>
          <w:rFonts w:hint="eastAsia" w:ascii="宋体" w:hAnsi="宋体" w:cs="宋体"/>
          <w:b/>
          <w:sz w:val="21"/>
          <w:szCs w:val="21"/>
        </w:rPr>
        <w:t>四、开标、资格审查与信用信息查询</w:t>
      </w:r>
    </w:p>
    <w:p w14:paraId="57998988">
      <w:pPr>
        <w:pStyle w:val="560"/>
        <w:keepNext w:val="0"/>
        <w:keepLines w:val="0"/>
        <w:pageBreakBefore w:val="0"/>
        <w:kinsoku/>
        <w:wordWrap/>
        <w:overflowPunct/>
        <w:topLinePunct w:val="0"/>
        <w:bidi w:val="0"/>
        <w:adjustRightInd w:val="0"/>
        <w:snapToGrid w:val="0"/>
        <w:spacing w:before="0" w:line="460" w:lineRule="exact"/>
        <w:ind w:left="0" w:firstLine="0"/>
        <w:contextualSpacing/>
        <w:textAlignment w:val="auto"/>
        <w:rPr>
          <w:rFonts w:ascii="宋体" w:hAnsi="宋体" w:cs="宋体"/>
          <w:sz w:val="21"/>
          <w:szCs w:val="21"/>
        </w:rPr>
      </w:pPr>
      <w:r>
        <w:rPr>
          <w:rFonts w:hint="eastAsia" w:ascii="宋体" w:hAnsi="宋体" w:cs="宋体"/>
          <w:b/>
          <w:sz w:val="21"/>
          <w:szCs w:val="21"/>
        </w:rPr>
        <w:t>19.开标</w:t>
      </w:r>
    </w:p>
    <w:p w14:paraId="39547552">
      <w:pPr>
        <w:pStyle w:val="560"/>
        <w:keepNext w:val="0"/>
        <w:keepLines w:val="0"/>
        <w:pageBreakBefore w:val="0"/>
        <w:kinsoku/>
        <w:wordWrap/>
        <w:overflowPunct/>
        <w:topLinePunct w:val="0"/>
        <w:bidi w:val="0"/>
        <w:adjustRightInd w:val="0"/>
        <w:snapToGrid w:val="0"/>
        <w:spacing w:before="0" w:line="460" w:lineRule="exact"/>
        <w:ind w:left="0" w:firstLine="420" w:firstLineChars="200"/>
        <w:contextualSpacing/>
        <w:textAlignment w:val="auto"/>
        <w:rPr>
          <w:rFonts w:ascii="宋体" w:hAnsi="宋体" w:cs="宋体"/>
          <w:sz w:val="21"/>
          <w:szCs w:val="21"/>
        </w:rPr>
      </w:pPr>
      <w:r>
        <w:rPr>
          <w:rFonts w:hint="eastAsia" w:ascii="宋体" w:hAnsi="宋体" w:cs="宋体"/>
          <w:sz w:val="21"/>
          <w:szCs w:val="21"/>
        </w:rPr>
        <w:t>19.1采购代理机构按照招标文件规定的时间通过电子交易平台组织开标，所有投标人均应当准时在线参加。投标人不足3家的，不得开标。</w:t>
      </w:r>
    </w:p>
    <w:p w14:paraId="6D70B860">
      <w:pPr>
        <w:pStyle w:val="560"/>
        <w:keepNext w:val="0"/>
        <w:keepLines w:val="0"/>
        <w:pageBreakBefore w:val="0"/>
        <w:kinsoku/>
        <w:wordWrap/>
        <w:overflowPunct/>
        <w:topLinePunct w:val="0"/>
        <w:bidi w:val="0"/>
        <w:adjustRightInd w:val="0"/>
        <w:snapToGrid w:val="0"/>
        <w:spacing w:before="0" w:line="460" w:lineRule="exact"/>
        <w:ind w:left="0" w:firstLine="210" w:firstLineChars="100"/>
        <w:contextualSpacing/>
        <w:textAlignment w:val="auto"/>
        <w:rPr>
          <w:rFonts w:ascii="宋体" w:hAnsi="宋体" w:cs="宋体"/>
          <w:sz w:val="21"/>
          <w:szCs w:val="21"/>
        </w:rPr>
      </w:pPr>
      <w:r>
        <w:rPr>
          <w:rFonts w:hint="eastAsia" w:ascii="宋体" w:hAnsi="宋体" w:cs="宋体"/>
          <w:sz w:val="21"/>
          <w:szCs w:val="21"/>
        </w:rPr>
        <w:t>　19.2开标时，电子交易平台按开标时间自动提取所有投标文件。采购代理机构依托电子交易平台发起开始解密指令，投标人按照平台提示和招标文件的规定在半小时内完成在线解密。</w:t>
      </w:r>
    </w:p>
    <w:p w14:paraId="43DBEDE6">
      <w:pPr>
        <w:pStyle w:val="560"/>
        <w:keepNext w:val="0"/>
        <w:keepLines w:val="0"/>
        <w:pageBreakBefore w:val="0"/>
        <w:kinsoku/>
        <w:wordWrap/>
        <w:overflowPunct/>
        <w:topLinePunct w:val="0"/>
        <w:bidi w:val="0"/>
        <w:adjustRightInd w:val="0"/>
        <w:snapToGrid w:val="0"/>
        <w:spacing w:before="0" w:line="460" w:lineRule="exact"/>
        <w:ind w:left="0" w:firstLine="210" w:firstLineChars="100"/>
        <w:contextualSpacing/>
        <w:textAlignment w:val="auto"/>
        <w:rPr>
          <w:rFonts w:ascii="宋体" w:hAnsi="宋体" w:cs="宋体"/>
          <w:b/>
          <w:sz w:val="21"/>
          <w:szCs w:val="21"/>
        </w:rPr>
      </w:pPr>
      <w:r>
        <w:rPr>
          <w:rFonts w:hint="eastAsia" w:ascii="宋体" w:hAnsi="宋体" w:cs="宋体"/>
          <w:sz w:val="21"/>
          <w:szCs w:val="21"/>
        </w:rPr>
        <w:t>　19.3</w:t>
      </w:r>
      <w:r>
        <w:rPr>
          <w:rFonts w:hint="eastAsia" w:ascii="宋体" w:hAnsi="宋体" w:cs="宋体"/>
          <w:b/>
          <w:sz w:val="21"/>
          <w:szCs w:val="21"/>
        </w:rPr>
        <w:t>投标文件未按时解密，投标人提供了备份投标文件的，以备份投标文件作为依据，否则视为投标文件撤回。投标文件已按时解密的，备份投标文件自动失效。</w:t>
      </w:r>
    </w:p>
    <w:p w14:paraId="72B97722">
      <w:pPr>
        <w:keepNext w:val="0"/>
        <w:keepLines w:val="0"/>
        <w:pageBreakBefore w:val="0"/>
        <w:widowControl/>
        <w:kinsoku/>
        <w:wordWrap/>
        <w:overflowPunct/>
        <w:topLinePunct w:val="0"/>
        <w:bidi w:val="0"/>
        <w:adjustRightInd w:val="0"/>
        <w:snapToGrid w:val="0"/>
        <w:spacing w:line="460" w:lineRule="exact"/>
        <w:jc w:val="left"/>
        <w:textAlignment w:val="auto"/>
        <w:rPr>
          <w:rFonts w:ascii="宋体" w:hAnsi="宋体" w:cs="宋体"/>
          <w:b/>
          <w:szCs w:val="21"/>
        </w:rPr>
      </w:pPr>
      <w:r>
        <w:rPr>
          <w:rFonts w:hint="eastAsia" w:ascii="宋体" w:hAnsi="宋体" w:cs="宋体"/>
          <w:b/>
          <w:szCs w:val="21"/>
        </w:rPr>
        <w:t>20.资格审查</w:t>
      </w:r>
    </w:p>
    <w:p w14:paraId="089F7902">
      <w:pPr>
        <w:keepNext w:val="0"/>
        <w:keepLines w:val="0"/>
        <w:pageBreakBefore w:val="0"/>
        <w:kinsoku/>
        <w:wordWrap/>
        <w:overflowPunct/>
        <w:topLinePunct w:val="0"/>
        <w:bidi w:val="0"/>
        <w:adjustRightInd w:val="0"/>
        <w:snapToGrid w:val="0"/>
        <w:spacing w:line="460" w:lineRule="exact"/>
        <w:ind w:firstLine="420" w:firstLineChars="200"/>
        <w:textAlignment w:val="auto"/>
        <w:rPr>
          <w:rFonts w:ascii="宋体" w:hAnsi="宋体" w:cs="宋体"/>
          <w:szCs w:val="21"/>
        </w:rPr>
      </w:pPr>
      <w:r>
        <w:rPr>
          <w:rFonts w:hint="eastAsia" w:ascii="宋体" w:hAnsi="宋体" w:cs="宋体"/>
          <w:kern w:val="0"/>
          <w:szCs w:val="21"/>
        </w:rPr>
        <w:t>20.1</w:t>
      </w:r>
      <w:r>
        <w:rPr>
          <w:rFonts w:hint="eastAsia" w:ascii="宋体" w:hAnsi="宋体" w:cs="宋体"/>
          <w:szCs w:val="21"/>
        </w:rPr>
        <w:t>采购人或采购代理机构依据法律法规和招标文件的规定，对投标人的资格进行审查。</w:t>
      </w:r>
    </w:p>
    <w:p w14:paraId="20419911">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kern w:val="0"/>
          <w:sz w:val="21"/>
          <w:szCs w:val="21"/>
        </w:rPr>
        <w:t>20.2投标人未按照招标文件要求提供与</w:t>
      </w:r>
      <w:r>
        <w:rPr>
          <w:rFonts w:hint="eastAsia" w:ascii="宋体" w:hAnsi="宋体" w:cs="宋体"/>
          <w:sz w:val="21"/>
          <w:szCs w:val="21"/>
        </w:rPr>
        <w:t>资格条件相应的</w:t>
      </w:r>
      <w:r>
        <w:rPr>
          <w:rFonts w:hint="eastAsia" w:ascii="宋体" w:hAnsi="宋体" w:cs="宋体"/>
          <w:kern w:val="0"/>
          <w:sz w:val="21"/>
          <w:szCs w:val="21"/>
        </w:rPr>
        <w:t>有效资格证明材料的，视为</w:t>
      </w:r>
      <w:r>
        <w:rPr>
          <w:rFonts w:hint="eastAsia" w:ascii="宋体" w:hAnsi="宋体" w:cs="宋体"/>
          <w:sz w:val="21"/>
          <w:szCs w:val="21"/>
        </w:rPr>
        <w:t>投标人不具备招标文件中规定的资格要求，其投标无效。</w:t>
      </w:r>
    </w:p>
    <w:p w14:paraId="29810F46">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kern w:val="0"/>
          <w:sz w:val="21"/>
          <w:szCs w:val="21"/>
        </w:rPr>
        <w:t>20.</w:t>
      </w:r>
      <w:r>
        <w:rPr>
          <w:rFonts w:hint="eastAsia" w:ascii="宋体" w:hAnsi="宋体" w:cs="宋体"/>
          <w:sz w:val="21"/>
          <w:szCs w:val="21"/>
        </w:rPr>
        <w:t>3对未通过资格审查的投标人，采购人或采购代理机构告知其未通过的原因。</w:t>
      </w:r>
    </w:p>
    <w:p w14:paraId="384A5741">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kern w:val="0"/>
          <w:sz w:val="21"/>
          <w:szCs w:val="21"/>
        </w:rPr>
        <w:t>20.</w:t>
      </w:r>
      <w:r>
        <w:rPr>
          <w:rFonts w:hint="eastAsia" w:ascii="宋体" w:hAnsi="宋体" w:cs="宋体"/>
          <w:sz w:val="21"/>
          <w:szCs w:val="21"/>
        </w:rPr>
        <w:t>4合格投标人不足3家的，不再评标。</w:t>
      </w:r>
    </w:p>
    <w:p w14:paraId="0E3897E0">
      <w:pPr>
        <w:pStyle w:val="138"/>
        <w:keepNext w:val="0"/>
        <w:keepLines w:val="0"/>
        <w:pageBreakBefore w:val="0"/>
        <w:kinsoku/>
        <w:wordWrap/>
        <w:overflowPunct/>
        <w:topLinePunct w:val="0"/>
        <w:bidi w:val="0"/>
        <w:adjustRightInd w:val="0"/>
        <w:snapToGrid w:val="0"/>
        <w:spacing w:before="0" w:line="460" w:lineRule="exact"/>
        <w:ind w:firstLine="0" w:firstLineChars="0"/>
        <w:textAlignment w:val="auto"/>
        <w:rPr>
          <w:rFonts w:ascii="宋体" w:hAnsi="宋体" w:cs="宋体"/>
          <w:b/>
          <w:sz w:val="21"/>
          <w:szCs w:val="21"/>
        </w:rPr>
      </w:pPr>
      <w:r>
        <w:rPr>
          <w:rFonts w:hint="eastAsia" w:ascii="宋体" w:hAnsi="宋体" w:cs="宋体"/>
          <w:b/>
          <w:sz w:val="21"/>
          <w:szCs w:val="21"/>
        </w:rPr>
        <w:t>21.信用信息查询</w:t>
      </w:r>
    </w:p>
    <w:p w14:paraId="303DB55A">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21.1信用信息查询渠道及截止时间：采购代理机构将在资格审查时通过“信用中国”网站(www.creditchina.gov.cn)、中国政府采购网（www.ccgp.gov.cn）渠道查询投标人接受资格时的信用记录。</w:t>
      </w:r>
    </w:p>
    <w:p w14:paraId="4E7AD849">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21.2信用信息查询记录和证据留存的具体方式：现场查询的投标人的信用记录、查询结果经确认后将与采购文件一起存档。</w:t>
      </w:r>
    </w:p>
    <w:p w14:paraId="78552A67">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21.3信用信息的使用规则：经查询列入失信被执行人名单、重大税收违法案件当事人名单、政府采购严重违法失信行为记录名单的投标人将被拒绝参与政府采购活动。</w:t>
      </w:r>
    </w:p>
    <w:p w14:paraId="2AEABFA4">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kern w:val="0"/>
          <w:sz w:val="21"/>
          <w:szCs w:val="21"/>
        </w:rPr>
        <w:t>21.4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sz w:val="21"/>
          <w:szCs w:val="21"/>
        </w:rPr>
        <w:t>。</w:t>
      </w:r>
    </w:p>
    <w:p w14:paraId="50EE5191">
      <w:pPr>
        <w:keepNext w:val="0"/>
        <w:keepLines w:val="0"/>
        <w:pageBreakBefore w:val="0"/>
        <w:kinsoku/>
        <w:wordWrap/>
        <w:overflowPunct/>
        <w:topLinePunct w:val="0"/>
        <w:bidi w:val="0"/>
        <w:adjustRightInd w:val="0"/>
        <w:snapToGrid w:val="0"/>
        <w:spacing w:line="460" w:lineRule="exact"/>
        <w:jc w:val="center"/>
        <w:textAlignment w:val="auto"/>
        <w:rPr>
          <w:rFonts w:ascii="宋体" w:hAnsi="宋体" w:cs="宋体"/>
          <w:b/>
          <w:szCs w:val="21"/>
        </w:rPr>
      </w:pPr>
    </w:p>
    <w:p w14:paraId="4591B63D">
      <w:pPr>
        <w:keepNext w:val="0"/>
        <w:keepLines w:val="0"/>
        <w:pageBreakBefore w:val="0"/>
        <w:kinsoku/>
        <w:wordWrap/>
        <w:overflowPunct/>
        <w:topLinePunct w:val="0"/>
        <w:bidi w:val="0"/>
        <w:adjustRightInd w:val="0"/>
        <w:snapToGrid w:val="0"/>
        <w:spacing w:line="460" w:lineRule="exact"/>
        <w:jc w:val="center"/>
        <w:textAlignment w:val="auto"/>
        <w:outlineLvl w:val="1"/>
        <w:rPr>
          <w:rFonts w:ascii="宋体" w:hAnsi="宋体" w:cs="宋体"/>
          <w:b/>
          <w:szCs w:val="21"/>
        </w:rPr>
      </w:pPr>
      <w:r>
        <w:rPr>
          <w:rFonts w:hint="eastAsia" w:ascii="宋体" w:hAnsi="宋体" w:cs="宋体"/>
          <w:b/>
          <w:szCs w:val="21"/>
        </w:rPr>
        <w:t>五、评标</w:t>
      </w:r>
    </w:p>
    <w:p w14:paraId="738303C9">
      <w:pPr>
        <w:pStyle w:val="138"/>
        <w:keepNext w:val="0"/>
        <w:keepLines w:val="0"/>
        <w:pageBreakBefore w:val="0"/>
        <w:kinsoku/>
        <w:wordWrap/>
        <w:overflowPunct/>
        <w:topLinePunct w:val="0"/>
        <w:bidi w:val="0"/>
        <w:adjustRightInd w:val="0"/>
        <w:snapToGrid w:val="0"/>
        <w:spacing w:before="0" w:line="460" w:lineRule="exact"/>
        <w:ind w:firstLine="0" w:firstLineChars="0"/>
        <w:textAlignment w:val="auto"/>
        <w:rPr>
          <w:rFonts w:ascii="宋体" w:hAnsi="宋体" w:cs="宋体"/>
          <w:kern w:val="0"/>
          <w:sz w:val="21"/>
          <w:szCs w:val="21"/>
        </w:rPr>
      </w:pPr>
      <w:bookmarkStart w:id="15" w:name="_Toc91899903"/>
      <w:r>
        <w:rPr>
          <w:rFonts w:hint="eastAsia" w:ascii="宋体" w:hAnsi="宋体" w:cs="宋体"/>
          <w:kern w:val="0"/>
          <w:sz w:val="21"/>
          <w:szCs w:val="21"/>
        </w:rPr>
        <w:t>22.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14:paraId="6700BD73">
      <w:pPr>
        <w:keepNext w:val="0"/>
        <w:keepLines w:val="0"/>
        <w:pageBreakBefore w:val="0"/>
        <w:kinsoku/>
        <w:wordWrap/>
        <w:overflowPunct/>
        <w:topLinePunct w:val="0"/>
        <w:bidi w:val="0"/>
        <w:adjustRightInd w:val="0"/>
        <w:snapToGrid w:val="0"/>
        <w:spacing w:line="460" w:lineRule="exact"/>
        <w:jc w:val="center"/>
        <w:textAlignment w:val="auto"/>
        <w:rPr>
          <w:rFonts w:ascii="宋体" w:hAnsi="宋体" w:cs="宋体"/>
          <w:b/>
          <w:szCs w:val="21"/>
        </w:rPr>
      </w:pPr>
    </w:p>
    <w:p w14:paraId="2BCCDEE4">
      <w:pPr>
        <w:keepNext w:val="0"/>
        <w:keepLines w:val="0"/>
        <w:pageBreakBefore w:val="0"/>
        <w:kinsoku/>
        <w:wordWrap/>
        <w:overflowPunct/>
        <w:topLinePunct w:val="0"/>
        <w:bidi w:val="0"/>
        <w:adjustRightInd w:val="0"/>
        <w:snapToGrid w:val="0"/>
        <w:spacing w:line="460" w:lineRule="exact"/>
        <w:jc w:val="center"/>
        <w:textAlignment w:val="auto"/>
        <w:outlineLvl w:val="1"/>
        <w:rPr>
          <w:rFonts w:ascii="宋体" w:hAnsi="宋体" w:cs="宋体"/>
          <w:b/>
          <w:szCs w:val="21"/>
        </w:rPr>
      </w:pPr>
      <w:r>
        <w:rPr>
          <w:rFonts w:hint="eastAsia" w:ascii="宋体" w:hAnsi="宋体" w:cs="宋体"/>
          <w:b/>
          <w:szCs w:val="21"/>
        </w:rPr>
        <w:t>六、定 标</w:t>
      </w:r>
    </w:p>
    <w:p w14:paraId="06501DF7">
      <w:pPr>
        <w:pStyle w:val="26"/>
        <w:keepNext w:val="0"/>
        <w:keepLines w:val="0"/>
        <w:pageBreakBefore w:val="0"/>
        <w:kinsoku/>
        <w:wordWrap/>
        <w:overflowPunct/>
        <w:topLinePunct w:val="0"/>
        <w:bidi w:val="0"/>
        <w:adjustRightInd w:val="0"/>
        <w:snapToGrid w:val="0"/>
        <w:spacing w:line="460" w:lineRule="exact"/>
        <w:ind w:left="420" w:hanging="420" w:hangingChars="199"/>
        <w:textAlignment w:val="auto"/>
        <w:rPr>
          <w:rFonts w:cs="宋体"/>
          <w:b/>
          <w:sz w:val="21"/>
          <w:szCs w:val="21"/>
        </w:rPr>
      </w:pPr>
      <w:r>
        <w:rPr>
          <w:rFonts w:hint="eastAsia" w:cs="宋体"/>
          <w:b/>
          <w:sz w:val="21"/>
          <w:szCs w:val="21"/>
        </w:rPr>
        <w:t>23.确定中标供应商</w:t>
      </w:r>
    </w:p>
    <w:p w14:paraId="23F71E37">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b/>
          <w:sz w:val="21"/>
          <w:szCs w:val="21"/>
        </w:rPr>
      </w:pPr>
      <w:r>
        <w:rPr>
          <w:rFonts w:hint="eastAsia" w:ascii="宋体" w:hAnsi="宋体" w:cs="宋体"/>
          <w:sz w:val="21"/>
          <w:szCs w:val="21"/>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52A5371">
      <w:pPr>
        <w:pStyle w:val="138"/>
        <w:keepNext w:val="0"/>
        <w:keepLines w:val="0"/>
        <w:pageBreakBefore w:val="0"/>
        <w:kinsoku/>
        <w:wordWrap/>
        <w:overflowPunct/>
        <w:topLinePunct w:val="0"/>
        <w:bidi w:val="0"/>
        <w:adjustRightInd w:val="0"/>
        <w:snapToGrid w:val="0"/>
        <w:spacing w:before="0" w:line="460" w:lineRule="exact"/>
        <w:ind w:firstLine="0" w:firstLineChars="0"/>
        <w:textAlignment w:val="auto"/>
        <w:rPr>
          <w:rFonts w:ascii="宋体" w:hAnsi="宋体" w:cs="宋体"/>
          <w:sz w:val="21"/>
          <w:szCs w:val="21"/>
        </w:rPr>
      </w:pPr>
      <w:r>
        <w:rPr>
          <w:rFonts w:hint="eastAsia" w:ascii="宋体" w:hAnsi="宋体" w:cs="宋体"/>
          <w:b/>
          <w:sz w:val="21"/>
          <w:szCs w:val="21"/>
        </w:rPr>
        <w:t>24.中标通知与中标结果公告</w:t>
      </w:r>
    </w:p>
    <w:p w14:paraId="45293421">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24.1自中标人确定之日起2个工作日内，采购代理机构通过电子交易平台向中标人发出中标通知书，同时编制发布采购结果公告。采购代理机构也可以以纸质形式进行中标通知。</w:t>
      </w:r>
    </w:p>
    <w:p w14:paraId="4BFC5D16">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24.2中标结果公告内容包括采购人及其委托的采购代理机构的名称、地址、联系方式，项目名称和项目编号，中标人名称、地址和中标金额，主要中标标的的名称、规格型号、数量、单价、服务要求或者标的基本概况，开标记录、资格审查情况、评审专家抽取规则、符合性审查情况、未中标情况说明、中标公告期限以及评审专家名单、评分汇总及明细。</w:t>
      </w:r>
    </w:p>
    <w:p w14:paraId="347C38AC">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hint="eastAsia" w:ascii="宋体" w:hAnsi="宋体" w:cs="宋体"/>
          <w:sz w:val="21"/>
          <w:szCs w:val="21"/>
        </w:rPr>
      </w:pPr>
      <w:r>
        <w:rPr>
          <w:rFonts w:hint="eastAsia" w:ascii="宋体" w:hAnsi="宋体" w:cs="宋体"/>
          <w:sz w:val="21"/>
          <w:szCs w:val="21"/>
        </w:rPr>
        <w:t>24.3公告期限为1个工作日。</w:t>
      </w:r>
    </w:p>
    <w:p w14:paraId="3D887559">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hint="eastAsia" w:ascii="宋体" w:hAnsi="宋体" w:cs="宋体"/>
          <w:sz w:val="21"/>
          <w:szCs w:val="21"/>
        </w:rPr>
      </w:pPr>
    </w:p>
    <w:p w14:paraId="082EBE07">
      <w:pPr>
        <w:keepNext w:val="0"/>
        <w:keepLines w:val="0"/>
        <w:pageBreakBefore w:val="0"/>
        <w:kinsoku/>
        <w:wordWrap/>
        <w:overflowPunct/>
        <w:topLinePunct w:val="0"/>
        <w:bidi w:val="0"/>
        <w:adjustRightInd w:val="0"/>
        <w:snapToGrid w:val="0"/>
        <w:spacing w:line="460" w:lineRule="exact"/>
        <w:ind w:firstLine="316" w:firstLineChars="150"/>
        <w:jc w:val="center"/>
        <w:textAlignment w:val="auto"/>
        <w:outlineLvl w:val="1"/>
        <w:rPr>
          <w:rFonts w:ascii="宋体" w:hAnsi="宋体" w:cs="宋体"/>
          <w:b/>
          <w:szCs w:val="21"/>
        </w:rPr>
      </w:pPr>
      <w:r>
        <w:rPr>
          <w:rFonts w:hint="eastAsia" w:ascii="宋体" w:hAnsi="宋体" w:cs="宋体"/>
          <w:b/>
          <w:szCs w:val="21"/>
        </w:rPr>
        <w:t>七、合同授予</w:t>
      </w:r>
    </w:p>
    <w:p w14:paraId="60DDDABA">
      <w:pPr>
        <w:pStyle w:val="26"/>
        <w:keepNext w:val="0"/>
        <w:keepLines w:val="0"/>
        <w:pageBreakBefore w:val="0"/>
        <w:kinsoku/>
        <w:wordWrap/>
        <w:overflowPunct/>
        <w:topLinePunct w:val="0"/>
        <w:bidi w:val="0"/>
        <w:adjustRightInd w:val="0"/>
        <w:snapToGrid w:val="0"/>
        <w:spacing w:line="460" w:lineRule="exact"/>
        <w:ind w:left="420" w:hanging="420" w:hangingChars="199"/>
        <w:textAlignment w:val="auto"/>
        <w:rPr>
          <w:rFonts w:cs="宋体"/>
          <w:b/>
          <w:sz w:val="21"/>
          <w:szCs w:val="21"/>
        </w:rPr>
      </w:pPr>
      <w:r>
        <w:rPr>
          <w:rFonts w:hint="eastAsia" w:cs="宋体"/>
          <w:b/>
          <w:sz w:val="21"/>
          <w:szCs w:val="21"/>
        </w:rPr>
        <w:t>25.合同主要条款详见第五部分拟签订的合同文本。</w:t>
      </w:r>
    </w:p>
    <w:p w14:paraId="070B5D2C">
      <w:pPr>
        <w:pStyle w:val="26"/>
        <w:keepNext w:val="0"/>
        <w:keepLines w:val="0"/>
        <w:pageBreakBefore w:val="0"/>
        <w:kinsoku/>
        <w:wordWrap/>
        <w:overflowPunct/>
        <w:topLinePunct w:val="0"/>
        <w:bidi w:val="0"/>
        <w:adjustRightInd w:val="0"/>
        <w:snapToGrid w:val="0"/>
        <w:spacing w:line="460" w:lineRule="exact"/>
        <w:ind w:left="420" w:hanging="420" w:hangingChars="199"/>
        <w:textAlignment w:val="auto"/>
        <w:rPr>
          <w:rFonts w:cs="宋体"/>
          <w:b/>
          <w:sz w:val="21"/>
          <w:szCs w:val="21"/>
        </w:rPr>
      </w:pPr>
      <w:r>
        <w:rPr>
          <w:rFonts w:hint="eastAsia" w:cs="宋体"/>
          <w:b/>
          <w:sz w:val="21"/>
          <w:szCs w:val="21"/>
        </w:rPr>
        <w:t>26.合同的签订</w:t>
      </w:r>
    </w:p>
    <w:p w14:paraId="4055FD6C">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26.1采购人与中标供应商应当通过电子交易平台在中标通知书发出之日起三十日内，按照招标文件及中标供应商的投标文件确定的事项签订政府采购合同，并在合同签订之日起2个工作日内依法发布合同公告。</w:t>
      </w:r>
    </w:p>
    <w:p w14:paraId="3356A3B9">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lang w:val="zh-CN"/>
        </w:rPr>
        <w:t>26.2中标人按规定的日期、时间、地点，由法定代表人或其授权代表与采购人代表签订合同。如中标人为联合体的，由联合体成员各方法定代表人或其授权代表与采购人代表签订合同。</w:t>
      </w:r>
    </w:p>
    <w:p w14:paraId="2FD3A5D9">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26.3如签订合同并生效后，供应商无故拒绝或延期，除按照合同条款处理外，列入不良行为记录一次，并给予通报。</w:t>
      </w:r>
    </w:p>
    <w:p w14:paraId="03820423">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26.4中标供应商拒绝与采购人签订合同的，采购人可以按照评审报告推荐的中标或者成交候选人名单排序，确定下一候选人为中标供应商，也可以重新开展政府采购活动。</w:t>
      </w:r>
    </w:p>
    <w:p w14:paraId="64471D69">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26.5采购合同由采购人与中标供应商根据招标文件、投标文件等内容通过政府采购电子交易平台在线签订，自动备案。</w:t>
      </w:r>
    </w:p>
    <w:p w14:paraId="019C81A8">
      <w:pPr>
        <w:pStyle w:val="26"/>
        <w:keepNext w:val="0"/>
        <w:keepLines w:val="0"/>
        <w:pageBreakBefore w:val="0"/>
        <w:numPr>
          <w:ilvl w:val="0"/>
          <w:numId w:val="1"/>
        </w:numPr>
        <w:kinsoku/>
        <w:wordWrap/>
        <w:overflowPunct/>
        <w:topLinePunct w:val="0"/>
        <w:bidi w:val="0"/>
        <w:adjustRightInd w:val="0"/>
        <w:snapToGrid w:val="0"/>
        <w:spacing w:line="460" w:lineRule="exact"/>
        <w:ind w:left="420" w:hanging="420" w:hangingChars="199"/>
        <w:textAlignment w:val="auto"/>
        <w:rPr>
          <w:rFonts w:cs="宋体"/>
          <w:b/>
          <w:sz w:val="21"/>
          <w:szCs w:val="21"/>
        </w:rPr>
      </w:pPr>
      <w:r>
        <w:rPr>
          <w:rFonts w:hint="eastAsia" w:cs="宋体"/>
          <w:b/>
          <w:sz w:val="21"/>
          <w:szCs w:val="21"/>
        </w:rPr>
        <w:t>履约保证金（如有）：</w:t>
      </w:r>
    </w:p>
    <w:p w14:paraId="296C8D89">
      <w:pPr>
        <w:keepNext w:val="0"/>
        <w:keepLines w:val="0"/>
        <w:pageBreakBefore w:val="0"/>
        <w:tabs>
          <w:tab w:val="left" w:pos="0"/>
        </w:tabs>
        <w:kinsoku/>
        <w:wordWrap/>
        <w:overflowPunct/>
        <w:topLinePunct w:val="0"/>
        <w:bidi w:val="0"/>
        <w:adjustRightInd w:val="0"/>
        <w:snapToGrid w:val="0"/>
        <w:spacing w:line="460" w:lineRule="exact"/>
        <w:ind w:firstLine="482"/>
        <w:textAlignment w:val="auto"/>
        <w:rPr>
          <w:rFonts w:ascii="宋体" w:hAnsi="宋体" w:cs="宋体"/>
          <w:szCs w:val="21"/>
        </w:rPr>
      </w:pPr>
      <w:r>
        <w:rPr>
          <w:rFonts w:hint="eastAsia" w:ascii="宋体" w:hAnsi="宋体" w:cs="宋体"/>
          <w:kern w:val="0"/>
          <w:szCs w:val="21"/>
        </w:rPr>
        <w:t>拟签订的合同文本</w:t>
      </w:r>
      <w:r>
        <w:rPr>
          <w:rFonts w:hint="eastAsia" w:ascii="宋体" w:hAnsi="宋体" w:cs="宋体"/>
          <w:kern w:val="0"/>
          <w:szCs w:val="21"/>
          <w:lang w:val="en-US" w:eastAsia="zh-CN"/>
        </w:rPr>
        <w:t>如</w:t>
      </w:r>
      <w:r>
        <w:rPr>
          <w:rFonts w:hint="eastAsia" w:ascii="宋体" w:hAnsi="宋体" w:cs="宋体"/>
          <w:kern w:val="0"/>
          <w:szCs w:val="21"/>
        </w:rPr>
        <w:t>要求中标供应商提交履约保证金的，供应商应当以支票、汇票、本票或者金融机构、担保机构出具的保函等非现金形式提交</w:t>
      </w:r>
      <w:r>
        <w:rPr>
          <w:rFonts w:hint="eastAsia" w:ascii="宋体" w:hAnsi="宋体" w:cs="宋体"/>
          <w:szCs w:val="21"/>
        </w:rPr>
        <w:t>。履约保证金的数额不得超过政府采购合同金额的1%。</w:t>
      </w:r>
    </w:p>
    <w:p w14:paraId="183D607E">
      <w:pPr>
        <w:keepNext w:val="0"/>
        <w:keepLines w:val="0"/>
        <w:pageBreakBefore w:val="0"/>
        <w:tabs>
          <w:tab w:val="left" w:pos="0"/>
        </w:tabs>
        <w:kinsoku/>
        <w:wordWrap/>
        <w:overflowPunct/>
        <w:topLinePunct w:val="0"/>
        <w:bidi w:val="0"/>
        <w:adjustRightInd w:val="0"/>
        <w:snapToGrid w:val="0"/>
        <w:spacing w:line="460" w:lineRule="exact"/>
        <w:ind w:firstLine="482"/>
        <w:textAlignment w:val="auto"/>
        <w:rPr>
          <w:rFonts w:hint="eastAsia" w:ascii="宋体" w:hAnsi="宋体" w:cs="宋体"/>
          <w:kern w:val="0"/>
          <w:szCs w:val="21"/>
          <w:lang w:eastAsia="zh-CN"/>
        </w:rPr>
      </w:pPr>
      <w:bookmarkStart w:id="16" w:name="_Toc5410"/>
      <w:r>
        <w:rPr>
          <w:rFonts w:hint="eastAsia" w:ascii="宋体" w:hAnsi="宋体" w:cs="宋体"/>
          <w:kern w:val="0"/>
          <w:szCs w:val="21"/>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bookmarkEnd w:id="16"/>
      <w:r>
        <w:rPr>
          <w:rFonts w:hint="eastAsia" w:ascii="宋体" w:hAnsi="宋体" w:cs="宋体"/>
          <w:kern w:val="0"/>
          <w:szCs w:val="21"/>
          <w:lang w:eastAsia="zh-CN"/>
        </w:rPr>
        <w:t>。</w:t>
      </w:r>
    </w:p>
    <w:p w14:paraId="53A023CB">
      <w:pPr>
        <w:keepNext w:val="0"/>
        <w:keepLines w:val="0"/>
        <w:pageBreakBefore w:val="0"/>
        <w:tabs>
          <w:tab w:val="left" w:pos="0"/>
        </w:tabs>
        <w:kinsoku/>
        <w:wordWrap/>
        <w:overflowPunct/>
        <w:topLinePunct w:val="0"/>
        <w:bidi w:val="0"/>
        <w:adjustRightInd w:val="0"/>
        <w:snapToGrid w:val="0"/>
        <w:spacing w:line="460" w:lineRule="exact"/>
        <w:textAlignment w:val="auto"/>
        <w:rPr>
          <w:rFonts w:hint="eastAsia" w:ascii="宋体" w:hAnsi="宋体" w:cs="宋体"/>
          <w:kern w:val="0"/>
          <w:szCs w:val="21"/>
          <w:lang w:eastAsia="zh-CN"/>
        </w:rPr>
      </w:pPr>
    </w:p>
    <w:p w14:paraId="3F43F809">
      <w:pPr>
        <w:keepNext w:val="0"/>
        <w:keepLines w:val="0"/>
        <w:pageBreakBefore w:val="0"/>
        <w:tabs>
          <w:tab w:val="left" w:pos="0"/>
        </w:tabs>
        <w:kinsoku/>
        <w:wordWrap/>
        <w:overflowPunct/>
        <w:topLinePunct w:val="0"/>
        <w:bidi w:val="0"/>
        <w:adjustRightInd w:val="0"/>
        <w:snapToGrid w:val="0"/>
        <w:spacing w:line="460" w:lineRule="exact"/>
        <w:textAlignment w:val="auto"/>
        <w:rPr>
          <w:rFonts w:hint="eastAsia" w:ascii="宋体" w:hAnsi="宋体" w:cs="宋体"/>
          <w:kern w:val="0"/>
          <w:szCs w:val="21"/>
          <w:lang w:eastAsia="zh-CN"/>
        </w:rPr>
      </w:pPr>
    </w:p>
    <w:p w14:paraId="17E7E222">
      <w:pPr>
        <w:keepNext w:val="0"/>
        <w:keepLines w:val="0"/>
        <w:pageBreakBefore w:val="0"/>
        <w:tabs>
          <w:tab w:val="left" w:pos="0"/>
        </w:tabs>
        <w:kinsoku/>
        <w:wordWrap/>
        <w:overflowPunct/>
        <w:topLinePunct w:val="0"/>
        <w:bidi w:val="0"/>
        <w:adjustRightInd w:val="0"/>
        <w:snapToGrid w:val="0"/>
        <w:spacing w:line="460" w:lineRule="exact"/>
        <w:jc w:val="center"/>
        <w:textAlignment w:val="auto"/>
        <w:rPr>
          <w:rFonts w:ascii="宋体" w:hAnsi="宋体" w:cs="宋体"/>
          <w:b/>
          <w:szCs w:val="21"/>
        </w:rPr>
      </w:pPr>
      <w:r>
        <w:rPr>
          <w:rFonts w:hint="eastAsia" w:ascii="宋体" w:hAnsi="宋体" w:cs="宋体"/>
          <w:b/>
          <w:szCs w:val="21"/>
        </w:rPr>
        <w:t>八、电子交易活动的中止</w:t>
      </w:r>
    </w:p>
    <w:p w14:paraId="02266DBE">
      <w:pPr>
        <w:pStyle w:val="138"/>
        <w:keepNext w:val="0"/>
        <w:keepLines w:val="0"/>
        <w:pageBreakBefore w:val="0"/>
        <w:kinsoku/>
        <w:wordWrap/>
        <w:overflowPunct/>
        <w:topLinePunct w:val="0"/>
        <w:bidi w:val="0"/>
        <w:adjustRightInd w:val="0"/>
        <w:snapToGrid w:val="0"/>
        <w:spacing w:before="0" w:line="460" w:lineRule="exact"/>
        <w:ind w:firstLine="0" w:firstLineChars="0"/>
        <w:textAlignment w:val="auto"/>
        <w:rPr>
          <w:rFonts w:ascii="宋体" w:hAnsi="宋体" w:cs="宋体"/>
          <w:sz w:val="21"/>
          <w:szCs w:val="21"/>
        </w:rPr>
      </w:pPr>
      <w:r>
        <w:rPr>
          <w:rFonts w:ascii="宋体" w:hAnsi="宋体" w:cs="宋体"/>
          <w:b/>
          <w:bCs/>
          <w:sz w:val="21"/>
          <w:szCs w:val="21"/>
        </w:rPr>
        <w:t>28</w:t>
      </w:r>
      <w:r>
        <w:rPr>
          <w:rFonts w:hint="eastAsia" w:ascii="宋体" w:hAnsi="宋体" w:cs="宋体"/>
          <w:b/>
          <w:sz w:val="21"/>
          <w:szCs w:val="21"/>
        </w:rPr>
        <w:t>.电子交易活动的中止。</w:t>
      </w:r>
      <w:r>
        <w:rPr>
          <w:rFonts w:hint="eastAsia" w:ascii="宋体" w:hAnsi="宋体" w:cs="宋体"/>
          <w:sz w:val="21"/>
          <w:szCs w:val="21"/>
        </w:rPr>
        <w:t>采购过程中出现以下情形，导致电子交易平台无法正常运行，或者无法保证电子交易的公平、公正和安全时，采购代理机构可中止电子交易活动：</w:t>
      </w:r>
    </w:p>
    <w:p w14:paraId="28AC3A3A">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 xml:space="preserve">28.1电子交易平台发生故障而无法登录访问的； </w:t>
      </w:r>
    </w:p>
    <w:p w14:paraId="3DCB93C8">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28.2电子交易平台应用或数据库出现错误，不能进行正常操作的；</w:t>
      </w:r>
    </w:p>
    <w:p w14:paraId="1E323398">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28.3电子交易平台发现严重安全漏洞，有潜在泄密危险的；</w:t>
      </w:r>
    </w:p>
    <w:p w14:paraId="6AFD2EDF">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 xml:space="preserve">28.4病毒发作导致不能进行正常操作的； </w:t>
      </w:r>
    </w:p>
    <w:p w14:paraId="3E9537B4">
      <w:pPr>
        <w:pStyle w:val="138"/>
        <w:keepNext w:val="0"/>
        <w:keepLines w:val="0"/>
        <w:pageBreakBefore w:val="0"/>
        <w:kinsoku/>
        <w:wordWrap/>
        <w:overflowPunct/>
        <w:topLinePunct w:val="0"/>
        <w:bidi w:val="0"/>
        <w:adjustRightInd w:val="0"/>
        <w:snapToGrid w:val="0"/>
        <w:spacing w:before="0" w:line="460" w:lineRule="exact"/>
        <w:ind w:firstLine="420"/>
        <w:textAlignment w:val="auto"/>
        <w:rPr>
          <w:rFonts w:ascii="宋体" w:hAnsi="宋体" w:cs="宋体"/>
          <w:sz w:val="21"/>
          <w:szCs w:val="21"/>
        </w:rPr>
      </w:pPr>
      <w:r>
        <w:rPr>
          <w:rFonts w:hint="eastAsia" w:ascii="宋体" w:hAnsi="宋体" w:cs="宋体"/>
          <w:sz w:val="21"/>
          <w:szCs w:val="21"/>
        </w:rPr>
        <w:t>28.5其他无法保证电子交易的公平、公正和安全的情况。</w:t>
      </w:r>
    </w:p>
    <w:p w14:paraId="4507A4A8">
      <w:pPr>
        <w:pStyle w:val="138"/>
        <w:keepNext w:val="0"/>
        <w:keepLines w:val="0"/>
        <w:pageBreakBefore w:val="0"/>
        <w:kinsoku/>
        <w:wordWrap/>
        <w:overflowPunct/>
        <w:topLinePunct w:val="0"/>
        <w:bidi w:val="0"/>
        <w:adjustRightInd w:val="0"/>
        <w:snapToGrid w:val="0"/>
        <w:spacing w:before="0" w:line="460" w:lineRule="exact"/>
        <w:ind w:firstLine="0" w:firstLineChars="0"/>
        <w:textAlignment w:val="auto"/>
        <w:rPr>
          <w:rFonts w:ascii="宋体" w:hAnsi="宋体" w:cs="宋体"/>
          <w:sz w:val="21"/>
          <w:szCs w:val="21"/>
        </w:rPr>
      </w:pPr>
      <w:r>
        <w:rPr>
          <w:rFonts w:hint="eastAsia" w:ascii="宋体" w:hAnsi="宋体" w:cs="宋体"/>
          <w:sz w:val="21"/>
          <w:szCs w:val="21"/>
        </w:rPr>
        <w:t>29.出现以上情形，不影响采购公平、公正性的，采购组织机构可以待上述情形消除后继续组织电子交易活动，也可以决定某些环节以纸质形式进行；影响或可能影响采购公平、公正性的，应当重新采购。</w:t>
      </w:r>
    </w:p>
    <w:p w14:paraId="6CEDA04D">
      <w:pPr>
        <w:keepNext w:val="0"/>
        <w:keepLines w:val="0"/>
        <w:pageBreakBefore w:val="0"/>
        <w:kinsoku/>
        <w:wordWrap/>
        <w:overflowPunct/>
        <w:topLinePunct w:val="0"/>
        <w:bidi w:val="0"/>
        <w:adjustRightInd w:val="0"/>
        <w:snapToGrid w:val="0"/>
        <w:spacing w:line="460" w:lineRule="exact"/>
        <w:ind w:firstLine="316" w:firstLineChars="150"/>
        <w:jc w:val="center"/>
        <w:textAlignment w:val="auto"/>
        <w:rPr>
          <w:rFonts w:ascii="宋体" w:hAnsi="宋体" w:cs="宋体"/>
          <w:b/>
          <w:szCs w:val="21"/>
        </w:rPr>
      </w:pPr>
    </w:p>
    <w:p w14:paraId="0037B52F">
      <w:pPr>
        <w:keepNext w:val="0"/>
        <w:keepLines w:val="0"/>
        <w:pageBreakBefore w:val="0"/>
        <w:kinsoku/>
        <w:wordWrap/>
        <w:overflowPunct/>
        <w:topLinePunct w:val="0"/>
        <w:bidi w:val="0"/>
        <w:adjustRightInd w:val="0"/>
        <w:snapToGrid w:val="0"/>
        <w:spacing w:line="460" w:lineRule="exact"/>
        <w:ind w:firstLine="316" w:firstLineChars="150"/>
        <w:jc w:val="center"/>
        <w:textAlignment w:val="auto"/>
        <w:outlineLvl w:val="1"/>
        <w:rPr>
          <w:rFonts w:ascii="宋体" w:hAnsi="宋体" w:cs="宋体"/>
          <w:b/>
          <w:szCs w:val="21"/>
        </w:rPr>
      </w:pPr>
      <w:r>
        <w:rPr>
          <w:rFonts w:hint="eastAsia" w:ascii="宋体" w:hAnsi="宋体" w:cs="宋体"/>
          <w:b/>
          <w:szCs w:val="21"/>
        </w:rPr>
        <w:t>九、验收</w:t>
      </w:r>
    </w:p>
    <w:p w14:paraId="0C8F3969">
      <w:pPr>
        <w:pStyle w:val="26"/>
        <w:keepNext w:val="0"/>
        <w:keepLines w:val="0"/>
        <w:pageBreakBefore w:val="0"/>
        <w:kinsoku/>
        <w:wordWrap/>
        <w:overflowPunct/>
        <w:topLinePunct w:val="0"/>
        <w:bidi w:val="0"/>
        <w:adjustRightInd w:val="0"/>
        <w:snapToGrid w:val="0"/>
        <w:spacing w:line="460" w:lineRule="exact"/>
        <w:ind w:firstLine="0" w:firstLineChars="0"/>
        <w:textAlignment w:val="auto"/>
        <w:rPr>
          <w:rFonts w:cs="宋体"/>
          <w:b/>
          <w:sz w:val="21"/>
          <w:szCs w:val="21"/>
        </w:rPr>
      </w:pPr>
      <w:r>
        <w:rPr>
          <w:rFonts w:hint="eastAsia" w:cs="宋体"/>
          <w:b/>
          <w:sz w:val="21"/>
          <w:szCs w:val="21"/>
        </w:rPr>
        <w:t>30.验收</w:t>
      </w:r>
    </w:p>
    <w:p w14:paraId="3676152D">
      <w:pPr>
        <w:keepNext w:val="0"/>
        <w:keepLines w:val="0"/>
        <w:pageBreakBefore w:val="0"/>
        <w:tabs>
          <w:tab w:val="left" w:pos="0"/>
        </w:tabs>
        <w:kinsoku/>
        <w:wordWrap/>
        <w:overflowPunct/>
        <w:topLinePunct w:val="0"/>
        <w:bidi w:val="0"/>
        <w:adjustRightInd w:val="0"/>
        <w:snapToGrid w:val="0"/>
        <w:spacing w:line="460" w:lineRule="exact"/>
        <w:ind w:firstLine="480"/>
        <w:textAlignment w:val="auto"/>
        <w:rPr>
          <w:rFonts w:ascii="宋体" w:hAnsi="宋体" w:cs="宋体"/>
          <w:kern w:val="0"/>
          <w:szCs w:val="21"/>
        </w:rPr>
      </w:pPr>
      <w:r>
        <w:rPr>
          <w:rFonts w:hint="eastAsia" w:ascii="宋体" w:hAnsi="宋体" w:cs="宋体"/>
          <w:kern w:val="0"/>
          <w:szCs w:val="21"/>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5A25EEA">
      <w:pPr>
        <w:keepNext w:val="0"/>
        <w:keepLines w:val="0"/>
        <w:pageBreakBefore w:val="0"/>
        <w:tabs>
          <w:tab w:val="left" w:pos="0"/>
        </w:tabs>
        <w:kinsoku/>
        <w:wordWrap/>
        <w:overflowPunct/>
        <w:topLinePunct w:val="0"/>
        <w:bidi w:val="0"/>
        <w:adjustRightInd w:val="0"/>
        <w:snapToGrid w:val="0"/>
        <w:spacing w:line="460" w:lineRule="exact"/>
        <w:ind w:firstLine="480"/>
        <w:textAlignment w:val="auto"/>
        <w:rPr>
          <w:rFonts w:ascii="宋体" w:hAnsi="宋体" w:cs="宋体"/>
          <w:kern w:val="0"/>
          <w:szCs w:val="21"/>
        </w:rPr>
      </w:pPr>
      <w:r>
        <w:rPr>
          <w:rFonts w:hint="eastAsia" w:ascii="宋体" w:hAnsi="宋体" w:cs="宋体"/>
          <w:kern w:val="0"/>
          <w:szCs w:val="21"/>
        </w:rPr>
        <w:t>30.2采购人可以邀请参加本项目的其他投标人或者第三方机构参与验收。参与验收的投标人或者第三方机构的意见作为验收书的参考资料一并存档。</w:t>
      </w:r>
    </w:p>
    <w:p w14:paraId="582AF71E">
      <w:pPr>
        <w:keepNext w:val="0"/>
        <w:keepLines w:val="0"/>
        <w:pageBreakBefore w:val="0"/>
        <w:tabs>
          <w:tab w:val="left" w:pos="0"/>
        </w:tabs>
        <w:kinsoku/>
        <w:wordWrap/>
        <w:overflowPunct/>
        <w:topLinePunct w:val="0"/>
        <w:bidi w:val="0"/>
        <w:adjustRightInd w:val="0"/>
        <w:snapToGrid w:val="0"/>
        <w:spacing w:line="460" w:lineRule="exact"/>
        <w:ind w:firstLine="480"/>
        <w:textAlignment w:val="auto"/>
        <w:rPr>
          <w:rFonts w:ascii="宋体" w:hAnsi="宋体" w:cs="宋体"/>
          <w:kern w:val="0"/>
          <w:szCs w:val="21"/>
        </w:rPr>
      </w:pPr>
      <w:r>
        <w:rPr>
          <w:rFonts w:hint="eastAsia" w:ascii="宋体" w:hAnsi="宋体" w:cs="宋体"/>
          <w:kern w:val="0"/>
          <w:szCs w:val="21"/>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01501BC">
      <w:pPr>
        <w:keepNext w:val="0"/>
        <w:keepLines w:val="0"/>
        <w:pageBreakBefore w:val="0"/>
        <w:tabs>
          <w:tab w:val="left" w:pos="0"/>
        </w:tabs>
        <w:kinsoku/>
        <w:wordWrap/>
        <w:overflowPunct/>
        <w:topLinePunct w:val="0"/>
        <w:bidi w:val="0"/>
        <w:adjustRightInd w:val="0"/>
        <w:snapToGrid w:val="0"/>
        <w:spacing w:line="460" w:lineRule="exact"/>
        <w:ind w:firstLine="480"/>
        <w:textAlignment w:val="auto"/>
        <w:rPr>
          <w:rFonts w:ascii="宋体" w:hAnsi="宋体" w:cs="宋体"/>
          <w:szCs w:val="21"/>
        </w:rPr>
      </w:pPr>
      <w:r>
        <w:rPr>
          <w:rFonts w:hint="eastAsia" w:ascii="宋体" w:hAnsi="宋体" w:cs="宋体"/>
          <w:kern w:val="0"/>
          <w:szCs w:val="21"/>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5"/>
    <w:p w14:paraId="295074C9">
      <w:pPr>
        <w:tabs>
          <w:tab w:val="left" w:pos="0"/>
        </w:tabs>
        <w:spacing w:line="400" w:lineRule="exact"/>
        <w:ind w:firstLine="480"/>
        <w:rPr>
          <w:rFonts w:ascii="宋体" w:hAnsi="宋体" w:cs="宋体"/>
          <w:kern w:val="0"/>
          <w:szCs w:val="21"/>
        </w:rPr>
        <w:sectPr>
          <w:headerReference r:id="rId4" w:type="first"/>
          <w:footerReference r:id="rId6" w:type="first"/>
          <w:headerReference r:id="rId3" w:type="default"/>
          <w:footerReference r:id="rId5" w:type="default"/>
          <w:pgSz w:w="11906" w:h="16838"/>
          <w:pgMar w:top="850" w:right="1134" w:bottom="850" w:left="1134" w:header="851" w:footer="992" w:gutter="0"/>
          <w:pgBorders>
            <w:top w:val="none" w:sz="0" w:space="0"/>
            <w:left w:val="none" w:sz="0" w:space="0"/>
            <w:bottom w:val="none" w:sz="0" w:space="0"/>
            <w:right w:val="none" w:sz="0" w:space="0"/>
          </w:pgBorders>
          <w:cols w:space="0" w:num="1"/>
          <w:titlePg/>
          <w:docGrid w:linePitch="312" w:charSpace="0"/>
        </w:sectPr>
      </w:pPr>
      <w:bookmarkStart w:id="17" w:name="_Hlt68072990"/>
      <w:bookmarkEnd w:id="17"/>
      <w:bookmarkStart w:id="18" w:name="_Hlt68057669"/>
      <w:bookmarkEnd w:id="18"/>
      <w:bookmarkStart w:id="19" w:name="_Hlt68073093"/>
      <w:bookmarkEnd w:id="19"/>
      <w:bookmarkStart w:id="20" w:name="_Hlt75236011"/>
      <w:bookmarkEnd w:id="20"/>
      <w:bookmarkStart w:id="21" w:name="_Hlt68403820"/>
      <w:bookmarkEnd w:id="21"/>
      <w:bookmarkStart w:id="22" w:name="_Hlt74714665"/>
      <w:bookmarkEnd w:id="22"/>
      <w:bookmarkStart w:id="23" w:name="_Hlt74730295"/>
      <w:bookmarkEnd w:id="23"/>
      <w:bookmarkStart w:id="24" w:name="_Hlt74707468"/>
      <w:bookmarkEnd w:id="24"/>
      <w:bookmarkStart w:id="25" w:name="_Hlt74729768"/>
      <w:bookmarkEnd w:id="25"/>
      <w:bookmarkStart w:id="26" w:name="_Hlt68072998"/>
      <w:bookmarkEnd w:id="26"/>
      <w:bookmarkStart w:id="27" w:name="_Hlt75236101"/>
      <w:bookmarkEnd w:id="27"/>
      <w:bookmarkStart w:id="28" w:name="_Hlt75236290"/>
      <w:bookmarkEnd w:id="28"/>
    </w:p>
    <w:bookmarkEnd w:id="11"/>
    <w:bookmarkEnd w:id="12"/>
    <w:p w14:paraId="4E1F8E90">
      <w:pPr>
        <w:spacing w:line="400" w:lineRule="exact"/>
        <w:jc w:val="center"/>
        <w:outlineLvl w:val="0"/>
        <w:rPr>
          <w:rFonts w:ascii="宋体" w:hAnsi="宋体" w:cs="宋体"/>
          <w:b/>
          <w:sz w:val="36"/>
          <w:szCs w:val="36"/>
        </w:rPr>
      </w:pPr>
      <w:bookmarkStart w:id="29" w:name="第四部分"/>
      <w:r>
        <w:rPr>
          <w:rFonts w:hint="eastAsia" w:ascii="宋体" w:hAnsi="宋体" w:cs="宋体"/>
          <w:b/>
          <w:sz w:val="36"/>
          <w:szCs w:val="36"/>
        </w:rPr>
        <w:t>第三部分 采购需求</w:t>
      </w:r>
    </w:p>
    <w:p w14:paraId="2D212218">
      <w:pPr>
        <w:pStyle w:val="60"/>
        <w:spacing w:before="0" w:beforeAutospacing="0" w:after="0" w:afterAutospacing="0" w:line="400" w:lineRule="exact"/>
        <w:rPr>
          <w:kern w:val="2"/>
          <w:sz w:val="21"/>
          <w:szCs w:val="21"/>
        </w:rPr>
      </w:pPr>
    </w:p>
    <w:tbl>
      <w:tblPr>
        <w:tblStyle w:val="65"/>
        <w:tblW w:w="9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3700"/>
        <w:gridCol w:w="5014"/>
      </w:tblGrid>
      <w:tr w14:paraId="1FA04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blHeader/>
          <w:jc w:val="center"/>
        </w:trPr>
        <w:tc>
          <w:tcPr>
            <w:tcW w:w="805" w:type="dxa"/>
            <w:noWrap w:val="0"/>
            <w:vAlign w:val="center"/>
          </w:tcPr>
          <w:p w14:paraId="20342519">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3700" w:type="dxa"/>
            <w:noWrap w:val="0"/>
            <w:vAlign w:val="center"/>
          </w:tcPr>
          <w:p w14:paraId="190459CC">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w:t>
            </w:r>
          </w:p>
        </w:tc>
        <w:tc>
          <w:tcPr>
            <w:tcW w:w="5014" w:type="dxa"/>
            <w:noWrap w:val="0"/>
            <w:vAlign w:val="center"/>
          </w:tcPr>
          <w:p w14:paraId="675628C1">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采购需求内容</w:t>
            </w:r>
          </w:p>
        </w:tc>
      </w:tr>
      <w:tr w14:paraId="5C6B7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05" w:type="dxa"/>
            <w:noWrap w:val="0"/>
            <w:vAlign w:val="center"/>
          </w:tcPr>
          <w:p w14:paraId="665B1E69">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3700" w:type="dxa"/>
            <w:noWrap w:val="0"/>
            <w:vAlign w:val="center"/>
          </w:tcPr>
          <w:p w14:paraId="26802656">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采购内容</w:t>
            </w:r>
          </w:p>
        </w:tc>
        <w:tc>
          <w:tcPr>
            <w:tcW w:w="5014" w:type="dxa"/>
            <w:noWrap w:val="0"/>
            <w:vAlign w:val="center"/>
          </w:tcPr>
          <w:p w14:paraId="5993B01F">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详见本章内容</w:t>
            </w:r>
          </w:p>
        </w:tc>
      </w:tr>
      <w:tr w14:paraId="3E1E5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05" w:type="dxa"/>
            <w:noWrap w:val="0"/>
            <w:vAlign w:val="center"/>
          </w:tcPr>
          <w:p w14:paraId="0C8F2497">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3700" w:type="dxa"/>
            <w:noWrap w:val="0"/>
            <w:vAlign w:val="center"/>
          </w:tcPr>
          <w:p w14:paraId="77DD2C9A">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单位及数量</w:t>
            </w:r>
          </w:p>
        </w:tc>
        <w:tc>
          <w:tcPr>
            <w:tcW w:w="5014" w:type="dxa"/>
            <w:noWrap w:val="0"/>
            <w:vAlign w:val="center"/>
          </w:tcPr>
          <w:p w14:paraId="5897FE49">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详见本章内容</w:t>
            </w:r>
          </w:p>
        </w:tc>
      </w:tr>
      <w:tr w14:paraId="4E8B8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805" w:type="dxa"/>
            <w:noWrap w:val="0"/>
            <w:vAlign w:val="center"/>
          </w:tcPr>
          <w:p w14:paraId="19E1D183">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3700" w:type="dxa"/>
            <w:noWrap w:val="0"/>
            <w:vAlign w:val="center"/>
          </w:tcPr>
          <w:p w14:paraId="6021128D">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交付或者实施的时间和地点</w:t>
            </w:r>
          </w:p>
        </w:tc>
        <w:tc>
          <w:tcPr>
            <w:tcW w:w="5014" w:type="dxa"/>
            <w:noWrap w:val="0"/>
            <w:vAlign w:val="center"/>
          </w:tcPr>
          <w:p w14:paraId="445F0744">
            <w:pPr>
              <w:keepNext w:val="0"/>
              <w:keepLines w:val="0"/>
              <w:pageBreakBefore w:val="0"/>
              <w:widowControl w:val="0"/>
              <w:numPr>
                <w:ilvl w:val="0"/>
                <w:numId w:val="2"/>
              </w:numPr>
              <w:suppressLineNumbers w:val="0"/>
              <w:kinsoku/>
              <w:wordWrap/>
              <w:overflowPunct/>
              <w:topLinePunct w:val="0"/>
              <w:autoSpaceDE/>
              <w:autoSpaceDN/>
              <w:bidi w:val="0"/>
              <w:adjustRightInd w:val="0"/>
              <w:snapToGrid w:val="0"/>
              <w:spacing w:before="0" w:beforeAutospacing="0" w:after="0" w:afterAutospacing="0" w:line="400" w:lineRule="exact"/>
              <w:ind w:left="0" w:right="0"/>
              <w:jc w:val="left"/>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服务期限：详见本章内容</w:t>
            </w:r>
          </w:p>
          <w:p w14:paraId="09E0C5D5">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rPr>
              <w:t>实施地点：采购人指定地点</w:t>
            </w:r>
          </w:p>
        </w:tc>
      </w:tr>
      <w:tr w14:paraId="52E14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05" w:type="dxa"/>
            <w:noWrap w:val="0"/>
            <w:vAlign w:val="center"/>
          </w:tcPr>
          <w:p w14:paraId="388142B4">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3700" w:type="dxa"/>
            <w:noWrap w:val="0"/>
            <w:vAlign w:val="center"/>
          </w:tcPr>
          <w:p w14:paraId="5799BC13">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需实现的功能或者目标</w:t>
            </w:r>
          </w:p>
        </w:tc>
        <w:tc>
          <w:tcPr>
            <w:tcW w:w="5014" w:type="dxa"/>
            <w:noWrap w:val="0"/>
            <w:vAlign w:val="center"/>
          </w:tcPr>
          <w:p w14:paraId="1AC3978E">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详见本章内容</w:t>
            </w:r>
          </w:p>
        </w:tc>
      </w:tr>
      <w:tr w14:paraId="02DE4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805" w:type="dxa"/>
            <w:noWrap w:val="0"/>
            <w:vAlign w:val="center"/>
          </w:tcPr>
          <w:p w14:paraId="5C566F23">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3700" w:type="dxa"/>
            <w:noWrap w:val="0"/>
            <w:vAlign w:val="center"/>
          </w:tcPr>
          <w:p w14:paraId="76ACF8F6">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执行的国家相关标准、行业标准、地方标准或者其它标准、规范</w:t>
            </w:r>
          </w:p>
        </w:tc>
        <w:tc>
          <w:tcPr>
            <w:tcW w:w="5014" w:type="dxa"/>
            <w:noWrap w:val="0"/>
            <w:vAlign w:val="center"/>
          </w:tcPr>
          <w:p w14:paraId="47F094C2">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b w:val="0"/>
                <w:bCs/>
                <w:color w:val="auto"/>
                <w:sz w:val="21"/>
                <w:szCs w:val="21"/>
                <w:highlight w:val="none"/>
              </w:rPr>
              <w:t>符合国家有关法律、法规、规章的规定以及国家现行相关政策的要求</w:t>
            </w:r>
          </w:p>
        </w:tc>
      </w:tr>
      <w:tr w14:paraId="5A371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05" w:type="dxa"/>
            <w:noWrap w:val="0"/>
            <w:vAlign w:val="center"/>
          </w:tcPr>
          <w:p w14:paraId="0E6F6013">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3700" w:type="dxa"/>
            <w:noWrap w:val="0"/>
            <w:vAlign w:val="center"/>
          </w:tcPr>
          <w:p w14:paraId="68D83B6B">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技术规格要求</w:t>
            </w:r>
          </w:p>
        </w:tc>
        <w:tc>
          <w:tcPr>
            <w:tcW w:w="5014" w:type="dxa"/>
            <w:noWrap w:val="0"/>
            <w:vAlign w:val="center"/>
          </w:tcPr>
          <w:p w14:paraId="542CC33B">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详见本章内容</w:t>
            </w:r>
          </w:p>
        </w:tc>
      </w:tr>
      <w:tr w14:paraId="4FF8B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05" w:type="dxa"/>
            <w:noWrap w:val="0"/>
            <w:vAlign w:val="center"/>
          </w:tcPr>
          <w:p w14:paraId="7561A122">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3700" w:type="dxa"/>
            <w:noWrap w:val="0"/>
            <w:vAlign w:val="center"/>
          </w:tcPr>
          <w:p w14:paraId="391A236D">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物理特性要求</w:t>
            </w:r>
          </w:p>
        </w:tc>
        <w:tc>
          <w:tcPr>
            <w:tcW w:w="5014" w:type="dxa"/>
            <w:noWrap w:val="0"/>
            <w:vAlign w:val="center"/>
          </w:tcPr>
          <w:p w14:paraId="681F5951">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详见本章内容</w:t>
            </w:r>
          </w:p>
        </w:tc>
      </w:tr>
      <w:tr w14:paraId="1BC9F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805" w:type="dxa"/>
            <w:noWrap w:val="0"/>
            <w:vAlign w:val="center"/>
          </w:tcPr>
          <w:p w14:paraId="5DD39C21">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3700" w:type="dxa"/>
            <w:noWrap w:val="0"/>
            <w:vAlign w:val="center"/>
          </w:tcPr>
          <w:p w14:paraId="53FFCDAC">
            <w:pPr>
              <w:keepNext w:val="0"/>
              <w:keepLines w:val="0"/>
              <w:suppressLineNumbers w:val="0"/>
              <w:spacing w:before="0" w:beforeAutospacing="0" w:after="0" w:afterAutospacing="0" w:line="400" w:lineRule="exact"/>
              <w:ind w:left="0" w:right="0"/>
              <w:outlineLvl w:val="1"/>
              <w:rPr>
                <w:rFonts w:hint="eastAsia" w:ascii="宋体" w:hAnsi="宋体" w:eastAsia="宋体" w:cs="宋体"/>
                <w:color w:val="auto"/>
                <w:sz w:val="21"/>
                <w:szCs w:val="21"/>
                <w:highlight w:val="none"/>
              </w:rPr>
            </w:pPr>
            <w:r>
              <w:rPr>
                <w:rFonts w:hint="eastAsia" w:ascii="宋体" w:hAnsi="宋体" w:eastAsia="宋体" w:cs="宋体"/>
                <w:bCs/>
                <w:sz w:val="21"/>
                <w:szCs w:val="21"/>
              </w:rPr>
              <w:t>采购标的需满足的服务标准、期限、效率等要求</w:t>
            </w:r>
          </w:p>
        </w:tc>
        <w:tc>
          <w:tcPr>
            <w:tcW w:w="5014" w:type="dxa"/>
            <w:noWrap w:val="0"/>
            <w:vAlign w:val="center"/>
          </w:tcPr>
          <w:p w14:paraId="43A17A53">
            <w:pPr>
              <w:keepNext w:val="0"/>
              <w:keepLines w:val="0"/>
              <w:suppressLineNumbers w:val="0"/>
              <w:spacing w:before="0" w:beforeAutospacing="0" w:after="0" w:afterAutospacing="0" w:line="400" w:lineRule="exact"/>
              <w:ind w:left="0" w:right="0"/>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详见本章内容</w:t>
            </w:r>
          </w:p>
        </w:tc>
      </w:tr>
      <w:tr w14:paraId="39B8A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805" w:type="dxa"/>
            <w:noWrap w:val="0"/>
            <w:vAlign w:val="center"/>
          </w:tcPr>
          <w:p w14:paraId="0411944D">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9</w:t>
            </w:r>
          </w:p>
        </w:tc>
        <w:tc>
          <w:tcPr>
            <w:tcW w:w="3700" w:type="dxa"/>
            <w:noWrap w:val="0"/>
            <w:vAlign w:val="center"/>
          </w:tcPr>
          <w:p w14:paraId="510E2616">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验收标准</w:t>
            </w:r>
          </w:p>
        </w:tc>
        <w:tc>
          <w:tcPr>
            <w:tcW w:w="5014" w:type="dxa"/>
            <w:noWrap w:val="0"/>
            <w:vAlign w:val="center"/>
          </w:tcPr>
          <w:p w14:paraId="60337ADC">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lang w:eastAsia="zh-CN"/>
              </w:rPr>
            </w:pPr>
            <w:r>
              <w:rPr>
                <w:rFonts w:hint="eastAsia" w:ascii="宋体" w:hAnsi="宋体" w:eastAsia="宋体" w:cs="宋体"/>
                <w:bCs/>
                <w:sz w:val="21"/>
                <w:szCs w:val="21"/>
              </w:rPr>
              <w:t>按照</w:t>
            </w:r>
            <w:r>
              <w:rPr>
                <w:rFonts w:hint="eastAsia" w:ascii="宋体" w:hAnsi="宋体" w:eastAsia="宋体" w:cs="宋体"/>
                <w:bCs/>
                <w:sz w:val="21"/>
                <w:szCs w:val="21"/>
                <w:lang w:eastAsia="zh-CN"/>
              </w:rPr>
              <w:t>中标人</w:t>
            </w:r>
            <w:r>
              <w:rPr>
                <w:rFonts w:hint="eastAsia" w:ascii="宋体" w:hAnsi="宋体" w:eastAsia="宋体" w:cs="宋体"/>
                <w:bCs/>
                <w:sz w:val="21"/>
                <w:szCs w:val="21"/>
              </w:rPr>
              <w:t>提供的</w:t>
            </w:r>
            <w:r>
              <w:rPr>
                <w:rFonts w:hint="eastAsia" w:ascii="宋体" w:hAnsi="宋体" w:eastAsia="宋体" w:cs="宋体"/>
                <w:bCs/>
                <w:sz w:val="21"/>
                <w:szCs w:val="21"/>
                <w:lang w:eastAsia="zh-CN"/>
              </w:rPr>
              <w:t>投标文件</w:t>
            </w:r>
            <w:r>
              <w:rPr>
                <w:rFonts w:hint="eastAsia" w:ascii="宋体" w:hAnsi="宋体" w:eastAsia="宋体" w:cs="宋体"/>
                <w:bCs/>
                <w:sz w:val="21"/>
                <w:szCs w:val="21"/>
              </w:rPr>
              <w:t>及</w:t>
            </w:r>
            <w:r>
              <w:rPr>
                <w:rFonts w:hint="eastAsia" w:ascii="宋体" w:hAnsi="宋体" w:eastAsia="宋体" w:cs="宋体"/>
                <w:bCs/>
                <w:sz w:val="21"/>
                <w:szCs w:val="21"/>
                <w:lang w:eastAsia="zh-CN"/>
              </w:rPr>
              <w:t>中标人</w:t>
            </w:r>
            <w:r>
              <w:rPr>
                <w:rFonts w:hint="eastAsia" w:ascii="宋体" w:hAnsi="宋体" w:eastAsia="宋体" w:cs="宋体"/>
                <w:bCs/>
                <w:sz w:val="21"/>
                <w:szCs w:val="21"/>
              </w:rPr>
              <w:t>和采购人签订的政府采购合同为标准进行验收</w:t>
            </w:r>
          </w:p>
        </w:tc>
      </w:tr>
      <w:tr w14:paraId="5712E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805" w:type="dxa"/>
            <w:noWrap w:val="0"/>
            <w:vAlign w:val="center"/>
          </w:tcPr>
          <w:p w14:paraId="68248C22">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3700" w:type="dxa"/>
            <w:noWrap w:val="0"/>
            <w:vAlign w:val="center"/>
          </w:tcPr>
          <w:p w14:paraId="476864A1">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现场踏勘</w:t>
            </w:r>
          </w:p>
        </w:tc>
        <w:tc>
          <w:tcPr>
            <w:tcW w:w="5014" w:type="dxa"/>
            <w:noWrap w:val="0"/>
            <w:vAlign w:val="center"/>
          </w:tcPr>
          <w:p w14:paraId="511F69AB">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详见本章内容</w:t>
            </w:r>
          </w:p>
        </w:tc>
      </w:tr>
      <w:tr w14:paraId="292CA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05" w:type="dxa"/>
            <w:noWrap w:val="0"/>
            <w:vAlign w:val="center"/>
          </w:tcPr>
          <w:p w14:paraId="1B2A8D1F">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3700" w:type="dxa"/>
            <w:noWrap w:val="0"/>
            <w:vAlign w:val="center"/>
          </w:tcPr>
          <w:p w14:paraId="293C168B">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演示时间及地点</w:t>
            </w:r>
          </w:p>
        </w:tc>
        <w:tc>
          <w:tcPr>
            <w:tcW w:w="5014" w:type="dxa"/>
            <w:noWrap w:val="0"/>
            <w:vAlign w:val="center"/>
          </w:tcPr>
          <w:p w14:paraId="22A8B437">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无</w:t>
            </w:r>
          </w:p>
        </w:tc>
      </w:tr>
      <w:tr w14:paraId="0024F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05" w:type="dxa"/>
            <w:noWrap w:val="0"/>
            <w:vAlign w:val="center"/>
          </w:tcPr>
          <w:p w14:paraId="40A3D7EE">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3700" w:type="dxa"/>
            <w:noWrap w:val="0"/>
            <w:vAlign w:val="center"/>
          </w:tcPr>
          <w:p w14:paraId="770A46BC">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样品要求</w:t>
            </w:r>
          </w:p>
        </w:tc>
        <w:tc>
          <w:tcPr>
            <w:tcW w:w="5014" w:type="dxa"/>
            <w:noWrap w:val="0"/>
            <w:vAlign w:val="center"/>
          </w:tcPr>
          <w:p w14:paraId="29C6E3B1">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无</w:t>
            </w:r>
          </w:p>
        </w:tc>
      </w:tr>
      <w:tr w14:paraId="101B0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05" w:type="dxa"/>
            <w:noWrap w:val="0"/>
            <w:vAlign w:val="center"/>
          </w:tcPr>
          <w:p w14:paraId="2FA6D7DD">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w:t>
            </w:r>
          </w:p>
        </w:tc>
        <w:tc>
          <w:tcPr>
            <w:tcW w:w="3700" w:type="dxa"/>
            <w:noWrap w:val="0"/>
            <w:vAlign w:val="center"/>
          </w:tcPr>
          <w:p w14:paraId="5042409A">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本项目的核心产品</w:t>
            </w:r>
          </w:p>
        </w:tc>
        <w:tc>
          <w:tcPr>
            <w:tcW w:w="5014" w:type="dxa"/>
            <w:noWrap w:val="0"/>
            <w:vAlign w:val="center"/>
          </w:tcPr>
          <w:p w14:paraId="0D7E24B0">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PM2.5颗粒物监测仪</w:t>
            </w:r>
          </w:p>
        </w:tc>
      </w:tr>
      <w:tr w14:paraId="52864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805" w:type="dxa"/>
            <w:noWrap w:val="0"/>
            <w:vAlign w:val="center"/>
          </w:tcPr>
          <w:p w14:paraId="3826F67F">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3700" w:type="dxa"/>
            <w:noWrap w:val="0"/>
            <w:vAlign w:val="center"/>
          </w:tcPr>
          <w:p w14:paraId="5E811BAD">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是否允许采购进口产品</w:t>
            </w:r>
          </w:p>
        </w:tc>
        <w:tc>
          <w:tcPr>
            <w:tcW w:w="5014" w:type="dxa"/>
            <w:noWrap w:val="0"/>
            <w:vAlign w:val="center"/>
          </w:tcPr>
          <w:p w14:paraId="449FECD2">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否</w:t>
            </w:r>
          </w:p>
        </w:tc>
      </w:tr>
    </w:tbl>
    <w:p w14:paraId="621ACABD">
      <w:pPr>
        <w:keepNext w:val="0"/>
        <w:keepLines w:val="0"/>
        <w:pageBreakBefore w:val="0"/>
        <w:widowControl w:val="0"/>
        <w:kinsoku/>
        <w:wordWrap/>
        <w:overflowPunct/>
        <w:topLinePunct w:val="0"/>
        <w:autoSpaceDE/>
        <w:autoSpaceDN/>
        <w:bidi w:val="0"/>
        <w:adjustRightInd w:val="0"/>
        <w:snapToGrid w:val="0"/>
        <w:spacing w:line="500" w:lineRule="exact"/>
        <w:jc w:val="center"/>
        <w:textAlignment w:val="auto"/>
        <w:outlineLvl w:val="9"/>
        <w:rPr>
          <w:rFonts w:hint="eastAsia" w:ascii="宋体" w:hAnsi="宋体" w:eastAsia="宋体" w:cs="宋体"/>
          <w:b/>
          <w:bCs/>
          <w:color w:val="000000"/>
          <w:kern w:val="44"/>
          <w:sz w:val="21"/>
          <w:szCs w:val="21"/>
        </w:rPr>
      </w:pPr>
    </w:p>
    <w:p w14:paraId="3D1D980A">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000000"/>
          <w:sz w:val="21"/>
          <w:szCs w:val="21"/>
        </w:rPr>
      </w:pPr>
    </w:p>
    <w:p w14:paraId="2E3A499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000000"/>
          <w:sz w:val="21"/>
          <w:szCs w:val="21"/>
        </w:rPr>
      </w:pPr>
    </w:p>
    <w:p w14:paraId="613D0015">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000000"/>
          <w:sz w:val="21"/>
          <w:szCs w:val="21"/>
        </w:rPr>
      </w:pPr>
    </w:p>
    <w:p w14:paraId="668948A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000000"/>
          <w:sz w:val="21"/>
          <w:szCs w:val="21"/>
        </w:rPr>
      </w:pPr>
    </w:p>
    <w:p w14:paraId="4644F6B7">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color w:val="000000"/>
          <w:sz w:val="21"/>
          <w:szCs w:val="21"/>
        </w:rPr>
      </w:pPr>
    </w:p>
    <w:p w14:paraId="08C47A48">
      <w:pPr>
        <w:rPr>
          <w:rFonts w:hint="eastAsia" w:ascii="宋体" w:hAnsi="宋体" w:eastAsia="宋体" w:cs="宋体"/>
          <w:b/>
          <w:bCs/>
          <w:szCs w:val="21"/>
          <w:lang w:eastAsia="zh-CN"/>
        </w:rPr>
      </w:pPr>
      <w:r>
        <w:rPr>
          <w:rFonts w:hint="eastAsia" w:ascii="宋体" w:hAnsi="宋体" w:eastAsia="宋体" w:cs="宋体"/>
          <w:b/>
          <w:bCs/>
          <w:szCs w:val="21"/>
          <w:lang w:eastAsia="zh-CN"/>
        </w:rPr>
        <w:br w:type="page"/>
      </w:r>
    </w:p>
    <w:p w14:paraId="5E6B72E7">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outlineLvl w:val="1"/>
        <w:rPr>
          <w:rFonts w:hint="default" w:ascii="宋体" w:hAnsi="宋体" w:eastAsia="宋体" w:cs="宋体"/>
          <w:b/>
          <w:bCs/>
          <w:szCs w:val="21"/>
          <w:lang w:val="en-US" w:eastAsia="zh-CN"/>
        </w:rPr>
      </w:pPr>
      <w:r>
        <w:rPr>
          <w:rFonts w:hint="eastAsia" w:ascii="宋体" w:hAnsi="宋体" w:eastAsia="宋体" w:cs="宋体"/>
          <w:b/>
          <w:bCs/>
          <w:szCs w:val="21"/>
          <w:lang w:eastAsia="zh-CN"/>
        </w:rPr>
        <w:t>一、</w:t>
      </w:r>
      <w:r>
        <w:rPr>
          <w:rFonts w:hint="eastAsia" w:ascii="宋体" w:hAnsi="宋体" w:eastAsia="宋体" w:cs="宋体"/>
          <w:b/>
          <w:bCs/>
          <w:szCs w:val="21"/>
          <w:lang w:val="en-US" w:eastAsia="zh-CN"/>
        </w:rPr>
        <w:t>商务要求表</w:t>
      </w:r>
    </w:p>
    <w:tbl>
      <w:tblPr>
        <w:tblStyle w:val="65"/>
        <w:tblW w:w="9661" w:type="dxa"/>
        <w:jc w:val="center"/>
        <w:tblLayout w:type="fixed"/>
        <w:tblCellMar>
          <w:top w:w="0" w:type="dxa"/>
          <w:left w:w="0" w:type="dxa"/>
          <w:bottom w:w="0" w:type="dxa"/>
          <w:right w:w="0" w:type="dxa"/>
        </w:tblCellMar>
      </w:tblPr>
      <w:tblGrid>
        <w:gridCol w:w="2033"/>
        <w:gridCol w:w="7628"/>
      </w:tblGrid>
      <w:tr w14:paraId="3EFE95E1">
        <w:tblPrEx>
          <w:tblCellMar>
            <w:top w:w="0" w:type="dxa"/>
            <w:left w:w="0" w:type="dxa"/>
            <w:bottom w:w="0" w:type="dxa"/>
            <w:right w:w="0" w:type="dxa"/>
          </w:tblCellMar>
        </w:tblPrEx>
        <w:trPr>
          <w:trHeight w:val="567"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76270FA0">
            <w:pPr>
              <w:pStyle w:val="958"/>
              <w:keepNext w:val="0"/>
              <w:keepLines w:val="0"/>
              <w:pageBreakBefore w:val="0"/>
              <w:widowControl w:val="0"/>
              <w:kinsoku w:val="0"/>
              <w:wordWrap/>
              <w:overflowPunct w:val="0"/>
              <w:topLinePunct w:val="0"/>
              <w:bidi w:val="0"/>
              <w:adjustRightInd w:val="0"/>
              <w:snapToGrid w:val="0"/>
              <w:spacing w:line="400" w:lineRule="exact"/>
              <w:ind w:left="103"/>
              <w:jc w:val="center"/>
              <w:textAlignment w:val="auto"/>
              <w:rPr>
                <w:rFonts w:hint="eastAsia" w:ascii="宋体" w:hAnsi="宋体" w:eastAsia="宋体" w:cs="宋体"/>
                <w:b/>
                <w:bCs/>
                <w:color w:val="000000"/>
                <w:sz w:val="21"/>
                <w:szCs w:val="21"/>
                <w:lang w:val="en-US" w:eastAsia="zh-CN"/>
              </w:rPr>
            </w:pPr>
            <w:r>
              <w:rPr>
                <w:rFonts w:hint="eastAsia" w:ascii="宋体" w:hAnsi="宋体" w:eastAsia="宋体" w:cs="宋体"/>
                <w:b/>
                <w:bCs/>
                <w:color w:val="000000"/>
                <w:sz w:val="21"/>
                <w:szCs w:val="21"/>
                <w:lang w:val="en-US" w:eastAsia="zh-CN"/>
              </w:rPr>
              <w:t>项目</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47D955CB">
            <w:pPr>
              <w:pStyle w:val="958"/>
              <w:keepNext w:val="0"/>
              <w:keepLines w:val="0"/>
              <w:pageBreakBefore w:val="0"/>
              <w:widowControl w:val="0"/>
              <w:kinsoku w:val="0"/>
              <w:wordWrap/>
              <w:overflowPunct w:val="0"/>
              <w:topLinePunct w:val="0"/>
              <w:autoSpaceDE w:val="0"/>
              <w:autoSpaceDN w:val="0"/>
              <w:bidi w:val="0"/>
              <w:adjustRightInd w:val="0"/>
              <w:snapToGrid w:val="0"/>
              <w:spacing w:line="400" w:lineRule="exact"/>
              <w:ind w:left="104"/>
              <w:jc w:val="center"/>
              <w:textAlignment w:val="auto"/>
              <w:rPr>
                <w:rFonts w:hint="default" w:ascii="宋体" w:hAnsi="宋体" w:eastAsia="宋体" w:cs="宋体"/>
                <w:b/>
                <w:bCs/>
                <w:color w:val="000000"/>
                <w:sz w:val="21"/>
                <w:szCs w:val="21"/>
                <w:lang w:val="en-US" w:eastAsia="zh-CN"/>
              </w:rPr>
            </w:pPr>
            <w:r>
              <w:rPr>
                <w:rFonts w:hint="eastAsia" w:ascii="宋体" w:hAnsi="宋体" w:eastAsia="宋体" w:cs="宋体"/>
                <w:b/>
                <w:bCs/>
                <w:color w:val="000000"/>
                <w:sz w:val="21"/>
                <w:szCs w:val="21"/>
                <w:lang w:val="en-US" w:eastAsia="zh-CN"/>
              </w:rPr>
              <w:t>招标要求</w:t>
            </w:r>
          </w:p>
        </w:tc>
      </w:tr>
      <w:tr w14:paraId="322A6F5D">
        <w:tblPrEx>
          <w:tblCellMar>
            <w:top w:w="0" w:type="dxa"/>
            <w:left w:w="0" w:type="dxa"/>
            <w:bottom w:w="0" w:type="dxa"/>
            <w:right w:w="0" w:type="dxa"/>
          </w:tblCellMar>
        </w:tblPrEx>
        <w:trPr>
          <w:trHeight w:val="1300"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68DF69FF">
            <w:pPr>
              <w:pStyle w:val="958"/>
              <w:keepNext w:val="0"/>
              <w:keepLines w:val="0"/>
              <w:pageBreakBefore w:val="0"/>
              <w:widowControl w:val="0"/>
              <w:kinsoku w:val="0"/>
              <w:wordWrap/>
              <w:overflowPunct w:val="0"/>
              <w:topLinePunct w:val="0"/>
              <w:bidi w:val="0"/>
              <w:adjustRightInd w:val="0"/>
              <w:snapToGrid w:val="0"/>
              <w:spacing w:line="400" w:lineRule="exact"/>
              <w:ind w:left="103" w:leftChars="0"/>
              <w:jc w:val="center"/>
              <w:textAlignment w:val="auto"/>
              <w:rPr>
                <w:rFonts w:hint="eastAsia" w:ascii="Times New Roman" w:hAnsi="宋体" w:eastAsia="宋体" w:cs="Times New Roman"/>
                <w:kern w:val="2"/>
                <w:sz w:val="21"/>
                <w:szCs w:val="22"/>
                <w:lang w:val="en-US" w:eastAsia="zh-CN" w:bidi="ar-SA"/>
              </w:rPr>
            </w:pPr>
            <w:r>
              <w:rPr>
                <w:rFonts w:hint="eastAsia" w:ascii="宋体" w:hAnsi="宋体" w:cs="宋体"/>
                <w:szCs w:val="21"/>
              </w:rPr>
              <w:t>★</w:t>
            </w:r>
            <w:r>
              <w:rPr>
                <w:rFonts w:hint="eastAsia" w:ascii="Times New Roman" w:hAnsi="宋体" w:eastAsia="宋体" w:cs="Times New Roman"/>
                <w:kern w:val="2"/>
                <w:sz w:val="21"/>
                <w:szCs w:val="22"/>
                <w:lang w:val="en-US" w:eastAsia="zh-CN" w:bidi="ar-SA"/>
              </w:rPr>
              <w:t>投标报价及费用</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1D6C801A">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olor w:val="auto"/>
                <w:kern w:val="0"/>
                <w:sz w:val="21"/>
                <w:szCs w:val="21"/>
                <w:highlight w:val="none"/>
                <w:lang w:val="zh-CN" w:eastAsia="en-US" w:bidi="ar-SA"/>
              </w:rPr>
            </w:pPr>
            <w:r>
              <w:rPr>
                <w:rFonts w:hint="eastAsia" w:ascii="宋体" w:hAnsi="宋体" w:eastAsia="宋体" w:cs="宋体"/>
                <w:color w:val="auto"/>
                <w:kern w:val="0"/>
                <w:sz w:val="21"/>
                <w:szCs w:val="21"/>
                <w:highlight w:val="none"/>
                <w:lang w:val="en-US" w:eastAsia="zh-CN" w:bidi="ar-SA"/>
              </w:rPr>
              <w:t>1</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zh-CN" w:eastAsia="en-US" w:bidi="ar-SA"/>
              </w:rPr>
              <w:t>本项目投标报价应以人民币报价，有关本项目实施所需的所有费用（含税费）均计入报价。</w:t>
            </w:r>
          </w:p>
          <w:p w14:paraId="6B00E89D">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olor w:val="auto"/>
                <w:kern w:val="0"/>
                <w:sz w:val="21"/>
                <w:szCs w:val="21"/>
                <w:highlight w:val="none"/>
                <w:lang w:val="zh-CN" w:eastAsia="en-US" w:bidi="ar-SA"/>
              </w:rPr>
            </w:pPr>
            <w:r>
              <w:rPr>
                <w:rFonts w:hint="eastAsia" w:ascii="宋体" w:hAnsi="宋体" w:eastAsia="宋体" w:cs="宋体"/>
                <w:color w:val="auto"/>
                <w:kern w:val="0"/>
                <w:sz w:val="21"/>
                <w:szCs w:val="21"/>
                <w:highlight w:val="none"/>
                <w:lang w:val="en-US" w:eastAsia="zh-CN" w:bidi="ar-SA"/>
              </w:rPr>
              <w:t>2</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zh-CN" w:eastAsia="en-US" w:bidi="ar-SA"/>
              </w:rPr>
              <w:t>采购预算：人民币</w:t>
            </w:r>
            <w:r>
              <w:rPr>
                <w:rFonts w:hint="eastAsia" w:ascii="宋体" w:hAnsi="宋体" w:cs="宋体"/>
                <w:color w:val="auto"/>
                <w:kern w:val="0"/>
                <w:sz w:val="21"/>
                <w:szCs w:val="21"/>
                <w:highlight w:val="none"/>
                <w:lang w:val="en-US" w:eastAsia="zh-CN" w:bidi="ar-SA"/>
              </w:rPr>
              <w:t>3200000</w:t>
            </w:r>
            <w:r>
              <w:rPr>
                <w:rFonts w:hint="eastAsia" w:ascii="宋体" w:hAnsi="宋体" w:eastAsia="宋体" w:cs="宋体"/>
                <w:color w:val="auto"/>
                <w:kern w:val="0"/>
                <w:sz w:val="21"/>
                <w:szCs w:val="21"/>
                <w:highlight w:val="none"/>
                <w:lang w:val="en-US" w:eastAsia="zh-CN" w:bidi="ar-SA"/>
              </w:rPr>
              <w:t>.00元</w:t>
            </w:r>
            <w:r>
              <w:rPr>
                <w:rFonts w:hint="eastAsia" w:ascii="宋体" w:hAnsi="宋体" w:eastAsia="宋体" w:cs="宋体"/>
                <w:color w:val="auto"/>
                <w:kern w:val="0"/>
                <w:sz w:val="21"/>
                <w:szCs w:val="21"/>
                <w:highlight w:val="none"/>
                <w:lang w:val="zh-CN" w:eastAsia="en-US" w:bidi="ar-SA"/>
              </w:rPr>
              <w:t>。</w:t>
            </w:r>
          </w:p>
          <w:p w14:paraId="729BC6F1">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olor w:val="auto"/>
                <w:kern w:val="0"/>
                <w:sz w:val="21"/>
                <w:szCs w:val="21"/>
                <w:highlight w:val="none"/>
                <w:lang w:val="zh-CN" w:eastAsia="en-US" w:bidi="ar-SA"/>
              </w:rPr>
            </w:pPr>
            <w:r>
              <w:rPr>
                <w:rFonts w:hint="eastAsia" w:ascii="宋体" w:hAnsi="宋体" w:eastAsia="宋体" w:cs="宋体"/>
                <w:color w:val="auto"/>
                <w:kern w:val="0"/>
                <w:sz w:val="21"/>
                <w:szCs w:val="21"/>
                <w:highlight w:val="none"/>
                <w:lang w:val="en-US" w:eastAsia="zh-CN" w:bidi="ar-SA"/>
              </w:rPr>
              <w:t>3</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zh-CN" w:eastAsia="en-US" w:bidi="ar-SA"/>
              </w:rPr>
              <w:t>最高限价：人民币</w:t>
            </w:r>
            <w:r>
              <w:rPr>
                <w:rFonts w:hint="eastAsia" w:ascii="宋体" w:hAnsi="宋体" w:cs="宋体"/>
                <w:color w:val="auto"/>
                <w:kern w:val="0"/>
                <w:sz w:val="21"/>
                <w:szCs w:val="21"/>
                <w:highlight w:val="none"/>
                <w:lang w:val="en-US" w:eastAsia="zh-CN" w:bidi="ar-SA"/>
              </w:rPr>
              <w:t>3200000</w:t>
            </w:r>
            <w:r>
              <w:rPr>
                <w:rFonts w:hint="eastAsia" w:ascii="宋体" w:hAnsi="宋体" w:eastAsia="宋体" w:cs="宋体"/>
                <w:color w:val="auto"/>
                <w:kern w:val="0"/>
                <w:sz w:val="21"/>
                <w:szCs w:val="21"/>
                <w:highlight w:val="none"/>
                <w:lang w:val="en-US" w:eastAsia="zh-CN" w:bidi="ar-SA"/>
              </w:rPr>
              <w:t>.00元</w:t>
            </w:r>
            <w:r>
              <w:rPr>
                <w:rFonts w:hint="eastAsia" w:ascii="宋体" w:hAnsi="宋体" w:eastAsia="宋体" w:cs="宋体"/>
                <w:color w:val="auto"/>
                <w:kern w:val="0"/>
                <w:sz w:val="21"/>
                <w:szCs w:val="21"/>
                <w:highlight w:val="none"/>
                <w:lang w:val="zh-CN" w:eastAsia="en-US" w:bidi="ar-SA"/>
              </w:rPr>
              <w:t>；超过最高限价的投标作无效标处理。</w:t>
            </w:r>
          </w:p>
          <w:p w14:paraId="030B663A">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olor w:val="auto"/>
                <w:kern w:val="0"/>
                <w:sz w:val="21"/>
                <w:szCs w:val="21"/>
                <w:highlight w:val="none"/>
                <w:lang w:val="zh-CN" w:eastAsia="en-US" w:bidi="ar-SA"/>
              </w:rPr>
            </w:pPr>
            <w:r>
              <w:rPr>
                <w:rFonts w:hint="eastAsia" w:ascii="宋体" w:hAnsi="宋体" w:eastAsia="宋体" w:cs="宋体"/>
                <w:color w:val="auto"/>
                <w:kern w:val="0"/>
                <w:sz w:val="21"/>
                <w:szCs w:val="21"/>
                <w:highlight w:val="none"/>
                <w:lang w:val="en-US" w:eastAsia="zh-CN" w:bidi="ar-SA"/>
              </w:rPr>
              <w:t>4</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zh-CN" w:eastAsia="en-US" w:bidi="ar-SA"/>
              </w:rPr>
              <w:t>本项目投标总价是完成本项目所有服务内容的价格，包括但不限于设备产品采购、供货、安装（含必要的安全设施、产品保护）、调试、现场清理、有关部门测试验收、保险、人员培训、软件升级改造、现场及远程技术支持服务</w:t>
            </w:r>
            <w:r>
              <w:rPr>
                <w:rFonts w:hint="eastAsia" w:ascii="宋体" w:hAnsi="宋体" w:cs="宋体"/>
                <w:color w:val="auto"/>
                <w:kern w:val="0"/>
                <w:sz w:val="21"/>
                <w:szCs w:val="21"/>
                <w:highlight w:val="none"/>
                <w:lang w:val="zh-CN" w:eastAsia="en-US" w:bidi="ar-SA"/>
              </w:rPr>
              <w:t>、质保期内</w:t>
            </w:r>
            <w:r>
              <w:rPr>
                <w:rFonts w:hint="eastAsia" w:ascii="宋体" w:hAnsi="宋体" w:eastAsia="宋体" w:cs="宋体"/>
                <w:color w:val="auto"/>
                <w:kern w:val="0"/>
                <w:sz w:val="21"/>
                <w:szCs w:val="21"/>
                <w:highlight w:val="none"/>
                <w:lang w:val="zh-CN" w:eastAsia="en-US" w:bidi="ar-SA"/>
              </w:rPr>
              <w:t>内的售后服务及管理费、利润、税金、代理服务费等完成本项目各项应有的一切费用。</w:t>
            </w:r>
          </w:p>
          <w:p w14:paraId="3B97D927">
            <w:pPr>
              <w:keepNext w:val="0"/>
              <w:keepLines w:val="0"/>
              <w:pageBreakBefore w:val="0"/>
              <w:widowControl w:val="0"/>
              <w:wordWrap/>
              <w:topLinePunct w:val="0"/>
              <w:bidi w:val="0"/>
              <w:adjustRightInd w:val="0"/>
              <w:snapToGrid w:val="0"/>
              <w:spacing w:line="400" w:lineRule="exact"/>
              <w:textAlignment w:val="auto"/>
              <w:rPr>
                <w:rFonts w:hint="eastAsia" w:ascii="宋体" w:hAnsi="宋体" w:eastAsia="宋体" w:cs="宋体"/>
                <w:color w:val="auto"/>
                <w:kern w:val="0"/>
                <w:sz w:val="21"/>
                <w:szCs w:val="21"/>
                <w:highlight w:val="none"/>
                <w:lang w:val="zh-CN" w:eastAsia="en-US" w:bidi="ar-SA"/>
              </w:rPr>
            </w:pPr>
            <w:r>
              <w:rPr>
                <w:rFonts w:hint="eastAsia" w:ascii="宋体" w:hAnsi="宋体" w:eastAsia="宋体" w:cs="宋体"/>
                <w:color w:val="auto"/>
                <w:kern w:val="0"/>
                <w:sz w:val="21"/>
                <w:szCs w:val="21"/>
                <w:highlight w:val="none"/>
                <w:lang w:val="en-US" w:eastAsia="zh-CN" w:bidi="ar-SA"/>
              </w:rPr>
              <w:t>5</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zh-CN" w:eastAsia="en-US" w:bidi="ar-SA"/>
              </w:rPr>
              <w:t>合同履约期限内，</w:t>
            </w:r>
            <w:r>
              <w:rPr>
                <w:rFonts w:hint="eastAsia" w:ascii="宋体" w:hAnsi="宋体" w:cs="宋体"/>
                <w:color w:val="auto"/>
                <w:kern w:val="0"/>
                <w:sz w:val="21"/>
                <w:szCs w:val="21"/>
                <w:highlight w:val="none"/>
                <w:lang w:val="zh-CN" w:eastAsia="en-US" w:bidi="ar-SA"/>
              </w:rPr>
              <w:t>中标人</w:t>
            </w:r>
            <w:r>
              <w:rPr>
                <w:rFonts w:hint="eastAsia" w:ascii="宋体" w:hAnsi="宋体" w:eastAsia="宋体" w:cs="宋体"/>
                <w:color w:val="auto"/>
                <w:kern w:val="0"/>
                <w:sz w:val="21"/>
                <w:szCs w:val="21"/>
                <w:highlight w:val="none"/>
                <w:lang w:val="zh-CN" w:eastAsia="en-US" w:bidi="ar-SA"/>
              </w:rPr>
              <w:t>承诺的中标价不因市场因素和政策因素变动而调整。</w:t>
            </w:r>
          </w:p>
          <w:p w14:paraId="2E9BE2BE">
            <w:pPr>
              <w:pStyle w:val="2"/>
              <w:keepNext w:val="0"/>
              <w:keepLines w:val="0"/>
              <w:pageBreakBefore w:val="0"/>
              <w:widowControl w:val="0"/>
              <w:wordWrap/>
              <w:topLinePunct w:val="0"/>
              <w:bidi w:val="0"/>
              <w:adjustRightInd w:val="0"/>
              <w:snapToGrid w:val="0"/>
              <w:spacing w:line="400" w:lineRule="exact"/>
              <w:textAlignment w:val="auto"/>
              <w:rPr>
                <w:rFonts w:hint="eastAsia"/>
                <w:lang w:val="en-US" w:eastAsia="zh-CN"/>
              </w:rPr>
            </w:pPr>
            <w:r>
              <w:rPr>
                <w:rFonts w:hint="eastAsia" w:ascii="宋体" w:hAnsi="宋体" w:cs="宋体"/>
                <w:sz w:val="21"/>
                <w:szCs w:val="21"/>
                <w:highlight w:val="none"/>
                <w:lang w:val="en-US" w:eastAsia="zh-CN"/>
              </w:rPr>
              <w:t>6.</w:t>
            </w:r>
            <w:r>
              <w:rPr>
                <w:rFonts w:hint="eastAsia" w:ascii="宋体" w:hAnsi="宋体" w:cs="宋体"/>
                <w:b w:val="0"/>
                <w:bCs/>
                <w:color w:val="000000"/>
                <w:sz w:val="21"/>
                <w:szCs w:val="21"/>
              </w:rPr>
              <w:t>不论投标结果如何，投标人均应自行承担所有与投标有关的全部费用。</w:t>
            </w:r>
          </w:p>
        </w:tc>
      </w:tr>
      <w:tr w14:paraId="21A769B3">
        <w:tblPrEx>
          <w:tblCellMar>
            <w:top w:w="0" w:type="dxa"/>
            <w:left w:w="0" w:type="dxa"/>
            <w:bottom w:w="0" w:type="dxa"/>
            <w:right w:w="0" w:type="dxa"/>
          </w:tblCellMar>
        </w:tblPrEx>
        <w:trPr>
          <w:trHeight w:val="665"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1ABA5C94">
            <w:pPr>
              <w:pStyle w:val="958"/>
              <w:keepNext w:val="0"/>
              <w:keepLines w:val="0"/>
              <w:pageBreakBefore w:val="0"/>
              <w:widowControl w:val="0"/>
              <w:kinsoku w:val="0"/>
              <w:wordWrap/>
              <w:overflowPunct w:val="0"/>
              <w:topLinePunct w:val="0"/>
              <w:bidi w:val="0"/>
              <w:adjustRightInd w:val="0"/>
              <w:snapToGrid w:val="0"/>
              <w:spacing w:line="400" w:lineRule="exact"/>
              <w:ind w:left="103" w:leftChars="0"/>
              <w:jc w:val="center"/>
              <w:textAlignment w:val="auto"/>
              <w:rPr>
                <w:rFonts w:hint="eastAsia" w:ascii="Times New Roman" w:hAnsi="宋体" w:eastAsia="宋体" w:cs="Times New Roman"/>
                <w:kern w:val="2"/>
                <w:sz w:val="21"/>
                <w:szCs w:val="22"/>
                <w:lang w:val="en-US" w:eastAsia="zh-CN" w:bidi="ar-SA"/>
              </w:rPr>
            </w:pPr>
            <w:r>
              <w:rPr>
                <w:rFonts w:hint="eastAsia" w:ascii="宋体" w:hAnsi="宋体" w:cs="宋体"/>
                <w:szCs w:val="21"/>
              </w:rPr>
              <w:t>★</w:t>
            </w:r>
            <w:r>
              <w:rPr>
                <w:rFonts w:hint="eastAsia" w:ascii="Times New Roman" w:hAnsi="宋体" w:eastAsia="宋体" w:cs="Times New Roman"/>
                <w:kern w:val="2"/>
                <w:sz w:val="21"/>
                <w:szCs w:val="22"/>
                <w:lang w:val="en-US" w:eastAsia="zh-CN" w:bidi="ar-SA"/>
              </w:rPr>
              <w:t>合同履约期限</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1D467971">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cs="宋体"/>
                <w:i w:val="0"/>
                <w:caps w:val="0"/>
                <w:color w:val="auto"/>
                <w:spacing w:val="0"/>
                <w:sz w:val="21"/>
                <w:szCs w:val="21"/>
                <w:highlight w:val="none"/>
                <w:shd w:val="clear" w:color="auto" w:fill="FFFFFF"/>
                <w:lang w:val="en-US" w:eastAsia="zh-CN"/>
              </w:rPr>
              <w:t>自合同签订生效后开始至双方合同义务完全履行后截止。</w:t>
            </w:r>
          </w:p>
        </w:tc>
      </w:tr>
      <w:tr w14:paraId="514F3466">
        <w:tblPrEx>
          <w:tblCellMar>
            <w:top w:w="0" w:type="dxa"/>
            <w:left w:w="0" w:type="dxa"/>
            <w:bottom w:w="0" w:type="dxa"/>
            <w:right w:w="0" w:type="dxa"/>
          </w:tblCellMar>
        </w:tblPrEx>
        <w:trPr>
          <w:trHeight w:val="665"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6B3390EC">
            <w:pPr>
              <w:pStyle w:val="958"/>
              <w:keepNext w:val="0"/>
              <w:keepLines w:val="0"/>
              <w:pageBreakBefore w:val="0"/>
              <w:widowControl w:val="0"/>
              <w:kinsoku w:val="0"/>
              <w:wordWrap/>
              <w:overflowPunct w:val="0"/>
              <w:topLinePunct w:val="0"/>
              <w:bidi w:val="0"/>
              <w:adjustRightInd w:val="0"/>
              <w:snapToGrid w:val="0"/>
              <w:spacing w:line="400" w:lineRule="exact"/>
              <w:ind w:left="103" w:left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eastAsia="zh-CN"/>
              </w:rPr>
              <w:t>建设期</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42CF9665">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i w:val="0"/>
                <w:caps w:val="0"/>
                <w:color w:val="auto"/>
                <w:spacing w:val="0"/>
                <w:kern w:val="2"/>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lang w:val="en-US" w:eastAsia="zh-CN" w:bidi="ar-SA"/>
              </w:rPr>
              <w:t>自合同签订之日起</w:t>
            </w:r>
            <w:r>
              <w:rPr>
                <w:rFonts w:hint="eastAsia" w:ascii="宋体" w:hAnsi="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lang w:val="en-US" w:eastAsia="zh-CN" w:bidi="ar-SA"/>
              </w:rPr>
              <w:t>个月内完成项目的建设实施、系统调试、试运行、应用培训和验收等工作。</w:t>
            </w:r>
          </w:p>
        </w:tc>
      </w:tr>
      <w:tr w14:paraId="6D27EE80">
        <w:tblPrEx>
          <w:tblCellMar>
            <w:top w:w="0" w:type="dxa"/>
            <w:left w:w="0" w:type="dxa"/>
            <w:bottom w:w="0" w:type="dxa"/>
            <w:right w:w="0" w:type="dxa"/>
          </w:tblCellMar>
        </w:tblPrEx>
        <w:trPr>
          <w:trHeight w:val="665"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76D27800">
            <w:pPr>
              <w:pStyle w:val="958"/>
              <w:keepNext w:val="0"/>
              <w:keepLines w:val="0"/>
              <w:pageBreakBefore w:val="0"/>
              <w:widowControl w:val="0"/>
              <w:kinsoku w:val="0"/>
              <w:wordWrap/>
              <w:overflowPunct w:val="0"/>
              <w:topLinePunct w:val="0"/>
              <w:bidi w:val="0"/>
              <w:adjustRightInd w:val="0"/>
              <w:snapToGrid w:val="0"/>
              <w:spacing w:line="400" w:lineRule="exact"/>
              <w:ind w:left="103" w:leftChars="0"/>
              <w:jc w:val="center"/>
              <w:textAlignment w:val="auto"/>
              <w:rPr>
                <w:rFonts w:hint="eastAsia" w:ascii="Times New Roman" w:hAnsi="宋体" w:eastAsia="宋体" w:cs="Times New Roman"/>
                <w:color w:val="auto"/>
                <w:kern w:val="2"/>
                <w:sz w:val="21"/>
                <w:szCs w:val="21"/>
                <w:highlight w:val="none"/>
                <w:lang w:val="en-US" w:eastAsia="zh-CN" w:bidi="ar-SA"/>
              </w:rPr>
            </w:pPr>
            <w:r>
              <w:rPr>
                <w:rFonts w:hint="eastAsia" w:ascii="宋体" w:hAnsi="宋体" w:cs="宋体"/>
                <w:color w:val="auto"/>
                <w:sz w:val="21"/>
                <w:szCs w:val="21"/>
                <w:highlight w:val="none"/>
              </w:rPr>
              <w:t>★</w:t>
            </w:r>
            <w:r>
              <w:rPr>
                <w:rFonts w:hint="eastAsia" w:ascii="Times New Roman" w:hAnsi="宋体" w:eastAsia="宋体" w:cs="Times New Roman"/>
                <w:color w:val="auto"/>
                <w:kern w:val="2"/>
                <w:sz w:val="21"/>
                <w:szCs w:val="21"/>
                <w:highlight w:val="none"/>
                <w:lang w:val="en-US" w:eastAsia="zh-CN" w:bidi="ar-SA"/>
              </w:rPr>
              <w:t>质保期</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50036180">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color w:val="auto"/>
                <w:kern w:val="2"/>
                <w:sz w:val="21"/>
                <w:szCs w:val="21"/>
                <w:highlight w:val="none"/>
                <w:lang w:val="en-US" w:eastAsia="zh-CN" w:bidi="ar-SA"/>
              </w:rPr>
            </w:pPr>
            <w:r>
              <w:rPr>
                <w:rFonts w:hint="eastAsia"/>
                <w:color w:val="auto"/>
                <w:sz w:val="21"/>
                <w:szCs w:val="21"/>
                <w:highlight w:val="none"/>
                <w:lang w:eastAsia="zh-CN"/>
              </w:rPr>
              <w:t>本项目质保期</w:t>
            </w:r>
            <w:r>
              <w:rPr>
                <w:rFonts w:hint="eastAsia"/>
                <w:color w:val="auto"/>
                <w:sz w:val="21"/>
                <w:szCs w:val="21"/>
                <w:highlight w:val="none"/>
                <w:lang w:val="en-US" w:eastAsia="zh-CN"/>
              </w:rPr>
              <w:t>自验收合格之日起不少于1</w:t>
            </w:r>
            <w:r>
              <w:rPr>
                <w:rFonts w:hint="eastAsia"/>
                <w:color w:val="auto"/>
                <w:sz w:val="21"/>
                <w:szCs w:val="21"/>
                <w:highlight w:val="none"/>
                <w:lang w:eastAsia="zh-CN"/>
              </w:rPr>
              <w:t>年</w:t>
            </w:r>
            <w:r>
              <w:rPr>
                <w:rFonts w:hint="eastAsia"/>
                <w:color w:val="auto"/>
                <w:sz w:val="21"/>
                <w:szCs w:val="21"/>
                <w:highlight w:val="none"/>
                <w:lang w:val="en-US" w:eastAsia="zh-CN"/>
              </w:rPr>
              <w:t>原厂质保</w:t>
            </w:r>
            <w:r>
              <w:rPr>
                <w:rFonts w:hint="eastAsia"/>
                <w:color w:val="auto"/>
                <w:sz w:val="21"/>
                <w:szCs w:val="21"/>
                <w:highlight w:val="none"/>
                <w:lang w:eastAsia="zh-CN"/>
              </w:rPr>
              <w:t>，包含但不限于硬件保修、系统升级等服务内容。质保期内如出现系统设备故障（除人为原因造成外）中标人无条件维修；质保期外，中标人提供终生维修，维修时只收部件成本费。</w:t>
            </w:r>
          </w:p>
        </w:tc>
      </w:tr>
      <w:tr w14:paraId="6D17FB8D">
        <w:tblPrEx>
          <w:tblCellMar>
            <w:top w:w="0" w:type="dxa"/>
            <w:left w:w="0" w:type="dxa"/>
            <w:bottom w:w="0" w:type="dxa"/>
            <w:right w:w="0" w:type="dxa"/>
          </w:tblCellMar>
        </w:tblPrEx>
        <w:trPr>
          <w:trHeight w:val="665" w:hRule="atLeast"/>
          <w:jc w:val="center"/>
        </w:trPr>
        <w:tc>
          <w:tcPr>
            <w:tcW w:w="203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4EBD4F">
            <w:pPr>
              <w:keepNext w:val="0"/>
              <w:keepLines w:val="0"/>
              <w:pageBreakBefore w:val="0"/>
              <w:widowControl w:val="0"/>
              <w:wordWrap/>
              <w:topLinePunct w:val="0"/>
              <w:bidi w:val="0"/>
              <w:adjustRightInd w:val="0"/>
              <w:snapToGrid w:val="0"/>
              <w:spacing w:line="40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color w:val="auto"/>
                <w:szCs w:val="21"/>
                <w:highlight w:val="none"/>
              </w:rPr>
              <w:t>★</w:t>
            </w:r>
            <w:r>
              <w:rPr>
                <w:rFonts w:hint="eastAsia"/>
                <w:color w:val="auto"/>
                <w:kern w:val="1"/>
                <w:sz w:val="21"/>
                <w:szCs w:val="18"/>
                <w:highlight w:val="none"/>
              </w:rPr>
              <w:t>售后技术服务要求</w:t>
            </w:r>
          </w:p>
        </w:tc>
        <w:tc>
          <w:tcPr>
            <w:tcW w:w="762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1F49A22">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1.</w:t>
            </w:r>
            <w:r>
              <w:rPr>
                <w:rFonts w:hint="eastAsia" w:ascii="宋体" w:hAnsi="宋体" w:eastAsia="宋体" w:cs="宋体"/>
                <w:b w:val="0"/>
                <w:bCs/>
                <w:color w:val="auto"/>
                <w:szCs w:val="21"/>
                <w:highlight w:val="none"/>
                <w:lang w:val="en-US" w:eastAsia="zh-CN"/>
              </w:rPr>
              <w:t>质保期内：</w:t>
            </w:r>
          </w:p>
          <w:p w14:paraId="371D3FFB">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（1）质保期内本项目采购的所有设备出现故障，中标人负责维修，对不能修复的设备负责更换。</w:t>
            </w:r>
          </w:p>
          <w:p w14:paraId="21F8A831">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（2）接到采购人通知后</w:t>
            </w:r>
            <w:r>
              <w:rPr>
                <w:rFonts w:hint="eastAsia" w:ascii="宋体"/>
                <w:color w:val="auto"/>
                <w:kern w:val="2"/>
                <w:szCs w:val="24"/>
                <w:highlight w:val="none"/>
                <w:lang w:val="en-US" w:eastAsia="zh-CN"/>
              </w:rPr>
              <w:t>30分钟</w:t>
            </w:r>
            <w:r>
              <w:rPr>
                <w:rFonts w:hint="eastAsia" w:ascii="宋体"/>
                <w:color w:val="auto"/>
                <w:kern w:val="2"/>
                <w:szCs w:val="24"/>
                <w:highlight w:val="none"/>
              </w:rPr>
              <w:t>内</w:t>
            </w:r>
            <w:r>
              <w:rPr>
                <w:rFonts w:hint="eastAsia" w:ascii="宋体" w:hAnsi="宋体" w:eastAsia="宋体" w:cs="宋体"/>
                <w:b w:val="0"/>
                <w:bCs/>
                <w:color w:val="auto"/>
                <w:szCs w:val="21"/>
                <w:highlight w:val="none"/>
                <w:lang w:val="en-US" w:eastAsia="zh-CN"/>
              </w:rPr>
              <w:t>响应，4小时内到达维修现场，常规问题12小时内修复，疑难问题报采购人同意在3个日历天内修复，维修期间须提供备件，确保设备正常运行。</w:t>
            </w:r>
          </w:p>
          <w:p w14:paraId="00E2042D">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（3）中标人未及时响应或维修，采购人有权指定其他有维修能力的单位进行维修，所产生的费用由中标人支付。</w:t>
            </w:r>
          </w:p>
          <w:p w14:paraId="64ED4C73">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（4）中标人配备一支稳定的专业技术队伍，负责本项目的维护工作，并开通报修电话，确保7×24小时接听系统故障报修，提供维护人员名单表。</w:t>
            </w:r>
          </w:p>
          <w:p w14:paraId="1D50C834">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（5）中标人中标后需配备不少于1名售后服务专员。</w:t>
            </w:r>
          </w:p>
          <w:p w14:paraId="686D8E8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（6）针对本项目配备足够的交通工具、通信工具、检测仪器及维修设备, 制定质保期内对系统的巡视制度和对用户的回访计划。</w:t>
            </w:r>
          </w:p>
          <w:p w14:paraId="1764AD4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w:t>
            </w:r>
            <w:r>
              <w:rPr>
                <w:rFonts w:hint="eastAsia" w:ascii="宋体" w:hAnsi="宋体" w:eastAsia="宋体" w:cs="宋体"/>
                <w:b w:val="0"/>
                <w:bCs/>
                <w:color w:val="auto"/>
                <w:szCs w:val="21"/>
                <w:highlight w:val="none"/>
                <w:lang w:val="en-US" w:eastAsia="zh-CN"/>
              </w:rPr>
              <w:t>质保期外：</w:t>
            </w:r>
          </w:p>
          <w:p w14:paraId="2BDC189B">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en-US" w:eastAsia="zh-CN"/>
              </w:rPr>
              <w:t>（1）中标人需承诺提供长期的咨询和技术支持服务。</w:t>
            </w:r>
          </w:p>
          <w:p w14:paraId="6D498AB0">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color w:val="auto"/>
                <w:szCs w:val="21"/>
                <w:highlight w:val="none"/>
                <w:lang w:val="en-US" w:eastAsia="zh-CN"/>
              </w:rPr>
              <w:t>（2）对于涉及本项目的后续需求，中标人需提供技术和工程方面的配合工作。</w:t>
            </w:r>
          </w:p>
        </w:tc>
      </w:tr>
      <w:tr w14:paraId="3237286E">
        <w:tblPrEx>
          <w:tblCellMar>
            <w:top w:w="0" w:type="dxa"/>
            <w:left w:w="0" w:type="dxa"/>
            <w:bottom w:w="0" w:type="dxa"/>
            <w:right w:w="0" w:type="dxa"/>
          </w:tblCellMar>
        </w:tblPrEx>
        <w:trPr>
          <w:trHeight w:val="665"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35D906F2">
            <w:pPr>
              <w:keepNext w:val="0"/>
              <w:keepLines w:val="0"/>
              <w:pageBreakBefore w:val="0"/>
              <w:widowControl w:val="0"/>
              <w:wordWrap/>
              <w:topLinePunct w:val="0"/>
              <w:bidi w:val="0"/>
              <w:adjustRightInd w:val="0"/>
              <w:snapToGrid w:val="0"/>
              <w:spacing w:line="400" w:lineRule="exact"/>
              <w:jc w:val="center"/>
              <w:textAlignment w:val="auto"/>
              <w:rPr>
                <w:rFonts w:hint="eastAsia" w:ascii="Times New Roman" w:hAnsi="宋体" w:eastAsia="宋体" w:cs="Times New Roman"/>
                <w:color w:val="auto"/>
                <w:kern w:val="2"/>
                <w:sz w:val="21"/>
                <w:szCs w:val="22"/>
                <w:highlight w:val="none"/>
                <w:lang w:val="en-US" w:eastAsia="zh-CN" w:bidi="ar-SA"/>
              </w:rPr>
            </w:pPr>
            <w:r>
              <w:rPr>
                <w:rFonts w:hint="eastAsia" w:ascii="宋体" w:hAnsi="宋体" w:cs="宋体"/>
                <w:color w:val="auto"/>
                <w:szCs w:val="21"/>
                <w:highlight w:val="none"/>
              </w:rPr>
              <w:t>★</w:t>
            </w:r>
            <w:r>
              <w:rPr>
                <w:rFonts w:hint="eastAsia" w:ascii="Times New Roman" w:hAnsi="宋体" w:eastAsia="宋体" w:cs="Times New Roman"/>
                <w:color w:val="auto"/>
                <w:kern w:val="2"/>
                <w:szCs w:val="22"/>
                <w:highlight w:val="none"/>
                <w:lang w:val="en-US" w:eastAsia="zh-CN"/>
              </w:rPr>
              <w:t>付款方式</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1FA5FB3B">
            <w:pPr>
              <w:keepNext w:val="0"/>
              <w:keepLines w:val="0"/>
              <w:pageBreakBefore w:val="0"/>
              <w:widowControl w:val="0"/>
              <w:wordWrap/>
              <w:topLinePunct w:val="0"/>
              <w:bidi w:val="0"/>
              <w:adjustRightInd w:val="0"/>
              <w:snapToGrid w:val="0"/>
              <w:spacing w:line="400" w:lineRule="exac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1.合同生效并具备实施条件后，采购人向中标人支付合同总价的50%；</w:t>
            </w:r>
          </w:p>
          <w:p w14:paraId="6E7DAC62">
            <w:pPr>
              <w:keepNext w:val="0"/>
              <w:keepLines w:val="0"/>
              <w:pageBreakBefore w:val="0"/>
              <w:widowControl w:val="0"/>
              <w:wordWrap/>
              <w:topLinePunct w:val="0"/>
              <w:bidi w:val="0"/>
              <w:adjustRightInd w:val="0"/>
              <w:snapToGrid w:val="0"/>
              <w:spacing w:line="400" w:lineRule="exac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2.中标人完成所有设备采购、安装调试并经采购人或其委托的第三方验收合格，采购人自收到符合财务制度的发票后7个工作日内一次性支付剩余款项。</w:t>
            </w:r>
          </w:p>
          <w:p w14:paraId="59CCC65B">
            <w:pPr>
              <w:keepNext w:val="0"/>
              <w:keepLines w:val="0"/>
              <w:pageBreakBefore w:val="0"/>
              <w:widowControl w:val="0"/>
              <w:wordWrap/>
              <w:topLinePunct w:val="0"/>
              <w:bidi w:val="0"/>
              <w:adjustRightInd w:val="0"/>
              <w:snapToGrid w:val="0"/>
              <w:spacing w:line="400" w:lineRule="exact"/>
              <w:textAlignment w:val="auto"/>
              <w:rPr>
                <w:rFonts w:hint="eastAsia"/>
                <w:color w:val="auto"/>
                <w:highlight w:val="none"/>
                <w:lang w:val="en-US" w:eastAsia="zh-CN"/>
              </w:rPr>
            </w:pPr>
            <w:r>
              <w:rPr>
                <w:rFonts w:hint="eastAsia" w:ascii="宋体" w:hAnsi="宋体" w:eastAsia="宋体" w:cs="宋体"/>
                <w:color w:val="auto"/>
                <w:highlight w:val="none"/>
                <w:lang w:val="en-US" w:eastAsia="zh-CN"/>
              </w:rPr>
              <w:t>注：以上所有支付，均以财政资金到位为准，若部分财政资金未到位，中标人同意付款时间相应延后。</w:t>
            </w:r>
          </w:p>
        </w:tc>
      </w:tr>
      <w:tr w14:paraId="32B8218D">
        <w:tblPrEx>
          <w:tblCellMar>
            <w:top w:w="0" w:type="dxa"/>
            <w:left w:w="0" w:type="dxa"/>
            <w:bottom w:w="0" w:type="dxa"/>
            <w:right w:w="0" w:type="dxa"/>
          </w:tblCellMar>
        </w:tblPrEx>
        <w:trPr>
          <w:trHeight w:val="665"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2F3F597B">
            <w:pPr>
              <w:keepNext w:val="0"/>
              <w:keepLines w:val="0"/>
              <w:pageBreakBefore w:val="0"/>
              <w:widowControl w:val="0"/>
              <w:wordWrap/>
              <w:topLinePunct w:val="0"/>
              <w:bidi w:val="0"/>
              <w:adjustRightInd w:val="0"/>
              <w:snapToGrid w:val="0"/>
              <w:spacing w:line="400" w:lineRule="exact"/>
              <w:jc w:val="center"/>
              <w:textAlignment w:val="auto"/>
              <w:rPr>
                <w:rFonts w:hint="eastAsia" w:ascii="Times New Roman" w:hAnsi="宋体" w:eastAsia="宋体" w:cs="Times New Roman"/>
                <w:color w:val="auto"/>
                <w:kern w:val="2"/>
                <w:sz w:val="21"/>
                <w:szCs w:val="22"/>
                <w:highlight w:val="none"/>
                <w:lang w:val="en-US" w:eastAsia="zh-CN" w:bidi="ar-SA"/>
              </w:rPr>
            </w:pPr>
            <w:r>
              <w:rPr>
                <w:rFonts w:hint="eastAsia" w:ascii="Times New Roman" w:hAnsi="宋体" w:eastAsia="宋体" w:cs="Times New Roman"/>
                <w:color w:val="auto"/>
                <w:kern w:val="2"/>
                <w:szCs w:val="22"/>
                <w:highlight w:val="none"/>
                <w:lang w:val="en-US" w:eastAsia="zh-CN"/>
              </w:rPr>
              <w:t>履约保证金</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31DFA91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val="0"/>
                <w:bCs w:val="0"/>
                <w:color w:val="auto"/>
                <w:w w:val="100"/>
                <w:kern w:val="2"/>
                <w:sz w:val="21"/>
                <w:szCs w:val="21"/>
                <w:highlight w:val="none"/>
                <w:lang w:val="en-US" w:eastAsia="zh-CN" w:bidi="ar-SA"/>
              </w:rPr>
            </w:pPr>
            <w:r>
              <w:rPr>
                <w:rFonts w:hint="eastAsia" w:ascii="宋体" w:hAnsi="宋体" w:eastAsia="宋体" w:cs="宋体"/>
                <w:b w:val="0"/>
                <w:bCs w:val="0"/>
                <w:color w:val="auto"/>
                <w:w w:val="100"/>
                <w:sz w:val="21"/>
                <w:szCs w:val="21"/>
                <w:highlight w:val="none"/>
                <w:lang w:val="en-US" w:eastAsia="zh-CN"/>
              </w:rPr>
              <w:t>本项目不需要缴纳履约保证金。</w:t>
            </w:r>
          </w:p>
        </w:tc>
      </w:tr>
      <w:tr w14:paraId="110F97DA">
        <w:tblPrEx>
          <w:tblCellMar>
            <w:top w:w="0" w:type="dxa"/>
            <w:left w:w="0" w:type="dxa"/>
            <w:bottom w:w="0" w:type="dxa"/>
            <w:right w:w="0" w:type="dxa"/>
          </w:tblCellMar>
        </w:tblPrEx>
        <w:trPr>
          <w:trHeight w:val="665"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02A1E3E9">
            <w:pPr>
              <w:pStyle w:val="958"/>
              <w:keepNext w:val="0"/>
              <w:keepLines w:val="0"/>
              <w:pageBreakBefore w:val="0"/>
              <w:widowControl w:val="0"/>
              <w:kinsoku w:val="0"/>
              <w:wordWrap/>
              <w:overflowPunct w:val="0"/>
              <w:topLinePunct w:val="0"/>
              <w:bidi w:val="0"/>
              <w:adjustRightInd w:val="0"/>
              <w:snapToGrid w:val="0"/>
              <w:spacing w:line="400" w:lineRule="exact"/>
              <w:ind w:left="103" w:leftChars="0"/>
              <w:jc w:val="center"/>
              <w:textAlignment w:val="auto"/>
              <w:rPr>
                <w:rFonts w:hint="eastAsia" w:ascii="Times New Roman" w:hAnsi="宋体" w:eastAsia="宋体" w:cs="Times New Roman"/>
                <w:color w:val="auto"/>
                <w:kern w:val="2"/>
                <w:sz w:val="21"/>
                <w:szCs w:val="22"/>
                <w:highlight w:val="none"/>
                <w:lang w:val="en-US" w:eastAsia="zh-CN" w:bidi="ar-SA"/>
              </w:rPr>
            </w:pPr>
            <w:r>
              <w:rPr>
                <w:rFonts w:hint="eastAsia" w:ascii="Times New Roman" w:hAnsi="宋体" w:eastAsia="宋体" w:cs="Times New Roman"/>
                <w:color w:val="auto"/>
                <w:kern w:val="2"/>
                <w:sz w:val="21"/>
                <w:szCs w:val="22"/>
                <w:highlight w:val="none"/>
                <w:lang w:val="en-US" w:eastAsia="zh-CN" w:bidi="ar-SA"/>
              </w:rPr>
              <w:t>产品及服务质量保证</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0E65F26F">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w w:val="100"/>
                <w:sz w:val="21"/>
                <w:szCs w:val="21"/>
                <w:highlight w:val="none"/>
              </w:rPr>
            </w:pPr>
            <w:r>
              <w:rPr>
                <w:rFonts w:hint="eastAsia" w:hAnsi="宋体"/>
                <w:color w:val="auto"/>
                <w:kern w:val="2"/>
                <w:szCs w:val="24"/>
                <w:highlight w:val="none"/>
              </w:rPr>
              <w:t>供应商保证所提供的货物应符合国家技术规格和质量标准的出厂原装合格产品，如发生所供的货物与合同不符，采购人有权拒收或退货，由此产生的一切责任和后果由供应商承担，在所供货物交付时，供应商必须向采购人提供说明书、质量保证书、保修卡等必须具备的相关资料和必备附件。</w:t>
            </w:r>
          </w:p>
        </w:tc>
      </w:tr>
      <w:tr w14:paraId="30F57B40">
        <w:tblPrEx>
          <w:tblCellMar>
            <w:top w:w="0" w:type="dxa"/>
            <w:left w:w="0" w:type="dxa"/>
            <w:bottom w:w="0" w:type="dxa"/>
            <w:right w:w="0" w:type="dxa"/>
          </w:tblCellMar>
        </w:tblPrEx>
        <w:trPr>
          <w:trHeight w:val="470"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48148FC3">
            <w:pPr>
              <w:keepNext w:val="0"/>
              <w:keepLines w:val="0"/>
              <w:pageBreakBefore w:val="0"/>
              <w:widowControl w:val="0"/>
              <w:wordWrap/>
              <w:topLinePunct w:val="0"/>
              <w:bidi w:val="0"/>
              <w:adjustRightInd w:val="0"/>
              <w:snapToGrid w:val="0"/>
              <w:spacing w:line="400" w:lineRule="exact"/>
              <w:jc w:val="center"/>
              <w:textAlignment w:val="auto"/>
              <w:rPr>
                <w:rFonts w:hint="eastAsia" w:ascii="Times New Roman" w:hAnsi="宋体" w:eastAsia="宋体" w:cs="Times New Roman"/>
                <w:color w:val="auto"/>
                <w:kern w:val="2"/>
                <w:szCs w:val="22"/>
                <w:highlight w:val="none"/>
              </w:rPr>
            </w:pPr>
            <w:r>
              <w:rPr>
                <w:rFonts w:hint="eastAsia" w:ascii="Times New Roman" w:hAnsi="宋体" w:eastAsia="宋体" w:cs="Times New Roman"/>
                <w:color w:val="auto"/>
                <w:kern w:val="2"/>
                <w:szCs w:val="22"/>
                <w:highlight w:val="none"/>
              </w:rPr>
              <w:t>备品备件及</w:t>
            </w:r>
          </w:p>
          <w:p w14:paraId="67840FF5">
            <w:pPr>
              <w:keepNext w:val="0"/>
              <w:keepLines w:val="0"/>
              <w:pageBreakBefore w:val="0"/>
              <w:widowControl w:val="0"/>
              <w:wordWrap/>
              <w:topLinePunct w:val="0"/>
              <w:bidi w:val="0"/>
              <w:adjustRightInd w:val="0"/>
              <w:snapToGrid w:val="0"/>
              <w:spacing w:line="400" w:lineRule="exact"/>
              <w:jc w:val="center"/>
              <w:textAlignment w:val="auto"/>
              <w:rPr>
                <w:rFonts w:hint="eastAsia" w:ascii="Times New Roman" w:hAnsi="宋体" w:eastAsia="宋体" w:cs="Times New Roman"/>
                <w:color w:val="auto"/>
                <w:kern w:val="2"/>
                <w:szCs w:val="22"/>
                <w:highlight w:val="none"/>
                <w:lang w:val="en-US" w:eastAsia="zh-CN"/>
              </w:rPr>
            </w:pPr>
            <w:r>
              <w:rPr>
                <w:rFonts w:hint="eastAsia" w:ascii="Times New Roman" w:hAnsi="宋体" w:eastAsia="宋体" w:cs="Times New Roman"/>
                <w:color w:val="auto"/>
                <w:kern w:val="2"/>
                <w:szCs w:val="22"/>
                <w:highlight w:val="none"/>
              </w:rPr>
              <w:t>耗材等要求</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3D1072BA">
            <w:pPr>
              <w:keepNext w:val="0"/>
              <w:keepLines w:val="0"/>
              <w:pageBreakBefore w:val="0"/>
              <w:widowControl w:val="0"/>
              <w:wordWrap/>
              <w:topLinePunct w:val="0"/>
              <w:bidi w:val="0"/>
              <w:adjustRightInd w:val="0"/>
              <w:snapToGrid w:val="0"/>
              <w:spacing w:line="400" w:lineRule="exact"/>
              <w:textAlignment w:val="auto"/>
              <w:rPr>
                <w:rFonts w:hint="eastAsia" w:hAnsi="宋体"/>
                <w:color w:val="auto"/>
                <w:kern w:val="2"/>
                <w:szCs w:val="24"/>
                <w:highlight w:val="none"/>
              </w:rPr>
            </w:pPr>
            <w:r>
              <w:rPr>
                <w:rFonts w:hint="eastAsia" w:hAnsi="宋体"/>
                <w:color w:val="auto"/>
                <w:kern w:val="2"/>
                <w:szCs w:val="24"/>
                <w:highlight w:val="none"/>
              </w:rPr>
              <w:t>免费提供质保期内备品备件；供应商对主要设备须提供足够的备品备件、附件和耗材并保证是原厂生产，以满足设备正常运行的需要。</w:t>
            </w:r>
          </w:p>
          <w:p w14:paraId="251DB58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val="0"/>
                <w:bCs w:val="0"/>
                <w:color w:val="auto"/>
                <w:w w:val="100"/>
                <w:sz w:val="21"/>
                <w:szCs w:val="21"/>
                <w:highlight w:val="none"/>
                <w:lang w:val="en-US" w:eastAsia="zh-CN"/>
              </w:rPr>
            </w:pPr>
            <w:r>
              <w:rPr>
                <w:rFonts w:hint="eastAsia" w:hAnsi="宋体"/>
                <w:color w:val="auto"/>
                <w:kern w:val="2"/>
                <w:szCs w:val="24"/>
                <w:highlight w:val="none"/>
              </w:rPr>
              <w:t>供应商须在投标文件中提供质保期后相应备品备件清单及报价。</w:t>
            </w:r>
          </w:p>
        </w:tc>
      </w:tr>
      <w:tr w14:paraId="38ECCC7E">
        <w:tblPrEx>
          <w:tblCellMar>
            <w:top w:w="0" w:type="dxa"/>
            <w:left w:w="0" w:type="dxa"/>
            <w:bottom w:w="0" w:type="dxa"/>
            <w:right w:w="0" w:type="dxa"/>
          </w:tblCellMar>
        </w:tblPrEx>
        <w:trPr>
          <w:trHeight w:val="645"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1622E217">
            <w:pPr>
              <w:keepNext w:val="0"/>
              <w:keepLines w:val="0"/>
              <w:pageBreakBefore w:val="0"/>
              <w:widowControl w:val="0"/>
              <w:wordWrap/>
              <w:topLinePunct w:val="0"/>
              <w:bidi w:val="0"/>
              <w:adjustRightInd w:val="0"/>
              <w:snapToGrid w:val="0"/>
              <w:spacing w:line="400" w:lineRule="exact"/>
              <w:jc w:val="center"/>
              <w:textAlignment w:val="auto"/>
              <w:rPr>
                <w:rFonts w:hint="eastAsia" w:ascii="Times New Roman" w:hAnsi="宋体" w:eastAsia="宋体" w:cs="Times New Roman"/>
                <w:color w:val="auto"/>
                <w:kern w:val="2"/>
                <w:szCs w:val="22"/>
                <w:highlight w:val="none"/>
                <w:lang w:val="en-US" w:eastAsia="zh-CN"/>
              </w:rPr>
            </w:pPr>
            <w:r>
              <w:rPr>
                <w:rFonts w:hint="eastAsia" w:hAnsi="宋体" w:cs="Times New Roman"/>
                <w:color w:val="auto"/>
                <w:kern w:val="2"/>
                <w:szCs w:val="22"/>
                <w:highlight w:val="none"/>
                <w:lang w:eastAsia="zh-CN"/>
              </w:rPr>
              <w:t>验收要求</w:t>
            </w:r>
          </w:p>
        </w:tc>
        <w:tc>
          <w:tcPr>
            <w:tcW w:w="7628" w:type="dxa"/>
            <w:tcBorders>
              <w:top w:val="single" w:color="000000" w:sz="4" w:space="0"/>
              <w:left w:val="single" w:color="000000" w:sz="4" w:space="0"/>
              <w:bottom w:val="single" w:color="000000" w:sz="4" w:space="0"/>
              <w:right w:val="single" w:color="000000" w:sz="4" w:space="0"/>
            </w:tcBorders>
            <w:noWrap w:val="0"/>
            <w:vAlign w:val="center"/>
          </w:tcPr>
          <w:p w14:paraId="119AB13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val="0"/>
                <w:bCs w:val="0"/>
                <w:color w:val="auto"/>
                <w:w w:val="100"/>
                <w:sz w:val="21"/>
                <w:szCs w:val="21"/>
                <w:highlight w:val="none"/>
                <w:lang w:val="en-US" w:eastAsia="zh-CN"/>
              </w:rPr>
            </w:pPr>
            <w:r>
              <w:rPr>
                <w:rFonts w:hint="eastAsia" w:hAnsi="宋体"/>
                <w:color w:val="auto"/>
                <w:kern w:val="2"/>
                <w:szCs w:val="24"/>
                <w:highlight w:val="none"/>
                <w:lang w:eastAsia="zh-CN"/>
              </w:rPr>
              <w:t>通过</w:t>
            </w:r>
            <w:r>
              <w:rPr>
                <w:rFonts w:hint="eastAsia" w:hAnsi="宋体"/>
                <w:color w:val="auto"/>
                <w:kern w:val="2"/>
                <w:szCs w:val="24"/>
                <w:highlight w:val="none"/>
                <w:lang w:val="en-US" w:eastAsia="zh-CN"/>
              </w:rPr>
              <w:t>鄞州区</w:t>
            </w:r>
            <w:r>
              <w:rPr>
                <w:rFonts w:hint="eastAsia" w:hAnsi="宋体"/>
                <w:color w:val="auto"/>
                <w:kern w:val="2"/>
                <w:szCs w:val="24"/>
                <w:highlight w:val="none"/>
              </w:rPr>
              <w:t>质量技术监督部门</w:t>
            </w:r>
            <w:r>
              <w:rPr>
                <w:rFonts w:hint="eastAsia" w:hAnsi="宋体"/>
                <w:color w:val="auto"/>
                <w:kern w:val="2"/>
                <w:szCs w:val="24"/>
                <w:highlight w:val="none"/>
                <w:lang w:eastAsia="zh-CN"/>
              </w:rPr>
              <w:t>的</w:t>
            </w:r>
            <w:r>
              <w:rPr>
                <w:rFonts w:hint="eastAsia" w:hAnsi="宋体"/>
                <w:color w:val="auto"/>
                <w:kern w:val="2"/>
                <w:szCs w:val="24"/>
                <w:highlight w:val="none"/>
              </w:rPr>
              <w:t>验收。</w:t>
            </w:r>
          </w:p>
        </w:tc>
      </w:tr>
      <w:tr w14:paraId="566967DE">
        <w:tblPrEx>
          <w:tblCellMar>
            <w:top w:w="0" w:type="dxa"/>
            <w:left w:w="0" w:type="dxa"/>
            <w:bottom w:w="0" w:type="dxa"/>
            <w:right w:w="0" w:type="dxa"/>
          </w:tblCellMar>
        </w:tblPrEx>
        <w:trPr>
          <w:trHeight w:val="567" w:hRule="atLeast"/>
          <w:jc w:val="center"/>
        </w:trPr>
        <w:tc>
          <w:tcPr>
            <w:tcW w:w="2033" w:type="dxa"/>
            <w:tcBorders>
              <w:top w:val="single" w:color="000000" w:sz="4" w:space="0"/>
              <w:left w:val="single" w:color="000000" w:sz="4" w:space="0"/>
              <w:bottom w:val="single" w:color="000000" w:sz="4" w:space="0"/>
              <w:right w:val="single" w:color="000000" w:sz="4" w:space="0"/>
            </w:tcBorders>
            <w:noWrap w:val="0"/>
            <w:vAlign w:val="center"/>
          </w:tcPr>
          <w:p w14:paraId="2EF06C89">
            <w:pPr>
              <w:keepNext w:val="0"/>
              <w:keepLines w:val="0"/>
              <w:pageBreakBefore w:val="0"/>
              <w:widowControl w:val="0"/>
              <w:wordWrap/>
              <w:topLinePunct w:val="0"/>
              <w:bidi w:val="0"/>
              <w:adjustRightInd w:val="0"/>
              <w:snapToGrid w:val="0"/>
              <w:spacing w:line="400" w:lineRule="exact"/>
              <w:jc w:val="center"/>
              <w:textAlignment w:val="auto"/>
              <w:rPr>
                <w:rFonts w:hint="eastAsia" w:ascii="Times New Roman" w:hAnsi="宋体" w:eastAsia="宋体" w:cs="Times New Roman"/>
                <w:kern w:val="2"/>
                <w:szCs w:val="22"/>
                <w:lang w:val="en-US" w:eastAsia="zh-CN"/>
              </w:rPr>
            </w:pPr>
            <w:r>
              <w:rPr>
                <w:rFonts w:hint="eastAsia" w:ascii="Times New Roman" w:hAnsi="宋体" w:eastAsia="宋体" w:cs="Times New Roman"/>
                <w:kern w:val="2"/>
                <w:szCs w:val="22"/>
              </w:rPr>
              <w:t>合同终止</w:t>
            </w:r>
          </w:p>
        </w:tc>
        <w:tc>
          <w:tcPr>
            <w:tcW w:w="7628" w:type="dxa"/>
            <w:tcBorders>
              <w:top w:val="single" w:color="000000" w:sz="4" w:space="0"/>
              <w:left w:val="single" w:color="000000" w:sz="4" w:space="0"/>
              <w:bottom w:val="single" w:color="000000" w:sz="4" w:space="0"/>
              <w:right w:val="single" w:color="000000" w:sz="4" w:space="0"/>
            </w:tcBorders>
            <w:noWrap w:val="0"/>
            <w:vAlign w:val="top"/>
          </w:tcPr>
          <w:p w14:paraId="5F540C51">
            <w:pPr>
              <w:keepNext w:val="0"/>
              <w:keepLines w:val="0"/>
              <w:pageBreakBefore w:val="0"/>
              <w:widowControl w:val="0"/>
              <w:wordWrap/>
              <w:topLinePunct w:val="0"/>
              <w:bidi w:val="0"/>
              <w:adjustRightInd w:val="0"/>
              <w:snapToGrid w:val="0"/>
              <w:spacing w:line="400" w:lineRule="exact"/>
              <w:textAlignment w:val="auto"/>
              <w:rPr>
                <w:rFonts w:hint="eastAsia" w:ascii="宋体" w:hAnsi="宋体" w:cs="宋体"/>
                <w:color w:val="000000"/>
                <w:szCs w:val="21"/>
              </w:rPr>
            </w:pPr>
            <w:r>
              <w:rPr>
                <w:rFonts w:hint="eastAsia" w:ascii="宋体" w:hAnsi="宋体" w:cs="宋体"/>
                <w:color w:val="000000"/>
                <w:szCs w:val="21"/>
              </w:rPr>
              <w:t>1、未能使服务达到招标文件规定的技术性能和指标的；</w:t>
            </w:r>
          </w:p>
          <w:p w14:paraId="29DE16FD">
            <w:pPr>
              <w:keepNext w:val="0"/>
              <w:keepLines w:val="0"/>
              <w:pageBreakBefore w:val="0"/>
              <w:widowControl w:val="0"/>
              <w:wordWrap/>
              <w:topLinePunct w:val="0"/>
              <w:bidi w:val="0"/>
              <w:adjustRightInd w:val="0"/>
              <w:snapToGrid w:val="0"/>
              <w:spacing w:line="400" w:lineRule="exact"/>
              <w:textAlignment w:val="auto"/>
              <w:rPr>
                <w:rFonts w:hint="eastAsia" w:ascii="宋体" w:hAnsi="宋体" w:cs="宋体"/>
                <w:color w:val="000000"/>
                <w:szCs w:val="21"/>
              </w:rPr>
            </w:pPr>
            <w:r>
              <w:rPr>
                <w:rFonts w:hint="eastAsia" w:ascii="宋体" w:hAnsi="宋体" w:cs="宋体"/>
                <w:color w:val="000000"/>
                <w:szCs w:val="21"/>
              </w:rPr>
              <w:t>2、未能在合同规定的期限（或采购人同意延长的最终期限）内完成采购人要求的服务的；</w:t>
            </w:r>
          </w:p>
          <w:p w14:paraId="6FDFEC5C">
            <w:pPr>
              <w:keepNext w:val="0"/>
              <w:keepLines w:val="0"/>
              <w:pageBreakBefore w:val="0"/>
              <w:widowControl w:val="0"/>
              <w:wordWrap/>
              <w:topLinePunct w:val="0"/>
              <w:bidi w:val="0"/>
              <w:adjustRightInd w:val="0"/>
              <w:snapToGrid w:val="0"/>
              <w:spacing w:line="400" w:lineRule="exact"/>
              <w:textAlignment w:val="auto"/>
              <w:rPr>
                <w:rFonts w:hint="eastAsia" w:ascii="宋体" w:hAnsi="宋体"/>
                <w:kern w:val="2"/>
                <w:sz w:val="21"/>
                <w:szCs w:val="21"/>
                <w:lang w:val="en-US" w:eastAsia="zh-CN" w:bidi="ar-SA"/>
              </w:rPr>
            </w:pPr>
            <w:r>
              <w:rPr>
                <w:rFonts w:hint="eastAsia" w:ascii="宋体" w:hAnsi="宋体" w:cs="宋体"/>
                <w:color w:val="000000"/>
                <w:szCs w:val="21"/>
              </w:rPr>
              <w:t>3、未能履行合同规定的其它义务。</w:t>
            </w:r>
          </w:p>
        </w:tc>
      </w:tr>
    </w:tbl>
    <w:p w14:paraId="658671D1">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outlineLvl w:val="1"/>
        <w:rPr>
          <w:rFonts w:hint="eastAsia" w:ascii="宋体" w:hAnsi="宋体" w:eastAsia="宋体" w:cs="宋体"/>
          <w:b/>
          <w:bCs/>
          <w:szCs w:val="21"/>
          <w:lang w:eastAsia="zh-CN"/>
        </w:rPr>
      </w:pPr>
      <w:r>
        <w:rPr>
          <w:rFonts w:hint="eastAsia" w:ascii="宋体" w:hAnsi="宋体" w:eastAsia="宋体" w:cs="宋体"/>
          <w:b/>
          <w:bCs/>
          <w:szCs w:val="21"/>
          <w:lang w:eastAsia="zh-CN"/>
        </w:rPr>
        <w:t>二、采购内容</w:t>
      </w:r>
      <w:r>
        <w:rPr>
          <w:rFonts w:hint="eastAsia" w:ascii="宋体" w:hAnsi="宋体" w:cs="宋体"/>
          <w:b/>
          <w:bCs/>
          <w:szCs w:val="21"/>
          <w:lang w:eastAsia="zh-CN"/>
        </w:rPr>
        <w:t>清单</w:t>
      </w:r>
    </w:p>
    <w:tbl>
      <w:tblPr>
        <w:tblStyle w:val="65"/>
        <w:tblW w:w="9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53"/>
        <w:gridCol w:w="5254"/>
        <w:gridCol w:w="2223"/>
      </w:tblGrid>
      <w:tr w14:paraId="44FC2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1D9E2E6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序号</w:t>
            </w:r>
          </w:p>
        </w:tc>
        <w:tc>
          <w:tcPr>
            <w:tcW w:w="5254" w:type="dxa"/>
            <w:noWrap w:val="0"/>
            <w:vAlign w:val="center"/>
          </w:tcPr>
          <w:p w14:paraId="5B71B21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名称</w:t>
            </w:r>
          </w:p>
        </w:tc>
        <w:tc>
          <w:tcPr>
            <w:tcW w:w="2223" w:type="dxa"/>
            <w:noWrap w:val="0"/>
            <w:vAlign w:val="center"/>
          </w:tcPr>
          <w:p w14:paraId="2EF07BE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数量</w:t>
            </w:r>
          </w:p>
        </w:tc>
      </w:tr>
      <w:tr w14:paraId="34FF9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38BC235E">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w:t>
            </w:r>
          </w:p>
        </w:tc>
        <w:tc>
          <w:tcPr>
            <w:tcW w:w="5254" w:type="dxa"/>
            <w:noWrap w:val="0"/>
            <w:vAlign w:val="center"/>
          </w:tcPr>
          <w:p w14:paraId="08F3584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PM10颗粒物监测仪</w:t>
            </w:r>
          </w:p>
        </w:tc>
        <w:tc>
          <w:tcPr>
            <w:tcW w:w="2223" w:type="dxa"/>
            <w:noWrap w:val="0"/>
            <w:vAlign w:val="center"/>
          </w:tcPr>
          <w:p w14:paraId="6564B02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034DD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7EBA597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w:t>
            </w:r>
          </w:p>
        </w:tc>
        <w:tc>
          <w:tcPr>
            <w:tcW w:w="5254" w:type="dxa"/>
            <w:noWrap w:val="0"/>
            <w:vAlign w:val="center"/>
          </w:tcPr>
          <w:p w14:paraId="2CC3254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PM2.5颗粒物监测仪</w:t>
            </w:r>
          </w:p>
        </w:tc>
        <w:tc>
          <w:tcPr>
            <w:tcW w:w="2223" w:type="dxa"/>
            <w:noWrap w:val="0"/>
            <w:vAlign w:val="center"/>
          </w:tcPr>
          <w:p w14:paraId="1FEBEAA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284AD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048EBEB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3</w:t>
            </w:r>
          </w:p>
        </w:tc>
        <w:tc>
          <w:tcPr>
            <w:tcW w:w="5254" w:type="dxa"/>
            <w:noWrap w:val="0"/>
            <w:vAlign w:val="center"/>
          </w:tcPr>
          <w:p w14:paraId="18671E2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气体滤波相关红外吸收法CO分析仪</w:t>
            </w:r>
          </w:p>
        </w:tc>
        <w:tc>
          <w:tcPr>
            <w:tcW w:w="2223" w:type="dxa"/>
            <w:noWrap w:val="0"/>
            <w:vAlign w:val="center"/>
          </w:tcPr>
          <w:p w14:paraId="6015146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2D040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12924FF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w:t>
            </w:r>
          </w:p>
        </w:tc>
        <w:tc>
          <w:tcPr>
            <w:tcW w:w="5254" w:type="dxa"/>
            <w:noWrap w:val="0"/>
            <w:vAlign w:val="center"/>
          </w:tcPr>
          <w:p w14:paraId="58BDB09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紫外光度法O3分析仪</w:t>
            </w:r>
          </w:p>
        </w:tc>
        <w:tc>
          <w:tcPr>
            <w:tcW w:w="2223" w:type="dxa"/>
            <w:noWrap w:val="0"/>
            <w:vAlign w:val="center"/>
          </w:tcPr>
          <w:p w14:paraId="6E56194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7A7C7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3C104DF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5</w:t>
            </w:r>
          </w:p>
        </w:tc>
        <w:tc>
          <w:tcPr>
            <w:tcW w:w="5254" w:type="dxa"/>
            <w:noWrap w:val="0"/>
            <w:vAlign w:val="center"/>
          </w:tcPr>
          <w:p w14:paraId="1CBEDD7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脉冲荧光法S02分析仪</w:t>
            </w:r>
          </w:p>
        </w:tc>
        <w:tc>
          <w:tcPr>
            <w:tcW w:w="2223" w:type="dxa"/>
            <w:noWrap w:val="0"/>
            <w:vAlign w:val="center"/>
          </w:tcPr>
          <w:p w14:paraId="5A5652E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03D3D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3EDD517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6</w:t>
            </w:r>
          </w:p>
        </w:tc>
        <w:tc>
          <w:tcPr>
            <w:tcW w:w="5254" w:type="dxa"/>
            <w:noWrap w:val="0"/>
            <w:vAlign w:val="center"/>
          </w:tcPr>
          <w:p w14:paraId="140EA84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化学发光法NO-NO2-NOx分析仪</w:t>
            </w:r>
          </w:p>
        </w:tc>
        <w:tc>
          <w:tcPr>
            <w:tcW w:w="2223" w:type="dxa"/>
            <w:noWrap w:val="0"/>
            <w:vAlign w:val="center"/>
          </w:tcPr>
          <w:p w14:paraId="38538C3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2DD83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70441E4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7</w:t>
            </w:r>
          </w:p>
        </w:tc>
        <w:tc>
          <w:tcPr>
            <w:tcW w:w="5254" w:type="dxa"/>
            <w:noWrap w:val="0"/>
            <w:vAlign w:val="center"/>
          </w:tcPr>
          <w:p w14:paraId="3EDADC9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气象六参数</w:t>
            </w:r>
          </w:p>
        </w:tc>
        <w:tc>
          <w:tcPr>
            <w:tcW w:w="2223" w:type="dxa"/>
            <w:noWrap w:val="0"/>
            <w:vAlign w:val="center"/>
          </w:tcPr>
          <w:p w14:paraId="7084F5F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246D9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136DAFF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8</w:t>
            </w:r>
          </w:p>
        </w:tc>
        <w:tc>
          <w:tcPr>
            <w:tcW w:w="5254" w:type="dxa"/>
            <w:noWrap w:val="0"/>
            <w:vAlign w:val="center"/>
          </w:tcPr>
          <w:p w14:paraId="79EB1AE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动态气体校准仪</w:t>
            </w:r>
          </w:p>
        </w:tc>
        <w:tc>
          <w:tcPr>
            <w:tcW w:w="2223" w:type="dxa"/>
            <w:noWrap w:val="0"/>
            <w:vAlign w:val="center"/>
          </w:tcPr>
          <w:p w14:paraId="0E17169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423EF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50F7C4B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9</w:t>
            </w:r>
          </w:p>
        </w:tc>
        <w:tc>
          <w:tcPr>
            <w:tcW w:w="5254" w:type="dxa"/>
            <w:noWrap w:val="0"/>
            <w:vAlign w:val="center"/>
          </w:tcPr>
          <w:p w14:paraId="66DFEDA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零气发生器</w:t>
            </w:r>
          </w:p>
        </w:tc>
        <w:tc>
          <w:tcPr>
            <w:tcW w:w="2223" w:type="dxa"/>
            <w:noWrap w:val="0"/>
            <w:vAlign w:val="center"/>
          </w:tcPr>
          <w:p w14:paraId="34B12D7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0B699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6B4E593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10</w:t>
            </w:r>
          </w:p>
        </w:tc>
        <w:tc>
          <w:tcPr>
            <w:tcW w:w="5254" w:type="dxa"/>
            <w:noWrap w:val="0"/>
            <w:vAlign w:val="center"/>
          </w:tcPr>
          <w:p w14:paraId="59ABCB3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臭氧校准仪</w:t>
            </w:r>
          </w:p>
        </w:tc>
        <w:tc>
          <w:tcPr>
            <w:tcW w:w="2223" w:type="dxa"/>
            <w:noWrap w:val="0"/>
            <w:vAlign w:val="center"/>
          </w:tcPr>
          <w:p w14:paraId="2EB1D51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10B3A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015FE42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11</w:t>
            </w:r>
          </w:p>
        </w:tc>
        <w:tc>
          <w:tcPr>
            <w:tcW w:w="5254" w:type="dxa"/>
            <w:noWrap w:val="0"/>
            <w:vAlign w:val="center"/>
          </w:tcPr>
          <w:p w14:paraId="0E76BD8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集成服务</w:t>
            </w:r>
          </w:p>
        </w:tc>
        <w:tc>
          <w:tcPr>
            <w:tcW w:w="2223" w:type="dxa"/>
            <w:noWrap w:val="0"/>
            <w:vAlign w:val="center"/>
          </w:tcPr>
          <w:p w14:paraId="57B3C7D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10988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53" w:type="dxa"/>
            <w:noWrap w:val="0"/>
            <w:vAlign w:val="center"/>
          </w:tcPr>
          <w:p w14:paraId="3172D6D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12</w:t>
            </w:r>
          </w:p>
        </w:tc>
        <w:tc>
          <w:tcPr>
            <w:tcW w:w="5254" w:type="dxa"/>
            <w:noWrap w:val="0"/>
            <w:vAlign w:val="center"/>
          </w:tcPr>
          <w:p w14:paraId="2401847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监测站房（30平方）</w:t>
            </w:r>
          </w:p>
        </w:tc>
        <w:tc>
          <w:tcPr>
            <w:tcW w:w="2223" w:type="dxa"/>
            <w:noWrap w:val="0"/>
            <w:vAlign w:val="center"/>
          </w:tcPr>
          <w:p w14:paraId="3F66A17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1个</w:t>
            </w:r>
          </w:p>
        </w:tc>
      </w:tr>
      <w:tr w14:paraId="056FE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153" w:type="dxa"/>
            <w:noWrap w:val="0"/>
            <w:vAlign w:val="center"/>
          </w:tcPr>
          <w:p w14:paraId="29F4D9F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13</w:t>
            </w:r>
          </w:p>
        </w:tc>
        <w:tc>
          <w:tcPr>
            <w:tcW w:w="5254" w:type="dxa"/>
            <w:noWrap w:val="0"/>
            <w:vAlign w:val="center"/>
          </w:tcPr>
          <w:p w14:paraId="461B36A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颗粒物监测设备比对服务</w:t>
            </w:r>
          </w:p>
        </w:tc>
        <w:tc>
          <w:tcPr>
            <w:tcW w:w="2223" w:type="dxa"/>
            <w:noWrap w:val="0"/>
            <w:vAlign w:val="center"/>
          </w:tcPr>
          <w:p w14:paraId="3961B2A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2台</w:t>
            </w:r>
          </w:p>
        </w:tc>
      </w:tr>
    </w:tbl>
    <w:p w14:paraId="31003682">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outlineLvl w:val="1"/>
        <w:rPr>
          <w:rFonts w:hint="eastAsia" w:ascii="宋体" w:hAnsi="宋体" w:eastAsia="宋体" w:cs="宋体"/>
          <w:b/>
          <w:bCs/>
          <w:szCs w:val="21"/>
          <w:lang w:eastAsia="zh-CN"/>
        </w:rPr>
      </w:pPr>
      <w:r>
        <w:rPr>
          <w:rFonts w:hint="eastAsia" w:ascii="宋体" w:hAnsi="宋体" w:eastAsia="宋体" w:cs="宋体"/>
          <w:b/>
          <w:bCs/>
          <w:szCs w:val="21"/>
          <w:lang w:eastAsia="zh-CN"/>
        </w:rPr>
        <w:t>三、技术参数</w:t>
      </w:r>
      <w:r>
        <w:rPr>
          <w:rFonts w:hint="eastAsia" w:ascii="宋体" w:hAnsi="宋体" w:cs="宋体"/>
          <w:b/>
          <w:bCs/>
          <w:color w:val="000000"/>
          <w:szCs w:val="21"/>
          <w:lang w:eastAsia="zh-CN"/>
        </w:rPr>
        <w:t>要求</w:t>
      </w:r>
    </w:p>
    <w:tbl>
      <w:tblPr>
        <w:tblStyle w:val="65"/>
        <w:tblW w:w="96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
        <w:gridCol w:w="1245"/>
        <w:gridCol w:w="7457"/>
      </w:tblGrid>
      <w:tr w14:paraId="23423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17" w:type="dxa"/>
            <w:noWrap w:val="0"/>
            <w:vAlign w:val="center"/>
          </w:tcPr>
          <w:p w14:paraId="11C42BE6">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序号</w:t>
            </w:r>
          </w:p>
        </w:tc>
        <w:tc>
          <w:tcPr>
            <w:tcW w:w="1245" w:type="dxa"/>
            <w:noWrap w:val="0"/>
            <w:vAlign w:val="center"/>
          </w:tcPr>
          <w:p w14:paraId="1C249139">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名称</w:t>
            </w:r>
          </w:p>
        </w:tc>
        <w:tc>
          <w:tcPr>
            <w:tcW w:w="7457" w:type="dxa"/>
            <w:noWrap w:val="0"/>
            <w:vAlign w:val="center"/>
          </w:tcPr>
          <w:p w14:paraId="3EAD8A98">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技术参数要求</w:t>
            </w:r>
          </w:p>
        </w:tc>
      </w:tr>
      <w:tr w14:paraId="735F0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17" w:type="dxa"/>
            <w:shd w:val="clear" w:color="auto" w:fill="auto"/>
            <w:noWrap w:val="0"/>
            <w:vAlign w:val="center"/>
          </w:tcPr>
          <w:p w14:paraId="1BF38B7A">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righ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w:t>
            </w:r>
          </w:p>
        </w:tc>
        <w:tc>
          <w:tcPr>
            <w:tcW w:w="1245" w:type="dxa"/>
            <w:shd w:val="clear" w:color="auto" w:fill="auto"/>
            <w:noWrap w:val="0"/>
            <w:vAlign w:val="center"/>
          </w:tcPr>
          <w:p w14:paraId="5138AB79">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righ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PM10颗粒物监测仪</w:t>
            </w:r>
          </w:p>
        </w:tc>
        <w:tc>
          <w:tcPr>
            <w:tcW w:w="7457" w:type="dxa"/>
            <w:shd w:val="clear" w:color="auto" w:fill="auto"/>
            <w:noWrap w:val="0"/>
            <w:vAlign w:val="center"/>
          </w:tcPr>
          <w:p w14:paraId="68AB2D8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用途：测量环境空气中的PM10质量浓度；</w:t>
            </w:r>
          </w:p>
          <w:p w14:paraId="2E0B8C4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rPr>
            </w:pPr>
            <w:r>
              <w:rPr>
                <w:rFonts w:hint="eastAsia" w:ascii="宋体" w:hAnsi="宋体" w:eastAsia="宋体" w:cs="宋体"/>
                <w:sz w:val="21"/>
                <w:szCs w:val="21"/>
                <w:lang w:val="en-US" w:eastAsia="zh-CN"/>
              </w:rPr>
              <w:t>2、</w:t>
            </w:r>
            <w:r>
              <w:rPr>
                <w:rFonts w:hint="eastAsia" w:ascii="宋体" w:hAnsi="宋体" w:eastAsia="宋体" w:cs="宋体"/>
                <w:kern w:val="0"/>
                <w:sz w:val="21"/>
                <w:szCs w:val="21"/>
              </w:rPr>
              <w:t>★分析方法：采用β射线吸收法加光散射法双检测技术，采样和检测同步的非步进式设计或震荡天平法，连续实时监测环境空气中的颗粒物浓度</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（提供仪器彩页描述或采样测量平台结构照片作为证明材料）</w:t>
            </w:r>
          </w:p>
          <w:p w14:paraId="6E62F93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kern w:val="0"/>
                <w:sz w:val="21"/>
                <w:szCs w:val="21"/>
              </w:rPr>
              <w:t>配置冲击式PM</w:t>
            </w:r>
            <w:r>
              <w:rPr>
                <w:rFonts w:hint="eastAsia" w:ascii="宋体" w:hAnsi="宋体" w:eastAsia="宋体" w:cs="宋体"/>
                <w:kern w:val="0"/>
                <w:sz w:val="21"/>
                <w:szCs w:val="21"/>
                <w:vertAlign w:val="subscript"/>
              </w:rPr>
              <w:t>10</w:t>
            </w:r>
            <w:r>
              <w:rPr>
                <w:rFonts w:hint="eastAsia" w:ascii="宋体" w:hAnsi="宋体" w:eastAsia="宋体" w:cs="宋体"/>
                <w:kern w:val="0"/>
                <w:sz w:val="21"/>
                <w:szCs w:val="21"/>
              </w:rPr>
              <w:t>切割器</w:t>
            </w:r>
            <w:r>
              <w:rPr>
                <w:rFonts w:hint="eastAsia" w:ascii="宋体" w:hAnsi="宋体" w:eastAsia="宋体" w:cs="宋体"/>
                <w:kern w:val="0"/>
                <w:sz w:val="21"/>
                <w:szCs w:val="21"/>
                <w:lang w:eastAsia="zh-CN"/>
              </w:rPr>
              <w:t>；</w:t>
            </w:r>
          </w:p>
          <w:p w14:paraId="4AC85BA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为保证低浓度颗粒物测量的灵敏度，监测仪应消除天然氡放射性的影响，提供更精确的颗粒物质量数据</w:t>
            </w:r>
            <w:r>
              <w:rPr>
                <w:rFonts w:hint="eastAsia" w:ascii="宋体" w:hAnsi="宋体" w:eastAsia="宋体" w:cs="宋体"/>
                <w:kern w:val="0"/>
                <w:sz w:val="21"/>
                <w:szCs w:val="21"/>
                <w:lang w:eastAsia="zh-CN"/>
              </w:rPr>
              <w:t>；</w:t>
            </w:r>
          </w:p>
          <w:p w14:paraId="4A2B849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采样流量：16.67 L/min</w:t>
            </w:r>
            <w:r>
              <w:rPr>
                <w:rFonts w:hint="eastAsia" w:ascii="宋体" w:hAnsi="宋体" w:eastAsia="宋体" w:cs="宋体"/>
                <w:kern w:val="0"/>
                <w:sz w:val="21"/>
                <w:szCs w:val="21"/>
                <w:lang w:eastAsia="zh-CN"/>
              </w:rPr>
              <w:t>；</w:t>
            </w:r>
          </w:p>
          <w:p w14:paraId="2D44498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量程：0~1000 μg/m3</w:t>
            </w:r>
            <w:r>
              <w:rPr>
                <w:rFonts w:hint="eastAsia" w:ascii="宋体" w:hAnsi="宋体" w:eastAsia="宋体" w:cs="宋体"/>
                <w:kern w:val="0"/>
                <w:sz w:val="21"/>
                <w:szCs w:val="21"/>
                <w:lang w:eastAsia="zh-CN"/>
              </w:rPr>
              <w:t>；</w:t>
            </w:r>
          </w:p>
          <w:p w14:paraId="5312DC5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最小显示单位：0.1 μg/m3</w:t>
            </w:r>
            <w:r>
              <w:rPr>
                <w:rFonts w:hint="eastAsia" w:ascii="宋体" w:hAnsi="宋体" w:eastAsia="宋体" w:cs="宋体"/>
                <w:kern w:val="0"/>
                <w:sz w:val="21"/>
                <w:szCs w:val="21"/>
                <w:lang w:eastAsia="zh-CN"/>
              </w:rPr>
              <w:t>；</w:t>
            </w:r>
          </w:p>
          <w:p w14:paraId="2AC8C49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最低检测限（24h）：≤0.2 μg/m3</w:t>
            </w:r>
            <w:r>
              <w:rPr>
                <w:rFonts w:hint="eastAsia" w:ascii="宋体" w:hAnsi="宋体" w:eastAsia="宋体" w:cs="宋体"/>
                <w:kern w:val="0"/>
                <w:sz w:val="21"/>
                <w:szCs w:val="21"/>
                <w:lang w:eastAsia="zh-CN"/>
              </w:rPr>
              <w:t>；</w:t>
            </w:r>
          </w:p>
          <w:p w14:paraId="3837B89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校准膜重现性：≤±1%</w:t>
            </w:r>
            <w:r>
              <w:rPr>
                <w:rFonts w:hint="eastAsia" w:ascii="宋体" w:hAnsi="宋体" w:eastAsia="宋体" w:cs="宋体"/>
                <w:kern w:val="0"/>
                <w:sz w:val="21"/>
                <w:szCs w:val="21"/>
                <w:lang w:eastAsia="zh-CN"/>
              </w:rPr>
              <w:t>；</w:t>
            </w:r>
          </w:p>
          <w:p w14:paraId="4E701A7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10、</w:t>
            </w:r>
            <w:r>
              <w:rPr>
                <w:rFonts w:hint="eastAsia" w:ascii="宋体" w:hAnsi="宋体" w:eastAsia="宋体" w:cs="宋体"/>
                <w:kern w:val="0"/>
                <w:sz w:val="21"/>
                <w:szCs w:val="21"/>
              </w:rPr>
              <w:t>流量测试：平均流量偏差≤±0.5%；流量相对标准偏差≤0.5%；平均流量示值误差≤2%</w:t>
            </w:r>
            <w:r>
              <w:rPr>
                <w:rFonts w:hint="eastAsia" w:ascii="宋体" w:hAnsi="宋体" w:eastAsia="宋体" w:cs="宋体"/>
                <w:kern w:val="0"/>
                <w:sz w:val="21"/>
                <w:szCs w:val="21"/>
                <w:lang w:eastAsia="zh-CN"/>
              </w:rPr>
              <w:t>；</w:t>
            </w:r>
          </w:p>
          <w:p w14:paraId="2D1AFF6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11、</w:t>
            </w:r>
            <w:r>
              <w:rPr>
                <w:rFonts w:hint="eastAsia" w:ascii="宋体" w:hAnsi="宋体" w:eastAsia="宋体" w:cs="宋体"/>
                <w:kern w:val="0"/>
                <w:sz w:val="21"/>
                <w:szCs w:val="21"/>
              </w:rPr>
              <w:t>平行性：≤15%</w:t>
            </w:r>
            <w:r>
              <w:rPr>
                <w:rFonts w:hint="eastAsia" w:ascii="宋体" w:hAnsi="宋体" w:eastAsia="宋体" w:cs="宋体"/>
                <w:kern w:val="0"/>
                <w:sz w:val="21"/>
                <w:szCs w:val="21"/>
                <w:lang w:eastAsia="zh-CN"/>
              </w:rPr>
              <w:t>；</w:t>
            </w:r>
          </w:p>
          <w:p w14:paraId="462EA55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12、</w:t>
            </w:r>
            <w:r>
              <w:rPr>
                <w:rFonts w:hint="eastAsia" w:ascii="宋体" w:hAnsi="宋体" w:eastAsia="宋体" w:cs="宋体"/>
                <w:kern w:val="0"/>
                <w:sz w:val="21"/>
                <w:szCs w:val="21"/>
              </w:rPr>
              <w:t>▲数据输出速率：每1秒</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（提供仪器彩页或说明书描述作为证明材料）</w:t>
            </w:r>
          </w:p>
          <w:p w14:paraId="4542BA3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13、</w:t>
            </w:r>
            <w:r>
              <w:rPr>
                <w:rFonts w:hint="eastAsia" w:ascii="宋体" w:hAnsi="宋体" w:eastAsia="宋体" w:cs="宋体"/>
                <w:kern w:val="0"/>
                <w:sz w:val="21"/>
                <w:szCs w:val="21"/>
              </w:rPr>
              <w:t>▲实时质量浓度平均值:1分钟，仪器可显示浊度计检测器和β检测器质量浓度均为分钟数据</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（提供仪器操作界面分钟数据显示照片作为证明材料）</w:t>
            </w:r>
          </w:p>
          <w:p w14:paraId="572625CC">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14、</w:t>
            </w:r>
            <w:r>
              <w:rPr>
                <w:rFonts w:hint="eastAsia" w:ascii="宋体" w:hAnsi="宋体" w:eastAsia="宋体" w:cs="宋体"/>
                <w:kern w:val="0"/>
                <w:sz w:val="21"/>
                <w:szCs w:val="21"/>
              </w:rPr>
              <w:t>▲长期平均值：</w:t>
            </w:r>
            <w:r>
              <w:rPr>
                <w:rFonts w:hint="eastAsia" w:ascii="宋体" w:hAnsi="宋体" w:eastAsia="宋体" w:cs="宋体"/>
                <w:sz w:val="21"/>
                <w:szCs w:val="21"/>
              </w:rPr>
              <w:t>5min~1h</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（提供仪器彩页或说明书描述作为证明材料）</w:t>
            </w:r>
          </w:p>
          <w:p w14:paraId="0CAE181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15、</w:t>
            </w:r>
            <w:r>
              <w:rPr>
                <w:rFonts w:hint="eastAsia" w:ascii="宋体" w:hAnsi="宋体" w:eastAsia="宋体" w:cs="宋体"/>
                <w:kern w:val="0"/>
                <w:sz w:val="21"/>
                <w:szCs w:val="21"/>
              </w:rPr>
              <w:t>操作界面：能在仪器界面上显示状态参数以及操作日志，具有远程操作软件可进行远程控制，可实时调取仪器操作界面。</w:t>
            </w:r>
          </w:p>
          <w:p w14:paraId="28880E7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16、</w:t>
            </w:r>
            <w:r>
              <w:rPr>
                <w:rFonts w:hint="eastAsia" w:ascii="宋体" w:hAnsi="宋体" w:eastAsia="宋体" w:cs="宋体"/>
                <w:kern w:val="0"/>
                <w:sz w:val="21"/>
                <w:szCs w:val="21"/>
              </w:rPr>
              <w:t>数字量通讯：内含以太网、USB、 RS232/RS485等输入/输出接口，并开放数据交换协议</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能输出测量值及仪器状态和告警信息，并能接受远程命令修改仪器参数；</w:t>
            </w:r>
          </w:p>
          <w:p w14:paraId="5E2346E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rightChars="0" w:firstLine="0" w:firstLineChars="0"/>
              <w:jc w:val="left"/>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kern w:val="0"/>
                <w:sz w:val="21"/>
                <w:szCs w:val="21"/>
                <w:lang w:val="en-US" w:eastAsia="zh-CN"/>
              </w:rPr>
              <w:t>17、</w:t>
            </w:r>
            <w:r>
              <w:rPr>
                <w:rFonts w:hint="eastAsia" w:ascii="宋体" w:hAnsi="宋体" w:eastAsia="宋体" w:cs="宋体"/>
                <w:kern w:val="0"/>
                <w:sz w:val="21"/>
                <w:szCs w:val="21"/>
              </w:rPr>
              <w:t>信号输出：0-1V，0-5V，0-10V或4-20mA，2个RS232输出</w:t>
            </w:r>
            <w:r>
              <w:rPr>
                <w:rFonts w:hint="eastAsia" w:ascii="宋体" w:hAnsi="宋体" w:eastAsia="宋体" w:cs="宋体"/>
                <w:kern w:val="0"/>
                <w:sz w:val="21"/>
                <w:szCs w:val="21"/>
                <w:lang w:eastAsia="zh-CN"/>
              </w:rPr>
              <w:t>。</w:t>
            </w:r>
          </w:p>
        </w:tc>
      </w:tr>
      <w:tr w14:paraId="0775B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6D03B794">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w:t>
            </w:r>
          </w:p>
        </w:tc>
        <w:tc>
          <w:tcPr>
            <w:tcW w:w="1245" w:type="dxa"/>
            <w:noWrap w:val="0"/>
            <w:vAlign w:val="center"/>
          </w:tcPr>
          <w:p w14:paraId="681A530E">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PM2.5颗粒物监测仪</w:t>
            </w:r>
          </w:p>
        </w:tc>
        <w:tc>
          <w:tcPr>
            <w:tcW w:w="7457" w:type="dxa"/>
            <w:noWrap w:val="0"/>
            <w:vAlign w:val="center"/>
          </w:tcPr>
          <w:p w14:paraId="38918A1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用途：测量环境空气中的PM2.5质量浓度；</w:t>
            </w:r>
          </w:p>
          <w:p w14:paraId="082F511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★分析方法：采用β射线吸收法加光散射法双检测技术，采样和检测同步的非步进式设计或震荡天平法，连续实时监测环境空气中的颗粒物浓度</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（提供仪器彩页描述或采样测量平台结构照片作为证明材料）</w:t>
            </w:r>
          </w:p>
          <w:p w14:paraId="267DD46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配置冲击式PM</w:t>
            </w:r>
            <w:r>
              <w:rPr>
                <w:rFonts w:hint="eastAsia" w:ascii="宋体" w:hAnsi="宋体" w:eastAsia="宋体" w:cs="宋体"/>
                <w:kern w:val="0"/>
                <w:sz w:val="21"/>
                <w:szCs w:val="21"/>
                <w:vertAlign w:val="subscript"/>
              </w:rPr>
              <w:t>10</w:t>
            </w:r>
            <w:r>
              <w:rPr>
                <w:rFonts w:hint="eastAsia" w:ascii="宋体" w:hAnsi="宋体" w:eastAsia="宋体" w:cs="宋体"/>
                <w:kern w:val="0"/>
                <w:sz w:val="21"/>
                <w:szCs w:val="21"/>
              </w:rPr>
              <w:t>切割器和旋风式PM</w:t>
            </w:r>
            <w:r>
              <w:rPr>
                <w:rFonts w:hint="eastAsia" w:ascii="宋体" w:hAnsi="宋体" w:eastAsia="宋体" w:cs="宋体"/>
                <w:kern w:val="0"/>
                <w:sz w:val="21"/>
                <w:szCs w:val="21"/>
                <w:vertAlign w:val="subscript"/>
              </w:rPr>
              <w:t>2.5</w:t>
            </w:r>
            <w:r>
              <w:rPr>
                <w:rFonts w:hint="eastAsia" w:ascii="宋体" w:hAnsi="宋体" w:eastAsia="宋体" w:cs="宋体"/>
                <w:kern w:val="0"/>
                <w:sz w:val="21"/>
                <w:szCs w:val="21"/>
              </w:rPr>
              <w:t>切割器</w:t>
            </w:r>
            <w:r>
              <w:rPr>
                <w:rFonts w:hint="eastAsia" w:ascii="宋体" w:hAnsi="宋体" w:eastAsia="宋体" w:cs="宋体"/>
                <w:kern w:val="0"/>
                <w:sz w:val="21"/>
                <w:szCs w:val="21"/>
                <w:lang w:eastAsia="zh-CN"/>
              </w:rPr>
              <w:t>；</w:t>
            </w:r>
          </w:p>
          <w:p w14:paraId="744116B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为保证低浓度颗粒物测量的灵敏度，监测仪应消除天然氡放射性的影响，提供更精确的颗粒物质量数据</w:t>
            </w:r>
            <w:r>
              <w:rPr>
                <w:rFonts w:hint="eastAsia" w:ascii="宋体" w:hAnsi="宋体" w:eastAsia="宋体" w:cs="宋体"/>
                <w:kern w:val="0"/>
                <w:sz w:val="21"/>
                <w:szCs w:val="21"/>
                <w:lang w:eastAsia="zh-CN"/>
              </w:rPr>
              <w:t>；</w:t>
            </w:r>
          </w:p>
          <w:p w14:paraId="45210EF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采样流量：16.67 L/min</w:t>
            </w:r>
            <w:r>
              <w:rPr>
                <w:rFonts w:hint="eastAsia" w:ascii="宋体" w:hAnsi="宋体" w:eastAsia="宋体" w:cs="宋体"/>
                <w:kern w:val="0"/>
                <w:sz w:val="21"/>
                <w:szCs w:val="21"/>
                <w:lang w:eastAsia="zh-CN"/>
              </w:rPr>
              <w:t>；</w:t>
            </w:r>
          </w:p>
          <w:p w14:paraId="04418E8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量程：0~1000 μg/m3</w:t>
            </w:r>
            <w:r>
              <w:rPr>
                <w:rFonts w:hint="eastAsia" w:ascii="宋体" w:hAnsi="宋体" w:eastAsia="宋体" w:cs="宋体"/>
                <w:kern w:val="0"/>
                <w:sz w:val="21"/>
                <w:szCs w:val="21"/>
                <w:lang w:eastAsia="zh-CN"/>
              </w:rPr>
              <w:t>；</w:t>
            </w:r>
          </w:p>
          <w:p w14:paraId="52C8F58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最小显示单位：0.1 μg/m3</w:t>
            </w:r>
            <w:r>
              <w:rPr>
                <w:rFonts w:hint="eastAsia" w:ascii="宋体" w:hAnsi="宋体" w:eastAsia="宋体" w:cs="宋体"/>
                <w:kern w:val="0"/>
                <w:sz w:val="21"/>
                <w:szCs w:val="21"/>
                <w:lang w:eastAsia="zh-CN"/>
              </w:rPr>
              <w:t>；</w:t>
            </w:r>
          </w:p>
          <w:p w14:paraId="2A1AF19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最低检测限（24h）：≤0.2 μg/m3</w:t>
            </w:r>
            <w:r>
              <w:rPr>
                <w:rFonts w:hint="eastAsia" w:ascii="宋体" w:hAnsi="宋体" w:eastAsia="宋体" w:cs="宋体"/>
                <w:kern w:val="0"/>
                <w:sz w:val="21"/>
                <w:szCs w:val="21"/>
                <w:lang w:eastAsia="zh-CN"/>
              </w:rPr>
              <w:t>；</w:t>
            </w:r>
          </w:p>
          <w:p w14:paraId="3618DE8D">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校准膜重现性：≤±1%</w:t>
            </w:r>
            <w:r>
              <w:rPr>
                <w:rFonts w:hint="eastAsia" w:ascii="宋体" w:hAnsi="宋体" w:eastAsia="宋体" w:cs="宋体"/>
                <w:kern w:val="0"/>
                <w:sz w:val="21"/>
                <w:szCs w:val="21"/>
                <w:lang w:eastAsia="zh-CN"/>
              </w:rPr>
              <w:t>；</w:t>
            </w:r>
          </w:p>
          <w:p w14:paraId="208CB76D">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10、</w:t>
            </w:r>
            <w:r>
              <w:rPr>
                <w:rFonts w:hint="eastAsia" w:ascii="宋体" w:hAnsi="宋体" w:eastAsia="宋体" w:cs="宋体"/>
                <w:kern w:val="0"/>
                <w:sz w:val="21"/>
                <w:szCs w:val="21"/>
              </w:rPr>
              <w:t>流量测试：平均流量偏差≤±0.5%；流量相对标准偏差≤0.5%；平均流量示值误差≤2%</w:t>
            </w:r>
            <w:r>
              <w:rPr>
                <w:rFonts w:hint="eastAsia" w:ascii="宋体" w:hAnsi="宋体" w:eastAsia="宋体" w:cs="宋体"/>
                <w:kern w:val="0"/>
                <w:sz w:val="21"/>
                <w:szCs w:val="21"/>
                <w:lang w:eastAsia="zh-CN"/>
              </w:rPr>
              <w:t>；</w:t>
            </w:r>
          </w:p>
          <w:p w14:paraId="44910A0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平行性：≤15%</w:t>
            </w:r>
            <w:r>
              <w:rPr>
                <w:rFonts w:hint="eastAsia" w:ascii="宋体" w:hAnsi="宋体" w:eastAsia="宋体" w:cs="宋体"/>
                <w:kern w:val="0"/>
                <w:sz w:val="21"/>
                <w:szCs w:val="21"/>
                <w:lang w:eastAsia="zh-CN"/>
              </w:rPr>
              <w:t>；</w:t>
            </w:r>
          </w:p>
          <w:p w14:paraId="2E8FB3E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▲数据输出速率：每1秒</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（提供仪器彩页或说明书描述作为证明材料）</w:t>
            </w:r>
          </w:p>
          <w:p w14:paraId="0B540FD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▲实时质量浓度平均值:1分钟，仪器可显示浊度计检测器和β检测器质量浓度均为分钟数据</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w:t>
            </w:r>
            <w:bookmarkStart w:id="30" w:name="OLE_LINK1"/>
            <w:r>
              <w:rPr>
                <w:rFonts w:hint="eastAsia" w:ascii="宋体" w:hAnsi="宋体" w:eastAsia="宋体" w:cs="宋体"/>
                <w:kern w:val="0"/>
                <w:sz w:val="21"/>
                <w:szCs w:val="21"/>
              </w:rPr>
              <w:t>提供仪器操作界面分钟数据显示照片作为证明材料）</w:t>
            </w:r>
            <w:bookmarkEnd w:id="30"/>
          </w:p>
          <w:p w14:paraId="50773DE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14</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▲长期平均值：</w:t>
            </w:r>
            <w:r>
              <w:rPr>
                <w:rFonts w:hint="eastAsia" w:ascii="宋体" w:hAnsi="宋体" w:eastAsia="宋体" w:cs="宋体"/>
                <w:sz w:val="21"/>
                <w:szCs w:val="21"/>
              </w:rPr>
              <w:t>5min~1h</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（提供仪器彩页或说明书描述作为证明材料）</w:t>
            </w:r>
          </w:p>
          <w:p w14:paraId="42C26E7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15</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操作界面：</w:t>
            </w:r>
            <w:bookmarkStart w:id="31" w:name="OLE_LINK2"/>
            <w:r>
              <w:rPr>
                <w:rFonts w:hint="eastAsia" w:ascii="宋体" w:hAnsi="宋体" w:eastAsia="宋体" w:cs="宋体"/>
                <w:kern w:val="0"/>
                <w:sz w:val="21"/>
                <w:szCs w:val="21"/>
              </w:rPr>
              <w:t>能在仪器界面上显示状态参数以及操作日志，</w:t>
            </w:r>
            <w:bookmarkEnd w:id="31"/>
            <w:r>
              <w:rPr>
                <w:rFonts w:hint="eastAsia" w:ascii="宋体" w:hAnsi="宋体" w:eastAsia="宋体" w:cs="宋体"/>
                <w:kern w:val="0"/>
                <w:sz w:val="21"/>
                <w:szCs w:val="21"/>
              </w:rPr>
              <w:t>具有远程操作软件可进行远程控制，可实时调取仪器操作界面。</w:t>
            </w:r>
          </w:p>
          <w:p w14:paraId="08279BB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16</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数字量通讯：内含以太网、USB、 RS232/RS485等输入/输出接口，并开放数据交换协议。能输出测量值及仪器状态和告警信息，并能接受远程命令修改仪器参数；</w:t>
            </w:r>
          </w:p>
          <w:p w14:paraId="349F281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kern w:val="0"/>
                <w:sz w:val="21"/>
                <w:szCs w:val="21"/>
              </w:rPr>
              <w:t>17</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信号输出：0-1V，0-5V，0-10V或4-20mA，2个RS232输出</w:t>
            </w:r>
            <w:r>
              <w:rPr>
                <w:rFonts w:hint="eastAsia" w:ascii="宋体" w:hAnsi="宋体" w:eastAsia="宋体" w:cs="宋体"/>
                <w:kern w:val="0"/>
                <w:sz w:val="21"/>
                <w:szCs w:val="21"/>
                <w:lang w:eastAsia="zh-CN"/>
              </w:rPr>
              <w:t>。</w:t>
            </w:r>
          </w:p>
        </w:tc>
      </w:tr>
      <w:tr w14:paraId="314C4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2FB2E7AC">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3</w:t>
            </w:r>
          </w:p>
        </w:tc>
        <w:tc>
          <w:tcPr>
            <w:tcW w:w="1245" w:type="dxa"/>
            <w:noWrap w:val="0"/>
            <w:vAlign w:val="center"/>
          </w:tcPr>
          <w:p w14:paraId="3796E007">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气体滤波相关红外吸收法CO分析仪</w:t>
            </w:r>
          </w:p>
        </w:tc>
        <w:tc>
          <w:tcPr>
            <w:tcW w:w="7457" w:type="dxa"/>
            <w:noWrap w:val="0"/>
            <w:vAlign w:val="center"/>
          </w:tcPr>
          <w:p w14:paraId="672D7F8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1、用途：测量环境空气中的一氧化碳浓度</w:t>
            </w:r>
            <w:r>
              <w:rPr>
                <w:rFonts w:hint="eastAsia" w:ascii="宋体" w:hAnsi="宋体" w:eastAsia="宋体" w:cs="宋体"/>
                <w:kern w:val="0"/>
                <w:sz w:val="21"/>
                <w:szCs w:val="21"/>
                <w:lang w:eastAsia="zh-CN"/>
              </w:rPr>
              <w:t>；</w:t>
            </w:r>
          </w:p>
          <w:p w14:paraId="76114CF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2、测量方法：气体滤波相关红外法</w:t>
            </w:r>
            <w:r>
              <w:rPr>
                <w:rFonts w:hint="eastAsia" w:ascii="宋体" w:hAnsi="宋体" w:eastAsia="宋体" w:cs="宋体"/>
                <w:kern w:val="0"/>
                <w:sz w:val="21"/>
                <w:szCs w:val="21"/>
                <w:lang w:eastAsia="zh-CN"/>
              </w:rPr>
              <w:t>；</w:t>
            </w:r>
          </w:p>
          <w:p w14:paraId="79A47BC0">
            <w:pPr>
              <w:keepNext w:val="0"/>
              <w:keepLines w:val="0"/>
              <w:pageBreakBefore w:val="0"/>
              <w:widowControl w:val="0"/>
              <w:kinsoku/>
              <w:wordWrap/>
              <w:overflowPunct/>
              <w:topLinePunct w:val="0"/>
              <w:autoSpaceDE/>
              <w:autoSpaceDN/>
              <w:bidi w:val="0"/>
              <w:adjustRightInd w:val="0"/>
              <w:snapToGrid w:val="0"/>
              <w:spacing w:line="400" w:lineRule="exact"/>
              <w:ind w:right="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3、测量范围：0-1000 ppm可选，双量程自动切换； </w:t>
            </w:r>
          </w:p>
          <w:p w14:paraId="08C71AD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4、零点噪声：≤0.1ppm(RMS)； </w:t>
            </w:r>
          </w:p>
          <w:p w14:paraId="7FC9BB2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5、最低检测限：0.04ppm； </w:t>
            </w:r>
          </w:p>
          <w:p w14:paraId="00BF0EE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6、测量精度：±0.1 ppm；  </w:t>
            </w:r>
          </w:p>
          <w:p w14:paraId="59901FF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7、线性：±1%满度值； </w:t>
            </w:r>
          </w:p>
          <w:p w14:paraId="0F83D30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8、零点飘移：&lt;0.1ppm/24h</w:t>
            </w:r>
            <w:r>
              <w:rPr>
                <w:rFonts w:hint="eastAsia" w:ascii="宋体" w:hAnsi="宋体" w:eastAsia="宋体" w:cs="宋体"/>
                <w:kern w:val="0"/>
                <w:sz w:val="21"/>
                <w:szCs w:val="21"/>
                <w:lang w:eastAsia="zh-CN"/>
              </w:rPr>
              <w:t>；</w:t>
            </w:r>
          </w:p>
          <w:p w14:paraId="73008B0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9、跨度飘移：±1%满度值/24h；  </w:t>
            </w:r>
          </w:p>
          <w:p w14:paraId="5AF2066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10、响应时间：&lt;180s/(0-95%)； </w:t>
            </w:r>
          </w:p>
          <w:p w14:paraId="2580E4B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11、运行温度范围：10-35℃； </w:t>
            </w:r>
          </w:p>
          <w:p w14:paraId="2FBB9DB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12、零跨阀：内置或外置，可满足自动校准；</w:t>
            </w:r>
          </w:p>
          <w:p w14:paraId="4870091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13、具有内置自动零点校正系统</w:t>
            </w:r>
            <w:r>
              <w:rPr>
                <w:rFonts w:hint="eastAsia" w:ascii="宋体" w:hAnsi="宋体" w:eastAsia="宋体" w:cs="宋体"/>
                <w:kern w:val="0"/>
                <w:sz w:val="21"/>
                <w:szCs w:val="21"/>
                <w:lang w:eastAsia="zh-CN"/>
              </w:rPr>
              <w:t>；</w:t>
            </w:r>
          </w:p>
          <w:p w14:paraId="38967F5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14、测量值输出：电压 10v、5v、1v、100mv，或电流 4-20mA，以及 RS232 双向通讯界面及以太网口； </w:t>
            </w:r>
          </w:p>
          <w:p w14:paraId="3B49287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15、运行方式：微处理机控制,具有参数设定,自我诊断报警、仪器运行状态参数显示、远程遥控诊断操作、存储分析数据和运行状态参数的功能； </w:t>
            </w:r>
          </w:p>
          <w:p w14:paraId="19685A3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kern w:val="0"/>
                <w:sz w:val="21"/>
                <w:szCs w:val="21"/>
              </w:rPr>
              <w:t>16、电源电压：220±10%VAC/50Hz</w:t>
            </w:r>
            <w:r>
              <w:rPr>
                <w:rFonts w:hint="eastAsia" w:ascii="宋体" w:hAnsi="宋体" w:eastAsia="宋体" w:cs="宋体"/>
                <w:kern w:val="0"/>
                <w:sz w:val="21"/>
                <w:szCs w:val="21"/>
                <w:lang w:eastAsia="zh-CN"/>
              </w:rPr>
              <w:t>。</w:t>
            </w:r>
          </w:p>
        </w:tc>
      </w:tr>
      <w:tr w14:paraId="289C2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31FC94BF">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w:t>
            </w:r>
          </w:p>
        </w:tc>
        <w:tc>
          <w:tcPr>
            <w:tcW w:w="1245" w:type="dxa"/>
            <w:noWrap w:val="0"/>
            <w:vAlign w:val="center"/>
          </w:tcPr>
          <w:p w14:paraId="17C9B0DE">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紫外光度法O3分析仪</w:t>
            </w:r>
          </w:p>
        </w:tc>
        <w:tc>
          <w:tcPr>
            <w:tcW w:w="7457" w:type="dxa"/>
            <w:noWrap w:val="0"/>
            <w:vAlign w:val="center"/>
          </w:tcPr>
          <w:p w14:paraId="00F8E62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bookmarkStart w:id="32" w:name="_Hlk175696883"/>
            <w:r>
              <w:rPr>
                <w:rFonts w:hint="eastAsia" w:ascii="宋体" w:hAnsi="宋体" w:eastAsia="宋体" w:cs="宋体"/>
                <w:kern w:val="0"/>
                <w:sz w:val="21"/>
                <w:szCs w:val="21"/>
              </w:rPr>
              <w:t>1、用途：测量环境空气中的臭氧浓度</w:t>
            </w:r>
            <w:r>
              <w:rPr>
                <w:rFonts w:hint="eastAsia" w:ascii="宋体" w:hAnsi="宋体" w:eastAsia="宋体" w:cs="宋体"/>
                <w:kern w:val="0"/>
                <w:sz w:val="21"/>
                <w:szCs w:val="21"/>
                <w:lang w:eastAsia="zh-CN"/>
              </w:rPr>
              <w:t>；</w:t>
            </w:r>
          </w:p>
          <w:p w14:paraId="53FB92B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bCs/>
                <w:kern w:val="0"/>
                <w:sz w:val="21"/>
                <w:szCs w:val="21"/>
              </w:rPr>
              <w:t>★</w:t>
            </w:r>
            <w:r>
              <w:rPr>
                <w:rFonts w:hint="eastAsia" w:ascii="宋体" w:hAnsi="宋体" w:eastAsia="宋体" w:cs="宋体"/>
                <w:kern w:val="0"/>
                <w:sz w:val="21"/>
                <w:szCs w:val="21"/>
              </w:rPr>
              <w:t>测量方法：紫外吸收光度法，对称双光池检测</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（需提供证明材料）</w:t>
            </w:r>
          </w:p>
          <w:p w14:paraId="6A6FFF6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3、测量范围：0-0.05, 0.1, 0.2, 0.5, 1, 2, 5, 10ppm可选，自动或手动选择分档； </w:t>
            </w:r>
          </w:p>
          <w:p w14:paraId="0504EB3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4、零点噪声：≤0.25ppb (RMS)； </w:t>
            </w:r>
          </w:p>
          <w:p w14:paraId="72A5E8B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5、▲最低检测限：0.5ppb；（提供仪器彩页或说明书描述作为证明材料）</w:t>
            </w:r>
          </w:p>
          <w:p w14:paraId="7D0B0A6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6、测量精度：±1.0ppb；</w:t>
            </w:r>
          </w:p>
          <w:p w14:paraId="249FA0D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7、线性：±1%满度值； </w:t>
            </w:r>
          </w:p>
          <w:p w14:paraId="435F070C">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8、零点飘移：&lt;1.0ppb/24h/7d； </w:t>
            </w:r>
          </w:p>
          <w:p w14:paraId="3E48312C">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9、跨度飘移：±1%满度值/24h； </w:t>
            </w:r>
          </w:p>
          <w:p w14:paraId="0EDF516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10、响应时间：&lt;240s/(0-95%)； </w:t>
            </w:r>
          </w:p>
          <w:p w14:paraId="06457F9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11、运行温度范围：10-35℃； </w:t>
            </w:r>
          </w:p>
          <w:p w14:paraId="43EB912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12、零跨阀：外置，可满足自动校准； </w:t>
            </w:r>
          </w:p>
          <w:p w14:paraId="25E863C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13、测量值输出：电压10v、5v、1v、100mv，或电流 4-20mA，以及 RS232 双向通讯界面及以太口； </w:t>
            </w:r>
          </w:p>
          <w:p w14:paraId="74C7813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14、运行方式：微处理机控制，具有参数设定，自我诊断报警、仪器运行状态参数显示、远程遥控诊断操作、存储分析数据和运行状态参数的功能； </w:t>
            </w:r>
            <w:bookmarkEnd w:id="32"/>
          </w:p>
          <w:p w14:paraId="3A3A07C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kern w:val="0"/>
                <w:sz w:val="21"/>
                <w:szCs w:val="21"/>
              </w:rPr>
              <w:t>15、电源电压：220±10%VAC/50Hz</w:t>
            </w:r>
            <w:r>
              <w:rPr>
                <w:rFonts w:hint="eastAsia" w:ascii="宋体" w:hAnsi="宋体" w:eastAsia="宋体" w:cs="宋体"/>
                <w:kern w:val="0"/>
                <w:sz w:val="21"/>
                <w:szCs w:val="21"/>
                <w:lang w:eastAsia="zh-CN"/>
              </w:rPr>
              <w:t>。</w:t>
            </w:r>
          </w:p>
        </w:tc>
      </w:tr>
      <w:tr w14:paraId="3047B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6EB9F155">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5</w:t>
            </w:r>
          </w:p>
        </w:tc>
        <w:tc>
          <w:tcPr>
            <w:tcW w:w="1245" w:type="dxa"/>
            <w:noWrap w:val="0"/>
            <w:vAlign w:val="center"/>
          </w:tcPr>
          <w:p w14:paraId="66EF3A64">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脉冲荧光法S02分析仪</w:t>
            </w:r>
          </w:p>
        </w:tc>
        <w:tc>
          <w:tcPr>
            <w:tcW w:w="7457" w:type="dxa"/>
            <w:noWrap w:val="0"/>
            <w:vAlign w:val="center"/>
          </w:tcPr>
          <w:p w14:paraId="69A366E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1、用途：测量环境空气中的二氧化硫浓度</w:t>
            </w:r>
            <w:r>
              <w:rPr>
                <w:rFonts w:hint="eastAsia" w:ascii="宋体" w:hAnsi="宋体" w:eastAsia="宋体" w:cs="宋体"/>
                <w:kern w:val="0"/>
                <w:sz w:val="21"/>
                <w:szCs w:val="21"/>
                <w:lang w:eastAsia="zh-CN"/>
              </w:rPr>
              <w:t>；</w:t>
            </w:r>
          </w:p>
          <w:p w14:paraId="6D39460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bCs/>
                <w:kern w:val="0"/>
                <w:sz w:val="21"/>
                <w:szCs w:val="21"/>
              </w:rPr>
              <w:t>★</w:t>
            </w:r>
            <w:r>
              <w:rPr>
                <w:rFonts w:hint="eastAsia" w:ascii="宋体" w:hAnsi="宋体" w:eastAsia="宋体" w:cs="宋体"/>
                <w:kern w:val="0"/>
                <w:sz w:val="21"/>
                <w:szCs w:val="21"/>
              </w:rPr>
              <w:t>测量方法：脉冲紫外荧光法（提供仪器彩页或说明书描述作为证明材料）</w:t>
            </w:r>
          </w:p>
          <w:p w14:paraId="3396F03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3、测量范围：0-500ppb可选，自动或手动选择分档；</w:t>
            </w:r>
          </w:p>
          <w:p w14:paraId="15A0DA8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4、紫外灯：使用寿命长的脉冲紫外光源；</w:t>
            </w:r>
          </w:p>
          <w:p w14:paraId="7CB4355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5、滤光镜组：具有反射式带通滤光镜组，提高光源波长选择性；</w:t>
            </w:r>
          </w:p>
          <w:p w14:paraId="5083E4F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6、零点噪声：≤0.25ppb(RMS)； </w:t>
            </w:r>
          </w:p>
          <w:p w14:paraId="2111A28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7、▲最低检测限：0.5ppb；（提供仪器彩页或说明书描述作为证明材料）</w:t>
            </w:r>
          </w:p>
          <w:p w14:paraId="4C9646C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8、测量精度：读数值的 1%； </w:t>
            </w:r>
          </w:p>
          <w:p w14:paraId="2E1CD85D">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9、线性：±1%满度值； </w:t>
            </w:r>
          </w:p>
          <w:p w14:paraId="2C73A71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 xml:space="preserve">10、零点飘移：&lt;1ppb/24h </w:t>
            </w:r>
            <w:r>
              <w:rPr>
                <w:rFonts w:hint="eastAsia" w:ascii="宋体" w:hAnsi="宋体" w:eastAsia="宋体" w:cs="宋体"/>
                <w:kern w:val="0"/>
                <w:sz w:val="21"/>
                <w:szCs w:val="21"/>
                <w:lang w:eastAsia="zh-CN"/>
              </w:rPr>
              <w:t>；</w:t>
            </w:r>
          </w:p>
          <w:p w14:paraId="0A40E92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11、跨度飘移：±1%满度值/24h；  </w:t>
            </w:r>
          </w:p>
          <w:p w14:paraId="0C77ECC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12、响应时间：&lt;240s/(0-95%)； </w:t>
            </w:r>
          </w:p>
          <w:p w14:paraId="1EA2172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13、运行温度范围：10-35℃； </w:t>
            </w:r>
          </w:p>
          <w:p w14:paraId="5EFEEEA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14、零跨阀：外置，可满足自动校准； </w:t>
            </w:r>
          </w:p>
          <w:p w14:paraId="01CE942C">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15、测量值输出：电压 10v、5v、1v、100mv，或电流 4-20mA，以及 RS232 双向通讯界面及以太口； </w:t>
            </w:r>
          </w:p>
          <w:p w14:paraId="357F2D1D">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16、运行方式：微处理机控制,具有参数设定,自我诊断报警、仪器运行状态参数显示、远程遥控诊断操作、存储分析数据和运行状态参数的功能； </w:t>
            </w:r>
          </w:p>
          <w:p w14:paraId="1A0CC58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kern w:val="0"/>
                <w:sz w:val="21"/>
                <w:szCs w:val="21"/>
              </w:rPr>
              <w:t>17、电源电压：220±10%VAC/50Hz</w:t>
            </w:r>
            <w:r>
              <w:rPr>
                <w:rFonts w:hint="eastAsia" w:ascii="宋体" w:hAnsi="宋体" w:eastAsia="宋体" w:cs="宋体"/>
                <w:kern w:val="0"/>
                <w:sz w:val="21"/>
                <w:szCs w:val="21"/>
                <w:lang w:eastAsia="zh-CN"/>
              </w:rPr>
              <w:t>。</w:t>
            </w:r>
          </w:p>
        </w:tc>
      </w:tr>
      <w:tr w14:paraId="1A462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22AFD1B5">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6</w:t>
            </w:r>
          </w:p>
        </w:tc>
        <w:tc>
          <w:tcPr>
            <w:tcW w:w="1245" w:type="dxa"/>
            <w:noWrap w:val="0"/>
            <w:vAlign w:val="center"/>
          </w:tcPr>
          <w:p w14:paraId="6C63065A">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化学发光法NO-NO2-NOx分析仪</w:t>
            </w:r>
          </w:p>
        </w:tc>
        <w:tc>
          <w:tcPr>
            <w:tcW w:w="7457" w:type="dxa"/>
            <w:noWrap w:val="0"/>
            <w:vAlign w:val="center"/>
          </w:tcPr>
          <w:p w14:paraId="7C53E13D">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1、用途：测量环境空气中的 NO/NO</w:t>
            </w:r>
            <w:r>
              <w:rPr>
                <w:rFonts w:hint="eastAsia" w:ascii="宋体" w:hAnsi="宋体" w:eastAsia="宋体" w:cs="宋体"/>
                <w:kern w:val="0"/>
                <w:sz w:val="21"/>
                <w:szCs w:val="21"/>
                <w:vertAlign w:val="subscript"/>
              </w:rPr>
              <w:t>2</w:t>
            </w:r>
            <w:r>
              <w:rPr>
                <w:rFonts w:hint="eastAsia" w:ascii="宋体" w:hAnsi="宋体" w:eastAsia="宋体" w:cs="宋体"/>
                <w:kern w:val="0"/>
                <w:sz w:val="21"/>
                <w:szCs w:val="21"/>
              </w:rPr>
              <w:t>/NOx浓度</w:t>
            </w:r>
            <w:r>
              <w:rPr>
                <w:rFonts w:hint="eastAsia" w:ascii="宋体" w:hAnsi="宋体" w:eastAsia="宋体" w:cs="宋体"/>
                <w:kern w:val="0"/>
                <w:sz w:val="21"/>
                <w:szCs w:val="21"/>
                <w:lang w:eastAsia="zh-CN"/>
              </w:rPr>
              <w:t>；</w:t>
            </w:r>
          </w:p>
          <w:p w14:paraId="37A3542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2、测量方法：化学发光法</w:t>
            </w:r>
            <w:r>
              <w:rPr>
                <w:rFonts w:hint="eastAsia" w:ascii="宋体" w:hAnsi="宋体" w:eastAsia="宋体" w:cs="宋体"/>
                <w:kern w:val="0"/>
                <w:sz w:val="21"/>
                <w:szCs w:val="21"/>
                <w:lang w:eastAsia="zh-CN"/>
              </w:rPr>
              <w:t>；</w:t>
            </w:r>
          </w:p>
          <w:p w14:paraId="6106BD0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3、测量范围：0-500ppb可选，自动或手动选择分档； </w:t>
            </w:r>
          </w:p>
          <w:p w14:paraId="31397F3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rPr>
              <w:t>5、▲冷堆：为减小PMT暗电流，PMT的冷堆制冷温度＜-3℃</w:t>
            </w:r>
            <w:r>
              <w:rPr>
                <w:rFonts w:hint="eastAsia" w:ascii="宋体" w:hAnsi="宋体" w:eastAsia="宋体" w:cs="宋体"/>
                <w:kern w:val="0"/>
                <w:sz w:val="21"/>
                <w:szCs w:val="21"/>
                <w:lang w:eastAsia="zh-CN"/>
              </w:rPr>
              <w:t>；</w:t>
            </w:r>
          </w:p>
          <w:p w14:paraId="6C3D36F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6、零点噪声：≤0.2ppb (RMS)； </w:t>
            </w:r>
          </w:p>
          <w:p w14:paraId="7362889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7、最低检测限：0.4ppb； </w:t>
            </w:r>
          </w:p>
          <w:p w14:paraId="717CC368">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8、测量精度：±0.5 ppb；</w:t>
            </w:r>
          </w:p>
          <w:p w14:paraId="042BB55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9、线性：±1%满度值； </w:t>
            </w:r>
          </w:p>
          <w:p w14:paraId="39FF2D9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10、零点飘移：&lt;0.5ppb/24h</w:t>
            </w:r>
          </w:p>
          <w:p w14:paraId="6D71F43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11、跨度飘移：±1%满度值/24h；  </w:t>
            </w:r>
          </w:p>
          <w:p w14:paraId="6EBE418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12、响应时间：&lt;240s（0-95%)； </w:t>
            </w:r>
          </w:p>
          <w:p w14:paraId="71A02168">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13、运行温度范围：10-35℃； </w:t>
            </w:r>
          </w:p>
          <w:p w14:paraId="76A576E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14、零跨阀：外置，可满足自动校准； </w:t>
            </w:r>
          </w:p>
          <w:p w14:paraId="1DE6E56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15、测量值输出：电压 10v、5v、1v、100mv，或电流 4-20mA，以及 RS232 双向通讯界面及以太口； </w:t>
            </w:r>
          </w:p>
          <w:p w14:paraId="36B8D2AD">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kern w:val="0"/>
                <w:sz w:val="21"/>
                <w:szCs w:val="21"/>
              </w:rPr>
            </w:pPr>
            <w:r>
              <w:rPr>
                <w:rFonts w:hint="eastAsia" w:ascii="宋体" w:hAnsi="宋体" w:eastAsia="宋体" w:cs="宋体"/>
                <w:kern w:val="0"/>
                <w:sz w:val="21"/>
                <w:szCs w:val="21"/>
              </w:rPr>
              <w:t xml:space="preserve">16、运行方式：微处理机控制,具有参 数设定,自我诊断报警、仪器运行状态参数显示、远程遥控诊断操作、存储分析数据和运行状态参数的功能； </w:t>
            </w:r>
          </w:p>
          <w:p w14:paraId="4FA4CC3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kern w:val="0"/>
                <w:sz w:val="21"/>
                <w:szCs w:val="21"/>
              </w:rPr>
              <w:t>17、电源电压：220±10%VAC/50Hz；</w:t>
            </w:r>
          </w:p>
        </w:tc>
      </w:tr>
      <w:tr w14:paraId="31C78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76ABB74D">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7</w:t>
            </w:r>
          </w:p>
        </w:tc>
        <w:tc>
          <w:tcPr>
            <w:tcW w:w="1245" w:type="dxa"/>
            <w:noWrap w:val="0"/>
            <w:vAlign w:val="center"/>
          </w:tcPr>
          <w:p w14:paraId="0321ABA0">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气象六参数</w:t>
            </w:r>
          </w:p>
        </w:tc>
        <w:tc>
          <w:tcPr>
            <w:tcW w:w="7457" w:type="dxa"/>
            <w:noWrap w:val="0"/>
            <w:vAlign w:val="center"/>
          </w:tcPr>
          <w:p w14:paraId="057D714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1</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防护等级：IP66</w:t>
            </w:r>
            <w:r>
              <w:rPr>
                <w:rFonts w:hint="eastAsia" w:ascii="宋体" w:hAnsi="宋体" w:eastAsia="宋体" w:cs="宋体"/>
                <w:color w:val="000000"/>
                <w:sz w:val="21"/>
                <w:szCs w:val="21"/>
                <w:lang w:eastAsia="zh-CN"/>
              </w:rPr>
              <w:t>；</w:t>
            </w:r>
          </w:p>
          <w:p w14:paraId="6FC7AC6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防腐等级：C5-M</w:t>
            </w:r>
            <w:r>
              <w:rPr>
                <w:rFonts w:hint="eastAsia" w:ascii="宋体" w:hAnsi="宋体" w:eastAsia="宋体" w:cs="宋体"/>
                <w:color w:val="000000"/>
                <w:sz w:val="21"/>
                <w:szCs w:val="21"/>
                <w:lang w:eastAsia="zh-CN"/>
              </w:rPr>
              <w:t>；</w:t>
            </w:r>
          </w:p>
          <w:p w14:paraId="1914AA6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风速</w:t>
            </w:r>
          </w:p>
          <w:p w14:paraId="314033A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测量范围：风速0~30m/s</w:t>
            </w:r>
            <w:r>
              <w:rPr>
                <w:rFonts w:hint="eastAsia" w:ascii="宋体" w:hAnsi="宋体" w:eastAsia="宋体" w:cs="宋体"/>
                <w:color w:val="000000"/>
                <w:sz w:val="21"/>
                <w:szCs w:val="21"/>
                <w:lang w:eastAsia="zh-CN"/>
              </w:rPr>
              <w:t>；</w:t>
            </w:r>
          </w:p>
          <w:p w14:paraId="7C98728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精度：风速：±3%</w:t>
            </w:r>
            <w:r>
              <w:rPr>
                <w:rFonts w:hint="eastAsia" w:ascii="宋体" w:hAnsi="宋体" w:eastAsia="宋体" w:cs="宋体"/>
                <w:color w:val="000000"/>
                <w:sz w:val="21"/>
                <w:szCs w:val="21"/>
                <w:lang w:eastAsia="zh-CN"/>
              </w:rPr>
              <w:t>；</w:t>
            </w:r>
          </w:p>
          <w:p w14:paraId="7B77382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rPr>
              <w:t>风向</w:t>
            </w:r>
          </w:p>
          <w:p w14:paraId="2088D98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测量范围：风向0~360°</w:t>
            </w:r>
            <w:r>
              <w:rPr>
                <w:rFonts w:hint="eastAsia" w:ascii="宋体" w:hAnsi="宋体" w:eastAsia="宋体" w:cs="宋体"/>
                <w:color w:val="000000"/>
                <w:sz w:val="21"/>
                <w:szCs w:val="21"/>
                <w:lang w:eastAsia="zh-CN"/>
              </w:rPr>
              <w:t>；</w:t>
            </w:r>
          </w:p>
          <w:p w14:paraId="5CEA6E1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分辨率：风向1°</w:t>
            </w:r>
            <w:r>
              <w:rPr>
                <w:rFonts w:hint="eastAsia" w:ascii="宋体" w:hAnsi="宋体" w:eastAsia="宋体" w:cs="宋体"/>
                <w:color w:val="000000"/>
                <w:sz w:val="21"/>
                <w:szCs w:val="21"/>
                <w:lang w:eastAsia="zh-CN"/>
              </w:rPr>
              <w:t>；</w:t>
            </w:r>
          </w:p>
          <w:p w14:paraId="1069706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精度：±3°</w:t>
            </w:r>
            <w:r>
              <w:rPr>
                <w:rFonts w:hint="eastAsia" w:ascii="宋体" w:hAnsi="宋体" w:eastAsia="宋体" w:cs="宋体"/>
                <w:color w:val="000000"/>
                <w:sz w:val="21"/>
                <w:szCs w:val="21"/>
                <w:lang w:eastAsia="zh-CN"/>
              </w:rPr>
              <w:t>；</w:t>
            </w:r>
          </w:p>
          <w:p w14:paraId="32F6210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rPr>
              <w:t>空气温度</w:t>
            </w:r>
          </w:p>
          <w:p w14:paraId="29FFC5F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测量范围：-30~60℃</w:t>
            </w:r>
            <w:r>
              <w:rPr>
                <w:rFonts w:hint="eastAsia" w:ascii="宋体" w:hAnsi="宋体" w:eastAsia="宋体" w:cs="宋体"/>
                <w:color w:val="000000"/>
                <w:sz w:val="21"/>
                <w:szCs w:val="21"/>
                <w:lang w:eastAsia="zh-CN"/>
              </w:rPr>
              <w:t>；</w:t>
            </w:r>
          </w:p>
          <w:p w14:paraId="2CC2C6D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分辨率：0.1℃</w:t>
            </w:r>
            <w:r>
              <w:rPr>
                <w:rFonts w:hint="eastAsia" w:ascii="宋体" w:hAnsi="宋体" w:eastAsia="宋体" w:cs="宋体"/>
                <w:color w:val="000000"/>
                <w:sz w:val="21"/>
                <w:szCs w:val="21"/>
                <w:lang w:eastAsia="zh-CN"/>
              </w:rPr>
              <w:t>；</w:t>
            </w:r>
          </w:p>
          <w:p w14:paraId="512BC05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准确度：±0.3℃</w:t>
            </w:r>
            <w:r>
              <w:rPr>
                <w:rFonts w:hint="eastAsia" w:ascii="宋体" w:hAnsi="宋体" w:eastAsia="宋体" w:cs="宋体"/>
                <w:color w:val="000000"/>
                <w:sz w:val="21"/>
                <w:szCs w:val="21"/>
                <w:lang w:eastAsia="zh-CN"/>
              </w:rPr>
              <w:t>；</w:t>
            </w:r>
          </w:p>
          <w:p w14:paraId="548A484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6、</w:t>
            </w:r>
            <w:r>
              <w:rPr>
                <w:rFonts w:hint="eastAsia" w:ascii="宋体" w:hAnsi="宋体" w:eastAsia="宋体" w:cs="宋体"/>
                <w:color w:val="000000"/>
                <w:sz w:val="21"/>
                <w:szCs w:val="21"/>
              </w:rPr>
              <w:t>空气相对湿度</w:t>
            </w:r>
          </w:p>
          <w:p w14:paraId="55B5781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 xml:space="preserve">测量范围：0-100%RH </w:t>
            </w:r>
            <w:r>
              <w:rPr>
                <w:rFonts w:hint="eastAsia" w:ascii="宋体" w:hAnsi="宋体" w:eastAsia="宋体" w:cs="宋体"/>
                <w:color w:val="000000"/>
                <w:sz w:val="21"/>
                <w:szCs w:val="21"/>
                <w:lang w:eastAsia="zh-CN"/>
              </w:rPr>
              <w:t>；</w:t>
            </w:r>
          </w:p>
          <w:p w14:paraId="13913C1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分辨率：1%</w:t>
            </w:r>
            <w:r>
              <w:rPr>
                <w:rFonts w:hint="eastAsia" w:ascii="宋体" w:hAnsi="宋体" w:eastAsia="宋体" w:cs="宋体"/>
                <w:color w:val="000000"/>
                <w:sz w:val="21"/>
                <w:szCs w:val="21"/>
                <w:lang w:eastAsia="zh-CN"/>
              </w:rPr>
              <w:t>；</w:t>
            </w:r>
          </w:p>
          <w:p w14:paraId="07D8FBD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准确度：±3%RH</w:t>
            </w:r>
            <w:r>
              <w:rPr>
                <w:rFonts w:hint="eastAsia" w:ascii="宋体" w:hAnsi="宋体" w:eastAsia="宋体" w:cs="宋体"/>
                <w:color w:val="000000"/>
                <w:sz w:val="21"/>
                <w:szCs w:val="21"/>
                <w:lang w:eastAsia="zh-CN"/>
              </w:rPr>
              <w:t>；</w:t>
            </w:r>
          </w:p>
          <w:p w14:paraId="2580329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7、</w:t>
            </w:r>
            <w:r>
              <w:rPr>
                <w:rFonts w:hint="eastAsia" w:ascii="宋体" w:hAnsi="宋体" w:eastAsia="宋体" w:cs="宋体"/>
                <w:color w:val="000000"/>
                <w:sz w:val="21"/>
                <w:szCs w:val="21"/>
              </w:rPr>
              <w:t>气压</w:t>
            </w:r>
          </w:p>
          <w:p w14:paraId="7356BD3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测量范围：600-1100hPa</w:t>
            </w:r>
            <w:r>
              <w:rPr>
                <w:rFonts w:hint="eastAsia" w:ascii="宋体" w:hAnsi="宋体" w:eastAsia="宋体" w:cs="宋体"/>
                <w:color w:val="000000"/>
                <w:sz w:val="21"/>
                <w:szCs w:val="21"/>
                <w:lang w:eastAsia="zh-CN"/>
              </w:rPr>
              <w:t>；</w:t>
            </w:r>
          </w:p>
          <w:p w14:paraId="74A5F18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分辨率：0.1 hPa</w:t>
            </w:r>
            <w:r>
              <w:rPr>
                <w:rFonts w:hint="eastAsia" w:ascii="宋体" w:hAnsi="宋体" w:eastAsia="宋体" w:cs="宋体"/>
                <w:color w:val="000000"/>
                <w:sz w:val="21"/>
                <w:szCs w:val="21"/>
                <w:lang w:eastAsia="zh-CN"/>
              </w:rPr>
              <w:t>；</w:t>
            </w:r>
          </w:p>
          <w:p w14:paraId="0B53A5C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准确度：±0.5 hPa</w:t>
            </w:r>
            <w:r>
              <w:rPr>
                <w:rFonts w:hint="eastAsia" w:ascii="宋体" w:hAnsi="宋体" w:eastAsia="宋体" w:cs="宋体"/>
                <w:color w:val="000000"/>
                <w:sz w:val="21"/>
                <w:szCs w:val="21"/>
                <w:lang w:eastAsia="zh-CN"/>
              </w:rPr>
              <w:t>；</w:t>
            </w:r>
          </w:p>
          <w:p w14:paraId="6AE51A9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8、</w:t>
            </w:r>
            <w:r>
              <w:rPr>
                <w:rFonts w:hint="eastAsia" w:ascii="宋体" w:hAnsi="宋体" w:eastAsia="宋体" w:cs="宋体"/>
                <w:color w:val="000000"/>
                <w:sz w:val="21"/>
                <w:szCs w:val="21"/>
              </w:rPr>
              <w:t>降雨量</w:t>
            </w:r>
          </w:p>
          <w:p w14:paraId="2FB1417D">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雨强测量范围：0-200mm</w:t>
            </w:r>
            <w:r>
              <w:rPr>
                <w:rFonts w:hint="eastAsia" w:ascii="宋体" w:hAnsi="宋体" w:eastAsia="宋体" w:cs="宋体"/>
                <w:color w:val="000000"/>
                <w:sz w:val="21"/>
                <w:szCs w:val="21"/>
                <w:lang w:eastAsia="zh-CN"/>
              </w:rPr>
              <w:t>；</w:t>
            </w:r>
          </w:p>
          <w:p w14:paraId="3556905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分辨率：0.2mm</w:t>
            </w:r>
            <w:r>
              <w:rPr>
                <w:rFonts w:hint="eastAsia" w:ascii="宋体" w:hAnsi="宋体" w:eastAsia="宋体" w:cs="宋体"/>
                <w:color w:val="000000"/>
                <w:sz w:val="21"/>
                <w:szCs w:val="21"/>
                <w:lang w:eastAsia="zh-CN"/>
              </w:rPr>
              <w:t>；</w:t>
            </w:r>
          </w:p>
          <w:p w14:paraId="4BC6CBF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color w:val="000000"/>
                <w:sz w:val="21"/>
                <w:szCs w:val="21"/>
              </w:rPr>
              <w:t>精度：±5%</w:t>
            </w:r>
            <w:r>
              <w:rPr>
                <w:rFonts w:hint="eastAsia" w:ascii="宋体" w:hAnsi="宋体" w:eastAsia="宋体" w:cs="宋体"/>
                <w:color w:val="000000"/>
                <w:sz w:val="21"/>
                <w:szCs w:val="21"/>
                <w:lang w:eastAsia="zh-CN"/>
              </w:rPr>
              <w:t>。</w:t>
            </w:r>
          </w:p>
        </w:tc>
      </w:tr>
      <w:tr w14:paraId="2ACBE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436DA5A8">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8</w:t>
            </w:r>
          </w:p>
        </w:tc>
        <w:tc>
          <w:tcPr>
            <w:tcW w:w="1245" w:type="dxa"/>
            <w:noWrap w:val="0"/>
            <w:vAlign w:val="center"/>
          </w:tcPr>
          <w:p w14:paraId="468FC55B">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动态气体校准仪</w:t>
            </w:r>
          </w:p>
        </w:tc>
        <w:tc>
          <w:tcPr>
            <w:tcW w:w="7457" w:type="dxa"/>
            <w:noWrap w:val="0"/>
            <w:vAlign w:val="center"/>
          </w:tcPr>
          <w:p w14:paraId="30342ECC">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具有稀释系统及多种气体标准气源入口，动态配置多种不同浓度的标准气，实现对气态分析仪的单点和多点校准的功能；</w:t>
            </w:r>
          </w:p>
          <w:p w14:paraId="53E3318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能接受控制指令进行自动零、跨（单点和多点）校准，也能以手动方式进行校准；</w:t>
            </w:r>
          </w:p>
          <w:p w14:paraId="4045F0C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具有自编程能力，编制/存储校准 程序,并启动和控制分析仪器进行零/跨或多点校准；</w:t>
            </w:r>
          </w:p>
          <w:p w14:paraId="1BEE98A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流量测量准确度：±1%满量程；</w:t>
            </w:r>
          </w:p>
          <w:p w14:paraId="6BD79A5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流量测量重复性：±0.2%满量程；</w:t>
            </w:r>
          </w:p>
          <w:p w14:paraId="189FBA7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rPr>
              <w:t>6</w:t>
            </w:r>
            <w:r>
              <w:rPr>
                <w:rFonts w:hint="eastAsia" w:ascii="宋体" w:hAnsi="宋体" w:eastAsia="宋体" w:cs="宋体"/>
                <w:sz w:val="21"/>
                <w:szCs w:val="21"/>
                <w:lang w:eastAsia="zh-CN"/>
              </w:rPr>
              <w:t>、</w:t>
            </w:r>
            <w:r>
              <w:rPr>
                <w:rFonts w:hint="eastAsia" w:ascii="宋体" w:hAnsi="宋体" w:eastAsia="宋体" w:cs="宋体"/>
                <w:sz w:val="21"/>
                <w:szCs w:val="21"/>
              </w:rPr>
              <w:t>流量测量重复性：±0.2%满量程；</w:t>
            </w:r>
          </w:p>
          <w:p w14:paraId="7C12E48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标准气输入口 3 个或以上，稀释气输出口 1 个；</w:t>
            </w:r>
          </w:p>
          <w:p w14:paraId="304FE62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rPr>
              <w:t>8</w:t>
            </w:r>
            <w:r>
              <w:rPr>
                <w:rFonts w:hint="eastAsia" w:ascii="宋体" w:hAnsi="宋体" w:eastAsia="宋体" w:cs="宋体"/>
                <w:sz w:val="21"/>
                <w:szCs w:val="21"/>
                <w:lang w:eastAsia="zh-CN"/>
              </w:rPr>
              <w:t>、</w:t>
            </w:r>
            <w:r>
              <w:rPr>
                <w:rFonts w:hint="eastAsia" w:ascii="宋体" w:hAnsi="宋体" w:eastAsia="宋体" w:cs="宋体"/>
                <w:sz w:val="21"/>
                <w:szCs w:val="21"/>
              </w:rPr>
              <w:t>臭氧发生器输出臭氧浓度范围 0.01ppm-1ppm，反应时间 180s(98%)；</w:t>
            </w:r>
          </w:p>
          <w:p w14:paraId="7374A6B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rPr>
              <w:t>9</w:t>
            </w:r>
            <w:r>
              <w:rPr>
                <w:rFonts w:hint="eastAsia" w:ascii="宋体" w:hAnsi="宋体" w:eastAsia="宋体" w:cs="宋体"/>
                <w:sz w:val="21"/>
                <w:szCs w:val="21"/>
                <w:lang w:eastAsia="zh-CN"/>
              </w:rPr>
              <w:t>、</w:t>
            </w:r>
            <w:r>
              <w:rPr>
                <w:rFonts w:hint="eastAsia" w:ascii="宋体" w:hAnsi="宋体" w:eastAsia="宋体" w:cs="宋体"/>
                <w:sz w:val="21"/>
                <w:szCs w:val="21"/>
              </w:rPr>
              <w:t>具有自动检漏、压力检测和报警及自动断路功能</w:t>
            </w:r>
            <w:r>
              <w:rPr>
                <w:rFonts w:hint="eastAsia" w:ascii="宋体" w:hAnsi="宋体" w:eastAsia="宋体" w:cs="宋体"/>
                <w:sz w:val="21"/>
                <w:szCs w:val="21"/>
                <w:lang w:eastAsia="zh-CN"/>
              </w:rPr>
              <w:t>；</w:t>
            </w:r>
          </w:p>
          <w:p w14:paraId="2B60C8A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sz w:val="21"/>
                <w:szCs w:val="21"/>
                <w:lang w:val="en-US" w:eastAsia="zh-CN"/>
              </w:rPr>
              <w:t>10、</w:t>
            </w:r>
            <w:r>
              <w:rPr>
                <w:rFonts w:hint="eastAsia" w:ascii="宋体" w:hAnsi="宋体" w:eastAsia="宋体" w:cs="宋体"/>
                <w:sz w:val="21"/>
                <w:szCs w:val="21"/>
              </w:rPr>
              <w:t>电源电压：220VAC±10%/50Hz</w:t>
            </w:r>
            <w:r>
              <w:rPr>
                <w:rFonts w:hint="eastAsia" w:ascii="宋体" w:hAnsi="宋体" w:eastAsia="宋体" w:cs="宋体"/>
                <w:sz w:val="21"/>
                <w:szCs w:val="21"/>
                <w:lang w:eastAsia="zh-CN"/>
              </w:rPr>
              <w:t>。</w:t>
            </w:r>
          </w:p>
        </w:tc>
      </w:tr>
      <w:tr w14:paraId="58B4D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02998709">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9</w:t>
            </w:r>
          </w:p>
        </w:tc>
        <w:tc>
          <w:tcPr>
            <w:tcW w:w="1245" w:type="dxa"/>
            <w:noWrap w:val="0"/>
            <w:vAlign w:val="center"/>
          </w:tcPr>
          <w:p w14:paraId="353013BD">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零气发生器</w:t>
            </w:r>
          </w:p>
        </w:tc>
        <w:tc>
          <w:tcPr>
            <w:tcW w:w="7457" w:type="dxa"/>
            <w:noWrap w:val="0"/>
            <w:vAlign w:val="center"/>
          </w:tcPr>
          <w:p w14:paraId="361A81B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 xml:space="preserve">输出流量：≥10L/min；  </w:t>
            </w:r>
          </w:p>
          <w:p w14:paraId="1E46B50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输出压力：10-30PSI；</w:t>
            </w:r>
          </w:p>
          <w:p w14:paraId="721C203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含去除 HC 和 CO 装置；</w:t>
            </w:r>
          </w:p>
          <w:p w14:paraId="5003405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零气纯度：NO、NO2、SO2、O3 &lt;0.5ppb，CO≤0.03ppm；</w:t>
            </w:r>
          </w:p>
          <w:p w14:paraId="56DB93B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sz w:val="21"/>
                <w:szCs w:val="21"/>
                <w:lang w:val="en-US" w:eastAsia="zh-CN"/>
              </w:rPr>
              <w:t>5、</w:t>
            </w:r>
            <w:r>
              <w:rPr>
                <w:rFonts w:hint="eastAsia" w:ascii="宋体" w:hAnsi="宋体" w:eastAsia="宋体" w:cs="宋体"/>
                <w:sz w:val="21"/>
                <w:szCs w:val="21"/>
              </w:rPr>
              <w:t>电源电压：220 VAC±10%/50Hz</w:t>
            </w:r>
            <w:r>
              <w:rPr>
                <w:rFonts w:hint="eastAsia" w:ascii="宋体" w:hAnsi="宋体" w:eastAsia="宋体" w:cs="宋体"/>
                <w:sz w:val="21"/>
                <w:szCs w:val="21"/>
                <w:lang w:eastAsia="zh-CN"/>
              </w:rPr>
              <w:t>。</w:t>
            </w:r>
          </w:p>
        </w:tc>
      </w:tr>
      <w:tr w14:paraId="47CDA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371F3D1B">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10</w:t>
            </w:r>
          </w:p>
        </w:tc>
        <w:tc>
          <w:tcPr>
            <w:tcW w:w="1245" w:type="dxa"/>
            <w:noWrap w:val="0"/>
            <w:vAlign w:val="center"/>
          </w:tcPr>
          <w:p w14:paraId="7951601A">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臭氧校准仪</w:t>
            </w:r>
          </w:p>
        </w:tc>
        <w:tc>
          <w:tcPr>
            <w:tcW w:w="7457" w:type="dxa"/>
            <w:noWrap w:val="0"/>
            <w:vAlign w:val="center"/>
          </w:tcPr>
          <w:p w14:paraId="40EF762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1、</w:t>
            </w:r>
            <w:r>
              <w:rPr>
                <w:rFonts w:hint="eastAsia" w:ascii="宋体" w:hAnsi="宋体" w:eastAsia="宋体" w:cs="宋体"/>
                <w:sz w:val="21"/>
                <w:szCs w:val="21"/>
              </w:rPr>
              <w:t>用途：臭氧分析仪和传递标准的校准</w:t>
            </w:r>
            <w:r>
              <w:rPr>
                <w:rFonts w:hint="eastAsia" w:ascii="宋体" w:hAnsi="宋体" w:eastAsia="宋体" w:cs="宋体"/>
                <w:sz w:val="21"/>
                <w:szCs w:val="21"/>
                <w:lang w:eastAsia="zh-CN"/>
              </w:rPr>
              <w:t>；</w:t>
            </w:r>
          </w:p>
          <w:p w14:paraId="3E60B75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2、</w:t>
            </w:r>
            <w:r>
              <w:rPr>
                <w:rFonts w:hint="eastAsia" w:ascii="宋体" w:hAnsi="宋体" w:eastAsia="宋体" w:cs="宋体"/>
                <w:sz w:val="21"/>
                <w:szCs w:val="21"/>
              </w:rPr>
              <w:t>测量方法：紫外光度法，双光池检测技术</w:t>
            </w:r>
            <w:r>
              <w:rPr>
                <w:rFonts w:hint="eastAsia" w:ascii="宋体" w:hAnsi="宋体" w:eastAsia="宋体" w:cs="宋体"/>
                <w:sz w:val="21"/>
                <w:szCs w:val="21"/>
                <w:lang w:eastAsia="zh-CN"/>
              </w:rPr>
              <w:t>；</w:t>
            </w:r>
          </w:p>
          <w:p w14:paraId="1E48639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紫外光度计预置量程:0-0.05，0.1，0.2，0.5，1.0，2.0，5.0 ppm</w:t>
            </w:r>
            <w:r>
              <w:rPr>
                <w:rFonts w:hint="eastAsia" w:ascii="宋体" w:hAnsi="宋体" w:eastAsia="宋体" w:cs="宋体"/>
                <w:sz w:val="21"/>
                <w:szCs w:val="21"/>
                <w:lang w:eastAsia="zh-CN"/>
              </w:rPr>
              <w:t>；</w:t>
            </w:r>
          </w:p>
          <w:p w14:paraId="7AC2BDC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4、</w:t>
            </w:r>
            <w:r>
              <w:rPr>
                <w:rFonts w:hint="eastAsia" w:ascii="宋体" w:hAnsi="宋体" w:eastAsia="宋体" w:cs="宋体"/>
                <w:sz w:val="21"/>
                <w:szCs w:val="21"/>
              </w:rPr>
              <w:t>用户量程：0-0.05 至 5.0ppm</w:t>
            </w:r>
            <w:r>
              <w:rPr>
                <w:rFonts w:hint="eastAsia" w:ascii="宋体" w:hAnsi="宋体" w:eastAsia="宋体" w:cs="宋体"/>
                <w:sz w:val="21"/>
                <w:szCs w:val="21"/>
                <w:lang w:eastAsia="zh-CN"/>
              </w:rPr>
              <w:t>；</w:t>
            </w:r>
          </w:p>
          <w:p w14:paraId="4513258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5、</w:t>
            </w:r>
            <w:r>
              <w:rPr>
                <w:rFonts w:hint="eastAsia" w:ascii="宋体" w:hAnsi="宋体" w:eastAsia="宋体" w:cs="宋体"/>
                <w:sz w:val="21"/>
                <w:szCs w:val="21"/>
              </w:rPr>
              <w:t>零点噪音：0.25 ppb RMS (60秒平均时间)</w:t>
            </w:r>
            <w:r>
              <w:rPr>
                <w:rFonts w:hint="eastAsia" w:ascii="宋体" w:hAnsi="宋体" w:eastAsia="宋体" w:cs="宋体"/>
                <w:sz w:val="21"/>
                <w:szCs w:val="21"/>
                <w:lang w:eastAsia="zh-CN"/>
              </w:rPr>
              <w:t>；</w:t>
            </w:r>
          </w:p>
          <w:p w14:paraId="53AB13E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6、</w:t>
            </w:r>
            <w:r>
              <w:rPr>
                <w:rFonts w:hint="eastAsia" w:ascii="宋体" w:hAnsi="宋体" w:eastAsia="宋体" w:cs="宋体"/>
                <w:sz w:val="21"/>
                <w:szCs w:val="21"/>
              </w:rPr>
              <w:t>最低检测限：0.50 ppb</w:t>
            </w:r>
            <w:r>
              <w:rPr>
                <w:rFonts w:hint="eastAsia" w:ascii="宋体" w:hAnsi="宋体" w:eastAsia="宋体" w:cs="宋体"/>
                <w:sz w:val="21"/>
                <w:szCs w:val="21"/>
                <w:lang w:eastAsia="zh-CN"/>
              </w:rPr>
              <w:t>；</w:t>
            </w:r>
          </w:p>
          <w:p w14:paraId="3ADB803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7、</w:t>
            </w:r>
            <w:r>
              <w:rPr>
                <w:rFonts w:hint="eastAsia" w:ascii="宋体" w:hAnsi="宋体" w:eastAsia="宋体" w:cs="宋体"/>
                <w:sz w:val="21"/>
                <w:szCs w:val="21"/>
              </w:rPr>
              <w:t>响应时间：20秒（10秒平均时间）</w:t>
            </w:r>
            <w:r>
              <w:rPr>
                <w:rFonts w:hint="eastAsia" w:ascii="宋体" w:hAnsi="宋体" w:eastAsia="宋体" w:cs="宋体"/>
                <w:sz w:val="21"/>
                <w:szCs w:val="21"/>
                <w:lang w:eastAsia="zh-CN"/>
              </w:rPr>
              <w:t>；</w:t>
            </w:r>
          </w:p>
          <w:p w14:paraId="1987A2D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8、</w:t>
            </w:r>
            <w:r>
              <w:rPr>
                <w:rFonts w:hint="eastAsia" w:ascii="宋体" w:hAnsi="宋体" w:eastAsia="宋体" w:cs="宋体"/>
                <w:sz w:val="21"/>
                <w:szCs w:val="21"/>
              </w:rPr>
              <w:t>精度：1.0 ppb</w:t>
            </w:r>
            <w:r>
              <w:rPr>
                <w:rFonts w:hint="eastAsia" w:ascii="宋体" w:hAnsi="宋体" w:eastAsia="宋体" w:cs="宋体"/>
                <w:sz w:val="21"/>
                <w:szCs w:val="21"/>
                <w:lang w:eastAsia="zh-CN"/>
              </w:rPr>
              <w:t>；</w:t>
            </w:r>
          </w:p>
          <w:p w14:paraId="5B85601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9、</w:t>
            </w:r>
            <w:r>
              <w:rPr>
                <w:rFonts w:hint="eastAsia" w:ascii="宋体" w:hAnsi="宋体" w:eastAsia="宋体" w:cs="宋体"/>
                <w:sz w:val="21"/>
                <w:szCs w:val="21"/>
              </w:rPr>
              <w:t>线性：1% 满量程</w:t>
            </w:r>
            <w:r>
              <w:rPr>
                <w:rFonts w:hint="eastAsia" w:ascii="宋体" w:hAnsi="宋体" w:eastAsia="宋体" w:cs="宋体"/>
                <w:sz w:val="21"/>
                <w:szCs w:val="21"/>
                <w:lang w:eastAsia="zh-CN"/>
              </w:rPr>
              <w:t>；</w:t>
            </w:r>
          </w:p>
          <w:p w14:paraId="56BA88C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10、</w:t>
            </w:r>
            <w:r>
              <w:rPr>
                <w:rFonts w:hint="eastAsia" w:ascii="宋体" w:hAnsi="宋体" w:eastAsia="宋体" w:cs="宋体"/>
                <w:sz w:val="21"/>
                <w:szCs w:val="21"/>
              </w:rPr>
              <w:t>采样流量：1-3 升/分钟</w:t>
            </w:r>
            <w:r>
              <w:rPr>
                <w:rFonts w:hint="eastAsia" w:ascii="宋体" w:hAnsi="宋体" w:eastAsia="宋体" w:cs="宋体"/>
                <w:sz w:val="21"/>
                <w:szCs w:val="21"/>
                <w:lang w:eastAsia="zh-CN"/>
              </w:rPr>
              <w:t>；</w:t>
            </w:r>
          </w:p>
          <w:p w14:paraId="7CBDB624">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11、</w:t>
            </w:r>
            <w:r>
              <w:rPr>
                <w:rFonts w:hint="eastAsia" w:ascii="宋体" w:hAnsi="宋体" w:eastAsia="宋体" w:cs="宋体"/>
                <w:sz w:val="21"/>
                <w:szCs w:val="21"/>
              </w:rPr>
              <w:t>臭氧发生器输出:0.025-1.000ppm@3-4LPM</w:t>
            </w:r>
            <w:r>
              <w:rPr>
                <w:rFonts w:hint="eastAsia" w:ascii="宋体" w:hAnsi="宋体" w:eastAsia="宋体" w:cs="宋体"/>
                <w:sz w:val="21"/>
                <w:szCs w:val="21"/>
                <w:lang w:eastAsia="zh-CN"/>
              </w:rPr>
              <w:t>；</w:t>
            </w:r>
          </w:p>
          <w:p w14:paraId="0CA1C8CC">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12、</w:t>
            </w:r>
            <w:r>
              <w:rPr>
                <w:rFonts w:hint="eastAsia" w:ascii="宋体" w:hAnsi="宋体" w:eastAsia="宋体" w:cs="宋体"/>
                <w:sz w:val="21"/>
                <w:szCs w:val="21"/>
              </w:rPr>
              <w:t>臭氧发生器响应:1分钟至最终值的98% 或5ppb,取大值</w:t>
            </w:r>
            <w:r>
              <w:rPr>
                <w:rFonts w:hint="eastAsia" w:ascii="宋体" w:hAnsi="宋体" w:eastAsia="宋体" w:cs="宋体"/>
                <w:sz w:val="21"/>
                <w:szCs w:val="21"/>
                <w:lang w:eastAsia="zh-CN"/>
              </w:rPr>
              <w:t>；</w:t>
            </w:r>
          </w:p>
          <w:p w14:paraId="1AE619E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13、</w:t>
            </w:r>
            <w:r>
              <w:rPr>
                <w:rFonts w:hint="eastAsia" w:ascii="宋体" w:hAnsi="宋体" w:eastAsia="宋体" w:cs="宋体"/>
                <w:sz w:val="21"/>
                <w:szCs w:val="21"/>
              </w:rPr>
              <w:t>臭氧发生器稳定度:+ 4 ppb或 + 1%读数，取大值</w:t>
            </w:r>
            <w:r>
              <w:rPr>
                <w:rFonts w:hint="eastAsia" w:ascii="宋体" w:hAnsi="宋体" w:eastAsia="宋体" w:cs="宋体"/>
                <w:sz w:val="21"/>
                <w:szCs w:val="21"/>
                <w:lang w:eastAsia="zh-CN"/>
              </w:rPr>
              <w:t>；</w:t>
            </w:r>
          </w:p>
          <w:p w14:paraId="5F2092F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14、</w:t>
            </w:r>
            <w:r>
              <w:rPr>
                <w:rFonts w:hint="eastAsia" w:ascii="宋体" w:hAnsi="宋体" w:eastAsia="宋体" w:cs="宋体"/>
                <w:sz w:val="21"/>
                <w:szCs w:val="21"/>
              </w:rPr>
              <w:t>工作温度：0°C-45°C</w:t>
            </w:r>
            <w:r>
              <w:rPr>
                <w:rFonts w:hint="eastAsia" w:ascii="宋体" w:hAnsi="宋体" w:eastAsia="宋体" w:cs="宋体"/>
                <w:sz w:val="21"/>
                <w:szCs w:val="21"/>
                <w:lang w:eastAsia="zh-CN"/>
              </w:rPr>
              <w:t>；</w:t>
            </w:r>
          </w:p>
          <w:p w14:paraId="28611C3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15、</w:t>
            </w:r>
            <w:r>
              <w:rPr>
                <w:rFonts w:hint="eastAsia" w:ascii="宋体" w:hAnsi="宋体" w:eastAsia="宋体" w:cs="宋体"/>
                <w:sz w:val="21"/>
                <w:szCs w:val="21"/>
              </w:rPr>
              <w:t>输出：可选电压输出，RS232/RS485，TCP/IP，继电器，断电指示（标准）等；</w:t>
            </w:r>
          </w:p>
          <w:p w14:paraId="3BF71B9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16、</w:t>
            </w:r>
            <w:r>
              <w:rPr>
                <w:rFonts w:hint="eastAsia" w:ascii="宋体" w:hAnsi="宋体" w:eastAsia="宋体" w:cs="宋体"/>
                <w:sz w:val="21"/>
                <w:szCs w:val="21"/>
              </w:rPr>
              <w:t>输入：16路数字输入(标准)，8路0-10VDC模拟量输入(选项)</w:t>
            </w:r>
            <w:r>
              <w:rPr>
                <w:rFonts w:hint="eastAsia" w:ascii="宋体" w:hAnsi="宋体" w:eastAsia="宋体" w:cs="宋体"/>
                <w:sz w:val="21"/>
                <w:szCs w:val="21"/>
                <w:lang w:eastAsia="zh-CN"/>
              </w:rPr>
              <w:t>；</w:t>
            </w:r>
          </w:p>
          <w:p w14:paraId="02BFC4B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sz w:val="21"/>
                <w:szCs w:val="21"/>
                <w:lang w:val="en-US" w:eastAsia="zh-CN"/>
              </w:rPr>
              <w:t>17、</w:t>
            </w:r>
            <w:r>
              <w:rPr>
                <w:rFonts w:hint="eastAsia" w:ascii="宋体" w:hAnsi="宋体" w:eastAsia="宋体" w:cs="宋体"/>
                <w:sz w:val="21"/>
                <w:szCs w:val="21"/>
              </w:rPr>
              <w:t>电源要求：220-240 VAC±10%</w:t>
            </w:r>
            <w:r>
              <w:rPr>
                <w:rFonts w:hint="eastAsia" w:ascii="宋体" w:hAnsi="宋体" w:eastAsia="宋体" w:cs="宋体"/>
                <w:sz w:val="21"/>
                <w:szCs w:val="21"/>
                <w:lang w:eastAsia="zh-CN"/>
              </w:rPr>
              <w:t>。</w:t>
            </w:r>
          </w:p>
        </w:tc>
      </w:tr>
      <w:tr w14:paraId="26F89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4F06A669">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11</w:t>
            </w:r>
          </w:p>
        </w:tc>
        <w:tc>
          <w:tcPr>
            <w:tcW w:w="1245" w:type="dxa"/>
            <w:noWrap w:val="0"/>
            <w:vAlign w:val="center"/>
          </w:tcPr>
          <w:p w14:paraId="7B3E7DB5">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集成服务</w:t>
            </w:r>
          </w:p>
        </w:tc>
        <w:tc>
          <w:tcPr>
            <w:tcW w:w="7457" w:type="dxa"/>
            <w:noWrap w:val="0"/>
            <w:vAlign w:val="center"/>
          </w:tcPr>
          <w:p w14:paraId="2095F64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工作要求：完成空气自动监测站点的系统集成；</w:t>
            </w:r>
          </w:p>
          <w:p w14:paraId="469674A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主要技术指标要求</w:t>
            </w:r>
          </w:p>
          <w:p w14:paraId="4B57946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（1）完成空气自动站现场端监测设备系统集成；</w:t>
            </w:r>
          </w:p>
          <w:p w14:paraId="76C8099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（2）提供或更换集成所需的辅助材料及设备；</w:t>
            </w:r>
          </w:p>
          <w:p w14:paraId="693EF80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w:t>
            </w:r>
            <w:r>
              <w:rPr>
                <w:rFonts w:hint="eastAsia" w:ascii="宋体" w:hAnsi="宋体" w:eastAsia="宋体" w:cs="宋体"/>
                <w:sz w:val="21"/>
                <w:szCs w:val="21"/>
              </w:rPr>
              <w:t>提供安装仪器用机柜、导轨、采样总管、法兰、10KV稳压电源、气路管、数据连接、网络电缆接入等，完成仪器安装、调试、试运行、网络接入；</w:t>
            </w:r>
          </w:p>
          <w:p w14:paraId="32503A0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（4）仪器气路管道以及电缆线归入线槽，并做好标识。</w:t>
            </w:r>
          </w:p>
          <w:p w14:paraId="4FCDECCA">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数据采集传输系统</w:t>
            </w:r>
          </w:p>
          <w:p w14:paraId="5D79C54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工作要求：用于空气自动监测子站内所有分析仪器的工作控制、数据采集、数据通讯等任务的执行。控制功能应满足系统子站的数据采集、控制、通讯等全部要求</w:t>
            </w:r>
            <w:r>
              <w:rPr>
                <w:rFonts w:hint="eastAsia" w:ascii="宋体" w:hAnsi="宋体" w:eastAsia="宋体" w:cs="宋体"/>
                <w:color w:val="000000"/>
                <w:sz w:val="21"/>
                <w:szCs w:val="21"/>
                <w:lang w:eastAsia="zh-CN"/>
              </w:rPr>
              <w:t>；</w:t>
            </w:r>
          </w:p>
          <w:p w14:paraId="6404908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主要技术指标要求</w:t>
            </w:r>
          </w:p>
          <w:p w14:paraId="63BB459C">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①提供每个子站一套1套采集、处理、存储及传输所需的数据采集；</w:t>
            </w:r>
          </w:p>
          <w:p w14:paraId="55A15CD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②数据采集器要求能储存1年以上的小时平均值数据，同时保存相应时期发生的有关校准、事件记录；</w:t>
            </w:r>
          </w:p>
          <w:p w14:paraId="44ED82D8">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③数据采集器要求能正确显示分析仪测定的数据；</w:t>
            </w:r>
          </w:p>
          <w:p w14:paraId="56708AA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④数据采集器要求能对每非正常监测数据（如校准数据、异常数据等）作标志；</w:t>
            </w:r>
          </w:p>
          <w:p w14:paraId="50C7E1A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⑤数据采集器显示的监测数据对应的监测时间应与分析仪显示的时间一致；</w:t>
            </w:r>
          </w:p>
          <w:p w14:paraId="43F598A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⑥操作系统：Windows XP、Windows 7等；</w:t>
            </w:r>
          </w:p>
          <w:p w14:paraId="0ABF780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⑦网络通讯：支持PSDN，ADSL，CDMA，GPRS等多种通讯方式；</w:t>
            </w:r>
          </w:p>
          <w:p w14:paraId="15161A9D">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⑧系统稳定性：系统稳定和安全；</w:t>
            </w:r>
          </w:p>
          <w:p w14:paraId="5211AEA8">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color w:val="000000"/>
                <w:sz w:val="21"/>
                <w:szCs w:val="21"/>
              </w:rPr>
              <w:t>⑨数据上传：及时（定时）的将监测数据主动上传至上位环保平台。</w:t>
            </w:r>
          </w:p>
        </w:tc>
      </w:tr>
      <w:tr w14:paraId="21FAB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72A52461">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12</w:t>
            </w:r>
          </w:p>
        </w:tc>
        <w:tc>
          <w:tcPr>
            <w:tcW w:w="1245" w:type="dxa"/>
            <w:noWrap w:val="0"/>
            <w:vAlign w:val="center"/>
          </w:tcPr>
          <w:p w14:paraId="21ED299A">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监测站房</w:t>
            </w:r>
          </w:p>
          <w:p w14:paraId="72FDD1F6">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（30平方）</w:t>
            </w:r>
          </w:p>
        </w:tc>
        <w:tc>
          <w:tcPr>
            <w:tcW w:w="7457" w:type="dxa"/>
            <w:noWrap w:val="0"/>
            <w:vAlign w:val="center"/>
          </w:tcPr>
          <w:p w14:paraId="5A6A9681">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lang w:val="en-US" w:eastAsia="zh-CN"/>
              </w:rPr>
              <w:t>1</w:t>
            </w:r>
            <w:r>
              <w:rPr>
                <w:rFonts w:hint="eastAsia" w:ascii="宋体" w:hAnsi="宋体" w:eastAsia="宋体" w:cs="宋体"/>
                <w:bCs/>
                <w:sz w:val="21"/>
                <w:szCs w:val="21"/>
              </w:rPr>
              <w:t>、站房需求表</w:t>
            </w:r>
          </w:p>
          <w:p w14:paraId="18AAF3C0">
            <w:pPr>
              <w:pStyle w:val="82"/>
              <w:keepNext w:val="0"/>
              <w:keepLines w:val="0"/>
              <w:pageBreakBefore w:val="0"/>
              <w:widowControl w:val="0"/>
              <w:tabs>
                <w:tab w:val="left" w:pos="850"/>
                <w:tab w:val="left" w:pos="1470"/>
              </w:tabs>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rPr>
              <w:t>面积：30平方米</w:t>
            </w:r>
          </w:p>
          <w:p w14:paraId="77B20FCD">
            <w:pPr>
              <w:pStyle w:val="25"/>
              <w:keepNext w:val="0"/>
              <w:keepLines w:val="0"/>
              <w:pageBreakBefore w:val="0"/>
              <w:widowControl w:val="0"/>
              <w:kinsoku/>
              <w:wordWrap/>
              <w:overflowPunct/>
              <w:topLinePunct w:val="0"/>
              <w:autoSpaceDE/>
              <w:autoSpaceDN/>
              <w:bidi w:val="0"/>
              <w:adjustRightInd w:val="0"/>
              <w:snapToGrid w:val="0"/>
              <w:spacing w:after="0" w:line="400" w:lineRule="exact"/>
              <w:ind w:left="0" w:leftChars="0" w:right="0"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rPr>
              <w:t>主材：钢结构</w:t>
            </w:r>
          </w:p>
          <w:p w14:paraId="7D1D4BF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rPr>
              <w:t>2、整体说明</w:t>
            </w:r>
          </w:p>
          <w:p w14:paraId="23CAB7E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sz w:val="21"/>
                <w:szCs w:val="21"/>
              </w:rPr>
            </w:pPr>
            <w:r>
              <w:rPr>
                <w:rFonts w:hint="eastAsia" w:ascii="宋体" w:hAnsi="宋体" w:eastAsia="宋体" w:cs="宋体"/>
                <w:sz w:val="21"/>
                <w:szCs w:val="21"/>
              </w:rPr>
              <w:t>采用整体式站房，站房内部采用整体模块化设计，方便吊装或现场组装。站房框架采用铝合金或镀锌钢，墙面内外面用采用金属花纹雕刻板或烤漆钢板，内部采用线槽布线方式，保证站房的整体完整性。站房具有良好的保温、防水、防火、防漏电性能。</w:t>
            </w:r>
          </w:p>
          <w:p w14:paraId="6424F8F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rPr>
              <w:t>3、设计要求</w:t>
            </w:r>
          </w:p>
          <w:p w14:paraId="38CD3D3E">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站房为无窗或双层密封窗结构，墙体应有良好的保温性能。根据现场实际情况确定是否需要在门与仪器房之间设置缓冲间，缓冲间与仪器房的隔断材料应有良好的防火和隔声功能，以满足消防要求，并保证站房内温湿度恒定和防止灰尘和泥土带入站房内</w:t>
            </w:r>
            <w:r>
              <w:rPr>
                <w:rFonts w:hint="eastAsia" w:ascii="宋体" w:hAnsi="宋体" w:eastAsia="宋体" w:cs="宋体"/>
                <w:color w:val="000000"/>
                <w:sz w:val="21"/>
                <w:szCs w:val="21"/>
                <w:lang w:eastAsia="zh-CN"/>
              </w:rPr>
              <w:t>；</w:t>
            </w:r>
          </w:p>
          <w:p w14:paraId="46F8D17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站房内应安装温湿度控制设备，应根据站房空间布局及仪器布局，使站房每一个仪器房和接待室内的温度在25℃±5℃，相对湿度控制在80%以下。温湿度控制设备应具有来电自启功能</w:t>
            </w:r>
            <w:r>
              <w:rPr>
                <w:rFonts w:hint="eastAsia" w:ascii="宋体" w:hAnsi="宋体" w:eastAsia="宋体" w:cs="宋体"/>
                <w:color w:val="000000"/>
                <w:sz w:val="21"/>
                <w:szCs w:val="21"/>
                <w:lang w:eastAsia="zh-CN"/>
              </w:rPr>
              <w:t>；</w:t>
            </w:r>
          </w:p>
          <w:p w14:paraId="220D03DC">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站房应有防水、防潮措施。站房地板应采用防滑铝板或防静电地板，静电电压不高于100V</w:t>
            </w:r>
            <w:r>
              <w:rPr>
                <w:rFonts w:hint="eastAsia" w:ascii="宋体" w:hAnsi="宋体" w:eastAsia="宋体" w:cs="宋体"/>
                <w:color w:val="000000"/>
                <w:sz w:val="21"/>
                <w:szCs w:val="21"/>
                <w:lang w:eastAsia="zh-CN"/>
              </w:rPr>
              <w:t>；</w:t>
            </w:r>
          </w:p>
          <w:p w14:paraId="0323F26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采样装置抽气风机排气口和监测仪器排气口的位置，应设置在靠近站房下部的墙壁上，排气口离站房内地面的距离应保持在20cm以上</w:t>
            </w:r>
            <w:r>
              <w:rPr>
                <w:rFonts w:hint="eastAsia" w:ascii="宋体" w:hAnsi="宋体" w:eastAsia="宋体" w:cs="宋体"/>
                <w:color w:val="000000"/>
                <w:sz w:val="21"/>
                <w:szCs w:val="21"/>
                <w:lang w:eastAsia="zh-CN"/>
              </w:rPr>
              <w:t>；</w:t>
            </w:r>
          </w:p>
          <w:p w14:paraId="0DACE86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在站房顶上设置用于固定气象传感器的气象杆时，气象杆与站房顶的垂直高度应大于2m，并且气象杆和子站房的建筑结构应能经受10级以上的风力。并设有高度不低于1.2m的不锈钢栏杆</w:t>
            </w:r>
            <w:r>
              <w:rPr>
                <w:rFonts w:hint="eastAsia" w:ascii="宋体" w:hAnsi="宋体" w:eastAsia="宋体" w:cs="宋体"/>
                <w:color w:val="000000"/>
                <w:sz w:val="21"/>
                <w:szCs w:val="21"/>
                <w:lang w:eastAsia="zh-CN"/>
              </w:rPr>
              <w:t>；</w:t>
            </w:r>
          </w:p>
          <w:p w14:paraId="4540E2B3">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6</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站房供电采用三相供电，分相使用。配电柜要求采用自动空气开关控制，并设过负荷、短路保护，具有断漏电保护功能装置，并根据用电负荷配备合适的稳压器，保证电源电压的波动在仪器允许的范围内，同时配备电源过压、过载和漏电保护装置。站房监测仪器供电线路应独立走线</w:t>
            </w:r>
            <w:r>
              <w:rPr>
                <w:rFonts w:hint="eastAsia" w:ascii="宋体" w:hAnsi="宋体" w:eastAsia="宋体" w:cs="宋体"/>
                <w:color w:val="000000"/>
                <w:sz w:val="21"/>
                <w:szCs w:val="21"/>
                <w:lang w:eastAsia="zh-CN"/>
              </w:rPr>
              <w:t>；</w:t>
            </w:r>
          </w:p>
          <w:p w14:paraId="4AB0E6D2">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7</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站房应有防雷和防电磁波干扰的措施。站房和仪器应有良好的接地线路，接地电阻＜4Ω。所有引入站房的电源线、信号线、电话线均应按要求加装防感应雷保护装置。建设完毕需通过防雷检测，并出具检测报告</w:t>
            </w:r>
            <w:r>
              <w:rPr>
                <w:rFonts w:hint="eastAsia" w:ascii="宋体" w:hAnsi="宋体" w:eastAsia="宋体" w:cs="宋体"/>
                <w:color w:val="000000"/>
                <w:sz w:val="21"/>
                <w:szCs w:val="21"/>
                <w:lang w:eastAsia="zh-CN"/>
              </w:rPr>
              <w:t>；</w:t>
            </w:r>
          </w:p>
          <w:p w14:paraId="0BE780EF">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8</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如在已有建筑物屋顶上新建站房时，如站房重量经正规建筑设计部门核实超过屋顶承重，在建站房前应先对建筑物屋顶进行加固</w:t>
            </w:r>
            <w:r>
              <w:rPr>
                <w:rFonts w:hint="eastAsia" w:ascii="宋体" w:hAnsi="宋体" w:eastAsia="宋体" w:cs="宋体"/>
                <w:color w:val="000000"/>
                <w:sz w:val="21"/>
                <w:szCs w:val="21"/>
                <w:lang w:eastAsia="zh-CN"/>
              </w:rPr>
              <w:t>；</w:t>
            </w:r>
          </w:p>
          <w:p w14:paraId="7028C23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9</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站房设计时须考虑站房内仪器布局所产生的房顶开孔，开孔须考虑房顶的结构、应力分布等，确保安全。孔径应和仪器、管线所需要的尺寸密切对应，开孔完成之后须做好房顶的防水、防渗工作</w:t>
            </w:r>
            <w:r>
              <w:rPr>
                <w:rFonts w:hint="eastAsia" w:ascii="宋体" w:hAnsi="宋体" w:eastAsia="宋体" w:cs="宋体"/>
                <w:color w:val="000000"/>
                <w:sz w:val="21"/>
                <w:szCs w:val="21"/>
                <w:lang w:eastAsia="zh-CN"/>
              </w:rPr>
              <w:t>；</w:t>
            </w:r>
          </w:p>
          <w:p w14:paraId="01AFE6C5">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10</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站房内消防系统应根据站房内仪器配置情况及空间情况合理设置</w:t>
            </w:r>
            <w:r>
              <w:rPr>
                <w:rFonts w:hint="eastAsia" w:ascii="宋体" w:hAnsi="宋体" w:eastAsia="宋体" w:cs="宋体"/>
                <w:color w:val="000000"/>
                <w:sz w:val="21"/>
                <w:szCs w:val="21"/>
                <w:lang w:eastAsia="zh-CN"/>
              </w:rPr>
              <w:t>；</w:t>
            </w:r>
          </w:p>
          <w:p w14:paraId="0F0919C6">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11</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新建站房内配备2台功率不小于1.5匹的空调，具有断电后来电自启功能</w:t>
            </w:r>
            <w:r>
              <w:rPr>
                <w:rFonts w:hint="eastAsia" w:ascii="宋体" w:hAnsi="宋体" w:eastAsia="宋体" w:cs="宋体"/>
                <w:color w:val="000000"/>
                <w:sz w:val="21"/>
                <w:szCs w:val="21"/>
                <w:lang w:eastAsia="zh-CN"/>
              </w:rPr>
              <w:t>；</w:t>
            </w:r>
          </w:p>
          <w:p w14:paraId="3942837B">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12</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站房内配置符合国家消防规范的灭火器。</w:t>
            </w:r>
          </w:p>
        </w:tc>
      </w:tr>
      <w:tr w14:paraId="7BA8A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14:paraId="0E1514C8">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13</w:t>
            </w:r>
          </w:p>
        </w:tc>
        <w:tc>
          <w:tcPr>
            <w:tcW w:w="1245" w:type="dxa"/>
            <w:noWrap w:val="0"/>
            <w:vAlign w:val="center"/>
          </w:tcPr>
          <w:p w14:paraId="7D1F5B05">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0" w:leftChars="0" w:right="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颗粒物监测设备比对服务</w:t>
            </w:r>
          </w:p>
        </w:tc>
        <w:tc>
          <w:tcPr>
            <w:tcW w:w="7457" w:type="dxa"/>
            <w:noWrap w:val="0"/>
            <w:vAlign w:val="center"/>
          </w:tcPr>
          <w:p w14:paraId="3CDCFC57">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lang w:val="en-US" w:eastAsia="zh-CN"/>
              </w:rPr>
              <w:t>1、</w:t>
            </w:r>
            <w:r>
              <w:rPr>
                <w:rFonts w:hint="eastAsia" w:ascii="宋体" w:hAnsi="宋体" w:eastAsia="宋体" w:cs="宋体"/>
                <w:bCs/>
                <w:sz w:val="21"/>
                <w:szCs w:val="21"/>
              </w:rPr>
              <w:t>此次项目采购的颗粒物监测仪中有2台需要根据《浙江省生态环境厅关于上收省级生态环境质量监测事权的通知》浙环函（2020）302号文件和《浙江省生态环境厅关于做好省控环境质量自动监测上收移交工作函》浙环便函【2021】198号文件技术要求需进行手工比对测试，比对测试单位需具有相应的检测资质（可委托主管部门认可的的第三方检测机构），比对测试方法及验收参考《环境空气颗粒物（PM10和PM2.5）连续自动监测系统安装和验收技术规范》HJ655 2013和《环境空气颗粒物（PM10和PM2.5）连续自动监测系统技术要求及检测方法》HJ653 2021执行。</w:t>
            </w:r>
          </w:p>
          <w:p w14:paraId="26F83BE0">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Cs/>
                <w:sz w:val="21"/>
                <w:szCs w:val="21"/>
                <w:lang w:val="en-US" w:eastAsia="zh-CN"/>
              </w:rPr>
              <w:t>2、</w:t>
            </w:r>
            <w:r>
              <w:rPr>
                <w:rFonts w:hint="eastAsia" w:ascii="宋体" w:hAnsi="宋体" w:eastAsia="宋体" w:cs="宋体"/>
                <w:bCs/>
                <w:sz w:val="21"/>
                <w:szCs w:val="21"/>
              </w:rPr>
              <w:t>颗粒物手工比对监测结束后，由检测单位出具最终比对测试结果报告给采购人。</w:t>
            </w:r>
          </w:p>
        </w:tc>
      </w:tr>
    </w:tbl>
    <w:p w14:paraId="2EEB0DE8">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outlineLvl w:val="9"/>
        <w:rPr>
          <w:rFonts w:hint="eastAsia" w:ascii="宋体" w:hAnsi="宋体" w:eastAsia="宋体" w:cs="宋体"/>
          <w:b/>
          <w:bCs/>
          <w:szCs w:val="21"/>
          <w:lang w:eastAsia="zh-CN"/>
        </w:rPr>
      </w:pPr>
      <w:r>
        <w:rPr>
          <w:rFonts w:hint="eastAsia"/>
          <w:b/>
          <w:bCs/>
          <w:lang w:val="en-US" w:eastAsia="zh-CN"/>
        </w:rPr>
        <w:t>注：上述要求</w:t>
      </w:r>
      <w:r>
        <w:rPr>
          <w:rFonts w:hint="eastAsia" w:ascii="宋体" w:hAnsi="宋体" w:cs="宋体"/>
          <w:b/>
          <w:bCs/>
          <w:color w:val="auto"/>
          <w:szCs w:val="21"/>
          <w:lang w:val="zh-CN"/>
        </w:rPr>
        <w:t>提供的功能截图或证明材料复印件</w:t>
      </w:r>
      <w:r>
        <w:rPr>
          <w:rFonts w:hint="eastAsia" w:ascii="宋体" w:hAnsi="宋体" w:cs="宋体"/>
          <w:b/>
          <w:bCs/>
          <w:color w:val="auto"/>
          <w:szCs w:val="21"/>
          <w:lang w:val="en-US" w:eastAsia="zh-CN"/>
        </w:rPr>
        <w:t>的</w:t>
      </w:r>
      <w:r>
        <w:rPr>
          <w:rFonts w:hint="eastAsia" w:ascii="宋体" w:hAnsi="宋体" w:cs="宋体"/>
          <w:b/>
          <w:bCs/>
          <w:color w:val="auto"/>
          <w:szCs w:val="21"/>
          <w:lang w:val="zh-CN"/>
        </w:rPr>
        <w:t>，</w:t>
      </w:r>
      <w:r>
        <w:rPr>
          <w:rFonts w:hint="eastAsia" w:ascii="宋体" w:hAnsi="宋体" w:cs="宋体"/>
          <w:b/>
          <w:bCs/>
          <w:color w:val="auto"/>
          <w:szCs w:val="21"/>
          <w:lang w:val="en-US" w:eastAsia="zh-CN"/>
        </w:rPr>
        <w:t>均</w:t>
      </w:r>
      <w:r>
        <w:rPr>
          <w:rFonts w:hint="eastAsia" w:ascii="宋体" w:hAnsi="宋体" w:cs="宋体"/>
          <w:b/>
          <w:bCs/>
          <w:color w:val="auto"/>
          <w:szCs w:val="21"/>
          <w:lang w:val="zh-CN"/>
        </w:rPr>
        <w:t>需附在投标文件中。</w:t>
      </w:r>
    </w:p>
    <w:p w14:paraId="579BA68C">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outlineLvl w:val="1"/>
        <w:rPr>
          <w:rFonts w:hint="eastAsia" w:ascii="宋体" w:hAnsi="宋体" w:eastAsia="宋体" w:cs="宋体"/>
          <w:b/>
          <w:bCs/>
          <w:szCs w:val="21"/>
          <w:lang w:eastAsia="zh-CN"/>
        </w:rPr>
      </w:pPr>
      <w:r>
        <w:rPr>
          <w:rFonts w:hint="eastAsia" w:ascii="宋体" w:hAnsi="宋体" w:eastAsia="宋体" w:cs="宋体"/>
          <w:b/>
          <w:bCs/>
          <w:szCs w:val="21"/>
          <w:lang w:eastAsia="zh-CN"/>
        </w:rPr>
        <w:t>四、</w:t>
      </w:r>
      <w:r>
        <w:rPr>
          <w:rFonts w:hint="eastAsia" w:ascii="宋体" w:hAnsi="宋体" w:cs="宋体"/>
          <w:b/>
          <w:bCs/>
          <w:szCs w:val="21"/>
          <w:lang w:val="en-US" w:eastAsia="zh-CN"/>
        </w:rPr>
        <w:t>项目</w:t>
      </w:r>
      <w:r>
        <w:rPr>
          <w:rFonts w:hint="eastAsia" w:ascii="宋体" w:hAnsi="宋体" w:eastAsia="宋体" w:cs="宋体"/>
          <w:b/>
          <w:bCs/>
          <w:szCs w:val="21"/>
          <w:lang w:eastAsia="zh-CN"/>
        </w:rPr>
        <w:t>要求</w:t>
      </w:r>
    </w:p>
    <w:p w14:paraId="7D738C84">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eastAsia="zh-CN"/>
        </w:rPr>
        <w:t>提供的</w:t>
      </w:r>
      <w:r>
        <w:rPr>
          <w:rFonts w:hint="eastAsia" w:ascii="宋体" w:hAnsi="宋体" w:eastAsia="宋体" w:cs="宋体"/>
          <w:sz w:val="21"/>
          <w:szCs w:val="21"/>
        </w:rPr>
        <w:t>产品</w:t>
      </w:r>
      <w:r>
        <w:rPr>
          <w:rFonts w:hint="eastAsia" w:ascii="宋体" w:hAnsi="宋体" w:eastAsia="宋体" w:cs="宋体"/>
          <w:sz w:val="21"/>
          <w:szCs w:val="21"/>
          <w:lang w:eastAsia="zh-CN"/>
        </w:rPr>
        <w:t>设备</w:t>
      </w:r>
      <w:r>
        <w:rPr>
          <w:rFonts w:hint="eastAsia" w:ascii="宋体" w:hAnsi="宋体" w:eastAsia="宋体" w:cs="宋体"/>
          <w:sz w:val="21"/>
          <w:szCs w:val="21"/>
        </w:rPr>
        <w:t>须符合相关标准、规范的要求</w:t>
      </w:r>
      <w:r>
        <w:rPr>
          <w:rFonts w:hint="eastAsia" w:ascii="宋体" w:hAnsi="宋体" w:eastAsia="宋体" w:cs="宋体"/>
          <w:sz w:val="21"/>
          <w:szCs w:val="21"/>
          <w:lang w:eastAsia="zh-CN"/>
        </w:rPr>
        <w:t>，要求</w:t>
      </w:r>
      <w:r>
        <w:rPr>
          <w:rFonts w:hint="eastAsia" w:ascii="宋体" w:hAnsi="宋体" w:eastAsia="宋体" w:cs="宋体"/>
          <w:sz w:val="21"/>
          <w:szCs w:val="21"/>
        </w:rPr>
        <w:t>有合格证、质保单和检验报告等书面技术资料，并经</w:t>
      </w:r>
      <w:r>
        <w:rPr>
          <w:rFonts w:hint="eastAsia" w:ascii="宋体" w:hAnsi="宋体" w:eastAsia="宋体" w:cs="宋体"/>
          <w:sz w:val="21"/>
          <w:szCs w:val="21"/>
          <w:lang w:eastAsia="zh-CN"/>
        </w:rPr>
        <w:t>采购人</w:t>
      </w:r>
      <w:r>
        <w:rPr>
          <w:rFonts w:hint="eastAsia" w:ascii="宋体" w:hAnsi="宋体" w:eastAsia="宋体" w:cs="宋体"/>
          <w:sz w:val="21"/>
          <w:szCs w:val="21"/>
        </w:rPr>
        <w:t>确认合格后方能使用。如采用不合格的产品，</w:t>
      </w:r>
      <w:r>
        <w:rPr>
          <w:rFonts w:hint="eastAsia" w:ascii="宋体" w:hAnsi="宋体" w:eastAsia="宋体" w:cs="宋体"/>
          <w:sz w:val="21"/>
          <w:szCs w:val="21"/>
          <w:lang w:eastAsia="zh-CN"/>
        </w:rPr>
        <w:t>采购人</w:t>
      </w:r>
      <w:r>
        <w:rPr>
          <w:rFonts w:hint="eastAsia" w:ascii="宋体" w:hAnsi="宋体" w:eastAsia="宋体" w:cs="宋体"/>
          <w:sz w:val="21"/>
          <w:szCs w:val="21"/>
        </w:rPr>
        <w:t>有权制止使用，并由中标人承担全部的经济损失和责任。</w:t>
      </w:r>
    </w:p>
    <w:p w14:paraId="6790A096">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outlineLvl w:val="9"/>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、必须保证所提供产品</w:t>
      </w:r>
      <w:r>
        <w:rPr>
          <w:rFonts w:hint="eastAsia" w:ascii="宋体" w:hAnsi="宋体" w:eastAsia="宋体" w:cs="宋体"/>
          <w:sz w:val="21"/>
          <w:szCs w:val="21"/>
          <w:lang w:val="en-US" w:eastAsia="zh-CN"/>
        </w:rPr>
        <w:t>/服务</w:t>
      </w:r>
      <w:r>
        <w:rPr>
          <w:rFonts w:hint="eastAsia" w:ascii="宋体" w:hAnsi="宋体" w:eastAsia="宋体" w:cs="宋体"/>
          <w:sz w:val="21"/>
          <w:szCs w:val="21"/>
        </w:rPr>
        <w:t>具有合法的版权或使用权，如在使用过程中出现版权或使用权纠纷，由中标人负责，采购人不承担任何责任。</w:t>
      </w:r>
    </w:p>
    <w:p w14:paraId="79328D39">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outlineLvl w:val="9"/>
        <w:rPr>
          <w:rFonts w:hint="eastAsia" w:ascii="宋体" w:hAnsi="宋体" w:eastAsia="宋体" w:cs="宋体"/>
          <w:sz w:val="21"/>
          <w:szCs w:val="21"/>
        </w:rPr>
      </w:pPr>
      <w:r>
        <w:rPr>
          <w:rFonts w:hint="eastAsia" w:ascii="宋体" w:hAnsi="宋体" w:cs="宋体"/>
          <w:sz w:val="21"/>
          <w:szCs w:val="21"/>
          <w:lang w:val="en-US" w:eastAsia="zh-CN"/>
        </w:rPr>
        <w:t>3</w:t>
      </w:r>
      <w:r>
        <w:rPr>
          <w:rFonts w:hint="eastAsia" w:ascii="宋体" w:hAnsi="宋体" w:eastAsia="宋体" w:cs="宋体"/>
          <w:sz w:val="21"/>
          <w:szCs w:val="21"/>
        </w:rPr>
        <w:t>、必须保证</w:t>
      </w:r>
      <w:r>
        <w:rPr>
          <w:rFonts w:hint="eastAsia" w:ascii="宋体" w:hAnsi="宋体" w:eastAsia="宋体" w:cs="宋体"/>
          <w:sz w:val="21"/>
          <w:szCs w:val="21"/>
          <w:lang w:eastAsia="zh-CN"/>
        </w:rPr>
        <w:t>具备</w:t>
      </w:r>
      <w:r>
        <w:rPr>
          <w:rFonts w:hint="eastAsia" w:ascii="宋体" w:hAnsi="宋体" w:eastAsia="宋体" w:cs="宋体"/>
          <w:sz w:val="21"/>
          <w:szCs w:val="21"/>
        </w:rPr>
        <w:t>解决项目所涉及的技术问题</w:t>
      </w:r>
      <w:r>
        <w:rPr>
          <w:rFonts w:hint="eastAsia" w:ascii="宋体" w:hAnsi="宋体" w:eastAsia="宋体" w:cs="宋体"/>
          <w:sz w:val="21"/>
          <w:szCs w:val="21"/>
          <w:lang w:eastAsia="zh-CN"/>
        </w:rPr>
        <w:t>的能力</w:t>
      </w:r>
      <w:r>
        <w:rPr>
          <w:rFonts w:hint="eastAsia" w:ascii="宋体" w:hAnsi="宋体" w:eastAsia="宋体" w:cs="宋体"/>
          <w:sz w:val="21"/>
          <w:szCs w:val="21"/>
        </w:rPr>
        <w:t>，如因技术原因无法满足采购人需求，由此产生的风险由中标人承担。</w:t>
      </w:r>
    </w:p>
    <w:p w14:paraId="3E3DEE1B">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outlineLvl w:val="9"/>
        <w:rPr>
          <w:rFonts w:hint="eastAsia" w:ascii="宋体" w:hAnsi="宋体" w:eastAsia="宋体" w:cs="宋体"/>
          <w:sz w:val="21"/>
          <w:szCs w:val="21"/>
          <w:lang w:val="en-US" w:eastAsia="zh-CN"/>
        </w:rPr>
      </w:pPr>
      <w:r>
        <w:rPr>
          <w:rFonts w:hint="eastAsia" w:ascii="宋体" w:hAnsi="宋体" w:cs="宋体"/>
          <w:sz w:val="21"/>
          <w:szCs w:val="21"/>
          <w:lang w:val="en-US" w:eastAsia="zh-CN"/>
        </w:rPr>
        <w:t>4</w:t>
      </w:r>
      <w:r>
        <w:rPr>
          <w:rFonts w:hint="eastAsia" w:ascii="宋体" w:hAnsi="宋体" w:eastAsia="宋体" w:cs="宋体"/>
          <w:sz w:val="21"/>
          <w:szCs w:val="21"/>
          <w:lang w:val="en-US" w:eastAsia="zh-CN"/>
        </w:rPr>
        <w:t>、</w:t>
      </w:r>
      <w:r>
        <w:rPr>
          <w:rFonts w:hint="eastAsia" w:ascii="宋体" w:hAnsi="宋体" w:eastAsia="宋体" w:cs="宋体"/>
          <w:sz w:val="21"/>
          <w:szCs w:val="21"/>
          <w:lang w:val="en-US"/>
        </w:rPr>
        <w:t>必须为采购人提供系统使用、系统操作和管理维护培训，培训形式包括客户现场培训、课堂培训；培训工作必须在合同生效之后系统试运行之前安排</w:t>
      </w:r>
      <w:r>
        <w:rPr>
          <w:rFonts w:hint="eastAsia" w:ascii="宋体" w:hAnsi="宋体" w:eastAsia="宋体" w:cs="宋体"/>
          <w:sz w:val="21"/>
          <w:szCs w:val="21"/>
          <w:lang w:val="en-US" w:eastAsia="zh-CN"/>
        </w:rPr>
        <w:t>；</w:t>
      </w:r>
      <w:r>
        <w:rPr>
          <w:rFonts w:hint="eastAsia" w:ascii="宋体" w:hAnsi="宋体" w:eastAsia="宋体" w:cs="宋体"/>
          <w:sz w:val="21"/>
          <w:szCs w:val="21"/>
          <w:lang w:val="en-US"/>
        </w:rPr>
        <w:t>实际培训时间、人数和地点按中标人与采购人商定的为准</w:t>
      </w:r>
      <w:r>
        <w:rPr>
          <w:rFonts w:hint="eastAsia" w:ascii="宋体" w:hAnsi="宋体" w:eastAsia="宋体" w:cs="宋体"/>
          <w:sz w:val="21"/>
          <w:szCs w:val="21"/>
          <w:lang w:val="en-US" w:eastAsia="zh-CN"/>
        </w:rPr>
        <w:t>。</w:t>
      </w:r>
    </w:p>
    <w:p w14:paraId="37FDA877">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5、按规定为所属员工购买社保（五险）、人身意外等其他保险，对员工在工作期间发生的各类受伤、致残、身亡等事故的一切责任及费用由中标人全部负责，与采购人无涉。</w:t>
      </w:r>
    </w:p>
    <w:p w14:paraId="2C059D96">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outlineLvl w:val="1"/>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val="en-US" w:eastAsia="zh-CN"/>
        </w:rPr>
        <w:t>五、</w:t>
      </w:r>
      <w:r>
        <w:rPr>
          <w:rFonts w:hint="eastAsia" w:ascii="宋体" w:hAnsi="宋体" w:eastAsia="宋体" w:cs="宋体"/>
          <w:b/>
          <w:bCs/>
          <w:color w:val="auto"/>
          <w:szCs w:val="21"/>
          <w:highlight w:val="none"/>
          <w:lang w:eastAsia="zh-CN"/>
        </w:rPr>
        <w:t>设备运维服务</w:t>
      </w:r>
      <w:r>
        <w:rPr>
          <w:rFonts w:hint="eastAsia" w:ascii="宋体" w:hAnsi="宋体" w:eastAsia="宋体" w:cs="宋体"/>
          <w:b/>
          <w:bCs/>
          <w:color w:val="auto"/>
          <w:szCs w:val="21"/>
          <w:highlight w:val="none"/>
          <w:lang w:val="en-US" w:eastAsia="zh-CN"/>
        </w:rPr>
        <w:t>要求</w:t>
      </w:r>
    </w:p>
    <w:p w14:paraId="6D6E25FC">
      <w:pPr>
        <w:keepNext w:val="0"/>
        <w:keepLines w:val="0"/>
        <w:pageBreakBefore w:val="0"/>
        <w:widowControl w:val="0"/>
        <w:kinsoku/>
        <w:wordWrap/>
        <w:overflowPunct/>
        <w:topLinePunct w:val="0"/>
        <w:autoSpaceDE/>
        <w:autoSpaceDN/>
        <w:bidi w:val="0"/>
        <w:adjustRightInd w:val="0"/>
        <w:snapToGrid w:val="0"/>
        <w:spacing w:line="480" w:lineRule="exact"/>
        <w:ind w:firstLine="422" w:firstLineChars="200"/>
        <w:textAlignment w:val="auto"/>
        <w:outlineLvl w:val="9"/>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自项目验收合格后要求提供1年的设备运维服务。</w:t>
      </w:r>
    </w:p>
    <w:p w14:paraId="4EF56592">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ascii="宋体" w:hAnsi="宋体" w:eastAsia="宋体" w:cs="Times New Roman"/>
          <w:color w:val="auto"/>
          <w:highlight w:val="none"/>
        </w:rPr>
        <w:sectPr>
          <w:headerReference r:id="rId7" w:type="default"/>
          <w:footerReference r:id="rId8" w:type="default"/>
          <w:pgSz w:w="11907" w:h="16840"/>
          <w:pgMar w:top="850" w:right="1134" w:bottom="850" w:left="1134" w:header="851" w:footer="850" w:gutter="0"/>
          <w:pgBorders>
            <w:top w:val="none" w:sz="0" w:space="0"/>
            <w:left w:val="none" w:sz="0" w:space="0"/>
            <w:bottom w:val="none" w:sz="0" w:space="0"/>
            <w:right w:val="none" w:sz="0" w:space="0"/>
          </w:pgBorders>
          <w:cols w:space="0" w:num="1"/>
        </w:sectPr>
      </w:pPr>
      <w:r>
        <w:rPr>
          <w:rFonts w:hint="eastAsia" w:ascii="宋体" w:hAnsi="宋体" w:cs="宋体"/>
          <w:b w:val="0"/>
          <w:bCs w:val="0"/>
          <w:color w:val="auto"/>
          <w:szCs w:val="21"/>
          <w:highlight w:val="none"/>
          <w:lang w:val="en-US" w:eastAsia="zh-CN"/>
        </w:rPr>
        <w:t>所有设备按《环境空气质量监测规范（试行）》、《国家环境空气质量监测城市自动监测站运行管理暂行规定》（总站气字[2013]41号）、浙江省环境空气质量自动监测系统运行管理实施细则》等相关要求进行运行维护及管理，包括每周巡检维护、月度维护、仪器维修、故障处理等服务，如运维期间上级部门出台新规定，按新规定执行。</w:t>
      </w:r>
    </w:p>
    <w:p w14:paraId="087071FC">
      <w:pPr>
        <w:spacing w:line="440" w:lineRule="exact"/>
        <w:jc w:val="center"/>
        <w:outlineLvl w:val="0"/>
        <w:rPr>
          <w:rFonts w:ascii="宋体" w:hAnsi="宋体" w:cs="宋体"/>
          <w:b/>
          <w:sz w:val="36"/>
          <w:szCs w:val="36"/>
        </w:rPr>
      </w:pPr>
      <w:r>
        <w:rPr>
          <w:rFonts w:hint="eastAsia" w:ascii="宋体" w:hAnsi="宋体" w:cs="宋体"/>
          <w:b/>
          <w:sz w:val="36"/>
          <w:szCs w:val="36"/>
        </w:rPr>
        <w:t xml:space="preserve">第四部分 </w:t>
      </w:r>
      <w:bookmarkStart w:id="33" w:name="_Toc184308077"/>
      <w:bookmarkEnd w:id="33"/>
      <w:bookmarkStart w:id="34" w:name="_Toc184314465"/>
      <w:bookmarkEnd w:id="34"/>
      <w:bookmarkStart w:id="35" w:name="_Toc184308044"/>
      <w:bookmarkEnd w:id="35"/>
      <w:bookmarkStart w:id="36" w:name="_Toc184310339"/>
      <w:bookmarkEnd w:id="36"/>
      <w:bookmarkStart w:id="37" w:name="_Toc184310294"/>
      <w:bookmarkEnd w:id="37"/>
      <w:bookmarkStart w:id="38" w:name="_Toc184312139"/>
      <w:bookmarkEnd w:id="38"/>
      <w:bookmarkStart w:id="39" w:name="_Toc184310328"/>
      <w:bookmarkEnd w:id="39"/>
      <w:bookmarkStart w:id="40" w:name="_Toc184308048"/>
      <w:bookmarkEnd w:id="40"/>
      <w:bookmarkStart w:id="41" w:name="_Toc184308054"/>
      <w:bookmarkEnd w:id="41"/>
      <w:bookmarkStart w:id="42" w:name="_Toc184314426"/>
      <w:bookmarkEnd w:id="42"/>
      <w:bookmarkStart w:id="43" w:name="_Toc184310321"/>
      <w:bookmarkEnd w:id="43"/>
      <w:bookmarkStart w:id="44" w:name="_Toc184314459"/>
      <w:bookmarkEnd w:id="44"/>
      <w:bookmarkStart w:id="45" w:name="_Toc184310338"/>
      <w:bookmarkEnd w:id="45"/>
      <w:bookmarkStart w:id="46" w:name="_Toc184313248"/>
      <w:bookmarkEnd w:id="46"/>
      <w:bookmarkStart w:id="47" w:name="_Toc184312078"/>
      <w:bookmarkEnd w:id="47"/>
      <w:bookmarkStart w:id="48" w:name="_Toc184310309"/>
      <w:bookmarkEnd w:id="48"/>
      <w:bookmarkStart w:id="49" w:name="_Toc184310287"/>
      <w:bookmarkEnd w:id="49"/>
      <w:bookmarkStart w:id="50" w:name="_Toc184310314"/>
      <w:bookmarkEnd w:id="50"/>
      <w:bookmarkStart w:id="51" w:name="_Toc184312128"/>
      <w:bookmarkEnd w:id="51"/>
      <w:bookmarkStart w:id="52" w:name="_Toc184308104"/>
      <w:bookmarkEnd w:id="52"/>
      <w:bookmarkStart w:id="53" w:name="_Toc184308107"/>
      <w:bookmarkEnd w:id="53"/>
      <w:bookmarkStart w:id="54" w:name="_Toc184310272"/>
      <w:bookmarkEnd w:id="54"/>
      <w:bookmarkStart w:id="55" w:name="_Toc184312090"/>
      <w:bookmarkEnd w:id="55"/>
      <w:bookmarkStart w:id="56" w:name="_Toc184313297"/>
      <w:bookmarkEnd w:id="56"/>
      <w:bookmarkStart w:id="57" w:name="_Toc184308056"/>
      <w:bookmarkEnd w:id="57"/>
      <w:bookmarkStart w:id="58" w:name="_Toc184310330"/>
      <w:bookmarkEnd w:id="58"/>
      <w:bookmarkStart w:id="59" w:name="_Toc184312137"/>
      <w:bookmarkEnd w:id="59"/>
      <w:bookmarkStart w:id="60" w:name="_Toc184314421"/>
      <w:bookmarkEnd w:id="60"/>
      <w:bookmarkStart w:id="61" w:name="_Toc184313271"/>
      <w:bookmarkEnd w:id="61"/>
      <w:bookmarkStart w:id="62" w:name="_Toc184314425"/>
      <w:bookmarkEnd w:id="62"/>
      <w:bookmarkStart w:id="63" w:name="_Toc184312069"/>
      <w:bookmarkEnd w:id="63"/>
      <w:bookmarkStart w:id="64" w:name="_Toc184310279"/>
      <w:bookmarkEnd w:id="64"/>
      <w:bookmarkStart w:id="65" w:name="_Toc184310273"/>
      <w:bookmarkEnd w:id="65"/>
      <w:bookmarkStart w:id="66" w:name="_Toc184312075"/>
      <w:bookmarkEnd w:id="66"/>
      <w:bookmarkStart w:id="67" w:name="_Toc184308066"/>
      <w:bookmarkEnd w:id="67"/>
      <w:bookmarkStart w:id="68" w:name="_Toc184313282"/>
      <w:bookmarkEnd w:id="68"/>
      <w:bookmarkStart w:id="69" w:name="_Toc184310332"/>
      <w:bookmarkEnd w:id="69"/>
      <w:bookmarkStart w:id="70" w:name="_Toc184308067"/>
      <w:bookmarkEnd w:id="70"/>
      <w:bookmarkStart w:id="71" w:name="_Toc184312100"/>
      <w:bookmarkEnd w:id="71"/>
      <w:bookmarkStart w:id="72" w:name="_Toc184313299"/>
      <w:bookmarkEnd w:id="72"/>
      <w:bookmarkStart w:id="73" w:name="_Toc184314467"/>
      <w:bookmarkEnd w:id="73"/>
      <w:bookmarkStart w:id="74" w:name="_Toc184310335"/>
      <w:bookmarkEnd w:id="74"/>
      <w:bookmarkStart w:id="75" w:name="_Toc184312136"/>
      <w:bookmarkEnd w:id="75"/>
      <w:bookmarkStart w:id="76" w:name="_Toc184308068"/>
      <w:bookmarkEnd w:id="76"/>
      <w:bookmarkStart w:id="77" w:name="_Toc184308050"/>
      <w:bookmarkEnd w:id="77"/>
      <w:bookmarkStart w:id="78" w:name="_Toc184314427"/>
      <w:bookmarkEnd w:id="78"/>
      <w:bookmarkStart w:id="79" w:name="_Toc184310311"/>
      <w:bookmarkEnd w:id="79"/>
      <w:bookmarkStart w:id="80" w:name="_Toc184314417"/>
      <w:bookmarkEnd w:id="80"/>
      <w:bookmarkStart w:id="81" w:name="_Toc184313251"/>
      <w:bookmarkEnd w:id="81"/>
      <w:bookmarkStart w:id="82" w:name="_Toc184314441"/>
      <w:bookmarkEnd w:id="82"/>
      <w:bookmarkStart w:id="83" w:name="_Toc184312101"/>
      <w:bookmarkEnd w:id="83"/>
      <w:bookmarkStart w:id="84" w:name="_Toc184313302"/>
      <w:bookmarkEnd w:id="84"/>
      <w:bookmarkStart w:id="85" w:name="_Toc184310275"/>
      <w:bookmarkEnd w:id="85"/>
      <w:bookmarkStart w:id="86" w:name="_Toc184312102"/>
      <w:bookmarkEnd w:id="86"/>
      <w:bookmarkStart w:id="87" w:name="_Toc184310343"/>
      <w:bookmarkEnd w:id="87"/>
      <w:bookmarkStart w:id="88" w:name="_Toc184308089"/>
      <w:bookmarkEnd w:id="88"/>
      <w:bookmarkStart w:id="89" w:name="_Toc184313278"/>
      <w:bookmarkEnd w:id="89"/>
      <w:bookmarkStart w:id="90" w:name="_Toc184313269"/>
      <w:bookmarkEnd w:id="90"/>
      <w:bookmarkStart w:id="91" w:name="_Toc184310290"/>
      <w:bookmarkEnd w:id="91"/>
      <w:bookmarkStart w:id="92" w:name="_Toc184313308"/>
      <w:bookmarkEnd w:id="92"/>
      <w:bookmarkStart w:id="93" w:name="_Toc184314424"/>
      <w:bookmarkEnd w:id="93"/>
      <w:bookmarkStart w:id="94" w:name="_Toc184310331"/>
      <w:bookmarkEnd w:id="94"/>
      <w:bookmarkStart w:id="95" w:name="_Toc184313279"/>
      <w:bookmarkEnd w:id="95"/>
      <w:bookmarkStart w:id="96" w:name="_Toc184310334"/>
      <w:bookmarkEnd w:id="96"/>
      <w:bookmarkStart w:id="97" w:name="_Toc184314458"/>
      <w:bookmarkEnd w:id="97"/>
      <w:bookmarkStart w:id="98" w:name="_Toc184310344"/>
      <w:bookmarkEnd w:id="98"/>
      <w:bookmarkStart w:id="99" w:name="_Toc184313243"/>
      <w:bookmarkEnd w:id="99"/>
      <w:bookmarkStart w:id="100" w:name="_Toc184314475"/>
      <w:bookmarkEnd w:id="100"/>
      <w:bookmarkStart w:id="101" w:name="_Toc184308093"/>
      <w:bookmarkEnd w:id="101"/>
      <w:bookmarkStart w:id="102" w:name="_Toc184313294"/>
      <w:bookmarkEnd w:id="102"/>
      <w:bookmarkStart w:id="103" w:name="_Toc184310316"/>
      <w:bookmarkEnd w:id="103"/>
      <w:bookmarkStart w:id="104" w:name="_Toc184314411"/>
      <w:bookmarkEnd w:id="104"/>
      <w:bookmarkStart w:id="105" w:name="_Toc184308081"/>
      <w:bookmarkEnd w:id="105"/>
      <w:bookmarkStart w:id="106" w:name="_Toc184312103"/>
      <w:bookmarkEnd w:id="106"/>
      <w:bookmarkStart w:id="107" w:name="_Toc184308071"/>
      <w:bookmarkEnd w:id="107"/>
      <w:bookmarkStart w:id="108" w:name="_Toc184314448"/>
      <w:bookmarkEnd w:id="108"/>
      <w:bookmarkStart w:id="109" w:name="_Toc184313258"/>
      <w:bookmarkEnd w:id="109"/>
      <w:bookmarkStart w:id="110" w:name="_Toc184313245"/>
      <w:bookmarkEnd w:id="110"/>
      <w:bookmarkStart w:id="111" w:name="_Toc184310323"/>
      <w:bookmarkEnd w:id="111"/>
      <w:bookmarkStart w:id="112" w:name="_Toc184312130"/>
      <w:bookmarkEnd w:id="112"/>
      <w:bookmarkStart w:id="113" w:name="_Toc184308070"/>
      <w:bookmarkEnd w:id="113"/>
      <w:bookmarkStart w:id="114" w:name="_Toc184314416"/>
      <w:bookmarkEnd w:id="114"/>
      <w:bookmarkStart w:id="115" w:name="_Toc184314422"/>
      <w:bookmarkEnd w:id="115"/>
      <w:bookmarkStart w:id="116" w:name="_Toc184314477"/>
      <w:bookmarkEnd w:id="116"/>
      <w:bookmarkStart w:id="117" w:name="_Toc184313267"/>
      <w:bookmarkEnd w:id="117"/>
      <w:bookmarkStart w:id="118" w:name="_Toc184312122"/>
      <w:bookmarkEnd w:id="118"/>
      <w:bookmarkStart w:id="119" w:name="_Toc184312096"/>
      <w:bookmarkEnd w:id="119"/>
      <w:bookmarkStart w:id="120" w:name="_Toc184310308"/>
      <w:bookmarkEnd w:id="120"/>
      <w:bookmarkStart w:id="121" w:name="_Toc184312109"/>
      <w:bookmarkEnd w:id="121"/>
      <w:bookmarkStart w:id="122" w:name="_Toc184313252"/>
      <w:bookmarkEnd w:id="122"/>
      <w:bookmarkStart w:id="123" w:name="_Toc184312104"/>
      <w:bookmarkEnd w:id="123"/>
      <w:bookmarkStart w:id="124" w:name="_Toc184314412"/>
      <w:bookmarkEnd w:id="124"/>
      <w:bookmarkStart w:id="125" w:name="_Toc184308051"/>
      <w:bookmarkEnd w:id="125"/>
      <w:bookmarkStart w:id="126" w:name="_Toc184313260"/>
      <w:bookmarkEnd w:id="126"/>
      <w:bookmarkStart w:id="127" w:name="_Toc184313310"/>
      <w:bookmarkEnd w:id="127"/>
      <w:bookmarkStart w:id="128" w:name="_Toc184314423"/>
      <w:bookmarkEnd w:id="128"/>
      <w:bookmarkStart w:id="129" w:name="_Toc184313274"/>
      <w:bookmarkEnd w:id="129"/>
      <w:bookmarkStart w:id="130" w:name="_Toc184312124"/>
      <w:bookmarkEnd w:id="130"/>
      <w:bookmarkStart w:id="131" w:name="_Toc184310291"/>
      <w:bookmarkEnd w:id="131"/>
      <w:bookmarkStart w:id="132" w:name="_Toc184312110"/>
      <w:bookmarkEnd w:id="132"/>
      <w:bookmarkStart w:id="133" w:name="_Toc184308073"/>
      <w:bookmarkEnd w:id="133"/>
      <w:bookmarkStart w:id="134" w:name="_Toc184314481"/>
      <w:bookmarkEnd w:id="134"/>
      <w:bookmarkStart w:id="135" w:name="_Toc184312113"/>
      <w:bookmarkEnd w:id="135"/>
      <w:bookmarkStart w:id="136" w:name="_Toc184312083"/>
      <w:bookmarkEnd w:id="136"/>
      <w:bookmarkStart w:id="137" w:name="_Toc184308060"/>
      <w:bookmarkEnd w:id="137"/>
      <w:bookmarkStart w:id="138" w:name="_Toc184310281"/>
      <w:bookmarkEnd w:id="138"/>
      <w:bookmarkStart w:id="139" w:name="_Toc184313296"/>
      <w:bookmarkEnd w:id="139"/>
      <w:bookmarkStart w:id="140" w:name="_Toc184308063"/>
      <w:bookmarkEnd w:id="140"/>
      <w:bookmarkStart w:id="141" w:name="_Toc184310284"/>
      <w:bookmarkEnd w:id="141"/>
      <w:bookmarkStart w:id="142" w:name="_Toc184313288"/>
      <w:bookmarkEnd w:id="142"/>
      <w:bookmarkStart w:id="143" w:name="_Toc184313276"/>
      <w:bookmarkEnd w:id="143"/>
      <w:bookmarkStart w:id="144" w:name="_Toc184313305"/>
      <w:bookmarkEnd w:id="144"/>
      <w:bookmarkStart w:id="145" w:name="_Toc184314468"/>
      <w:bookmarkEnd w:id="145"/>
      <w:bookmarkStart w:id="146" w:name="_Toc184310301"/>
      <w:bookmarkEnd w:id="146"/>
      <w:bookmarkStart w:id="147" w:name="_Toc184310295"/>
      <w:bookmarkEnd w:id="147"/>
      <w:bookmarkStart w:id="148" w:name="_Toc184310315"/>
      <w:bookmarkEnd w:id="148"/>
      <w:bookmarkStart w:id="149" w:name="_Toc184310283"/>
      <w:bookmarkEnd w:id="149"/>
      <w:bookmarkStart w:id="150" w:name="_Toc184308036"/>
      <w:bookmarkEnd w:id="150"/>
      <w:bookmarkStart w:id="151" w:name="_Toc184312088"/>
      <w:bookmarkEnd w:id="151"/>
      <w:bookmarkStart w:id="152" w:name="_Toc184310317"/>
      <w:bookmarkEnd w:id="152"/>
      <w:bookmarkStart w:id="153" w:name="_Toc184313287"/>
      <w:bookmarkEnd w:id="153"/>
      <w:bookmarkStart w:id="154" w:name="_Toc184312127"/>
      <w:bookmarkEnd w:id="154"/>
      <w:bookmarkStart w:id="155" w:name="_Toc184313250"/>
      <w:bookmarkEnd w:id="155"/>
      <w:bookmarkStart w:id="156" w:name="_Toc184308046"/>
      <w:bookmarkEnd w:id="156"/>
      <w:bookmarkStart w:id="157" w:name="_Toc184314419"/>
      <w:bookmarkEnd w:id="157"/>
      <w:bookmarkStart w:id="158" w:name="_Toc184312089"/>
      <w:bookmarkEnd w:id="158"/>
      <w:bookmarkStart w:id="159" w:name="_Toc184308064"/>
      <w:bookmarkEnd w:id="159"/>
      <w:bookmarkStart w:id="160" w:name="_Toc184310285"/>
      <w:bookmarkEnd w:id="160"/>
      <w:bookmarkStart w:id="161" w:name="_Toc184310306"/>
      <w:bookmarkEnd w:id="161"/>
      <w:bookmarkStart w:id="162" w:name="_Toc184308076"/>
      <w:bookmarkEnd w:id="162"/>
      <w:bookmarkStart w:id="163" w:name="_Toc184313292"/>
      <w:bookmarkEnd w:id="163"/>
      <w:bookmarkStart w:id="164" w:name="_Toc184312134"/>
      <w:bookmarkEnd w:id="164"/>
      <w:bookmarkStart w:id="165" w:name="_Toc184314479"/>
      <w:bookmarkEnd w:id="165"/>
      <w:bookmarkStart w:id="166" w:name="_Toc184312074"/>
      <w:bookmarkEnd w:id="166"/>
      <w:bookmarkStart w:id="167" w:name="_Toc184310293"/>
      <w:bookmarkEnd w:id="167"/>
      <w:bookmarkStart w:id="168" w:name="_Toc184312094"/>
      <w:bookmarkEnd w:id="168"/>
      <w:bookmarkStart w:id="169" w:name="_Toc184312093"/>
      <w:bookmarkEnd w:id="169"/>
      <w:bookmarkStart w:id="170" w:name="_Toc184312098"/>
      <w:bookmarkEnd w:id="170"/>
      <w:bookmarkStart w:id="171" w:name="_Toc184314438"/>
      <w:bookmarkEnd w:id="171"/>
      <w:bookmarkStart w:id="172" w:name="_Toc184312092"/>
      <w:bookmarkEnd w:id="172"/>
      <w:bookmarkStart w:id="173" w:name="_Toc184314462"/>
      <w:bookmarkEnd w:id="173"/>
      <w:bookmarkStart w:id="174" w:name="_Toc184312072"/>
      <w:bookmarkEnd w:id="174"/>
      <w:bookmarkStart w:id="175" w:name="_Toc184310298"/>
      <w:bookmarkEnd w:id="175"/>
      <w:bookmarkStart w:id="176" w:name="_Toc184314437"/>
      <w:bookmarkEnd w:id="176"/>
      <w:bookmarkStart w:id="177" w:name="_Toc184312111"/>
      <w:bookmarkEnd w:id="177"/>
      <w:bookmarkStart w:id="178" w:name="_Toc184308079"/>
      <w:bookmarkEnd w:id="178"/>
      <w:bookmarkStart w:id="179" w:name="_Toc184312084"/>
      <w:bookmarkEnd w:id="179"/>
      <w:bookmarkStart w:id="180" w:name="_Toc184308041"/>
      <w:bookmarkEnd w:id="180"/>
      <w:bookmarkStart w:id="181" w:name="_Toc184312071"/>
      <w:bookmarkEnd w:id="181"/>
      <w:bookmarkStart w:id="182" w:name="_Toc184310292"/>
      <w:bookmarkEnd w:id="182"/>
      <w:bookmarkStart w:id="183" w:name="_Toc184310282"/>
      <w:bookmarkEnd w:id="183"/>
      <w:bookmarkStart w:id="184" w:name="_Toc184308106"/>
      <w:bookmarkEnd w:id="184"/>
      <w:bookmarkStart w:id="185" w:name="_Toc184312138"/>
      <w:bookmarkEnd w:id="185"/>
      <w:bookmarkStart w:id="186" w:name="_Toc184308094"/>
      <w:bookmarkEnd w:id="186"/>
      <w:bookmarkStart w:id="187" w:name="_Toc184310312"/>
      <w:bookmarkEnd w:id="187"/>
      <w:bookmarkStart w:id="188" w:name="_Toc184314444"/>
      <w:bookmarkEnd w:id="188"/>
      <w:bookmarkStart w:id="189" w:name="_Toc184312085"/>
      <w:bookmarkEnd w:id="189"/>
      <w:bookmarkStart w:id="190" w:name="_Toc184313290"/>
      <w:bookmarkEnd w:id="190"/>
      <w:bookmarkStart w:id="191" w:name="_Toc184312121"/>
      <w:bookmarkEnd w:id="191"/>
      <w:bookmarkStart w:id="192" w:name="_Toc184313301"/>
      <w:bookmarkEnd w:id="192"/>
      <w:bookmarkStart w:id="193" w:name="_Toc184310288"/>
      <w:bookmarkEnd w:id="193"/>
      <w:bookmarkStart w:id="194" w:name="_Toc184312114"/>
      <w:bookmarkEnd w:id="194"/>
      <w:bookmarkStart w:id="195" w:name="_Toc184310277"/>
      <w:bookmarkEnd w:id="195"/>
      <w:bookmarkStart w:id="196" w:name="_Toc184308100"/>
      <w:bookmarkEnd w:id="196"/>
      <w:bookmarkStart w:id="197" w:name="_Toc184312082"/>
      <w:bookmarkEnd w:id="197"/>
      <w:bookmarkStart w:id="198" w:name="_Toc184310289"/>
      <w:bookmarkEnd w:id="198"/>
      <w:bookmarkStart w:id="199" w:name="_Toc184313268"/>
      <w:bookmarkEnd w:id="199"/>
      <w:bookmarkStart w:id="200" w:name="_Toc184308059"/>
      <w:bookmarkEnd w:id="200"/>
      <w:bookmarkStart w:id="201" w:name="_Toc184308105"/>
      <w:bookmarkEnd w:id="201"/>
      <w:bookmarkStart w:id="202" w:name="_Toc184308083"/>
      <w:bookmarkEnd w:id="202"/>
      <w:bookmarkStart w:id="203" w:name="_Toc184310318"/>
      <w:bookmarkEnd w:id="203"/>
      <w:bookmarkStart w:id="204" w:name="_Toc184308087"/>
      <w:bookmarkEnd w:id="204"/>
      <w:bookmarkStart w:id="205" w:name="_Toc184313289"/>
      <w:bookmarkEnd w:id="205"/>
      <w:bookmarkStart w:id="206" w:name="_Toc184314456"/>
      <w:bookmarkEnd w:id="206"/>
      <w:bookmarkStart w:id="207" w:name="_Toc184314430"/>
      <w:bookmarkEnd w:id="207"/>
      <w:bookmarkStart w:id="208" w:name="_Toc184308091"/>
      <w:bookmarkEnd w:id="208"/>
      <w:bookmarkStart w:id="209" w:name="_Toc184314420"/>
      <w:bookmarkEnd w:id="209"/>
      <w:bookmarkStart w:id="210" w:name="_Toc184313246"/>
      <w:bookmarkEnd w:id="210"/>
      <w:bookmarkStart w:id="211" w:name="_Toc184314431"/>
      <w:bookmarkEnd w:id="211"/>
      <w:bookmarkStart w:id="212" w:name="_Toc184312132"/>
      <w:bookmarkEnd w:id="212"/>
      <w:bookmarkStart w:id="213" w:name="_Toc184310274"/>
      <w:bookmarkEnd w:id="213"/>
      <w:bookmarkStart w:id="214" w:name="_Toc184308095"/>
      <w:bookmarkEnd w:id="214"/>
      <w:bookmarkStart w:id="215" w:name="_Toc184314473"/>
      <w:bookmarkEnd w:id="215"/>
      <w:bookmarkStart w:id="216" w:name="_Toc184313265"/>
      <w:bookmarkEnd w:id="216"/>
      <w:bookmarkStart w:id="217" w:name="_Toc184313249"/>
      <w:bookmarkEnd w:id="217"/>
      <w:bookmarkStart w:id="218" w:name="_Toc184310280"/>
      <w:bookmarkEnd w:id="218"/>
      <w:bookmarkStart w:id="219" w:name="_Toc184308088"/>
      <w:bookmarkEnd w:id="219"/>
      <w:bookmarkStart w:id="220" w:name="_Toc184308045"/>
      <w:bookmarkEnd w:id="220"/>
      <w:bookmarkStart w:id="221" w:name="_Toc184312081"/>
      <w:bookmarkEnd w:id="221"/>
      <w:bookmarkStart w:id="222" w:name="_Toc184310276"/>
      <w:bookmarkEnd w:id="222"/>
      <w:bookmarkStart w:id="223" w:name="_Toc184312133"/>
      <w:bookmarkEnd w:id="223"/>
      <w:bookmarkStart w:id="224" w:name="_Toc184313303"/>
      <w:bookmarkEnd w:id="224"/>
      <w:bookmarkStart w:id="225" w:name="_Toc184314455"/>
      <w:bookmarkEnd w:id="225"/>
      <w:bookmarkStart w:id="226" w:name="_Toc184310333"/>
      <w:bookmarkEnd w:id="226"/>
      <w:bookmarkStart w:id="227" w:name="_Toc184314440"/>
      <w:bookmarkEnd w:id="227"/>
      <w:bookmarkStart w:id="228" w:name="_Toc184314476"/>
      <w:bookmarkEnd w:id="228"/>
      <w:bookmarkStart w:id="229" w:name="_Toc184310304"/>
      <w:bookmarkEnd w:id="229"/>
      <w:bookmarkStart w:id="230" w:name="_Toc184310305"/>
      <w:bookmarkEnd w:id="230"/>
      <w:bookmarkStart w:id="231" w:name="_Toc184308040"/>
      <w:bookmarkEnd w:id="231"/>
      <w:bookmarkStart w:id="232" w:name="_Toc184310322"/>
      <w:bookmarkEnd w:id="232"/>
      <w:bookmarkStart w:id="233" w:name="_Toc184312076"/>
      <w:bookmarkEnd w:id="233"/>
      <w:bookmarkStart w:id="234" w:name="_Toc184313270"/>
      <w:bookmarkEnd w:id="234"/>
      <w:bookmarkStart w:id="235" w:name="_Toc184313254"/>
      <w:bookmarkEnd w:id="235"/>
      <w:bookmarkStart w:id="236" w:name="_Toc184312129"/>
      <w:bookmarkEnd w:id="236"/>
      <w:bookmarkStart w:id="237" w:name="_Toc184308069"/>
      <w:bookmarkEnd w:id="237"/>
      <w:bookmarkStart w:id="238" w:name="_Toc184308075"/>
      <w:bookmarkEnd w:id="238"/>
      <w:bookmarkStart w:id="239" w:name="_Toc184314453"/>
      <w:bookmarkEnd w:id="239"/>
      <w:bookmarkStart w:id="240" w:name="_Toc184312107"/>
      <w:bookmarkEnd w:id="240"/>
      <w:bookmarkStart w:id="241" w:name="_Toc184310310"/>
      <w:bookmarkEnd w:id="241"/>
      <w:bookmarkStart w:id="242" w:name="_Toc184314463"/>
      <w:bookmarkEnd w:id="242"/>
      <w:bookmarkStart w:id="243" w:name="_Toc184310324"/>
      <w:bookmarkEnd w:id="243"/>
      <w:bookmarkStart w:id="244" w:name="_Toc184308098"/>
      <w:bookmarkEnd w:id="244"/>
      <w:bookmarkStart w:id="245" w:name="_Toc184308084"/>
      <w:bookmarkEnd w:id="245"/>
      <w:bookmarkStart w:id="246" w:name="_Toc184313309"/>
      <w:bookmarkEnd w:id="246"/>
      <w:bookmarkStart w:id="247" w:name="_Toc184314432"/>
      <w:bookmarkEnd w:id="247"/>
      <w:bookmarkStart w:id="248" w:name="_Toc184314410"/>
      <w:bookmarkEnd w:id="248"/>
      <w:bookmarkStart w:id="249" w:name="_Toc184312120"/>
      <w:bookmarkEnd w:id="249"/>
      <w:bookmarkStart w:id="250" w:name="_Toc184313247"/>
      <w:bookmarkEnd w:id="250"/>
      <w:bookmarkStart w:id="251" w:name="_Toc184308043"/>
      <w:bookmarkEnd w:id="251"/>
      <w:bookmarkStart w:id="252" w:name="_Toc184314466"/>
      <w:bookmarkEnd w:id="252"/>
      <w:bookmarkStart w:id="253" w:name="_Toc184308053"/>
      <w:bookmarkEnd w:id="253"/>
      <w:bookmarkStart w:id="254" w:name="_Toc184312073"/>
      <w:bookmarkEnd w:id="254"/>
      <w:bookmarkStart w:id="255" w:name="_Toc184310302"/>
      <w:bookmarkEnd w:id="255"/>
      <w:bookmarkStart w:id="256" w:name="_Toc184308052"/>
      <w:bookmarkEnd w:id="256"/>
      <w:bookmarkStart w:id="257" w:name="_Toc184313298"/>
      <w:bookmarkEnd w:id="257"/>
      <w:bookmarkStart w:id="258" w:name="_Toc184312106"/>
      <w:bookmarkEnd w:id="258"/>
      <w:bookmarkStart w:id="259" w:name="_Toc184310340"/>
      <w:bookmarkEnd w:id="259"/>
      <w:bookmarkStart w:id="260" w:name="_Toc184313239"/>
      <w:bookmarkEnd w:id="260"/>
      <w:bookmarkStart w:id="261" w:name="_Toc184313256"/>
      <w:bookmarkEnd w:id="261"/>
      <w:bookmarkStart w:id="262" w:name="_Toc184308090"/>
      <w:bookmarkEnd w:id="262"/>
      <w:bookmarkStart w:id="263" w:name="_Toc184314436"/>
      <w:bookmarkEnd w:id="263"/>
      <w:bookmarkStart w:id="264" w:name="_Toc184308042"/>
      <w:bookmarkEnd w:id="264"/>
      <w:bookmarkStart w:id="265" w:name="_Toc184308078"/>
      <w:bookmarkEnd w:id="265"/>
      <w:bookmarkStart w:id="266" w:name="_Toc184313253"/>
      <w:bookmarkEnd w:id="266"/>
      <w:bookmarkStart w:id="267" w:name="_Toc184308108"/>
      <w:bookmarkEnd w:id="267"/>
      <w:bookmarkStart w:id="268" w:name="_Toc184314480"/>
      <w:bookmarkEnd w:id="268"/>
      <w:bookmarkStart w:id="269" w:name="_Toc184314478"/>
      <w:bookmarkEnd w:id="269"/>
      <w:bookmarkStart w:id="270" w:name="_Toc184310336"/>
      <w:bookmarkEnd w:id="270"/>
      <w:bookmarkStart w:id="271" w:name="_Toc184310342"/>
      <w:bookmarkEnd w:id="271"/>
      <w:bookmarkStart w:id="272" w:name="_Toc184313240"/>
      <w:bookmarkEnd w:id="272"/>
      <w:bookmarkStart w:id="273" w:name="_Toc184314449"/>
      <w:bookmarkEnd w:id="273"/>
      <w:bookmarkStart w:id="274" w:name="_Toc184310307"/>
      <w:bookmarkEnd w:id="274"/>
      <w:bookmarkStart w:id="275" w:name="_Toc184308055"/>
      <w:bookmarkEnd w:id="275"/>
      <w:bookmarkStart w:id="276" w:name="_Toc184308065"/>
      <w:bookmarkEnd w:id="276"/>
      <w:bookmarkStart w:id="277" w:name="_Toc184310313"/>
      <w:bookmarkEnd w:id="277"/>
      <w:bookmarkStart w:id="278" w:name="_Toc184313284"/>
      <w:bookmarkEnd w:id="278"/>
      <w:bookmarkStart w:id="279" w:name="_Toc184312115"/>
      <w:bookmarkEnd w:id="279"/>
      <w:bookmarkStart w:id="280" w:name="_Toc184313307"/>
      <w:bookmarkEnd w:id="280"/>
      <w:bookmarkStart w:id="281" w:name="_Toc184313291"/>
      <w:bookmarkEnd w:id="281"/>
      <w:bookmarkStart w:id="282" w:name="_Toc184310329"/>
      <w:bookmarkEnd w:id="282"/>
      <w:bookmarkStart w:id="283" w:name="_Toc184308085"/>
      <w:bookmarkEnd w:id="283"/>
      <w:bookmarkStart w:id="284" w:name="_Toc184310296"/>
      <w:bookmarkEnd w:id="284"/>
      <w:bookmarkStart w:id="285" w:name="_Toc184314457"/>
      <w:bookmarkEnd w:id="285"/>
      <w:bookmarkStart w:id="286" w:name="_Toc184312117"/>
      <w:bookmarkEnd w:id="286"/>
      <w:bookmarkStart w:id="287" w:name="_Toc184308086"/>
      <w:bookmarkEnd w:id="287"/>
      <w:bookmarkStart w:id="288" w:name="_Toc184314454"/>
      <w:bookmarkEnd w:id="288"/>
      <w:bookmarkStart w:id="289" w:name="_Toc184308080"/>
      <w:bookmarkEnd w:id="289"/>
      <w:bookmarkStart w:id="290" w:name="_Toc184310286"/>
      <w:bookmarkEnd w:id="290"/>
      <w:bookmarkStart w:id="291" w:name="_Toc184313293"/>
      <w:bookmarkEnd w:id="291"/>
      <w:bookmarkStart w:id="292" w:name="_Toc184312087"/>
      <w:bookmarkEnd w:id="292"/>
      <w:bookmarkStart w:id="293" w:name="_Toc184312116"/>
      <w:bookmarkEnd w:id="293"/>
      <w:bookmarkStart w:id="294" w:name="_Toc184313281"/>
      <w:bookmarkEnd w:id="294"/>
      <w:bookmarkStart w:id="295" w:name="_Toc184308062"/>
      <w:bookmarkEnd w:id="295"/>
      <w:bookmarkStart w:id="296" w:name="_Toc184312123"/>
      <w:bookmarkEnd w:id="296"/>
      <w:bookmarkStart w:id="297" w:name="_Toc184314415"/>
      <w:bookmarkEnd w:id="297"/>
      <w:bookmarkStart w:id="298" w:name="_Toc184314433"/>
      <w:bookmarkEnd w:id="298"/>
      <w:bookmarkStart w:id="299" w:name="_Toc184313242"/>
      <w:bookmarkEnd w:id="299"/>
      <w:bookmarkStart w:id="300" w:name="_Toc184310300"/>
      <w:bookmarkEnd w:id="300"/>
      <w:bookmarkStart w:id="301" w:name="_Toc184310337"/>
      <w:bookmarkEnd w:id="301"/>
      <w:bookmarkStart w:id="302" w:name="_Toc184308097"/>
      <w:bookmarkEnd w:id="302"/>
      <w:bookmarkStart w:id="303" w:name="_Toc184312131"/>
      <w:bookmarkEnd w:id="303"/>
      <w:bookmarkStart w:id="304" w:name="_Toc184313275"/>
      <w:bookmarkEnd w:id="304"/>
      <w:bookmarkStart w:id="305" w:name="_Toc184314413"/>
      <w:bookmarkEnd w:id="305"/>
      <w:bookmarkStart w:id="306" w:name="_Toc184314482"/>
      <w:bookmarkEnd w:id="306"/>
      <w:bookmarkStart w:id="307" w:name="_Toc184314450"/>
      <w:bookmarkEnd w:id="307"/>
      <w:bookmarkStart w:id="308" w:name="_Toc184313244"/>
      <w:bookmarkEnd w:id="308"/>
      <w:bookmarkStart w:id="309" w:name="_Toc184313283"/>
      <w:bookmarkEnd w:id="309"/>
      <w:bookmarkStart w:id="310" w:name="_Toc184312108"/>
      <w:bookmarkEnd w:id="310"/>
      <w:bookmarkStart w:id="311" w:name="_Toc184314418"/>
      <w:bookmarkEnd w:id="311"/>
      <w:bookmarkStart w:id="312" w:name="_Toc184312112"/>
      <w:bookmarkEnd w:id="312"/>
      <w:bookmarkStart w:id="313" w:name="_Toc184313257"/>
      <w:bookmarkEnd w:id="313"/>
      <w:bookmarkStart w:id="314" w:name="_Toc184308061"/>
      <w:bookmarkEnd w:id="314"/>
      <w:bookmarkStart w:id="315" w:name="_Toc184314445"/>
      <w:bookmarkEnd w:id="315"/>
      <w:bookmarkStart w:id="316" w:name="_Toc184312086"/>
      <w:bookmarkEnd w:id="316"/>
      <w:bookmarkStart w:id="317" w:name="_Toc184314442"/>
      <w:bookmarkEnd w:id="317"/>
      <w:bookmarkStart w:id="318" w:name="_Toc184314428"/>
      <w:bookmarkEnd w:id="318"/>
      <w:bookmarkStart w:id="319" w:name="_Toc184313295"/>
      <w:bookmarkEnd w:id="319"/>
      <w:bookmarkStart w:id="320" w:name="_Toc184308072"/>
      <w:bookmarkEnd w:id="320"/>
      <w:bookmarkStart w:id="321" w:name="_Toc184314472"/>
      <w:bookmarkEnd w:id="321"/>
      <w:bookmarkStart w:id="322" w:name="_Toc184312091"/>
      <w:bookmarkEnd w:id="322"/>
      <w:bookmarkStart w:id="323" w:name="_Toc184313300"/>
      <w:bookmarkEnd w:id="323"/>
      <w:bookmarkStart w:id="324" w:name="_Toc184312095"/>
      <w:bookmarkEnd w:id="324"/>
      <w:bookmarkStart w:id="325" w:name="_Toc184314470"/>
      <w:bookmarkEnd w:id="325"/>
      <w:bookmarkStart w:id="326" w:name="_Toc184308057"/>
      <w:bookmarkEnd w:id="326"/>
      <w:bookmarkStart w:id="327" w:name="_Toc184314471"/>
      <w:bookmarkEnd w:id="327"/>
      <w:bookmarkStart w:id="328" w:name="_Toc184308047"/>
      <w:bookmarkEnd w:id="328"/>
      <w:bookmarkStart w:id="329" w:name="_Toc184310278"/>
      <w:bookmarkEnd w:id="329"/>
      <w:bookmarkStart w:id="330" w:name="_Toc184313262"/>
      <w:bookmarkEnd w:id="330"/>
      <w:bookmarkStart w:id="331" w:name="_Toc184313266"/>
      <w:bookmarkEnd w:id="331"/>
      <w:bookmarkStart w:id="332" w:name="_Toc184314429"/>
      <w:bookmarkEnd w:id="332"/>
      <w:bookmarkStart w:id="333" w:name="_Toc184314464"/>
      <w:bookmarkEnd w:id="333"/>
      <w:bookmarkStart w:id="334" w:name="_Toc184314461"/>
      <w:bookmarkEnd w:id="334"/>
      <w:bookmarkStart w:id="335" w:name="_Toc184308101"/>
      <w:bookmarkEnd w:id="335"/>
      <w:bookmarkStart w:id="336" w:name="_Toc184308058"/>
      <w:bookmarkEnd w:id="336"/>
      <w:bookmarkStart w:id="337" w:name="_Toc184308099"/>
      <w:bookmarkEnd w:id="337"/>
      <w:bookmarkStart w:id="338" w:name="_Toc184312099"/>
      <w:bookmarkEnd w:id="338"/>
      <w:bookmarkStart w:id="339" w:name="_Toc184313261"/>
      <w:bookmarkEnd w:id="339"/>
      <w:bookmarkStart w:id="340" w:name="_Toc184313238"/>
      <w:bookmarkEnd w:id="340"/>
      <w:bookmarkStart w:id="341" w:name="_Toc184312079"/>
      <w:bookmarkEnd w:id="341"/>
      <w:bookmarkStart w:id="342" w:name="_Toc184308102"/>
      <w:bookmarkEnd w:id="342"/>
      <w:bookmarkStart w:id="343" w:name="_Toc184314469"/>
      <w:bookmarkEnd w:id="343"/>
      <w:bookmarkStart w:id="344" w:name="_Toc184313264"/>
      <w:bookmarkEnd w:id="344"/>
      <w:bookmarkStart w:id="345" w:name="_Toc184314474"/>
      <w:bookmarkEnd w:id="345"/>
      <w:bookmarkStart w:id="346" w:name="_Toc184313259"/>
      <w:bookmarkEnd w:id="346"/>
      <w:bookmarkStart w:id="347" w:name="_Toc184314451"/>
      <w:bookmarkEnd w:id="347"/>
      <w:bookmarkStart w:id="348" w:name="_Toc184312105"/>
      <w:bookmarkEnd w:id="348"/>
      <w:bookmarkStart w:id="349" w:name="_Toc184308103"/>
      <w:bookmarkEnd w:id="349"/>
      <w:bookmarkStart w:id="350" w:name="_Toc184310325"/>
      <w:bookmarkEnd w:id="350"/>
      <w:bookmarkStart w:id="351" w:name="_Toc184313241"/>
      <w:bookmarkEnd w:id="351"/>
      <w:bookmarkStart w:id="352" w:name="_Toc184308039"/>
      <w:bookmarkEnd w:id="352"/>
      <w:bookmarkStart w:id="353" w:name="_Toc184313263"/>
      <w:bookmarkEnd w:id="353"/>
      <w:bookmarkStart w:id="354" w:name="_Toc184312068"/>
      <w:bookmarkEnd w:id="354"/>
      <w:bookmarkStart w:id="355" w:name="_Toc184310299"/>
      <w:bookmarkEnd w:id="355"/>
      <w:bookmarkStart w:id="356" w:name="_Toc184308049"/>
      <w:bookmarkEnd w:id="356"/>
      <w:bookmarkStart w:id="357" w:name="_Toc184314434"/>
      <w:bookmarkEnd w:id="357"/>
      <w:bookmarkStart w:id="358" w:name="_Toc184312077"/>
      <w:bookmarkEnd w:id="358"/>
      <w:bookmarkStart w:id="359" w:name="_Toc184312119"/>
      <w:bookmarkEnd w:id="359"/>
      <w:bookmarkStart w:id="360" w:name="_Toc184314452"/>
      <w:bookmarkEnd w:id="360"/>
      <w:bookmarkStart w:id="361" w:name="_Toc184308082"/>
      <w:bookmarkEnd w:id="361"/>
      <w:bookmarkStart w:id="362" w:name="_Toc184313272"/>
      <w:bookmarkEnd w:id="362"/>
      <w:bookmarkStart w:id="363" w:name="_Toc184308092"/>
      <w:bookmarkEnd w:id="363"/>
      <w:bookmarkStart w:id="364" w:name="_Toc184314439"/>
      <w:bookmarkEnd w:id="364"/>
      <w:bookmarkStart w:id="365" w:name="_Toc184312126"/>
      <w:bookmarkEnd w:id="365"/>
      <w:bookmarkStart w:id="366" w:name="_Toc184313280"/>
      <w:bookmarkEnd w:id="366"/>
      <w:bookmarkStart w:id="367" w:name="_Toc184310326"/>
      <w:bookmarkEnd w:id="367"/>
      <w:bookmarkStart w:id="368" w:name="_Toc184308038"/>
      <w:bookmarkEnd w:id="368"/>
      <w:bookmarkStart w:id="369" w:name="_Toc184312067"/>
      <w:bookmarkEnd w:id="369"/>
      <w:bookmarkStart w:id="370" w:name="_Toc184313306"/>
      <w:bookmarkEnd w:id="370"/>
      <w:bookmarkStart w:id="371" w:name="_Toc184310320"/>
      <w:bookmarkEnd w:id="371"/>
      <w:bookmarkStart w:id="372" w:name="_Toc184313286"/>
      <w:bookmarkEnd w:id="372"/>
      <w:bookmarkStart w:id="373" w:name="_Toc184314446"/>
      <w:bookmarkEnd w:id="373"/>
      <w:bookmarkStart w:id="374" w:name="_Toc184312097"/>
      <w:bookmarkEnd w:id="374"/>
      <w:bookmarkStart w:id="375" w:name="_Toc184314435"/>
      <w:bookmarkEnd w:id="375"/>
      <w:bookmarkStart w:id="376" w:name="_Toc184310319"/>
      <w:bookmarkEnd w:id="376"/>
      <w:bookmarkStart w:id="377" w:name="_Toc184312135"/>
      <w:bookmarkEnd w:id="377"/>
      <w:bookmarkStart w:id="378" w:name="_Toc184314460"/>
      <w:bookmarkEnd w:id="378"/>
      <w:bookmarkStart w:id="379" w:name="_Toc184308096"/>
      <w:bookmarkEnd w:id="379"/>
      <w:bookmarkStart w:id="380" w:name="_Toc184308037"/>
      <w:bookmarkEnd w:id="380"/>
      <w:bookmarkStart w:id="381" w:name="_Toc184308074"/>
      <w:bookmarkEnd w:id="381"/>
      <w:bookmarkStart w:id="382" w:name="_Toc184314447"/>
      <w:bookmarkEnd w:id="382"/>
      <w:bookmarkStart w:id="383" w:name="_Toc184313304"/>
      <w:bookmarkEnd w:id="383"/>
      <w:bookmarkStart w:id="384" w:name="_Toc184313285"/>
      <w:bookmarkEnd w:id="384"/>
      <w:bookmarkStart w:id="385" w:name="_Toc184310341"/>
      <w:bookmarkEnd w:id="385"/>
      <w:bookmarkStart w:id="386" w:name="_Toc184313277"/>
      <w:bookmarkEnd w:id="386"/>
      <w:bookmarkStart w:id="387" w:name="_Toc184310297"/>
      <w:bookmarkEnd w:id="387"/>
      <w:bookmarkStart w:id="388" w:name="_Toc184310327"/>
      <w:bookmarkEnd w:id="388"/>
      <w:bookmarkStart w:id="389" w:name="_Toc184313255"/>
      <w:bookmarkEnd w:id="389"/>
      <w:bookmarkStart w:id="390" w:name="_Toc184312080"/>
      <w:bookmarkEnd w:id="390"/>
      <w:bookmarkStart w:id="391" w:name="_Toc184314414"/>
      <w:bookmarkEnd w:id="391"/>
      <w:bookmarkStart w:id="392" w:name="_Toc184312070"/>
      <w:bookmarkEnd w:id="392"/>
      <w:bookmarkStart w:id="393" w:name="_Toc184312118"/>
      <w:bookmarkEnd w:id="393"/>
      <w:bookmarkStart w:id="394" w:name="_Toc184310303"/>
      <w:bookmarkEnd w:id="394"/>
      <w:bookmarkStart w:id="395" w:name="_Toc184313273"/>
      <w:bookmarkEnd w:id="395"/>
      <w:bookmarkStart w:id="396" w:name="_Toc184314443"/>
      <w:bookmarkEnd w:id="396"/>
      <w:bookmarkStart w:id="397" w:name="_Toc184312125"/>
      <w:bookmarkEnd w:id="397"/>
      <w:r>
        <w:rPr>
          <w:rFonts w:hint="eastAsia" w:ascii="宋体" w:hAnsi="宋体" w:cs="宋体"/>
          <w:b/>
          <w:sz w:val="36"/>
          <w:szCs w:val="36"/>
        </w:rPr>
        <w:t>评标办法</w:t>
      </w:r>
    </w:p>
    <w:p w14:paraId="3099D059">
      <w:pPr>
        <w:snapToGrid w:val="0"/>
        <w:spacing w:line="440" w:lineRule="exact"/>
        <w:jc w:val="center"/>
        <w:rPr>
          <w:rFonts w:ascii="宋体" w:hAnsi="宋体" w:cs="宋体"/>
          <w:b/>
          <w:sz w:val="32"/>
          <w:szCs w:val="32"/>
        </w:rPr>
      </w:pPr>
    </w:p>
    <w:p w14:paraId="2CB9E9BF">
      <w:pPr>
        <w:snapToGrid w:val="0"/>
        <w:spacing w:line="440" w:lineRule="exact"/>
        <w:jc w:val="center"/>
        <w:rPr>
          <w:rFonts w:hint="eastAsia" w:ascii="宋体" w:hAnsi="宋体" w:cs="宋体"/>
          <w:b/>
          <w:sz w:val="32"/>
          <w:szCs w:val="32"/>
        </w:rPr>
      </w:pPr>
      <w:r>
        <w:rPr>
          <w:rFonts w:hint="eastAsia" w:ascii="宋体" w:hAnsi="宋体" w:cs="宋体"/>
          <w:b/>
          <w:sz w:val="32"/>
          <w:szCs w:val="32"/>
        </w:rPr>
        <w:t>评标办法前附表</w:t>
      </w:r>
    </w:p>
    <w:tbl>
      <w:tblPr>
        <w:tblStyle w:val="65"/>
        <w:tblW w:w="947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538"/>
        <w:gridCol w:w="1182"/>
        <w:gridCol w:w="6817"/>
        <w:gridCol w:w="941"/>
      </w:tblGrid>
      <w:tr w14:paraId="50BBFF0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1720" w:type="dxa"/>
            <w:gridSpan w:val="2"/>
            <w:noWrap/>
            <w:vAlign w:val="center"/>
          </w:tcPr>
          <w:p w14:paraId="3929E05E">
            <w:pPr>
              <w:keepNext w:val="0"/>
              <w:keepLines w:val="0"/>
              <w:pageBreakBefore w:val="0"/>
              <w:widowControl/>
              <w:kinsoku/>
              <w:wordWrap/>
              <w:overflowPunct/>
              <w:topLinePunct w:val="0"/>
              <w:bidi w:val="0"/>
              <w:adjustRightInd w:val="0"/>
              <w:snapToGrid w:val="0"/>
              <w:spacing w:line="400" w:lineRule="exact"/>
              <w:jc w:val="center"/>
              <w:textAlignment w:val="center"/>
              <w:rPr>
                <w:rFonts w:ascii="宋体" w:hAnsi="宋体" w:cs="宋体"/>
                <w:b/>
                <w:bCs/>
                <w:szCs w:val="21"/>
                <w:lang w:val="zh-CN"/>
              </w:rPr>
            </w:pPr>
            <w:r>
              <w:rPr>
                <w:rFonts w:hint="eastAsia" w:ascii="宋体" w:hAnsi="宋体" w:cs="宋体"/>
                <w:b/>
                <w:bCs/>
                <w:szCs w:val="21"/>
                <w:lang w:val="zh-CN"/>
              </w:rPr>
              <w:t>评分项目</w:t>
            </w:r>
          </w:p>
        </w:tc>
        <w:tc>
          <w:tcPr>
            <w:tcW w:w="6817" w:type="dxa"/>
            <w:noWrap/>
            <w:vAlign w:val="center"/>
          </w:tcPr>
          <w:p w14:paraId="468F84F2">
            <w:pPr>
              <w:keepNext w:val="0"/>
              <w:keepLines w:val="0"/>
              <w:pageBreakBefore w:val="0"/>
              <w:widowControl/>
              <w:kinsoku/>
              <w:wordWrap/>
              <w:overflowPunct/>
              <w:topLinePunct w:val="0"/>
              <w:bidi w:val="0"/>
              <w:adjustRightInd w:val="0"/>
              <w:snapToGrid w:val="0"/>
              <w:spacing w:line="400" w:lineRule="exact"/>
              <w:jc w:val="center"/>
              <w:textAlignment w:val="center"/>
              <w:rPr>
                <w:rFonts w:ascii="宋体" w:hAnsi="宋体" w:cs="宋体"/>
                <w:b/>
                <w:bCs/>
                <w:szCs w:val="21"/>
                <w:lang w:val="zh-CN"/>
              </w:rPr>
            </w:pPr>
            <w:r>
              <w:rPr>
                <w:rFonts w:hint="eastAsia" w:ascii="宋体" w:hAnsi="宋体" w:cs="宋体"/>
                <w:b/>
                <w:bCs/>
                <w:szCs w:val="21"/>
                <w:lang w:val="zh-CN"/>
              </w:rPr>
              <w:t>评分标准</w:t>
            </w:r>
          </w:p>
        </w:tc>
        <w:tc>
          <w:tcPr>
            <w:tcW w:w="941" w:type="dxa"/>
            <w:noWrap/>
            <w:vAlign w:val="center"/>
          </w:tcPr>
          <w:p w14:paraId="50EE7462">
            <w:pPr>
              <w:keepNext w:val="0"/>
              <w:keepLines w:val="0"/>
              <w:pageBreakBefore w:val="0"/>
              <w:widowControl/>
              <w:kinsoku/>
              <w:wordWrap/>
              <w:overflowPunct/>
              <w:topLinePunct w:val="0"/>
              <w:bidi w:val="0"/>
              <w:adjustRightInd w:val="0"/>
              <w:snapToGrid w:val="0"/>
              <w:spacing w:line="400" w:lineRule="exact"/>
              <w:jc w:val="center"/>
              <w:textAlignment w:val="center"/>
              <w:rPr>
                <w:rFonts w:ascii="宋体" w:hAnsi="宋体" w:cs="宋体"/>
                <w:b/>
                <w:bCs/>
                <w:szCs w:val="21"/>
                <w:lang w:val="zh-CN"/>
              </w:rPr>
            </w:pPr>
            <w:r>
              <w:rPr>
                <w:rFonts w:hint="eastAsia" w:ascii="宋体" w:hAnsi="宋体" w:cs="宋体"/>
                <w:b/>
                <w:bCs/>
                <w:szCs w:val="21"/>
                <w:lang w:val="zh-CN"/>
              </w:rPr>
              <w:t>备注</w:t>
            </w:r>
          </w:p>
        </w:tc>
      </w:tr>
      <w:tr w14:paraId="1FE93D2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538" w:type="dxa"/>
            <w:vMerge w:val="restart"/>
            <w:noWrap/>
            <w:vAlign w:val="center"/>
          </w:tcPr>
          <w:p w14:paraId="5BA54895">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r>
              <w:rPr>
                <w:rFonts w:hint="eastAsia" w:ascii="宋体" w:hAnsi="宋体" w:cs="宋体"/>
                <w:color w:val="000000"/>
                <w:szCs w:val="21"/>
              </w:rPr>
              <w:t>商务</w:t>
            </w:r>
          </w:p>
          <w:p w14:paraId="6C5752A6">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r>
              <w:rPr>
                <w:rFonts w:hint="eastAsia" w:ascii="宋体" w:hAnsi="宋体" w:cs="宋体"/>
                <w:color w:val="000000"/>
                <w:szCs w:val="21"/>
              </w:rPr>
              <w:t>技术</w:t>
            </w:r>
          </w:p>
          <w:p w14:paraId="35C93937">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r>
              <w:rPr>
                <w:rFonts w:hint="eastAsia" w:ascii="宋体" w:hAnsi="宋体" w:cs="宋体"/>
                <w:color w:val="000000"/>
                <w:szCs w:val="21"/>
              </w:rPr>
              <w:t>分</w:t>
            </w:r>
          </w:p>
          <w:p w14:paraId="1F9122C3">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r>
              <w:rPr>
                <w:rFonts w:hint="eastAsia" w:ascii="宋体" w:hAnsi="宋体" w:cs="宋体"/>
                <w:color w:val="000000"/>
                <w:szCs w:val="21"/>
              </w:rPr>
              <w:t>70分</w:t>
            </w:r>
          </w:p>
        </w:tc>
        <w:tc>
          <w:tcPr>
            <w:tcW w:w="1182" w:type="dxa"/>
            <w:noWrap/>
            <w:vAlign w:val="center"/>
          </w:tcPr>
          <w:p w14:paraId="7D65D716">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kern w:val="0"/>
              </w:rPr>
            </w:pPr>
            <w:r>
              <w:rPr>
                <w:rFonts w:ascii="宋体" w:hAnsi="宋体" w:cs="宋体"/>
                <w:kern w:val="0"/>
              </w:rPr>
              <w:t>技术参数响应</w:t>
            </w:r>
          </w:p>
          <w:p w14:paraId="2725DE5D">
            <w:pPr>
              <w:keepNext w:val="0"/>
              <w:keepLines w:val="0"/>
              <w:pageBreakBefore w:val="0"/>
              <w:widowControl/>
              <w:kinsoku/>
              <w:wordWrap/>
              <w:overflowPunct/>
              <w:topLinePunct w:val="0"/>
              <w:bidi w:val="0"/>
              <w:adjustRightInd w:val="0"/>
              <w:snapToGrid w:val="0"/>
              <w:spacing w:line="400" w:lineRule="exact"/>
              <w:jc w:val="center"/>
              <w:textAlignment w:val="center"/>
              <w:rPr>
                <w:rFonts w:ascii="宋体" w:hAnsi="宋体" w:cs="宋体"/>
                <w:szCs w:val="21"/>
              </w:rPr>
            </w:pPr>
            <w:r>
              <w:rPr>
                <w:rFonts w:ascii="宋体" w:hAnsi="宋体" w:cs="宋体"/>
                <w:kern w:val="0"/>
              </w:rPr>
              <w:t>（</w:t>
            </w:r>
            <w:r>
              <w:rPr>
                <w:rFonts w:hint="eastAsia" w:ascii="宋体" w:hAnsi="宋体" w:cs="宋体"/>
                <w:kern w:val="0"/>
                <w:lang w:val="en-US" w:eastAsia="zh-CN"/>
              </w:rPr>
              <w:t>30</w:t>
            </w:r>
            <w:r>
              <w:rPr>
                <w:rFonts w:ascii="宋体" w:hAnsi="宋体" w:cs="宋体"/>
                <w:kern w:val="0"/>
              </w:rPr>
              <w:t>分）</w:t>
            </w:r>
          </w:p>
        </w:tc>
        <w:tc>
          <w:tcPr>
            <w:tcW w:w="6817" w:type="dxa"/>
            <w:noWrap/>
            <w:vAlign w:val="center"/>
          </w:tcPr>
          <w:p w14:paraId="394E8FB4">
            <w:pPr>
              <w:keepNext w:val="0"/>
              <w:keepLines w:val="0"/>
              <w:pageBreakBefore w:val="0"/>
              <w:kinsoku/>
              <w:wordWrap/>
              <w:overflowPunct/>
              <w:topLinePunct w:val="0"/>
              <w:bidi w:val="0"/>
              <w:adjustRightInd w:val="0"/>
              <w:snapToGrid w:val="0"/>
              <w:spacing w:line="400" w:lineRule="exact"/>
              <w:jc w:val="left"/>
              <w:rPr>
                <w:rFonts w:ascii="宋体" w:hAnsi="宋体" w:cs="宋体"/>
                <w:szCs w:val="21"/>
                <w:lang w:val="zh-CN"/>
              </w:rPr>
            </w:pPr>
            <w:r>
              <w:rPr>
                <w:rFonts w:hint="eastAsia" w:ascii="宋体" w:hAnsi="宋体" w:cs="宋体"/>
                <w:szCs w:val="21"/>
                <w:lang w:val="zh-CN"/>
              </w:rPr>
              <w:t>评标委员会根据投标产品技术指标对第</w:t>
            </w:r>
            <w:r>
              <w:rPr>
                <w:rFonts w:hint="eastAsia" w:ascii="宋体" w:hAnsi="宋体" w:cs="宋体"/>
                <w:szCs w:val="21"/>
              </w:rPr>
              <w:t>三部</w:t>
            </w:r>
            <w:r>
              <w:rPr>
                <w:rFonts w:hint="eastAsia" w:ascii="宋体" w:hAnsi="宋体" w:cs="宋体"/>
                <w:szCs w:val="21"/>
                <w:lang w:val="zh-CN"/>
              </w:rPr>
              <w:t>分中““</w:t>
            </w:r>
            <w:r>
              <w:rPr>
                <w:rFonts w:hint="eastAsia" w:ascii="宋体" w:hAnsi="宋体" w:cs="宋体"/>
                <w:b/>
                <w:bCs/>
                <w:szCs w:val="21"/>
                <w:lang w:val="zh-CN" w:eastAsia="zh-CN"/>
              </w:rPr>
              <w:t>三</w:t>
            </w:r>
            <w:r>
              <w:rPr>
                <w:rFonts w:hint="eastAsia" w:ascii="宋体" w:hAnsi="宋体" w:cs="宋体"/>
                <w:b/>
                <w:bCs/>
                <w:szCs w:val="21"/>
                <w:lang w:val="zh-CN"/>
              </w:rPr>
              <w:t>、技术参数要求</w:t>
            </w:r>
            <w:r>
              <w:rPr>
                <w:rFonts w:hint="eastAsia" w:ascii="宋体" w:hAnsi="宋体" w:cs="宋体"/>
                <w:szCs w:val="21"/>
                <w:lang w:val="zh-CN"/>
              </w:rPr>
              <w:t>”内容的响应情况进行评议：所有技术参数均符合招标文件的要求的得</w:t>
            </w:r>
            <w:r>
              <w:rPr>
                <w:rFonts w:hint="eastAsia" w:ascii="宋体" w:hAnsi="宋体" w:cs="宋体"/>
                <w:lang w:val="en-US" w:eastAsia="zh-CN"/>
              </w:rPr>
              <w:t>30</w:t>
            </w:r>
            <w:r>
              <w:rPr>
                <w:rFonts w:hint="eastAsia" w:ascii="宋体" w:hAnsi="宋体" w:cs="宋体"/>
              </w:rPr>
              <w:t>分，</w:t>
            </w:r>
            <w:r>
              <w:rPr>
                <w:rFonts w:hint="eastAsia" w:ascii="宋体" w:hAnsi="宋体" w:cs="宋体"/>
                <w:b/>
                <w:bCs/>
              </w:rPr>
              <w:t>每条带“★”指标负偏离的直接做无效标处理</w:t>
            </w:r>
            <w:r>
              <w:rPr>
                <w:rFonts w:hint="eastAsia" w:ascii="宋体" w:hAnsi="宋体" w:cs="宋体"/>
                <w:b/>
                <w:bCs/>
                <w:lang w:eastAsia="zh-CN"/>
              </w:rPr>
              <w:t>，</w:t>
            </w:r>
            <w:r>
              <w:rPr>
                <w:rFonts w:hint="eastAsia" w:ascii="宋体" w:hAnsi="宋体" w:cs="宋体"/>
              </w:rPr>
              <w:t>每条一般技术参数负偏离的扣1分，每条</w:t>
            </w:r>
            <w:r>
              <w:rPr>
                <w:rFonts w:hint="eastAsia" w:ascii="宋体" w:hAnsi="宋体" w:cs="宋体"/>
                <w:szCs w:val="21"/>
              </w:rPr>
              <w:t>带“▲”指标负偏离的扣3分</w:t>
            </w:r>
            <w:r>
              <w:rPr>
                <w:rFonts w:hint="eastAsia" w:ascii="宋体" w:hAnsi="宋体" w:cs="宋体"/>
                <w:szCs w:val="21"/>
                <w:lang w:eastAsia="zh-CN"/>
              </w:rPr>
              <w:t>，</w:t>
            </w:r>
            <w:r>
              <w:rPr>
                <w:rFonts w:ascii="宋体" w:hAnsi="宋体" w:cs="宋体"/>
                <w:b/>
                <w:bCs/>
                <w:kern w:val="0"/>
                <w:szCs w:val="21"/>
              </w:rPr>
              <w:t>当有</w:t>
            </w:r>
            <w:r>
              <w:rPr>
                <w:rFonts w:hint="eastAsia" w:ascii="宋体" w:hAnsi="宋体" w:cs="宋体"/>
                <w:b/>
                <w:bCs/>
                <w:szCs w:val="21"/>
              </w:rPr>
              <w:t>投标人</w:t>
            </w:r>
            <w:r>
              <w:rPr>
                <w:rFonts w:ascii="宋体" w:hAnsi="宋体" w:cs="宋体"/>
                <w:b/>
                <w:bCs/>
                <w:kern w:val="0"/>
                <w:szCs w:val="21"/>
              </w:rPr>
              <w:t>此项分值扣减至0分时，该</w:t>
            </w:r>
            <w:r>
              <w:rPr>
                <w:rFonts w:hint="eastAsia" w:ascii="宋体" w:hAnsi="宋体" w:cs="宋体"/>
                <w:b/>
                <w:bCs/>
                <w:szCs w:val="21"/>
              </w:rPr>
              <w:t>投标人</w:t>
            </w:r>
            <w:r>
              <w:rPr>
                <w:rFonts w:ascii="宋体" w:hAnsi="宋体" w:cs="宋体"/>
                <w:b/>
                <w:bCs/>
                <w:kern w:val="0"/>
                <w:szCs w:val="21"/>
              </w:rPr>
              <w:t>投标将被拒绝，其投标文件作无效标处理，不再进行评审。</w:t>
            </w:r>
          </w:p>
          <w:p w14:paraId="286C8F01">
            <w:pPr>
              <w:keepNext w:val="0"/>
              <w:keepLines w:val="0"/>
              <w:pageBreakBefore w:val="0"/>
              <w:tabs>
                <w:tab w:val="left" w:pos="4954"/>
              </w:tabs>
              <w:kinsoku/>
              <w:wordWrap/>
              <w:overflowPunct/>
              <w:topLinePunct w:val="0"/>
              <w:bidi w:val="0"/>
              <w:adjustRightInd w:val="0"/>
              <w:snapToGrid w:val="0"/>
              <w:spacing w:line="400" w:lineRule="exact"/>
              <w:rPr>
                <w:rFonts w:ascii="宋体" w:hAnsi="宋体" w:cs="宋体"/>
                <w:szCs w:val="21"/>
                <w:lang w:val="zh-CN"/>
              </w:rPr>
            </w:pPr>
            <w:r>
              <w:rPr>
                <w:rFonts w:hint="eastAsia" w:ascii="宋体" w:hAnsi="宋体" w:cs="宋体"/>
                <w:szCs w:val="21"/>
                <w:lang w:val="zh-CN"/>
              </w:rPr>
              <w:t>注：</w:t>
            </w:r>
            <w:r>
              <w:rPr>
                <w:rFonts w:hint="eastAsia" w:ascii="宋体" w:hAnsi="宋体" w:cs="宋体"/>
                <w:szCs w:val="21"/>
              </w:rPr>
              <w:t>①</w:t>
            </w:r>
            <w:r>
              <w:rPr>
                <w:rFonts w:hint="eastAsia" w:ascii="宋体"/>
                <w:bCs/>
                <w:szCs w:val="21"/>
              </w:rPr>
              <w:t>“每条”特指“技术参数”中参数，即同一产品发生2条参数的负偏离或未响应，按2条计；</w:t>
            </w:r>
          </w:p>
          <w:p w14:paraId="241F393C">
            <w:pPr>
              <w:keepNext w:val="0"/>
              <w:keepLines w:val="0"/>
              <w:pageBreakBefore w:val="0"/>
              <w:widowControl/>
              <w:kinsoku/>
              <w:wordWrap/>
              <w:overflowPunct/>
              <w:topLinePunct w:val="0"/>
              <w:bidi w:val="0"/>
              <w:adjustRightInd w:val="0"/>
              <w:snapToGrid w:val="0"/>
              <w:spacing w:line="400" w:lineRule="exact"/>
              <w:jc w:val="left"/>
              <w:textAlignment w:val="center"/>
            </w:pPr>
            <w:r>
              <w:rPr>
                <w:rFonts w:hint="eastAsia" w:ascii="宋体" w:hAnsi="宋体" w:cs="宋体"/>
                <w:szCs w:val="21"/>
              </w:rPr>
              <w:t>②</w:t>
            </w:r>
            <w:r>
              <w:rPr>
                <w:rFonts w:hint="eastAsia" w:ascii="宋体" w:hAnsi="宋体" w:cs="宋体"/>
                <w:szCs w:val="21"/>
                <w:lang w:val="zh-CN"/>
              </w:rPr>
              <w:t>招标文件要求提供的功能截图或相关证明材料复印件，需附在投标文件中并加盖公章，如未提供或提供内容不全、不清晰</w:t>
            </w:r>
            <w:r>
              <w:rPr>
                <w:rFonts w:hint="eastAsia" w:ascii="宋体" w:hAnsi="宋体" w:cs="宋体"/>
                <w:szCs w:val="21"/>
              </w:rPr>
              <w:t>的</w:t>
            </w:r>
            <w:r>
              <w:rPr>
                <w:rFonts w:hint="eastAsia" w:ascii="宋体" w:hAnsi="宋体" w:cs="宋体"/>
                <w:szCs w:val="21"/>
                <w:lang w:val="zh-CN"/>
              </w:rPr>
              <w:t>则评委可以以该</w:t>
            </w:r>
            <w:r>
              <w:rPr>
                <w:rFonts w:hint="eastAsia" w:ascii="宋体" w:hAnsi="宋体" w:cs="宋体"/>
                <w:szCs w:val="21"/>
              </w:rPr>
              <w:t>条</w:t>
            </w:r>
            <w:r>
              <w:rPr>
                <w:rFonts w:hint="eastAsia" w:ascii="宋体" w:hAnsi="宋体" w:cs="宋体"/>
                <w:szCs w:val="21"/>
                <w:lang w:val="zh-CN"/>
              </w:rPr>
              <w:t>技术参数负偏离处理，引起的后果由投标人负责。</w:t>
            </w:r>
          </w:p>
        </w:tc>
        <w:tc>
          <w:tcPr>
            <w:tcW w:w="941" w:type="dxa"/>
            <w:noWrap/>
            <w:vAlign w:val="center"/>
          </w:tcPr>
          <w:p w14:paraId="00E929C3">
            <w:pPr>
              <w:keepNext w:val="0"/>
              <w:keepLines w:val="0"/>
              <w:pageBreakBefore w:val="0"/>
              <w:widowControl/>
              <w:kinsoku/>
              <w:wordWrap/>
              <w:overflowPunct/>
              <w:topLinePunct w:val="0"/>
              <w:bidi w:val="0"/>
              <w:adjustRightInd w:val="0"/>
              <w:snapToGrid w:val="0"/>
              <w:spacing w:line="400" w:lineRule="exact"/>
              <w:jc w:val="center"/>
              <w:textAlignment w:val="center"/>
              <w:rPr>
                <w:rFonts w:ascii="宋体" w:hAnsi="宋体" w:cs="宋体"/>
                <w:b/>
                <w:bCs/>
                <w:szCs w:val="21"/>
              </w:rPr>
            </w:pPr>
            <w:r>
              <w:rPr>
                <w:rFonts w:hint="eastAsia" w:ascii="宋体" w:hAnsi="宋体" w:cs="宋体"/>
                <w:szCs w:val="21"/>
              </w:rPr>
              <w:t>客观分</w:t>
            </w:r>
          </w:p>
        </w:tc>
      </w:tr>
      <w:tr w14:paraId="407DED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538" w:type="dxa"/>
            <w:vMerge w:val="continue"/>
            <w:noWrap/>
            <w:vAlign w:val="center"/>
          </w:tcPr>
          <w:p w14:paraId="4148BAA8">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06808840">
            <w:pPr>
              <w:keepNext w:val="0"/>
              <w:keepLines w:val="0"/>
              <w:pageBreakBefore w:val="0"/>
              <w:widowControl/>
              <w:kinsoku/>
              <w:wordWrap/>
              <w:overflowPunct/>
              <w:topLinePunct w:val="0"/>
              <w:bidi w:val="0"/>
              <w:adjustRightInd w:val="0"/>
              <w:snapToGrid w:val="0"/>
              <w:spacing w:line="400" w:lineRule="exact"/>
              <w:jc w:val="center"/>
              <w:textAlignment w:val="center"/>
              <w:rPr>
                <w:rFonts w:ascii="宋体" w:hAnsi="宋体" w:cs="宋体"/>
                <w:szCs w:val="21"/>
                <w:lang w:val="zh-CN"/>
              </w:rPr>
            </w:pPr>
            <w:r>
              <w:rPr>
                <w:rFonts w:hint="eastAsia" w:ascii="宋体" w:hAnsi="宋体" w:cs="宋体"/>
                <w:szCs w:val="21"/>
                <w:lang w:val="zh-CN"/>
              </w:rPr>
              <w:t>项目理解</w:t>
            </w:r>
          </w:p>
          <w:p w14:paraId="3A9846F7">
            <w:pPr>
              <w:keepNext w:val="0"/>
              <w:keepLines w:val="0"/>
              <w:pageBreakBefore w:val="0"/>
              <w:widowControl/>
              <w:kinsoku/>
              <w:wordWrap/>
              <w:overflowPunct/>
              <w:topLinePunct w:val="0"/>
              <w:bidi w:val="0"/>
              <w:adjustRightInd w:val="0"/>
              <w:snapToGrid w:val="0"/>
              <w:spacing w:line="400" w:lineRule="exact"/>
              <w:jc w:val="center"/>
              <w:textAlignment w:val="center"/>
              <w:rPr>
                <w:rFonts w:ascii="宋体" w:hAnsi="宋体" w:cs="宋体"/>
                <w:kern w:val="0"/>
              </w:rPr>
            </w:pPr>
            <w:r>
              <w:rPr>
                <w:rFonts w:hint="eastAsia" w:ascii="宋体" w:hAnsi="宋体" w:cs="宋体"/>
                <w:szCs w:val="21"/>
              </w:rPr>
              <w:t>（5分）</w:t>
            </w:r>
          </w:p>
        </w:tc>
        <w:tc>
          <w:tcPr>
            <w:tcW w:w="6817" w:type="dxa"/>
            <w:noWrap/>
            <w:vAlign w:val="center"/>
          </w:tcPr>
          <w:p w14:paraId="19A88FD2">
            <w:pPr>
              <w:keepNext w:val="0"/>
              <w:keepLines w:val="0"/>
              <w:pageBreakBefore w:val="0"/>
              <w:widowControl/>
              <w:kinsoku/>
              <w:wordWrap/>
              <w:overflowPunct/>
              <w:topLinePunct w:val="0"/>
              <w:bidi w:val="0"/>
              <w:adjustRightInd w:val="0"/>
              <w:snapToGrid w:val="0"/>
              <w:spacing w:line="400" w:lineRule="exact"/>
              <w:jc w:val="left"/>
              <w:textAlignment w:val="center"/>
              <w:rPr>
                <w:rFonts w:ascii="宋体" w:hAnsi="宋体" w:cs="宋体"/>
                <w:b w:val="0"/>
                <w:bCs w:val="0"/>
                <w:color w:val="000000"/>
                <w:szCs w:val="21"/>
              </w:rPr>
            </w:pPr>
            <w:r>
              <w:rPr>
                <w:rFonts w:hint="eastAsia" w:ascii="宋体" w:hAnsi="宋体" w:cs="宋体"/>
                <w:b w:val="0"/>
                <w:bCs w:val="0"/>
                <w:szCs w:val="21"/>
              </w:rPr>
              <w:t>根据</w:t>
            </w:r>
            <w:r>
              <w:rPr>
                <w:rFonts w:hint="eastAsia" w:ascii="宋体" w:hAnsi="宋体" w:eastAsia="宋体" w:cs="仿宋"/>
                <w:b w:val="0"/>
                <w:bCs w:val="0"/>
                <w:szCs w:val="21"/>
              </w:rPr>
              <w:t>供应商</w:t>
            </w:r>
            <w:r>
              <w:rPr>
                <w:rFonts w:hint="eastAsia" w:ascii="宋体" w:hAnsi="宋体" w:cs="宋体"/>
                <w:b w:val="0"/>
                <w:bCs w:val="0"/>
                <w:szCs w:val="21"/>
              </w:rPr>
              <w:t>对本项目情况的了解和调研，对项目建设总体要求、技术要求的了解程度</w:t>
            </w:r>
            <w:r>
              <w:rPr>
                <w:rFonts w:hint="eastAsia" w:ascii="宋体" w:hAnsi="宋体" w:eastAsia="宋体" w:cs="宋体"/>
                <w:b w:val="0"/>
                <w:bCs w:val="0"/>
                <w:szCs w:val="21"/>
              </w:rPr>
              <w:t>进行评审：</w:t>
            </w:r>
          </w:p>
          <w:p w14:paraId="564D37C2">
            <w:pPr>
              <w:keepNext w:val="0"/>
              <w:keepLines w:val="0"/>
              <w:pageBreakBefore w:val="0"/>
              <w:widowControl/>
              <w:kinsoku/>
              <w:wordWrap/>
              <w:overflowPunct/>
              <w:topLinePunct w:val="0"/>
              <w:bidi w:val="0"/>
              <w:adjustRightInd w:val="0"/>
              <w:snapToGrid w:val="0"/>
              <w:spacing w:line="400" w:lineRule="exact"/>
              <w:jc w:val="left"/>
              <w:textAlignment w:val="center"/>
              <w:rPr>
                <w:rFonts w:hint="default" w:eastAsia="宋体"/>
                <w:lang w:val="en-US" w:eastAsia="zh-CN"/>
              </w:rPr>
            </w:pPr>
            <w:r>
              <w:rPr>
                <w:rFonts w:hint="eastAsia" w:ascii="宋体" w:hAnsi="宋体" w:cs="宋体"/>
                <w:b w:val="0"/>
                <w:bCs w:val="0"/>
                <w:szCs w:val="21"/>
              </w:rPr>
              <w:t>①对项目</w:t>
            </w:r>
            <w:r>
              <w:rPr>
                <w:rFonts w:hint="eastAsia" w:ascii="宋体" w:hAnsi="宋体" w:cs="宋体"/>
                <w:b w:val="0"/>
                <w:bCs w:val="0"/>
                <w:szCs w:val="21"/>
                <w:lang w:eastAsia="zh-CN"/>
              </w:rPr>
              <w:t>现场情况</w:t>
            </w:r>
            <w:r>
              <w:rPr>
                <w:rFonts w:hint="eastAsia" w:ascii="宋体" w:hAnsi="宋体" w:cs="宋体"/>
                <w:b w:val="0"/>
                <w:bCs w:val="0"/>
                <w:szCs w:val="21"/>
              </w:rPr>
              <w:t>调查透彻、建设总体要求、技术要求清晰的得5分，②</w:t>
            </w:r>
            <w:r>
              <w:rPr>
                <w:rFonts w:hint="eastAsia" w:ascii="宋体" w:hAnsi="宋体" w:cs="宋体"/>
                <w:b w:val="0"/>
                <w:bCs w:val="0"/>
                <w:szCs w:val="21"/>
                <w:lang w:eastAsia="zh-CN"/>
              </w:rPr>
              <w:t>现场情况</w:t>
            </w:r>
            <w:r>
              <w:rPr>
                <w:rFonts w:hint="eastAsia" w:ascii="宋体" w:hAnsi="宋体" w:cs="宋体"/>
                <w:b w:val="0"/>
                <w:bCs w:val="0"/>
                <w:szCs w:val="21"/>
              </w:rPr>
              <w:t>调查表述无误、建设总体要求、技术要求的了解总体可行、合理的得4分，④存在欠缺但基本全面、清晰的得3分，③要求内容比较简单，但无明显重大缺陷的得2分，⑤不够全面或不够清晰的得1分，缺项不得分。</w:t>
            </w:r>
          </w:p>
        </w:tc>
        <w:tc>
          <w:tcPr>
            <w:tcW w:w="941" w:type="dxa"/>
            <w:noWrap/>
            <w:vAlign w:val="center"/>
          </w:tcPr>
          <w:p w14:paraId="6BD6FA01">
            <w:pPr>
              <w:keepNext w:val="0"/>
              <w:keepLines w:val="0"/>
              <w:pageBreakBefore w:val="0"/>
              <w:widowControl/>
              <w:kinsoku/>
              <w:wordWrap/>
              <w:overflowPunct/>
              <w:topLinePunct w:val="0"/>
              <w:bidi w:val="0"/>
              <w:adjustRightInd w:val="0"/>
              <w:snapToGrid w:val="0"/>
              <w:spacing w:line="400" w:lineRule="exact"/>
              <w:jc w:val="center"/>
              <w:textAlignment w:val="center"/>
              <w:rPr>
                <w:rFonts w:ascii="宋体" w:hAnsi="宋体" w:cs="宋体"/>
                <w:szCs w:val="21"/>
              </w:rPr>
            </w:pPr>
            <w:r>
              <w:rPr>
                <w:rFonts w:hint="eastAsia" w:ascii="宋体" w:hAnsi="宋体" w:cs="宋体"/>
                <w:szCs w:val="21"/>
              </w:rPr>
              <w:t>主观分</w:t>
            </w:r>
          </w:p>
        </w:tc>
      </w:tr>
      <w:tr w14:paraId="0948323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70" w:hRule="atLeast"/>
          <w:jc w:val="center"/>
        </w:trPr>
        <w:tc>
          <w:tcPr>
            <w:tcW w:w="538" w:type="dxa"/>
            <w:vMerge w:val="continue"/>
            <w:noWrap/>
            <w:vAlign w:val="center"/>
          </w:tcPr>
          <w:p w14:paraId="15DA696D">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477009A9">
            <w:pPr>
              <w:keepNext w:val="0"/>
              <w:keepLines w:val="0"/>
              <w:pageBreakBefore w:val="0"/>
              <w:tabs>
                <w:tab w:val="left" w:pos="0"/>
              </w:tabs>
              <w:kinsoku/>
              <w:wordWrap/>
              <w:overflowPunct/>
              <w:topLinePunct w:val="0"/>
              <w:bidi w:val="0"/>
              <w:adjustRightInd w:val="0"/>
              <w:snapToGrid w:val="0"/>
              <w:spacing w:line="400" w:lineRule="exact"/>
              <w:jc w:val="center"/>
              <w:rPr>
                <w:rFonts w:hint="eastAsia" w:ascii="宋体" w:hAnsi="宋体" w:eastAsia="宋体" w:cs="宋体"/>
                <w:bCs/>
                <w:szCs w:val="21"/>
              </w:rPr>
            </w:pPr>
            <w:r>
              <w:rPr>
                <w:rFonts w:hint="eastAsia" w:ascii="宋体" w:hAnsi="宋体" w:eastAsia="宋体" w:cs="宋体"/>
                <w:bCs/>
                <w:szCs w:val="21"/>
              </w:rPr>
              <w:t>产品性能</w:t>
            </w:r>
          </w:p>
          <w:p w14:paraId="1FFC3049">
            <w:pPr>
              <w:keepNext w:val="0"/>
              <w:keepLines w:val="0"/>
              <w:pageBreakBefore w:val="0"/>
              <w:tabs>
                <w:tab w:val="left" w:pos="0"/>
              </w:tabs>
              <w:kinsoku/>
              <w:wordWrap/>
              <w:overflowPunct/>
              <w:topLinePunct w:val="0"/>
              <w:bidi w:val="0"/>
              <w:adjustRightInd w:val="0"/>
              <w:snapToGrid w:val="0"/>
              <w:spacing w:line="400" w:lineRule="exact"/>
              <w:jc w:val="center"/>
              <w:rPr>
                <w:rFonts w:hint="eastAsia" w:ascii="宋体" w:hAnsi="宋体" w:cs="宋体"/>
                <w:szCs w:val="21"/>
              </w:rPr>
            </w:pPr>
            <w:r>
              <w:rPr>
                <w:rFonts w:hint="eastAsia" w:ascii="宋体" w:hAnsi="宋体" w:eastAsia="宋体" w:cs="宋体"/>
                <w:szCs w:val="21"/>
              </w:rPr>
              <w:t>（5分）</w:t>
            </w:r>
          </w:p>
        </w:tc>
        <w:tc>
          <w:tcPr>
            <w:tcW w:w="6817" w:type="dxa"/>
            <w:noWrap/>
            <w:vAlign w:val="center"/>
          </w:tcPr>
          <w:p w14:paraId="29EA190B">
            <w:pPr>
              <w:keepNext w:val="0"/>
              <w:keepLines w:val="0"/>
              <w:pageBreakBefore w:val="0"/>
              <w:kinsoku/>
              <w:wordWrap/>
              <w:overflowPunct/>
              <w:topLinePunct w:val="0"/>
              <w:bidi w:val="0"/>
              <w:adjustRightInd w:val="0"/>
              <w:snapToGrid w:val="0"/>
              <w:spacing w:line="400" w:lineRule="exact"/>
              <w:rPr>
                <w:rFonts w:hint="eastAsia" w:ascii="宋体" w:hAnsi="宋体" w:eastAsia="宋体" w:cs="宋体"/>
                <w:b w:val="0"/>
                <w:bCs w:val="0"/>
                <w:szCs w:val="21"/>
              </w:rPr>
            </w:pPr>
            <w:r>
              <w:rPr>
                <w:rFonts w:hint="eastAsia" w:ascii="宋体" w:hAnsi="宋体" w:eastAsia="宋体" w:cs="宋体"/>
                <w:b w:val="0"/>
                <w:bCs w:val="0"/>
                <w:szCs w:val="21"/>
              </w:rPr>
              <w:t>根据所投产品的先进性、可靠性、成熟度进行评审：</w:t>
            </w:r>
          </w:p>
          <w:p w14:paraId="560D7DC1">
            <w:pPr>
              <w:keepNext w:val="0"/>
              <w:keepLines w:val="0"/>
              <w:pageBreakBefore w:val="0"/>
              <w:kinsoku/>
              <w:wordWrap/>
              <w:overflowPunct/>
              <w:topLinePunct w:val="0"/>
              <w:bidi w:val="0"/>
              <w:adjustRightInd w:val="0"/>
              <w:snapToGrid w:val="0"/>
              <w:spacing w:line="400" w:lineRule="exact"/>
              <w:rPr>
                <w:rFonts w:hint="eastAsia" w:ascii="宋体" w:hAnsi="宋体" w:cs="宋体"/>
                <w:b w:val="0"/>
                <w:bCs w:val="0"/>
                <w:szCs w:val="21"/>
              </w:rPr>
            </w:pPr>
            <w:r>
              <w:rPr>
                <w:rFonts w:hint="eastAsia" w:ascii="宋体" w:hAnsi="宋体" w:eastAsia="宋体" w:cs="宋体"/>
                <w:b w:val="0"/>
                <w:bCs w:val="0"/>
                <w:szCs w:val="21"/>
              </w:rPr>
              <w:t>①</w:t>
            </w:r>
            <w:r>
              <w:rPr>
                <w:rFonts w:hint="eastAsia" w:ascii="宋体" w:hAnsi="宋体" w:eastAsia="宋体" w:cs="宋体"/>
                <w:b w:val="0"/>
                <w:bCs w:val="0"/>
                <w:kern w:val="0"/>
                <w:szCs w:val="21"/>
              </w:rPr>
              <w:t>产品性能先进性、可靠性、成熟度高的得5分</w:t>
            </w:r>
            <w:r>
              <w:rPr>
                <w:rFonts w:hint="eastAsia" w:ascii="宋体" w:hAnsi="宋体" w:cs="宋体"/>
                <w:b w:val="0"/>
                <w:bCs w:val="0"/>
                <w:kern w:val="0"/>
                <w:szCs w:val="21"/>
                <w:lang w:eastAsia="zh-CN"/>
              </w:rPr>
              <w:t>；</w:t>
            </w:r>
            <w:r>
              <w:rPr>
                <w:rFonts w:hint="eastAsia" w:ascii="宋体" w:hAnsi="宋体" w:eastAsia="宋体" w:cs="宋体"/>
                <w:b w:val="0"/>
                <w:bCs w:val="0"/>
                <w:szCs w:val="21"/>
              </w:rPr>
              <w:t>②</w:t>
            </w:r>
            <w:r>
              <w:rPr>
                <w:rFonts w:hint="eastAsia" w:ascii="宋体" w:hAnsi="宋体" w:eastAsia="宋体" w:cs="宋体"/>
                <w:b w:val="0"/>
                <w:bCs w:val="0"/>
                <w:kern w:val="0"/>
                <w:szCs w:val="21"/>
              </w:rPr>
              <w:t>产品先进性、可靠性、成熟度</w:t>
            </w:r>
            <w:r>
              <w:rPr>
                <w:rFonts w:hint="eastAsia" w:ascii="宋体" w:hAnsi="宋体" w:eastAsia="宋体" w:cs="宋体"/>
                <w:b w:val="0"/>
                <w:bCs w:val="0"/>
              </w:rPr>
              <w:t>基本符合项目实际情况的得4分</w:t>
            </w:r>
            <w:r>
              <w:rPr>
                <w:rFonts w:hint="eastAsia" w:ascii="宋体" w:hAnsi="宋体" w:eastAsia="宋体"/>
                <w:b w:val="0"/>
                <w:bCs w:val="0"/>
              </w:rPr>
              <w:t>；③</w:t>
            </w:r>
            <w:r>
              <w:rPr>
                <w:rFonts w:hint="eastAsia" w:ascii="宋体" w:hAnsi="宋体" w:eastAsia="宋体" w:cs="宋体"/>
                <w:b w:val="0"/>
                <w:bCs w:val="0"/>
                <w:kern w:val="0"/>
                <w:szCs w:val="21"/>
              </w:rPr>
              <w:t>产品</w:t>
            </w:r>
            <w:r>
              <w:rPr>
                <w:rFonts w:hint="eastAsia" w:ascii="宋体" w:hAnsi="宋体" w:eastAsia="宋体"/>
                <w:b w:val="0"/>
                <w:bCs w:val="0"/>
              </w:rPr>
              <w:t>内容比较简单，虽然存在一些不足但无明显重大缺陷的得3分；④</w:t>
            </w:r>
            <w:r>
              <w:rPr>
                <w:rFonts w:hint="eastAsia" w:ascii="宋体" w:hAnsi="宋体" w:eastAsia="宋体" w:cs="宋体"/>
                <w:b w:val="0"/>
                <w:bCs w:val="0"/>
                <w:kern w:val="0"/>
                <w:szCs w:val="21"/>
              </w:rPr>
              <w:t>产品</w:t>
            </w:r>
            <w:r>
              <w:rPr>
                <w:rFonts w:hint="eastAsia" w:ascii="宋体" w:hAnsi="宋体" w:eastAsia="宋体"/>
                <w:b w:val="0"/>
                <w:bCs w:val="0"/>
              </w:rPr>
              <w:t>内容简单、笼统，可行性差的得2分；⑤提交的</w:t>
            </w:r>
            <w:r>
              <w:rPr>
                <w:rFonts w:hint="eastAsia" w:ascii="宋体" w:hAnsi="宋体" w:eastAsia="宋体" w:cs="宋体"/>
                <w:b w:val="0"/>
                <w:bCs w:val="0"/>
                <w:kern w:val="0"/>
                <w:szCs w:val="21"/>
              </w:rPr>
              <w:t>产品</w:t>
            </w:r>
            <w:r>
              <w:rPr>
                <w:rFonts w:hint="eastAsia" w:ascii="宋体" w:hAnsi="宋体" w:eastAsia="宋体"/>
                <w:b w:val="0"/>
                <w:bCs w:val="0"/>
              </w:rPr>
              <w:t>内容不符合项目实际且明显缺乏可行性或未提供方案的不得分。</w:t>
            </w:r>
          </w:p>
        </w:tc>
        <w:tc>
          <w:tcPr>
            <w:tcW w:w="941" w:type="dxa"/>
            <w:noWrap/>
            <w:vAlign w:val="center"/>
          </w:tcPr>
          <w:p w14:paraId="2C5C96BA">
            <w:pPr>
              <w:keepNext w:val="0"/>
              <w:keepLines w:val="0"/>
              <w:pageBreakBefore w:val="0"/>
              <w:kinsoku/>
              <w:wordWrap/>
              <w:overflowPunct/>
              <w:topLinePunct w:val="0"/>
              <w:bidi w:val="0"/>
              <w:adjustRightInd w:val="0"/>
              <w:snapToGrid w:val="0"/>
              <w:spacing w:line="400" w:lineRule="exact"/>
              <w:jc w:val="center"/>
              <w:rPr>
                <w:rFonts w:hint="eastAsia" w:ascii="宋体" w:hAnsi="宋体" w:cs="宋体"/>
                <w:szCs w:val="21"/>
              </w:rPr>
            </w:pPr>
            <w:r>
              <w:rPr>
                <w:rFonts w:hint="eastAsia" w:ascii="宋体" w:hAnsi="宋体" w:eastAsia="宋体" w:cs="宋体"/>
                <w:szCs w:val="21"/>
              </w:rPr>
              <w:t>主观分</w:t>
            </w:r>
          </w:p>
        </w:tc>
      </w:tr>
      <w:tr w14:paraId="144CED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40" w:hRule="atLeast"/>
          <w:jc w:val="center"/>
        </w:trPr>
        <w:tc>
          <w:tcPr>
            <w:tcW w:w="538" w:type="dxa"/>
            <w:vMerge w:val="continue"/>
            <w:noWrap/>
            <w:vAlign w:val="center"/>
          </w:tcPr>
          <w:p w14:paraId="12955566">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218B1866">
            <w:pPr>
              <w:keepNext w:val="0"/>
              <w:keepLines w:val="0"/>
              <w:pageBreakBefore w:val="0"/>
              <w:tabs>
                <w:tab w:val="left" w:pos="0"/>
              </w:tabs>
              <w:kinsoku/>
              <w:wordWrap/>
              <w:overflowPunct/>
              <w:topLinePunct w:val="0"/>
              <w:bidi w:val="0"/>
              <w:adjustRightInd w:val="0"/>
              <w:snapToGrid w:val="0"/>
              <w:spacing w:line="400" w:lineRule="exact"/>
              <w:jc w:val="center"/>
              <w:rPr>
                <w:rFonts w:hint="eastAsia" w:ascii="宋体" w:hAnsi="宋体" w:eastAsia="宋体" w:cs="宋体"/>
                <w:szCs w:val="21"/>
              </w:rPr>
            </w:pPr>
            <w:r>
              <w:rPr>
                <w:rFonts w:hint="eastAsia" w:ascii="宋体" w:hAnsi="宋体" w:eastAsia="宋体" w:cs="宋体"/>
                <w:szCs w:val="21"/>
              </w:rPr>
              <w:t>实施方案</w:t>
            </w:r>
          </w:p>
          <w:p w14:paraId="44E9AB5A">
            <w:pPr>
              <w:keepNext w:val="0"/>
              <w:keepLines w:val="0"/>
              <w:pageBreakBefore w:val="0"/>
              <w:tabs>
                <w:tab w:val="left" w:pos="0"/>
              </w:tabs>
              <w:kinsoku/>
              <w:wordWrap/>
              <w:overflowPunct/>
              <w:topLinePunct w:val="0"/>
              <w:bidi w:val="0"/>
              <w:adjustRightInd w:val="0"/>
              <w:snapToGrid w:val="0"/>
              <w:spacing w:line="400" w:lineRule="exact"/>
              <w:jc w:val="center"/>
              <w:rPr>
                <w:rFonts w:ascii="宋体" w:hAnsi="宋体" w:cs="宋体"/>
                <w:szCs w:val="21"/>
              </w:rPr>
            </w:pPr>
            <w:r>
              <w:rPr>
                <w:rFonts w:hint="eastAsia" w:ascii="宋体" w:hAnsi="宋体" w:eastAsia="宋体" w:cs="宋体"/>
                <w:szCs w:val="21"/>
              </w:rPr>
              <w:t>（5分）</w:t>
            </w:r>
          </w:p>
        </w:tc>
        <w:tc>
          <w:tcPr>
            <w:tcW w:w="6817" w:type="dxa"/>
            <w:noWrap/>
            <w:vAlign w:val="center"/>
          </w:tcPr>
          <w:p w14:paraId="4F4F8C80">
            <w:pPr>
              <w:keepNext w:val="0"/>
              <w:keepLines w:val="0"/>
              <w:pageBreakBefore w:val="0"/>
              <w:kinsoku/>
              <w:wordWrap/>
              <w:overflowPunct/>
              <w:topLinePunct w:val="0"/>
              <w:bidi w:val="0"/>
              <w:adjustRightInd w:val="0"/>
              <w:snapToGrid w:val="0"/>
              <w:spacing w:line="400" w:lineRule="exact"/>
              <w:rPr>
                <w:rFonts w:ascii="宋体" w:hAnsi="宋体" w:cs="宋体"/>
                <w:b w:val="0"/>
                <w:bCs w:val="0"/>
                <w:szCs w:val="21"/>
              </w:rPr>
            </w:pPr>
            <w:r>
              <w:rPr>
                <w:rFonts w:hint="eastAsia" w:ascii="宋体" w:hAnsi="宋体" w:eastAsia="宋体" w:cs="宋体"/>
                <w:b w:val="0"/>
                <w:bCs w:val="0"/>
                <w:szCs w:val="21"/>
              </w:rPr>
              <w:t>根据供货方案及安装组织措施的合理性、可行性、实用性、完善性进行评审：①方案内容详实，逻辑清晰，符合项目实际需求，切实可行的得5分；②方案内容详细，工作思路清楚，基本符合项目实际情况，合理可行的得4分；③方案内容比较简单，虽然存在一些不足但无明显重大缺陷的得3分；④方案内容简单、笼统，存在较多的不足，可行性差的得2分；⑤提交的方案不符合项目实际且明显缺乏可行性或未提供方案的不得分。</w:t>
            </w:r>
          </w:p>
        </w:tc>
        <w:tc>
          <w:tcPr>
            <w:tcW w:w="941" w:type="dxa"/>
            <w:noWrap/>
            <w:vAlign w:val="center"/>
          </w:tcPr>
          <w:p w14:paraId="0B343513">
            <w:pPr>
              <w:keepNext w:val="0"/>
              <w:keepLines w:val="0"/>
              <w:pageBreakBefore w:val="0"/>
              <w:kinsoku/>
              <w:wordWrap/>
              <w:overflowPunct/>
              <w:topLinePunct w:val="0"/>
              <w:bidi w:val="0"/>
              <w:adjustRightInd w:val="0"/>
              <w:snapToGrid w:val="0"/>
              <w:spacing w:line="400" w:lineRule="exact"/>
              <w:jc w:val="center"/>
              <w:rPr>
                <w:rFonts w:ascii="宋体" w:hAnsi="宋体" w:cs="宋体"/>
                <w:b/>
                <w:bCs/>
                <w:szCs w:val="21"/>
              </w:rPr>
            </w:pPr>
            <w:r>
              <w:rPr>
                <w:rFonts w:hint="eastAsia" w:ascii="宋体" w:hAnsi="宋体" w:cs="宋体"/>
                <w:szCs w:val="21"/>
              </w:rPr>
              <w:t>主观分</w:t>
            </w:r>
          </w:p>
        </w:tc>
      </w:tr>
      <w:tr w14:paraId="4978D86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538" w:type="dxa"/>
            <w:vMerge w:val="continue"/>
            <w:noWrap/>
            <w:vAlign w:val="center"/>
          </w:tcPr>
          <w:p w14:paraId="2790A9D2">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7146165B">
            <w:pPr>
              <w:keepNext w:val="0"/>
              <w:keepLines w:val="0"/>
              <w:pageBreakBefore w:val="0"/>
              <w:kinsoku/>
              <w:wordWrap/>
              <w:overflowPunct/>
              <w:topLinePunct w:val="0"/>
              <w:autoSpaceDE w:val="0"/>
              <w:autoSpaceDN w:val="0"/>
              <w:bidi w:val="0"/>
              <w:adjustRightInd w:val="0"/>
              <w:snapToGrid w:val="0"/>
              <w:spacing w:line="400" w:lineRule="exact"/>
              <w:jc w:val="center"/>
              <w:rPr>
                <w:rFonts w:hint="eastAsia" w:ascii="宋体" w:hAnsi="宋体" w:eastAsia="宋体" w:cs="宋体"/>
                <w:szCs w:val="21"/>
              </w:rPr>
            </w:pPr>
            <w:r>
              <w:rPr>
                <w:rFonts w:hint="eastAsia" w:ascii="宋体" w:hAnsi="宋体" w:eastAsia="宋体" w:cs="宋体"/>
                <w:szCs w:val="21"/>
              </w:rPr>
              <w:t>项目进度计划</w:t>
            </w:r>
          </w:p>
          <w:p w14:paraId="26F92400">
            <w:pPr>
              <w:keepNext w:val="0"/>
              <w:keepLines w:val="0"/>
              <w:pageBreakBefore w:val="0"/>
              <w:kinsoku/>
              <w:wordWrap/>
              <w:overflowPunct/>
              <w:topLinePunct w:val="0"/>
              <w:autoSpaceDE w:val="0"/>
              <w:autoSpaceDN w:val="0"/>
              <w:bidi w:val="0"/>
              <w:adjustRightInd w:val="0"/>
              <w:snapToGrid w:val="0"/>
              <w:spacing w:line="400" w:lineRule="exact"/>
              <w:jc w:val="center"/>
              <w:rPr>
                <w:rFonts w:ascii="宋体" w:hAnsi="宋体" w:cs="宋体"/>
                <w:szCs w:val="21"/>
              </w:rPr>
            </w:pPr>
            <w:r>
              <w:rPr>
                <w:rFonts w:hint="eastAsia" w:ascii="宋体" w:hAnsi="宋体" w:eastAsia="宋体" w:cs="宋体"/>
                <w:szCs w:val="21"/>
              </w:rPr>
              <w:t>（5分）</w:t>
            </w:r>
          </w:p>
        </w:tc>
        <w:tc>
          <w:tcPr>
            <w:tcW w:w="6817" w:type="dxa"/>
            <w:noWrap/>
            <w:vAlign w:val="center"/>
          </w:tcPr>
          <w:p w14:paraId="1350BA9E">
            <w:pPr>
              <w:keepNext w:val="0"/>
              <w:keepLines w:val="0"/>
              <w:pageBreakBefore w:val="0"/>
              <w:widowControl/>
              <w:kinsoku/>
              <w:wordWrap/>
              <w:overflowPunct/>
              <w:topLinePunct w:val="0"/>
              <w:bidi w:val="0"/>
              <w:adjustRightInd w:val="0"/>
              <w:snapToGrid w:val="0"/>
              <w:spacing w:line="400" w:lineRule="exact"/>
              <w:jc w:val="left"/>
              <w:rPr>
                <w:rFonts w:ascii="宋体" w:hAnsi="宋体" w:cs="宋体"/>
                <w:b w:val="0"/>
                <w:bCs w:val="0"/>
                <w:szCs w:val="21"/>
              </w:rPr>
            </w:pPr>
            <w:r>
              <w:rPr>
                <w:rFonts w:hint="eastAsia" w:ascii="宋体" w:hAnsi="宋体" w:eastAsia="宋体" w:cs="仿宋"/>
                <w:b w:val="0"/>
                <w:bCs w:val="0"/>
                <w:szCs w:val="21"/>
              </w:rPr>
              <w:t>根据供应商提交的项目进度计划、测试计划、验收计划等进行评审：</w:t>
            </w:r>
            <w:r>
              <w:rPr>
                <w:rFonts w:hint="eastAsia" w:ascii="宋体" w:hAnsi="宋体" w:eastAsia="宋体" w:cs="宋体"/>
                <w:b w:val="0"/>
                <w:bCs w:val="0"/>
                <w:szCs w:val="21"/>
              </w:rPr>
              <w:t>①</w:t>
            </w:r>
            <w:r>
              <w:rPr>
                <w:rFonts w:hint="eastAsia" w:ascii="宋体" w:hAnsi="宋体" w:eastAsia="宋体" w:cs="宋体"/>
                <w:b w:val="0"/>
                <w:bCs w:val="0"/>
                <w:kern w:val="0"/>
                <w:szCs w:val="21"/>
              </w:rPr>
              <w:t>进度计划措施完整且合理的得5分，</w:t>
            </w:r>
            <w:r>
              <w:rPr>
                <w:rFonts w:hint="eastAsia" w:ascii="宋体" w:hAnsi="宋体" w:eastAsia="宋体" w:cs="宋体"/>
                <w:b w:val="0"/>
                <w:bCs w:val="0"/>
                <w:szCs w:val="21"/>
              </w:rPr>
              <w:t>②进度计划详细，工作思路清楚，基本符合项目实际情况，合理可行的得4分；③进度计划比较简单，虽然存在一些不足但无明显重大缺陷的得3分；④方案内容简单、笼统，存在较多的不足，可行性差的得2分；⑤方案内容不符合项目实际且明显缺乏可行性或未提供方案的不得分。</w:t>
            </w:r>
          </w:p>
        </w:tc>
        <w:tc>
          <w:tcPr>
            <w:tcW w:w="941" w:type="dxa"/>
            <w:noWrap/>
            <w:vAlign w:val="center"/>
          </w:tcPr>
          <w:p w14:paraId="237E6D86">
            <w:pPr>
              <w:keepNext w:val="0"/>
              <w:keepLines w:val="0"/>
              <w:pageBreakBefore w:val="0"/>
              <w:kinsoku/>
              <w:wordWrap/>
              <w:overflowPunct/>
              <w:topLinePunct w:val="0"/>
              <w:bidi w:val="0"/>
              <w:adjustRightInd w:val="0"/>
              <w:snapToGrid w:val="0"/>
              <w:spacing w:line="400" w:lineRule="exact"/>
              <w:jc w:val="center"/>
              <w:rPr>
                <w:rFonts w:ascii="宋体" w:hAnsi="宋体" w:cs="宋体"/>
                <w:szCs w:val="21"/>
              </w:rPr>
            </w:pPr>
            <w:r>
              <w:rPr>
                <w:rFonts w:hint="eastAsia" w:ascii="宋体" w:hAnsi="宋体" w:cs="宋体"/>
                <w:szCs w:val="21"/>
              </w:rPr>
              <w:t>主观分</w:t>
            </w:r>
          </w:p>
        </w:tc>
      </w:tr>
      <w:tr w14:paraId="280EF97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538" w:type="dxa"/>
            <w:vMerge w:val="continue"/>
            <w:noWrap/>
            <w:vAlign w:val="center"/>
          </w:tcPr>
          <w:p w14:paraId="4BA7BAFF">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vMerge w:val="restart"/>
            <w:noWrap/>
            <w:vAlign w:val="center"/>
          </w:tcPr>
          <w:p w14:paraId="383B1618">
            <w:pPr>
              <w:keepNext w:val="0"/>
              <w:keepLines w:val="0"/>
              <w:pageBreakBefore w:val="0"/>
              <w:widowControl/>
              <w:kinsoku/>
              <w:wordWrap/>
              <w:overflowPunct/>
              <w:topLinePunct w:val="0"/>
              <w:bidi w:val="0"/>
              <w:adjustRightInd w:val="0"/>
              <w:snapToGrid w:val="0"/>
              <w:spacing w:line="400" w:lineRule="exact"/>
              <w:jc w:val="center"/>
              <w:rPr>
                <w:rFonts w:hint="eastAsia" w:ascii="宋体" w:hAnsi="宋体" w:eastAsia="宋体" w:cs="宋体"/>
                <w:b w:val="0"/>
                <w:bCs w:val="0"/>
                <w:color w:val="auto"/>
                <w:kern w:val="0"/>
                <w:szCs w:val="21"/>
                <w:highlight w:val="none"/>
              </w:rPr>
            </w:pPr>
            <w:r>
              <w:rPr>
                <w:rFonts w:hint="eastAsia" w:ascii="宋体" w:hAnsi="宋体" w:eastAsia="宋体" w:cs="宋体"/>
                <w:b w:val="0"/>
                <w:bCs w:val="0"/>
                <w:color w:val="auto"/>
                <w:kern w:val="0"/>
                <w:szCs w:val="21"/>
                <w:highlight w:val="none"/>
              </w:rPr>
              <w:t>人员配备</w:t>
            </w:r>
          </w:p>
          <w:p w14:paraId="295ABD48">
            <w:pPr>
              <w:keepNext w:val="0"/>
              <w:keepLines w:val="0"/>
              <w:pageBreakBefore w:val="0"/>
              <w:kinsoku/>
              <w:wordWrap/>
              <w:overflowPunct/>
              <w:topLinePunct w:val="0"/>
              <w:autoSpaceDE w:val="0"/>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b w:val="0"/>
                <w:bCs w:val="0"/>
                <w:color w:val="auto"/>
                <w:kern w:val="0"/>
                <w:szCs w:val="21"/>
                <w:highlight w:val="none"/>
              </w:rPr>
              <w:t>（5分）</w:t>
            </w:r>
          </w:p>
        </w:tc>
        <w:tc>
          <w:tcPr>
            <w:tcW w:w="6817" w:type="dxa"/>
            <w:noWrap/>
            <w:vAlign w:val="center"/>
          </w:tcPr>
          <w:p w14:paraId="610EA477">
            <w:pPr>
              <w:keepNext w:val="0"/>
              <w:keepLines w:val="0"/>
              <w:pageBreakBefore w:val="0"/>
              <w:widowControl/>
              <w:kinsoku/>
              <w:wordWrap/>
              <w:overflowPunct/>
              <w:topLinePunct w:val="0"/>
              <w:bidi w:val="0"/>
              <w:adjustRightInd w:val="0"/>
              <w:snapToGrid w:val="0"/>
              <w:spacing w:line="400" w:lineRule="exact"/>
              <w:jc w:val="left"/>
              <w:rPr>
                <w:rFonts w:hint="eastAsia" w:ascii="宋体" w:hAnsi="宋体" w:eastAsia="宋体" w:cs="仿宋"/>
                <w:b w:val="0"/>
                <w:bCs w:val="0"/>
                <w:color w:val="auto"/>
                <w:szCs w:val="21"/>
                <w:highlight w:val="none"/>
                <w:lang w:eastAsia="zh-CN"/>
              </w:rPr>
            </w:pPr>
            <w:r>
              <w:rPr>
                <w:rFonts w:hint="eastAsia" w:ascii="宋体" w:hAnsi="宋体" w:eastAsia="宋体" w:cs="仿宋"/>
                <w:b w:val="0"/>
                <w:bCs w:val="0"/>
                <w:color w:val="auto"/>
                <w:szCs w:val="21"/>
                <w:highlight w:val="none"/>
              </w:rPr>
              <w:t>拟派项目负责人</w:t>
            </w:r>
            <w:r>
              <w:rPr>
                <w:rFonts w:hint="eastAsia" w:ascii="宋体" w:hAnsi="宋体" w:eastAsia="宋体" w:cs="仿宋"/>
                <w:b w:val="0"/>
                <w:bCs w:val="0"/>
                <w:color w:val="auto"/>
                <w:szCs w:val="21"/>
                <w:highlight w:val="none"/>
                <w:lang w:eastAsia="zh-CN"/>
              </w:rPr>
              <w:t>：</w:t>
            </w:r>
          </w:p>
          <w:p w14:paraId="02AF3B75">
            <w:pPr>
              <w:keepNext w:val="0"/>
              <w:keepLines w:val="0"/>
              <w:pageBreakBefore w:val="0"/>
              <w:widowControl/>
              <w:kinsoku/>
              <w:wordWrap/>
              <w:overflowPunct/>
              <w:topLinePunct w:val="0"/>
              <w:bidi w:val="0"/>
              <w:adjustRightInd w:val="0"/>
              <w:snapToGrid w:val="0"/>
              <w:spacing w:line="400" w:lineRule="exact"/>
              <w:jc w:val="left"/>
              <w:rPr>
                <w:rFonts w:hint="eastAsia" w:ascii="宋体" w:hAnsi="宋体" w:eastAsia="宋体" w:cs="仿宋"/>
                <w:b w:val="0"/>
                <w:bCs w:val="0"/>
                <w:color w:val="auto"/>
                <w:szCs w:val="21"/>
                <w:highlight w:val="none"/>
                <w:lang w:eastAsia="zh-CN"/>
              </w:rPr>
            </w:pPr>
            <w:r>
              <w:rPr>
                <w:rFonts w:hint="eastAsia" w:ascii="宋体" w:hAnsi="宋体" w:eastAsia="宋体" w:cs="仿宋"/>
                <w:b w:val="0"/>
                <w:bCs w:val="0"/>
                <w:color w:val="auto"/>
                <w:szCs w:val="21"/>
                <w:highlight w:val="none"/>
                <w:lang w:val="en-US" w:eastAsia="zh-CN"/>
              </w:rPr>
              <w:t>①具有</w:t>
            </w:r>
            <w:r>
              <w:rPr>
                <w:rFonts w:hint="eastAsia" w:ascii="宋体" w:hAnsi="宋体" w:eastAsia="宋体" w:cs="仿宋"/>
                <w:b w:val="0"/>
                <w:bCs w:val="0"/>
                <w:color w:val="auto"/>
                <w:szCs w:val="21"/>
                <w:highlight w:val="none"/>
              </w:rPr>
              <w:t>信息系统项目管理师（高级）证书的得1分</w:t>
            </w:r>
            <w:r>
              <w:rPr>
                <w:rFonts w:hint="eastAsia" w:ascii="宋体" w:hAnsi="宋体" w:eastAsia="宋体" w:cs="仿宋"/>
                <w:b w:val="0"/>
                <w:bCs w:val="0"/>
                <w:color w:val="auto"/>
                <w:szCs w:val="21"/>
                <w:highlight w:val="none"/>
                <w:lang w:eastAsia="zh-CN"/>
              </w:rPr>
              <w:t>；</w:t>
            </w:r>
          </w:p>
          <w:p w14:paraId="2232829B">
            <w:pPr>
              <w:keepNext w:val="0"/>
              <w:keepLines w:val="0"/>
              <w:pageBreakBefore w:val="0"/>
              <w:widowControl/>
              <w:kinsoku/>
              <w:wordWrap/>
              <w:overflowPunct/>
              <w:topLinePunct w:val="0"/>
              <w:bidi w:val="0"/>
              <w:adjustRightInd w:val="0"/>
              <w:snapToGrid w:val="0"/>
              <w:spacing w:line="400" w:lineRule="exact"/>
              <w:jc w:val="left"/>
              <w:rPr>
                <w:rFonts w:hint="eastAsia" w:ascii="宋体" w:hAnsi="宋体" w:eastAsia="宋体" w:cs="仿宋"/>
                <w:b w:val="0"/>
                <w:bCs w:val="0"/>
                <w:color w:val="auto"/>
                <w:szCs w:val="21"/>
                <w:highlight w:val="none"/>
                <w:lang w:eastAsia="zh-CN"/>
              </w:rPr>
            </w:pPr>
            <w:r>
              <w:rPr>
                <w:rFonts w:hint="eastAsia" w:ascii="宋体" w:hAnsi="宋体" w:eastAsia="宋体" w:cs="仿宋"/>
                <w:b w:val="0"/>
                <w:bCs w:val="0"/>
                <w:color w:val="auto"/>
                <w:szCs w:val="21"/>
                <w:highlight w:val="none"/>
                <w:lang w:val="en-US" w:eastAsia="zh-CN"/>
              </w:rPr>
              <w:t>②</w:t>
            </w:r>
            <w:r>
              <w:rPr>
                <w:rFonts w:hint="eastAsia" w:ascii="宋体" w:hAnsi="宋体" w:eastAsia="宋体" w:cs="仿宋"/>
                <w:b w:val="0"/>
                <w:bCs w:val="0"/>
                <w:color w:val="auto"/>
                <w:szCs w:val="21"/>
                <w:highlight w:val="none"/>
              </w:rPr>
              <w:t>系统规划与管理师（高级）的得1分</w:t>
            </w:r>
            <w:r>
              <w:rPr>
                <w:rFonts w:hint="eastAsia" w:ascii="宋体" w:hAnsi="宋体" w:eastAsia="宋体" w:cs="仿宋"/>
                <w:b w:val="0"/>
                <w:bCs w:val="0"/>
                <w:color w:val="auto"/>
                <w:szCs w:val="21"/>
                <w:highlight w:val="none"/>
                <w:lang w:eastAsia="zh-CN"/>
              </w:rPr>
              <w:t>。</w:t>
            </w:r>
          </w:p>
          <w:p w14:paraId="5CB877A4">
            <w:pPr>
              <w:keepNext w:val="0"/>
              <w:keepLines w:val="0"/>
              <w:pageBreakBefore w:val="0"/>
              <w:widowControl/>
              <w:kinsoku/>
              <w:wordWrap/>
              <w:overflowPunct/>
              <w:topLinePunct w:val="0"/>
              <w:bidi w:val="0"/>
              <w:adjustRightInd w:val="0"/>
              <w:snapToGrid w:val="0"/>
              <w:spacing w:line="400" w:lineRule="exact"/>
              <w:jc w:val="left"/>
              <w:rPr>
                <w:rFonts w:hint="eastAsia" w:ascii="宋体" w:hAnsi="宋体" w:eastAsia="宋体" w:cs="仿宋"/>
                <w:b w:val="0"/>
                <w:bCs w:val="0"/>
                <w:color w:val="auto"/>
                <w:szCs w:val="21"/>
                <w:highlight w:val="none"/>
              </w:rPr>
            </w:pPr>
            <w:r>
              <w:rPr>
                <w:rFonts w:hint="eastAsia" w:ascii="宋体" w:hAnsi="宋体" w:eastAsia="宋体" w:cs="仿宋"/>
                <w:b w:val="0"/>
                <w:bCs w:val="0"/>
                <w:color w:val="auto"/>
                <w:szCs w:val="21"/>
                <w:highlight w:val="none"/>
                <w:lang w:val="zh-CN"/>
              </w:rPr>
              <w:t>注：投标文件中须提供上述人员的资质证书复印件及开标日前</w:t>
            </w:r>
            <w:r>
              <w:rPr>
                <w:rFonts w:hint="eastAsia" w:ascii="宋体" w:hAnsi="宋体" w:cs="仿宋"/>
                <w:b w:val="0"/>
                <w:bCs w:val="0"/>
                <w:color w:val="auto"/>
                <w:szCs w:val="21"/>
                <w:highlight w:val="none"/>
                <w:lang w:val="en-US" w:eastAsia="zh-CN"/>
              </w:rPr>
              <w:t>六</w:t>
            </w:r>
            <w:r>
              <w:rPr>
                <w:rFonts w:hint="eastAsia" w:ascii="宋体" w:hAnsi="宋体" w:eastAsia="宋体" w:cs="仿宋"/>
                <w:b w:val="0"/>
                <w:bCs w:val="0"/>
                <w:color w:val="auto"/>
                <w:szCs w:val="21"/>
                <w:highlight w:val="none"/>
                <w:lang w:val="zh-CN"/>
              </w:rPr>
              <w:t>个月供应商为其缴纳的社保证明材料复印件</w:t>
            </w:r>
            <w:r>
              <w:rPr>
                <w:rFonts w:hint="eastAsia" w:ascii="宋体" w:hAnsi="宋体" w:eastAsia="宋体" w:cs="仿宋"/>
                <w:b w:val="0"/>
                <w:bCs w:val="0"/>
                <w:color w:val="auto"/>
                <w:szCs w:val="21"/>
                <w:highlight w:val="none"/>
              </w:rPr>
              <w:t>加盖公章。</w:t>
            </w:r>
          </w:p>
        </w:tc>
        <w:tc>
          <w:tcPr>
            <w:tcW w:w="941" w:type="dxa"/>
            <w:noWrap/>
            <w:vAlign w:val="center"/>
          </w:tcPr>
          <w:p w14:paraId="6C0304EA">
            <w:pPr>
              <w:keepNext w:val="0"/>
              <w:keepLines w:val="0"/>
              <w:pageBreakBefore w:val="0"/>
              <w:kinsoku/>
              <w:wordWrap/>
              <w:overflowPunct/>
              <w:topLinePunct w:val="0"/>
              <w:bidi w:val="0"/>
              <w:adjustRightInd w:val="0"/>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lang w:eastAsia="zh-CN"/>
              </w:rPr>
              <w:t>客</w:t>
            </w:r>
            <w:r>
              <w:rPr>
                <w:rFonts w:hint="eastAsia" w:ascii="宋体" w:hAnsi="宋体" w:cs="宋体"/>
                <w:color w:val="auto"/>
                <w:szCs w:val="21"/>
                <w:highlight w:val="none"/>
              </w:rPr>
              <w:t>观分</w:t>
            </w:r>
          </w:p>
        </w:tc>
      </w:tr>
      <w:tr w14:paraId="3AEE5E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10" w:hRule="atLeast"/>
          <w:jc w:val="center"/>
        </w:trPr>
        <w:tc>
          <w:tcPr>
            <w:tcW w:w="538" w:type="dxa"/>
            <w:vMerge w:val="continue"/>
            <w:noWrap/>
            <w:vAlign w:val="center"/>
          </w:tcPr>
          <w:p w14:paraId="7828FA88">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vMerge w:val="continue"/>
            <w:noWrap/>
            <w:vAlign w:val="center"/>
          </w:tcPr>
          <w:p w14:paraId="7039E0EB">
            <w:pPr>
              <w:keepNext w:val="0"/>
              <w:keepLines w:val="0"/>
              <w:pageBreakBefore w:val="0"/>
              <w:kinsoku/>
              <w:wordWrap/>
              <w:overflowPunct/>
              <w:topLinePunct w:val="0"/>
              <w:autoSpaceDE w:val="0"/>
              <w:autoSpaceDN w:val="0"/>
              <w:bidi w:val="0"/>
              <w:adjustRightInd w:val="0"/>
              <w:snapToGrid w:val="0"/>
              <w:spacing w:line="400" w:lineRule="exact"/>
              <w:jc w:val="center"/>
              <w:rPr>
                <w:rFonts w:hint="eastAsia" w:ascii="宋体" w:hAnsi="宋体" w:eastAsia="宋体" w:cs="宋体"/>
                <w:color w:val="auto"/>
                <w:szCs w:val="21"/>
                <w:highlight w:val="none"/>
              </w:rPr>
            </w:pPr>
          </w:p>
        </w:tc>
        <w:tc>
          <w:tcPr>
            <w:tcW w:w="6817" w:type="dxa"/>
            <w:noWrap/>
            <w:vAlign w:val="center"/>
          </w:tcPr>
          <w:p w14:paraId="2B2DDB77">
            <w:pPr>
              <w:keepNext w:val="0"/>
              <w:keepLines w:val="0"/>
              <w:pageBreakBefore w:val="0"/>
              <w:widowControl/>
              <w:kinsoku/>
              <w:wordWrap/>
              <w:overflowPunct/>
              <w:topLinePunct w:val="0"/>
              <w:bidi w:val="0"/>
              <w:adjustRightInd w:val="0"/>
              <w:snapToGrid w:val="0"/>
              <w:spacing w:line="400" w:lineRule="exact"/>
              <w:jc w:val="left"/>
              <w:rPr>
                <w:rFonts w:hint="eastAsia" w:ascii="宋体" w:hAnsi="宋体" w:cs="宋体"/>
                <w:color w:val="auto"/>
                <w:szCs w:val="21"/>
                <w:highlight w:val="none"/>
              </w:rPr>
            </w:pPr>
            <w:r>
              <w:rPr>
                <w:rFonts w:hint="eastAsia" w:ascii="宋体" w:hAnsi="宋体" w:eastAsia="宋体" w:cs="仿宋"/>
                <w:b w:val="0"/>
                <w:bCs w:val="0"/>
                <w:color w:val="auto"/>
                <w:szCs w:val="21"/>
                <w:highlight w:val="none"/>
              </w:rPr>
              <w:t>拟</w:t>
            </w:r>
            <w:r>
              <w:rPr>
                <w:rFonts w:hint="eastAsia" w:ascii="宋体" w:hAnsi="宋体" w:cs="宋体"/>
                <w:color w:val="auto"/>
                <w:szCs w:val="21"/>
                <w:highlight w:val="none"/>
              </w:rPr>
              <w:t>投入本项目的</w:t>
            </w:r>
            <w:r>
              <w:rPr>
                <w:rFonts w:hint="eastAsia" w:ascii="宋体" w:hAnsi="宋体" w:cs="宋体"/>
                <w:color w:val="auto"/>
                <w:szCs w:val="21"/>
                <w:highlight w:val="none"/>
                <w:lang w:val="en-US" w:eastAsia="zh-CN"/>
              </w:rPr>
              <w:t>其他</w:t>
            </w:r>
            <w:r>
              <w:rPr>
                <w:rFonts w:hint="eastAsia" w:ascii="宋体" w:hAnsi="宋体" w:cs="宋体"/>
                <w:color w:val="auto"/>
                <w:szCs w:val="21"/>
                <w:highlight w:val="none"/>
              </w:rPr>
              <w:t>人员（项目负责人除外）：具有信息系统项目管理师证书、信息安全保障人员认证证书、系统架构设计师证书，每提供一份证书得1分，最高得</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分。</w:t>
            </w:r>
          </w:p>
          <w:p w14:paraId="510ED700">
            <w:pPr>
              <w:keepNext w:val="0"/>
              <w:keepLines w:val="0"/>
              <w:pageBreakBefore w:val="0"/>
              <w:widowControl/>
              <w:kinsoku/>
              <w:wordWrap/>
              <w:overflowPunct/>
              <w:topLinePunct w:val="0"/>
              <w:bidi w:val="0"/>
              <w:adjustRightInd w:val="0"/>
              <w:snapToGrid w:val="0"/>
              <w:spacing w:line="400" w:lineRule="exact"/>
              <w:jc w:val="left"/>
              <w:rPr>
                <w:rFonts w:hint="eastAsia" w:ascii="宋体" w:hAnsi="宋体" w:cs="宋体"/>
                <w:color w:val="auto"/>
                <w:szCs w:val="21"/>
                <w:highlight w:val="none"/>
              </w:rPr>
            </w:pPr>
            <w:r>
              <w:rPr>
                <w:rFonts w:hint="eastAsia" w:ascii="宋体" w:hAnsi="宋体" w:eastAsia="宋体" w:cs="宋体"/>
                <w:b w:val="0"/>
                <w:bCs w:val="0"/>
                <w:color w:val="auto"/>
                <w:kern w:val="0"/>
                <w:szCs w:val="21"/>
                <w:highlight w:val="none"/>
                <w:lang w:val="zh-CN"/>
              </w:rPr>
              <w:t>注：同一人员不重复计分；投标文件中须提供上述人员的资质证书复印件及开标日前</w:t>
            </w:r>
            <w:r>
              <w:rPr>
                <w:rFonts w:hint="eastAsia" w:ascii="宋体" w:hAnsi="宋体" w:cs="宋体"/>
                <w:b w:val="0"/>
                <w:bCs w:val="0"/>
                <w:color w:val="auto"/>
                <w:kern w:val="0"/>
                <w:szCs w:val="21"/>
                <w:highlight w:val="none"/>
                <w:lang w:val="en-US" w:eastAsia="zh-CN"/>
              </w:rPr>
              <w:t>六</w:t>
            </w:r>
            <w:r>
              <w:rPr>
                <w:rFonts w:hint="eastAsia" w:ascii="宋体" w:hAnsi="宋体" w:eastAsia="宋体" w:cs="宋体"/>
                <w:b w:val="0"/>
                <w:bCs w:val="0"/>
                <w:color w:val="auto"/>
                <w:kern w:val="0"/>
                <w:szCs w:val="21"/>
                <w:highlight w:val="none"/>
                <w:lang w:val="zh-CN"/>
              </w:rPr>
              <w:t>个月供应商为其缴纳的社保证明材料复印件</w:t>
            </w:r>
            <w:r>
              <w:rPr>
                <w:rFonts w:hint="eastAsia" w:ascii="宋体" w:hAnsi="宋体" w:eastAsia="宋体" w:cs="宋体"/>
                <w:b w:val="0"/>
                <w:bCs w:val="0"/>
                <w:color w:val="auto"/>
                <w:kern w:val="0"/>
                <w:szCs w:val="21"/>
                <w:highlight w:val="none"/>
              </w:rPr>
              <w:t>加盖公章。</w:t>
            </w:r>
          </w:p>
        </w:tc>
        <w:tc>
          <w:tcPr>
            <w:tcW w:w="941" w:type="dxa"/>
            <w:noWrap/>
            <w:vAlign w:val="center"/>
          </w:tcPr>
          <w:p w14:paraId="073BFA4D">
            <w:pPr>
              <w:keepNext w:val="0"/>
              <w:keepLines w:val="0"/>
              <w:pageBreakBefore w:val="0"/>
              <w:kinsoku/>
              <w:wordWrap/>
              <w:overflowPunct/>
              <w:topLinePunct w:val="0"/>
              <w:bidi w:val="0"/>
              <w:adjustRightInd w:val="0"/>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lang w:eastAsia="zh-CN"/>
              </w:rPr>
              <w:t>客</w:t>
            </w:r>
            <w:r>
              <w:rPr>
                <w:rFonts w:hint="eastAsia" w:ascii="宋体" w:hAnsi="宋体" w:cs="宋体"/>
                <w:color w:val="auto"/>
                <w:szCs w:val="21"/>
                <w:highlight w:val="none"/>
              </w:rPr>
              <w:t>观分</w:t>
            </w:r>
          </w:p>
        </w:tc>
      </w:tr>
      <w:tr w14:paraId="45D97F6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70" w:hRule="atLeast"/>
          <w:jc w:val="center"/>
        </w:trPr>
        <w:tc>
          <w:tcPr>
            <w:tcW w:w="538" w:type="dxa"/>
            <w:vMerge w:val="continue"/>
            <w:noWrap/>
            <w:vAlign w:val="center"/>
          </w:tcPr>
          <w:p w14:paraId="11FFB180">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4A5C3E55">
            <w:pPr>
              <w:keepNext w:val="0"/>
              <w:keepLines w:val="0"/>
              <w:pageBreakBefore w:val="0"/>
              <w:tabs>
                <w:tab w:val="left" w:pos="0"/>
              </w:tabs>
              <w:kinsoku/>
              <w:wordWrap/>
              <w:overflowPunct/>
              <w:topLinePunct w:val="0"/>
              <w:bidi w:val="0"/>
              <w:adjustRightInd w:val="0"/>
              <w:snapToGrid w:val="0"/>
              <w:spacing w:line="400" w:lineRule="exact"/>
              <w:jc w:val="center"/>
              <w:rPr>
                <w:rFonts w:ascii="宋体" w:hAnsi="宋体" w:cs="宋体"/>
                <w:szCs w:val="21"/>
              </w:rPr>
            </w:pPr>
            <w:r>
              <w:rPr>
                <w:rFonts w:hint="eastAsia" w:ascii="宋体" w:hAnsi="宋体" w:cs="宋体"/>
                <w:color w:val="000000"/>
                <w:szCs w:val="21"/>
              </w:rPr>
              <w:t>培训方案（</w:t>
            </w:r>
            <w:r>
              <w:rPr>
                <w:rFonts w:hint="eastAsia" w:ascii="宋体" w:hAnsi="宋体" w:cs="宋体"/>
                <w:color w:val="000000"/>
                <w:szCs w:val="21"/>
                <w:lang w:val="en-US" w:eastAsia="zh-CN"/>
              </w:rPr>
              <w:t>3</w:t>
            </w:r>
            <w:r>
              <w:rPr>
                <w:rFonts w:hint="eastAsia" w:ascii="宋体" w:hAnsi="宋体" w:cs="宋体"/>
                <w:color w:val="000000"/>
                <w:szCs w:val="21"/>
              </w:rPr>
              <w:t>分）</w:t>
            </w:r>
          </w:p>
        </w:tc>
        <w:tc>
          <w:tcPr>
            <w:tcW w:w="6817" w:type="dxa"/>
            <w:noWrap/>
            <w:vAlign w:val="center"/>
          </w:tcPr>
          <w:p w14:paraId="42FB9E43">
            <w:pPr>
              <w:numPr>
                <w:ilvl w:val="0"/>
                <w:numId w:val="0"/>
              </w:numPr>
              <w:topLinePunct/>
              <w:adjustRightInd w:val="0"/>
              <w:snapToGrid w:val="0"/>
              <w:spacing w:line="400" w:lineRule="exact"/>
              <w:ind w:leftChars="0"/>
              <w:rPr>
                <w:rFonts w:hint="eastAsia" w:ascii="宋体" w:hAnsi="宋体" w:eastAsia="宋体" w:cs="宋体"/>
                <w:szCs w:val="21"/>
                <w:lang w:val="en-US" w:eastAsia="zh-CN"/>
              </w:rPr>
            </w:pPr>
            <w:r>
              <w:rPr>
                <w:rFonts w:hint="eastAsia" w:ascii="宋体" w:hAnsi="宋体" w:eastAsia="宋体" w:cs="宋体"/>
                <w:szCs w:val="21"/>
              </w:rPr>
              <w:t>根据</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szCs w:val="21"/>
                <w:lang w:val="en-US" w:eastAsia="zh-CN"/>
              </w:rPr>
              <w:t>提出的培训计划、地点、组织、人员配备、软硬件资料内容是否完整、科学合理进行评审：</w:t>
            </w:r>
          </w:p>
          <w:p w14:paraId="397C4FFD">
            <w:pPr>
              <w:numPr>
                <w:ilvl w:val="0"/>
                <w:numId w:val="0"/>
              </w:numPr>
              <w:topLinePunct/>
              <w:adjustRightInd w:val="0"/>
              <w:snapToGrid w:val="0"/>
              <w:spacing w:line="400" w:lineRule="exact"/>
              <w:ind w:leftChars="0"/>
              <w:rPr>
                <w:rFonts w:hint="eastAsia" w:ascii="宋体" w:hAnsi="宋体" w:eastAsia="宋体" w:cs="宋体"/>
                <w:szCs w:val="21"/>
                <w:lang w:val="en-US" w:eastAsia="zh-CN"/>
              </w:rPr>
            </w:pPr>
            <w:r>
              <w:rPr>
                <w:rFonts w:hint="eastAsia" w:ascii="宋体" w:hAnsi="宋体" w:eastAsia="宋体" w:cs="宋体"/>
                <w:szCs w:val="21"/>
                <w:lang w:val="en-US" w:eastAsia="zh-CN"/>
              </w:rPr>
              <w:t>①内容完整、详实、科学合理的得</w:t>
            </w:r>
            <w:r>
              <w:rPr>
                <w:rFonts w:hint="eastAsia" w:ascii="宋体" w:hAnsi="宋体" w:cs="宋体"/>
                <w:szCs w:val="21"/>
                <w:lang w:val="en-US" w:eastAsia="zh-CN"/>
              </w:rPr>
              <w:t>3</w:t>
            </w:r>
            <w:r>
              <w:rPr>
                <w:rFonts w:hint="eastAsia" w:ascii="宋体" w:hAnsi="宋体" w:eastAsia="宋体" w:cs="宋体"/>
                <w:szCs w:val="21"/>
                <w:lang w:val="en-US" w:eastAsia="zh-CN"/>
              </w:rPr>
              <w:t>分；</w:t>
            </w:r>
          </w:p>
          <w:p w14:paraId="2E5CFD42">
            <w:pPr>
              <w:numPr>
                <w:ilvl w:val="0"/>
                <w:numId w:val="0"/>
              </w:numPr>
              <w:topLinePunct/>
              <w:adjustRightInd w:val="0"/>
              <w:snapToGrid w:val="0"/>
              <w:spacing w:line="400" w:lineRule="exact"/>
              <w:ind w:leftChars="0"/>
              <w:rPr>
                <w:rFonts w:hint="eastAsia" w:ascii="宋体" w:hAnsi="宋体" w:eastAsia="宋体" w:cs="宋体"/>
                <w:szCs w:val="21"/>
                <w:lang w:eastAsia="zh-CN"/>
              </w:rPr>
            </w:pPr>
            <w:r>
              <w:rPr>
                <w:rFonts w:hint="eastAsia" w:ascii="宋体" w:hAnsi="宋体" w:eastAsia="宋体" w:cs="宋体"/>
                <w:szCs w:val="21"/>
                <w:lang w:val="en-US" w:eastAsia="zh-CN"/>
              </w:rPr>
              <w:t>②</w:t>
            </w:r>
            <w:r>
              <w:rPr>
                <w:rFonts w:hint="eastAsia" w:ascii="宋体" w:hAnsi="宋体" w:eastAsia="宋体" w:cs="宋体"/>
                <w:szCs w:val="21"/>
                <w:lang w:eastAsia="zh-CN"/>
              </w:rPr>
              <w:t>内容基本齐全且具有一定的</w:t>
            </w:r>
            <w:r>
              <w:rPr>
                <w:rFonts w:hint="eastAsia" w:ascii="宋体" w:hAnsi="宋体" w:eastAsia="宋体" w:cs="宋体"/>
                <w:szCs w:val="21"/>
                <w:lang w:val="en-US" w:eastAsia="zh-CN"/>
              </w:rPr>
              <w:t>科学合理性的得</w:t>
            </w:r>
            <w:r>
              <w:rPr>
                <w:rFonts w:hint="eastAsia" w:ascii="宋体" w:hAnsi="宋体" w:cs="宋体"/>
                <w:szCs w:val="21"/>
                <w:lang w:val="en-US" w:eastAsia="zh-CN"/>
              </w:rPr>
              <w:t>2</w:t>
            </w:r>
            <w:r>
              <w:rPr>
                <w:rFonts w:hint="eastAsia" w:ascii="宋体" w:hAnsi="宋体" w:eastAsia="宋体" w:cs="宋体"/>
                <w:szCs w:val="21"/>
                <w:lang w:val="en-US" w:eastAsia="zh-CN"/>
              </w:rPr>
              <w:t>分；</w:t>
            </w:r>
          </w:p>
          <w:p w14:paraId="53A253FA">
            <w:pPr>
              <w:numPr>
                <w:ilvl w:val="0"/>
                <w:numId w:val="0"/>
              </w:numPr>
              <w:topLinePunct/>
              <w:adjustRightInd w:val="0"/>
              <w:snapToGrid w:val="0"/>
              <w:spacing w:line="400" w:lineRule="exact"/>
              <w:ind w:leftChars="0"/>
              <w:rPr>
                <w:rFonts w:hint="eastAsia" w:ascii="宋体" w:hAnsi="宋体" w:eastAsia="宋体" w:cs="宋体"/>
                <w:szCs w:val="21"/>
                <w:lang w:val="en-US" w:eastAsia="zh-CN"/>
              </w:rPr>
            </w:pPr>
            <w:r>
              <w:rPr>
                <w:rFonts w:hint="eastAsia" w:ascii="宋体" w:hAnsi="宋体" w:eastAsia="宋体" w:cs="宋体"/>
                <w:szCs w:val="21"/>
                <w:lang w:val="en-US" w:eastAsia="zh-CN"/>
              </w:rPr>
              <w:t>③</w:t>
            </w:r>
            <w:r>
              <w:rPr>
                <w:rFonts w:hint="eastAsia" w:ascii="宋体" w:hAnsi="宋体" w:eastAsia="宋体" w:cs="宋体"/>
                <w:szCs w:val="21"/>
                <w:lang w:eastAsia="zh-CN"/>
              </w:rPr>
              <w:t>内容</w:t>
            </w:r>
            <w:r>
              <w:rPr>
                <w:rFonts w:hint="eastAsia" w:ascii="宋体" w:hAnsi="宋体" w:eastAsia="宋体" w:cs="宋体"/>
                <w:szCs w:val="21"/>
                <w:lang w:val="en-US" w:eastAsia="zh-CN"/>
              </w:rPr>
              <w:t>简单、粗略，欠缺较严重的得1分；</w:t>
            </w:r>
          </w:p>
          <w:p w14:paraId="34092F11">
            <w:pPr>
              <w:keepNext w:val="0"/>
              <w:keepLines w:val="0"/>
              <w:pageBreakBefore w:val="0"/>
              <w:kinsoku/>
              <w:wordWrap/>
              <w:overflowPunct/>
              <w:topLinePunct w:val="0"/>
              <w:bidi w:val="0"/>
              <w:adjustRightInd w:val="0"/>
              <w:snapToGrid w:val="0"/>
              <w:spacing w:line="400" w:lineRule="exact"/>
              <w:rPr>
                <w:rFonts w:ascii="宋体" w:hAnsi="宋体" w:cs="宋体"/>
                <w:b w:val="0"/>
                <w:bCs w:val="0"/>
                <w:szCs w:val="21"/>
              </w:rPr>
            </w:pPr>
            <w:r>
              <w:rPr>
                <w:rFonts w:hint="eastAsia" w:ascii="宋体" w:hAnsi="宋体" w:eastAsia="宋体" w:cs="宋体"/>
                <w:color w:val="auto"/>
                <w:sz w:val="21"/>
                <w:szCs w:val="21"/>
                <w:lang w:val="en-US" w:eastAsia="zh-CN"/>
              </w:rPr>
              <w:t>④</w:t>
            </w:r>
            <w:r>
              <w:rPr>
                <w:rFonts w:hint="eastAsia" w:ascii="宋体" w:hAnsi="宋体" w:eastAsia="宋体" w:cs="宋体"/>
                <w:color w:val="auto"/>
                <w:sz w:val="21"/>
                <w:szCs w:val="21"/>
              </w:rPr>
              <w:t>缺项不得分。</w:t>
            </w:r>
          </w:p>
        </w:tc>
        <w:tc>
          <w:tcPr>
            <w:tcW w:w="941" w:type="dxa"/>
            <w:noWrap/>
            <w:vAlign w:val="center"/>
          </w:tcPr>
          <w:p w14:paraId="41014A1F">
            <w:pPr>
              <w:keepNext w:val="0"/>
              <w:keepLines w:val="0"/>
              <w:pageBreakBefore w:val="0"/>
              <w:kinsoku/>
              <w:wordWrap/>
              <w:overflowPunct/>
              <w:topLinePunct w:val="0"/>
              <w:bidi w:val="0"/>
              <w:adjustRightInd w:val="0"/>
              <w:snapToGrid w:val="0"/>
              <w:spacing w:line="400" w:lineRule="exact"/>
              <w:jc w:val="center"/>
              <w:rPr>
                <w:rFonts w:ascii="宋体" w:hAnsi="宋体" w:cs="宋体"/>
                <w:szCs w:val="21"/>
              </w:rPr>
            </w:pPr>
            <w:r>
              <w:rPr>
                <w:rFonts w:hint="eastAsia" w:ascii="宋体" w:hAnsi="宋体" w:cs="宋体"/>
                <w:szCs w:val="21"/>
              </w:rPr>
              <w:t>主观分</w:t>
            </w:r>
          </w:p>
        </w:tc>
      </w:tr>
      <w:tr w14:paraId="088CCC2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700" w:hRule="atLeast"/>
          <w:jc w:val="center"/>
        </w:trPr>
        <w:tc>
          <w:tcPr>
            <w:tcW w:w="538" w:type="dxa"/>
            <w:vMerge w:val="continue"/>
            <w:noWrap/>
            <w:vAlign w:val="center"/>
          </w:tcPr>
          <w:p w14:paraId="194D4296">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63F6AF59">
            <w:pPr>
              <w:keepNext w:val="0"/>
              <w:keepLines w:val="0"/>
              <w:pageBreakBefore w:val="0"/>
              <w:tabs>
                <w:tab w:val="left" w:pos="0"/>
              </w:tabs>
              <w:kinsoku/>
              <w:wordWrap/>
              <w:overflowPunct/>
              <w:topLinePunct w:val="0"/>
              <w:bidi w:val="0"/>
              <w:adjustRightInd w:val="0"/>
              <w:snapToGrid w:val="0"/>
              <w:spacing w:line="400" w:lineRule="exact"/>
              <w:jc w:val="center"/>
              <w:rPr>
                <w:rFonts w:ascii="宋体" w:hAnsi="宋体" w:cs="宋体"/>
                <w:szCs w:val="21"/>
              </w:rPr>
            </w:pPr>
            <w:r>
              <w:rPr>
                <w:rFonts w:hint="eastAsia" w:ascii="宋体" w:hAnsi="宋体" w:cs="宋体"/>
                <w:szCs w:val="21"/>
              </w:rPr>
              <w:t>售后服务</w:t>
            </w:r>
          </w:p>
          <w:p w14:paraId="4853CE8F">
            <w:pPr>
              <w:keepNext w:val="0"/>
              <w:keepLines w:val="0"/>
              <w:pageBreakBefore w:val="0"/>
              <w:tabs>
                <w:tab w:val="left" w:pos="0"/>
              </w:tabs>
              <w:kinsoku/>
              <w:wordWrap/>
              <w:overflowPunct/>
              <w:topLinePunct w:val="0"/>
              <w:bidi w:val="0"/>
              <w:adjustRightInd w:val="0"/>
              <w:snapToGrid w:val="0"/>
              <w:spacing w:line="400" w:lineRule="exact"/>
              <w:jc w:val="center"/>
            </w:pPr>
            <w:r>
              <w:rPr>
                <w:rFonts w:hint="eastAsia" w:ascii="宋体" w:hAnsi="宋体" w:cs="宋体"/>
                <w:szCs w:val="21"/>
              </w:rPr>
              <w:t>（</w:t>
            </w:r>
            <w:r>
              <w:rPr>
                <w:rFonts w:hint="eastAsia" w:ascii="宋体" w:hAnsi="宋体" w:cs="宋体"/>
                <w:szCs w:val="21"/>
                <w:lang w:val="en-US" w:eastAsia="zh-CN"/>
              </w:rPr>
              <w:t>3</w:t>
            </w:r>
            <w:r>
              <w:rPr>
                <w:rFonts w:hint="eastAsia" w:ascii="宋体" w:hAnsi="宋体" w:cs="宋体"/>
                <w:szCs w:val="21"/>
              </w:rPr>
              <w:t>分）</w:t>
            </w:r>
          </w:p>
        </w:tc>
        <w:tc>
          <w:tcPr>
            <w:tcW w:w="6817" w:type="dxa"/>
            <w:noWrap/>
            <w:vAlign w:val="center"/>
          </w:tcPr>
          <w:p w14:paraId="2A73878D">
            <w:pPr>
              <w:keepNext w:val="0"/>
              <w:keepLines w:val="0"/>
              <w:pageBreakBefore w:val="0"/>
              <w:kinsoku/>
              <w:wordWrap/>
              <w:overflowPunct/>
              <w:topLinePunct w:val="0"/>
              <w:bidi w:val="0"/>
              <w:adjustRightInd w:val="0"/>
              <w:snapToGrid w:val="0"/>
              <w:spacing w:line="400" w:lineRule="exact"/>
              <w:rPr>
                <w:rFonts w:ascii="宋体" w:hAnsi="宋体" w:cs="宋体"/>
                <w:b w:val="0"/>
                <w:bCs w:val="0"/>
                <w:szCs w:val="21"/>
                <w:lang w:val="zh-CN"/>
              </w:rPr>
            </w:pPr>
            <w:r>
              <w:rPr>
                <w:rFonts w:hint="eastAsia" w:ascii="宋体" w:hAnsi="宋体" w:cs="宋体"/>
                <w:b w:val="0"/>
                <w:bCs w:val="0"/>
                <w:szCs w:val="21"/>
                <w:lang w:val="zh-CN"/>
              </w:rPr>
              <w:t>根据供应商提供的售后服务</w:t>
            </w:r>
            <w:r>
              <w:rPr>
                <w:rFonts w:hint="eastAsia" w:ascii="宋体" w:hAnsi="宋体" w:cs="宋体"/>
                <w:b w:val="0"/>
                <w:bCs w:val="0"/>
                <w:szCs w:val="21"/>
                <w:lang w:val="en-US" w:eastAsia="zh-CN"/>
              </w:rPr>
              <w:t>及设备运维服务</w:t>
            </w:r>
            <w:r>
              <w:rPr>
                <w:rFonts w:hint="eastAsia" w:ascii="宋体" w:hAnsi="宋体" w:cs="宋体"/>
                <w:b w:val="0"/>
                <w:bCs w:val="0"/>
                <w:szCs w:val="21"/>
                <w:lang w:val="zh-CN"/>
              </w:rPr>
              <w:t>方案进行评审：</w:t>
            </w:r>
            <w:bookmarkStart w:id="406" w:name="_GoBack"/>
            <w:bookmarkEnd w:id="406"/>
          </w:p>
          <w:p w14:paraId="3F254AD5">
            <w:pPr>
              <w:keepNext w:val="0"/>
              <w:keepLines w:val="0"/>
              <w:pageBreakBefore w:val="0"/>
              <w:kinsoku/>
              <w:wordWrap/>
              <w:overflowPunct/>
              <w:topLinePunct w:val="0"/>
              <w:bidi w:val="0"/>
              <w:adjustRightInd w:val="0"/>
              <w:snapToGrid w:val="0"/>
              <w:spacing w:line="400" w:lineRule="exact"/>
              <w:rPr>
                <w:rFonts w:ascii="宋体" w:hAnsi="宋体" w:cs="宋体"/>
                <w:b w:val="0"/>
                <w:bCs w:val="0"/>
                <w:szCs w:val="21"/>
              </w:rPr>
            </w:pPr>
            <w:r>
              <w:rPr>
                <w:rFonts w:hint="eastAsia" w:ascii="宋体" w:hAnsi="宋体" w:cs="宋体"/>
                <w:b w:val="0"/>
                <w:bCs w:val="0"/>
                <w:szCs w:val="21"/>
              </w:rPr>
              <w:t>①方案内容详细，工作思路清楚，符合项目实际需求，切实可行的得得</w:t>
            </w:r>
            <w:r>
              <w:rPr>
                <w:rFonts w:hint="eastAsia" w:ascii="宋体" w:hAnsi="宋体" w:cs="宋体"/>
                <w:b w:val="0"/>
                <w:bCs w:val="0"/>
                <w:szCs w:val="21"/>
                <w:lang w:val="en-US" w:eastAsia="zh-CN"/>
              </w:rPr>
              <w:t>3</w:t>
            </w:r>
            <w:r>
              <w:rPr>
                <w:rFonts w:hint="eastAsia" w:ascii="宋体" w:hAnsi="宋体" w:cs="宋体"/>
                <w:b w:val="0"/>
                <w:bCs w:val="0"/>
                <w:szCs w:val="21"/>
              </w:rPr>
              <w:t>分；</w:t>
            </w:r>
            <w:r>
              <w:rPr>
                <w:rFonts w:hint="eastAsia" w:ascii="宋体" w:hAnsi="宋体" w:cs="宋体"/>
                <w:b w:val="0"/>
                <w:bCs w:val="0"/>
                <w:szCs w:val="21"/>
                <w:lang w:val="en-US" w:eastAsia="zh-CN"/>
              </w:rPr>
              <w:t>②</w:t>
            </w:r>
            <w:r>
              <w:rPr>
                <w:rFonts w:hint="eastAsia" w:ascii="宋体" w:hAnsi="宋体" w:cs="宋体"/>
                <w:b w:val="0"/>
                <w:bCs w:val="0"/>
                <w:szCs w:val="21"/>
              </w:rPr>
              <w:t>方案内容较略有偏差，但实际可实施的得</w:t>
            </w:r>
            <w:r>
              <w:rPr>
                <w:rFonts w:hint="eastAsia" w:ascii="宋体" w:hAnsi="宋体" w:cs="宋体"/>
                <w:b w:val="0"/>
                <w:bCs w:val="0"/>
                <w:szCs w:val="21"/>
                <w:lang w:val="en-US" w:eastAsia="zh-CN"/>
              </w:rPr>
              <w:t>2</w:t>
            </w:r>
            <w:r>
              <w:rPr>
                <w:rFonts w:hint="eastAsia" w:ascii="宋体" w:hAnsi="宋体" w:cs="宋体"/>
                <w:b w:val="0"/>
                <w:bCs w:val="0"/>
                <w:szCs w:val="21"/>
              </w:rPr>
              <w:t>分；</w:t>
            </w:r>
            <w:r>
              <w:rPr>
                <w:rFonts w:hint="eastAsia" w:ascii="宋体" w:hAnsi="宋体" w:cs="宋体"/>
                <w:b w:val="0"/>
                <w:bCs w:val="0"/>
                <w:szCs w:val="21"/>
                <w:lang w:val="en-US" w:eastAsia="zh-CN"/>
              </w:rPr>
              <w:t>③</w:t>
            </w:r>
            <w:r>
              <w:rPr>
                <w:rFonts w:hint="eastAsia" w:ascii="宋体" w:hAnsi="宋体" w:cs="宋体"/>
                <w:b w:val="0"/>
                <w:bCs w:val="0"/>
                <w:szCs w:val="21"/>
              </w:rPr>
              <w:t>方案内容简单、笼统，存在较多的不足，可行性差的得1分；</w:t>
            </w:r>
            <w:r>
              <w:rPr>
                <w:rFonts w:hint="eastAsia" w:ascii="宋体" w:hAnsi="宋体" w:cs="宋体"/>
                <w:b w:val="0"/>
                <w:bCs w:val="0"/>
                <w:szCs w:val="21"/>
                <w:lang w:val="en-US" w:eastAsia="zh-CN"/>
              </w:rPr>
              <w:t>④</w:t>
            </w:r>
            <w:r>
              <w:rPr>
                <w:rFonts w:hint="eastAsia" w:ascii="宋体" w:hAnsi="宋体" w:cs="宋体"/>
                <w:b w:val="0"/>
                <w:bCs w:val="0"/>
                <w:szCs w:val="21"/>
              </w:rPr>
              <w:t>缺项不得分。</w:t>
            </w:r>
          </w:p>
        </w:tc>
        <w:tc>
          <w:tcPr>
            <w:tcW w:w="941" w:type="dxa"/>
            <w:noWrap/>
            <w:vAlign w:val="center"/>
          </w:tcPr>
          <w:p w14:paraId="1B5C1B04">
            <w:pPr>
              <w:keepNext w:val="0"/>
              <w:keepLines w:val="0"/>
              <w:pageBreakBefore w:val="0"/>
              <w:kinsoku/>
              <w:wordWrap/>
              <w:overflowPunct/>
              <w:topLinePunct w:val="0"/>
              <w:bidi w:val="0"/>
              <w:adjustRightInd w:val="0"/>
              <w:snapToGrid w:val="0"/>
              <w:spacing w:line="400" w:lineRule="exact"/>
              <w:jc w:val="center"/>
              <w:rPr>
                <w:rFonts w:ascii="宋体" w:hAnsi="宋体" w:cs="宋体"/>
                <w:szCs w:val="21"/>
                <w:lang w:val="zh-CN"/>
              </w:rPr>
            </w:pPr>
            <w:r>
              <w:rPr>
                <w:rFonts w:hint="eastAsia" w:ascii="宋体" w:hAnsi="宋体" w:cs="宋体"/>
                <w:szCs w:val="21"/>
              </w:rPr>
              <w:t>主观分</w:t>
            </w:r>
          </w:p>
        </w:tc>
      </w:tr>
      <w:tr w14:paraId="2D06DA8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538" w:type="dxa"/>
            <w:vMerge w:val="continue"/>
            <w:noWrap/>
            <w:vAlign w:val="center"/>
          </w:tcPr>
          <w:p w14:paraId="0BF8409C">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63273272">
            <w:pPr>
              <w:keepNext w:val="0"/>
              <w:keepLines w:val="0"/>
              <w:pageBreakBefore w:val="0"/>
              <w:kinsoku/>
              <w:wordWrap/>
              <w:overflowPunct/>
              <w:topLinePunct w:val="0"/>
              <w:bidi w:val="0"/>
              <w:adjustRightInd w:val="0"/>
              <w:snapToGrid w:val="0"/>
              <w:spacing w:line="400" w:lineRule="exact"/>
              <w:jc w:val="center"/>
              <w:rPr>
                <w:rFonts w:hint="eastAsia" w:ascii="宋体" w:hAnsi="宋体" w:eastAsia="宋体" w:cs="宋体"/>
                <w:b w:val="0"/>
                <w:bCs w:val="0"/>
                <w:color w:val="auto"/>
                <w:szCs w:val="21"/>
                <w:highlight w:val="none"/>
                <w:lang w:val="en-US" w:eastAsia="zh-CN"/>
              </w:rPr>
            </w:pPr>
            <w:r>
              <w:rPr>
                <w:rFonts w:hint="eastAsia" w:ascii="宋体" w:hAnsi="宋体" w:eastAsia="宋体" w:cs="宋体"/>
                <w:b w:val="0"/>
                <w:bCs w:val="0"/>
                <w:color w:val="auto"/>
                <w:szCs w:val="21"/>
                <w:highlight w:val="none"/>
                <w:lang w:val="en-US" w:eastAsia="zh-CN"/>
              </w:rPr>
              <w:t>质保期</w:t>
            </w:r>
          </w:p>
          <w:p w14:paraId="35804F5C">
            <w:pPr>
              <w:keepNext w:val="0"/>
              <w:keepLines w:val="0"/>
              <w:pageBreakBefore w:val="0"/>
              <w:kinsoku/>
              <w:wordWrap/>
              <w:overflowPunct/>
              <w:topLinePunct w:val="0"/>
              <w:bidi w:val="0"/>
              <w:adjustRightInd w:val="0"/>
              <w:snapToGrid w:val="0"/>
              <w:spacing w:line="400" w:lineRule="exact"/>
              <w:jc w:val="center"/>
              <w:rPr>
                <w:rFonts w:hint="eastAsia" w:ascii="宋体" w:hAnsi="宋体" w:eastAsia="宋体" w:cs="宋体"/>
                <w:b w:val="0"/>
                <w:bCs w:val="0"/>
                <w:color w:val="auto"/>
                <w:szCs w:val="21"/>
                <w:highlight w:val="none"/>
                <w:lang w:val="en-US" w:eastAsia="zh-CN"/>
              </w:rPr>
            </w:pPr>
            <w:r>
              <w:rPr>
                <w:rFonts w:hint="eastAsia" w:ascii="宋体" w:hAnsi="宋体" w:eastAsia="宋体" w:cs="宋体"/>
                <w:b w:val="0"/>
                <w:bCs w:val="0"/>
                <w:color w:val="auto"/>
                <w:szCs w:val="21"/>
                <w:highlight w:val="none"/>
                <w:lang w:val="en-US" w:eastAsia="zh-CN"/>
              </w:rPr>
              <w:t>（2分）</w:t>
            </w:r>
          </w:p>
        </w:tc>
        <w:tc>
          <w:tcPr>
            <w:tcW w:w="6817" w:type="dxa"/>
            <w:noWrap/>
            <w:vAlign w:val="center"/>
          </w:tcPr>
          <w:p w14:paraId="7909425B">
            <w:pPr>
              <w:keepNext w:val="0"/>
              <w:keepLines w:val="0"/>
              <w:pageBreakBefore w:val="0"/>
              <w:kinsoku/>
              <w:wordWrap/>
              <w:overflowPunct/>
              <w:topLinePunct w:val="0"/>
              <w:bidi w:val="0"/>
              <w:adjustRightInd w:val="0"/>
              <w:snapToGrid w:val="0"/>
              <w:spacing w:line="400" w:lineRule="exact"/>
              <w:rPr>
                <w:rFonts w:hint="eastAsia" w:ascii="宋体" w:hAnsi="宋体" w:eastAsia="宋体" w:cs="宋体"/>
                <w:b w:val="0"/>
                <w:bCs w:val="0"/>
                <w:color w:val="auto"/>
                <w:szCs w:val="21"/>
                <w:highlight w:val="none"/>
                <w:lang w:val="en-US" w:eastAsia="zh-CN"/>
              </w:rPr>
            </w:pPr>
            <w:r>
              <w:rPr>
                <w:rFonts w:hint="eastAsia" w:ascii="宋体" w:hAnsi="宋体" w:eastAsia="宋体" w:cs="宋体"/>
                <w:b w:val="0"/>
                <w:bCs w:val="0"/>
                <w:color w:val="auto"/>
                <w:szCs w:val="21"/>
                <w:highlight w:val="none"/>
                <w:lang w:val="zh-CN"/>
              </w:rPr>
              <w:t>根据供应商提供的</w:t>
            </w:r>
            <w:r>
              <w:rPr>
                <w:rFonts w:hint="eastAsia" w:ascii="宋体" w:hAnsi="宋体" w:eastAsia="宋体" w:cs="宋体"/>
                <w:b w:val="0"/>
                <w:bCs w:val="0"/>
                <w:color w:val="auto"/>
                <w:szCs w:val="21"/>
                <w:highlight w:val="none"/>
                <w:lang w:val="en-US" w:eastAsia="zh-CN"/>
              </w:rPr>
              <w:t>针对本项目设备的原厂质保承诺：在满足招标文件1年原厂质保基础上，每增加1年加1分，最高加2分。</w:t>
            </w:r>
          </w:p>
          <w:p w14:paraId="22C386E9">
            <w:pPr>
              <w:keepNext w:val="0"/>
              <w:keepLines w:val="0"/>
              <w:pageBreakBefore w:val="0"/>
              <w:kinsoku/>
              <w:wordWrap/>
              <w:overflowPunct/>
              <w:topLinePunct w:val="0"/>
              <w:bidi w:val="0"/>
              <w:adjustRightInd w:val="0"/>
              <w:snapToGrid w:val="0"/>
              <w:spacing w:line="400" w:lineRule="exact"/>
              <w:rPr>
                <w:rFonts w:hint="default" w:ascii="宋体" w:hAnsi="宋体" w:eastAsia="宋体" w:cs="宋体"/>
                <w:b w:val="0"/>
                <w:bCs w:val="0"/>
                <w:color w:val="auto"/>
                <w:szCs w:val="21"/>
                <w:highlight w:val="none"/>
                <w:lang w:val="en-US" w:eastAsia="zh-CN"/>
              </w:rPr>
            </w:pPr>
            <w:r>
              <w:rPr>
                <w:rFonts w:hint="eastAsia" w:ascii="宋体" w:hAnsi="宋体" w:eastAsia="宋体" w:cs="宋体"/>
                <w:b w:val="0"/>
                <w:bCs w:val="0"/>
                <w:color w:val="auto"/>
                <w:szCs w:val="21"/>
                <w:highlight w:val="none"/>
                <w:lang w:val="zh-CN" w:eastAsia="zh-CN"/>
              </w:rPr>
              <w:t>注：投标文件中提供</w:t>
            </w:r>
            <w:r>
              <w:rPr>
                <w:rFonts w:hint="eastAsia" w:ascii="宋体" w:hAnsi="宋体" w:eastAsia="宋体" w:cs="宋体"/>
                <w:b w:val="0"/>
                <w:bCs w:val="0"/>
                <w:color w:val="auto"/>
                <w:szCs w:val="21"/>
                <w:highlight w:val="none"/>
                <w:lang w:val="en-US" w:eastAsia="zh-CN"/>
              </w:rPr>
              <w:t>原厂质保承诺函，格式自拟，作为后续合同履行的依据。</w:t>
            </w:r>
          </w:p>
        </w:tc>
        <w:tc>
          <w:tcPr>
            <w:tcW w:w="941" w:type="dxa"/>
            <w:noWrap/>
            <w:vAlign w:val="center"/>
          </w:tcPr>
          <w:p w14:paraId="6730C627">
            <w:pPr>
              <w:keepNext w:val="0"/>
              <w:keepLines w:val="0"/>
              <w:pageBreakBefore w:val="0"/>
              <w:kinsoku/>
              <w:wordWrap/>
              <w:overflowPunct/>
              <w:topLinePunct w:val="0"/>
              <w:bidi w:val="0"/>
              <w:adjustRightInd w:val="0"/>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客观分</w:t>
            </w:r>
          </w:p>
        </w:tc>
      </w:tr>
      <w:tr w14:paraId="4B9BF43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538" w:type="dxa"/>
            <w:vMerge w:val="continue"/>
            <w:noWrap/>
            <w:vAlign w:val="center"/>
          </w:tcPr>
          <w:p w14:paraId="1946F40D">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445D3C0C">
            <w:pPr>
              <w:keepNext w:val="0"/>
              <w:keepLines w:val="0"/>
              <w:pageBreakBefore w:val="0"/>
              <w:tabs>
                <w:tab w:val="left" w:pos="4954"/>
              </w:tabs>
              <w:kinsoku/>
              <w:wordWrap/>
              <w:overflowPunct/>
              <w:topLinePunct w:val="0"/>
              <w:bidi w:val="0"/>
              <w:adjustRightInd w:val="0"/>
              <w:snapToGrid w:val="0"/>
              <w:spacing w:line="400" w:lineRule="exact"/>
              <w:jc w:val="center"/>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体系认证</w:t>
            </w:r>
          </w:p>
          <w:p w14:paraId="5DF56379">
            <w:pPr>
              <w:keepNext w:val="0"/>
              <w:keepLines w:val="0"/>
              <w:pageBreakBefore w:val="0"/>
              <w:tabs>
                <w:tab w:val="left" w:pos="4954"/>
              </w:tabs>
              <w:kinsoku/>
              <w:wordWrap/>
              <w:overflowPunct/>
              <w:topLinePunct w:val="0"/>
              <w:bidi w:val="0"/>
              <w:adjustRightInd w:val="0"/>
              <w:snapToGrid w:val="0"/>
              <w:spacing w:line="400" w:lineRule="exact"/>
              <w:jc w:val="center"/>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（3分）</w:t>
            </w:r>
          </w:p>
        </w:tc>
        <w:tc>
          <w:tcPr>
            <w:tcW w:w="6817" w:type="dxa"/>
            <w:noWrap/>
            <w:vAlign w:val="center"/>
          </w:tcPr>
          <w:p w14:paraId="0CC8A084">
            <w:pPr>
              <w:keepNext w:val="0"/>
              <w:keepLines w:val="0"/>
              <w:pageBreakBefore w:val="0"/>
              <w:tabs>
                <w:tab w:val="left" w:pos="4954"/>
              </w:tabs>
              <w:kinsoku/>
              <w:wordWrap/>
              <w:overflowPunct/>
              <w:topLinePunct w:val="0"/>
              <w:bidi w:val="0"/>
              <w:adjustRightInd w:val="0"/>
              <w:snapToGrid w:val="0"/>
              <w:spacing w:line="400" w:lineRule="exact"/>
              <w:rPr>
                <w:rFonts w:hint="eastAsia" w:ascii="宋体" w:hAnsi="宋体" w:eastAsia="宋体" w:cs="Times New Roman"/>
                <w:color w:val="auto"/>
                <w:szCs w:val="21"/>
                <w:highlight w:val="none"/>
              </w:rPr>
            </w:pPr>
            <w:r>
              <w:rPr>
                <w:rFonts w:hint="eastAsia" w:ascii="宋体" w:hAnsi="宋体" w:eastAsia="宋体" w:cs="仿宋"/>
                <w:b w:val="0"/>
                <w:bCs w:val="0"/>
                <w:szCs w:val="21"/>
              </w:rPr>
              <w:t>供应商</w:t>
            </w:r>
            <w:r>
              <w:rPr>
                <w:rFonts w:hint="eastAsia" w:ascii="宋体" w:hAnsi="宋体" w:eastAsia="宋体" w:cs="Times New Roman"/>
                <w:color w:val="auto"/>
                <w:szCs w:val="21"/>
                <w:highlight w:val="none"/>
              </w:rPr>
              <w:t>具有有效的质量管理体系认证证书、信息系统安全运维服务资质证书、信息安全管理体系认证证书的，每类证书得1分，最高得3分。</w:t>
            </w:r>
          </w:p>
          <w:p w14:paraId="46801C27">
            <w:pPr>
              <w:keepNext w:val="0"/>
              <w:keepLines w:val="0"/>
              <w:pageBreakBefore w:val="0"/>
              <w:tabs>
                <w:tab w:val="left" w:pos="4954"/>
              </w:tabs>
              <w:kinsoku/>
              <w:wordWrap/>
              <w:overflowPunct/>
              <w:topLinePunct w:val="0"/>
              <w:bidi w:val="0"/>
              <w:adjustRightInd w:val="0"/>
              <w:snapToGrid w:val="0"/>
              <w:spacing w:line="400" w:lineRule="exact"/>
              <w:rPr>
                <w:rFonts w:hint="eastAsia" w:ascii="宋体" w:hAnsi="宋体" w:eastAsia="宋体" w:cs="Times New Roman"/>
                <w:color w:val="auto"/>
                <w:szCs w:val="21"/>
                <w:highlight w:val="none"/>
              </w:rPr>
            </w:pPr>
            <w:r>
              <w:rPr>
                <w:rFonts w:hint="eastAsia" w:ascii="宋体" w:hAnsi="宋体" w:eastAsia="宋体" w:cs="宋体"/>
                <w:color w:val="auto"/>
                <w:w w:val="100"/>
                <w:sz w:val="21"/>
                <w:szCs w:val="21"/>
                <w:highlight w:val="none"/>
                <w:lang w:eastAsia="zh-CN"/>
              </w:rPr>
              <w:t>注：投标文件中提供全国认证认可信息公共服务平台http://cx.cnca.cn/CertECloud/result/skipResultList的网站查询截图（</w:t>
            </w:r>
            <w:r>
              <w:rPr>
                <w:rFonts w:hint="eastAsia" w:ascii="宋体" w:hAnsi="宋体" w:eastAsia="宋体" w:cs="宋体"/>
                <w:color w:val="auto"/>
                <w:w w:val="100"/>
                <w:sz w:val="21"/>
                <w:szCs w:val="21"/>
                <w:highlight w:val="none"/>
                <w:lang w:val="en-US" w:eastAsia="zh-CN"/>
              </w:rPr>
              <w:t>状态为“有效”</w:t>
            </w:r>
            <w:r>
              <w:rPr>
                <w:rFonts w:hint="eastAsia" w:ascii="宋体" w:hAnsi="宋体" w:eastAsia="宋体" w:cs="宋体"/>
                <w:color w:val="auto"/>
                <w:w w:val="100"/>
                <w:sz w:val="21"/>
                <w:szCs w:val="21"/>
                <w:highlight w:val="none"/>
                <w:lang w:eastAsia="zh-CN"/>
              </w:rPr>
              <w:t>）及有效的证书复印件加盖公章。</w:t>
            </w:r>
          </w:p>
        </w:tc>
        <w:tc>
          <w:tcPr>
            <w:tcW w:w="941" w:type="dxa"/>
            <w:noWrap/>
            <w:vAlign w:val="center"/>
          </w:tcPr>
          <w:p w14:paraId="6C0E119C">
            <w:pPr>
              <w:keepNext w:val="0"/>
              <w:keepLines w:val="0"/>
              <w:pageBreakBefore w:val="0"/>
              <w:kinsoku/>
              <w:wordWrap/>
              <w:overflowPunct/>
              <w:topLinePunct w:val="0"/>
              <w:bidi w:val="0"/>
              <w:adjustRightInd w:val="0"/>
              <w:snapToGrid w:val="0"/>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客观分</w:t>
            </w:r>
          </w:p>
        </w:tc>
      </w:tr>
      <w:tr w14:paraId="6E7ACB6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2" w:hRule="atLeast"/>
          <w:jc w:val="center"/>
        </w:trPr>
        <w:tc>
          <w:tcPr>
            <w:tcW w:w="538" w:type="dxa"/>
            <w:vMerge w:val="continue"/>
            <w:noWrap/>
            <w:vAlign w:val="center"/>
          </w:tcPr>
          <w:p w14:paraId="3F741C9C">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79771BB5">
            <w:pPr>
              <w:keepNext w:val="0"/>
              <w:keepLines w:val="0"/>
              <w:pageBreakBefore w:val="0"/>
              <w:tabs>
                <w:tab w:val="left" w:pos="0"/>
              </w:tabs>
              <w:kinsoku/>
              <w:wordWrap/>
              <w:overflowPunct/>
              <w:topLinePunct w:val="0"/>
              <w:bidi w:val="0"/>
              <w:adjustRightInd w:val="0"/>
              <w:snapToGrid w:val="0"/>
              <w:spacing w:line="400" w:lineRule="exact"/>
              <w:jc w:val="center"/>
              <w:rPr>
                <w:rFonts w:ascii="宋体" w:hAnsi="宋体" w:cs="宋体"/>
                <w:color w:val="auto"/>
                <w:szCs w:val="21"/>
              </w:rPr>
            </w:pPr>
            <w:r>
              <w:rPr>
                <w:rFonts w:hint="eastAsia" w:ascii="宋体" w:hAnsi="宋体" w:cs="宋体"/>
                <w:color w:val="auto"/>
                <w:szCs w:val="21"/>
              </w:rPr>
              <w:t>业绩</w:t>
            </w:r>
          </w:p>
          <w:p w14:paraId="10A911ED">
            <w:pPr>
              <w:keepNext w:val="0"/>
              <w:keepLines w:val="0"/>
              <w:pageBreakBefore w:val="0"/>
              <w:tabs>
                <w:tab w:val="left" w:pos="0"/>
              </w:tabs>
              <w:kinsoku/>
              <w:wordWrap/>
              <w:overflowPunct/>
              <w:topLinePunct w:val="0"/>
              <w:bidi w:val="0"/>
              <w:adjustRightInd w:val="0"/>
              <w:snapToGrid w:val="0"/>
              <w:spacing w:line="400" w:lineRule="exact"/>
              <w:jc w:val="center"/>
              <w:rPr>
                <w:rFonts w:ascii="宋体" w:hAnsi="宋体" w:cs="宋体"/>
                <w:color w:val="auto"/>
                <w:szCs w:val="21"/>
              </w:rPr>
            </w:pPr>
            <w:r>
              <w:rPr>
                <w:rFonts w:hint="eastAsia" w:ascii="宋体" w:hAnsi="宋体" w:cs="宋体"/>
                <w:color w:val="auto"/>
                <w:szCs w:val="21"/>
              </w:rPr>
              <w:t>（3分）</w:t>
            </w:r>
          </w:p>
        </w:tc>
        <w:tc>
          <w:tcPr>
            <w:tcW w:w="6817" w:type="dxa"/>
            <w:noWrap/>
            <w:vAlign w:val="center"/>
          </w:tcPr>
          <w:p w14:paraId="662C9EF3">
            <w:pPr>
              <w:keepNext w:val="0"/>
              <w:keepLines w:val="0"/>
              <w:pageBreakBefore w:val="0"/>
              <w:tabs>
                <w:tab w:val="left" w:pos="4954"/>
              </w:tabs>
              <w:kinsoku/>
              <w:wordWrap/>
              <w:overflowPunct/>
              <w:topLinePunct w:val="0"/>
              <w:bidi w:val="0"/>
              <w:adjustRightInd w:val="0"/>
              <w:snapToGrid w:val="0"/>
              <w:spacing w:line="400" w:lineRule="exact"/>
              <w:rPr>
                <w:rFonts w:ascii="宋体" w:hAnsi="宋体"/>
                <w:color w:val="auto"/>
                <w:szCs w:val="21"/>
              </w:rPr>
            </w:pPr>
            <w:r>
              <w:rPr>
                <w:rFonts w:hint="eastAsia" w:ascii="宋体" w:hAnsi="宋体" w:cs="宋体"/>
                <w:color w:val="auto"/>
                <w:szCs w:val="21"/>
              </w:rPr>
              <w:t>自202</w:t>
            </w:r>
            <w:r>
              <w:rPr>
                <w:rFonts w:hint="eastAsia" w:ascii="宋体" w:hAnsi="宋体" w:cs="宋体"/>
                <w:color w:val="auto"/>
                <w:szCs w:val="21"/>
                <w:lang w:val="en-US" w:eastAsia="zh-CN"/>
              </w:rPr>
              <w:t>2</w:t>
            </w:r>
            <w:r>
              <w:rPr>
                <w:rFonts w:hint="eastAsia" w:ascii="宋体" w:hAnsi="宋体" w:cs="宋体"/>
                <w:color w:val="auto"/>
                <w:szCs w:val="21"/>
              </w:rPr>
              <w:t>年</w:t>
            </w:r>
            <w:r>
              <w:rPr>
                <w:rFonts w:hint="eastAsia" w:ascii="宋体" w:hAnsi="宋体" w:cs="宋体"/>
                <w:color w:val="auto"/>
                <w:szCs w:val="21"/>
                <w:lang w:val="en-US" w:eastAsia="zh-CN"/>
              </w:rPr>
              <w:t>0</w:t>
            </w:r>
            <w:r>
              <w:rPr>
                <w:rFonts w:hint="eastAsia" w:ascii="宋体" w:hAnsi="宋体" w:cs="宋体"/>
                <w:color w:val="auto"/>
                <w:szCs w:val="21"/>
              </w:rPr>
              <w:t>1月</w:t>
            </w:r>
            <w:r>
              <w:rPr>
                <w:rFonts w:hint="eastAsia" w:ascii="宋体" w:hAnsi="宋体" w:cs="宋体"/>
                <w:color w:val="auto"/>
                <w:szCs w:val="21"/>
                <w:lang w:val="en-US" w:eastAsia="zh-CN"/>
              </w:rPr>
              <w:t>0</w:t>
            </w:r>
            <w:r>
              <w:rPr>
                <w:rFonts w:hint="eastAsia" w:ascii="宋体" w:hAnsi="宋体" w:cs="宋体"/>
                <w:color w:val="auto"/>
                <w:szCs w:val="21"/>
              </w:rPr>
              <w:t>1日至今（以合同签订日期为准），</w:t>
            </w:r>
            <w:r>
              <w:rPr>
                <w:rFonts w:hint="eastAsia" w:ascii="宋体" w:hAnsi="宋体" w:eastAsia="宋体" w:cs="仿宋"/>
                <w:b w:val="0"/>
                <w:bCs w:val="0"/>
                <w:szCs w:val="21"/>
              </w:rPr>
              <w:t>供应商</w:t>
            </w:r>
            <w:r>
              <w:rPr>
                <w:rFonts w:hint="eastAsia" w:ascii="宋体" w:hAnsi="宋体"/>
                <w:color w:val="auto"/>
                <w:szCs w:val="21"/>
              </w:rPr>
              <w:t>具有类似项目案例，每提供一个业绩合同得1分，最高得3分。</w:t>
            </w:r>
          </w:p>
          <w:p w14:paraId="2849F13E">
            <w:pPr>
              <w:keepNext w:val="0"/>
              <w:keepLines w:val="0"/>
              <w:pageBreakBefore w:val="0"/>
              <w:tabs>
                <w:tab w:val="left" w:pos="4954"/>
              </w:tabs>
              <w:kinsoku/>
              <w:wordWrap/>
              <w:overflowPunct/>
              <w:topLinePunct w:val="0"/>
              <w:bidi w:val="0"/>
              <w:adjustRightInd w:val="0"/>
              <w:snapToGrid w:val="0"/>
              <w:spacing w:line="400" w:lineRule="exact"/>
              <w:rPr>
                <w:rFonts w:ascii="宋体" w:hAnsi="宋体" w:cs="宋体"/>
                <w:color w:val="auto"/>
                <w:szCs w:val="21"/>
              </w:rPr>
            </w:pPr>
            <w:r>
              <w:rPr>
                <w:rFonts w:hint="eastAsia" w:ascii="宋体" w:hAnsi="宋体" w:cs="宋体"/>
                <w:color w:val="auto"/>
                <w:szCs w:val="21"/>
              </w:rPr>
              <w:t>注：投标文件中提供合同复印件加盖公章。</w:t>
            </w:r>
          </w:p>
        </w:tc>
        <w:tc>
          <w:tcPr>
            <w:tcW w:w="941" w:type="dxa"/>
            <w:noWrap/>
            <w:vAlign w:val="center"/>
          </w:tcPr>
          <w:p w14:paraId="4817A2D2">
            <w:pPr>
              <w:keepNext w:val="0"/>
              <w:keepLines w:val="0"/>
              <w:pageBreakBefore w:val="0"/>
              <w:tabs>
                <w:tab w:val="left" w:pos="4954"/>
              </w:tabs>
              <w:kinsoku/>
              <w:wordWrap/>
              <w:overflowPunct/>
              <w:topLinePunct w:val="0"/>
              <w:bidi w:val="0"/>
              <w:adjustRightInd w:val="0"/>
              <w:snapToGrid w:val="0"/>
              <w:spacing w:line="400" w:lineRule="exact"/>
              <w:jc w:val="center"/>
              <w:rPr>
                <w:rFonts w:ascii="宋体" w:hAnsi="宋体" w:cs="宋体"/>
                <w:color w:val="auto"/>
                <w:szCs w:val="21"/>
              </w:rPr>
            </w:pPr>
            <w:r>
              <w:rPr>
                <w:rFonts w:hint="eastAsia" w:ascii="宋体" w:hAnsi="宋体" w:cs="宋体"/>
                <w:color w:val="auto"/>
                <w:szCs w:val="21"/>
              </w:rPr>
              <w:t>客观分</w:t>
            </w:r>
          </w:p>
        </w:tc>
      </w:tr>
      <w:tr w14:paraId="06D68DD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2" w:hRule="atLeast"/>
          <w:jc w:val="center"/>
        </w:trPr>
        <w:tc>
          <w:tcPr>
            <w:tcW w:w="538" w:type="dxa"/>
            <w:vMerge w:val="continue"/>
            <w:noWrap/>
            <w:vAlign w:val="center"/>
          </w:tcPr>
          <w:p w14:paraId="3B439933">
            <w:pPr>
              <w:keepNext w:val="0"/>
              <w:keepLines w:val="0"/>
              <w:pageBreakBefore w:val="0"/>
              <w:widowControl/>
              <w:kinsoku/>
              <w:wordWrap/>
              <w:overflowPunct/>
              <w:topLinePunct w:val="0"/>
              <w:bidi w:val="0"/>
              <w:adjustRightInd w:val="0"/>
              <w:snapToGrid w:val="0"/>
              <w:spacing w:line="400" w:lineRule="exact"/>
              <w:jc w:val="center"/>
              <w:rPr>
                <w:rFonts w:ascii="宋体" w:hAnsi="宋体" w:cs="宋体"/>
                <w:color w:val="000000"/>
                <w:szCs w:val="21"/>
              </w:rPr>
            </w:pPr>
          </w:p>
        </w:tc>
        <w:tc>
          <w:tcPr>
            <w:tcW w:w="1182" w:type="dxa"/>
            <w:noWrap/>
            <w:vAlign w:val="center"/>
          </w:tcPr>
          <w:p w14:paraId="35EACE76">
            <w:pPr>
              <w:keepNext w:val="0"/>
              <w:keepLines w:val="0"/>
              <w:pageBreakBefore w:val="0"/>
              <w:tabs>
                <w:tab w:val="left" w:pos="0"/>
              </w:tabs>
              <w:kinsoku/>
              <w:wordWrap/>
              <w:overflowPunct/>
              <w:topLinePunct w:val="0"/>
              <w:bidi w:val="0"/>
              <w:adjustRightInd w:val="0"/>
              <w:snapToGrid w:val="0"/>
              <w:spacing w:line="400" w:lineRule="exact"/>
              <w:jc w:val="center"/>
              <w:rPr>
                <w:rFonts w:ascii="宋体" w:hAnsi="宋体" w:cs="宋体"/>
                <w:szCs w:val="21"/>
                <w:lang w:val="zh-CN"/>
              </w:rPr>
            </w:pPr>
            <w:r>
              <w:rPr>
                <w:rFonts w:hint="eastAsia" w:ascii="宋体" w:hAnsi="宋体" w:cs="宋体"/>
                <w:szCs w:val="21"/>
                <w:lang w:val="zh-CN"/>
              </w:rPr>
              <w:t>节能产品、环境标志产品</w:t>
            </w:r>
          </w:p>
          <w:p w14:paraId="696DAF4F">
            <w:pPr>
              <w:keepNext w:val="0"/>
              <w:keepLines w:val="0"/>
              <w:pageBreakBefore w:val="0"/>
              <w:tabs>
                <w:tab w:val="left" w:pos="0"/>
              </w:tabs>
              <w:kinsoku/>
              <w:wordWrap/>
              <w:overflowPunct/>
              <w:topLinePunct w:val="0"/>
              <w:bidi w:val="0"/>
              <w:adjustRightInd w:val="0"/>
              <w:snapToGrid w:val="0"/>
              <w:spacing w:line="400" w:lineRule="exact"/>
              <w:jc w:val="center"/>
              <w:rPr>
                <w:rFonts w:ascii="宋体" w:hAnsi="宋体" w:cs="宋体"/>
                <w:szCs w:val="21"/>
              </w:rPr>
            </w:pPr>
            <w:r>
              <w:rPr>
                <w:rFonts w:hint="eastAsia" w:ascii="宋体" w:hAnsi="宋体" w:cs="宋体"/>
                <w:szCs w:val="21"/>
                <w:lang w:val="zh-CN"/>
              </w:rPr>
              <w:t>（1分）</w:t>
            </w:r>
          </w:p>
        </w:tc>
        <w:tc>
          <w:tcPr>
            <w:tcW w:w="6817" w:type="dxa"/>
            <w:noWrap/>
            <w:vAlign w:val="center"/>
          </w:tcPr>
          <w:p w14:paraId="34F56DB2">
            <w:pPr>
              <w:keepNext w:val="0"/>
              <w:keepLines w:val="0"/>
              <w:pageBreakBefore w:val="0"/>
              <w:kinsoku/>
              <w:wordWrap/>
              <w:overflowPunct/>
              <w:topLinePunct w:val="0"/>
              <w:bidi w:val="0"/>
              <w:adjustRightInd w:val="0"/>
              <w:snapToGrid w:val="0"/>
              <w:spacing w:line="400" w:lineRule="exact"/>
              <w:rPr>
                <w:rFonts w:ascii="宋体" w:hAnsi="宋体" w:cs="宋体"/>
                <w:szCs w:val="21"/>
              </w:rPr>
            </w:pPr>
            <w:r>
              <w:rPr>
                <w:rFonts w:hint="eastAsia" w:ascii="宋体" w:hAnsi="宋体" w:cs="宋体"/>
                <w:szCs w:val="21"/>
              </w:rPr>
              <w:t>投标产品属于《节能产品政府采购品目清单》范围的且具有国家确定的认证机构出具的、处于有效期之内的节能产品认证证书的得0.5分；</w:t>
            </w:r>
          </w:p>
          <w:p w14:paraId="3EE045CC">
            <w:pPr>
              <w:keepNext w:val="0"/>
              <w:keepLines w:val="0"/>
              <w:pageBreakBefore w:val="0"/>
              <w:kinsoku/>
              <w:wordWrap/>
              <w:overflowPunct/>
              <w:topLinePunct w:val="0"/>
              <w:bidi w:val="0"/>
              <w:adjustRightInd w:val="0"/>
              <w:snapToGrid w:val="0"/>
              <w:spacing w:line="400" w:lineRule="exact"/>
              <w:jc w:val="left"/>
              <w:rPr>
                <w:rFonts w:ascii="宋体" w:hAnsi="宋体" w:cs="宋体"/>
                <w:szCs w:val="21"/>
              </w:rPr>
            </w:pPr>
            <w:r>
              <w:rPr>
                <w:rFonts w:hint="eastAsia" w:ascii="宋体" w:hAnsi="宋体" w:cs="宋体"/>
                <w:szCs w:val="21"/>
              </w:rPr>
              <w:t>投标产品属于《环境标志产品政府采购品目清单》范围的且具有国家确定的认证机构出具的、处于有效期之内的环境标志产品认证证书的得0.5分。</w:t>
            </w:r>
          </w:p>
          <w:p w14:paraId="5C81E21D">
            <w:pPr>
              <w:keepNext w:val="0"/>
              <w:keepLines w:val="0"/>
              <w:pageBreakBefore w:val="0"/>
              <w:kinsoku/>
              <w:wordWrap/>
              <w:overflowPunct/>
              <w:topLinePunct w:val="0"/>
              <w:bidi w:val="0"/>
              <w:adjustRightInd w:val="0"/>
              <w:snapToGrid w:val="0"/>
              <w:spacing w:line="400" w:lineRule="exact"/>
              <w:jc w:val="left"/>
              <w:rPr>
                <w:rFonts w:ascii="宋体" w:hAnsi="宋体" w:cs="宋体"/>
                <w:szCs w:val="21"/>
              </w:rPr>
            </w:pPr>
            <w:r>
              <w:rPr>
                <w:rFonts w:hint="eastAsia" w:ascii="宋体" w:hAnsi="宋体" w:cs="宋体"/>
                <w:szCs w:val="21"/>
              </w:rPr>
              <w:t>注：投标文件中必须同时提供以下资料：</w:t>
            </w:r>
          </w:p>
          <w:p w14:paraId="3F203F8F">
            <w:pPr>
              <w:keepNext w:val="0"/>
              <w:keepLines w:val="0"/>
              <w:pageBreakBefore w:val="0"/>
              <w:kinsoku/>
              <w:wordWrap/>
              <w:overflowPunct/>
              <w:topLinePunct w:val="0"/>
              <w:bidi w:val="0"/>
              <w:adjustRightInd w:val="0"/>
              <w:snapToGrid w:val="0"/>
              <w:spacing w:line="400" w:lineRule="exact"/>
              <w:jc w:val="left"/>
              <w:rPr>
                <w:rFonts w:ascii="宋体" w:hAnsi="宋体" w:cs="宋体"/>
                <w:szCs w:val="21"/>
              </w:rPr>
            </w:pPr>
            <w:r>
              <w:rPr>
                <w:rFonts w:hint="eastAsia" w:ascii="宋体" w:hAnsi="宋体" w:cs="宋体"/>
                <w:szCs w:val="21"/>
              </w:rPr>
              <w:t>（1）提供政府采购品目清单相关内容页（并对相关内容作圈记），采购品目清单详见《关于印发环境标志产品政府采购品目清单的通知》（财库〔2019〕18号）和《关于印发节能产品政府采购品目清单的通知》（财库〔2019〕19号）。</w:t>
            </w:r>
          </w:p>
          <w:p w14:paraId="27E612E7">
            <w:pPr>
              <w:keepNext w:val="0"/>
              <w:keepLines w:val="0"/>
              <w:pageBreakBefore w:val="0"/>
              <w:tabs>
                <w:tab w:val="left" w:pos="4954"/>
              </w:tabs>
              <w:kinsoku/>
              <w:wordWrap/>
              <w:overflowPunct/>
              <w:topLinePunct w:val="0"/>
              <w:bidi w:val="0"/>
              <w:adjustRightInd w:val="0"/>
              <w:snapToGrid w:val="0"/>
              <w:spacing w:line="400" w:lineRule="exact"/>
              <w:rPr>
                <w:rFonts w:ascii="宋体" w:hAnsi="宋体" w:cs="宋体"/>
                <w:szCs w:val="21"/>
              </w:rPr>
            </w:pPr>
            <w:r>
              <w:rPr>
                <w:rFonts w:hint="eastAsia" w:ascii="宋体" w:hAnsi="宋体" w:cs="宋体"/>
                <w:szCs w:val="21"/>
              </w:rPr>
              <w:t>（2）《市场监管总局关于发布参与实施政府采购节能产品、环境标志产品认证机构名录的公告》中的认证机构出具的、处于有效期之内的节能产品/环境标志产品认证证书复印件并加盖公章。</w:t>
            </w:r>
          </w:p>
        </w:tc>
        <w:tc>
          <w:tcPr>
            <w:tcW w:w="941" w:type="dxa"/>
            <w:noWrap/>
            <w:vAlign w:val="center"/>
          </w:tcPr>
          <w:p w14:paraId="4A0D6BCD">
            <w:pPr>
              <w:keepNext w:val="0"/>
              <w:keepLines w:val="0"/>
              <w:pageBreakBefore w:val="0"/>
              <w:tabs>
                <w:tab w:val="left" w:pos="4954"/>
              </w:tabs>
              <w:kinsoku/>
              <w:wordWrap/>
              <w:overflowPunct/>
              <w:topLinePunct w:val="0"/>
              <w:bidi w:val="0"/>
              <w:adjustRightInd w:val="0"/>
              <w:snapToGrid w:val="0"/>
              <w:spacing w:line="400" w:lineRule="exact"/>
              <w:jc w:val="center"/>
              <w:rPr>
                <w:rFonts w:ascii="宋体" w:hAnsi="宋体" w:cs="宋体"/>
                <w:szCs w:val="21"/>
              </w:rPr>
            </w:pPr>
            <w:r>
              <w:rPr>
                <w:rFonts w:hint="eastAsia" w:ascii="宋体" w:hAnsi="宋体" w:cs="宋体"/>
                <w:szCs w:val="21"/>
              </w:rPr>
              <w:t>客观分</w:t>
            </w:r>
          </w:p>
        </w:tc>
      </w:tr>
      <w:tr w14:paraId="677270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2" w:hRule="atLeast"/>
          <w:jc w:val="center"/>
        </w:trPr>
        <w:tc>
          <w:tcPr>
            <w:tcW w:w="1720" w:type="dxa"/>
            <w:gridSpan w:val="2"/>
            <w:shd w:val="clear" w:color="auto" w:fill="auto"/>
            <w:noWrap/>
            <w:vAlign w:val="center"/>
          </w:tcPr>
          <w:p w14:paraId="263CA4A5">
            <w:pPr>
              <w:keepNext w:val="0"/>
              <w:keepLines w:val="0"/>
              <w:pageBreakBefore w:val="0"/>
              <w:kinsoku/>
              <w:wordWrap/>
              <w:overflowPunct/>
              <w:bidi w:val="0"/>
              <w:adjustRightInd w:val="0"/>
              <w:snapToGrid w:val="0"/>
              <w:spacing w:line="400" w:lineRule="exact"/>
              <w:jc w:val="center"/>
              <w:textAlignment w:val="auto"/>
              <w:rPr>
                <w:rFonts w:hint="eastAsia" w:ascii="宋体" w:hAnsi="宋体" w:eastAsia="宋体" w:cs="宋体"/>
                <w:kern w:val="2"/>
                <w:sz w:val="21"/>
                <w:szCs w:val="21"/>
                <w:lang w:val="zh-CN" w:eastAsia="zh-CN" w:bidi="ar-SA"/>
              </w:rPr>
            </w:pPr>
            <w:r>
              <w:rPr>
                <w:rFonts w:hint="eastAsia"/>
                <w:b/>
                <w:bCs/>
                <w:szCs w:val="21"/>
              </w:rPr>
              <w:t xml:space="preserve">价格分 </w:t>
            </w:r>
            <w:r>
              <w:rPr>
                <w:rFonts w:hint="eastAsia" w:ascii="宋体" w:hAnsi="宋体" w:cs="宋体"/>
                <w:b/>
                <w:bCs/>
                <w:szCs w:val="21"/>
                <w:lang w:val="en-US" w:eastAsia="zh-CN"/>
              </w:rPr>
              <w:t>30</w:t>
            </w:r>
            <w:r>
              <w:rPr>
                <w:rFonts w:hint="eastAsia" w:ascii="宋体" w:hAnsi="宋体" w:cs="宋体"/>
                <w:b/>
                <w:bCs/>
                <w:szCs w:val="21"/>
              </w:rPr>
              <w:t>分</w:t>
            </w:r>
          </w:p>
        </w:tc>
        <w:tc>
          <w:tcPr>
            <w:tcW w:w="6817" w:type="dxa"/>
            <w:shd w:val="clear" w:color="auto" w:fill="auto"/>
            <w:noWrap/>
            <w:vAlign w:val="center"/>
          </w:tcPr>
          <w:p w14:paraId="3FDFBDD0">
            <w:pPr>
              <w:keepNext w:val="0"/>
              <w:keepLines w:val="0"/>
              <w:pageBreakBefore w:val="0"/>
              <w:kinsoku/>
              <w:wordWrap/>
              <w:overflowPunct/>
              <w:bidi w:val="0"/>
              <w:adjustRightInd w:val="0"/>
              <w:snapToGrid w:val="0"/>
              <w:spacing w:line="400" w:lineRule="exact"/>
              <w:textAlignment w:val="auto"/>
              <w:rPr>
                <w:rFonts w:ascii="宋体" w:hAnsi="宋体" w:cs="宋体"/>
                <w:szCs w:val="21"/>
              </w:rPr>
            </w:pPr>
            <w:r>
              <w:rPr>
                <w:rFonts w:hint="eastAsia" w:ascii="宋体" w:hAnsi="宋体" w:cs="宋体"/>
                <w:szCs w:val="21"/>
              </w:rPr>
              <w:t>参与评审的价格=</w:t>
            </w:r>
            <w:r>
              <w:rPr>
                <w:rFonts w:hint="eastAsia" w:ascii="宋体" w:hAnsi="宋体" w:cs="宋体"/>
                <w:bCs/>
                <w:szCs w:val="21"/>
              </w:rPr>
              <w:t>有效供应商最后报价-小微企业价格扣除优惠值10%</w:t>
            </w:r>
          </w:p>
          <w:p w14:paraId="6E062E50">
            <w:pPr>
              <w:keepNext w:val="0"/>
              <w:keepLines w:val="0"/>
              <w:pageBreakBefore w:val="0"/>
              <w:kinsoku/>
              <w:wordWrap/>
              <w:overflowPunct/>
              <w:bidi w:val="0"/>
              <w:adjustRightInd w:val="0"/>
              <w:snapToGrid w:val="0"/>
              <w:spacing w:line="400" w:lineRule="exact"/>
              <w:textAlignment w:val="auto"/>
              <w:rPr>
                <w:rFonts w:ascii="宋体" w:hAnsi="宋体" w:cs="宋体"/>
                <w:szCs w:val="21"/>
              </w:rPr>
            </w:pPr>
            <w:r>
              <w:rPr>
                <w:rFonts w:hint="eastAsia" w:ascii="宋体" w:hAnsi="宋体" w:cs="宋体"/>
                <w:szCs w:val="21"/>
              </w:rPr>
              <w:t>评标基准价=满足招标文件要求且“参与评审的价格”中最低的价格为评标基准价</w:t>
            </w:r>
          </w:p>
          <w:p w14:paraId="7C65D95B">
            <w:pPr>
              <w:keepNext w:val="0"/>
              <w:keepLines w:val="0"/>
              <w:pageBreakBefore w:val="0"/>
              <w:kinsoku/>
              <w:wordWrap/>
              <w:overflowPunct/>
              <w:bidi w:val="0"/>
              <w:adjustRightInd w:val="0"/>
              <w:snapToGrid w:val="0"/>
              <w:spacing w:line="400" w:lineRule="exact"/>
              <w:textAlignment w:val="auto"/>
              <w:rPr>
                <w:rFonts w:ascii="宋体" w:hAnsi="宋体" w:cs="宋体"/>
                <w:szCs w:val="21"/>
              </w:rPr>
            </w:pPr>
            <w:r>
              <w:rPr>
                <w:rFonts w:hint="eastAsia" w:ascii="宋体" w:hAnsi="宋体" w:cs="宋体"/>
                <w:szCs w:val="21"/>
              </w:rPr>
              <w:t>基准价得分为满分</w:t>
            </w:r>
            <w:r>
              <w:rPr>
                <w:rFonts w:hint="eastAsia" w:ascii="宋体" w:hAnsi="宋体" w:cs="宋体"/>
                <w:szCs w:val="21"/>
                <w:lang w:val="en-US" w:eastAsia="zh-CN"/>
              </w:rPr>
              <w:t>30</w:t>
            </w:r>
            <w:r>
              <w:rPr>
                <w:rFonts w:hint="eastAsia" w:ascii="宋体" w:hAnsi="宋体" w:cs="宋体"/>
                <w:szCs w:val="21"/>
              </w:rPr>
              <w:t>分，其他供应商报价得分计算公式如下：</w:t>
            </w:r>
          </w:p>
          <w:p w14:paraId="36D998DF">
            <w:pPr>
              <w:keepNext w:val="0"/>
              <w:keepLines w:val="0"/>
              <w:pageBreakBefore w:val="0"/>
              <w:kinsoku/>
              <w:wordWrap/>
              <w:overflowPunct/>
              <w:bidi w:val="0"/>
              <w:adjustRightInd w:val="0"/>
              <w:snapToGrid w:val="0"/>
              <w:spacing w:line="400" w:lineRule="exact"/>
              <w:jc w:val="left"/>
              <w:textAlignment w:val="auto"/>
              <w:rPr>
                <w:rFonts w:hint="eastAsia" w:ascii="Times New Roman" w:hAnsi="Times New Roman" w:eastAsia="宋体" w:cs="Times New Roman"/>
                <w:kern w:val="2"/>
                <w:sz w:val="21"/>
                <w:szCs w:val="21"/>
                <w:lang w:val="en-US" w:eastAsia="zh-CN" w:bidi="ar-SA"/>
              </w:rPr>
            </w:pPr>
            <w:r>
              <w:rPr>
                <w:rFonts w:hint="eastAsia" w:ascii="宋体" w:hAnsi="宋体" w:cs="宋体"/>
                <w:szCs w:val="21"/>
              </w:rPr>
              <w:t>其他供应商报价得分=（评标基准价/参与评审的价格）×</w:t>
            </w:r>
            <w:r>
              <w:rPr>
                <w:rFonts w:hint="eastAsia" w:ascii="宋体" w:hAnsi="宋体" w:cs="宋体"/>
                <w:szCs w:val="21"/>
                <w:lang w:val="en-US" w:eastAsia="zh-CN"/>
              </w:rPr>
              <w:t>30</w:t>
            </w:r>
            <w:r>
              <w:rPr>
                <w:rFonts w:hint="eastAsia" w:ascii="宋体" w:hAnsi="宋体" w:cs="宋体"/>
                <w:szCs w:val="21"/>
              </w:rPr>
              <w:t>%×100</w:t>
            </w:r>
          </w:p>
        </w:tc>
        <w:tc>
          <w:tcPr>
            <w:tcW w:w="941" w:type="dxa"/>
            <w:noWrap/>
            <w:vAlign w:val="center"/>
          </w:tcPr>
          <w:p w14:paraId="1B6EB5C3">
            <w:pPr>
              <w:keepNext w:val="0"/>
              <w:keepLines w:val="0"/>
              <w:pageBreakBefore w:val="0"/>
              <w:tabs>
                <w:tab w:val="left" w:pos="4954"/>
              </w:tabs>
              <w:kinsoku/>
              <w:wordWrap/>
              <w:overflowPunct/>
              <w:topLinePunct w:val="0"/>
              <w:bidi w:val="0"/>
              <w:adjustRightInd w:val="0"/>
              <w:snapToGrid w:val="0"/>
              <w:spacing w:line="400" w:lineRule="exact"/>
              <w:jc w:val="center"/>
              <w:rPr>
                <w:rFonts w:hint="eastAsia" w:ascii="宋体" w:hAnsi="宋体" w:cs="宋体"/>
                <w:szCs w:val="21"/>
              </w:rPr>
            </w:pPr>
            <w:r>
              <w:rPr>
                <w:rFonts w:hint="eastAsia" w:ascii="宋体" w:hAnsi="宋体" w:cs="宋体"/>
                <w:szCs w:val="21"/>
              </w:rPr>
              <w:t>客观分</w:t>
            </w:r>
          </w:p>
        </w:tc>
      </w:tr>
    </w:tbl>
    <w:p w14:paraId="0C491D6E">
      <w:pPr>
        <w:keepNext w:val="0"/>
        <w:keepLines w:val="0"/>
        <w:pageBreakBefore w:val="0"/>
        <w:widowControl w:val="0"/>
        <w:kinsoku/>
        <w:wordWrap/>
        <w:overflowPunct/>
        <w:topLinePunct w:val="0"/>
        <w:autoSpaceDE/>
        <w:autoSpaceDN/>
        <w:bidi w:val="0"/>
        <w:adjustRightInd w:val="0"/>
        <w:snapToGrid w:val="0"/>
        <w:spacing w:line="460" w:lineRule="exact"/>
        <w:ind w:firstLine="211" w:firstLineChars="100"/>
        <w:textAlignment w:val="auto"/>
        <w:rPr>
          <w:rFonts w:ascii="宋体" w:hAnsi="宋体" w:cs="宋体"/>
          <w:b/>
          <w:szCs w:val="21"/>
        </w:rPr>
      </w:pPr>
      <w:r>
        <w:rPr>
          <w:rFonts w:hint="eastAsia" w:ascii="宋体" w:hAnsi="宋体" w:cs="宋体"/>
          <w:b/>
          <w:szCs w:val="21"/>
        </w:rPr>
        <w:t>备注：</w:t>
      </w:r>
      <w:r>
        <w:rPr>
          <w:rFonts w:hint="eastAsia" w:ascii="宋体" w:hAnsi="宋体" w:cs="宋体"/>
          <w:szCs w:val="21"/>
        </w:rPr>
        <w:t>投标人编制投标文件（商务技术文件部分）时，建议按此目录（序号和内容）提供评标标准相应的商务技术资料。 </w:t>
      </w:r>
    </w:p>
    <w:p w14:paraId="06742378">
      <w:pPr>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ascii="宋体" w:hAnsi="宋体" w:cs="宋体"/>
          <w:b/>
          <w:szCs w:val="21"/>
        </w:rPr>
      </w:pPr>
      <w:r>
        <w:rPr>
          <w:rFonts w:hint="eastAsia" w:ascii="宋体" w:hAnsi="宋体" w:cs="宋体"/>
          <w:b/>
          <w:szCs w:val="21"/>
        </w:rPr>
        <w:t>一、评标方法</w:t>
      </w:r>
    </w:p>
    <w:p w14:paraId="3780E089">
      <w:pPr>
        <w:keepNext w:val="0"/>
        <w:keepLines w:val="0"/>
        <w:pageBreakBefore w:val="0"/>
        <w:widowControl w:val="0"/>
        <w:kinsoku/>
        <w:wordWrap/>
        <w:overflowPunct/>
        <w:topLinePunct w:val="0"/>
        <w:autoSpaceDE/>
        <w:autoSpaceDN/>
        <w:bidi w:val="0"/>
        <w:adjustRightInd w:val="0"/>
        <w:snapToGrid w:val="0"/>
        <w:spacing w:line="460" w:lineRule="exact"/>
        <w:ind w:firstLine="413" w:firstLineChars="196"/>
        <w:textAlignment w:val="auto"/>
        <w:rPr>
          <w:rFonts w:ascii="宋体" w:hAnsi="宋体" w:cs="宋体"/>
          <w:kern w:val="0"/>
          <w:szCs w:val="21"/>
        </w:rPr>
      </w:pPr>
      <w:r>
        <w:rPr>
          <w:rFonts w:hint="eastAsia" w:ascii="宋体" w:hAnsi="宋体" w:cs="宋体"/>
          <w:b/>
          <w:kern w:val="0"/>
          <w:szCs w:val="21"/>
        </w:rPr>
        <w:t>1.本项目采用综合评分法。</w:t>
      </w:r>
      <w:r>
        <w:rPr>
          <w:rFonts w:hint="eastAsia" w:ascii="宋体" w:hAnsi="宋体" w:cs="宋体"/>
          <w:kern w:val="0"/>
          <w:szCs w:val="21"/>
        </w:rPr>
        <w:t>综合评分法，是指投标文件满足招标文件全部实质性要求，且按照评审因素的量化指标评审得分最高的投标人为中标候选人的评标方法。</w:t>
      </w:r>
    </w:p>
    <w:p w14:paraId="0138B050">
      <w:pPr>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ascii="宋体" w:hAnsi="宋体" w:cs="宋体"/>
          <w:kern w:val="0"/>
          <w:szCs w:val="21"/>
        </w:rPr>
      </w:pPr>
      <w:r>
        <w:rPr>
          <w:rFonts w:hint="eastAsia" w:ascii="宋体" w:hAnsi="宋体" w:cs="宋体"/>
          <w:b/>
          <w:szCs w:val="21"/>
        </w:rPr>
        <w:t>二、评标标准</w:t>
      </w:r>
    </w:p>
    <w:p w14:paraId="75CFFA25">
      <w:pPr>
        <w:keepNext w:val="0"/>
        <w:keepLines w:val="0"/>
        <w:pageBreakBefore w:val="0"/>
        <w:widowControl w:val="0"/>
        <w:kinsoku/>
        <w:wordWrap/>
        <w:overflowPunct/>
        <w:topLinePunct w:val="0"/>
        <w:autoSpaceDE/>
        <w:autoSpaceDN/>
        <w:bidi w:val="0"/>
        <w:adjustRightInd w:val="0"/>
        <w:snapToGrid w:val="0"/>
        <w:spacing w:line="460" w:lineRule="exact"/>
        <w:ind w:firstLine="413" w:firstLineChars="196"/>
        <w:textAlignment w:val="auto"/>
        <w:rPr>
          <w:rFonts w:ascii="宋体" w:hAnsi="宋体" w:cs="宋体"/>
          <w:b/>
          <w:szCs w:val="21"/>
        </w:rPr>
      </w:pPr>
      <w:r>
        <w:rPr>
          <w:rFonts w:hint="eastAsia" w:ascii="宋体" w:hAnsi="宋体" w:cs="宋体"/>
          <w:b/>
          <w:szCs w:val="21"/>
        </w:rPr>
        <w:t>2.评标标准：</w:t>
      </w:r>
      <w:r>
        <w:rPr>
          <w:rFonts w:hint="eastAsia" w:ascii="宋体" w:hAnsi="宋体" w:cs="宋体"/>
          <w:kern w:val="0"/>
          <w:szCs w:val="21"/>
        </w:rPr>
        <w:t>见评标办法前附表。</w:t>
      </w:r>
    </w:p>
    <w:p w14:paraId="6FB15F26">
      <w:pPr>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ascii="宋体" w:hAnsi="宋体" w:cs="宋体"/>
          <w:b/>
          <w:szCs w:val="21"/>
        </w:rPr>
      </w:pPr>
      <w:r>
        <w:rPr>
          <w:rFonts w:hint="eastAsia" w:ascii="宋体" w:hAnsi="宋体" w:cs="宋体"/>
          <w:b/>
          <w:szCs w:val="21"/>
        </w:rPr>
        <w:t>三、评标程序</w:t>
      </w:r>
    </w:p>
    <w:p w14:paraId="30A3C5C3">
      <w:pPr>
        <w:keepNext w:val="0"/>
        <w:keepLines w:val="0"/>
        <w:pageBreakBefore w:val="0"/>
        <w:widowControl w:val="0"/>
        <w:kinsoku/>
        <w:wordWrap/>
        <w:overflowPunct/>
        <w:topLinePunct w:val="0"/>
        <w:autoSpaceDE/>
        <w:autoSpaceDN/>
        <w:bidi w:val="0"/>
        <w:adjustRightInd w:val="0"/>
        <w:snapToGrid w:val="0"/>
        <w:spacing w:line="460" w:lineRule="exact"/>
        <w:ind w:firstLine="413" w:firstLineChars="196"/>
        <w:textAlignment w:val="auto"/>
        <w:rPr>
          <w:rFonts w:ascii="宋体" w:hAnsi="宋体" w:cs="宋体"/>
          <w:kern w:val="0"/>
          <w:szCs w:val="21"/>
        </w:rPr>
      </w:pPr>
      <w:r>
        <w:rPr>
          <w:rFonts w:hint="eastAsia" w:ascii="宋体" w:hAnsi="宋体" w:cs="宋体"/>
          <w:b/>
          <w:kern w:val="0"/>
          <w:szCs w:val="21"/>
        </w:rPr>
        <w:t>3.1符合性审查。</w:t>
      </w:r>
      <w:r>
        <w:rPr>
          <w:rFonts w:hint="eastAsia" w:ascii="宋体" w:hAnsi="宋体" w:cs="宋体"/>
          <w:kern w:val="0"/>
          <w:szCs w:val="21"/>
        </w:rPr>
        <w:t>评标委员会应当对符合资格的投标人的投标文件进行符合性审查，以确定其是否满足招标文件的实质性要求。不满足招标文件的实质性要求的，投标无效。</w:t>
      </w:r>
    </w:p>
    <w:p w14:paraId="55538961">
      <w:pPr>
        <w:keepNext w:val="0"/>
        <w:keepLines w:val="0"/>
        <w:pageBreakBefore w:val="0"/>
        <w:widowControl w:val="0"/>
        <w:kinsoku/>
        <w:wordWrap/>
        <w:overflowPunct/>
        <w:topLinePunct w:val="0"/>
        <w:autoSpaceDE/>
        <w:autoSpaceDN/>
        <w:bidi w:val="0"/>
        <w:adjustRightInd w:val="0"/>
        <w:snapToGrid w:val="0"/>
        <w:spacing w:line="460" w:lineRule="exact"/>
        <w:ind w:firstLine="413" w:firstLineChars="196"/>
        <w:textAlignment w:val="auto"/>
        <w:rPr>
          <w:rFonts w:ascii="宋体" w:hAnsi="宋体" w:cs="宋体"/>
          <w:kern w:val="0"/>
          <w:szCs w:val="21"/>
        </w:rPr>
      </w:pPr>
      <w:r>
        <w:rPr>
          <w:rFonts w:hint="eastAsia" w:ascii="宋体" w:hAnsi="宋体" w:cs="宋体"/>
          <w:b/>
          <w:kern w:val="0"/>
          <w:szCs w:val="21"/>
        </w:rPr>
        <w:t>3.2 比较与评价。</w:t>
      </w:r>
      <w:r>
        <w:rPr>
          <w:rFonts w:hint="eastAsia" w:ascii="宋体" w:hAnsi="宋体" w:cs="宋体"/>
          <w:kern w:val="0"/>
          <w:szCs w:val="21"/>
        </w:rPr>
        <w:t>评标委员会应当按照招标文件中规定的评标方法和标准，对符合性审查合格的投标文件进行商务和技术评估，综合比较与评价。</w:t>
      </w:r>
    </w:p>
    <w:p w14:paraId="49A3A3B7">
      <w:pPr>
        <w:keepNext w:val="0"/>
        <w:keepLines w:val="0"/>
        <w:pageBreakBefore w:val="0"/>
        <w:widowControl w:val="0"/>
        <w:kinsoku/>
        <w:wordWrap/>
        <w:overflowPunct/>
        <w:topLinePunct w:val="0"/>
        <w:autoSpaceDE/>
        <w:autoSpaceDN/>
        <w:bidi w:val="0"/>
        <w:adjustRightInd w:val="0"/>
        <w:snapToGrid w:val="0"/>
        <w:spacing w:line="460" w:lineRule="exact"/>
        <w:ind w:firstLine="413" w:firstLineChars="196"/>
        <w:textAlignment w:val="auto"/>
        <w:rPr>
          <w:rFonts w:ascii="宋体" w:hAnsi="宋体" w:cs="宋体"/>
          <w:kern w:val="0"/>
          <w:szCs w:val="21"/>
        </w:rPr>
      </w:pPr>
      <w:r>
        <w:rPr>
          <w:rFonts w:hint="eastAsia" w:ascii="宋体" w:hAnsi="宋体" w:cs="宋体"/>
          <w:b/>
          <w:kern w:val="0"/>
          <w:szCs w:val="21"/>
        </w:rPr>
        <w:t>3.3汇总商务技术得分。</w:t>
      </w:r>
      <w:r>
        <w:rPr>
          <w:rFonts w:hint="eastAsia" w:ascii="宋体" w:hAnsi="宋体" w:cs="宋体"/>
          <w:kern w:val="0"/>
          <w:szCs w:val="21"/>
        </w:rPr>
        <w:t>评标委员会各成员应当独立对每个投标人的商务和技术文件进行评价，并汇总商务技术得分情况。</w:t>
      </w:r>
    </w:p>
    <w:p w14:paraId="12F6893A">
      <w:pPr>
        <w:keepNext w:val="0"/>
        <w:keepLines w:val="0"/>
        <w:pageBreakBefore w:val="0"/>
        <w:widowControl w:val="0"/>
        <w:kinsoku/>
        <w:wordWrap/>
        <w:overflowPunct/>
        <w:topLinePunct w:val="0"/>
        <w:autoSpaceDE/>
        <w:autoSpaceDN/>
        <w:bidi w:val="0"/>
        <w:adjustRightInd w:val="0"/>
        <w:snapToGrid w:val="0"/>
        <w:spacing w:line="460" w:lineRule="exact"/>
        <w:ind w:firstLine="413" w:firstLineChars="196"/>
        <w:textAlignment w:val="auto"/>
        <w:rPr>
          <w:rFonts w:ascii="宋体" w:hAnsi="宋体" w:cs="宋体"/>
          <w:b/>
          <w:kern w:val="0"/>
          <w:szCs w:val="21"/>
        </w:rPr>
      </w:pPr>
      <w:r>
        <w:rPr>
          <w:rFonts w:hint="eastAsia" w:ascii="宋体" w:hAnsi="宋体" w:cs="宋体"/>
          <w:b/>
          <w:kern w:val="0"/>
          <w:szCs w:val="21"/>
        </w:rPr>
        <w:t>3.4报价评审。</w:t>
      </w:r>
    </w:p>
    <w:p w14:paraId="37187801">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445" w:firstLineChars="212"/>
        <w:textAlignment w:val="auto"/>
        <w:rPr>
          <w:rFonts w:ascii="宋体" w:hAnsi="宋体" w:cs="宋体"/>
          <w:kern w:val="0"/>
          <w:sz w:val="21"/>
          <w:szCs w:val="21"/>
        </w:rPr>
      </w:pPr>
      <w:r>
        <w:rPr>
          <w:rFonts w:hint="eastAsia" w:ascii="宋体" w:hAnsi="宋体" w:cs="宋体"/>
          <w:kern w:val="0"/>
          <w:sz w:val="21"/>
          <w:szCs w:val="21"/>
        </w:rPr>
        <w:t>3.4.1投标文件报价出现前后不一致的，按照下列规定修正：</w:t>
      </w:r>
    </w:p>
    <w:p w14:paraId="648677A0">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3.4.1.1投标文件中开标一览表(报价表)内容与投标文件中相应内容不一致的，以开标一览表(报价表)为准；</w:t>
      </w:r>
    </w:p>
    <w:p w14:paraId="001A5E3A">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3.4.1.2大写金额和小写金额不一致的，以大写金额为准；</w:t>
      </w:r>
    </w:p>
    <w:p w14:paraId="293AC8E6">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3.4.1.3单价金额小数点或者百分比有明显错位的，以开标一览表的总价为准，并修改单价；</w:t>
      </w:r>
    </w:p>
    <w:p w14:paraId="629C80EE">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3.4.1.4总价金额与按单价汇总金额不一致的，以单价金额计算结果为准。</w:t>
      </w:r>
    </w:p>
    <w:p w14:paraId="4290A944">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3.4.1.5同时出现两种以上不一致的，按照3.4.1规定的顺序修正。修正后的报价按照财政部第87号令 《政府采购货物和服务招标投标管理办法》第五十一条第二款的规定经投标人确认后产生约束力。</w:t>
      </w:r>
    </w:p>
    <w:p w14:paraId="6678D777">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ascii="宋体" w:hAnsi="宋体" w:cs="宋体"/>
          <w:kern w:val="0"/>
          <w:szCs w:val="21"/>
        </w:rPr>
      </w:pPr>
      <w:r>
        <w:rPr>
          <w:rFonts w:hint="eastAsia" w:ascii="宋体" w:hAnsi="宋体" w:cs="宋体"/>
          <w:kern w:val="0"/>
          <w:szCs w:val="21"/>
        </w:rPr>
        <w:t>3.4.2投标文件出现不是唯一的、有选择性投标报价的，投标无效。</w:t>
      </w:r>
    </w:p>
    <w:p w14:paraId="365E8CFB">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ascii="宋体" w:hAnsi="宋体" w:cs="宋体"/>
          <w:kern w:val="0"/>
          <w:szCs w:val="21"/>
        </w:rPr>
      </w:pPr>
      <w:r>
        <w:rPr>
          <w:rFonts w:hint="eastAsia" w:ascii="宋体" w:hAnsi="宋体" w:cs="宋体"/>
          <w:kern w:val="0"/>
          <w:szCs w:val="21"/>
        </w:rPr>
        <w:t>3.4.3投标报价超过招标文件中规定的最高限价的，投标无效。</w:t>
      </w:r>
    </w:p>
    <w:p w14:paraId="5AC6B100">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420"/>
        <w:textAlignment w:val="auto"/>
        <w:rPr>
          <w:rFonts w:ascii="宋体" w:hAnsi="宋体" w:cs="宋体"/>
          <w:kern w:val="0"/>
          <w:sz w:val="21"/>
          <w:szCs w:val="21"/>
        </w:rPr>
      </w:pPr>
      <w:r>
        <w:rPr>
          <w:rFonts w:hint="eastAsia" w:ascii="宋体" w:hAnsi="宋体" w:cs="宋体"/>
          <w:kern w:val="0"/>
          <w:sz w:val="21"/>
          <w:szCs w:val="21"/>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0AF76CD">
      <w:pPr>
        <w:keepNext w:val="0"/>
        <w:keepLines w:val="0"/>
        <w:pageBreakBefore w:val="0"/>
        <w:widowControl w:val="0"/>
        <w:kinsoku/>
        <w:wordWrap/>
        <w:overflowPunct/>
        <w:topLinePunct w:val="0"/>
        <w:autoSpaceDE/>
        <w:autoSpaceDN/>
        <w:bidi w:val="0"/>
        <w:adjustRightInd w:val="0"/>
        <w:snapToGrid w:val="0"/>
        <w:spacing w:line="460" w:lineRule="exact"/>
        <w:ind w:firstLine="422" w:firstLineChars="200"/>
        <w:textAlignment w:val="auto"/>
        <w:rPr>
          <w:rFonts w:ascii="宋体" w:hAnsi="宋体" w:cs="宋体"/>
          <w:kern w:val="0"/>
          <w:szCs w:val="21"/>
        </w:rPr>
      </w:pPr>
      <w:r>
        <w:rPr>
          <w:rFonts w:hint="eastAsia" w:ascii="宋体" w:hAnsi="宋体" w:cs="宋体"/>
          <w:b/>
          <w:kern w:val="0"/>
          <w:szCs w:val="21"/>
        </w:rPr>
        <w:t>3.5排序与推荐。</w:t>
      </w:r>
      <w:r>
        <w:rPr>
          <w:rFonts w:hint="eastAsia" w:ascii="宋体" w:hAnsi="宋体" w:cs="宋体"/>
          <w:kern w:val="0"/>
          <w:szCs w:val="21"/>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401915F">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C01915D">
      <w:pPr>
        <w:keepNext w:val="0"/>
        <w:keepLines w:val="0"/>
        <w:pageBreakBefore w:val="0"/>
        <w:widowControl w:val="0"/>
        <w:kinsoku/>
        <w:wordWrap/>
        <w:overflowPunct/>
        <w:topLinePunct w:val="0"/>
        <w:autoSpaceDE/>
        <w:autoSpaceDN/>
        <w:bidi w:val="0"/>
        <w:adjustRightInd w:val="0"/>
        <w:snapToGrid w:val="0"/>
        <w:spacing w:line="460" w:lineRule="exact"/>
        <w:ind w:firstLine="422" w:firstLineChars="200"/>
        <w:textAlignment w:val="auto"/>
        <w:rPr>
          <w:rFonts w:ascii="宋体" w:hAnsi="宋体" w:cs="宋体"/>
          <w:kern w:val="0"/>
          <w:szCs w:val="21"/>
        </w:rPr>
      </w:pPr>
      <w:r>
        <w:rPr>
          <w:rFonts w:hint="eastAsia" w:ascii="宋体" w:hAnsi="宋体" w:cs="宋体"/>
          <w:b/>
          <w:kern w:val="0"/>
          <w:szCs w:val="21"/>
        </w:rPr>
        <w:t>3.6编写评标报告。</w:t>
      </w:r>
      <w:r>
        <w:rPr>
          <w:rFonts w:hint="eastAsia" w:ascii="宋体" w:hAnsi="宋体" w:cs="宋体"/>
          <w:kern w:val="0"/>
          <w:szCs w:val="21"/>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9360B73">
      <w:pPr>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ascii="宋体" w:hAnsi="宋体" w:cs="宋体"/>
          <w:b/>
          <w:szCs w:val="21"/>
        </w:rPr>
      </w:pPr>
      <w:r>
        <w:rPr>
          <w:rFonts w:hint="eastAsia" w:ascii="宋体" w:hAnsi="宋体" w:cs="宋体"/>
          <w:b/>
          <w:szCs w:val="21"/>
        </w:rPr>
        <w:t>四、评标中的其他事项</w:t>
      </w:r>
    </w:p>
    <w:p w14:paraId="526AC6C0">
      <w:pPr>
        <w:pStyle w:val="138"/>
        <w:keepNext w:val="0"/>
        <w:keepLines w:val="0"/>
        <w:pageBreakBefore w:val="0"/>
        <w:widowControl w:val="0"/>
        <w:kinsoku/>
        <w:wordWrap/>
        <w:overflowPunct/>
        <w:topLinePunct w:val="0"/>
        <w:autoSpaceDE/>
        <w:autoSpaceDN/>
        <w:bidi w:val="0"/>
        <w:adjustRightInd w:val="0"/>
        <w:snapToGrid w:val="0"/>
        <w:spacing w:before="0" w:line="460" w:lineRule="exact"/>
        <w:ind w:firstLine="413" w:firstLineChars="196"/>
        <w:textAlignment w:val="auto"/>
        <w:rPr>
          <w:rFonts w:ascii="宋体" w:hAnsi="宋体" w:cs="宋体"/>
          <w:kern w:val="0"/>
          <w:sz w:val="21"/>
          <w:szCs w:val="21"/>
        </w:rPr>
      </w:pPr>
      <w:r>
        <w:rPr>
          <w:rFonts w:hint="eastAsia" w:ascii="宋体" w:hAnsi="宋体" w:cs="宋体"/>
          <w:b/>
          <w:kern w:val="0"/>
          <w:sz w:val="21"/>
          <w:szCs w:val="21"/>
        </w:rPr>
        <w:t>4.1投标人澄清、说明或者补正。</w:t>
      </w:r>
      <w:r>
        <w:rPr>
          <w:rFonts w:hint="eastAsia" w:ascii="宋体" w:hAnsi="宋体" w:cs="宋体"/>
          <w:kern w:val="0"/>
          <w:sz w:val="21"/>
          <w:szCs w:val="21"/>
        </w:rPr>
        <w:t>对于投标文件中含义不明确、同类问题表述不一致或者有明显文字和计算错误的内容需要投标人作出必要的澄清、说明或者补正的，评标委员会和投标人通过电子交易平台交换数据电文，投标人提交使用电子签章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72E4488">
      <w:pPr>
        <w:pStyle w:val="26"/>
        <w:keepNext w:val="0"/>
        <w:keepLines w:val="0"/>
        <w:pageBreakBefore w:val="0"/>
        <w:widowControl w:val="0"/>
        <w:kinsoku/>
        <w:wordWrap/>
        <w:overflowPunct/>
        <w:topLinePunct w:val="0"/>
        <w:autoSpaceDE/>
        <w:autoSpaceDN/>
        <w:bidi w:val="0"/>
        <w:adjustRightInd w:val="0"/>
        <w:snapToGrid w:val="0"/>
        <w:spacing w:line="460" w:lineRule="exact"/>
        <w:ind w:firstLine="422"/>
        <w:textAlignment w:val="auto"/>
        <w:rPr>
          <w:rFonts w:cs="宋体"/>
          <w:sz w:val="21"/>
          <w:szCs w:val="21"/>
        </w:rPr>
      </w:pPr>
      <w:r>
        <w:rPr>
          <w:rFonts w:hint="eastAsia" w:cs="宋体"/>
          <w:b/>
          <w:kern w:val="0"/>
          <w:sz w:val="21"/>
          <w:szCs w:val="21"/>
        </w:rPr>
        <w:t>4.2投标无效。</w:t>
      </w:r>
      <w:r>
        <w:rPr>
          <w:rFonts w:hint="eastAsia" w:cs="宋体"/>
          <w:sz w:val="21"/>
          <w:szCs w:val="21"/>
        </w:rPr>
        <w:t>有下列情形之一的，投标无效：</w:t>
      </w:r>
    </w:p>
    <w:p w14:paraId="06248A3A">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4.2.1 没有响应招标文件实质性要求的投标将被视为无效投标。</w:t>
      </w:r>
      <w:r>
        <w:rPr>
          <w:rFonts w:hint="eastAsia" w:ascii="宋体" w:hAnsi="宋体" w:cs="宋体"/>
          <w:kern w:val="0"/>
          <w:szCs w:val="21"/>
          <w:lang w:val="zh-CN"/>
        </w:rPr>
        <w:t>供应商</w:t>
      </w:r>
      <w:r>
        <w:rPr>
          <w:rFonts w:hint="eastAsia" w:ascii="宋体" w:hAnsi="宋体" w:cs="宋体"/>
          <w:kern w:val="0"/>
          <w:szCs w:val="21"/>
        </w:rPr>
        <w:t>不得通过修正或撤消不合要求的偏离或保留从而使其投标成为实质上响应的投标，但经评标委员会认定属于</w:t>
      </w:r>
      <w:r>
        <w:rPr>
          <w:rFonts w:hint="eastAsia" w:ascii="宋体" w:hAnsi="宋体" w:cs="宋体"/>
          <w:kern w:val="0"/>
          <w:szCs w:val="21"/>
          <w:lang w:val="zh-CN"/>
        </w:rPr>
        <w:t>供应商</w:t>
      </w:r>
      <w:r>
        <w:rPr>
          <w:rFonts w:hint="eastAsia" w:ascii="宋体" w:hAnsi="宋体" w:cs="宋体"/>
          <w:kern w:val="0"/>
          <w:szCs w:val="21"/>
        </w:rPr>
        <w:t>疏忽、笔误所造成的差错，可允许其在评标结束之前进行修改或者补正（可以是复印件、传真件等，原件必须加盖单位公章）。修改或者补正投标文件必须以书面形式进行，并应在采购结果公告之前查核原件。限期内不补正或经补正后仍不符合招标文件要求的，应认定其投标无效。</w:t>
      </w:r>
      <w:r>
        <w:rPr>
          <w:rFonts w:hint="eastAsia" w:ascii="宋体" w:hAnsi="宋体" w:cs="宋体"/>
          <w:kern w:val="0"/>
          <w:szCs w:val="21"/>
          <w:lang w:val="zh-CN"/>
        </w:rPr>
        <w:t>供应商</w:t>
      </w:r>
      <w:r>
        <w:rPr>
          <w:rFonts w:hint="eastAsia" w:ascii="宋体" w:hAnsi="宋体" w:cs="宋体"/>
          <w:kern w:val="0"/>
          <w:szCs w:val="21"/>
        </w:rPr>
        <w:t>修改、补正投标文件后，不影响评标委员会对其投标文件所作的评价和评分结果。</w:t>
      </w:r>
    </w:p>
    <w:p w14:paraId="2A74EB63">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4.2.2 在电子开评标时，如发现下列情形之一的，将被视为无效投标文件：</w:t>
      </w:r>
    </w:p>
    <w:p w14:paraId="2B79A0E0">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4.2.2.1电子投标文件解密失败的；</w:t>
      </w:r>
    </w:p>
    <w:p w14:paraId="390DBABE">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4.2.2.2投标文件未按招标文件要求加密、签字、盖章的；（投标文件中加盖</w:t>
      </w:r>
      <w:r>
        <w:rPr>
          <w:rFonts w:hint="eastAsia" w:ascii="宋体" w:hAnsi="宋体" w:cs="宋体"/>
          <w:kern w:val="0"/>
          <w:szCs w:val="21"/>
          <w:lang w:val="zh-CN"/>
        </w:rPr>
        <w:t>供应商</w:t>
      </w:r>
      <w:r>
        <w:rPr>
          <w:rFonts w:hint="eastAsia" w:ascii="宋体" w:hAnsi="宋体" w:cs="宋体"/>
          <w:kern w:val="0"/>
          <w:szCs w:val="21"/>
        </w:rPr>
        <w:t>公章部分均须CA签章。）</w:t>
      </w:r>
    </w:p>
    <w:p w14:paraId="41794FA2">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 在资格审查、符合性审查和商务评审时，如发现下列情形之一的，将被视为无效投标文件：</w:t>
      </w:r>
    </w:p>
    <w:p w14:paraId="4814349D">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4.2.3.1 资格证明文件不全的或者不符合招标文件标明的资格要求的（投标人未提供有效的资格文件的，视为投标人不具备招标文件中规定的资格要求）；</w:t>
      </w:r>
    </w:p>
    <w:p w14:paraId="7549CB17">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4.2.3.2 投标文件未按招标文件要求签署、盖章的；</w:t>
      </w:r>
    </w:p>
    <w:p w14:paraId="2D2F0D7B">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4.2.3.3 投标文件格式不规范、项目不齐全或者内容虚假的；</w:t>
      </w:r>
    </w:p>
    <w:p w14:paraId="1AC5C876">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4.2.3.4 投标文件的实质性内容未使用中文表述、意思表述不明确、前后矛盾或者使用计量单位不符合招标文件要求的（经评标委员会认定并允许其当场更正的笔误除外）；</w:t>
      </w:r>
    </w:p>
    <w:p w14:paraId="211FA3D3">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4.2.3.5 投标有效期等商务条款不能满足招标文件要求的；</w:t>
      </w:r>
    </w:p>
    <w:p w14:paraId="6A67BC1F">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4.2.3.6 带“★”的条款不能满足招标文件要求、未实质性响应招标文件要求或者投标文件有招标人不能接受的附加条件的；</w:t>
      </w:r>
    </w:p>
    <w:p w14:paraId="438B32DA">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4.2.3.7 单位负责人为同一人或者存在直接控股、管理关系的不同供应商参加同一合同项下的政府采购活动的；</w:t>
      </w:r>
    </w:p>
    <w:p w14:paraId="5914AA6E">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4.2.3.8为采购项目提供整体设计、规范编制或者项目管理、监理、检测等服务的供应商参加该采购项目的其他采购活动的；</w:t>
      </w:r>
    </w:p>
    <w:p w14:paraId="5B942A4E">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int="eastAsia" w:ascii="宋体" w:hAnsi="宋体" w:eastAsia="宋体" w:cs="宋体"/>
          <w:kern w:val="0"/>
          <w:szCs w:val="21"/>
          <w:lang w:eastAsia="zh-CN"/>
        </w:rPr>
      </w:pPr>
      <w:r>
        <w:rPr>
          <w:rFonts w:hint="eastAsia" w:ascii="宋体" w:hAnsi="宋体" w:cs="宋体"/>
          <w:kern w:val="0"/>
          <w:szCs w:val="21"/>
        </w:rPr>
        <w:t>4.2.3.9商务技术文件中出现本项目投标报价或单价的</w:t>
      </w:r>
      <w:r>
        <w:rPr>
          <w:rFonts w:hint="eastAsia" w:ascii="宋体" w:hAnsi="宋体" w:cs="宋体"/>
          <w:kern w:val="0"/>
          <w:szCs w:val="21"/>
          <w:lang w:eastAsia="zh-CN"/>
        </w:rPr>
        <w:t>；</w:t>
      </w:r>
    </w:p>
    <w:p w14:paraId="04F1F0E0">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4.2.3.10存在法律、法规、规章（适用本市的）、省级以上规范性文件和招标文件规定的其他无效情形。</w:t>
      </w:r>
    </w:p>
    <w:p w14:paraId="0EC25E36">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4.3.在技术评审时，如发现下列情形之一的，将被视为无效投标文件：</w:t>
      </w:r>
    </w:p>
    <w:p w14:paraId="35454E2F">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4.3.1投标文件标明的响应或偏离与事实不符或虚假投标的；</w:t>
      </w:r>
    </w:p>
    <w:p w14:paraId="28E5110C">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4.3.2 允许偏离的技术、性能指标或辅助功能项目发生负偏离达</w:t>
      </w:r>
      <w:r>
        <w:rPr>
          <w:rFonts w:hint="eastAsia" w:ascii="宋体" w:hAnsi="宋体" w:cs="宋体"/>
          <w:kern w:val="0"/>
          <w:szCs w:val="21"/>
          <w:lang w:val="en-US" w:eastAsia="zh-CN"/>
        </w:rPr>
        <w:t>/</w:t>
      </w:r>
      <w:r>
        <w:rPr>
          <w:rFonts w:hint="eastAsia" w:ascii="宋体" w:hAnsi="宋体" w:cs="宋体"/>
          <w:kern w:val="0"/>
          <w:szCs w:val="21"/>
        </w:rPr>
        <w:t>项（含）以上的；</w:t>
      </w:r>
    </w:p>
    <w:p w14:paraId="537A4408">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4.3.3 投标技术方案不明确，存在一个或一个以上备选（替代）投标方案的；</w:t>
      </w:r>
    </w:p>
    <w:p w14:paraId="2C7114DA">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4.3.4存在法律、法规、规章（适用本市的）、省级以上规范性文件和招标文件规定的其他无效情形；</w:t>
      </w:r>
    </w:p>
    <w:p w14:paraId="3DC6CC4C">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4.4其他无效情形：</w:t>
      </w:r>
    </w:p>
    <w:p w14:paraId="0EB7610B">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4.4.1 不同</w:t>
      </w:r>
      <w:r>
        <w:rPr>
          <w:rFonts w:hint="eastAsia" w:ascii="宋体" w:hAnsi="宋体" w:cs="宋体"/>
          <w:kern w:val="0"/>
          <w:szCs w:val="21"/>
          <w:lang w:val="zh-CN"/>
        </w:rPr>
        <w:t>供应商</w:t>
      </w:r>
      <w:r>
        <w:rPr>
          <w:rFonts w:hint="eastAsia" w:ascii="宋体" w:hAnsi="宋体" w:cs="宋体"/>
          <w:kern w:val="0"/>
          <w:szCs w:val="21"/>
        </w:rPr>
        <w:t>的投标文件出自同一终端设备或在相同Internet主机分配地址（相同IP地址）进行网上报名、投标的；</w:t>
      </w:r>
    </w:p>
    <w:p w14:paraId="67F1CA54">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0"/>
          <w:szCs w:val="21"/>
        </w:rPr>
      </w:pPr>
      <w:r>
        <w:rPr>
          <w:rFonts w:hint="eastAsia" w:ascii="宋体" w:hAnsi="宋体" w:cs="宋体"/>
          <w:kern w:val="0"/>
          <w:szCs w:val="21"/>
        </w:rPr>
        <w:t>4.4.2 存在法律、法规、规章（适用本市的）、省级以上规范性文件和招标文件规定的其他无效情形。</w:t>
      </w:r>
    </w:p>
    <w:p w14:paraId="1D81AA5B">
      <w:pPr>
        <w:pStyle w:val="26"/>
        <w:keepNext w:val="0"/>
        <w:keepLines w:val="0"/>
        <w:pageBreakBefore w:val="0"/>
        <w:widowControl w:val="0"/>
        <w:kinsoku/>
        <w:wordWrap/>
        <w:overflowPunct/>
        <w:topLinePunct w:val="0"/>
        <w:autoSpaceDE/>
        <w:autoSpaceDN/>
        <w:bidi w:val="0"/>
        <w:adjustRightInd w:val="0"/>
        <w:snapToGrid w:val="0"/>
        <w:spacing w:line="460" w:lineRule="exact"/>
        <w:ind w:firstLine="413" w:firstLineChars="196"/>
        <w:textAlignment w:val="auto"/>
        <w:rPr>
          <w:rFonts w:cs="宋体"/>
          <w:sz w:val="21"/>
          <w:szCs w:val="21"/>
        </w:rPr>
      </w:pPr>
      <w:r>
        <w:rPr>
          <w:rFonts w:hint="eastAsia" w:cs="宋体"/>
          <w:b/>
          <w:sz w:val="21"/>
          <w:szCs w:val="21"/>
        </w:rPr>
        <w:t>5.废标。</w:t>
      </w:r>
      <w:r>
        <w:rPr>
          <w:rFonts w:hint="eastAsia" w:cs="宋体"/>
          <w:sz w:val="21"/>
          <w:szCs w:val="21"/>
        </w:rPr>
        <w:t>根据《中华人民共和国政府采购法》第三十六条之规定，在采购中，出现下列情形之一的，应予废标：</w:t>
      </w:r>
    </w:p>
    <w:p w14:paraId="1D1024BD">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5.1符合专业条件的供应商或者对招标文件作实质响应的供应商不足3家的；</w:t>
      </w:r>
    </w:p>
    <w:p w14:paraId="159A42AD">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5.2出现影响采购公正的违法、违规行为的；</w:t>
      </w:r>
    </w:p>
    <w:p w14:paraId="4D41871B">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5.3投标人的报价均超过了采购预算，采购人不能支付的；</w:t>
      </w:r>
    </w:p>
    <w:p w14:paraId="39D18B5F">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5.4因重大变故，采购任务取消的。</w:t>
      </w:r>
    </w:p>
    <w:p w14:paraId="6C2C8F12">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废标后，采购代理机构应当将废标理由通知所有投标人。</w:t>
      </w:r>
    </w:p>
    <w:p w14:paraId="743393A3">
      <w:pPr>
        <w:pStyle w:val="26"/>
        <w:keepNext w:val="0"/>
        <w:keepLines w:val="0"/>
        <w:pageBreakBefore w:val="0"/>
        <w:widowControl w:val="0"/>
        <w:kinsoku/>
        <w:wordWrap/>
        <w:overflowPunct/>
        <w:topLinePunct w:val="0"/>
        <w:autoSpaceDE/>
        <w:autoSpaceDN/>
        <w:bidi w:val="0"/>
        <w:adjustRightInd w:val="0"/>
        <w:snapToGrid w:val="0"/>
        <w:spacing w:line="460" w:lineRule="exact"/>
        <w:ind w:firstLine="422"/>
        <w:textAlignment w:val="auto"/>
        <w:rPr>
          <w:rFonts w:cs="宋体"/>
          <w:sz w:val="21"/>
          <w:szCs w:val="21"/>
        </w:rPr>
      </w:pPr>
      <w:r>
        <w:rPr>
          <w:rFonts w:hint="eastAsia" w:cs="宋体"/>
          <w:b/>
          <w:sz w:val="21"/>
          <w:szCs w:val="21"/>
        </w:rPr>
        <w:t>6.修改招标文件，重新组织采购活动。</w:t>
      </w:r>
      <w:r>
        <w:rPr>
          <w:rFonts w:hint="eastAsia" w:cs="宋体"/>
          <w:sz w:val="21"/>
          <w:szCs w:val="21"/>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FEA3E1E">
      <w:pPr>
        <w:pStyle w:val="26"/>
        <w:keepNext w:val="0"/>
        <w:keepLines w:val="0"/>
        <w:pageBreakBefore w:val="0"/>
        <w:widowControl w:val="0"/>
        <w:kinsoku/>
        <w:wordWrap/>
        <w:overflowPunct/>
        <w:topLinePunct w:val="0"/>
        <w:autoSpaceDE/>
        <w:autoSpaceDN/>
        <w:bidi w:val="0"/>
        <w:adjustRightInd w:val="0"/>
        <w:snapToGrid w:val="0"/>
        <w:spacing w:line="460" w:lineRule="exact"/>
        <w:ind w:firstLine="422"/>
        <w:textAlignment w:val="auto"/>
        <w:rPr>
          <w:rFonts w:cs="宋体"/>
          <w:sz w:val="21"/>
          <w:szCs w:val="21"/>
        </w:rPr>
      </w:pPr>
      <w:r>
        <w:rPr>
          <w:rFonts w:hint="eastAsia" w:cs="宋体"/>
          <w:b/>
          <w:kern w:val="0"/>
          <w:sz w:val="21"/>
          <w:szCs w:val="21"/>
        </w:rPr>
        <w:t>7.重新开展采购。</w:t>
      </w:r>
      <w:r>
        <w:rPr>
          <w:rFonts w:hint="eastAsia" w:cs="宋体"/>
          <w:sz w:val="21"/>
          <w:szCs w:val="21"/>
        </w:rPr>
        <w:t>有政府采购法第七十一条、第七十二条规定的违法行为之一，影响或者可能影响中标结果的，依照下列规定处理：</w:t>
      </w:r>
    </w:p>
    <w:p w14:paraId="385A79FE">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7.1未确定中标供应商的，终止本次政府采购活动，重新开展政府采购活动。</w:t>
      </w:r>
    </w:p>
    <w:p w14:paraId="715702FA">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7.2已确定中标供应商但尚未签订政府采购合同的，中标结果无效，从合格的中标候选人中另行确定中标供应商；没有合格的中标候选人的，重新开展政府采购活动。</w:t>
      </w:r>
    </w:p>
    <w:p w14:paraId="209E3F81">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7.3政府采购合同已签订但尚未履行的，撤销合同，从合格的中标候选人中另行确定中标供应商；没有合格的中标候选人的，重新开展政府采购活动。</w:t>
      </w:r>
    </w:p>
    <w:p w14:paraId="3A376D98">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7.4政府采购合同已经履行，给采购人、供应商造成损失的，由责任人承担赔偿责任。</w:t>
      </w:r>
    </w:p>
    <w:p w14:paraId="27474A54">
      <w:pPr>
        <w:pStyle w:val="26"/>
        <w:keepNext w:val="0"/>
        <w:keepLines w:val="0"/>
        <w:pageBreakBefore w:val="0"/>
        <w:widowControl w:val="0"/>
        <w:kinsoku/>
        <w:wordWrap/>
        <w:overflowPunct/>
        <w:topLinePunct w:val="0"/>
        <w:autoSpaceDE/>
        <w:autoSpaceDN/>
        <w:bidi w:val="0"/>
        <w:adjustRightInd w:val="0"/>
        <w:snapToGrid w:val="0"/>
        <w:spacing w:line="460" w:lineRule="exact"/>
        <w:ind w:firstLine="420"/>
        <w:textAlignment w:val="auto"/>
        <w:rPr>
          <w:rFonts w:cs="宋体"/>
          <w:sz w:val="21"/>
          <w:szCs w:val="21"/>
        </w:rPr>
      </w:pPr>
      <w:r>
        <w:rPr>
          <w:rFonts w:hint="eastAsia" w:cs="宋体"/>
          <w:sz w:val="21"/>
          <w:szCs w:val="21"/>
        </w:rPr>
        <w:t>7.5政府采购当事人有其他违反政府采购法或者政府采购法实施条例等法律法规规定的行为，经改正后仍然影响或者可能影响中标结果或者依法被认定为中标无效的，依照7.1-7.4规定处理。</w:t>
      </w:r>
      <w:bookmarkEnd w:id="29"/>
      <w:bookmarkStart w:id="398" w:name="第五部分"/>
      <w:bookmarkStart w:id="399" w:name="_Toc86217003"/>
    </w:p>
    <w:p w14:paraId="6287E03C">
      <w:pPr>
        <w:widowControl/>
        <w:adjustRightInd/>
        <w:spacing w:line="400" w:lineRule="exact"/>
        <w:jc w:val="left"/>
        <w:rPr>
          <w:rFonts w:ascii="宋体" w:hAnsi="宋体" w:cs="宋体"/>
          <w:b/>
          <w:sz w:val="36"/>
          <w:szCs w:val="36"/>
        </w:rPr>
      </w:pPr>
      <w:r>
        <w:rPr>
          <w:rFonts w:ascii="宋体" w:hAnsi="宋体" w:cs="宋体"/>
          <w:b/>
          <w:sz w:val="36"/>
          <w:szCs w:val="36"/>
        </w:rPr>
        <w:br w:type="page"/>
      </w:r>
    </w:p>
    <w:p w14:paraId="2E3CFDF1">
      <w:pPr>
        <w:spacing w:line="360" w:lineRule="auto"/>
        <w:jc w:val="center"/>
        <w:outlineLvl w:val="0"/>
        <w:rPr>
          <w:rFonts w:ascii="宋体" w:hAnsi="宋体" w:cs="宋体"/>
          <w:b/>
          <w:sz w:val="36"/>
          <w:szCs w:val="36"/>
        </w:rPr>
      </w:pPr>
      <w:bookmarkStart w:id="400" w:name="_Toc32277"/>
      <w:bookmarkStart w:id="401" w:name="_Toc11554"/>
      <w:r>
        <w:rPr>
          <w:rFonts w:hint="eastAsia" w:ascii="宋体" w:hAnsi="宋体" w:cs="宋体"/>
          <w:b/>
          <w:sz w:val="36"/>
          <w:szCs w:val="36"/>
        </w:rPr>
        <w:t>第五部分 拟签订的合同文本</w:t>
      </w:r>
      <w:bookmarkEnd w:id="400"/>
      <w:bookmarkEnd w:id="401"/>
    </w:p>
    <w:p w14:paraId="197B3E88">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52C7F920">
      <w:pPr>
        <w:spacing w:line="480" w:lineRule="auto"/>
        <w:jc w:val="center"/>
        <w:rPr>
          <w:rFonts w:ascii="宋体" w:hAnsi="宋体" w:cs="宋体"/>
          <w:b/>
          <w:sz w:val="28"/>
          <w:szCs w:val="28"/>
        </w:rPr>
      </w:pPr>
    </w:p>
    <w:p w14:paraId="5620E655">
      <w:pPr>
        <w:pStyle w:val="64"/>
        <w:ind w:firstLine="562"/>
        <w:rPr>
          <w:rFonts w:cs="宋体"/>
          <w:b/>
          <w:sz w:val="28"/>
          <w:szCs w:val="28"/>
        </w:rPr>
      </w:pPr>
    </w:p>
    <w:p w14:paraId="51D9EC37"/>
    <w:p w14:paraId="7677235D">
      <w:pPr>
        <w:spacing w:line="360" w:lineRule="auto"/>
        <w:jc w:val="center"/>
        <w:rPr>
          <w:rFonts w:hint="eastAsia" w:ascii="宋体" w:hAnsi="宋体" w:cs="宋体"/>
          <w:b/>
          <w:sz w:val="52"/>
          <w:szCs w:val="52"/>
        </w:rPr>
      </w:pPr>
      <w:r>
        <w:rPr>
          <w:rFonts w:hint="eastAsia" w:ascii="宋体" w:hAnsi="宋体" w:cs="宋体"/>
          <w:b/>
          <w:kern w:val="13"/>
          <w:sz w:val="72"/>
          <w:szCs w:val="72"/>
        </w:rPr>
        <w:t>政府采购合同</w:t>
      </w:r>
    </w:p>
    <w:p w14:paraId="15876925">
      <w:pPr>
        <w:spacing w:line="360" w:lineRule="auto"/>
        <w:rPr>
          <w:rFonts w:hint="eastAsia" w:ascii="宋体" w:hAnsi="宋体" w:cs="宋体"/>
          <w:b/>
          <w:sz w:val="36"/>
          <w:szCs w:val="36"/>
        </w:rPr>
      </w:pPr>
    </w:p>
    <w:p w14:paraId="7E2564FC">
      <w:pPr>
        <w:spacing w:before="120" w:line="22" w:lineRule="atLeast"/>
        <w:rPr>
          <w:rFonts w:ascii="宋体" w:hAnsi="宋体" w:cs="宋体"/>
          <w:sz w:val="24"/>
        </w:rPr>
      </w:pPr>
    </w:p>
    <w:p w14:paraId="3C1F09E7">
      <w:pPr>
        <w:tabs>
          <w:tab w:val="left" w:pos="432"/>
        </w:tabs>
        <w:rPr>
          <w:rFonts w:ascii="宋体" w:hAnsi="宋体" w:cs="宋体"/>
        </w:rPr>
      </w:pPr>
    </w:p>
    <w:p w14:paraId="42A7A969">
      <w:pPr>
        <w:spacing w:line="480" w:lineRule="auto"/>
        <w:rPr>
          <w:rFonts w:hint="default" w:ascii="宋体" w:hAnsi="宋体" w:cs="宋体"/>
          <w:sz w:val="36"/>
          <w:szCs w:val="36"/>
          <w:u w:val="single"/>
          <w:lang w:val="en-US" w:eastAsia="zh-CN"/>
        </w:rPr>
      </w:pPr>
      <w:r>
        <w:rPr>
          <w:rFonts w:hint="eastAsia" w:ascii="宋体" w:hAnsi="宋体" w:cs="宋体"/>
          <w:sz w:val="36"/>
          <w:szCs w:val="36"/>
        </w:rPr>
        <w:t>项目名称：</w:t>
      </w:r>
      <w:r>
        <w:rPr>
          <w:rFonts w:hint="eastAsia" w:ascii="宋体" w:hAnsi="宋体" w:cs="宋体"/>
          <w:sz w:val="36"/>
          <w:szCs w:val="36"/>
          <w:u w:val="single"/>
          <w:lang w:val="en-US" w:eastAsia="zh-CN"/>
        </w:rPr>
        <w:t xml:space="preserve">                             </w:t>
      </w:r>
    </w:p>
    <w:p w14:paraId="4C17FB89">
      <w:pPr>
        <w:spacing w:line="480" w:lineRule="auto"/>
        <w:rPr>
          <w:rFonts w:ascii="宋体" w:hAnsi="宋体" w:cs="宋体"/>
          <w:sz w:val="36"/>
          <w:szCs w:val="36"/>
          <w:u w:val="single"/>
        </w:rPr>
      </w:pPr>
    </w:p>
    <w:p w14:paraId="4E0D69C6">
      <w:pPr>
        <w:spacing w:line="480" w:lineRule="auto"/>
        <w:rPr>
          <w:rFonts w:hint="eastAsia" w:ascii="宋体" w:hAnsi="宋体" w:cs="宋体"/>
          <w:sz w:val="36"/>
          <w:szCs w:val="36"/>
        </w:rPr>
      </w:pPr>
    </w:p>
    <w:p w14:paraId="0AEA8D6C">
      <w:pPr>
        <w:spacing w:line="480" w:lineRule="auto"/>
        <w:rPr>
          <w:rFonts w:hint="eastAsia" w:ascii="宋体" w:hAnsi="宋体" w:eastAsia="宋体" w:cs="宋体"/>
          <w:sz w:val="36"/>
          <w:szCs w:val="36"/>
          <w:u w:val="single"/>
          <w:lang w:eastAsia="zh-CN"/>
        </w:rPr>
      </w:pPr>
      <w:r>
        <w:rPr>
          <w:rFonts w:hint="eastAsia" w:ascii="宋体" w:hAnsi="宋体" w:cs="宋体"/>
          <w:sz w:val="36"/>
          <w:szCs w:val="36"/>
        </w:rPr>
        <w:t>甲方：</w:t>
      </w:r>
      <w:r>
        <w:rPr>
          <w:rFonts w:hint="eastAsia" w:ascii="宋体" w:hAnsi="宋体" w:cs="宋体"/>
          <w:sz w:val="36"/>
          <w:szCs w:val="36"/>
          <w:u w:val="single"/>
          <w:lang w:eastAsia="zh-CN"/>
        </w:rPr>
        <w:t>宁波市鄞州区生态环境监测站</w:t>
      </w:r>
    </w:p>
    <w:p w14:paraId="03BA4DC4">
      <w:pPr>
        <w:spacing w:line="480" w:lineRule="auto"/>
        <w:rPr>
          <w:rFonts w:hint="eastAsia" w:ascii="宋体" w:hAnsi="宋体" w:cs="宋体"/>
          <w:sz w:val="36"/>
          <w:szCs w:val="36"/>
        </w:rPr>
      </w:pPr>
      <w:r>
        <w:rPr>
          <w:rFonts w:hint="eastAsia" w:ascii="宋体" w:hAnsi="宋体" w:cs="宋体"/>
          <w:sz w:val="36"/>
          <w:szCs w:val="36"/>
        </w:rPr>
        <w:t>乙方：</w:t>
      </w:r>
      <w:r>
        <w:rPr>
          <w:rFonts w:hint="eastAsia" w:ascii="宋体" w:hAnsi="宋体" w:cs="宋体"/>
          <w:sz w:val="36"/>
          <w:szCs w:val="36"/>
          <w:u w:val="single"/>
        </w:rPr>
        <w:t xml:space="preserve">                     </w:t>
      </w:r>
      <w:r>
        <w:rPr>
          <w:rFonts w:hint="eastAsia" w:ascii="宋体" w:hAnsi="宋体" w:cs="宋体"/>
          <w:sz w:val="36"/>
          <w:szCs w:val="36"/>
          <w:u w:val="single"/>
          <w:lang w:val="en-US" w:eastAsia="zh-CN"/>
        </w:rPr>
        <w:t xml:space="preserve"> </w:t>
      </w:r>
      <w:r>
        <w:rPr>
          <w:rFonts w:hint="eastAsia" w:ascii="宋体" w:hAnsi="宋体" w:cs="宋体"/>
          <w:sz w:val="36"/>
          <w:szCs w:val="36"/>
          <w:u w:val="single"/>
        </w:rPr>
        <w:t xml:space="preserve">   </w:t>
      </w:r>
    </w:p>
    <w:p w14:paraId="151250CC">
      <w:pPr>
        <w:spacing w:line="480" w:lineRule="auto"/>
        <w:rPr>
          <w:rFonts w:hint="eastAsia" w:ascii="宋体" w:hAnsi="宋体" w:cs="宋体"/>
          <w:sz w:val="36"/>
          <w:szCs w:val="36"/>
        </w:rPr>
      </w:pPr>
    </w:p>
    <w:p w14:paraId="59CBA191">
      <w:pPr>
        <w:spacing w:line="480" w:lineRule="auto"/>
        <w:rPr>
          <w:rFonts w:ascii="宋体" w:hAnsi="宋体" w:cs="宋体"/>
          <w:sz w:val="36"/>
          <w:szCs w:val="36"/>
          <w:u w:val="single"/>
        </w:rPr>
      </w:pPr>
      <w:r>
        <w:rPr>
          <w:rFonts w:hint="eastAsia" w:ascii="宋体" w:hAnsi="宋体" w:cs="宋体"/>
          <w:sz w:val="36"/>
          <w:szCs w:val="36"/>
        </w:rPr>
        <w:t>签订地：</w:t>
      </w:r>
      <w:r>
        <w:rPr>
          <w:rFonts w:hint="eastAsia" w:ascii="宋体" w:hAnsi="宋体" w:cs="宋体"/>
          <w:sz w:val="36"/>
          <w:szCs w:val="36"/>
          <w:u w:val="single"/>
        </w:rPr>
        <w:t>宁波市鄞州区</w:t>
      </w:r>
    </w:p>
    <w:p w14:paraId="4AAEB355">
      <w:pPr>
        <w:spacing w:line="480" w:lineRule="auto"/>
        <w:rPr>
          <w:rFonts w:ascii="宋体" w:hAnsi="宋体" w:cs="宋体"/>
          <w:sz w:val="36"/>
          <w:szCs w:val="36"/>
          <w:u w:val="single"/>
        </w:rPr>
      </w:pPr>
      <w:r>
        <w:rPr>
          <w:rFonts w:hint="eastAsia" w:ascii="宋体" w:hAnsi="宋体" w:cs="宋体"/>
          <w:sz w:val="36"/>
          <w:szCs w:val="36"/>
        </w:rPr>
        <w:t>签订日期：</w:t>
      </w:r>
      <w:r>
        <w:rPr>
          <w:rFonts w:hint="eastAsia" w:ascii="宋体" w:hAnsi="宋体" w:cs="宋体"/>
          <w:sz w:val="36"/>
          <w:szCs w:val="36"/>
          <w:u w:val="single"/>
        </w:rPr>
        <w:t>202</w:t>
      </w:r>
      <w:r>
        <w:rPr>
          <w:rFonts w:hint="eastAsia" w:ascii="宋体" w:hAnsi="宋体" w:cs="宋体"/>
          <w:sz w:val="36"/>
          <w:szCs w:val="36"/>
          <w:u w:val="single"/>
          <w:lang w:val="en-US" w:eastAsia="zh-CN"/>
        </w:rPr>
        <w:t>5</w:t>
      </w:r>
      <w:r>
        <w:rPr>
          <w:rFonts w:hint="eastAsia" w:ascii="宋体" w:hAnsi="宋体" w:cs="宋体"/>
          <w:sz w:val="36"/>
          <w:szCs w:val="36"/>
        </w:rPr>
        <w:t>年</w:t>
      </w:r>
      <w:r>
        <w:rPr>
          <w:rFonts w:hint="eastAsia" w:ascii="宋体" w:hAnsi="宋体" w:cs="宋体"/>
          <w:sz w:val="36"/>
          <w:szCs w:val="36"/>
          <w:u w:val="single"/>
        </w:rPr>
        <w:t xml:space="preserve">  </w:t>
      </w:r>
      <w:r>
        <w:rPr>
          <w:rFonts w:hint="eastAsia" w:ascii="宋体" w:hAnsi="宋体" w:cs="宋体"/>
          <w:sz w:val="36"/>
          <w:szCs w:val="36"/>
        </w:rPr>
        <w:t>月</w:t>
      </w:r>
      <w:r>
        <w:rPr>
          <w:rFonts w:hint="eastAsia" w:ascii="宋体" w:hAnsi="宋体" w:cs="宋体"/>
          <w:sz w:val="36"/>
          <w:szCs w:val="36"/>
          <w:u w:val="single"/>
        </w:rPr>
        <w:t xml:space="preserve">  </w:t>
      </w:r>
      <w:r>
        <w:rPr>
          <w:rFonts w:hint="eastAsia" w:ascii="宋体" w:hAnsi="宋体" w:cs="宋体"/>
          <w:sz w:val="36"/>
          <w:szCs w:val="36"/>
        </w:rPr>
        <w:t>日</w:t>
      </w:r>
    </w:p>
    <w:p w14:paraId="0FAF4EB5">
      <w:pPr>
        <w:widowControl/>
        <w:spacing w:line="480" w:lineRule="auto"/>
        <w:jc w:val="left"/>
        <w:rPr>
          <w:rFonts w:ascii="宋体" w:hAnsi="宋体" w:cs="宋体"/>
          <w:kern w:val="0"/>
          <w:sz w:val="36"/>
          <w:szCs w:val="36"/>
        </w:rPr>
        <w:sectPr>
          <w:footerReference r:id="rId9" w:type="default"/>
          <w:pgSz w:w="11907" w:h="16840"/>
          <w:pgMar w:top="1474" w:right="1814" w:bottom="1474" w:left="1814" w:header="851" w:footer="851" w:gutter="0"/>
          <w:pgBorders>
            <w:top w:val="none" w:sz="0" w:space="0"/>
            <w:left w:val="none" w:sz="0" w:space="0"/>
            <w:bottom w:val="none" w:sz="0" w:space="0"/>
            <w:right w:val="none" w:sz="0" w:space="0"/>
          </w:pgBorders>
          <w:cols w:space="720" w:num="1"/>
          <w:docGrid w:linePitch="286" w:charSpace="0"/>
        </w:sectPr>
      </w:pPr>
    </w:p>
    <w:p w14:paraId="308BB277">
      <w:pPr>
        <w:rPr>
          <w:rFonts w:ascii="宋体" w:hAnsi="宋体" w:cs="宋体"/>
          <w:b/>
          <w:sz w:val="24"/>
        </w:rPr>
      </w:pPr>
    </w:p>
    <w:p w14:paraId="48D6BFDD">
      <w:pPr>
        <w:jc w:val="center"/>
        <w:rPr>
          <w:rFonts w:hint="eastAsia" w:ascii="宋体" w:hAnsi="宋体"/>
          <w:b/>
          <w:sz w:val="32"/>
          <w:szCs w:val="32"/>
          <w:lang w:eastAsia="zh-CN"/>
        </w:rPr>
      </w:pPr>
      <w:r>
        <w:rPr>
          <w:rFonts w:hint="eastAsia" w:ascii="宋体" w:hAnsi="宋体"/>
          <w:b/>
          <w:sz w:val="32"/>
          <w:szCs w:val="32"/>
          <w:lang w:eastAsia="zh-CN"/>
        </w:rPr>
        <w:t>瞻岐、云龙环境空气自动站站房及设备更新项目</w:t>
      </w:r>
    </w:p>
    <w:p w14:paraId="7447F4CF">
      <w:pPr>
        <w:jc w:val="center"/>
        <w:rPr>
          <w:rFonts w:ascii="宋体" w:hAnsi="宋体"/>
          <w:b/>
          <w:sz w:val="32"/>
          <w:szCs w:val="32"/>
        </w:rPr>
      </w:pPr>
      <w:r>
        <w:rPr>
          <w:rFonts w:hint="eastAsia" w:ascii="宋体" w:hAnsi="宋体"/>
          <w:b/>
          <w:sz w:val="32"/>
          <w:szCs w:val="32"/>
        </w:rPr>
        <w:t>合同协议书</w:t>
      </w:r>
    </w:p>
    <w:p w14:paraId="7CBA5401">
      <w:pPr>
        <w:spacing w:line="360" w:lineRule="auto"/>
        <w:ind w:firstLine="480" w:firstLineChars="200"/>
        <w:rPr>
          <w:rFonts w:hint="eastAsia" w:ascii="宋体" w:hAnsi="宋体" w:cs="宋体"/>
          <w:sz w:val="24"/>
          <w:lang w:val="zh-TW" w:eastAsia="zh-TW"/>
        </w:rPr>
      </w:pPr>
    </w:p>
    <w:p w14:paraId="5E5276BC">
      <w:pPr>
        <w:spacing w:line="360" w:lineRule="auto"/>
        <w:rPr>
          <w:rFonts w:hint="eastAsia" w:ascii="宋体" w:hAnsi="宋体" w:cs="宋体"/>
          <w:b/>
          <w:bCs/>
          <w:szCs w:val="21"/>
          <w:lang w:val="zh-TW"/>
        </w:rPr>
      </w:pPr>
      <w:r>
        <w:rPr>
          <w:rFonts w:hint="eastAsia" w:ascii="宋体" w:hAnsi="宋体" w:cs="宋体"/>
          <w:b/>
          <w:bCs/>
          <w:szCs w:val="21"/>
        </w:rPr>
        <w:t>注：</w:t>
      </w:r>
      <w:r>
        <w:rPr>
          <w:rFonts w:hint="eastAsia" w:ascii="宋体" w:hAnsi="宋体" w:cs="宋体"/>
          <w:b/>
          <w:bCs/>
          <w:szCs w:val="21"/>
          <w:lang w:val="zh-TW" w:eastAsia="zh-TW"/>
        </w:rPr>
        <w:t>“未尽事宜或合同内容需实质性调整，根据招标文件约定、中标供应商要约情况及</w:t>
      </w:r>
      <w:r>
        <w:rPr>
          <w:rFonts w:hint="eastAsia" w:ascii="宋体" w:hAnsi="宋体" w:cs="宋体"/>
          <w:b/>
          <w:bCs/>
          <w:szCs w:val="21"/>
          <w:lang w:val="zh-TW"/>
        </w:rPr>
        <w:t>甲方</w:t>
      </w:r>
      <w:r>
        <w:rPr>
          <w:rFonts w:hint="eastAsia" w:ascii="宋体" w:hAnsi="宋体" w:cs="宋体"/>
          <w:b/>
          <w:bCs/>
          <w:szCs w:val="21"/>
          <w:lang w:val="zh-TW" w:eastAsia="zh-TW"/>
        </w:rPr>
        <w:t>实际承诺结果增补或调整”</w:t>
      </w:r>
      <w:r>
        <w:rPr>
          <w:rFonts w:hint="eastAsia" w:ascii="宋体" w:hAnsi="宋体" w:cs="宋体"/>
          <w:b/>
          <w:bCs/>
          <w:szCs w:val="21"/>
          <w:lang w:val="zh-TW"/>
        </w:rPr>
        <w:t>。</w:t>
      </w:r>
    </w:p>
    <w:p w14:paraId="564B9DE6">
      <w:pPr>
        <w:spacing w:line="360" w:lineRule="auto"/>
        <w:rPr>
          <w:rFonts w:hint="eastAsia" w:ascii="宋体" w:hAnsi="宋体" w:cs="宋体"/>
          <w:szCs w:val="21"/>
          <w:lang w:val="zh-TW" w:eastAsia="zh-TW"/>
        </w:rPr>
      </w:pPr>
    </w:p>
    <w:p w14:paraId="7EB732E0">
      <w:pPr>
        <w:snapToGrid w:val="0"/>
        <w:spacing w:line="460" w:lineRule="exact"/>
        <w:rPr>
          <w:rFonts w:hint="eastAsia" w:ascii="宋体" w:hAnsi="宋体" w:eastAsia="宋体" w:cs="宋体"/>
          <w:szCs w:val="21"/>
          <w:u w:val="single"/>
          <w:lang w:eastAsia="zh-CN"/>
        </w:rPr>
      </w:pPr>
      <w:r>
        <w:rPr>
          <w:rFonts w:hint="eastAsia" w:ascii="宋体" w:hAnsi="宋体" w:cs="宋体"/>
          <w:szCs w:val="21"/>
          <w:lang w:val="zh-TW" w:eastAsia="zh-TW"/>
        </w:rPr>
        <w:t>甲方</w:t>
      </w:r>
      <w:r>
        <w:rPr>
          <w:rFonts w:hint="eastAsia" w:ascii="宋体" w:hAnsi="宋体" w:cs="宋体"/>
          <w:szCs w:val="21"/>
          <w:lang w:val="zh-CN"/>
        </w:rPr>
        <w:t>（发包人）</w:t>
      </w:r>
      <w:r>
        <w:rPr>
          <w:rFonts w:hint="eastAsia" w:ascii="宋体" w:hAnsi="宋体" w:cs="宋体"/>
          <w:szCs w:val="21"/>
          <w:lang w:val="zh-TW" w:eastAsia="zh-TW"/>
        </w:rPr>
        <w:t>：</w:t>
      </w:r>
      <w:r>
        <w:rPr>
          <w:rFonts w:hint="eastAsia" w:ascii="宋体" w:hAnsi="宋体" w:cs="宋体"/>
          <w:szCs w:val="21"/>
          <w:u w:val="single"/>
          <w:lang w:val="zh-TW" w:eastAsia="zh-CN"/>
        </w:rPr>
        <w:t>宁波市鄞州区生态环境监测站</w:t>
      </w:r>
    </w:p>
    <w:p w14:paraId="4392CBDE">
      <w:pPr>
        <w:snapToGrid w:val="0"/>
        <w:spacing w:line="460" w:lineRule="exact"/>
        <w:rPr>
          <w:rFonts w:ascii="宋体" w:hAnsi="宋体" w:cs="宋体"/>
          <w:szCs w:val="21"/>
        </w:rPr>
      </w:pPr>
      <w:r>
        <w:rPr>
          <w:rFonts w:hint="eastAsia" w:ascii="宋体" w:hAnsi="宋体" w:cs="宋体"/>
          <w:szCs w:val="21"/>
          <w:lang w:val="zh-TW" w:eastAsia="zh-TW"/>
        </w:rPr>
        <w:t>地址：</w:t>
      </w:r>
      <w:r>
        <w:rPr>
          <w:rFonts w:hint="eastAsia" w:ascii="宋体" w:hAnsi="宋体" w:cs="宋体"/>
          <w:szCs w:val="21"/>
          <w:u w:val="single"/>
        </w:rPr>
        <w:t xml:space="preserve">                  </w:t>
      </w:r>
    </w:p>
    <w:p w14:paraId="0403C465">
      <w:pPr>
        <w:snapToGrid w:val="0"/>
        <w:spacing w:line="460" w:lineRule="exact"/>
        <w:rPr>
          <w:rFonts w:hint="eastAsia" w:ascii="宋体" w:hAnsi="宋体" w:cs="宋体"/>
          <w:szCs w:val="21"/>
          <w:u w:val="single"/>
        </w:rPr>
      </w:pPr>
      <w:r>
        <w:rPr>
          <w:rFonts w:hint="eastAsia" w:ascii="宋体" w:hAnsi="宋体" w:cs="宋体"/>
          <w:szCs w:val="21"/>
          <w:lang w:val="zh-TW" w:eastAsia="zh-TW"/>
        </w:rPr>
        <w:t>乙方</w:t>
      </w:r>
      <w:r>
        <w:rPr>
          <w:rFonts w:hint="eastAsia" w:ascii="宋体" w:hAnsi="宋体" w:cs="宋体"/>
          <w:szCs w:val="21"/>
        </w:rPr>
        <w:t>（</w:t>
      </w:r>
      <w:r>
        <w:rPr>
          <w:rFonts w:hint="eastAsia" w:ascii="宋体" w:hAnsi="宋体" w:cs="宋体"/>
          <w:szCs w:val="21"/>
          <w:lang w:val="zh-CN"/>
        </w:rPr>
        <w:t>承包人</w:t>
      </w:r>
      <w:r>
        <w:rPr>
          <w:rFonts w:hint="eastAsia" w:ascii="宋体" w:hAnsi="宋体" w:cs="宋体"/>
          <w:szCs w:val="21"/>
        </w:rPr>
        <w:t>）</w:t>
      </w:r>
      <w:r>
        <w:rPr>
          <w:rFonts w:hint="eastAsia" w:ascii="宋体" w:hAnsi="宋体" w:cs="宋体"/>
          <w:szCs w:val="21"/>
          <w:lang w:val="zh-TW" w:eastAsia="zh-TW"/>
        </w:rPr>
        <w:t>：</w:t>
      </w:r>
      <w:r>
        <w:rPr>
          <w:rFonts w:hint="eastAsia" w:ascii="宋体" w:hAnsi="宋体" w:cs="宋体"/>
          <w:szCs w:val="21"/>
          <w:u w:val="single"/>
        </w:rPr>
        <w:t xml:space="preserve"> </w:t>
      </w:r>
      <w:r>
        <w:rPr>
          <w:rFonts w:hint="eastAsia" w:ascii="宋体" w:hAnsi="宋体" w:cs="宋体"/>
          <w:szCs w:val="21"/>
          <w:u w:val="single"/>
          <w:lang w:val="zh-TW"/>
        </w:rPr>
        <w:t xml:space="preserve"> </w:t>
      </w:r>
      <w:r>
        <w:rPr>
          <w:rFonts w:hint="eastAsia" w:ascii="宋体" w:hAnsi="宋体" w:cs="宋体"/>
          <w:szCs w:val="21"/>
          <w:u w:val="single"/>
          <w:lang w:val="zh-TW" w:eastAsia="zh-TW"/>
        </w:rPr>
        <w:t xml:space="preserve">                    </w:t>
      </w:r>
      <w:r>
        <w:rPr>
          <w:rFonts w:hint="eastAsia" w:ascii="宋体" w:hAnsi="宋体" w:cs="宋体"/>
          <w:szCs w:val="21"/>
          <w:u w:val="single"/>
        </w:rPr>
        <w:t xml:space="preserve">     </w:t>
      </w:r>
    </w:p>
    <w:p w14:paraId="312F38BA">
      <w:pPr>
        <w:snapToGrid w:val="0"/>
        <w:spacing w:line="460" w:lineRule="exact"/>
        <w:rPr>
          <w:rFonts w:hint="eastAsia" w:ascii="宋体" w:hAnsi="宋体" w:cs="宋体"/>
          <w:szCs w:val="21"/>
          <w:u w:val="single"/>
        </w:rPr>
      </w:pPr>
      <w:r>
        <w:rPr>
          <w:rFonts w:hint="eastAsia" w:ascii="宋体" w:hAnsi="宋体" w:cs="宋体"/>
          <w:szCs w:val="21"/>
          <w:lang w:val="zh-TW" w:eastAsia="zh-TW"/>
        </w:rPr>
        <w:t>地址：</w:t>
      </w:r>
      <w:r>
        <w:rPr>
          <w:rFonts w:hint="eastAsia" w:ascii="宋体" w:hAnsi="宋体" w:cs="宋体"/>
          <w:szCs w:val="21"/>
          <w:u w:val="single"/>
        </w:rPr>
        <w:t xml:space="preserve"> </w:t>
      </w:r>
      <w:r>
        <w:rPr>
          <w:rFonts w:hint="eastAsia" w:ascii="宋体" w:hAnsi="宋体" w:cs="宋体"/>
          <w:szCs w:val="21"/>
          <w:u w:val="single"/>
          <w:lang w:val="zh-TW"/>
        </w:rPr>
        <w:t xml:space="preserve"> </w:t>
      </w:r>
      <w:r>
        <w:rPr>
          <w:rFonts w:hint="eastAsia" w:ascii="宋体" w:hAnsi="宋体" w:cs="宋体"/>
          <w:szCs w:val="21"/>
          <w:u w:val="single"/>
          <w:lang w:val="zh-TW" w:eastAsia="zh-TW"/>
        </w:rPr>
        <w:t xml:space="preserve">                              </w:t>
      </w:r>
      <w:r>
        <w:rPr>
          <w:rFonts w:hint="eastAsia" w:ascii="宋体" w:hAnsi="宋体" w:cs="宋体"/>
          <w:szCs w:val="21"/>
          <w:u w:val="single"/>
        </w:rPr>
        <w:t xml:space="preserve">     </w:t>
      </w:r>
    </w:p>
    <w:p w14:paraId="109CF44B">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ascii="宋体" w:hAnsi="宋体" w:cs="宋体"/>
          <w:kern w:val="0"/>
          <w:szCs w:val="21"/>
          <w:lang w:val="zh-TW" w:eastAsia="zh-TW"/>
        </w:rPr>
        <w:t>甲方通过公开</w:t>
      </w:r>
      <w:r>
        <w:rPr>
          <w:rFonts w:hint="eastAsia" w:ascii="宋体" w:hAnsi="宋体" w:cs="宋体"/>
          <w:kern w:val="0"/>
          <w:szCs w:val="21"/>
          <w:lang w:val="zh-TW"/>
        </w:rPr>
        <w:t>招标</w:t>
      </w:r>
      <w:r>
        <w:rPr>
          <w:rFonts w:hint="eastAsia" w:ascii="宋体" w:hAnsi="宋体" w:cs="宋体"/>
          <w:kern w:val="0"/>
          <w:szCs w:val="21"/>
          <w:lang w:val="zh-TW" w:eastAsia="zh-TW"/>
        </w:rPr>
        <w:t>方式确定乙方为</w:t>
      </w:r>
      <w:r>
        <w:rPr>
          <w:rFonts w:hint="eastAsia" w:ascii="宋体" w:hAnsi="宋体" w:cs="宋体"/>
          <w:szCs w:val="21"/>
          <w:u w:val="single"/>
          <w:lang w:val="zh-TW" w:eastAsia="zh-CN"/>
        </w:rPr>
        <w:t>瞻岐、云龙环境空气自动站站房及设备更新项目（</w:t>
      </w:r>
      <w:r>
        <w:rPr>
          <w:rFonts w:hint="eastAsia" w:ascii="宋体" w:hAnsi="宋体" w:cs="宋体"/>
          <w:szCs w:val="21"/>
          <w:u w:val="single"/>
          <w:lang w:val="en-US" w:eastAsia="zh-CN"/>
        </w:rPr>
        <w:t xml:space="preserve">项目编号：   </w:t>
      </w:r>
      <w:r>
        <w:rPr>
          <w:rFonts w:hint="eastAsia" w:ascii="宋体" w:hAnsi="宋体" w:cs="宋体"/>
          <w:szCs w:val="21"/>
          <w:u w:val="single"/>
          <w:lang w:val="zh-TW" w:eastAsia="zh-CN"/>
        </w:rPr>
        <w:t>）</w:t>
      </w:r>
      <w:r>
        <w:rPr>
          <w:rFonts w:hint="eastAsia" w:ascii="宋体" w:hAnsi="宋体" w:cs="宋体"/>
          <w:kern w:val="0"/>
          <w:szCs w:val="21"/>
          <w:lang w:val="zh-TW" w:eastAsia="zh-TW"/>
        </w:rPr>
        <w:t>的</w:t>
      </w:r>
      <w:r>
        <w:rPr>
          <w:rFonts w:hint="eastAsia" w:ascii="宋体" w:hAnsi="宋体" w:cs="宋体"/>
          <w:kern w:val="0"/>
          <w:szCs w:val="21"/>
        </w:rPr>
        <w:t>承包</w:t>
      </w:r>
      <w:r>
        <w:rPr>
          <w:rFonts w:hint="eastAsia" w:ascii="宋体" w:hAnsi="宋体" w:cs="宋体"/>
          <w:kern w:val="0"/>
          <w:szCs w:val="21"/>
          <w:lang w:val="zh-TW" w:eastAsia="zh-TW"/>
        </w:rPr>
        <w:t>单位，</w:t>
      </w:r>
      <w:r>
        <w:rPr>
          <w:rFonts w:hint="eastAsia" w:ascii="宋体" w:hAnsi="宋体" w:cs="宋体"/>
          <w:szCs w:val="21"/>
          <w:lang w:val="zh-TW" w:eastAsia="zh-TW"/>
        </w:rPr>
        <w:t>根据《中华人民共和国</w:t>
      </w:r>
      <w:r>
        <w:rPr>
          <w:rFonts w:hint="eastAsia" w:ascii="宋体" w:hAnsi="宋体" w:cs="宋体"/>
          <w:szCs w:val="21"/>
          <w:lang w:val="zh-TW"/>
        </w:rPr>
        <w:t>民法典</w:t>
      </w:r>
      <w:r>
        <w:rPr>
          <w:rFonts w:hint="eastAsia" w:ascii="宋体" w:hAnsi="宋体" w:cs="宋体"/>
          <w:szCs w:val="21"/>
          <w:lang w:val="zh-TW" w:eastAsia="zh-TW"/>
        </w:rPr>
        <w:t>》等法律法规的规定，双方本着平等、自愿、有偿、诚实信用的原则签署本协议</w:t>
      </w:r>
      <w:r>
        <w:rPr>
          <w:rFonts w:hint="eastAsia" w:ascii="宋体" w:hAnsi="宋体" w:cs="宋体"/>
          <w:szCs w:val="21"/>
          <w:lang w:val="zh-TW" w:eastAsia="zh-CN"/>
        </w:rPr>
        <w:t>，</w:t>
      </w:r>
      <w:r>
        <w:rPr>
          <w:rFonts w:hint="eastAsia" w:ascii="宋体" w:hAnsi="宋体" w:eastAsia="宋体" w:cs="宋体"/>
          <w:sz w:val="21"/>
          <w:szCs w:val="21"/>
        </w:rPr>
        <w:t>以资共同遵守。</w:t>
      </w:r>
    </w:p>
    <w:p w14:paraId="461C8A25">
      <w:pPr>
        <w:pStyle w:val="2"/>
        <w:numPr>
          <w:ilvl w:val="0"/>
          <w:numId w:val="3"/>
        </w:numPr>
        <w:snapToGrid w:val="0"/>
        <w:spacing w:line="400" w:lineRule="exact"/>
        <w:ind w:firstLine="74"/>
        <w:jc w:val="left"/>
        <w:rPr>
          <w:rFonts w:hAnsi="宋体" w:cs="宋体"/>
          <w:b/>
        </w:rPr>
      </w:pPr>
      <w:r>
        <w:rPr>
          <w:rFonts w:hint="eastAsia" w:hAnsi="宋体" w:cs="宋体"/>
          <w:b/>
          <w:lang w:eastAsia="zh-CN"/>
        </w:rPr>
        <w:t>采购</w:t>
      </w:r>
      <w:r>
        <w:rPr>
          <w:rFonts w:hint="eastAsia" w:hAnsi="宋体" w:cs="宋体"/>
          <w:b/>
          <w:lang w:val="en-US" w:eastAsia="zh-CN"/>
        </w:rPr>
        <w:t>清单</w:t>
      </w:r>
      <w:r>
        <w:rPr>
          <w:rFonts w:hint="eastAsia" w:hAnsi="宋体" w:cs="宋体"/>
          <w:b/>
        </w:rPr>
        <w:t>内容</w:t>
      </w:r>
    </w:p>
    <w:tbl>
      <w:tblPr>
        <w:tblStyle w:val="65"/>
        <w:tblW w:w="90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1"/>
        <w:gridCol w:w="5951"/>
        <w:gridCol w:w="2196"/>
      </w:tblGrid>
      <w:tr w14:paraId="72710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58443F2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序号</w:t>
            </w:r>
          </w:p>
        </w:tc>
        <w:tc>
          <w:tcPr>
            <w:tcW w:w="5951" w:type="dxa"/>
            <w:noWrap w:val="0"/>
            <w:vAlign w:val="center"/>
          </w:tcPr>
          <w:p w14:paraId="1A03D85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名称</w:t>
            </w:r>
          </w:p>
        </w:tc>
        <w:tc>
          <w:tcPr>
            <w:tcW w:w="2196" w:type="dxa"/>
            <w:noWrap w:val="0"/>
            <w:vAlign w:val="center"/>
          </w:tcPr>
          <w:p w14:paraId="2334614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数量</w:t>
            </w:r>
          </w:p>
        </w:tc>
      </w:tr>
      <w:tr w14:paraId="64CF8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3F6C915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w:t>
            </w:r>
          </w:p>
        </w:tc>
        <w:tc>
          <w:tcPr>
            <w:tcW w:w="5951" w:type="dxa"/>
            <w:noWrap w:val="0"/>
            <w:vAlign w:val="center"/>
          </w:tcPr>
          <w:p w14:paraId="6E0DCAE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PM10颗粒物监测仪</w:t>
            </w:r>
          </w:p>
        </w:tc>
        <w:tc>
          <w:tcPr>
            <w:tcW w:w="2196" w:type="dxa"/>
            <w:noWrap w:val="0"/>
            <w:vAlign w:val="center"/>
          </w:tcPr>
          <w:p w14:paraId="3DDF134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45632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553CADF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w:t>
            </w:r>
          </w:p>
        </w:tc>
        <w:tc>
          <w:tcPr>
            <w:tcW w:w="5951" w:type="dxa"/>
            <w:noWrap w:val="0"/>
            <w:vAlign w:val="center"/>
          </w:tcPr>
          <w:p w14:paraId="18FA3A4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PM2.5颗粒物监测仪</w:t>
            </w:r>
          </w:p>
        </w:tc>
        <w:tc>
          <w:tcPr>
            <w:tcW w:w="2196" w:type="dxa"/>
            <w:noWrap w:val="0"/>
            <w:vAlign w:val="center"/>
          </w:tcPr>
          <w:p w14:paraId="30DC438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16166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18413FD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3</w:t>
            </w:r>
          </w:p>
        </w:tc>
        <w:tc>
          <w:tcPr>
            <w:tcW w:w="5951" w:type="dxa"/>
            <w:noWrap w:val="0"/>
            <w:vAlign w:val="center"/>
          </w:tcPr>
          <w:p w14:paraId="4269D42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气体滤波相关红外吸收法CO分析仪</w:t>
            </w:r>
          </w:p>
        </w:tc>
        <w:tc>
          <w:tcPr>
            <w:tcW w:w="2196" w:type="dxa"/>
            <w:noWrap w:val="0"/>
            <w:vAlign w:val="center"/>
          </w:tcPr>
          <w:p w14:paraId="5F94CBEE">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1CA81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7A97A9A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w:t>
            </w:r>
          </w:p>
        </w:tc>
        <w:tc>
          <w:tcPr>
            <w:tcW w:w="5951" w:type="dxa"/>
            <w:noWrap w:val="0"/>
            <w:vAlign w:val="center"/>
          </w:tcPr>
          <w:p w14:paraId="5E8C4F2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紫外光度法O3分析仪</w:t>
            </w:r>
          </w:p>
        </w:tc>
        <w:tc>
          <w:tcPr>
            <w:tcW w:w="2196" w:type="dxa"/>
            <w:noWrap w:val="0"/>
            <w:vAlign w:val="center"/>
          </w:tcPr>
          <w:p w14:paraId="38B85D4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7C24D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624995A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5</w:t>
            </w:r>
          </w:p>
        </w:tc>
        <w:tc>
          <w:tcPr>
            <w:tcW w:w="5951" w:type="dxa"/>
            <w:noWrap w:val="0"/>
            <w:vAlign w:val="center"/>
          </w:tcPr>
          <w:p w14:paraId="014B910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脉冲荧光法S02分析仪</w:t>
            </w:r>
          </w:p>
        </w:tc>
        <w:tc>
          <w:tcPr>
            <w:tcW w:w="2196" w:type="dxa"/>
            <w:noWrap w:val="0"/>
            <w:vAlign w:val="center"/>
          </w:tcPr>
          <w:p w14:paraId="1351EE4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358FE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49F0ECF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6</w:t>
            </w:r>
          </w:p>
        </w:tc>
        <w:tc>
          <w:tcPr>
            <w:tcW w:w="5951" w:type="dxa"/>
            <w:noWrap w:val="0"/>
            <w:vAlign w:val="center"/>
          </w:tcPr>
          <w:p w14:paraId="40B959C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化学发光法NO-NO2-NOx分析仪</w:t>
            </w:r>
          </w:p>
        </w:tc>
        <w:tc>
          <w:tcPr>
            <w:tcW w:w="2196" w:type="dxa"/>
            <w:noWrap w:val="0"/>
            <w:vAlign w:val="center"/>
          </w:tcPr>
          <w:p w14:paraId="7DB55FC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763DF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435CEB6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7</w:t>
            </w:r>
          </w:p>
        </w:tc>
        <w:tc>
          <w:tcPr>
            <w:tcW w:w="5951" w:type="dxa"/>
            <w:noWrap w:val="0"/>
            <w:vAlign w:val="center"/>
          </w:tcPr>
          <w:p w14:paraId="4617ADC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气象六参数</w:t>
            </w:r>
          </w:p>
        </w:tc>
        <w:tc>
          <w:tcPr>
            <w:tcW w:w="2196" w:type="dxa"/>
            <w:noWrap w:val="0"/>
            <w:vAlign w:val="center"/>
          </w:tcPr>
          <w:p w14:paraId="0DA8E5F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2F3AD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341E2FD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8</w:t>
            </w:r>
          </w:p>
        </w:tc>
        <w:tc>
          <w:tcPr>
            <w:tcW w:w="5951" w:type="dxa"/>
            <w:noWrap w:val="0"/>
            <w:vAlign w:val="center"/>
          </w:tcPr>
          <w:p w14:paraId="5DA2FDC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动态气体校准仪</w:t>
            </w:r>
          </w:p>
        </w:tc>
        <w:tc>
          <w:tcPr>
            <w:tcW w:w="2196" w:type="dxa"/>
            <w:noWrap w:val="0"/>
            <w:vAlign w:val="center"/>
          </w:tcPr>
          <w:p w14:paraId="36D01E4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7AFB9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2CCEE66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9</w:t>
            </w:r>
          </w:p>
        </w:tc>
        <w:tc>
          <w:tcPr>
            <w:tcW w:w="5951" w:type="dxa"/>
            <w:noWrap w:val="0"/>
            <w:vAlign w:val="center"/>
          </w:tcPr>
          <w:p w14:paraId="1ED7280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零气发生器</w:t>
            </w:r>
          </w:p>
        </w:tc>
        <w:tc>
          <w:tcPr>
            <w:tcW w:w="2196" w:type="dxa"/>
            <w:noWrap w:val="0"/>
            <w:vAlign w:val="center"/>
          </w:tcPr>
          <w:p w14:paraId="512AF46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55A5E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48771F5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10</w:t>
            </w:r>
          </w:p>
        </w:tc>
        <w:tc>
          <w:tcPr>
            <w:tcW w:w="5951" w:type="dxa"/>
            <w:noWrap w:val="0"/>
            <w:vAlign w:val="center"/>
          </w:tcPr>
          <w:p w14:paraId="1F406C9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臭氧校准仪</w:t>
            </w:r>
          </w:p>
        </w:tc>
        <w:tc>
          <w:tcPr>
            <w:tcW w:w="2196" w:type="dxa"/>
            <w:noWrap w:val="0"/>
            <w:vAlign w:val="center"/>
          </w:tcPr>
          <w:p w14:paraId="7B2D1CF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6F753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117BC7C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11</w:t>
            </w:r>
          </w:p>
        </w:tc>
        <w:tc>
          <w:tcPr>
            <w:tcW w:w="5951" w:type="dxa"/>
            <w:noWrap w:val="0"/>
            <w:vAlign w:val="center"/>
          </w:tcPr>
          <w:p w14:paraId="1B079CE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集成服务</w:t>
            </w:r>
          </w:p>
        </w:tc>
        <w:tc>
          <w:tcPr>
            <w:tcW w:w="2196" w:type="dxa"/>
            <w:noWrap w:val="0"/>
            <w:vAlign w:val="center"/>
          </w:tcPr>
          <w:p w14:paraId="35B1209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2套</w:t>
            </w:r>
          </w:p>
        </w:tc>
      </w:tr>
      <w:tr w14:paraId="026F5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11" w:type="dxa"/>
            <w:noWrap w:val="0"/>
            <w:vAlign w:val="center"/>
          </w:tcPr>
          <w:p w14:paraId="71259D3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12</w:t>
            </w:r>
          </w:p>
        </w:tc>
        <w:tc>
          <w:tcPr>
            <w:tcW w:w="5951" w:type="dxa"/>
            <w:noWrap w:val="0"/>
            <w:vAlign w:val="center"/>
          </w:tcPr>
          <w:p w14:paraId="217C991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监测站房（30平方）</w:t>
            </w:r>
          </w:p>
        </w:tc>
        <w:tc>
          <w:tcPr>
            <w:tcW w:w="2196" w:type="dxa"/>
            <w:noWrap w:val="0"/>
            <w:vAlign w:val="center"/>
          </w:tcPr>
          <w:p w14:paraId="68EDA7AE">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1个</w:t>
            </w:r>
          </w:p>
        </w:tc>
      </w:tr>
      <w:tr w14:paraId="6F652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911" w:type="dxa"/>
            <w:noWrap w:val="0"/>
            <w:vAlign w:val="center"/>
          </w:tcPr>
          <w:p w14:paraId="2726373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13</w:t>
            </w:r>
          </w:p>
        </w:tc>
        <w:tc>
          <w:tcPr>
            <w:tcW w:w="5951" w:type="dxa"/>
            <w:noWrap w:val="0"/>
            <w:vAlign w:val="center"/>
          </w:tcPr>
          <w:p w14:paraId="3AD920F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颗粒物监测设备比对服务</w:t>
            </w:r>
          </w:p>
        </w:tc>
        <w:tc>
          <w:tcPr>
            <w:tcW w:w="2196" w:type="dxa"/>
            <w:noWrap w:val="0"/>
            <w:vAlign w:val="center"/>
          </w:tcPr>
          <w:p w14:paraId="255AB82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2台</w:t>
            </w:r>
          </w:p>
        </w:tc>
      </w:tr>
    </w:tbl>
    <w:p w14:paraId="4AB5792A">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jc w:val="both"/>
        <w:textAlignment w:val="auto"/>
        <w:outlineLvl w:val="1"/>
        <w:rPr>
          <w:rFonts w:cs="宋体"/>
          <w:b/>
          <w:kern w:val="2"/>
          <w:sz w:val="21"/>
          <w:szCs w:val="21"/>
        </w:rPr>
      </w:pPr>
      <w:r>
        <w:rPr>
          <w:rFonts w:hint="eastAsia" w:cs="宋体"/>
          <w:b/>
          <w:kern w:val="2"/>
          <w:sz w:val="21"/>
          <w:szCs w:val="21"/>
        </w:rPr>
        <w:t>二、合同金额</w:t>
      </w:r>
    </w:p>
    <w:p w14:paraId="3B8E8124">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left="418" w:leftChars="199" w:firstLine="60" w:firstLineChars="29"/>
        <w:jc w:val="both"/>
        <w:textAlignment w:val="auto"/>
        <w:rPr>
          <w:rFonts w:cs="宋体"/>
          <w:kern w:val="2"/>
          <w:sz w:val="21"/>
          <w:szCs w:val="21"/>
        </w:rPr>
      </w:pPr>
      <w:r>
        <w:rPr>
          <w:rFonts w:hint="eastAsia" w:cs="宋体"/>
          <w:kern w:val="2"/>
          <w:sz w:val="21"/>
          <w:szCs w:val="21"/>
        </w:rPr>
        <w:t>2.1 本合同金额为（大写）：____________________________元（￥________元）人民币。</w:t>
      </w:r>
    </w:p>
    <w:p w14:paraId="0034E21A">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Ansi="宋体" w:cs="宋体"/>
          <w:b/>
        </w:rPr>
      </w:pPr>
      <w:r>
        <w:rPr>
          <w:rFonts w:hint="eastAsia" w:hAnsi="宋体" w:cs="宋体"/>
          <w:b/>
        </w:rPr>
        <w:t>三、组成合同的文件</w:t>
      </w:r>
    </w:p>
    <w:p w14:paraId="4AF08B98">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16"/>
          <w:szCs w:val="21"/>
        </w:rPr>
      </w:pPr>
      <w:r>
        <w:rPr>
          <w:rFonts w:hint="eastAsia" w:ascii="宋体" w:hAnsi="宋体" w:cs="宋体"/>
          <w:kern w:val="16"/>
          <w:szCs w:val="21"/>
        </w:rPr>
        <w:t>3.1本合同协议书；</w:t>
      </w:r>
    </w:p>
    <w:p w14:paraId="39EA961F">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16"/>
          <w:szCs w:val="21"/>
        </w:rPr>
      </w:pPr>
      <w:r>
        <w:rPr>
          <w:rFonts w:hint="eastAsia" w:ascii="宋体" w:hAnsi="宋体" w:cs="宋体"/>
          <w:kern w:val="16"/>
          <w:szCs w:val="21"/>
        </w:rPr>
        <w:t>3.2中标通知书；</w:t>
      </w:r>
    </w:p>
    <w:p w14:paraId="2E0FD5C6">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16"/>
          <w:szCs w:val="21"/>
        </w:rPr>
      </w:pPr>
      <w:r>
        <w:rPr>
          <w:rFonts w:hint="eastAsia" w:ascii="宋体" w:hAnsi="宋体" w:cs="宋体"/>
          <w:kern w:val="16"/>
          <w:szCs w:val="21"/>
        </w:rPr>
        <w:t>3.3投标书及其附件；</w:t>
      </w:r>
    </w:p>
    <w:p w14:paraId="171E47E2">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16"/>
          <w:szCs w:val="21"/>
        </w:rPr>
      </w:pPr>
      <w:r>
        <w:rPr>
          <w:rFonts w:hint="eastAsia" w:ascii="宋体" w:hAnsi="宋体" w:cs="宋体"/>
          <w:kern w:val="16"/>
          <w:szCs w:val="21"/>
        </w:rPr>
        <w:t>3.4招标文件；</w:t>
      </w:r>
    </w:p>
    <w:p w14:paraId="12AF3DF8">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16"/>
          <w:szCs w:val="21"/>
        </w:rPr>
      </w:pPr>
      <w:r>
        <w:rPr>
          <w:rFonts w:hint="eastAsia" w:ascii="宋体" w:hAnsi="宋体" w:cs="宋体"/>
          <w:kern w:val="16"/>
          <w:szCs w:val="21"/>
        </w:rPr>
        <w:t>3.5标准、规范及有关技术文件（如有）；</w:t>
      </w:r>
    </w:p>
    <w:p w14:paraId="56ECD076">
      <w:pPr>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ascii="宋体" w:hAnsi="宋体" w:cs="宋体"/>
          <w:kern w:val="16"/>
          <w:szCs w:val="21"/>
        </w:rPr>
      </w:pPr>
      <w:r>
        <w:rPr>
          <w:rFonts w:hint="eastAsia" w:ascii="宋体" w:hAnsi="宋体" w:cs="宋体"/>
          <w:kern w:val="16"/>
          <w:szCs w:val="21"/>
        </w:rPr>
        <w:t>3.6图纸（如有）；</w:t>
      </w:r>
    </w:p>
    <w:p w14:paraId="3500BDA1">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kern w:val="16"/>
        </w:rPr>
      </w:pPr>
      <w:r>
        <w:rPr>
          <w:rFonts w:hint="eastAsia" w:hAnsi="宋体" w:cs="宋体"/>
        </w:rPr>
        <w:t>有关甲乙双方洽商、变更等书面协议或文件均视为本合同组成部分。</w:t>
      </w:r>
    </w:p>
    <w:p w14:paraId="2F18BF1C">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Ansi="宋体" w:cs="宋体"/>
          <w:b/>
        </w:rPr>
      </w:pPr>
      <w:r>
        <w:rPr>
          <w:rFonts w:hint="eastAsia" w:hAnsi="宋体" w:cs="宋体"/>
          <w:b/>
        </w:rPr>
        <w:t>四、技术资料</w:t>
      </w:r>
    </w:p>
    <w:p w14:paraId="6586E74F">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4.1 乙方应按招标文件规定的时间向甲方提供服务的台账或记录等相关资料。</w:t>
      </w:r>
    </w:p>
    <w:p w14:paraId="071257FC">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4.2 没有甲方事先书面同意，乙方不得将由甲方提供的有关合同或任何合同条文、计划、图纸或其他资料提供给与履行本合同无关的任何其他人。即使向履行本合同有关的人员提供，也应注意保密并限于履行合同的必需范围。</w:t>
      </w:r>
    </w:p>
    <w:p w14:paraId="43F76E73">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Ansi="宋体" w:cs="宋体"/>
          <w:b/>
        </w:rPr>
      </w:pPr>
      <w:r>
        <w:rPr>
          <w:rFonts w:hint="eastAsia" w:hAnsi="宋体" w:cs="宋体"/>
          <w:b/>
        </w:rPr>
        <w:t>五、知识产权及产权担保</w:t>
      </w:r>
    </w:p>
    <w:p w14:paraId="1287676A">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b/>
        </w:rPr>
      </w:pPr>
      <w:r>
        <w:rPr>
          <w:rFonts w:hint="eastAsia" w:hAnsi="宋体" w:cs="宋体"/>
        </w:rPr>
        <w:t>5.1 乙方应保证所提供的货物或其任何一部分均不会侵犯任何第三方的知识产权</w:t>
      </w:r>
      <w:r>
        <w:rPr>
          <w:rFonts w:hint="eastAsia" w:hAnsi="宋体" w:cs="宋体"/>
          <w:bCs/>
        </w:rPr>
        <w:t>。</w:t>
      </w:r>
    </w:p>
    <w:p w14:paraId="25678EBF">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5.2 乙方保证所交付的货物的所有权完全属于乙方且无任何抵押、查封等产权瑕疵。</w:t>
      </w:r>
    </w:p>
    <w:p w14:paraId="26F0280E">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jc w:val="both"/>
        <w:textAlignment w:val="auto"/>
        <w:outlineLvl w:val="1"/>
        <w:rPr>
          <w:rFonts w:cs="宋体"/>
          <w:b/>
          <w:sz w:val="21"/>
          <w:szCs w:val="21"/>
        </w:rPr>
      </w:pPr>
      <w:r>
        <w:rPr>
          <w:rFonts w:hint="eastAsia" w:cs="宋体"/>
          <w:b/>
          <w:sz w:val="21"/>
          <w:szCs w:val="21"/>
        </w:rPr>
        <w:t>六、履约保证金：无</w:t>
      </w:r>
    </w:p>
    <w:p w14:paraId="7C052241">
      <w:pPr>
        <w:pStyle w:val="2"/>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hAnsi="宋体" w:cs="宋体"/>
          <w:b/>
        </w:rPr>
      </w:pPr>
      <w:r>
        <w:rPr>
          <w:rFonts w:hint="eastAsia" w:hAnsi="宋体" w:cs="宋体"/>
          <w:b/>
        </w:rPr>
        <w:t>七、合同履行时间、履行方式及履行地点</w:t>
      </w:r>
    </w:p>
    <w:p w14:paraId="141AA8D6">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Ansi="宋体" w:cs="宋体"/>
        </w:rPr>
      </w:pPr>
      <w:r>
        <w:rPr>
          <w:rFonts w:hint="eastAsia" w:hAnsi="宋体" w:cs="宋体"/>
        </w:rPr>
        <w:t>7.1履行时间：</w:t>
      </w:r>
    </w:p>
    <w:p w14:paraId="27D0EEE6">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Ansi="宋体" w:cs="宋体"/>
        </w:rPr>
      </w:pPr>
      <w:r>
        <w:rPr>
          <w:rFonts w:hint="eastAsia" w:hAnsi="宋体" w:cs="宋体"/>
        </w:rPr>
        <w:t>7.2履行方式：</w:t>
      </w:r>
    </w:p>
    <w:p w14:paraId="7F6BD000">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textAlignment w:val="auto"/>
        <w:rPr>
          <w:rFonts w:hAnsi="宋体" w:cs="宋体"/>
        </w:rPr>
      </w:pPr>
      <w:r>
        <w:rPr>
          <w:rFonts w:hint="eastAsia" w:hAnsi="宋体" w:cs="宋体"/>
        </w:rPr>
        <w:t>7.3履行地点：</w:t>
      </w:r>
    </w:p>
    <w:p w14:paraId="08B94D54">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Ansi="宋体" w:cs="宋体"/>
          <w:b/>
        </w:rPr>
      </w:pPr>
      <w:r>
        <w:rPr>
          <w:rFonts w:hint="eastAsia" w:hAnsi="宋体" w:cs="宋体"/>
          <w:b/>
        </w:rPr>
        <w:t>八、转包或分包</w:t>
      </w:r>
    </w:p>
    <w:p w14:paraId="3D8AA192">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8.1 本合同范围的服务，应由乙方直接提供，不得转让他人；</w:t>
      </w:r>
    </w:p>
    <w:p w14:paraId="539B8572">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8.2 除非得到甲方的同意，负责乙方不得分包给他人；</w:t>
      </w:r>
    </w:p>
    <w:p w14:paraId="4A4C1466">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8.3 如有转让和未经甲方同意的分包行为，乙方有权给予终止合同。</w:t>
      </w:r>
    </w:p>
    <w:p w14:paraId="0BA21B95">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Ansi="宋体" w:cs="宋体"/>
          <w:b/>
        </w:rPr>
      </w:pPr>
      <w:r>
        <w:rPr>
          <w:rFonts w:hint="eastAsia" w:hAnsi="宋体" w:cs="宋体"/>
          <w:b/>
        </w:rPr>
        <w:t>九、甲乙双方的权利和义务</w:t>
      </w:r>
    </w:p>
    <w:p w14:paraId="5B1D96A4">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Ansi="宋体" w:cs="宋体"/>
        </w:rPr>
      </w:pPr>
      <w:r>
        <w:rPr>
          <w:rFonts w:hint="eastAsia" w:hAnsi="宋体" w:cs="宋体"/>
        </w:rPr>
        <w:t>9.1 甲方权利和义务</w:t>
      </w:r>
    </w:p>
    <w:p w14:paraId="2FE072AD">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Ansi="宋体" w:cs="宋体"/>
        </w:rPr>
      </w:pPr>
      <w:r>
        <w:rPr>
          <w:rFonts w:hint="eastAsia" w:hAnsi="宋体" w:cs="宋体"/>
        </w:rPr>
        <w:t>（1）在本合同的履行期间，甲方有权对乙方的工作提出要求、建议或修改；</w:t>
      </w:r>
    </w:p>
    <w:p w14:paraId="15A86D7D">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Ansi="宋体" w:cs="宋体"/>
        </w:rPr>
      </w:pPr>
      <w:r>
        <w:rPr>
          <w:rFonts w:hint="eastAsia" w:hAnsi="宋体" w:cs="宋体"/>
        </w:rPr>
        <w:t>（2）甲方有权指派专人与乙方进行接洽；</w:t>
      </w:r>
    </w:p>
    <w:p w14:paraId="416F7FBD">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Ansi="宋体" w:cs="宋体"/>
        </w:rPr>
      </w:pPr>
      <w:r>
        <w:rPr>
          <w:rFonts w:hint="eastAsia" w:hAnsi="宋体" w:cs="宋体"/>
        </w:rPr>
        <w:t>（3）确定合同的基本性质及目的，提出具体要求，对乙方工作进行监督、调整、验收，并最终确认。甲方对乙方提供的方案和服务予以验收或确认，不免除乙方根据有关法律、法规及本合同约定应承担的各项责任；</w:t>
      </w:r>
    </w:p>
    <w:p w14:paraId="3303DD3C">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Ansi="宋体" w:cs="宋体"/>
        </w:rPr>
      </w:pPr>
      <w:r>
        <w:rPr>
          <w:rFonts w:hint="eastAsia" w:hAnsi="宋体" w:cs="宋体"/>
        </w:rPr>
        <w:t>（4）甲方同应按本合同约定向乙方支付服务费；</w:t>
      </w:r>
    </w:p>
    <w:p w14:paraId="3A982900">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Ansi="宋体" w:cs="宋体"/>
        </w:rPr>
      </w:pPr>
      <w:r>
        <w:rPr>
          <w:rFonts w:hint="eastAsia" w:hAnsi="宋体" w:cs="宋体"/>
        </w:rPr>
        <w:t>9.2 乙方权利和义务</w:t>
      </w:r>
    </w:p>
    <w:p w14:paraId="4B8C3A5D">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Ansi="宋体" w:cs="宋体"/>
        </w:rPr>
      </w:pPr>
      <w:r>
        <w:rPr>
          <w:rFonts w:hint="eastAsia" w:hAnsi="宋体" w:cs="宋体"/>
        </w:rPr>
        <w:t>（1）乙方应保证具备履行本合同的能力。合同期内如因乙方资质或未完成本活动所需报批造成的处罚或相关损失，全部由乙方承担；如造成甲方损失的，乙方应全额赔偿；</w:t>
      </w:r>
    </w:p>
    <w:p w14:paraId="7627DBDE">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Ansi="宋体" w:cs="宋体"/>
        </w:rPr>
      </w:pPr>
      <w:r>
        <w:rPr>
          <w:rFonts w:hint="eastAsia" w:hAnsi="宋体" w:cs="宋体"/>
        </w:rPr>
        <w:t>（2）乙方应在合作期间与甲方保持密切的沟通，对甲方所提建议进行及时的调整与反馈。乙方有义务根据甲方的要求对方案进行修改，直至达成甲方满意；</w:t>
      </w:r>
    </w:p>
    <w:p w14:paraId="63F0742B">
      <w:pPr>
        <w:pStyle w:val="2"/>
        <w:keepNext w:val="0"/>
        <w:keepLines w:val="0"/>
        <w:pageBreakBefore w:val="0"/>
        <w:widowControl w:val="0"/>
        <w:kinsoku/>
        <w:wordWrap/>
        <w:overflowPunct/>
        <w:topLinePunct w:val="0"/>
        <w:autoSpaceDE/>
        <w:autoSpaceDN/>
        <w:bidi w:val="0"/>
        <w:adjustRightInd w:val="0"/>
        <w:snapToGrid w:val="0"/>
        <w:spacing w:line="460" w:lineRule="exact"/>
        <w:ind w:left="0" w:leftChars="0" w:firstLine="420" w:firstLineChars="200"/>
        <w:jc w:val="left"/>
        <w:textAlignment w:val="auto"/>
        <w:rPr>
          <w:rFonts w:hint="eastAsia" w:hAnsi="宋体" w:eastAsia="宋体" w:cs="宋体"/>
          <w:lang w:eastAsia="zh-CN"/>
        </w:rPr>
      </w:pPr>
      <w:r>
        <w:rPr>
          <w:rFonts w:hint="eastAsia" w:hAnsi="宋体" w:cs="宋体"/>
        </w:rPr>
        <w:t>（3）与本项目相关的所有材料，都须经甲方确认后乙方才可执行后续工作</w:t>
      </w:r>
      <w:r>
        <w:rPr>
          <w:rFonts w:hint="eastAsia" w:hAnsi="宋体" w:cs="宋体"/>
          <w:lang w:eastAsia="zh-CN"/>
        </w:rPr>
        <w:t>。</w:t>
      </w:r>
    </w:p>
    <w:p w14:paraId="71C44FE5">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Ansi="宋体" w:cs="宋体"/>
          <w:b/>
        </w:rPr>
      </w:pPr>
      <w:r>
        <w:rPr>
          <w:rFonts w:hint="eastAsia" w:hAnsi="宋体" w:cs="宋体"/>
          <w:b/>
        </w:rPr>
        <w:t>十、税</w:t>
      </w:r>
    </w:p>
    <w:p w14:paraId="763A1D5D">
      <w:pPr>
        <w:pStyle w:val="2"/>
        <w:keepNext w:val="0"/>
        <w:keepLines w:val="0"/>
        <w:pageBreakBefore w:val="0"/>
        <w:widowControl w:val="0"/>
        <w:kinsoku/>
        <w:wordWrap/>
        <w:overflowPunct/>
        <w:topLinePunct w:val="0"/>
        <w:autoSpaceDE/>
        <w:autoSpaceDN/>
        <w:bidi w:val="0"/>
        <w:adjustRightInd w:val="0"/>
        <w:snapToGrid w:val="0"/>
        <w:spacing w:line="460" w:lineRule="exact"/>
        <w:ind w:left="753" w:leftChars="170" w:hanging="396" w:hangingChars="189"/>
        <w:jc w:val="left"/>
        <w:textAlignment w:val="auto"/>
        <w:rPr>
          <w:rFonts w:hAnsi="宋体" w:cs="宋体"/>
        </w:rPr>
      </w:pPr>
      <w:r>
        <w:rPr>
          <w:rFonts w:hint="eastAsia" w:hAnsi="宋体" w:cs="宋体"/>
        </w:rPr>
        <w:t>10.1本合同执行中相关的一切税费均由乙方负担。</w:t>
      </w:r>
    </w:p>
    <w:p w14:paraId="48E1AB24">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Ansi="宋体" w:cs="宋体"/>
          <w:b/>
        </w:rPr>
      </w:pPr>
      <w:r>
        <w:rPr>
          <w:rFonts w:hint="eastAsia" w:hAnsi="宋体" w:cs="宋体"/>
          <w:b/>
        </w:rPr>
        <w:t>十一、付款方式</w:t>
      </w:r>
    </w:p>
    <w:p w14:paraId="718BD496">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cs="宋体"/>
          <w:color w:val="auto"/>
          <w:lang w:val="en-US" w:eastAsia="zh-CN"/>
        </w:rPr>
      </w:pPr>
      <w:r>
        <w:rPr>
          <w:rFonts w:hint="eastAsia" w:ascii="宋体" w:hAnsi="宋体" w:cs="宋体"/>
          <w:color w:val="auto"/>
          <w:lang w:val="en-US" w:eastAsia="zh-CN"/>
        </w:rPr>
        <w:t>11.1合同生效并具备实施条件后，甲方向乙方支付合同总价的50%作为预付款</w:t>
      </w:r>
      <w:r>
        <w:rPr>
          <w:rFonts w:hint="eastAsia" w:ascii="宋体" w:hAnsi="宋体" w:cs="宋体"/>
          <w:i/>
          <w:iCs/>
          <w:color w:val="auto"/>
          <w:lang w:val="en-US" w:eastAsia="zh-CN"/>
        </w:rPr>
        <w:t>（乙方于合同签订前书面承诺放弃预付款或降低预付款支付比例的，可不适用本条款）</w:t>
      </w:r>
      <w:r>
        <w:rPr>
          <w:rFonts w:hint="eastAsia" w:ascii="宋体" w:hAnsi="宋体" w:cs="宋体"/>
          <w:color w:val="auto"/>
          <w:lang w:val="en-US" w:eastAsia="zh-CN"/>
        </w:rPr>
        <w:t>；</w:t>
      </w:r>
    </w:p>
    <w:p w14:paraId="1E7AFB6B">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cs="宋体"/>
          <w:color w:val="auto"/>
          <w:lang w:val="en-US" w:eastAsia="zh-CN"/>
        </w:rPr>
      </w:pPr>
      <w:r>
        <w:rPr>
          <w:rFonts w:hint="eastAsia" w:ascii="宋体" w:hAnsi="宋体" w:cs="宋体"/>
          <w:color w:val="auto"/>
          <w:lang w:val="en-US" w:eastAsia="zh-CN"/>
        </w:rPr>
        <w:t>11.2乙方完成所有设备采购、安装调试并经采购人或其委托的第三方验收合格，甲方自收到符合财务制度的发票后7个工作日内一次性支付剩余款项。</w:t>
      </w:r>
    </w:p>
    <w:p w14:paraId="26E042D0">
      <w:pPr>
        <w:pStyle w:val="2"/>
        <w:keepNext w:val="0"/>
        <w:keepLines w:val="0"/>
        <w:pageBreakBefore w:val="0"/>
        <w:widowControl w:val="0"/>
        <w:kinsoku/>
        <w:wordWrap/>
        <w:overflowPunct/>
        <w:topLinePunct w:val="0"/>
        <w:autoSpaceDE/>
        <w:autoSpaceDN/>
        <w:bidi w:val="0"/>
        <w:adjustRightInd w:val="0"/>
        <w:snapToGrid w:val="0"/>
        <w:spacing w:after="0" w:line="46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注：以上所有支付，均以财政资金到位为准，若部分财政资金未到位，乙方同意付款时间相应延后。</w:t>
      </w:r>
    </w:p>
    <w:p w14:paraId="1C05FED8">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int="eastAsia" w:hAnsi="宋体" w:cs="宋体"/>
          <w:b/>
          <w:color w:val="auto"/>
          <w:sz w:val="21"/>
          <w:szCs w:val="21"/>
          <w:highlight w:val="none"/>
        </w:rPr>
      </w:pPr>
      <w:r>
        <w:rPr>
          <w:rFonts w:hint="eastAsia" w:hAnsi="宋体" w:cs="宋体"/>
          <w:b/>
        </w:rPr>
        <w:t>十二、</w:t>
      </w:r>
      <w:r>
        <w:rPr>
          <w:rFonts w:hint="eastAsia" w:hAnsi="宋体" w:cs="宋体"/>
          <w:b/>
          <w:color w:val="auto"/>
          <w:sz w:val="21"/>
          <w:szCs w:val="21"/>
          <w:highlight w:val="none"/>
        </w:rPr>
        <w:t>质量保证及售后服务</w:t>
      </w:r>
    </w:p>
    <w:p w14:paraId="4EF84C85">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jc w:val="left"/>
        <w:textAlignment w:val="auto"/>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2</w:t>
      </w:r>
      <w:r>
        <w:rPr>
          <w:rFonts w:hint="eastAsia" w:hAnsi="宋体" w:cs="宋体"/>
          <w:color w:val="auto"/>
          <w:sz w:val="21"/>
          <w:szCs w:val="21"/>
          <w:highlight w:val="none"/>
        </w:rPr>
        <w:t>.1 乙方应按采购文件规定的货物性能、技术要求、质量标准向甲方提供未经使用的全新产品。</w:t>
      </w:r>
    </w:p>
    <w:p w14:paraId="12017182">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jc w:val="left"/>
        <w:textAlignment w:val="auto"/>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2</w:t>
      </w:r>
      <w:r>
        <w:rPr>
          <w:rFonts w:hint="eastAsia" w:hAnsi="宋体" w:cs="宋体"/>
          <w:color w:val="auto"/>
          <w:sz w:val="21"/>
          <w:szCs w:val="21"/>
          <w:highlight w:val="none"/>
        </w:rPr>
        <w:t>.2 乙方提供的货物在质</w:t>
      </w:r>
      <w:r>
        <w:rPr>
          <w:rFonts w:hint="eastAsia" w:hAnsi="宋体" w:cs="宋体"/>
          <w:color w:val="auto"/>
          <w:sz w:val="21"/>
          <w:szCs w:val="21"/>
          <w:highlight w:val="none"/>
          <w:lang w:eastAsia="zh-CN"/>
        </w:rPr>
        <w:t>保</w:t>
      </w:r>
      <w:r>
        <w:rPr>
          <w:rFonts w:hint="eastAsia" w:hAnsi="宋体" w:cs="宋体"/>
          <w:color w:val="auto"/>
          <w:sz w:val="21"/>
          <w:szCs w:val="21"/>
          <w:highlight w:val="none"/>
        </w:rPr>
        <w:t>期内因货物本身的质量问题发生破损，乙方应负责免费更换。对达不到技术要求者，根据实际情况，经双方协商，可按以下办法处理：</w:t>
      </w:r>
    </w:p>
    <w:p w14:paraId="7B3DE406">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jc w:val="left"/>
        <w:textAlignment w:val="auto"/>
        <w:rPr>
          <w:rFonts w:hint="eastAsia" w:hAnsi="宋体" w:cs="宋体"/>
          <w:color w:val="auto"/>
          <w:sz w:val="21"/>
          <w:szCs w:val="21"/>
          <w:highlight w:val="none"/>
        </w:rPr>
      </w:pPr>
      <w:r>
        <w:rPr>
          <w:rFonts w:hint="eastAsia" w:hAnsi="宋体" w:cs="宋体"/>
          <w:color w:val="auto"/>
          <w:sz w:val="21"/>
          <w:szCs w:val="21"/>
          <w:highlight w:val="none"/>
        </w:rPr>
        <w:t>（1）更换：由乙方承担所发生的全部费用。</w:t>
      </w:r>
    </w:p>
    <w:p w14:paraId="372CA24B">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textAlignment w:val="auto"/>
        <w:rPr>
          <w:rFonts w:hint="eastAsia" w:hAnsi="宋体" w:cs="宋体"/>
          <w:color w:val="auto"/>
          <w:sz w:val="21"/>
          <w:szCs w:val="21"/>
          <w:highlight w:val="none"/>
        </w:rPr>
      </w:pPr>
      <w:r>
        <w:rPr>
          <w:rFonts w:hint="eastAsia" w:hAnsi="宋体" w:cs="宋体"/>
          <w:color w:val="auto"/>
          <w:sz w:val="21"/>
          <w:szCs w:val="21"/>
          <w:highlight w:val="none"/>
        </w:rPr>
        <w:t>（2）贬值处理：由甲乙双方合议定价。</w:t>
      </w:r>
    </w:p>
    <w:p w14:paraId="19BC75B8">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（3）退货处理：乙方应退还甲方支付的合同款，同时应承担该货物的直接费用（运输、保险、检验、货款利息及银行手续费等）。</w:t>
      </w:r>
    </w:p>
    <w:p w14:paraId="1B43EC79">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乙方在质保期内</w:t>
      </w:r>
      <w:r>
        <w:rPr>
          <w:rFonts w:hint="eastAsia" w:ascii="宋体" w:hAnsi="宋体" w:eastAsia="宋体" w:cs="宋体"/>
          <w:color w:val="auto"/>
          <w:sz w:val="21"/>
          <w:szCs w:val="21"/>
          <w:highlight w:val="none"/>
          <w:lang w:val="zh-CN" w:eastAsia="zh-CN"/>
        </w:rPr>
        <w:t>须提供7×24小时技术支持</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zh-CN"/>
        </w:rPr>
        <w:t>如甲方在使用过程中发生故障问题的，乙方接到通知后须</w:t>
      </w:r>
      <w:r>
        <w:rPr>
          <w:rFonts w:hint="eastAsia" w:ascii="宋体" w:hAnsi="宋体" w:eastAsia="宋体" w:cs="宋体"/>
          <w:color w:val="auto"/>
          <w:sz w:val="21"/>
          <w:szCs w:val="21"/>
          <w:highlight w:val="none"/>
          <w:lang w:val="en-GB"/>
        </w:rPr>
        <w:t>根据要求响应</w:t>
      </w:r>
      <w:r>
        <w:rPr>
          <w:rFonts w:hint="eastAsia" w:ascii="宋体" w:hAnsi="宋体" w:eastAsia="宋体" w:cs="宋体"/>
          <w:color w:val="auto"/>
          <w:sz w:val="21"/>
          <w:szCs w:val="21"/>
          <w:highlight w:val="none"/>
          <w:lang w:val="en-GB" w:eastAsia="zh-CN"/>
        </w:rPr>
        <w:t>，</w:t>
      </w:r>
      <w:r>
        <w:rPr>
          <w:rFonts w:hint="eastAsia" w:ascii="宋体" w:hAnsi="宋体" w:eastAsia="宋体" w:cs="宋体"/>
          <w:color w:val="auto"/>
          <w:sz w:val="21"/>
          <w:szCs w:val="21"/>
          <w:highlight w:val="none"/>
          <w:lang w:eastAsia="zh-CN"/>
        </w:rPr>
        <w:t>在规定时间内</w:t>
      </w:r>
      <w:r>
        <w:rPr>
          <w:rFonts w:hint="eastAsia" w:ascii="宋体" w:hAnsi="宋体" w:eastAsia="宋体" w:cs="宋体"/>
          <w:color w:val="auto"/>
          <w:sz w:val="21"/>
          <w:szCs w:val="21"/>
          <w:highlight w:val="none"/>
        </w:rPr>
        <w:t>修复</w:t>
      </w:r>
      <w:r>
        <w:rPr>
          <w:rFonts w:hint="eastAsia" w:ascii="宋体" w:hAnsi="宋体" w:eastAsia="宋体" w:cs="宋体"/>
          <w:color w:val="auto"/>
          <w:sz w:val="21"/>
          <w:szCs w:val="21"/>
          <w:highlight w:val="none"/>
          <w:lang w:eastAsia="zh-CN"/>
        </w:rPr>
        <w:t>故障并回复</w:t>
      </w:r>
      <w:r>
        <w:rPr>
          <w:rFonts w:hint="eastAsia" w:ascii="宋体" w:hAnsi="宋体" w:eastAsia="宋体" w:cs="宋体"/>
          <w:color w:val="auto"/>
          <w:sz w:val="21"/>
          <w:szCs w:val="21"/>
          <w:highlight w:val="none"/>
        </w:rPr>
        <w:t>。如未能在7日内解决问题，应</w:t>
      </w:r>
      <w:r>
        <w:rPr>
          <w:rFonts w:hint="eastAsia" w:ascii="宋体" w:hAnsi="宋体" w:eastAsia="宋体" w:cs="宋体"/>
          <w:color w:val="auto"/>
          <w:sz w:val="21"/>
          <w:szCs w:val="21"/>
          <w:highlight w:val="none"/>
          <w:lang w:eastAsia="zh-CN"/>
        </w:rPr>
        <w:t>免费</w:t>
      </w:r>
      <w:r>
        <w:rPr>
          <w:rFonts w:hint="eastAsia" w:ascii="宋体" w:hAnsi="宋体" w:eastAsia="宋体" w:cs="宋体"/>
          <w:color w:val="auto"/>
          <w:sz w:val="21"/>
          <w:szCs w:val="21"/>
          <w:highlight w:val="none"/>
        </w:rPr>
        <w:t>提供同档次或以上的</w:t>
      </w:r>
      <w:r>
        <w:rPr>
          <w:rFonts w:hint="eastAsia" w:ascii="宋体" w:hAnsi="宋体" w:eastAsia="宋体" w:cs="宋体"/>
          <w:color w:val="auto"/>
          <w:sz w:val="21"/>
          <w:szCs w:val="21"/>
          <w:highlight w:val="none"/>
          <w:lang w:eastAsia="zh-CN"/>
        </w:rPr>
        <w:t>货物</w:t>
      </w:r>
      <w:r>
        <w:rPr>
          <w:rFonts w:hint="eastAsia" w:ascii="宋体" w:hAnsi="宋体" w:eastAsia="宋体" w:cs="宋体"/>
          <w:color w:val="auto"/>
          <w:sz w:val="21"/>
          <w:szCs w:val="21"/>
          <w:highlight w:val="none"/>
        </w:rPr>
        <w:t>给</w:t>
      </w:r>
      <w:r>
        <w:rPr>
          <w:rFonts w:hint="eastAsia" w:ascii="宋体" w:hAnsi="宋体" w:eastAsia="宋体" w:cs="宋体"/>
          <w:color w:val="auto"/>
          <w:sz w:val="21"/>
          <w:szCs w:val="21"/>
          <w:highlight w:val="none"/>
          <w:lang w:eastAsia="zh-CN"/>
        </w:rPr>
        <w:t>甲方</w:t>
      </w:r>
      <w:r>
        <w:rPr>
          <w:rFonts w:hint="eastAsia" w:ascii="宋体" w:hAnsi="宋体" w:eastAsia="宋体" w:cs="宋体"/>
          <w:color w:val="auto"/>
          <w:sz w:val="21"/>
          <w:szCs w:val="21"/>
          <w:highlight w:val="none"/>
        </w:rPr>
        <w:t>代用</w:t>
      </w:r>
      <w:r>
        <w:rPr>
          <w:rFonts w:hint="eastAsia" w:ascii="宋体" w:hAnsi="宋体" w:eastAsia="宋体" w:cs="宋体"/>
          <w:color w:val="auto"/>
          <w:sz w:val="21"/>
          <w:szCs w:val="21"/>
          <w:highlight w:val="none"/>
          <w:lang w:eastAsia="zh-CN"/>
        </w:rPr>
        <w:t>，以确保货物正常运行。</w:t>
      </w:r>
    </w:p>
    <w:p w14:paraId="3DA817B1">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12.4</w:t>
      </w:r>
      <w:r>
        <w:rPr>
          <w:rFonts w:hint="eastAsia" w:ascii="宋体" w:hAnsi="宋体" w:eastAsia="宋体" w:cs="宋体"/>
          <w:color w:val="auto"/>
          <w:sz w:val="21"/>
          <w:szCs w:val="21"/>
          <w:highlight w:val="none"/>
          <w:lang w:val="zh-CN" w:eastAsia="zh-CN"/>
        </w:rPr>
        <w:t>乙方在质保期内应提供货物所配置软件的免费维护和升级服务。</w:t>
      </w:r>
    </w:p>
    <w:p w14:paraId="46CB287A">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在质保期内，乙方应对货物出现的质量及安全问题负责处理解决并承担一切费用。</w:t>
      </w:r>
    </w:p>
    <w:p w14:paraId="4E2CB86D">
      <w:pPr>
        <w:pStyle w:val="2"/>
        <w:keepNext w:val="0"/>
        <w:keepLines w:val="0"/>
        <w:pageBreakBefore w:val="0"/>
        <w:widowControl w:val="0"/>
        <w:kinsoku/>
        <w:wordWrap/>
        <w:overflowPunct/>
        <w:topLinePunct w:val="0"/>
        <w:autoSpaceDE/>
        <w:autoSpaceDN/>
        <w:bidi w:val="0"/>
        <w:adjustRightInd w:val="0"/>
        <w:snapToGrid w:val="0"/>
        <w:spacing w:before="0" w:after="0" w:line="460" w:lineRule="exact"/>
        <w:ind w:firstLine="420" w:firstLineChars="20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12.6</w:t>
      </w:r>
      <w:r>
        <w:rPr>
          <w:rFonts w:hint="eastAsia" w:ascii="宋体" w:hAnsi="宋体" w:eastAsia="宋体" w:cs="宋体"/>
          <w:color w:val="auto"/>
          <w:sz w:val="21"/>
          <w:szCs w:val="21"/>
          <w:highlight w:val="none"/>
          <w:lang w:val="zh-CN" w:eastAsia="zh-CN"/>
        </w:rPr>
        <w:t>提供原厂商3年技术支持服务，提供原厂针对该项目的授权函及质保函，</w:t>
      </w:r>
      <w:r>
        <w:rPr>
          <w:rFonts w:hint="eastAsia" w:ascii="宋体" w:hAnsi="宋体" w:eastAsia="宋体" w:cs="宋体"/>
          <w:color w:val="auto"/>
          <w:sz w:val="21"/>
          <w:szCs w:val="21"/>
          <w:highlight w:val="none"/>
          <w:lang w:val="zh-CN"/>
        </w:rPr>
        <w:t>自项目终验通过之日起</w:t>
      </w:r>
      <w:r>
        <w:rPr>
          <w:rFonts w:hint="eastAsia" w:ascii="宋体" w:hAnsi="宋体" w:eastAsia="宋体" w:cs="宋体"/>
          <w:color w:val="auto"/>
          <w:sz w:val="21"/>
          <w:szCs w:val="21"/>
          <w:highlight w:val="none"/>
          <w:lang w:val="en-US" w:eastAsia="zh-CN"/>
        </w:rPr>
        <w:t>算</w:t>
      </w:r>
      <w:r>
        <w:rPr>
          <w:rFonts w:hint="eastAsia" w:ascii="宋体" w:hAnsi="宋体" w:eastAsia="宋体" w:cs="宋体"/>
          <w:color w:val="auto"/>
          <w:sz w:val="21"/>
          <w:szCs w:val="21"/>
          <w:highlight w:val="none"/>
          <w:lang w:val="zh-CN" w:eastAsia="zh-CN"/>
        </w:rPr>
        <w:t>。</w:t>
      </w:r>
    </w:p>
    <w:p w14:paraId="55C1A067">
      <w:pPr>
        <w:pStyle w:val="2"/>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Ansi="宋体" w:cs="宋体"/>
          <w:b/>
        </w:rPr>
      </w:pPr>
      <w:r>
        <w:rPr>
          <w:rFonts w:hint="eastAsia" w:hAnsi="宋体" w:cs="宋体"/>
          <w:b/>
        </w:rPr>
        <w:t>十三、违约责任</w:t>
      </w:r>
    </w:p>
    <w:p w14:paraId="1C181564">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13.1 甲方无正当理由拒收服务成果的，甲方向乙方偿付拒收货款总值的百分之五违约金。</w:t>
      </w:r>
    </w:p>
    <w:p w14:paraId="7B33D34B">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13.2 甲方无故逾期验收和办理支付手续的，甲方应按逾期付款总额每日万分之五向乙方支付违约金。</w:t>
      </w:r>
    </w:p>
    <w:p w14:paraId="4F06EB0E">
      <w:pPr>
        <w:pStyle w:val="2"/>
        <w:keepNext w:val="0"/>
        <w:keepLines w:val="0"/>
        <w:pageBreakBefore w:val="0"/>
        <w:widowControl w:val="0"/>
        <w:kinsoku/>
        <w:wordWrap/>
        <w:overflowPunct/>
        <w:topLinePunct w:val="0"/>
        <w:autoSpaceDE/>
        <w:autoSpaceDN/>
        <w:bidi w:val="0"/>
        <w:adjustRightInd w:val="0"/>
        <w:snapToGrid w:val="0"/>
        <w:spacing w:line="460" w:lineRule="exact"/>
        <w:ind w:firstLine="420" w:firstLineChars="200"/>
        <w:jc w:val="left"/>
        <w:textAlignment w:val="auto"/>
        <w:rPr>
          <w:rFonts w:hAnsi="宋体" w:cs="宋体"/>
        </w:rPr>
      </w:pPr>
      <w:r>
        <w:rPr>
          <w:rFonts w:hint="eastAsia" w:hAnsi="宋体" w:cs="宋体"/>
        </w:rPr>
        <w:t>13.3 乙方所交的服务成果技术要求、质量不符合合同规定及采购文件规定标准及要求的，甲方有权拒收该服务成果，乙方愿意改进或完善成果但逾期交付的，按乙方逾期交付处理。乙方拒绝改进或完善成果的，甲方无条件方面解除合同，且乙方承担由此产生的一切经济及法律责任。</w:t>
      </w:r>
    </w:p>
    <w:p w14:paraId="7FEDF2EE">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jc w:val="both"/>
        <w:textAlignment w:val="auto"/>
        <w:outlineLvl w:val="1"/>
        <w:rPr>
          <w:rFonts w:cs="宋体"/>
          <w:b/>
          <w:kern w:val="2"/>
          <w:sz w:val="21"/>
          <w:szCs w:val="21"/>
        </w:rPr>
      </w:pPr>
      <w:r>
        <w:rPr>
          <w:rFonts w:hint="eastAsia" w:cs="宋体"/>
          <w:b/>
          <w:kern w:val="2"/>
          <w:sz w:val="21"/>
          <w:szCs w:val="21"/>
        </w:rPr>
        <w:t>十</w:t>
      </w:r>
      <w:r>
        <w:rPr>
          <w:rFonts w:hint="eastAsia" w:cs="宋体"/>
          <w:b/>
          <w:kern w:val="2"/>
          <w:sz w:val="21"/>
          <w:szCs w:val="21"/>
          <w:lang w:eastAsia="zh-CN"/>
        </w:rPr>
        <w:t>四</w:t>
      </w:r>
      <w:r>
        <w:rPr>
          <w:rFonts w:hint="eastAsia" w:cs="宋体"/>
          <w:b/>
          <w:kern w:val="2"/>
          <w:sz w:val="21"/>
          <w:szCs w:val="21"/>
        </w:rPr>
        <w:t>、不可抗力事件处理</w:t>
      </w:r>
    </w:p>
    <w:p w14:paraId="5D39CC98">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firstLine="420" w:firstLineChars="200"/>
        <w:jc w:val="both"/>
        <w:textAlignment w:val="auto"/>
        <w:rPr>
          <w:rFonts w:cs="宋体"/>
          <w:kern w:val="2"/>
          <w:sz w:val="21"/>
          <w:szCs w:val="21"/>
        </w:rPr>
      </w:pPr>
      <w:r>
        <w:rPr>
          <w:rFonts w:hint="eastAsia" w:cs="宋体"/>
          <w:kern w:val="2"/>
          <w:sz w:val="21"/>
          <w:szCs w:val="21"/>
        </w:rPr>
        <w:t>1</w:t>
      </w:r>
      <w:r>
        <w:rPr>
          <w:rFonts w:hint="eastAsia" w:cs="宋体"/>
          <w:kern w:val="2"/>
          <w:sz w:val="21"/>
          <w:szCs w:val="21"/>
          <w:lang w:val="en-US" w:eastAsia="zh-CN"/>
        </w:rPr>
        <w:t>4</w:t>
      </w:r>
      <w:r>
        <w:rPr>
          <w:rFonts w:hint="eastAsia" w:cs="宋体"/>
          <w:kern w:val="2"/>
          <w:sz w:val="21"/>
          <w:szCs w:val="21"/>
        </w:rPr>
        <w:t>.1 在合同有效期内，任何一方因不可抗力事件导致不能履行合同，则合同履行期可延长，其延长期与不可抗力影响期相同。</w:t>
      </w:r>
    </w:p>
    <w:p w14:paraId="352B9C0D">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firstLine="420" w:firstLineChars="200"/>
        <w:jc w:val="both"/>
        <w:textAlignment w:val="auto"/>
        <w:rPr>
          <w:rFonts w:cs="宋体"/>
          <w:kern w:val="2"/>
          <w:sz w:val="21"/>
          <w:szCs w:val="21"/>
        </w:rPr>
      </w:pPr>
      <w:r>
        <w:rPr>
          <w:rFonts w:hint="eastAsia" w:cs="宋体"/>
          <w:kern w:val="2"/>
          <w:sz w:val="21"/>
          <w:szCs w:val="21"/>
        </w:rPr>
        <w:t>1</w:t>
      </w:r>
      <w:r>
        <w:rPr>
          <w:rFonts w:hint="eastAsia" w:cs="宋体"/>
          <w:kern w:val="2"/>
          <w:sz w:val="21"/>
          <w:szCs w:val="21"/>
          <w:lang w:val="en-US" w:eastAsia="zh-CN"/>
        </w:rPr>
        <w:t>4</w:t>
      </w:r>
      <w:r>
        <w:rPr>
          <w:rFonts w:hint="eastAsia" w:cs="宋体"/>
          <w:kern w:val="2"/>
          <w:sz w:val="21"/>
          <w:szCs w:val="21"/>
        </w:rPr>
        <w:t>.2 不可抗力事件发生后，应立即通知对方，并寄送有关权威机构出具的证明。</w:t>
      </w:r>
    </w:p>
    <w:p w14:paraId="32EA0913">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firstLine="420" w:firstLineChars="200"/>
        <w:jc w:val="both"/>
        <w:textAlignment w:val="auto"/>
        <w:rPr>
          <w:rFonts w:cs="宋体"/>
          <w:kern w:val="2"/>
          <w:sz w:val="21"/>
          <w:szCs w:val="21"/>
        </w:rPr>
      </w:pPr>
      <w:r>
        <w:rPr>
          <w:rFonts w:hint="eastAsia" w:cs="宋体"/>
          <w:kern w:val="2"/>
          <w:sz w:val="21"/>
          <w:szCs w:val="21"/>
        </w:rPr>
        <w:t>1</w:t>
      </w:r>
      <w:r>
        <w:rPr>
          <w:rFonts w:hint="eastAsia" w:cs="宋体"/>
          <w:kern w:val="2"/>
          <w:sz w:val="21"/>
          <w:szCs w:val="21"/>
          <w:lang w:val="en-US" w:eastAsia="zh-CN"/>
        </w:rPr>
        <w:t>4</w:t>
      </w:r>
      <w:r>
        <w:rPr>
          <w:rFonts w:hint="eastAsia" w:cs="宋体"/>
          <w:kern w:val="2"/>
          <w:sz w:val="21"/>
          <w:szCs w:val="21"/>
        </w:rPr>
        <w:t>.3 不可抗力事件延续120天以上，双方应通过友好协商，确定是否继续履行合同。</w:t>
      </w:r>
    </w:p>
    <w:p w14:paraId="4573ED31">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jc w:val="both"/>
        <w:textAlignment w:val="auto"/>
        <w:outlineLvl w:val="1"/>
        <w:rPr>
          <w:rFonts w:cs="宋体"/>
          <w:b/>
          <w:kern w:val="2"/>
          <w:sz w:val="21"/>
          <w:szCs w:val="21"/>
        </w:rPr>
      </w:pPr>
      <w:r>
        <w:rPr>
          <w:rFonts w:hint="eastAsia" w:cs="宋体"/>
          <w:b/>
          <w:kern w:val="2"/>
          <w:sz w:val="21"/>
          <w:szCs w:val="21"/>
        </w:rPr>
        <w:t>十</w:t>
      </w:r>
      <w:r>
        <w:rPr>
          <w:rFonts w:hint="eastAsia" w:cs="宋体"/>
          <w:b/>
          <w:kern w:val="2"/>
          <w:sz w:val="21"/>
          <w:szCs w:val="21"/>
          <w:lang w:eastAsia="zh-CN"/>
        </w:rPr>
        <w:t>五</w:t>
      </w:r>
      <w:r>
        <w:rPr>
          <w:rFonts w:hint="eastAsia" w:cs="宋体"/>
          <w:b/>
          <w:kern w:val="2"/>
          <w:sz w:val="21"/>
          <w:szCs w:val="21"/>
        </w:rPr>
        <w:t>、诉讼</w:t>
      </w:r>
    </w:p>
    <w:p w14:paraId="41CDDE1B">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firstLine="420" w:firstLineChars="200"/>
        <w:jc w:val="both"/>
        <w:textAlignment w:val="auto"/>
        <w:rPr>
          <w:rFonts w:cs="宋体"/>
          <w:kern w:val="2"/>
          <w:sz w:val="21"/>
          <w:szCs w:val="21"/>
        </w:rPr>
      </w:pPr>
      <w:r>
        <w:rPr>
          <w:rFonts w:hint="eastAsia" w:cs="宋体"/>
          <w:kern w:val="2"/>
          <w:sz w:val="21"/>
          <w:szCs w:val="21"/>
        </w:rPr>
        <w:t>1</w:t>
      </w:r>
      <w:r>
        <w:rPr>
          <w:rFonts w:hint="eastAsia" w:cs="宋体"/>
          <w:kern w:val="2"/>
          <w:sz w:val="21"/>
          <w:szCs w:val="21"/>
          <w:lang w:val="en-US" w:eastAsia="zh-CN"/>
        </w:rPr>
        <w:t>5</w:t>
      </w:r>
      <w:r>
        <w:rPr>
          <w:rFonts w:hint="eastAsia" w:cs="宋体"/>
          <w:kern w:val="2"/>
          <w:sz w:val="21"/>
          <w:szCs w:val="21"/>
        </w:rPr>
        <w:t>.1 双方在执行合同中所发生的一切争议，应通过协商解决。如协商不成，可向合同签订地法院起诉，合同签订地在此约定为宁波市。</w:t>
      </w:r>
    </w:p>
    <w:p w14:paraId="58CD5A66">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jc w:val="both"/>
        <w:textAlignment w:val="auto"/>
        <w:outlineLvl w:val="1"/>
        <w:rPr>
          <w:rFonts w:cs="宋体"/>
          <w:b/>
          <w:kern w:val="2"/>
          <w:sz w:val="21"/>
          <w:szCs w:val="21"/>
        </w:rPr>
      </w:pPr>
      <w:r>
        <w:rPr>
          <w:rFonts w:hint="eastAsia" w:cs="宋体"/>
          <w:b/>
          <w:kern w:val="2"/>
          <w:sz w:val="21"/>
          <w:szCs w:val="21"/>
        </w:rPr>
        <w:t>十</w:t>
      </w:r>
      <w:r>
        <w:rPr>
          <w:rFonts w:hint="eastAsia" w:cs="宋体"/>
          <w:b/>
          <w:kern w:val="2"/>
          <w:sz w:val="21"/>
          <w:szCs w:val="21"/>
          <w:lang w:eastAsia="zh-CN"/>
        </w:rPr>
        <w:t>六</w:t>
      </w:r>
      <w:r>
        <w:rPr>
          <w:rFonts w:hint="eastAsia" w:cs="宋体"/>
          <w:b/>
          <w:kern w:val="2"/>
          <w:sz w:val="21"/>
          <w:szCs w:val="21"/>
        </w:rPr>
        <w:t>、合同生效及其它</w:t>
      </w:r>
    </w:p>
    <w:p w14:paraId="77809BF9">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firstLine="420" w:firstLineChars="200"/>
        <w:jc w:val="both"/>
        <w:textAlignment w:val="auto"/>
        <w:rPr>
          <w:rFonts w:cs="宋体"/>
          <w:kern w:val="2"/>
          <w:sz w:val="21"/>
          <w:szCs w:val="21"/>
        </w:rPr>
      </w:pPr>
      <w:r>
        <w:rPr>
          <w:rFonts w:hint="eastAsia" w:cs="宋体"/>
          <w:kern w:val="2"/>
          <w:sz w:val="21"/>
          <w:szCs w:val="21"/>
          <w:lang w:val="en-US" w:eastAsia="zh-CN"/>
        </w:rPr>
        <w:t>16</w:t>
      </w:r>
      <w:r>
        <w:rPr>
          <w:rFonts w:hint="eastAsia" w:cs="宋体"/>
          <w:kern w:val="2"/>
          <w:sz w:val="21"/>
          <w:szCs w:val="21"/>
        </w:rPr>
        <w:t>.1 合同经双方法定代表人或授权委托代理人签名并加盖单位公章后生效。</w:t>
      </w:r>
    </w:p>
    <w:p w14:paraId="187A853C">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firstLine="420" w:firstLineChars="200"/>
        <w:jc w:val="both"/>
        <w:textAlignment w:val="auto"/>
        <w:rPr>
          <w:rFonts w:cs="宋体"/>
          <w:kern w:val="2"/>
          <w:sz w:val="21"/>
          <w:szCs w:val="21"/>
        </w:rPr>
      </w:pPr>
      <w:r>
        <w:rPr>
          <w:rFonts w:hint="eastAsia" w:cs="宋体"/>
          <w:kern w:val="2"/>
          <w:sz w:val="21"/>
          <w:szCs w:val="21"/>
        </w:rPr>
        <w:t>1</w:t>
      </w:r>
      <w:r>
        <w:rPr>
          <w:rFonts w:hint="eastAsia" w:cs="宋体"/>
          <w:kern w:val="2"/>
          <w:sz w:val="21"/>
          <w:szCs w:val="21"/>
          <w:lang w:val="en-US" w:eastAsia="zh-CN"/>
        </w:rPr>
        <w:t>6</w:t>
      </w:r>
      <w:r>
        <w:rPr>
          <w:rFonts w:hint="eastAsia" w:cs="宋体"/>
          <w:kern w:val="2"/>
          <w:sz w:val="21"/>
          <w:szCs w:val="21"/>
        </w:rPr>
        <w:t>.2合同执行中涉及采购资金和采购内容修改或补充的，须经区财政部门审批，并签书面补充协议报鄞州区政府采购监督管理部门备案，方可作为主合同不可分割的一部分。</w:t>
      </w:r>
    </w:p>
    <w:p w14:paraId="4EBAB28E">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firstLine="420" w:firstLineChars="200"/>
        <w:jc w:val="both"/>
        <w:textAlignment w:val="auto"/>
        <w:rPr>
          <w:rFonts w:cs="宋体"/>
          <w:kern w:val="2"/>
          <w:sz w:val="21"/>
          <w:szCs w:val="21"/>
        </w:rPr>
      </w:pPr>
      <w:r>
        <w:rPr>
          <w:rFonts w:hint="eastAsia" w:cs="宋体"/>
          <w:kern w:val="2"/>
          <w:sz w:val="21"/>
          <w:szCs w:val="21"/>
        </w:rPr>
        <w:t>1</w:t>
      </w:r>
      <w:r>
        <w:rPr>
          <w:rFonts w:hint="eastAsia" w:cs="宋体"/>
          <w:kern w:val="2"/>
          <w:sz w:val="21"/>
          <w:szCs w:val="21"/>
          <w:lang w:val="en-US" w:eastAsia="zh-CN"/>
        </w:rPr>
        <w:t>6</w:t>
      </w:r>
      <w:r>
        <w:rPr>
          <w:rFonts w:hint="eastAsia" w:cs="宋体"/>
          <w:kern w:val="2"/>
          <w:sz w:val="21"/>
          <w:szCs w:val="21"/>
        </w:rPr>
        <w:t>.3本合同未尽事宜，遵照《中华人民共和国民法典》有关条文执行。</w:t>
      </w:r>
    </w:p>
    <w:p w14:paraId="73591CE5">
      <w:pPr>
        <w:pStyle w:val="2"/>
        <w:keepNext w:val="0"/>
        <w:keepLines w:val="0"/>
        <w:pageBreakBefore w:val="0"/>
        <w:widowControl w:val="0"/>
        <w:kinsoku/>
        <w:wordWrap/>
        <w:overflowPunct/>
        <w:topLinePunct w:val="0"/>
        <w:autoSpaceDE/>
        <w:autoSpaceDN/>
        <w:bidi w:val="0"/>
        <w:adjustRightInd w:val="0"/>
        <w:snapToGrid w:val="0"/>
        <w:spacing w:beforeAutospacing="0" w:after="0" w:afterAutospacing="0" w:line="460" w:lineRule="exact"/>
        <w:ind w:firstLine="420" w:firstLineChars="200"/>
        <w:jc w:val="left"/>
        <w:textAlignment w:val="auto"/>
        <w:rPr>
          <w:rFonts w:hint="eastAsia" w:cs="宋体"/>
          <w:kern w:val="2"/>
          <w:sz w:val="21"/>
          <w:szCs w:val="21"/>
        </w:rPr>
      </w:pPr>
      <w:r>
        <w:rPr>
          <w:rFonts w:hint="eastAsia" w:cs="宋体"/>
          <w:kern w:val="2"/>
          <w:sz w:val="21"/>
          <w:szCs w:val="21"/>
        </w:rPr>
        <w:t>1</w:t>
      </w:r>
      <w:r>
        <w:rPr>
          <w:rFonts w:hint="eastAsia" w:cs="宋体"/>
          <w:kern w:val="2"/>
          <w:sz w:val="21"/>
          <w:szCs w:val="21"/>
          <w:lang w:val="en-US" w:eastAsia="zh-CN"/>
        </w:rPr>
        <w:t>6</w:t>
      </w:r>
      <w:r>
        <w:rPr>
          <w:rFonts w:hint="eastAsia" w:cs="宋体"/>
          <w:kern w:val="2"/>
          <w:sz w:val="21"/>
          <w:szCs w:val="21"/>
        </w:rPr>
        <w:t xml:space="preserve">.4 </w:t>
      </w:r>
      <w:r>
        <w:rPr>
          <w:rFonts w:hint="eastAsia" w:ascii="宋体" w:hAnsi="宋体" w:eastAsia="宋体" w:cs="宋体"/>
          <w:sz w:val="21"/>
          <w:szCs w:val="21"/>
        </w:rPr>
        <w:t>本合同正本一式</w:t>
      </w:r>
      <w:r>
        <w:rPr>
          <w:rFonts w:hint="eastAsia" w:ascii="宋体" w:hAnsi="宋体" w:eastAsia="宋体" w:cs="宋体"/>
          <w:sz w:val="21"/>
          <w:szCs w:val="21"/>
          <w:u w:val="single"/>
        </w:rPr>
        <w:t xml:space="preserve">    </w:t>
      </w:r>
      <w:r>
        <w:rPr>
          <w:rFonts w:hint="eastAsia" w:ascii="宋体" w:hAnsi="宋体" w:eastAsia="宋体" w:cs="宋体"/>
          <w:sz w:val="21"/>
          <w:szCs w:val="21"/>
        </w:rPr>
        <w:t>份，具有同等法律效力，甲乙双方各执</w:t>
      </w:r>
      <w:r>
        <w:rPr>
          <w:rFonts w:hint="eastAsia" w:ascii="宋体" w:hAnsi="宋体" w:eastAsia="宋体" w:cs="宋体"/>
          <w:sz w:val="21"/>
          <w:szCs w:val="21"/>
          <w:u w:val="single"/>
        </w:rPr>
        <w:t xml:space="preserve">    </w:t>
      </w:r>
      <w:r>
        <w:rPr>
          <w:rFonts w:hint="eastAsia" w:ascii="宋体" w:hAnsi="宋体" w:eastAsia="宋体" w:cs="宋体"/>
          <w:sz w:val="21"/>
          <w:szCs w:val="21"/>
        </w:rPr>
        <w:t>份。</w:t>
      </w:r>
    </w:p>
    <w:p w14:paraId="2775731C">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60" w:lineRule="exact"/>
        <w:ind w:left="420" w:hanging="420" w:hangingChars="200"/>
        <w:jc w:val="both"/>
        <w:textAlignment w:val="auto"/>
        <w:rPr>
          <w:rFonts w:hint="eastAsia" w:cs="宋体"/>
          <w:kern w:val="2"/>
          <w:sz w:val="21"/>
          <w:szCs w:val="21"/>
        </w:rPr>
      </w:pPr>
    </w:p>
    <w:p w14:paraId="490FE586">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20" w:lineRule="exact"/>
        <w:ind w:left="420" w:hanging="420" w:hangingChars="200"/>
        <w:jc w:val="both"/>
        <w:textAlignment w:val="auto"/>
        <w:rPr>
          <w:rFonts w:cs="宋体"/>
          <w:kern w:val="2"/>
          <w:sz w:val="21"/>
          <w:szCs w:val="21"/>
        </w:rPr>
      </w:pPr>
      <w:r>
        <w:rPr>
          <w:rFonts w:hint="eastAsia" w:cs="宋体"/>
          <w:kern w:val="2"/>
          <w:sz w:val="21"/>
          <w:szCs w:val="21"/>
        </w:rPr>
        <w:t xml:space="preserve">  甲方：                                   乙方： </w:t>
      </w:r>
    </w:p>
    <w:p w14:paraId="6E0E78D4">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20" w:lineRule="exact"/>
        <w:jc w:val="both"/>
        <w:textAlignment w:val="auto"/>
        <w:rPr>
          <w:rFonts w:cs="宋体"/>
          <w:kern w:val="2"/>
          <w:sz w:val="21"/>
          <w:szCs w:val="21"/>
        </w:rPr>
      </w:pPr>
      <w:r>
        <w:rPr>
          <w:rFonts w:hint="eastAsia" w:cs="宋体"/>
          <w:kern w:val="2"/>
          <w:sz w:val="21"/>
          <w:szCs w:val="21"/>
        </w:rPr>
        <w:t xml:space="preserve">  地址：                                   地址： </w:t>
      </w:r>
    </w:p>
    <w:p w14:paraId="08532006">
      <w:pPr>
        <w:pStyle w:val="60"/>
        <w:keepNext w:val="0"/>
        <w:keepLines w:val="0"/>
        <w:pageBreakBefore w:val="0"/>
        <w:widowControl w:val="0"/>
        <w:kinsoku/>
        <w:wordWrap/>
        <w:overflowPunct/>
        <w:topLinePunct w:val="0"/>
        <w:autoSpaceDE/>
        <w:autoSpaceDN/>
        <w:bidi w:val="0"/>
        <w:adjustRightInd w:val="0"/>
        <w:snapToGrid w:val="0"/>
        <w:spacing w:before="0" w:beforeAutospacing="0" w:after="0" w:afterAutospacing="0" w:line="420" w:lineRule="exact"/>
        <w:jc w:val="both"/>
        <w:textAlignment w:val="auto"/>
        <w:rPr>
          <w:rFonts w:cs="宋体"/>
          <w:kern w:val="2"/>
          <w:sz w:val="21"/>
          <w:szCs w:val="21"/>
        </w:rPr>
      </w:pPr>
      <w:r>
        <w:rPr>
          <w:rFonts w:hint="eastAsia" w:cs="宋体"/>
          <w:kern w:val="2"/>
          <w:sz w:val="21"/>
          <w:szCs w:val="21"/>
        </w:rPr>
        <w:t xml:space="preserve">  法定代表人：                             法定代表人：</w:t>
      </w:r>
    </w:p>
    <w:p w14:paraId="67E1F6BD">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ascii="宋体" w:hAnsi="宋体" w:cs="宋体"/>
          <w:szCs w:val="21"/>
        </w:rPr>
      </w:pPr>
      <w:r>
        <w:rPr>
          <w:rFonts w:hint="eastAsia" w:ascii="宋体" w:hAnsi="宋体" w:cs="宋体"/>
          <w:szCs w:val="21"/>
        </w:rPr>
        <w:t xml:space="preserve">  签订地点：                               签订日期：      年    月    日</w:t>
      </w:r>
    </w:p>
    <w:p w14:paraId="3195501C">
      <w:pPr>
        <w:widowControl/>
        <w:adjustRightInd/>
        <w:jc w:val="center"/>
        <w:outlineLvl w:val="0"/>
        <w:rPr>
          <w:rFonts w:ascii="宋体" w:hAnsi="宋体" w:cs="宋体"/>
          <w:b/>
          <w:sz w:val="36"/>
          <w:szCs w:val="20"/>
        </w:rPr>
        <w:sectPr>
          <w:headerReference r:id="rId11" w:type="first"/>
          <w:footerReference r:id="rId13" w:type="first"/>
          <w:headerReference r:id="rId10" w:type="default"/>
          <w:footerReference r:id="rId12"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8705269">
      <w:pPr>
        <w:widowControl/>
        <w:adjustRightInd/>
        <w:jc w:val="center"/>
        <w:outlineLvl w:val="0"/>
        <w:rPr>
          <w:rFonts w:hint="eastAsia" w:ascii="宋体" w:hAnsi="宋体" w:cs="宋体"/>
          <w:b/>
          <w:sz w:val="36"/>
          <w:szCs w:val="20"/>
        </w:rPr>
      </w:pPr>
    </w:p>
    <w:p w14:paraId="5B9370AE">
      <w:pPr>
        <w:widowControl/>
        <w:adjustRightInd/>
        <w:jc w:val="center"/>
        <w:outlineLvl w:val="0"/>
        <w:rPr>
          <w:rFonts w:ascii="宋体" w:hAnsi="宋体" w:cs="宋体"/>
          <w:b/>
          <w:sz w:val="36"/>
          <w:szCs w:val="20"/>
        </w:rPr>
      </w:pPr>
      <w:r>
        <w:rPr>
          <w:rFonts w:hint="eastAsia" w:ascii="宋体" w:hAnsi="宋体" w:cs="宋体"/>
          <w:b/>
          <w:sz w:val="36"/>
          <w:szCs w:val="20"/>
        </w:rPr>
        <w:t>第六部分</w:t>
      </w:r>
      <w:bookmarkEnd w:id="398"/>
      <w:bookmarkEnd w:id="399"/>
      <w:r>
        <w:rPr>
          <w:rFonts w:hint="eastAsia" w:ascii="宋体" w:hAnsi="宋体" w:cs="宋体"/>
          <w:b/>
          <w:sz w:val="36"/>
          <w:szCs w:val="20"/>
          <w:lang w:val="en-US" w:eastAsia="zh-CN"/>
        </w:rPr>
        <w:t xml:space="preserve">  </w:t>
      </w:r>
      <w:r>
        <w:rPr>
          <w:rFonts w:hint="eastAsia" w:ascii="宋体" w:hAnsi="宋体" w:cs="宋体"/>
          <w:b/>
          <w:sz w:val="36"/>
          <w:szCs w:val="20"/>
        </w:rPr>
        <w:t>应提交的有关格式范例</w:t>
      </w:r>
    </w:p>
    <w:p w14:paraId="43D9942F">
      <w:pPr>
        <w:spacing w:line="360" w:lineRule="auto"/>
        <w:jc w:val="center"/>
        <w:rPr>
          <w:rFonts w:ascii="宋体" w:hAnsi="宋体" w:cs="宋体"/>
          <w:b/>
          <w:kern w:val="0"/>
          <w:sz w:val="36"/>
          <w:szCs w:val="36"/>
        </w:rPr>
      </w:pPr>
    </w:p>
    <w:p w14:paraId="510E155A">
      <w:pPr>
        <w:pStyle w:val="82"/>
      </w:pPr>
    </w:p>
    <w:p w14:paraId="3173957C">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资格文件部分</w:t>
      </w:r>
    </w:p>
    <w:p w14:paraId="52BDD6FB">
      <w:pPr>
        <w:spacing w:line="360" w:lineRule="auto"/>
        <w:jc w:val="center"/>
        <w:rPr>
          <w:rFonts w:hint="eastAsia" w:ascii="宋体" w:hAnsi="宋体" w:cs="宋体"/>
          <w:b/>
          <w:kern w:val="0"/>
          <w:sz w:val="36"/>
          <w:szCs w:val="36"/>
        </w:rPr>
      </w:pPr>
    </w:p>
    <w:p w14:paraId="181D9AE6">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14:paraId="4F1D704B">
      <w:pPr>
        <w:snapToGrid w:val="0"/>
        <w:spacing w:line="360" w:lineRule="auto"/>
        <w:outlineLvl w:val="2"/>
        <w:rPr>
          <w:rFonts w:ascii="宋体" w:hAnsi="宋体" w:cs="宋体"/>
          <w:color w:val="auto"/>
          <w:sz w:val="21"/>
          <w:szCs w:val="21"/>
          <w:highlight w:val="none"/>
        </w:rPr>
      </w:pPr>
      <w:r>
        <w:rPr>
          <w:rFonts w:hint="eastAsia" w:ascii="宋体" w:hAnsi="宋体" w:cs="宋体"/>
          <w:color w:val="auto"/>
          <w:sz w:val="21"/>
          <w:szCs w:val="21"/>
          <w:highlight w:val="none"/>
        </w:rPr>
        <w:t>（1）符合参加政府采购活动应当具备的一般条件的承诺函……</w:t>
      </w:r>
      <w:r>
        <w:rPr>
          <w:rFonts w:hint="eastAsia" w:ascii="宋体" w:hAnsi="宋体" w:eastAsia="宋体" w:cs="宋体"/>
          <w:color w:val="auto"/>
          <w:szCs w:val="21"/>
          <w:highlight w:val="none"/>
        </w:rPr>
        <w:t>…</w:t>
      </w:r>
      <w:r>
        <w:rPr>
          <w:rFonts w:hint="eastAsia" w:ascii="宋体" w:hAnsi="宋体" w:cs="宋体"/>
          <w:color w:val="auto"/>
          <w:sz w:val="21"/>
          <w:szCs w:val="21"/>
          <w:highlight w:val="none"/>
        </w:rPr>
        <w:t>…</w:t>
      </w:r>
      <w:r>
        <w:rPr>
          <w:rFonts w:hint="eastAsia" w:ascii="宋体" w:hAnsi="宋体" w:eastAsia="宋体" w:cs="宋体"/>
          <w:color w:val="auto"/>
          <w:szCs w:val="21"/>
          <w:highlight w:val="none"/>
        </w:rPr>
        <w:t>…………………</w:t>
      </w:r>
      <w:r>
        <w:rPr>
          <w:rFonts w:hint="eastAsia" w:ascii="宋体" w:hAnsi="宋体" w:cs="宋体"/>
          <w:color w:val="auto"/>
          <w:sz w:val="21"/>
          <w:szCs w:val="21"/>
          <w:highlight w:val="none"/>
        </w:rPr>
        <w:t>（页码）</w:t>
      </w:r>
    </w:p>
    <w:p w14:paraId="3D216BBF">
      <w:pPr>
        <w:snapToGrid w:val="0"/>
        <w:spacing w:line="360" w:lineRule="auto"/>
        <w:outlineLvl w:val="2"/>
        <w:rPr>
          <w:rFonts w:hint="eastAsia" w:ascii="宋体" w:hAnsi="宋体" w:cs="宋体"/>
          <w:color w:val="auto"/>
          <w:szCs w:val="21"/>
          <w:highlight w:val="none"/>
        </w:rPr>
      </w:pPr>
      <w:r>
        <w:rPr>
          <w:rFonts w:hint="eastAsia" w:ascii="宋体" w:hAnsi="宋体" w:cs="宋体"/>
          <w:snapToGrid w:val="0"/>
          <w:color w:val="auto"/>
          <w:kern w:val="28"/>
          <w:sz w:val="21"/>
          <w:szCs w:val="16"/>
          <w:highlight w:val="none"/>
          <w:lang w:eastAsia="zh-CN"/>
        </w:rPr>
        <w:t>（</w:t>
      </w:r>
      <w:r>
        <w:rPr>
          <w:rFonts w:hint="eastAsia" w:ascii="宋体" w:hAnsi="宋体" w:cs="宋体"/>
          <w:snapToGrid w:val="0"/>
          <w:color w:val="auto"/>
          <w:kern w:val="28"/>
          <w:sz w:val="21"/>
          <w:szCs w:val="16"/>
          <w:highlight w:val="none"/>
          <w:lang w:val="en-US" w:eastAsia="zh-CN"/>
        </w:rPr>
        <w:t>2</w:t>
      </w:r>
      <w:r>
        <w:rPr>
          <w:rFonts w:hint="eastAsia" w:ascii="宋体" w:hAnsi="宋体" w:cs="宋体"/>
          <w:snapToGrid w:val="0"/>
          <w:color w:val="auto"/>
          <w:kern w:val="28"/>
          <w:sz w:val="21"/>
          <w:szCs w:val="16"/>
          <w:highlight w:val="none"/>
          <w:lang w:eastAsia="zh-CN"/>
        </w:rPr>
        <w:t>）</w:t>
      </w:r>
      <w:r>
        <w:rPr>
          <w:rFonts w:hint="eastAsia" w:ascii="宋体" w:hAnsi="宋体" w:cs="宋体"/>
          <w:color w:val="auto"/>
          <w:szCs w:val="21"/>
          <w:highlight w:val="none"/>
        </w:rPr>
        <w:t>有效的企业法人营业执照（或事业法人登记证）、其他组织（个体工商户）的营业</w:t>
      </w:r>
    </w:p>
    <w:p w14:paraId="78DE8744">
      <w:pPr>
        <w:snapToGrid w:val="0"/>
        <w:spacing w:line="360" w:lineRule="auto"/>
        <w:outlineLvl w:val="2"/>
        <w:rPr>
          <w:rFonts w:ascii="宋体" w:hAnsi="宋体" w:cs="宋体"/>
          <w:color w:val="auto"/>
          <w:sz w:val="21"/>
          <w:szCs w:val="21"/>
          <w:highlight w:val="none"/>
        </w:rPr>
      </w:pPr>
      <w:r>
        <w:rPr>
          <w:rFonts w:hint="eastAsia" w:ascii="宋体" w:hAnsi="宋体" w:cs="宋体"/>
          <w:color w:val="auto"/>
          <w:szCs w:val="21"/>
          <w:highlight w:val="none"/>
        </w:rPr>
        <w:t>执照或者民办非企业单位登记证书复印件</w:t>
      </w:r>
      <w:r>
        <w:rPr>
          <w:rFonts w:hint="eastAsia" w:ascii="宋体" w:hAnsi="宋体" w:cs="宋体"/>
          <w:color w:val="auto"/>
          <w:sz w:val="21"/>
          <w:szCs w:val="21"/>
          <w:highlight w:val="none"/>
        </w:rPr>
        <w:t>………………………………………………</w:t>
      </w:r>
      <w:r>
        <w:rPr>
          <w:rFonts w:hint="eastAsia" w:ascii="宋体" w:hAnsi="宋体" w:eastAsia="宋体" w:cs="宋体"/>
          <w:color w:val="auto"/>
          <w:szCs w:val="21"/>
          <w:highlight w:val="none"/>
        </w:rPr>
        <w:t>…</w:t>
      </w:r>
      <w:r>
        <w:rPr>
          <w:rFonts w:hint="eastAsia" w:ascii="宋体" w:hAnsi="宋体" w:cs="宋体"/>
          <w:color w:val="auto"/>
          <w:sz w:val="21"/>
          <w:szCs w:val="21"/>
          <w:highlight w:val="none"/>
        </w:rPr>
        <w:t>（页码）</w:t>
      </w:r>
    </w:p>
    <w:p w14:paraId="19D3313F">
      <w:pPr>
        <w:snapToGrid w:val="0"/>
        <w:spacing w:line="360" w:lineRule="auto"/>
        <w:outlineLvl w:val="2"/>
        <w:rPr>
          <w:rFonts w:ascii="宋体" w:hAnsi="宋体" w:cs="宋体"/>
          <w:color w:val="auto"/>
          <w:sz w:val="21"/>
          <w:szCs w:val="21"/>
          <w:highlight w:val="none"/>
        </w:rPr>
      </w:pPr>
      <w:r>
        <w:rPr>
          <w:rFonts w:hint="eastAsia" w:ascii="宋体" w:hAnsi="宋体" w:eastAsia="宋体" w:cs="宋体"/>
          <w:color w:val="auto"/>
          <w:szCs w:val="21"/>
          <w:highlight w:val="none"/>
          <w:lang w:eastAsia="zh-CN"/>
        </w:rPr>
        <w:t>（</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cs="宋体"/>
          <w:color w:val="auto"/>
          <w:sz w:val="21"/>
          <w:szCs w:val="21"/>
          <w:highlight w:val="none"/>
        </w:rPr>
        <w:t>落实政府采购政策需满足的资格要求</w:t>
      </w:r>
      <w:r>
        <w:rPr>
          <w:rFonts w:hint="eastAsia" w:ascii="宋体" w:hAnsi="宋体" w:eastAsia="宋体" w:cs="宋体"/>
          <w:color w:val="auto"/>
          <w:szCs w:val="21"/>
          <w:highlight w:val="none"/>
          <w:lang w:eastAsia="zh-CN"/>
        </w:rPr>
        <w:t>（如有）</w:t>
      </w:r>
      <w:r>
        <w:rPr>
          <w:rFonts w:hint="eastAsia" w:ascii="宋体" w:hAnsi="宋体" w:cs="宋体"/>
          <w:color w:val="auto"/>
          <w:sz w:val="21"/>
          <w:szCs w:val="21"/>
          <w:highlight w:val="none"/>
        </w:rPr>
        <w:t>……………………………………（页码）</w:t>
      </w:r>
    </w:p>
    <w:p w14:paraId="5CC69ABD">
      <w:pPr>
        <w:snapToGrid w:val="0"/>
        <w:spacing w:line="360" w:lineRule="auto"/>
        <w:outlineLvl w:val="2"/>
        <w:rPr>
          <w:rFonts w:hint="eastAsia" w:ascii="宋体" w:hAnsi="宋体" w:eastAsia="宋体" w:cs="宋体"/>
          <w:color w:val="auto"/>
          <w:szCs w:val="21"/>
          <w:highlight w:val="none"/>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4</w:t>
      </w:r>
      <w:r>
        <w:rPr>
          <w:rFonts w:hint="eastAsia" w:ascii="宋体" w:hAnsi="宋体" w:cs="宋体"/>
          <w:b w:val="0"/>
          <w:bCs w:val="0"/>
          <w:color w:val="auto"/>
          <w:sz w:val="21"/>
          <w:szCs w:val="21"/>
          <w:highlight w:val="none"/>
        </w:rPr>
        <w:t>）</w:t>
      </w:r>
      <w:r>
        <w:rPr>
          <w:rFonts w:hint="eastAsia" w:ascii="宋体" w:hAnsi="宋体" w:eastAsia="宋体" w:cs="宋体"/>
          <w:color w:val="auto"/>
          <w:szCs w:val="21"/>
          <w:highlight w:val="none"/>
        </w:rPr>
        <w:t>本项目的特定资格要求</w:t>
      </w:r>
      <w:r>
        <w:rPr>
          <w:rFonts w:hint="eastAsia" w:ascii="宋体" w:hAnsi="宋体" w:eastAsia="宋体" w:cs="宋体"/>
          <w:color w:val="auto"/>
          <w:szCs w:val="21"/>
          <w:highlight w:val="none"/>
          <w:lang w:eastAsia="zh-CN"/>
        </w:rPr>
        <w:t>（如有）</w:t>
      </w:r>
      <w:r>
        <w:rPr>
          <w:rFonts w:hint="eastAsia" w:ascii="宋体" w:hAnsi="宋体" w:eastAsia="宋体" w:cs="宋体"/>
          <w:color w:val="auto"/>
          <w:szCs w:val="21"/>
          <w:highlight w:val="none"/>
        </w:rPr>
        <w:t>………………………………</w:t>
      </w:r>
      <w:r>
        <w:rPr>
          <w:rFonts w:hint="eastAsia" w:ascii="宋体" w:hAnsi="宋体" w:cs="宋体"/>
          <w:color w:val="auto"/>
          <w:sz w:val="21"/>
          <w:szCs w:val="21"/>
          <w:highlight w:val="none"/>
        </w:rPr>
        <w:t>……</w:t>
      </w:r>
      <w:r>
        <w:rPr>
          <w:rFonts w:hint="eastAsia" w:ascii="宋体" w:hAnsi="宋体" w:eastAsia="宋体" w:cs="宋体"/>
          <w:color w:val="auto"/>
          <w:szCs w:val="21"/>
          <w:highlight w:val="none"/>
        </w:rPr>
        <w:t>……</w:t>
      </w:r>
      <w:r>
        <w:rPr>
          <w:rFonts w:hint="eastAsia" w:ascii="宋体" w:hAnsi="宋体" w:cs="宋体"/>
          <w:color w:val="auto"/>
          <w:sz w:val="21"/>
          <w:szCs w:val="21"/>
          <w:highlight w:val="none"/>
        </w:rPr>
        <w:t>…………</w:t>
      </w:r>
      <w:r>
        <w:rPr>
          <w:rFonts w:hint="eastAsia" w:ascii="宋体" w:hAnsi="宋体" w:eastAsia="宋体" w:cs="宋体"/>
          <w:color w:val="auto"/>
          <w:szCs w:val="21"/>
          <w:highlight w:val="none"/>
        </w:rPr>
        <w:t>（页码）</w:t>
      </w:r>
    </w:p>
    <w:p w14:paraId="6063AA92">
      <w:pPr>
        <w:snapToGrid w:val="0"/>
        <w:spacing w:line="360" w:lineRule="auto"/>
        <w:outlineLvl w:val="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业务专用章使用说明函</w:t>
      </w:r>
      <w:r>
        <w:rPr>
          <w:rFonts w:hint="eastAsia" w:ascii="宋体" w:hAnsi="宋体" w:eastAsia="宋体" w:cs="宋体"/>
          <w:color w:val="auto"/>
          <w:szCs w:val="21"/>
          <w:highlight w:val="none"/>
          <w:lang w:eastAsia="zh-CN"/>
        </w:rPr>
        <w:t>（如有）</w:t>
      </w:r>
      <w:r>
        <w:rPr>
          <w:rFonts w:hint="eastAsia" w:ascii="宋体" w:hAnsi="宋体" w:eastAsia="宋体" w:cs="宋体"/>
          <w:color w:val="auto"/>
          <w:szCs w:val="21"/>
          <w:highlight w:val="none"/>
        </w:rPr>
        <w:t>……………………………………………………（页码）</w:t>
      </w:r>
    </w:p>
    <w:p w14:paraId="7C9D165C">
      <w:pPr>
        <w:snapToGrid w:val="0"/>
        <w:spacing w:line="360" w:lineRule="auto"/>
        <w:outlineLvl w:val="2"/>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w:t>
      </w: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lang w:val="en-US" w:eastAsia="zh-CN"/>
        </w:rPr>
        <w:t>）其他投标认为应提交的资料</w:t>
      </w:r>
      <w:r>
        <w:rPr>
          <w:rFonts w:hint="eastAsia" w:ascii="宋体" w:hAnsi="宋体" w:eastAsia="宋体" w:cs="宋体"/>
          <w:color w:val="auto"/>
          <w:szCs w:val="21"/>
          <w:highlight w:val="none"/>
          <w:lang w:val="zh-CN"/>
        </w:rPr>
        <w:t>（如有）</w:t>
      </w:r>
      <w:r>
        <w:rPr>
          <w:rFonts w:hint="eastAsia" w:ascii="宋体" w:hAnsi="宋体" w:eastAsia="宋体" w:cs="宋体"/>
          <w:color w:val="auto"/>
          <w:szCs w:val="21"/>
          <w:highlight w:val="none"/>
        </w:rPr>
        <w:t>………………………………………………（页码）</w:t>
      </w:r>
    </w:p>
    <w:p w14:paraId="1658D95D">
      <w:pPr>
        <w:pStyle w:val="3"/>
      </w:pPr>
    </w:p>
    <w:p w14:paraId="0FB88A43">
      <w:pPr>
        <w:snapToGrid w:val="0"/>
        <w:spacing w:line="360" w:lineRule="auto"/>
        <w:ind w:firstLine="420" w:firstLineChars="200"/>
        <w:rPr>
          <w:rFonts w:ascii="宋体" w:hAnsi="宋体" w:cs="宋体"/>
          <w:szCs w:val="21"/>
        </w:rPr>
      </w:pPr>
    </w:p>
    <w:p w14:paraId="7E1BAE46">
      <w:pPr>
        <w:spacing w:line="360" w:lineRule="auto"/>
        <w:ind w:firstLine="480" w:firstLineChars="200"/>
        <w:rPr>
          <w:rFonts w:ascii="宋体" w:hAnsi="宋体" w:cs="宋体"/>
          <w:sz w:val="24"/>
        </w:rPr>
      </w:pPr>
    </w:p>
    <w:p w14:paraId="2D07A97F">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442358FE">
      <w:pPr>
        <w:snapToGrid w:val="0"/>
        <w:spacing w:line="360" w:lineRule="auto"/>
        <w:rPr>
          <w:rFonts w:ascii="宋体" w:hAnsi="宋体" w:cs="宋体"/>
          <w:sz w:val="24"/>
        </w:rPr>
      </w:pPr>
    </w:p>
    <w:p w14:paraId="220C6D74">
      <w:pPr>
        <w:snapToGrid w:val="0"/>
        <w:spacing w:line="360" w:lineRule="auto"/>
        <w:rPr>
          <w:rFonts w:ascii="宋体" w:hAnsi="宋体" w:cs="宋体"/>
          <w:szCs w:val="21"/>
          <w:u w:val="single"/>
        </w:rPr>
      </w:pPr>
      <w:r>
        <w:rPr>
          <w:rFonts w:hint="eastAsia" w:ascii="宋体" w:hAnsi="宋体" w:cs="宋体"/>
          <w:szCs w:val="21"/>
          <w:u w:val="single"/>
          <w:lang w:eastAsia="zh-CN"/>
        </w:rPr>
        <w:t>宁波市鄞州区生态环境监测站</w:t>
      </w:r>
      <w:r>
        <w:rPr>
          <w:rFonts w:hint="eastAsia" w:ascii="宋体" w:hAnsi="宋体" w:cs="宋体"/>
          <w:szCs w:val="21"/>
          <w:u w:val="single"/>
        </w:rPr>
        <w:t>：</w:t>
      </w:r>
    </w:p>
    <w:p w14:paraId="68D4199C">
      <w:pPr>
        <w:snapToGrid w:val="0"/>
        <w:spacing w:line="360" w:lineRule="auto"/>
        <w:rPr>
          <w:rFonts w:ascii="宋体" w:hAnsi="宋体" w:cs="宋体"/>
          <w:szCs w:val="21"/>
        </w:rPr>
      </w:pPr>
      <w:r>
        <w:rPr>
          <w:rFonts w:hint="eastAsia" w:ascii="宋体" w:hAnsi="宋体" w:cs="宋体"/>
          <w:szCs w:val="21"/>
          <w:u w:val="single"/>
        </w:rPr>
        <w:t>浙江凯翔工程咨询管理有限公司：</w:t>
      </w:r>
    </w:p>
    <w:p w14:paraId="5F56068A">
      <w:pPr>
        <w:snapToGrid w:val="0"/>
        <w:spacing w:line="360" w:lineRule="auto"/>
        <w:ind w:firstLine="420" w:firstLineChars="200"/>
        <w:rPr>
          <w:rFonts w:ascii="宋体" w:hAnsi="宋体" w:cs="宋体"/>
          <w:szCs w:val="21"/>
        </w:rPr>
      </w:pPr>
    </w:p>
    <w:p w14:paraId="736C7B58">
      <w:pPr>
        <w:snapToGrid w:val="0"/>
        <w:spacing w:line="360" w:lineRule="auto"/>
        <w:ind w:firstLine="420" w:firstLineChars="200"/>
        <w:rPr>
          <w:rFonts w:ascii="宋体" w:hAnsi="宋体" w:cs="宋体"/>
          <w:szCs w:val="21"/>
        </w:rPr>
      </w:pPr>
      <w:r>
        <w:rPr>
          <w:rFonts w:hint="eastAsia" w:ascii="宋体" w:hAnsi="宋体" w:cs="宋体"/>
          <w:szCs w:val="21"/>
        </w:rPr>
        <w:t>我方参与</w:t>
      </w:r>
      <w:r>
        <w:rPr>
          <w:rFonts w:hint="eastAsia" w:ascii="宋体" w:hAnsi="宋体" w:cs="宋体"/>
          <w:szCs w:val="21"/>
          <w:u w:val="single"/>
          <w:lang w:eastAsia="zh-CN"/>
        </w:rPr>
        <w:t>瞻岐、云龙环境空气自动站站房及设备更新项目</w:t>
      </w:r>
      <w:r>
        <w:rPr>
          <w:rFonts w:hint="eastAsia" w:ascii="宋体" w:hAnsi="宋体" w:cs="宋体"/>
          <w:szCs w:val="21"/>
        </w:rPr>
        <w:t>【项目编号：</w:t>
      </w:r>
      <w:r>
        <w:rPr>
          <w:rFonts w:hint="eastAsia" w:ascii="宋体" w:hAnsi="宋体" w:cs="宋体"/>
          <w:szCs w:val="21"/>
          <w:u w:val="single"/>
          <w:lang w:eastAsia="zh-CN"/>
        </w:rPr>
        <w:t>KXZJ-2025049</w:t>
      </w:r>
      <w:r>
        <w:rPr>
          <w:rFonts w:hint="eastAsia" w:ascii="宋体" w:hAnsi="宋体" w:cs="宋体"/>
          <w:szCs w:val="21"/>
        </w:rPr>
        <w:t>】政府采购活动，郑重承诺：</w:t>
      </w:r>
    </w:p>
    <w:p w14:paraId="05F1A055">
      <w:pPr>
        <w:snapToGrid w:val="0"/>
        <w:spacing w:line="360" w:lineRule="auto"/>
        <w:ind w:firstLine="315" w:firstLineChars="150"/>
        <w:rPr>
          <w:rFonts w:ascii="宋体" w:hAnsi="宋体" w:cs="宋体"/>
          <w:szCs w:val="21"/>
        </w:rPr>
      </w:pPr>
      <w:r>
        <w:rPr>
          <w:rFonts w:hint="eastAsia" w:ascii="宋体" w:hAnsi="宋体" w:cs="宋体"/>
          <w:szCs w:val="21"/>
        </w:rPr>
        <w:t>（一）具备《中华人民共和国政府采购法》第二十二条第一款规定的条件：</w:t>
      </w:r>
    </w:p>
    <w:p w14:paraId="63B30C48">
      <w:pPr>
        <w:snapToGrid w:val="0"/>
        <w:spacing w:line="360" w:lineRule="auto"/>
        <w:ind w:firstLine="420" w:firstLineChars="200"/>
        <w:rPr>
          <w:rFonts w:ascii="宋体" w:hAnsi="宋体" w:cs="宋体"/>
          <w:szCs w:val="21"/>
        </w:rPr>
      </w:pPr>
      <w:r>
        <w:rPr>
          <w:rFonts w:hint="eastAsia" w:ascii="宋体" w:hAnsi="宋体" w:cs="宋体"/>
          <w:szCs w:val="21"/>
        </w:rPr>
        <w:t>1、具有独立承担民事责任的能力；</w:t>
      </w:r>
    </w:p>
    <w:p w14:paraId="5AEF685F">
      <w:pPr>
        <w:snapToGrid w:val="0"/>
        <w:spacing w:line="360" w:lineRule="auto"/>
        <w:ind w:firstLine="420" w:firstLineChars="200"/>
        <w:rPr>
          <w:rFonts w:ascii="宋体" w:hAnsi="宋体" w:cs="宋体"/>
          <w:szCs w:val="21"/>
        </w:rPr>
      </w:pPr>
      <w:r>
        <w:rPr>
          <w:rFonts w:hint="eastAsia" w:ascii="宋体" w:hAnsi="宋体" w:cs="宋体"/>
          <w:szCs w:val="21"/>
        </w:rPr>
        <w:t xml:space="preserve">2、具有良好的商业信誉和健全的财务会计制度； </w:t>
      </w:r>
    </w:p>
    <w:p w14:paraId="447A3129">
      <w:pPr>
        <w:snapToGrid w:val="0"/>
        <w:spacing w:line="360" w:lineRule="auto"/>
        <w:ind w:firstLine="420" w:firstLineChars="200"/>
        <w:rPr>
          <w:rFonts w:ascii="宋体" w:hAnsi="宋体" w:cs="宋体"/>
          <w:szCs w:val="21"/>
        </w:rPr>
      </w:pPr>
      <w:r>
        <w:rPr>
          <w:rFonts w:hint="eastAsia" w:ascii="宋体" w:hAnsi="宋体" w:cs="宋体"/>
          <w:szCs w:val="21"/>
        </w:rPr>
        <w:t>3、具有履行合同所必需的设备和专业技术能力；</w:t>
      </w:r>
    </w:p>
    <w:p w14:paraId="7500C895">
      <w:pPr>
        <w:snapToGrid w:val="0"/>
        <w:spacing w:line="360" w:lineRule="auto"/>
        <w:ind w:firstLine="420" w:firstLineChars="200"/>
        <w:rPr>
          <w:rFonts w:ascii="宋体" w:hAnsi="宋体" w:cs="宋体"/>
          <w:szCs w:val="21"/>
        </w:rPr>
      </w:pPr>
      <w:r>
        <w:rPr>
          <w:rFonts w:hint="eastAsia" w:ascii="宋体" w:hAnsi="宋体" w:cs="宋体"/>
          <w:szCs w:val="21"/>
        </w:rPr>
        <w:t>4、有依法缴纳税收和社会保障资金的良好记录；</w:t>
      </w:r>
    </w:p>
    <w:p w14:paraId="302420EC">
      <w:pPr>
        <w:snapToGrid w:val="0"/>
        <w:spacing w:line="360" w:lineRule="auto"/>
        <w:ind w:firstLine="420" w:firstLineChars="200"/>
        <w:rPr>
          <w:rFonts w:ascii="宋体" w:hAnsi="宋体" w:cs="宋体"/>
          <w:szCs w:val="21"/>
        </w:rPr>
      </w:pPr>
      <w:r>
        <w:rPr>
          <w:rFonts w:hint="eastAsia" w:ascii="宋体" w:hAnsi="宋体" w:cs="宋体"/>
          <w:szCs w:val="21"/>
        </w:rPr>
        <w:t>5、参加政府采购活动前三年内，在经营活动中没有重大违法记录；</w:t>
      </w:r>
    </w:p>
    <w:p w14:paraId="596421E3">
      <w:pPr>
        <w:snapToGrid w:val="0"/>
        <w:spacing w:line="360" w:lineRule="auto"/>
        <w:ind w:firstLine="420" w:firstLineChars="200"/>
        <w:rPr>
          <w:rFonts w:ascii="宋体" w:hAnsi="宋体" w:cs="宋体"/>
          <w:szCs w:val="21"/>
        </w:rPr>
      </w:pPr>
      <w:r>
        <w:rPr>
          <w:rFonts w:hint="eastAsia" w:ascii="宋体" w:hAnsi="宋体" w:cs="宋体"/>
          <w:szCs w:val="21"/>
        </w:rPr>
        <w:t>6、具有法律、行政法规规定的其他条件。</w:t>
      </w:r>
    </w:p>
    <w:p w14:paraId="4FB6BB87">
      <w:pPr>
        <w:snapToGrid w:val="0"/>
        <w:spacing w:line="360" w:lineRule="auto"/>
        <w:ind w:firstLine="420" w:firstLineChars="200"/>
        <w:rPr>
          <w:rFonts w:ascii="宋体" w:hAnsi="宋体" w:cs="宋体"/>
          <w:szCs w:val="21"/>
        </w:rPr>
      </w:pPr>
      <w:r>
        <w:rPr>
          <w:rFonts w:hint="eastAsia" w:ascii="宋体" w:hAnsi="宋体" w:cs="宋体"/>
          <w:szCs w:val="21"/>
        </w:rPr>
        <w:t>（二）未被信用中国（www.creditchina.gov.cn)、中国政府采购网（www.ccgp.gov.cn）列入失信被执行人、重大税收违法案件当事人名单、政府采购严重违法失信行为记录名单。</w:t>
      </w:r>
    </w:p>
    <w:p w14:paraId="56CEC9BC">
      <w:pPr>
        <w:snapToGrid w:val="0"/>
        <w:spacing w:line="360" w:lineRule="auto"/>
        <w:ind w:firstLine="420" w:firstLineChars="200"/>
        <w:rPr>
          <w:rFonts w:ascii="宋体" w:hAnsi="宋体" w:cs="宋体"/>
          <w:szCs w:val="21"/>
        </w:rPr>
      </w:pPr>
      <w:r>
        <w:rPr>
          <w:rFonts w:hint="eastAsia" w:ascii="宋体" w:hAnsi="宋体" w:cs="宋体"/>
          <w:szCs w:val="21"/>
        </w:rPr>
        <w:t>（三）不存在以下情况：</w:t>
      </w:r>
    </w:p>
    <w:p w14:paraId="1BD3DFA6">
      <w:pPr>
        <w:snapToGrid w:val="0"/>
        <w:spacing w:line="360" w:lineRule="auto"/>
        <w:ind w:firstLine="420" w:firstLineChars="200"/>
        <w:rPr>
          <w:rFonts w:ascii="宋体" w:hAnsi="宋体" w:cs="宋体"/>
          <w:szCs w:val="21"/>
        </w:rPr>
      </w:pPr>
      <w:r>
        <w:rPr>
          <w:rFonts w:hint="eastAsia" w:ascii="宋体" w:hAnsi="宋体" w:cs="宋体"/>
          <w:szCs w:val="21"/>
        </w:rPr>
        <w:t>1、单位负责人为同一人或者存在直接控股、管理关系的不同供应商参加同一合同项下的政府采购活动的；</w:t>
      </w:r>
    </w:p>
    <w:p w14:paraId="1EAE449D">
      <w:pPr>
        <w:snapToGrid w:val="0"/>
        <w:spacing w:line="360" w:lineRule="auto"/>
        <w:ind w:firstLine="420" w:firstLineChars="200"/>
        <w:rPr>
          <w:rFonts w:ascii="宋体" w:hAnsi="宋体" w:cs="宋体"/>
          <w:szCs w:val="21"/>
        </w:rPr>
      </w:pPr>
      <w:r>
        <w:rPr>
          <w:rFonts w:hint="eastAsia" w:ascii="宋体" w:hAnsi="宋体" w:cs="宋体"/>
          <w:szCs w:val="21"/>
        </w:rPr>
        <w:t>2、为采购项目提供整体设计、规范编制或者项目管理、监理、检测等服务后再参加该采购项目的其他采购活动的。</w:t>
      </w:r>
    </w:p>
    <w:p w14:paraId="61AA452E">
      <w:pPr>
        <w:snapToGrid w:val="0"/>
        <w:spacing w:line="360" w:lineRule="auto"/>
        <w:ind w:firstLine="4830" w:firstLineChars="2300"/>
        <w:rPr>
          <w:rFonts w:ascii="宋体" w:hAnsi="宋体" w:cs="宋体"/>
          <w:kern w:val="0"/>
          <w:szCs w:val="21"/>
          <w:lang w:val="zh-CN"/>
        </w:rPr>
      </w:pPr>
    </w:p>
    <w:p w14:paraId="652B8B45">
      <w:pPr>
        <w:snapToGrid w:val="0"/>
        <w:spacing w:line="360" w:lineRule="auto"/>
        <w:ind w:firstLine="5250" w:firstLineChars="2500"/>
        <w:rPr>
          <w:rFonts w:ascii="宋体" w:hAnsi="宋体" w:cs="宋体"/>
          <w:kern w:val="0"/>
          <w:szCs w:val="21"/>
        </w:rPr>
      </w:pPr>
      <w:r>
        <w:rPr>
          <w:rFonts w:hint="eastAsia" w:ascii="宋体" w:hAnsi="宋体" w:cs="宋体"/>
          <w:kern w:val="0"/>
          <w:szCs w:val="21"/>
          <w:lang w:val="zh-CN"/>
        </w:rPr>
        <w:t>投标人名称(电子公章)：</w:t>
      </w:r>
    </w:p>
    <w:p w14:paraId="7EF7AEC9">
      <w:pPr>
        <w:snapToGrid w:val="0"/>
        <w:spacing w:line="360" w:lineRule="auto"/>
        <w:rPr>
          <w:rFonts w:ascii="宋体" w:hAnsi="宋体" w:cs="宋体"/>
          <w:kern w:val="0"/>
          <w:szCs w:val="21"/>
        </w:rPr>
      </w:pPr>
    </w:p>
    <w:p w14:paraId="74532BA6">
      <w:pPr>
        <w:snapToGrid w:val="0"/>
        <w:spacing w:line="360" w:lineRule="auto"/>
        <w:ind w:right="480"/>
        <w:jc w:val="center"/>
        <w:rPr>
          <w:rFonts w:ascii="宋体" w:hAnsi="宋体" w:cs="宋体"/>
          <w:b/>
          <w:kern w:val="0"/>
          <w:szCs w:val="21"/>
        </w:rPr>
      </w:pPr>
      <w:r>
        <w:rPr>
          <w:rFonts w:hint="eastAsia" w:ascii="宋体" w:hAnsi="宋体" w:cs="宋体"/>
          <w:kern w:val="0"/>
          <w:szCs w:val="21"/>
          <w:lang w:val="en-US" w:eastAsia="zh-CN"/>
        </w:rPr>
        <w:t xml:space="preserve">                                    </w:t>
      </w:r>
      <w:r>
        <w:rPr>
          <w:rFonts w:hint="eastAsia" w:ascii="宋体" w:hAnsi="宋体" w:cs="宋体"/>
          <w:kern w:val="0"/>
          <w:szCs w:val="21"/>
          <w:lang w:val="zh-CN"/>
        </w:rPr>
        <w:t>日期</w:t>
      </w:r>
      <w:r>
        <w:rPr>
          <w:rFonts w:hint="eastAsia" w:ascii="宋体" w:hAnsi="宋体" w:cs="宋体"/>
          <w:kern w:val="0"/>
          <w:szCs w:val="21"/>
        </w:rPr>
        <w:t xml:space="preserve">：  年  </w:t>
      </w:r>
      <w:r>
        <w:rPr>
          <w:rFonts w:hint="eastAsia" w:ascii="宋体" w:hAnsi="宋体" w:cs="宋体"/>
          <w:kern w:val="0"/>
          <w:szCs w:val="21"/>
          <w:lang w:val="zh-CN"/>
        </w:rPr>
        <w:t>月</w:t>
      </w:r>
      <w:r>
        <w:rPr>
          <w:rFonts w:hint="eastAsia" w:ascii="宋体" w:hAnsi="宋体" w:cs="宋体"/>
          <w:kern w:val="0"/>
          <w:szCs w:val="21"/>
          <w:lang w:val="en-US" w:eastAsia="zh-CN"/>
        </w:rPr>
        <w:t xml:space="preserve">  </w:t>
      </w:r>
      <w:r>
        <w:rPr>
          <w:rFonts w:hint="eastAsia" w:ascii="宋体" w:hAnsi="宋体" w:cs="宋体"/>
          <w:kern w:val="0"/>
          <w:szCs w:val="21"/>
          <w:lang w:val="zh-CN"/>
        </w:rPr>
        <w:t>日</w:t>
      </w:r>
    </w:p>
    <w:p w14:paraId="745573BF">
      <w:pPr>
        <w:widowControl/>
        <w:adjustRightInd/>
        <w:jc w:val="left"/>
        <w:rPr>
          <w:rFonts w:ascii="宋体" w:hAnsi="宋体" w:cs="宋体"/>
          <w:b/>
          <w:kern w:val="0"/>
          <w:sz w:val="32"/>
          <w:szCs w:val="32"/>
        </w:rPr>
      </w:pPr>
      <w:r>
        <w:rPr>
          <w:rFonts w:ascii="宋体" w:hAnsi="宋体" w:cs="宋体"/>
          <w:b/>
          <w:kern w:val="0"/>
          <w:sz w:val="32"/>
          <w:szCs w:val="32"/>
        </w:rPr>
        <w:br w:type="page"/>
      </w:r>
    </w:p>
    <w:p w14:paraId="4BABC29B">
      <w:pPr>
        <w:widowControl/>
        <w:numPr>
          <w:ilvl w:val="0"/>
          <w:numId w:val="4"/>
        </w:numPr>
        <w:spacing w:line="360" w:lineRule="auto"/>
        <w:ind w:firstLine="643"/>
        <w:jc w:val="center"/>
        <w:rPr>
          <w:rFonts w:ascii="宋体" w:hAnsi="宋体" w:cs="宋体"/>
          <w:b/>
          <w:kern w:val="0"/>
          <w:sz w:val="32"/>
          <w:szCs w:val="32"/>
        </w:rPr>
      </w:pPr>
      <w:r>
        <w:rPr>
          <w:rFonts w:hint="eastAsia" w:ascii="宋体" w:hAnsi="宋体" w:cs="宋体"/>
          <w:b/>
          <w:kern w:val="0"/>
          <w:sz w:val="32"/>
          <w:szCs w:val="32"/>
        </w:rPr>
        <w:t>有效的企业法人营业执照（或事业法人登记证）、其他组织（个体工商户）的营业执照或者民办非企业单位登记证书复印件</w:t>
      </w:r>
    </w:p>
    <w:p w14:paraId="7F6DD0DB">
      <w:pPr>
        <w:widowControl/>
        <w:spacing w:line="360" w:lineRule="auto"/>
        <w:ind w:firstLine="422" w:firstLineChars="200"/>
        <w:jc w:val="center"/>
        <w:rPr>
          <w:rFonts w:ascii="宋体" w:hAnsi="宋体" w:cs="宋体"/>
          <w:b/>
          <w:kern w:val="0"/>
          <w:sz w:val="21"/>
          <w:szCs w:val="21"/>
        </w:rPr>
      </w:pPr>
      <w:r>
        <w:rPr>
          <w:rFonts w:hint="eastAsia" w:ascii="宋体" w:hAnsi="宋体" w:cs="宋体"/>
          <w:b/>
          <w:sz w:val="21"/>
          <w:szCs w:val="21"/>
        </w:rPr>
        <w:t>（投标供应商如果有名称变更的，应提供由行政主管部门出具的变更证明文件）</w:t>
      </w:r>
    </w:p>
    <w:p w14:paraId="1F81C64A">
      <w:pPr>
        <w:widowControl/>
        <w:spacing w:line="360" w:lineRule="auto"/>
        <w:ind w:firstLine="643" w:firstLineChars="200"/>
        <w:jc w:val="center"/>
        <w:rPr>
          <w:rFonts w:ascii="宋体" w:hAnsi="宋体" w:cs="宋体"/>
          <w:b/>
          <w:kern w:val="0"/>
          <w:sz w:val="32"/>
          <w:szCs w:val="32"/>
        </w:rPr>
      </w:pPr>
    </w:p>
    <w:p w14:paraId="6FE89599">
      <w:pPr>
        <w:snapToGrid w:val="0"/>
        <w:spacing w:line="360" w:lineRule="auto"/>
        <w:ind w:right="480"/>
        <w:jc w:val="center"/>
        <w:rPr>
          <w:rFonts w:ascii="宋体" w:hAnsi="宋体" w:cs="宋体"/>
          <w:b/>
          <w:kern w:val="0"/>
          <w:sz w:val="32"/>
          <w:szCs w:val="32"/>
        </w:rPr>
      </w:pPr>
    </w:p>
    <w:p w14:paraId="2BD28321">
      <w:pPr>
        <w:snapToGrid w:val="0"/>
        <w:spacing w:line="360" w:lineRule="auto"/>
        <w:ind w:right="480"/>
        <w:jc w:val="center"/>
        <w:rPr>
          <w:rFonts w:ascii="宋体" w:hAnsi="宋体" w:cs="宋体"/>
          <w:b/>
          <w:kern w:val="0"/>
          <w:sz w:val="32"/>
          <w:szCs w:val="32"/>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711AD7FE">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 xml:space="preserve"> </w:t>
      </w:r>
      <w:r>
        <w:rPr>
          <w:rFonts w:hint="eastAsia" w:ascii="宋体" w:hAnsi="宋体" w:cs="宋体"/>
          <w:b/>
          <w:color w:val="auto"/>
          <w:kern w:val="0"/>
          <w:sz w:val="32"/>
          <w:szCs w:val="32"/>
          <w:highlight w:val="none"/>
          <w:lang w:eastAsia="zh-CN"/>
        </w:rPr>
        <w:t>三</w:t>
      </w:r>
      <w:r>
        <w:rPr>
          <w:rFonts w:hint="eastAsia" w:ascii="宋体" w:hAnsi="宋体" w:cs="宋体"/>
          <w:b/>
          <w:color w:val="auto"/>
          <w:kern w:val="0"/>
          <w:sz w:val="32"/>
          <w:szCs w:val="32"/>
          <w:highlight w:val="none"/>
        </w:rPr>
        <w:t>、落实政府采购政策需满足的资格要求（如有）</w:t>
      </w:r>
    </w:p>
    <w:p w14:paraId="1BFCD412">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eastAsia="zh-CN"/>
        </w:rPr>
        <w:t>招标公告</w:t>
      </w:r>
      <w:r>
        <w:rPr>
          <w:rFonts w:hint="eastAsia" w:ascii="宋体" w:hAnsi="宋体" w:eastAsia="宋体" w:cs="宋体"/>
          <w:snapToGrid w:val="0"/>
          <w:color w:val="auto"/>
          <w:kern w:val="28"/>
          <w:sz w:val="21"/>
          <w:szCs w:val="21"/>
          <w:highlight w:val="none"/>
        </w:rPr>
        <w:t>落实政府采购政策需满足的资格要求：</w:t>
      </w:r>
      <w:r>
        <w:rPr>
          <w:rFonts w:hint="eastAsia" w:ascii="宋体" w:hAnsi="宋体" w:cs="宋体"/>
          <w:snapToGrid w:val="0"/>
          <w:color w:val="auto"/>
          <w:kern w:val="28"/>
          <w:sz w:val="21"/>
          <w:szCs w:val="21"/>
          <w:highlight w:val="none"/>
          <w:lang w:eastAsia="zh-CN"/>
        </w:rPr>
        <w:t>无</w:t>
      </w:r>
      <w:r>
        <w:rPr>
          <w:rFonts w:hint="eastAsia" w:ascii="宋体" w:hAnsi="宋体" w:cs="宋体"/>
          <w:color w:val="auto"/>
          <w:sz w:val="21"/>
          <w:szCs w:val="21"/>
          <w:highlight w:val="none"/>
          <w:shd w:val="clear" w:color="auto" w:fill="FFFFFF"/>
          <w:lang w:val="en-US" w:eastAsia="zh-CN"/>
        </w:rPr>
        <w:t>）</w:t>
      </w:r>
    </w:p>
    <w:p w14:paraId="4ECE72D0">
      <w:pPr>
        <w:rPr>
          <w:color w:val="auto"/>
          <w:highlight w:val="none"/>
        </w:rPr>
      </w:pPr>
    </w:p>
    <w:p w14:paraId="26129957">
      <w:pPr>
        <w:pStyle w:val="25"/>
        <w:rPr>
          <w:color w:val="auto"/>
          <w:highlight w:val="none"/>
        </w:rPr>
      </w:pPr>
    </w:p>
    <w:p w14:paraId="544719A8">
      <w:pPr>
        <w:widowControl/>
        <w:numPr>
          <w:ilvl w:val="0"/>
          <w:numId w:val="0"/>
        </w:numPr>
        <w:spacing w:line="360" w:lineRule="auto"/>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四、</w:t>
      </w:r>
      <w:r>
        <w:rPr>
          <w:rFonts w:hint="eastAsia" w:ascii="宋体" w:hAnsi="宋体" w:cs="宋体"/>
          <w:b/>
          <w:color w:val="auto"/>
          <w:kern w:val="0"/>
          <w:sz w:val="32"/>
          <w:szCs w:val="32"/>
          <w:highlight w:val="none"/>
        </w:rPr>
        <w:t>本项目的特定资格要求（如有）</w:t>
      </w:r>
    </w:p>
    <w:p w14:paraId="0AC9CF13">
      <w:pPr>
        <w:widowControl/>
        <w:numPr>
          <w:ilvl w:val="0"/>
          <w:numId w:val="0"/>
        </w:num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（根据招标公告本项目的特定资格要求提供相应的材料</w:t>
      </w:r>
      <w:r>
        <w:rPr>
          <w:rFonts w:hint="eastAsia" w:ascii="宋体" w:hAnsi="宋体" w:cs="宋体"/>
          <w:color w:val="auto"/>
          <w:szCs w:val="21"/>
          <w:highlight w:val="none"/>
          <w:lang w:eastAsia="zh-CN"/>
        </w:rPr>
        <w:t>：无</w:t>
      </w:r>
      <w:r>
        <w:rPr>
          <w:rFonts w:hint="eastAsia" w:ascii="宋体" w:hAnsi="宋体" w:cs="宋体"/>
          <w:color w:val="auto"/>
          <w:szCs w:val="21"/>
          <w:highlight w:val="none"/>
        </w:rPr>
        <w:t>）</w:t>
      </w:r>
    </w:p>
    <w:p w14:paraId="5006A7E7">
      <w:pPr>
        <w:widowControl/>
        <w:spacing w:line="360" w:lineRule="auto"/>
        <w:ind w:left="150"/>
        <w:jc w:val="center"/>
        <w:rPr>
          <w:rFonts w:ascii="宋体" w:hAnsi="宋体" w:cs="宋体"/>
          <w:b/>
          <w:kern w:val="0"/>
          <w:sz w:val="32"/>
          <w:szCs w:val="32"/>
        </w:rPr>
      </w:pPr>
    </w:p>
    <w:p w14:paraId="0490D385">
      <w:pPr>
        <w:widowControl/>
        <w:spacing w:line="360" w:lineRule="auto"/>
        <w:jc w:val="center"/>
        <w:rPr>
          <w:rFonts w:ascii="宋体" w:hAnsi="宋体" w:cs="宋体"/>
          <w:b/>
          <w:kern w:val="0"/>
          <w:sz w:val="32"/>
          <w:szCs w:val="32"/>
        </w:rPr>
      </w:pPr>
      <w:r>
        <w:rPr>
          <w:rFonts w:hint="eastAsia" w:ascii="宋体" w:hAnsi="宋体" w:cs="宋体"/>
          <w:b/>
          <w:kern w:val="0"/>
          <w:sz w:val="32"/>
          <w:szCs w:val="32"/>
        </w:rPr>
        <w:t>五、业务专用章使用说明函（如有）</w:t>
      </w:r>
    </w:p>
    <w:p w14:paraId="7AA45773">
      <w:pPr>
        <w:snapToGrid w:val="0"/>
        <w:spacing w:line="360" w:lineRule="auto"/>
        <w:rPr>
          <w:rFonts w:ascii="宋体" w:hAnsi="宋体" w:cs="宋体"/>
          <w:szCs w:val="21"/>
          <w:u w:val="single"/>
        </w:rPr>
      </w:pPr>
      <w:r>
        <w:rPr>
          <w:rFonts w:hint="eastAsia" w:ascii="宋体" w:hAnsi="宋体" w:cs="宋体"/>
          <w:szCs w:val="21"/>
          <w:u w:val="single"/>
          <w:lang w:eastAsia="zh-CN"/>
        </w:rPr>
        <w:t>宁波市鄞州区生态环境监测站</w:t>
      </w:r>
      <w:r>
        <w:rPr>
          <w:rFonts w:hint="eastAsia" w:ascii="宋体" w:hAnsi="宋体" w:cs="宋体"/>
          <w:szCs w:val="21"/>
          <w:u w:val="single"/>
        </w:rPr>
        <w:t>：</w:t>
      </w:r>
    </w:p>
    <w:p w14:paraId="4FC4C227">
      <w:pPr>
        <w:snapToGrid w:val="0"/>
        <w:spacing w:line="360" w:lineRule="auto"/>
        <w:rPr>
          <w:rFonts w:ascii="宋体" w:hAnsi="宋体" w:cs="宋体"/>
          <w:szCs w:val="21"/>
        </w:rPr>
      </w:pPr>
      <w:r>
        <w:rPr>
          <w:rFonts w:hint="eastAsia" w:ascii="宋体" w:hAnsi="宋体" w:cs="宋体"/>
          <w:szCs w:val="21"/>
          <w:u w:val="single"/>
        </w:rPr>
        <w:t>浙江凯翔工程咨询管理有限公司：</w:t>
      </w:r>
    </w:p>
    <w:p w14:paraId="6977C91F">
      <w:pPr>
        <w:spacing w:line="360" w:lineRule="auto"/>
        <w:ind w:firstLine="420" w:firstLineChars="200"/>
        <w:rPr>
          <w:rFonts w:ascii="宋体" w:hAnsi="宋体" w:cs="宋体"/>
          <w:kern w:val="0"/>
          <w:sz w:val="21"/>
          <w:szCs w:val="21"/>
          <w:lang w:val="zh-CN"/>
        </w:rPr>
      </w:pPr>
    </w:p>
    <w:p w14:paraId="192FD1D3">
      <w:pPr>
        <w:spacing w:line="360" w:lineRule="auto"/>
        <w:ind w:firstLine="420" w:firstLineChars="200"/>
        <w:rPr>
          <w:rFonts w:ascii="宋体" w:hAnsi="宋体" w:cs="宋体"/>
          <w:sz w:val="21"/>
          <w:szCs w:val="21"/>
        </w:rPr>
      </w:pPr>
      <w:r>
        <w:rPr>
          <w:rFonts w:hint="eastAsia" w:ascii="宋体" w:hAnsi="宋体" w:cs="宋体"/>
          <w:kern w:val="0"/>
          <w:sz w:val="21"/>
          <w:szCs w:val="21"/>
          <w:lang w:val="zh-CN"/>
        </w:rPr>
        <w:t>我方</w:t>
      </w:r>
      <w:r>
        <w:rPr>
          <w:rFonts w:hint="eastAsia" w:ascii="宋体" w:hAnsi="宋体" w:cs="宋体"/>
          <w:sz w:val="21"/>
          <w:szCs w:val="21"/>
        </w:rPr>
        <w:t>(投标人全称)是中华人民共和国依法登记注册的合法企业，</w:t>
      </w:r>
      <w:r>
        <w:rPr>
          <w:rFonts w:hint="eastAsia" w:ascii="宋体" w:hAnsi="宋体" w:cs="宋体"/>
          <w:bCs/>
          <w:sz w:val="21"/>
          <w:szCs w:val="21"/>
        </w:rPr>
        <w:t>在参加</w:t>
      </w:r>
      <w:r>
        <w:rPr>
          <w:rFonts w:hint="eastAsia" w:ascii="宋体" w:hAnsi="宋体" w:cs="宋体"/>
          <w:sz w:val="21"/>
          <w:szCs w:val="21"/>
        </w:rPr>
        <w:t>你方组织</w:t>
      </w:r>
      <w:r>
        <w:rPr>
          <w:rFonts w:hint="eastAsia" w:ascii="宋体" w:hAnsi="宋体" w:cs="宋体"/>
          <w:bCs/>
          <w:sz w:val="21"/>
          <w:szCs w:val="21"/>
        </w:rPr>
        <w:t>的</w:t>
      </w:r>
      <w:r>
        <w:rPr>
          <w:rFonts w:hint="eastAsia" w:ascii="宋体" w:hAnsi="宋体" w:cs="宋体"/>
          <w:bCs/>
          <w:sz w:val="21"/>
          <w:szCs w:val="21"/>
          <w:lang w:eastAsia="zh-CN"/>
        </w:rPr>
        <w:t>瞻岐、云龙环境空气自动站站房及设备更新项目</w:t>
      </w:r>
      <w:r>
        <w:rPr>
          <w:rFonts w:hint="eastAsia" w:ascii="宋体" w:hAnsi="宋体" w:cs="宋体"/>
          <w:bCs/>
          <w:sz w:val="21"/>
          <w:szCs w:val="21"/>
        </w:rPr>
        <w:t>【项目编号：</w:t>
      </w:r>
      <w:r>
        <w:rPr>
          <w:rFonts w:hint="eastAsia" w:ascii="宋体" w:hAnsi="宋体" w:cs="宋体"/>
          <w:bCs/>
          <w:sz w:val="21"/>
          <w:szCs w:val="21"/>
          <w:lang w:eastAsia="zh-CN"/>
        </w:rPr>
        <w:t>KXZJ-2025049</w:t>
      </w:r>
      <w:r>
        <w:rPr>
          <w:rFonts w:hint="eastAsia" w:ascii="宋体" w:hAnsi="宋体" w:cs="宋体"/>
          <w:bCs/>
          <w:sz w:val="21"/>
          <w:szCs w:val="21"/>
        </w:rPr>
        <w:t>】投标活动中作如下说明：我方所使用的</w:t>
      </w:r>
      <w:r>
        <w:rPr>
          <w:rFonts w:hint="eastAsia" w:ascii="宋体" w:hAnsi="宋体" w:cs="宋体"/>
          <w:sz w:val="21"/>
          <w:szCs w:val="21"/>
        </w:rPr>
        <w:t xml:space="preserve">“XX专用章”与法定名称章具有同等的法律效力，对使用“XX专用章”的行为予以完全承认，并愿意承担相应责任。   </w:t>
      </w:r>
    </w:p>
    <w:p w14:paraId="216B2A65">
      <w:pPr>
        <w:spacing w:line="360" w:lineRule="auto"/>
        <w:ind w:firstLine="420" w:firstLineChars="200"/>
        <w:rPr>
          <w:rFonts w:ascii="宋体" w:hAnsi="宋体" w:cs="宋体"/>
          <w:sz w:val="21"/>
          <w:szCs w:val="21"/>
        </w:rPr>
      </w:pPr>
      <w:r>
        <w:rPr>
          <w:rFonts w:hint="eastAsia" w:ascii="宋体" w:hAnsi="宋体" w:cs="宋体"/>
          <w:sz w:val="21"/>
          <w:szCs w:val="21"/>
        </w:rPr>
        <w:t>特此说明。</w:t>
      </w:r>
    </w:p>
    <w:p w14:paraId="2687B960">
      <w:pPr>
        <w:spacing w:line="360" w:lineRule="auto"/>
        <w:ind w:firstLine="494"/>
        <w:rPr>
          <w:rFonts w:ascii="宋体" w:hAnsi="宋体" w:cs="宋体"/>
          <w:sz w:val="21"/>
          <w:szCs w:val="21"/>
        </w:rPr>
      </w:pPr>
    </w:p>
    <w:p w14:paraId="7338FBB7">
      <w:pPr>
        <w:spacing w:line="360" w:lineRule="auto"/>
        <w:rPr>
          <w:rFonts w:ascii="宋体" w:hAnsi="宋体" w:cs="宋体"/>
          <w:sz w:val="21"/>
          <w:szCs w:val="21"/>
        </w:rPr>
      </w:pPr>
    </w:p>
    <w:p w14:paraId="4475266B">
      <w:pPr>
        <w:spacing w:line="360" w:lineRule="auto"/>
        <w:ind w:right="480" w:firstLine="3570" w:firstLineChars="1700"/>
        <w:rPr>
          <w:rFonts w:ascii="宋体" w:hAnsi="宋体" w:cs="宋体"/>
          <w:sz w:val="21"/>
          <w:szCs w:val="21"/>
        </w:rPr>
      </w:pPr>
      <w:r>
        <w:rPr>
          <w:rFonts w:hint="eastAsia" w:ascii="宋体" w:hAnsi="宋体" w:cs="宋体"/>
          <w:sz w:val="21"/>
          <w:szCs w:val="21"/>
        </w:rPr>
        <w:t>投标单位（法定名称章）：</w:t>
      </w:r>
    </w:p>
    <w:p w14:paraId="5E80628A">
      <w:pPr>
        <w:ind w:right="1440" w:firstLine="494"/>
        <w:jc w:val="center"/>
        <w:rPr>
          <w:rFonts w:ascii="宋体" w:hAnsi="宋体" w:cs="宋体"/>
          <w:sz w:val="21"/>
          <w:szCs w:val="21"/>
        </w:rPr>
      </w:pPr>
      <w:r>
        <w:rPr>
          <w:rFonts w:hint="eastAsia" w:ascii="宋体" w:hAnsi="宋体" w:cs="宋体"/>
          <w:sz w:val="21"/>
          <w:szCs w:val="21"/>
        </w:rPr>
        <w:t xml:space="preserve">                              日期：       年     月     日</w:t>
      </w:r>
    </w:p>
    <w:p w14:paraId="7B116F77">
      <w:pPr>
        <w:rPr>
          <w:rFonts w:ascii="宋体" w:hAnsi="宋体" w:cs="宋体"/>
          <w:sz w:val="21"/>
          <w:szCs w:val="21"/>
        </w:rPr>
      </w:pPr>
      <w:r>
        <w:rPr>
          <w:rFonts w:hint="eastAsia" w:ascii="宋体" w:hAnsi="宋体" w:cs="宋体"/>
          <w:b/>
          <w:bCs/>
          <w:sz w:val="21"/>
          <w:szCs w:val="21"/>
        </w:rPr>
        <w:t>附：</w:t>
      </w:r>
    </w:p>
    <w:p w14:paraId="3782EB5A">
      <w:pPr>
        <w:spacing w:line="360" w:lineRule="auto"/>
        <w:rPr>
          <w:rFonts w:ascii="宋体" w:hAnsi="宋体" w:cs="宋体"/>
          <w:bCs/>
          <w:sz w:val="21"/>
          <w:szCs w:val="21"/>
        </w:rPr>
      </w:pPr>
      <w:r>
        <w:rPr>
          <w:rFonts w:ascii="宋体" w:hAnsi="宋体" w:cs="宋体"/>
          <w:b/>
          <w:bCs/>
          <w:sz w:val="21"/>
          <w:szCs w:val="21"/>
        </w:rPr>
        <w:pict>
          <v:rect id="Rectangle 17" o:spid="_x0000_s1026" o:spt="1" style="position:absolute;left:0pt;margin-left:238.9pt;margin-top:28.05pt;height:177.45pt;width:212.95pt;z-index:-251656192;mso-width-relative:page;mso-height-relative:page;"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HN5zfU0AgAAjQQAAA4AAAAAAAAAAQAgAAAAJwEAAGRycy9lMm9E&#10;b2MueG1sUEsFBgAAAAAGAAYAWQEAAM0FAAAAAA==&#10;">
            <v:path/>
            <v:fill focussize="0,0"/>
            <v:stroke miterlimit="2"/>
            <v:imagedata o:title=""/>
            <o:lock v:ext="edit"/>
            <v:textbox>
              <w:txbxContent>
                <w:p w14:paraId="53B1E71C">
                  <w:pPr>
                    <w:jc w:val="center"/>
                  </w:pPr>
                </w:p>
              </w:txbxContent>
            </v:textbox>
          </v:rect>
        </w:pict>
      </w:r>
      <w:r>
        <w:rPr>
          <w:rFonts w:ascii="宋体" w:hAnsi="宋体" w:cs="宋体"/>
          <w:b/>
          <w:bCs/>
          <w:sz w:val="21"/>
          <w:szCs w:val="21"/>
        </w:rPr>
        <w:pict>
          <v:rect id="Rectangle 16" o:spid="_x0000_s1027" o:spt="1" style="position:absolute;left:0pt;margin-left:-7.2pt;margin-top:30.3pt;height:177.45pt;width:208.5pt;z-index:-251655168;mso-width-relative:page;mso-height-relative:page;"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CNVQkA0AgAAjQQAAA4AAAAAAAAAAQAgAAAAJwEAAGRycy9lMm9E&#10;b2MueG1sUEsFBgAAAAAGAAYAWQEAAM0FAAAAAA==&#10;">
            <v:path/>
            <v:fill focussize="0,0"/>
            <v:stroke miterlimit="2"/>
            <v:imagedata o:title=""/>
            <o:lock v:ext="edit"/>
            <v:textbox>
              <w:txbxContent>
                <w:p w14:paraId="4D0F1A8F">
                  <w:pPr>
                    <w:jc w:val="center"/>
                  </w:pPr>
                </w:p>
              </w:txbxContent>
            </v:textbox>
          </v:rect>
        </w:pict>
      </w:r>
      <w:r>
        <w:rPr>
          <w:rFonts w:hint="eastAsia" w:ascii="宋体" w:hAnsi="宋体" w:cs="宋体"/>
          <w:sz w:val="21"/>
          <w:szCs w:val="21"/>
        </w:rPr>
        <w:t>投标单位法定名称章（印模）                投标单位“XX专用章”（印模）</w:t>
      </w:r>
    </w:p>
    <w:p w14:paraId="4AD2B1D0">
      <w:pPr>
        <w:autoSpaceDE w:val="0"/>
        <w:autoSpaceDN w:val="0"/>
        <w:jc w:val="center"/>
        <w:rPr>
          <w:rFonts w:ascii="宋体" w:hAnsi="宋体" w:cs="宋体"/>
          <w:b/>
          <w:spacing w:val="6"/>
          <w:sz w:val="32"/>
          <w:szCs w:val="32"/>
        </w:rPr>
      </w:pPr>
    </w:p>
    <w:p w14:paraId="189A5B6B">
      <w:pPr>
        <w:autoSpaceDE w:val="0"/>
        <w:autoSpaceDN w:val="0"/>
        <w:jc w:val="center"/>
        <w:rPr>
          <w:rFonts w:ascii="宋体" w:hAnsi="宋体" w:cs="宋体"/>
          <w:b/>
          <w:spacing w:val="6"/>
          <w:sz w:val="32"/>
          <w:szCs w:val="32"/>
        </w:rPr>
      </w:pPr>
    </w:p>
    <w:p w14:paraId="439B2DEB">
      <w:pPr>
        <w:autoSpaceDE w:val="0"/>
        <w:autoSpaceDN w:val="0"/>
        <w:jc w:val="center"/>
        <w:rPr>
          <w:rFonts w:ascii="宋体" w:hAnsi="宋体" w:cs="宋体"/>
          <w:b/>
          <w:spacing w:val="6"/>
          <w:sz w:val="32"/>
          <w:szCs w:val="32"/>
        </w:rPr>
      </w:pPr>
    </w:p>
    <w:p w14:paraId="491FAF9C">
      <w:pPr>
        <w:autoSpaceDE w:val="0"/>
        <w:autoSpaceDN w:val="0"/>
        <w:jc w:val="center"/>
        <w:rPr>
          <w:rFonts w:ascii="宋体" w:hAnsi="宋体" w:cs="宋体"/>
          <w:b/>
          <w:spacing w:val="6"/>
          <w:sz w:val="32"/>
          <w:szCs w:val="32"/>
        </w:rPr>
      </w:pPr>
    </w:p>
    <w:p w14:paraId="0F6B52F6">
      <w:pPr>
        <w:autoSpaceDE w:val="0"/>
        <w:autoSpaceDN w:val="0"/>
        <w:jc w:val="center"/>
        <w:rPr>
          <w:rFonts w:ascii="宋体" w:hAnsi="宋体" w:cs="宋体"/>
          <w:b/>
          <w:spacing w:val="6"/>
          <w:sz w:val="32"/>
          <w:szCs w:val="32"/>
        </w:rPr>
      </w:pPr>
    </w:p>
    <w:p w14:paraId="4780E800">
      <w:pPr>
        <w:autoSpaceDE w:val="0"/>
        <w:autoSpaceDN w:val="0"/>
        <w:jc w:val="center"/>
        <w:rPr>
          <w:rFonts w:ascii="宋体" w:hAnsi="宋体" w:cs="宋体"/>
          <w:b/>
          <w:spacing w:val="6"/>
          <w:sz w:val="32"/>
          <w:szCs w:val="32"/>
        </w:rPr>
      </w:pPr>
    </w:p>
    <w:p w14:paraId="0477C936">
      <w:pPr>
        <w:autoSpaceDE w:val="0"/>
        <w:autoSpaceDN w:val="0"/>
        <w:jc w:val="center"/>
        <w:rPr>
          <w:rFonts w:ascii="宋体" w:hAnsi="宋体" w:cs="宋体"/>
          <w:b/>
          <w:spacing w:val="6"/>
          <w:sz w:val="32"/>
          <w:szCs w:val="32"/>
        </w:rPr>
      </w:pPr>
    </w:p>
    <w:p w14:paraId="60F2DFF3">
      <w:pPr>
        <w:autoSpaceDE w:val="0"/>
        <w:autoSpaceDN w:val="0"/>
        <w:jc w:val="center"/>
        <w:rPr>
          <w:rFonts w:ascii="宋体" w:hAnsi="宋体" w:cs="宋体"/>
          <w:b/>
          <w:spacing w:val="6"/>
          <w:sz w:val="32"/>
          <w:szCs w:val="32"/>
        </w:rPr>
      </w:pPr>
    </w:p>
    <w:p w14:paraId="658979F7">
      <w:pPr>
        <w:widowControl/>
        <w:adjustRightInd/>
        <w:jc w:val="left"/>
        <w:rPr>
          <w:rFonts w:ascii="宋体" w:hAnsi="宋体" w:cs="宋体"/>
          <w:b/>
          <w:kern w:val="0"/>
          <w:sz w:val="36"/>
          <w:szCs w:val="36"/>
        </w:rPr>
      </w:pPr>
      <w:r>
        <w:rPr>
          <w:rFonts w:ascii="宋体" w:hAnsi="宋体" w:cs="宋体"/>
          <w:b/>
          <w:kern w:val="0"/>
          <w:sz w:val="36"/>
          <w:szCs w:val="36"/>
        </w:rPr>
        <w:br w:type="page"/>
      </w:r>
    </w:p>
    <w:p w14:paraId="0D9A9DD7">
      <w:pPr>
        <w:spacing w:line="360" w:lineRule="auto"/>
        <w:ind w:right="420" w:firstLine="3614" w:firstLineChars="1000"/>
        <w:outlineLvl w:val="1"/>
        <w:rPr>
          <w:rFonts w:ascii="宋体" w:hAnsi="宋体" w:cs="宋体"/>
          <w:b/>
          <w:kern w:val="0"/>
          <w:sz w:val="36"/>
          <w:szCs w:val="36"/>
        </w:rPr>
      </w:pPr>
      <w:r>
        <w:rPr>
          <w:rFonts w:hint="eastAsia" w:ascii="宋体" w:hAnsi="宋体" w:cs="宋体"/>
          <w:b/>
          <w:kern w:val="0"/>
          <w:sz w:val="36"/>
          <w:szCs w:val="36"/>
        </w:rPr>
        <w:t>商务技术文件部分</w:t>
      </w:r>
    </w:p>
    <w:p w14:paraId="09219DA5">
      <w:pPr>
        <w:spacing w:line="360" w:lineRule="auto"/>
        <w:jc w:val="center"/>
        <w:rPr>
          <w:rFonts w:ascii="宋体" w:hAnsi="宋体" w:cs="宋体"/>
          <w:b/>
          <w:kern w:val="0"/>
          <w:sz w:val="24"/>
        </w:rPr>
      </w:pPr>
    </w:p>
    <w:p w14:paraId="71A89D67">
      <w:pPr>
        <w:spacing w:line="360" w:lineRule="auto"/>
        <w:jc w:val="center"/>
        <w:rPr>
          <w:rFonts w:ascii="宋体" w:hAnsi="宋体" w:cs="宋体"/>
          <w:b/>
          <w:kern w:val="0"/>
          <w:szCs w:val="21"/>
        </w:rPr>
      </w:pPr>
      <w:r>
        <w:rPr>
          <w:rFonts w:hint="eastAsia" w:ascii="宋体" w:hAnsi="宋体" w:cs="宋体"/>
          <w:b/>
          <w:kern w:val="0"/>
          <w:szCs w:val="21"/>
        </w:rPr>
        <w:t>目录</w:t>
      </w:r>
    </w:p>
    <w:p w14:paraId="76EA0302">
      <w:pPr>
        <w:numPr>
          <w:ilvl w:val="0"/>
          <w:numId w:val="5"/>
        </w:numPr>
        <w:snapToGrid w:val="0"/>
        <w:spacing w:line="440" w:lineRule="exact"/>
        <w:ind w:left="479" w:leftChars="228"/>
        <w:outlineLvl w:val="2"/>
        <w:rPr>
          <w:rFonts w:ascii="宋体" w:hAnsi="宋体" w:cs="宋体"/>
          <w:szCs w:val="21"/>
        </w:rPr>
      </w:pPr>
      <w:r>
        <w:rPr>
          <w:rFonts w:hint="eastAsia" w:ascii="宋体" w:hAnsi="宋体" w:cs="宋体"/>
          <w:szCs w:val="21"/>
        </w:rPr>
        <w:t>投标函…………………………………………………………………………………（页码）</w:t>
      </w:r>
    </w:p>
    <w:p w14:paraId="4B80A088">
      <w:pPr>
        <w:numPr>
          <w:ilvl w:val="0"/>
          <w:numId w:val="5"/>
        </w:numPr>
        <w:snapToGrid w:val="0"/>
        <w:spacing w:line="440" w:lineRule="exact"/>
        <w:ind w:left="479" w:leftChars="228"/>
        <w:outlineLvl w:val="2"/>
        <w:rPr>
          <w:rFonts w:ascii="宋体" w:hAnsi="宋体" w:cs="宋体"/>
          <w:szCs w:val="21"/>
        </w:rPr>
      </w:pPr>
      <w:r>
        <w:rPr>
          <w:rFonts w:hint="eastAsia" w:ascii="宋体" w:hAnsi="宋体" w:cs="宋体"/>
          <w:szCs w:val="21"/>
        </w:rPr>
        <w:t>授权委托书或法定代表人（单位负责人、自然人本人）身份证明………………（页码）</w:t>
      </w:r>
    </w:p>
    <w:p w14:paraId="17E15B6C">
      <w:pPr>
        <w:snapToGrid w:val="0"/>
        <w:spacing w:line="440" w:lineRule="exact"/>
        <w:ind w:left="479" w:leftChars="228"/>
        <w:outlineLvl w:val="2"/>
        <w:rPr>
          <w:rFonts w:ascii="宋体" w:hAnsi="宋体" w:cs="宋体"/>
          <w:szCs w:val="21"/>
        </w:rPr>
      </w:pPr>
      <w:r>
        <w:rPr>
          <w:rFonts w:hint="eastAsia" w:ascii="宋体" w:hAnsi="宋体" w:cs="宋体"/>
          <w:szCs w:val="21"/>
        </w:rPr>
        <w:t>（3）符合性审查资料………………………………………………………………………（页码）</w:t>
      </w:r>
    </w:p>
    <w:p w14:paraId="128B2D33">
      <w:pPr>
        <w:snapToGrid w:val="0"/>
        <w:spacing w:line="440" w:lineRule="exact"/>
        <w:ind w:left="479" w:leftChars="228"/>
        <w:outlineLvl w:val="2"/>
        <w:rPr>
          <w:rFonts w:ascii="宋体" w:hAnsi="宋体" w:cs="宋体"/>
          <w:szCs w:val="21"/>
        </w:rPr>
      </w:pPr>
      <w:r>
        <w:rPr>
          <w:rFonts w:hint="eastAsia" w:ascii="宋体" w:hAnsi="宋体" w:cs="宋体"/>
          <w:szCs w:val="21"/>
        </w:rPr>
        <w:t>（4）</w:t>
      </w:r>
      <w:r>
        <w:rPr>
          <w:rFonts w:hint="eastAsia" w:ascii="宋体" w:hAnsi="宋体" w:cs="宋体"/>
          <w:szCs w:val="21"/>
          <w:lang w:val="zh-CN"/>
        </w:rPr>
        <w:t>政府采购供应商廉洁自律承诺书</w:t>
      </w:r>
      <w:r>
        <w:rPr>
          <w:rFonts w:hint="eastAsia" w:ascii="宋体" w:hAnsi="宋体" w:cs="宋体"/>
          <w:szCs w:val="21"/>
        </w:rPr>
        <w:t>……………………………………………………（页码）</w:t>
      </w:r>
    </w:p>
    <w:p w14:paraId="442AD7C2">
      <w:pPr>
        <w:snapToGrid w:val="0"/>
        <w:spacing w:line="440" w:lineRule="exact"/>
        <w:ind w:left="479" w:leftChars="228"/>
        <w:outlineLvl w:val="2"/>
        <w:rPr>
          <w:rFonts w:ascii="宋体" w:hAnsi="宋体" w:cs="宋体"/>
          <w:szCs w:val="21"/>
        </w:rPr>
      </w:pPr>
      <w:r>
        <w:rPr>
          <w:rFonts w:hint="eastAsia" w:ascii="宋体" w:hAnsi="宋体" w:cs="宋体"/>
          <w:szCs w:val="21"/>
        </w:rPr>
        <w:t>（5）商务技术偏离表………………………………………………………………………（页码）</w:t>
      </w:r>
    </w:p>
    <w:p w14:paraId="7E8C6213">
      <w:pPr>
        <w:snapToGrid w:val="0"/>
        <w:spacing w:line="440" w:lineRule="exact"/>
        <w:ind w:left="479" w:leftChars="228"/>
        <w:outlineLvl w:val="2"/>
        <w:rPr>
          <w:rFonts w:ascii="宋体" w:hAnsi="宋体" w:cs="宋体"/>
          <w:szCs w:val="21"/>
        </w:rPr>
      </w:pPr>
      <w:r>
        <w:rPr>
          <w:rFonts w:hint="eastAsia" w:ascii="宋体" w:hAnsi="宋体" w:cs="宋体"/>
          <w:szCs w:val="21"/>
        </w:rPr>
        <w:t>（6）评标标准相应的商务技术资料………………………………………………………（页码）</w:t>
      </w:r>
    </w:p>
    <w:p w14:paraId="58E5196D">
      <w:pPr>
        <w:snapToGrid w:val="0"/>
        <w:spacing w:line="440" w:lineRule="exact"/>
        <w:ind w:left="479" w:leftChars="228"/>
        <w:outlineLvl w:val="2"/>
        <w:rPr>
          <w:rFonts w:ascii="宋体" w:hAnsi="宋体" w:cs="宋体"/>
          <w:szCs w:val="21"/>
        </w:rPr>
      </w:pPr>
      <w:r>
        <w:rPr>
          <w:rFonts w:hint="eastAsia" w:ascii="宋体" w:hAnsi="宋体" w:cs="宋体"/>
          <w:szCs w:val="21"/>
        </w:rPr>
        <w:t>（7）其他供应商认为应提交的资料（如有）……………………………………………（页码）</w:t>
      </w:r>
    </w:p>
    <w:p w14:paraId="15E86857">
      <w:pPr>
        <w:snapToGrid w:val="0"/>
        <w:spacing w:line="360" w:lineRule="auto"/>
        <w:jc w:val="center"/>
        <w:rPr>
          <w:rFonts w:ascii="宋体" w:hAnsi="宋体" w:cs="宋体"/>
          <w:b/>
          <w:kern w:val="0"/>
          <w:sz w:val="32"/>
          <w:szCs w:val="32"/>
          <w:lang w:val="zh-CN"/>
        </w:rPr>
      </w:pPr>
    </w:p>
    <w:p w14:paraId="3970F54B">
      <w:pPr>
        <w:snapToGrid w:val="0"/>
        <w:spacing w:line="360" w:lineRule="auto"/>
        <w:jc w:val="center"/>
        <w:rPr>
          <w:rFonts w:ascii="宋体" w:hAnsi="宋体" w:cs="宋体"/>
          <w:b/>
          <w:kern w:val="0"/>
          <w:sz w:val="32"/>
          <w:szCs w:val="32"/>
          <w:lang w:val="zh-CN"/>
        </w:rPr>
      </w:pPr>
    </w:p>
    <w:p w14:paraId="5A3B4A67">
      <w:pPr>
        <w:snapToGrid w:val="0"/>
        <w:spacing w:line="360" w:lineRule="auto"/>
        <w:jc w:val="center"/>
        <w:rPr>
          <w:rFonts w:ascii="宋体" w:hAnsi="宋体" w:cs="宋体"/>
          <w:b/>
          <w:kern w:val="0"/>
          <w:sz w:val="32"/>
          <w:szCs w:val="32"/>
          <w:lang w:val="zh-CN"/>
        </w:rPr>
      </w:pPr>
    </w:p>
    <w:p w14:paraId="577996F3">
      <w:pPr>
        <w:snapToGrid w:val="0"/>
        <w:spacing w:line="360" w:lineRule="auto"/>
        <w:jc w:val="center"/>
        <w:rPr>
          <w:rFonts w:ascii="宋体" w:hAnsi="宋体" w:cs="宋体"/>
          <w:b/>
          <w:kern w:val="0"/>
          <w:sz w:val="32"/>
          <w:szCs w:val="32"/>
          <w:lang w:val="zh-CN"/>
        </w:rPr>
      </w:pPr>
    </w:p>
    <w:p w14:paraId="2B813FA1">
      <w:pPr>
        <w:snapToGrid w:val="0"/>
        <w:spacing w:line="360" w:lineRule="auto"/>
        <w:jc w:val="center"/>
        <w:rPr>
          <w:rFonts w:ascii="宋体" w:hAnsi="宋体" w:cs="宋体"/>
          <w:b/>
          <w:kern w:val="0"/>
          <w:sz w:val="32"/>
          <w:szCs w:val="32"/>
          <w:lang w:val="zh-CN"/>
        </w:rPr>
      </w:pPr>
    </w:p>
    <w:p w14:paraId="5143F225">
      <w:pPr>
        <w:snapToGrid w:val="0"/>
        <w:spacing w:line="360" w:lineRule="auto"/>
        <w:jc w:val="center"/>
        <w:rPr>
          <w:rFonts w:ascii="宋体" w:hAnsi="宋体" w:cs="宋体"/>
          <w:b/>
          <w:kern w:val="0"/>
          <w:sz w:val="32"/>
          <w:szCs w:val="32"/>
          <w:lang w:val="zh-CN"/>
        </w:rPr>
      </w:pPr>
    </w:p>
    <w:p w14:paraId="4A7423B6">
      <w:pPr>
        <w:snapToGrid w:val="0"/>
        <w:spacing w:line="360" w:lineRule="auto"/>
        <w:jc w:val="center"/>
        <w:rPr>
          <w:rFonts w:ascii="宋体" w:hAnsi="宋体" w:cs="宋体"/>
          <w:b/>
          <w:kern w:val="0"/>
          <w:sz w:val="32"/>
          <w:szCs w:val="32"/>
          <w:lang w:val="zh-CN"/>
        </w:rPr>
      </w:pPr>
    </w:p>
    <w:p w14:paraId="325A2A85">
      <w:pPr>
        <w:snapToGrid w:val="0"/>
        <w:spacing w:line="360" w:lineRule="auto"/>
        <w:jc w:val="center"/>
        <w:rPr>
          <w:rFonts w:ascii="宋体" w:hAnsi="宋体" w:cs="宋体"/>
          <w:b/>
          <w:kern w:val="0"/>
          <w:sz w:val="32"/>
          <w:szCs w:val="32"/>
          <w:lang w:val="zh-CN"/>
        </w:rPr>
      </w:pPr>
    </w:p>
    <w:p w14:paraId="1E74DD29">
      <w:pPr>
        <w:snapToGrid w:val="0"/>
        <w:spacing w:line="360" w:lineRule="auto"/>
        <w:jc w:val="center"/>
        <w:rPr>
          <w:rFonts w:ascii="宋体" w:hAnsi="宋体" w:cs="宋体"/>
          <w:b/>
          <w:kern w:val="0"/>
          <w:sz w:val="32"/>
          <w:szCs w:val="32"/>
          <w:lang w:val="zh-CN"/>
        </w:rPr>
      </w:pPr>
    </w:p>
    <w:p w14:paraId="19D6CA49">
      <w:pPr>
        <w:snapToGrid w:val="0"/>
        <w:spacing w:line="360" w:lineRule="auto"/>
        <w:jc w:val="center"/>
        <w:rPr>
          <w:rFonts w:ascii="宋体" w:hAnsi="宋体" w:cs="宋体"/>
          <w:b/>
          <w:kern w:val="0"/>
          <w:sz w:val="32"/>
          <w:szCs w:val="32"/>
          <w:lang w:val="zh-CN"/>
        </w:rPr>
      </w:pPr>
    </w:p>
    <w:p w14:paraId="4A9500B0">
      <w:pPr>
        <w:snapToGrid w:val="0"/>
        <w:spacing w:line="360" w:lineRule="auto"/>
        <w:jc w:val="center"/>
        <w:rPr>
          <w:rFonts w:ascii="宋体" w:hAnsi="宋体" w:cs="宋体"/>
          <w:b/>
          <w:kern w:val="0"/>
          <w:sz w:val="32"/>
          <w:szCs w:val="32"/>
          <w:lang w:val="zh-CN"/>
        </w:rPr>
      </w:pPr>
    </w:p>
    <w:p w14:paraId="71F2C9E9">
      <w:pPr>
        <w:rPr>
          <w:rFonts w:ascii="宋体" w:hAnsi="宋体" w:cs="宋体"/>
          <w:b/>
          <w:kern w:val="0"/>
          <w:sz w:val="32"/>
          <w:szCs w:val="32"/>
          <w:lang w:val="zh-CN"/>
        </w:rPr>
      </w:pPr>
    </w:p>
    <w:p w14:paraId="1EA5B713">
      <w:pPr>
        <w:widowControl/>
        <w:adjustRightInd/>
        <w:jc w:val="left"/>
        <w:rPr>
          <w:rFonts w:ascii="宋体" w:hAnsi="宋体" w:cs="宋体"/>
          <w:b/>
          <w:kern w:val="0"/>
          <w:sz w:val="32"/>
          <w:szCs w:val="32"/>
        </w:rPr>
      </w:pPr>
      <w:r>
        <w:rPr>
          <w:rFonts w:ascii="宋体" w:hAnsi="宋体" w:cs="宋体"/>
          <w:b/>
          <w:kern w:val="0"/>
          <w:sz w:val="32"/>
          <w:szCs w:val="32"/>
        </w:rPr>
        <w:br w:type="page"/>
      </w:r>
    </w:p>
    <w:p w14:paraId="5E541EAD">
      <w:pPr>
        <w:snapToGrid w:val="0"/>
        <w:spacing w:line="360" w:lineRule="auto"/>
        <w:jc w:val="center"/>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3804CBD2">
      <w:pPr>
        <w:snapToGrid w:val="0"/>
        <w:spacing w:line="340" w:lineRule="exact"/>
        <w:rPr>
          <w:rFonts w:ascii="宋体" w:hAnsi="宋体" w:cs="宋体"/>
          <w:szCs w:val="21"/>
          <w:u w:val="single"/>
        </w:rPr>
      </w:pPr>
      <w:r>
        <w:rPr>
          <w:rFonts w:hint="eastAsia" w:ascii="宋体" w:hAnsi="宋体" w:cs="宋体"/>
          <w:szCs w:val="21"/>
          <w:u w:val="single"/>
          <w:lang w:eastAsia="zh-CN"/>
        </w:rPr>
        <w:t>宁波市鄞州区生态环境监测站</w:t>
      </w:r>
      <w:r>
        <w:rPr>
          <w:rFonts w:hint="eastAsia" w:ascii="宋体" w:hAnsi="宋体" w:cs="宋体"/>
          <w:szCs w:val="21"/>
          <w:u w:val="single"/>
        </w:rPr>
        <w:t>：</w:t>
      </w:r>
    </w:p>
    <w:p w14:paraId="482F7D1D">
      <w:pPr>
        <w:snapToGrid w:val="0"/>
        <w:spacing w:line="340" w:lineRule="exact"/>
        <w:rPr>
          <w:rFonts w:ascii="宋体" w:hAnsi="宋体" w:cs="宋体"/>
          <w:szCs w:val="21"/>
        </w:rPr>
      </w:pPr>
      <w:r>
        <w:rPr>
          <w:rFonts w:hint="eastAsia" w:ascii="宋体" w:hAnsi="宋体" w:cs="宋体"/>
          <w:szCs w:val="21"/>
          <w:u w:val="single"/>
        </w:rPr>
        <w:t>浙江凯翔工程咨询管理有限公司：</w:t>
      </w:r>
    </w:p>
    <w:p w14:paraId="06521902">
      <w:pPr>
        <w:snapToGrid w:val="0"/>
        <w:spacing w:line="340" w:lineRule="exact"/>
        <w:ind w:firstLine="420" w:firstLineChars="200"/>
        <w:rPr>
          <w:rFonts w:ascii="宋体" w:hAnsi="宋体" w:cs="宋体"/>
          <w:szCs w:val="21"/>
        </w:rPr>
      </w:pPr>
      <w:r>
        <w:rPr>
          <w:rFonts w:hint="eastAsia" w:ascii="宋体" w:hAnsi="宋体" w:cs="宋体"/>
          <w:szCs w:val="21"/>
        </w:rPr>
        <w:t>我方参加你方组织的</w:t>
      </w:r>
      <w:r>
        <w:rPr>
          <w:rFonts w:hint="eastAsia" w:ascii="宋体" w:hAnsi="宋体" w:cs="宋体"/>
          <w:szCs w:val="21"/>
          <w:u w:val="single"/>
          <w:lang w:eastAsia="zh-CN"/>
        </w:rPr>
        <w:t>瞻岐、云龙环境空气自动站站房及设备更新项目</w:t>
      </w:r>
      <w:r>
        <w:rPr>
          <w:rFonts w:hint="eastAsia" w:ascii="宋体" w:hAnsi="宋体" w:cs="宋体"/>
          <w:szCs w:val="21"/>
        </w:rPr>
        <w:t>【项目编号：</w:t>
      </w:r>
      <w:r>
        <w:rPr>
          <w:rFonts w:hint="eastAsia" w:ascii="宋体" w:hAnsi="宋体" w:cs="宋体"/>
          <w:szCs w:val="21"/>
          <w:lang w:eastAsia="zh-CN"/>
        </w:rPr>
        <w:t>KXZJ-2025049</w:t>
      </w:r>
      <w:r>
        <w:rPr>
          <w:rFonts w:hint="eastAsia" w:ascii="宋体" w:hAnsi="宋体" w:cs="宋体"/>
          <w:szCs w:val="21"/>
        </w:rPr>
        <w:t>】招标的有关活动，并对此项目进行投标。为此：</w:t>
      </w:r>
    </w:p>
    <w:p w14:paraId="473AA59F">
      <w:pPr>
        <w:snapToGrid w:val="0"/>
        <w:spacing w:line="340" w:lineRule="exact"/>
        <w:ind w:firstLine="420" w:firstLineChars="200"/>
        <w:rPr>
          <w:rFonts w:ascii="宋体" w:hAnsi="宋体" w:cs="宋体"/>
          <w:szCs w:val="21"/>
        </w:rPr>
      </w:pPr>
      <w:r>
        <w:rPr>
          <w:rFonts w:hint="eastAsia" w:ascii="宋体" w:hAnsi="宋体" w:cs="宋体"/>
          <w:szCs w:val="21"/>
        </w:rPr>
        <w:t>1、我方承诺投标有效期从提交投标文件的截止之日起</w:t>
      </w:r>
      <w:r>
        <w:rPr>
          <w:rFonts w:hint="eastAsia" w:ascii="宋体" w:hAnsi="宋体" w:cs="宋体"/>
          <w:szCs w:val="21"/>
          <w:u w:val="single"/>
        </w:rPr>
        <w:t xml:space="preserve"> 90 </w:t>
      </w:r>
      <w:r>
        <w:rPr>
          <w:rFonts w:hint="eastAsia" w:ascii="宋体" w:hAnsi="宋体" w:cs="宋体"/>
          <w:szCs w:val="21"/>
        </w:rPr>
        <w:t>天（不少于90天），本投标文件在投标有效期满之前均具有约束力。</w:t>
      </w:r>
    </w:p>
    <w:p w14:paraId="6C3BEAEB">
      <w:pPr>
        <w:keepNext w:val="0"/>
        <w:keepLines w:val="0"/>
        <w:pageBreakBefore w:val="0"/>
        <w:widowControl w:val="0"/>
        <w:kinsoku/>
        <w:wordWrap/>
        <w:overflowPunct/>
        <w:topLinePunct w:val="0"/>
        <w:autoSpaceDE/>
        <w:autoSpaceDN/>
        <w:bidi w:val="0"/>
        <w:adjustRightInd w:val="0"/>
        <w:snapToGrid w:val="0"/>
        <w:spacing w:line="340" w:lineRule="exact"/>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2、我方的投标文件包括以下内容：</w:t>
      </w:r>
    </w:p>
    <w:p w14:paraId="5CBED8AA">
      <w:pPr>
        <w:keepNext w:val="0"/>
        <w:keepLines w:val="0"/>
        <w:pageBreakBefore w:val="0"/>
        <w:widowControl w:val="0"/>
        <w:kinsoku/>
        <w:wordWrap/>
        <w:overflowPunct/>
        <w:topLinePunct w:val="0"/>
        <w:bidi w:val="0"/>
        <w:adjustRightInd w:val="0"/>
        <w:snapToGrid w:val="0"/>
        <w:spacing w:line="340" w:lineRule="exact"/>
        <w:ind w:left="210" w:leftChars="100"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2.1资格文件：</w:t>
      </w:r>
    </w:p>
    <w:p w14:paraId="4B73B196">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ascii="宋体" w:hAnsi="宋体" w:cs="宋体"/>
          <w:color w:val="auto"/>
          <w:szCs w:val="21"/>
          <w:highlight w:val="none"/>
        </w:rPr>
      </w:pPr>
      <w:r>
        <w:rPr>
          <w:rFonts w:hint="eastAsia" w:ascii="宋体" w:hAnsi="宋体" w:cs="宋体"/>
          <w:color w:val="auto"/>
          <w:szCs w:val="21"/>
          <w:highlight w:val="none"/>
        </w:rPr>
        <w:t>2.1.1符合参加政府采购活动应当具备的一般条件的承诺函；</w:t>
      </w:r>
    </w:p>
    <w:p w14:paraId="3D884381">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hint="eastAsia" w:ascii="宋体" w:hAnsi="宋体" w:cs="宋体"/>
          <w:color w:val="auto"/>
          <w:szCs w:val="21"/>
          <w:highlight w:val="none"/>
        </w:rPr>
      </w:pPr>
      <w:r>
        <w:rPr>
          <w:rFonts w:hint="eastAsia" w:ascii="宋体" w:hAnsi="宋体" w:cs="宋体"/>
          <w:color w:val="auto"/>
          <w:szCs w:val="21"/>
          <w:highlight w:val="none"/>
        </w:rPr>
        <w:t>2.1.2有效的企业法人营业执照（或事业法人登记证）、其他组织（个体工商户）的营业执照或者民办非企业单位登记证书复印件；投标供应商如果有名称变更的，应提供由行政主管部门出具的变更证明文件；</w:t>
      </w:r>
    </w:p>
    <w:p w14:paraId="7124C883">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ascii="宋体" w:hAnsi="宋体" w:cs="宋体"/>
          <w:color w:val="auto"/>
          <w:szCs w:val="21"/>
          <w:highlight w:val="none"/>
        </w:rPr>
      </w:pPr>
      <w:r>
        <w:rPr>
          <w:rFonts w:hint="eastAsia" w:ascii="宋体" w:hAnsi="宋体" w:cs="宋体"/>
          <w:color w:val="auto"/>
          <w:szCs w:val="21"/>
          <w:highlight w:val="none"/>
        </w:rPr>
        <w:t>2.1.3落实政府采购政策需满足的资格要求</w:t>
      </w:r>
      <w:r>
        <w:rPr>
          <w:rFonts w:hint="eastAsia" w:ascii="宋体" w:hAnsi="宋体" w:cs="宋体"/>
          <w:color w:val="auto"/>
          <w:szCs w:val="21"/>
          <w:highlight w:val="none"/>
          <w:lang w:eastAsia="zh-CN"/>
        </w:rPr>
        <w:t>（如有）；</w:t>
      </w:r>
    </w:p>
    <w:p w14:paraId="4BD0AF0E">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ascii="宋体" w:hAnsi="宋体" w:cs="宋体"/>
          <w:color w:val="auto"/>
          <w:szCs w:val="21"/>
          <w:highlight w:val="none"/>
        </w:rPr>
      </w:pPr>
      <w:r>
        <w:rPr>
          <w:rFonts w:hint="eastAsia" w:ascii="宋体" w:hAnsi="宋体" w:cs="宋体"/>
          <w:color w:val="auto"/>
          <w:szCs w:val="21"/>
          <w:highlight w:val="none"/>
        </w:rPr>
        <w:t>2.1.4本项目的特定资格要求（如有）；</w:t>
      </w:r>
    </w:p>
    <w:p w14:paraId="38597C2F">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ascii="宋体" w:hAnsi="宋体" w:cs="宋体"/>
          <w:color w:val="auto"/>
          <w:szCs w:val="21"/>
          <w:highlight w:val="none"/>
        </w:rPr>
      </w:pPr>
      <w:r>
        <w:rPr>
          <w:rFonts w:hint="eastAsia" w:ascii="宋体" w:hAnsi="宋体" w:cs="宋体"/>
          <w:color w:val="auto"/>
          <w:szCs w:val="21"/>
          <w:highlight w:val="none"/>
        </w:rPr>
        <w:t>2.1.5业务专用章使用说明函（如有）；</w:t>
      </w:r>
    </w:p>
    <w:p w14:paraId="623BB252">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ascii="宋体" w:hAnsi="宋体" w:cs="宋体"/>
          <w:color w:val="auto"/>
          <w:szCs w:val="21"/>
          <w:highlight w:val="none"/>
        </w:rPr>
      </w:pPr>
      <w:r>
        <w:rPr>
          <w:rFonts w:hint="eastAsia" w:ascii="宋体" w:hAnsi="宋体" w:cs="宋体"/>
          <w:color w:val="auto"/>
          <w:szCs w:val="21"/>
          <w:highlight w:val="none"/>
        </w:rPr>
        <w:t>2.4.6其他供应商认为应提交的资料</w:t>
      </w:r>
      <w:r>
        <w:rPr>
          <w:rFonts w:hint="eastAsia" w:ascii="宋体" w:hAnsi="宋体" w:cs="宋体"/>
          <w:color w:val="auto"/>
          <w:szCs w:val="21"/>
          <w:highlight w:val="none"/>
          <w:lang w:val="zh-CN"/>
        </w:rPr>
        <w:t>（如有）。</w:t>
      </w:r>
    </w:p>
    <w:p w14:paraId="57081776">
      <w:pPr>
        <w:keepNext w:val="0"/>
        <w:keepLines w:val="0"/>
        <w:pageBreakBefore w:val="0"/>
        <w:widowControl w:val="0"/>
        <w:kinsoku/>
        <w:wordWrap/>
        <w:overflowPunct/>
        <w:topLinePunct w:val="0"/>
        <w:bidi w:val="0"/>
        <w:adjustRightInd w:val="0"/>
        <w:snapToGrid w:val="0"/>
        <w:spacing w:line="340" w:lineRule="exact"/>
        <w:ind w:firstLine="630" w:firstLineChars="300"/>
        <w:textAlignment w:val="auto"/>
        <w:rPr>
          <w:rFonts w:ascii="宋体" w:hAnsi="宋体" w:cs="宋体"/>
          <w:color w:val="auto"/>
          <w:szCs w:val="21"/>
          <w:highlight w:val="none"/>
          <w:lang w:val="zh-CN"/>
        </w:rPr>
      </w:pPr>
      <w:r>
        <w:rPr>
          <w:rFonts w:hint="eastAsia" w:ascii="宋体" w:hAnsi="宋体" w:cs="宋体"/>
          <w:color w:val="auto"/>
          <w:szCs w:val="21"/>
          <w:highlight w:val="none"/>
        </w:rPr>
        <w:t>2</w:t>
      </w:r>
      <w:r>
        <w:rPr>
          <w:rFonts w:hint="eastAsia" w:ascii="宋体" w:hAnsi="宋体" w:cs="宋体"/>
          <w:color w:val="auto"/>
          <w:szCs w:val="21"/>
          <w:highlight w:val="none"/>
          <w:lang w:val="zh-CN"/>
        </w:rPr>
        <w:t>.</w:t>
      </w:r>
      <w:r>
        <w:rPr>
          <w:rFonts w:hint="eastAsia" w:ascii="宋体" w:hAnsi="宋体" w:cs="宋体"/>
          <w:color w:val="auto"/>
          <w:szCs w:val="21"/>
          <w:highlight w:val="none"/>
        </w:rPr>
        <w:t>2商务技术</w:t>
      </w:r>
      <w:r>
        <w:rPr>
          <w:rFonts w:hint="eastAsia" w:ascii="宋体" w:hAnsi="宋体" w:cs="宋体"/>
          <w:color w:val="auto"/>
          <w:szCs w:val="21"/>
          <w:highlight w:val="none"/>
          <w:lang w:val="zh-CN"/>
        </w:rPr>
        <w:t>文件：</w:t>
      </w:r>
    </w:p>
    <w:p w14:paraId="3B383A6B">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ascii="宋体" w:hAnsi="宋体" w:cs="宋体"/>
          <w:color w:val="auto"/>
          <w:szCs w:val="21"/>
          <w:highlight w:val="none"/>
        </w:rPr>
      </w:pPr>
      <w:r>
        <w:rPr>
          <w:rFonts w:hint="eastAsia" w:ascii="宋体" w:hAnsi="宋体" w:cs="宋体"/>
          <w:color w:val="auto"/>
          <w:szCs w:val="21"/>
          <w:highlight w:val="none"/>
        </w:rPr>
        <w:t xml:space="preserve">2.2.1投标函； </w:t>
      </w:r>
    </w:p>
    <w:p w14:paraId="0DE1BC2D">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ascii="宋体" w:hAnsi="宋体" w:cs="宋体"/>
          <w:color w:val="auto"/>
          <w:szCs w:val="21"/>
          <w:highlight w:val="none"/>
        </w:rPr>
      </w:pPr>
      <w:r>
        <w:rPr>
          <w:rFonts w:hint="eastAsia" w:ascii="宋体" w:hAnsi="宋体" w:cs="宋体"/>
          <w:color w:val="auto"/>
          <w:szCs w:val="21"/>
          <w:highlight w:val="none"/>
        </w:rPr>
        <w:t>2.2.2授权委托书或法定代表人（单位负责人、自然人本人）身份证明；</w:t>
      </w:r>
    </w:p>
    <w:p w14:paraId="5499B546">
      <w:pPr>
        <w:keepNext w:val="0"/>
        <w:keepLines w:val="0"/>
        <w:pageBreakBefore w:val="0"/>
        <w:widowControl w:val="0"/>
        <w:kinsoku/>
        <w:wordWrap/>
        <w:overflowPunct/>
        <w:topLinePunct w:val="0"/>
        <w:bidi w:val="0"/>
        <w:adjustRightInd w:val="0"/>
        <w:snapToGrid w:val="0"/>
        <w:spacing w:line="340" w:lineRule="exact"/>
        <w:ind w:firstLine="840" w:firstLineChars="400"/>
        <w:textAlignment w:val="auto"/>
        <w:rPr>
          <w:rFonts w:ascii="宋体" w:hAnsi="宋体" w:cs="宋体"/>
          <w:color w:val="auto"/>
          <w:szCs w:val="21"/>
          <w:highlight w:val="none"/>
        </w:rPr>
      </w:pPr>
      <w:r>
        <w:rPr>
          <w:rFonts w:hint="eastAsia" w:ascii="宋体" w:hAnsi="宋体" w:cs="宋体"/>
          <w:color w:val="auto"/>
          <w:szCs w:val="21"/>
          <w:highlight w:val="none"/>
        </w:rPr>
        <w:t>2.2.3符合性审查资料；</w:t>
      </w:r>
    </w:p>
    <w:p w14:paraId="4CFFECE7">
      <w:pPr>
        <w:keepNext w:val="0"/>
        <w:keepLines w:val="0"/>
        <w:pageBreakBefore w:val="0"/>
        <w:widowControl w:val="0"/>
        <w:kinsoku/>
        <w:wordWrap/>
        <w:overflowPunct/>
        <w:topLinePunct w:val="0"/>
        <w:bidi w:val="0"/>
        <w:adjustRightInd w:val="0"/>
        <w:snapToGrid w:val="0"/>
        <w:spacing w:line="340" w:lineRule="exact"/>
        <w:ind w:firstLine="840" w:firstLineChars="400"/>
        <w:jc w:val="left"/>
        <w:textAlignment w:val="auto"/>
        <w:rPr>
          <w:rFonts w:ascii="宋体" w:hAnsi="宋体" w:cs="宋体"/>
          <w:color w:val="auto"/>
          <w:szCs w:val="21"/>
          <w:highlight w:val="none"/>
        </w:rPr>
      </w:pPr>
      <w:r>
        <w:rPr>
          <w:rFonts w:hint="eastAsia" w:ascii="宋体" w:hAnsi="宋体" w:cs="宋体"/>
          <w:color w:val="auto"/>
          <w:szCs w:val="21"/>
          <w:highlight w:val="none"/>
        </w:rPr>
        <w:t>2.2.4 政府采购供应商廉洁自律承诺书；</w:t>
      </w:r>
    </w:p>
    <w:p w14:paraId="1EA61644">
      <w:pPr>
        <w:keepNext w:val="0"/>
        <w:keepLines w:val="0"/>
        <w:pageBreakBefore w:val="0"/>
        <w:widowControl w:val="0"/>
        <w:kinsoku/>
        <w:wordWrap/>
        <w:overflowPunct/>
        <w:topLinePunct w:val="0"/>
        <w:bidi w:val="0"/>
        <w:adjustRightInd w:val="0"/>
        <w:snapToGrid w:val="0"/>
        <w:spacing w:line="340" w:lineRule="exact"/>
        <w:ind w:firstLine="840" w:firstLineChars="400"/>
        <w:jc w:val="left"/>
        <w:textAlignment w:val="auto"/>
        <w:rPr>
          <w:rFonts w:ascii="宋体" w:hAnsi="宋体" w:cs="宋体"/>
          <w:color w:val="auto"/>
          <w:szCs w:val="21"/>
          <w:highlight w:val="none"/>
        </w:rPr>
      </w:pPr>
      <w:r>
        <w:rPr>
          <w:rFonts w:hint="eastAsia" w:ascii="宋体" w:hAnsi="宋体" w:cs="宋体"/>
          <w:color w:val="auto"/>
          <w:szCs w:val="21"/>
          <w:highlight w:val="none"/>
        </w:rPr>
        <w:t>2.2.5 商务、技术偏离表；</w:t>
      </w:r>
    </w:p>
    <w:p w14:paraId="2AA7730F">
      <w:pPr>
        <w:keepNext w:val="0"/>
        <w:keepLines w:val="0"/>
        <w:pageBreakBefore w:val="0"/>
        <w:widowControl w:val="0"/>
        <w:kinsoku/>
        <w:wordWrap/>
        <w:overflowPunct/>
        <w:topLinePunct w:val="0"/>
        <w:bidi w:val="0"/>
        <w:adjustRightInd w:val="0"/>
        <w:snapToGrid w:val="0"/>
        <w:spacing w:line="340" w:lineRule="exact"/>
        <w:ind w:firstLine="840" w:firstLineChars="400"/>
        <w:jc w:val="left"/>
        <w:textAlignment w:val="auto"/>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2.2.6 评标标准相应的商务技术资料</w:t>
      </w:r>
      <w:r>
        <w:rPr>
          <w:rFonts w:hint="eastAsia" w:ascii="宋体" w:hAnsi="宋体" w:cs="宋体"/>
          <w:color w:val="auto"/>
          <w:szCs w:val="21"/>
          <w:highlight w:val="none"/>
          <w:lang w:eastAsia="zh-CN"/>
        </w:rPr>
        <w:t>；</w:t>
      </w:r>
    </w:p>
    <w:p w14:paraId="2DE86B47">
      <w:pPr>
        <w:keepNext w:val="0"/>
        <w:keepLines w:val="0"/>
        <w:pageBreakBefore w:val="0"/>
        <w:widowControl w:val="0"/>
        <w:kinsoku/>
        <w:wordWrap/>
        <w:overflowPunct/>
        <w:topLinePunct w:val="0"/>
        <w:bidi w:val="0"/>
        <w:adjustRightInd w:val="0"/>
        <w:snapToGrid w:val="0"/>
        <w:spacing w:line="340" w:lineRule="exact"/>
        <w:ind w:firstLine="840" w:firstLineChars="400"/>
        <w:jc w:val="left"/>
        <w:textAlignment w:val="auto"/>
        <w:rPr>
          <w:rFonts w:ascii="宋体" w:hAnsi="宋体" w:cs="宋体"/>
          <w:color w:val="auto"/>
          <w:szCs w:val="21"/>
          <w:highlight w:val="none"/>
        </w:rPr>
      </w:pPr>
      <w:r>
        <w:rPr>
          <w:rFonts w:hint="eastAsia" w:ascii="宋体" w:hAnsi="宋体" w:cs="宋体"/>
          <w:color w:val="auto"/>
          <w:szCs w:val="21"/>
          <w:highlight w:val="none"/>
        </w:rPr>
        <w:t>2.2.7其他供应商认为应提交的资料</w:t>
      </w:r>
      <w:r>
        <w:rPr>
          <w:rFonts w:hint="eastAsia" w:ascii="宋体" w:hAnsi="宋体" w:cs="宋体"/>
          <w:color w:val="auto"/>
          <w:szCs w:val="21"/>
          <w:highlight w:val="none"/>
          <w:lang w:val="zh-CN"/>
        </w:rPr>
        <w:t>（如有）。</w:t>
      </w:r>
    </w:p>
    <w:p w14:paraId="3AB6EEE1">
      <w:pPr>
        <w:keepNext w:val="0"/>
        <w:keepLines w:val="0"/>
        <w:pageBreakBefore w:val="0"/>
        <w:widowControl w:val="0"/>
        <w:kinsoku/>
        <w:wordWrap/>
        <w:overflowPunct/>
        <w:topLinePunct w:val="0"/>
        <w:bidi w:val="0"/>
        <w:adjustRightInd w:val="0"/>
        <w:snapToGrid w:val="0"/>
        <w:spacing w:line="340" w:lineRule="exact"/>
        <w:ind w:firstLine="840" w:firstLineChars="400"/>
        <w:jc w:val="left"/>
        <w:textAlignment w:val="auto"/>
        <w:rPr>
          <w:rFonts w:hint="eastAsia" w:ascii="宋体" w:hAnsi="宋体" w:eastAsia="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zh-CN"/>
        </w:rPr>
        <w:t>.</w:t>
      </w:r>
      <w:r>
        <w:rPr>
          <w:rFonts w:hint="eastAsia" w:ascii="宋体" w:hAnsi="宋体" w:cs="宋体"/>
          <w:color w:val="auto"/>
          <w:szCs w:val="21"/>
          <w:highlight w:val="none"/>
        </w:rPr>
        <w:t>3</w:t>
      </w:r>
      <w:r>
        <w:rPr>
          <w:rFonts w:hint="eastAsia" w:ascii="宋体" w:hAnsi="宋体" w:eastAsia="宋体" w:cs="宋体"/>
          <w:color w:val="auto"/>
          <w:szCs w:val="21"/>
          <w:highlight w:val="none"/>
        </w:rPr>
        <w:t>报价文件</w:t>
      </w:r>
      <w:r>
        <w:rPr>
          <w:rFonts w:hint="eastAsia" w:ascii="宋体" w:hAnsi="宋体" w:cs="宋体"/>
          <w:color w:val="auto"/>
          <w:szCs w:val="21"/>
          <w:highlight w:val="none"/>
          <w:lang w:val="zh-CN"/>
        </w:rPr>
        <w:t>：</w:t>
      </w:r>
    </w:p>
    <w:p w14:paraId="44D527E4">
      <w:pPr>
        <w:keepNext w:val="0"/>
        <w:keepLines w:val="0"/>
        <w:pageBreakBefore w:val="0"/>
        <w:widowControl w:val="0"/>
        <w:kinsoku/>
        <w:wordWrap/>
        <w:overflowPunct/>
        <w:topLinePunct w:val="0"/>
        <w:bidi w:val="0"/>
        <w:adjustRightInd w:val="0"/>
        <w:snapToGrid w:val="0"/>
        <w:spacing w:line="340" w:lineRule="exact"/>
        <w:ind w:firstLine="840" w:firstLineChars="400"/>
        <w:jc w:val="left"/>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2.3.1开标一览表（报价表）；</w:t>
      </w:r>
    </w:p>
    <w:p w14:paraId="1DA1442E">
      <w:pPr>
        <w:keepNext w:val="0"/>
        <w:keepLines w:val="0"/>
        <w:pageBreakBefore w:val="0"/>
        <w:widowControl w:val="0"/>
        <w:kinsoku/>
        <w:wordWrap/>
        <w:overflowPunct/>
        <w:topLinePunct w:val="0"/>
        <w:bidi w:val="0"/>
        <w:adjustRightInd w:val="0"/>
        <w:snapToGrid w:val="0"/>
        <w:spacing w:line="340" w:lineRule="exact"/>
        <w:ind w:firstLine="840" w:firstLineChars="400"/>
        <w:jc w:val="left"/>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2.3.2</w:t>
      </w:r>
      <w:r>
        <w:rPr>
          <w:rFonts w:hint="eastAsia" w:ascii="宋体" w:hAnsi="宋体" w:cs="宋体"/>
          <w:color w:val="auto"/>
          <w:szCs w:val="21"/>
          <w:highlight w:val="none"/>
          <w:lang w:val="en-US" w:eastAsia="zh-CN"/>
        </w:rPr>
        <w:t>投标</w:t>
      </w:r>
      <w:r>
        <w:rPr>
          <w:rFonts w:hint="eastAsia" w:ascii="宋体" w:hAnsi="宋体" w:eastAsia="宋体" w:cs="宋体"/>
          <w:color w:val="auto"/>
          <w:szCs w:val="21"/>
          <w:highlight w:val="none"/>
          <w:lang w:val="en-US" w:eastAsia="zh-CN"/>
        </w:rPr>
        <w:t>报价明细表；</w:t>
      </w:r>
    </w:p>
    <w:p w14:paraId="3414D3E6">
      <w:pPr>
        <w:keepNext w:val="0"/>
        <w:keepLines w:val="0"/>
        <w:pageBreakBefore w:val="0"/>
        <w:widowControl w:val="0"/>
        <w:kinsoku/>
        <w:wordWrap/>
        <w:overflowPunct/>
        <w:topLinePunct w:val="0"/>
        <w:bidi w:val="0"/>
        <w:adjustRightInd w:val="0"/>
        <w:snapToGrid w:val="0"/>
        <w:spacing w:line="340" w:lineRule="exact"/>
        <w:ind w:firstLine="840" w:firstLineChars="400"/>
        <w:jc w:val="left"/>
        <w:textAlignment w:val="auto"/>
        <w:rPr>
          <w:rFonts w:hint="eastAsia"/>
          <w:color w:val="auto"/>
          <w:highlight w:val="none"/>
          <w:lang w:val="en-US" w:eastAsia="zh-CN"/>
        </w:rPr>
      </w:pPr>
      <w:r>
        <w:rPr>
          <w:rFonts w:hint="eastAsia" w:ascii="宋体" w:hAnsi="宋体" w:eastAsia="宋体" w:cs="宋体"/>
          <w:color w:val="auto"/>
          <w:szCs w:val="21"/>
          <w:highlight w:val="none"/>
          <w:lang w:val="en-US" w:eastAsia="zh-CN"/>
        </w:rPr>
        <w:t>2.3.3中小企业声明函、残疾人福利性单位声明函（如投标人为非残疾人福利性单位可不提供此声明函）。</w:t>
      </w:r>
    </w:p>
    <w:p w14:paraId="0BAF82F2">
      <w:pPr>
        <w:keepNext w:val="0"/>
        <w:keepLines w:val="0"/>
        <w:pageBreakBefore w:val="0"/>
        <w:widowControl w:val="0"/>
        <w:kinsoku/>
        <w:wordWrap/>
        <w:overflowPunct/>
        <w:topLinePunct w:val="0"/>
        <w:bidi w:val="0"/>
        <w:adjustRightInd w:val="0"/>
        <w:snapToGrid w:val="0"/>
        <w:spacing w:line="340" w:lineRule="exact"/>
        <w:ind w:firstLine="420" w:firstLineChars="200"/>
        <w:jc w:val="left"/>
        <w:textAlignment w:val="auto"/>
        <w:rPr>
          <w:rFonts w:ascii="宋体" w:hAnsi="宋体" w:cs="宋体"/>
          <w:color w:val="auto"/>
          <w:sz w:val="21"/>
          <w:szCs w:val="21"/>
          <w:highlight w:val="none"/>
        </w:rPr>
      </w:pPr>
      <w:r>
        <w:rPr>
          <w:rFonts w:hint="eastAsia" w:ascii="宋体" w:hAnsi="宋体" w:eastAsia="宋体" w:cs="宋体"/>
          <w:color w:val="auto"/>
          <w:szCs w:val="21"/>
          <w:highlight w:val="none"/>
        </w:rPr>
        <w:t>3、我方承诺除商务</w:t>
      </w:r>
      <w:r>
        <w:rPr>
          <w:rFonts w:hint="eastAsia" w:ascii="宋体" w:hAnsi="宋体" w:cs="宋体"/>
          <w:color w:val="auto"/>
          <w:sz w:val="21"/>
          <w:szCs w:val="21"/>
          <w:highlight w:val="none"/>
        </w:rPr>
        <w:t>技术偏离表列出的偏离外，我方响应招标文件的全部要求。</w:t>
      </w:r>
    </w:p>
    <w:p w14:paraId="535A8AF6">
      <w:pPr>
        <w:keepNext w:val="0"/>
        <w:keepLines w:val="0"/>
        <w:pageBreakBefore w:val="0"/>
        <w:widowControl w:val="0"/>
        <w:kinsoku/>
        <w:wordWrap/>
        <w:overflowPunct/>
        <w:topLinePunct w:val="0"/>
        <w:autoSpaceDE/>
        <w:autoSpaceDN/>
        <w:bidi w:val="0"/>
        <w:adjustRightInd w:val="0"/>
        <w:snapToGrid w:val="0"/>
        <w:spacing w:line="340" w:lineRule="exact"/>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4、如我方中标，我方承诺：</w:t>
      </w:r>
    </w:p>
    <w:p w14:paraId="060A491E">
      <w:pPr>
        <w:keepNext w:val="0"/>
        <w:keepLines w:val="0"/>
        <w:pageBreakBefore w:val="0"/>
        <w:widowControl w:val="0"/>
        <w:kinsoku/>
        <w:wordWrap/>
        <w:overflowPunct/>
        <w:topLinePunct w:val="0"/>
        <w:autoSpaceDE/>
        <w:autoSpaceDN/>
        <w:bidi w:val="0"/>
        <w:adjustRightInd w:val="0"/>
        <w:snapToGrid w:val="0"/>
        <w:spacing w:line="340" w:lineRule="exact"/>
        <w:ind w:left="210" w:leftChars="100"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 xml:space="preserve">4.1在收到中标通知书后，在中标通知书规定的期限内与你方签订合同； </w:t>
      </w:r>
    </w:p>
    <w:p w14:paraId="14B72C7E">
      <w:pPr>
        <w:keepNext w:val="0"/>
        <w:keepLines w:val="0"/>
        <w:pageBreakBefore w:val="0"/>
        <w:widowControl w:val="0"/>
        <w:kinsoku/>
        <w:wordWrap/>
        <w:overflowPunct/>
        <w:topLinePunct w:val="0"/>
        <w:autoSpaceDE/>
        <w:autoSpaceDN/>
        <w:bidi w:val="0"/>
        <w:adjustRightInd w:val="0"/>
        <w:snapToGrid w:val="0"/>
        <w:spacing w:line="340" w:lineRule="exact"/>
        <w:ind w:left="210" w:leftChars="100"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 xml:space="preserve">4.2在签订合同时不向你方提出附加条件； </w:t>
      </w:r>
    </w:p>
    <w:p w14:paraId="1876086F">
      <w:pPr>
        <w:keepNext w:val="0"/>
        <w:keepLines w:val="0"/>
        <w:pageBreakBefore w:val="0"/>
        <w:widowControl w:val="0"/>
        <w:kinsoku/>
        <w:wordWrap/>
        <w:overflowPunct/>
        <w:topLinePunct w:val="0"/>
        <w:autoSpaceDE/>
        <w:autoSpaceDN/>
        <w:bidi w:val="0"/>
        <w:adjustRightInd w:val="0"/>
        <w:snapToGrid w:val="0"/>
        <w:spacing w:line="340" w:lineRule="exact"/>
        <w:ind w:left="210" w:leftChars="100"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4.3按照招标文件要求提交履约保证金</w:t>
      </w:r>
      <w:r>
        <w:rPr>
          <w:rFonts w:hint="eastAsia" w:ascii="宋体" w:hAnsi="宋体" w:cs="宋体"/>
          <w:color w:val="auto"/>
          <w:sz w:val="21"/>
          <w:szCs w:val="21"/>
          <w:highlight w:val="none"/>
          <w:lang w:eastAsia="zh-CN"/>
        </w:rPr>
        <w:t>（如有）</w:t>
      </w:r>
      <w:r>
        <w:rPr>
          <w:rFonts w:hint="eastAsia" w:ascii="宋体" w:hAnsi="宋体" w:cs="宋体"/>
          <w:color w:val="auto"/>
          <w:sz w:val="21"/>
          <w:szCs w:val="21"/>
          <w:highlight w:val="none"/>
        </w:rPr>
        <w:t xml:space="preserve">； </w:t>
      </w:r>
    </w:p>
    <w:p w14:paraId="2B08BF8B">
      <w:pPr>
        <w:keepNext w:val="0"/>
        <w:keepLines w:val="0"/>
        <w:pageBreakBefore w:val="0"/>
        <w:widowControl w:val="0"/>
        <w:kinsoku/>
        <w:wordWrap/>
        <w:overflowPunct/>
        <w:topLinePunct w:val="0"/>
        <w:autoSpaceDE/>
        <w:autoSpaceDN/>
        <w:bidi w:val="0"/>
        <w:adjustRightInd w:val="0"/>
        <w:snapToGrid w:val="0"/>
        <w:spacing w:line="340" w:lineRule="exact"/>
        <w:ind w:left="210" w:leftChars="100"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 xml:space="preserve">4.4在合同约定的期限内完成合同规定的全部义务。 </w:t>
      </w:r>
    </w:p>
    <w:p w14:paraId="686DB901">
      <w:pPr>
        <w:snapToGrid w:val="0"/>
        <w:spacing w:line="340" w:lineRule="exact"/>
        <w:ind w:firstLine="420" w:firstLineChars="200"/>
        <w:rPr>
          <w:rFonts w:ascii="宋体" w:hAnsi="宋体" w:cs="宋体"/>
          <w:szCs w:val="21"/>
        </w:rPr>
      </w:pPr>
      <w:r>
        <w:rPr>
          <w:rFonts w:hint="eastAsia" w:ascii="宋体" w:hAnsi="宋体" w:cs="宋体"/>
          <w:szCs w:val="21"/>
        </w:rPr>
        <w:t>5、其他补充说明:</w:t>
      </w:r>
    </w:p>
    <w:p w14:paraId="31F36461">
      <w:pPr>
        <w:spacing w:line="360" w:lineRule="exact"/>
        <w:ind w:firstLine="5250" w:firstLineChars="2500"/>
        <w:rPr>
          <w:rFonts w:ascii="宋体" w:hAnsi="宋体" w:cs="宋体"/>
          <w:szCs w:val="21"/>
        </w:rPr>
      </w:pPr>
      <w:r>
        <w:rPr>
          <w:rFonts w:hint="eastAsia" w:ascii="宋体" w:hAnsi="宋体" w:cs="宋体"/>
          <w:szCs w:val="21"/>
        </w:rPr>
        <w:t xml:space="preserve">投标人名称（电子公章）：                          </w:t>
      </w:r>
    </w:p>
    <w:p w14:paraId="20546F53">
      <w:pPr>
        <w:spacing w:line="360" w:lineRule="exact"/>
        <w:ind w:left="420" w:leftChars="200" w:firstLine="5670" w:firstLineChars="2700"/>
        <w:rPr>
          <w:rFonts w:ascii="宋体" w:hAnsi="宋体" w:cs="宋体"/>
          <w:b/>
          <w:kern w:val="0"/>
          <w:sz w:val="32"/>
          <w:szCs w:val="32"/>
        </w:rPr>
      </w:pPr>
      <w:r>
        <w:rPr>
          <w:rFonts w:hint="eastAsia" w:ascii="宋体" w:hAnsi="宋体" w:cs="宋体"/>
          <w:szCs w:val="21"/>
        </w:rPr>
        <w:t>日期：  年   月   日                                   注：按本格式和要求提供。</w:t>
      </w:r>
    </w:p>
    <w:p w14:paraId="7550CE1F">
      <w:pPr>
        <w:spacing w:line="360" w:lineRule="exact"/>
        <w:jc w:val="center"/>
        <w:rPr>
          <w:rFonts w:ascii="宋体" w:hAnsi="宋体" w:cs="宋体"/>
          <w:b/>
          <w:kern w:val="0"/>
          <w:sz w:val="32"/>
          <w:szCs w:val="32"/>
        </w:rPr>
        <w:sectPr>
          <w:headerReference r:id="rId15" w:type="first"/>
          <w:footerReference r:id="rId17" w:type="first"/>
          <w:headerReference r:id="rId14" w:type="default"/>
          <w:footerReference r:id="rId16"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7533D17E">
      <w:pPr>
        <w:ind w:firstLine="643" w:firstLineChars="200"/>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w:t>
      </w:r>
    </w:p>
    <w:p w14:paraId="2FC77F0F">
      <w:pPr>
        <w:ind w:left="420" w:leftChars="200"/>
        <w:jc w:val="center"/>
        <w:rPr>
          <w:rFonts w:ascii="宋体" w:hAnsi="宋体" w:cs="宋体"/>
          <w:b/>
          <w:kern w:val="0"/>
          <w:sz w:val="32"/>
          <w:szCs w:val="32"/>
          <w:lang w:val="zh-CN"/>
        </w:rPr>
      </w:pPr>
      <w:r>
        <w:rPr>
          <w:rFonts w:hint="eastAsia" w:ascii="宋体" w:hAnsi="宋体" w:cs="宋体"/>
          <w:b/>
          <w:kern w:val="0"/>
          <w:sz w:val="32"/>
          <w:szCs w:val="32"/>
          <w:lang w:val="zh-CN"/>
        </w:rPr>
        <w:t>身份证明</w:t>
      </w:r>
    </w:p>
    <w:p w14:paraId="7BF63549">
      <w:pPr>
        <w:snapToGrid w:val="0"/>
        <w:spacing w:line="360" w:lineRule="auto"/>
        <w:rPr>
          <w:rFonts w:ascii="宋体" w:hAnsi="宋体" w:cs="宋体"/>
          <w:sz w:val="24"/>
        </w:rPr>
      </w:pPr>
    </w:p>
    <w:p w14:paraId="2E237959">
      <w:pPr>
        <w:snapToGrid w:val="0"/>
        <w:spacing w:line="360" w:lineRule="auto"/>
        <w:jc w:val="center"/>
        <w:rPr>
          <w:rFonts w:ascii="宋体" w:hAnsi="宋体" w:cs="宋体"/>
        </w:rPr>
      </w:pPr>
      <w:r>
        <w:rPr>
          <w:rFonts w:hint="eastAsia" w:ascii="宋体" w:hAnsi="宋体" w:cs="宋体"/>
          <w:b/>
          <w:kern w:val="0"/>
          <w:sz w:val="32"/>
          <w:szCs w:val="32"/>
          <w:lang w:val="zh-CN"/>
        </w:rPr>
        <w:t>授权委托书（适用于非联合体投标）</w:t>
      </w:r>
    </w:p>
    <w:p w14:paraId="32E06C66">
      <w:pPr>
        <w:snapToGrid w:val="0"/>
        <w:spacing w:line="360" w:lineRule="auto"/>
        <w:rPr>
          <w:rFonts w:ascii="宋体" w:hAnsi="宋体" w:cs="宋体"/>
          <w:szCs w:val="21"/>
          <w:u w:val="single"/>
        </w:rPr>
      </w:pPr>
    </w:p>
    <w:p w14:paraId="60B33535">
      <w:pPr>
        <w:snapToGrid w:val="0"/>
        <w:spacing w:line="360" w:lineRule="auto"/>
        <w:rPr>
          <w:rFonts w:ascii="宋体" w:hAnsi="宋体" w:cs="宋体"/>
          <w:szCs w:val="21"/>
          <w:u w:val="single"/>
        </w:rPr>
      </w:pPr>
      <w:r>
        <w:rPr>
          <w:rFonts w:hint="eastAsia" w:ascii="宋体" w:hAnsi="宋体" w:cs="宋体"/>
          <w:szCs w:val="21"/>
          <w:u w:val="single"/>
          <w:lang w:eastAsia="zh-CN"/>
        </w:rPr>
        <w:t>宁波市鄞州区生态环境监测站</w:t>
      </w:r>
      <w:r>
        <w:rPr>
          <w:rFonts w:hint="eastAsia" w:ascii="宋体" w:hAnsi="宋体" w:cs="宋体"/>
          <w:szCs w:val="21"/>
          <w:u w:val="single"/>
        </w:rPr>
        <w:t>：</w:t>
      </w:r>
    </w:p>
    <w:p w14:paraId="75A55001">
      <w:pPr>
        <w:snapToGrid w:val="0"/>
        <w:spacing w:line="360" w:lineRule="auto"/>
        <w:rPr>
          <w:rFonts w:ascii="宋体" w:hAnsi="宋体" w:cs="宋体"/>
          <w:kern w:val="0"/>
          <w:szCs w:val="21"/>
        </w:rPr>
      </w:pPr>
      <w:r>
        <w:rPr>
          <w:rFonts w:hint="eastAsia" w:ascii="宋体" w:hAnsi="宋体" w:cs="宋体"/>
          <w:szCs w:val="21"/>
          <w:u w:val="single"/>
        </w:rPr>
        <w:t>浙江凯翔工程咨询管理有限公司：</w:t>
      </w:r>
    </w:p>
    <w:p w14:paraId="311701A5">
      <w:pPr>
        <w:snapToGrid w:val="0"/>
        <w:spacing w:line="360" w:lineRule="auto"/>
        <w:ind w:firstLine="576"/>
        <w:rPr>
          <w:rFonts w:ascii="宋体" w:hAnsi="宋体" w:cs="宋体"/>
          <w:kern w:val="0"/>
          <w:szCs w:val="21"/>
        </w:rPr>
      </w:pPr>
    </w:p>
    <w:p w14:paraId="28237227">
      <w:pPr>
        <w:snapToGrid w:val="0"/>
        <w:spacing w:line="360" w:lineRule="auto"/>
        <w:ind w:firstLine="576"/>
        <w:rPr>
          <w:rFonts w:ascii="宋体" w:hAnsi="宋体" w:cs="宋体"/>
          <w:kern w:val="0"/>
          <w:szCs w:val="21"/>
        </w:rPr>
      </w:pPr>
      <w:r>
        <w:rPr>
          <w:rFonts w:hint="eastAsia" w:ascii="宋体" w:hAnsi="宋体" w:cs="宋体"/>
          <w:kern w:val="0"/>
          <w:szCs w:val="21"/>
        </w:rPr>
        <w:t>现</w:t>
      </w:r>
      <w:r>
        <w:rPr>
          <w:rFonts w:hint="eastAsia" w:ascii="宋体" w:hAnsi="宋体" w:cs="宋体"/>
          <w:kern w:val="0"/>
          <w:szCs w:val="21"/>
          <w:lang w:val="zh-CN"/>
        </w:rPr>
        <w:t>委托（姓名）为我方代理人（身份证号码：，手机：），以我方名义处理</w:t>
      </w:r>
      <w:r>
        <w:rPr>
          <w:rFonts w:hint="eastAsia" w:ascii="宋体" w:hAnsi="宋体" w:cs="宋体"/>
          <w:szCs w:val="21"/>
          <w:lang w:eastAsia="zh-CN"/>
        </w:rPr>
        <w:t>瞻岐、云龙环境空气自动站站房及设备更新项目</w:t>
      </w:r>
      <w:r>
        <w:rPr>
          <w:rFonts w:hint="eastAsia" w:ascii="宋体" w:hAnsi="宋体" w:cs="宋体"/>
          <w:szCs w:val="21"/>
        </w:rPr>
        <w:t>【项目编号：</w:t>
      </w:r>
      <w:r>
        <w:rPr>
          <w:rFonts w:hint="eastAsia" w:ascii="宋体" w:hAnsi="宋体" w:cs="宋体"/>
          <w:szCs w:val="21"/>
          <w:lang w:eastAsia="zh-CN"/>
        </w:rPr>
        <w:t>KXZJ-2025049</w:t>
      </w:r>
      <w:r>
        <w:rPr>
          <w:rFonts w:hint="eastAsia" w:ascii="宋体" w:hAnsi="宋体" w:cs="宋体"/>
          <w:szCs w:val="21"/>
        </w:rPr>
        <w:t>】</w:t>
      </w:r>
      <w:r>
        <w:rPr>
          <w:rFonts w:hint="eastAsia" w:ascii="宋体" w:hAnsi="宋体" w:cs="宋体"/>
          <w:kern w:val="0"/>
          <w:szCs w:val="21"/>
          <w:lang w:val="zh-CN"/>
        </w:rPr>
        <w:t>政府采购投标的一切事项，其法律后果由我方承担。</w:t>
      </w:r>
    </w:p>
    <w:p w14:paraId="058E5537">
      <w:pPr>
        <w:snapToGrid w:val="0"/>
        <w:spacing w:line="360" w:lineRule="auto"/>
        <w:rPr>
          <w:rFonts w:ascii="宋体" w:hAnsi="宋体" w:cs="宋体"/>
          <w:kern w:val="0"/>
          <w:szCs w:val="21"/>
        </w:rPr>
      </w:pPr>
    </w:p>
    <w:p w14:paraId="12C4B18F">
      <w:pPr>
        <w:snapToGrid w:val="0"/>
        <w:spacing w:line="360" w:lineRule="auto"/>
        <w:ind w:firstLine="420" w:firstLineChars="200"/>
        <w:rPr>
          <w:rFonts w:ascii="宋体" w:hAnsi="宋体" w:cs="宋体"/>
          <w:kern w:val="0"/>
          <w:szCs w:val="21"/>
        </w:rPr>
      </w:pPr>
      <w:r>
        <w:rPr>
          <w:rFonts w:hint="eastAsia" w:ascii="宋体" w:hAnsi="宋体" w:cs="宋体"/>
          <w:kern w:val="0"/>
          <w:szCs w:val="21"/>
          <w:lang w:val="zh-CN"/>
        </w:rPr>
        <w:t>委托期限</w:t>
      </w:r>
      <w:r>
        <w:rPr>
          <w:rFonts w:hint="eastAsia" w:ascii="宋体" w:hAnsi="宋体" w:cs="宋体"/>
          <w:kern w:val="0"/>
          <w:szCs w:val="21"/>
        </w:rPr>
        <w:t>：</w:t>
      </w:r>
      <w:r>
        <w:rPr>
          <w:rFonts w:hint="eastAsia" w:ascii="宋体" w:hAnsi="宋体" w:cs="宋体"/>
          <w:kern w:val="0"/>
          <w:szCs w:val="21"/>
          <w:lang w:val="zh-CN"/>
        </w:rPr>
        <w:t>自年月日起至年月日止。</w:t>
      </w:r>
    </w:p>
    <w:p w14:paraId="6D6E3C50">
      <w:pPr>
        <w:snapToGrid w:val="0"/>
        <w:spacing w:line="360" w:lineRule="auto"/>
        <w:rPr>
          <w:rFonts w:ascii="宋体" w:hAnsi="宋体" w:cs="宋体"/>
          <w:kern w:val="0"/>
          <w:szCs w:val="21"/>
        </w:rPr>
      </w:pPr>
      <w:r>
        <w:rPr>
          <w:rFonts w:hint="eastAsia" w:ascii="宋体" w:hAnsi="宋体" w:cs="宋体"/>
          <w:kern w:val="0"/>
          <w:szCs w:val="21"/>
          <w:lang w:val="zh-CN"/>
        </w:rPr>
        <w:t>特此告知。</w:t>
      </w:r>
    </w:p>
    <w:p w14:paraId="4DAD59D1">
      <w:pPr>
        <w:snapToGrid w:val="0"/>
        <w:spacing w:line="360" w:lineRule="auto"/>
        <w:rPr>
          <w:rFonts w:ascii="宋体" w:hAnsi="宋体" w:cs="宋体"/>
          <w:kern w:val="0"/>
          <w:szCs w:val="21"/>
        </w:rPr>
      </w:pPr>
      <w:r>
        <w:rPr>
          <w:rFonts w:hint="eastAsia" w:ascii="宋体" w:hAnsi="宋体" w:cs="宋体"/>
          <w:kern w:val="0"/>
          <w:szCs w:val="21"/>
          <w:lang w:val="zh-CN"/>
        </w:rPr>
        <w:t xml:space="preserve">                                                 投标人名称(电子公章)：</w:t>
      </w:r>
    </w:p>
    <w:p w14:paraId="32C9005B">
      <w:pPr>
        <w:snapToGrid w:val="0"/>
        <w:spacing w:line="360" w:lineRule="auto"/>
        <w:rPr>
          <w:rFonts w:ascii="宋体" w:hAnsi="宋体" w:cs="宋体"/>
          <w:kern w:val="0"/>
          <w:szCs w:val="21"/>
          <w:lang w:val="zh-CN"/>
        </w:rPr>
      </w:pPr>
      <w:r>
        <w:rPr>
          <w:rFonts w:hint="eastAsia" w:ascii="宋体" w:hAnsi="宋体" w:cs="宋体"/>
          <w:kern w:val="0"/>
          <w:szCs w:val="21"/>
          <w:lang w:val="zh-CN"/>
        </w:rPr>
        <w:t xml:space="preserve">                                                 签发日期：  年  月   日</w:t>
      </w:r>
    </w:p>
    <w:p w14:paraId="7922DFAC">
      <w:pPr>
        <w:pStyle w:val="156"/>
        <w:spacing w:line="360" w:lineRule="auto"/>
        <w:rPr>
          <w:rFonts w:hAnsi="宋体" w:cs="宋体"/>
          <w:bCs/>
        </w:rPr>
      </w:pPr>
      <w:r>
        <w:rPr>
          <w:rFonts w:hint="eastAsia" w:hAnsi="宋体" w:cs="宋体"/>
          <w:bCs/>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466C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2" w:hRule="atLeast"/>
          <w:jc w:val="center"/>
        </w:trPr>
        <w:tc>
          <w:tcPr>
            <w:tcW w:w="9207" w:type="dxa"/>
          </w:tcPr>
          <w:p w14:paraId="35A810DF">
            <w:pPr>
              <w:pStyle w:val="156"/>
              <w:adjustRightInd w:val="0"/>
              <w:spacing w:line="360" w:lineRule="auto"/>
              <w:rPr>
                <w:rFonts w:hAnsi="宋体" w:cs="宋体"/>
                <w:bCs/>
              </w:rPr>
            </w:pPr>
            <w:r>
              <w:rPr>
                <w:rFonts w:hint="eastAsia" w:hAnsi="宋体" w:cs="宋体"/>
                <w:bCs/>
              </w:rPr>
              <w:t>正面：                                 反面：</w:t>
            </w:r>
          </w:p>
          <w:p w14:paraId="3C88FF4E">
            <w:pPr>
              <w:pStyle w:val="156"/>
              <w:adjustRightInd w:val="0"/>
              <w:spacing w:line="360" w:lineRule="auto"/>
              <w:rPr>
                <w:rFonts w:hAnsi="宋体" w:cs="宋体"/>
                <w:bCs/>
              </w:rPr>
            </w:pPr>
          </w:p>
        </w:tc>
      </w:tr>
    </w:tbl>
    <w:p w14:paraId="43EFBD9E">
      <w:pPr>
        <w:snapToGrid w:val="0"/>
        <w:spacing w:line="360" w:lineRule="auto"/>
        <w:ind w:firstLine="576"/>
        <w:jc w:val="center"/>
        <w:rPr>
          <w:rFonts w:ascii="宋体" w:hAnsi="宋体" w:cs="宋体"/>
          <w:kern w:val="0"/>
          <w:szCs w:val="21"/>
          <w:lang w:val="zh-CN"/>
        </w:rPr>
      </w:pPr>
    </w:p>
    <w:p w14:paraId="5F2806F9">
      <w:pPr>
        <w:snapToGrid w:val="0"/>
        <w:spacing w:line="360" w:lineRule="auto"/>
        <w:ind w:firstLine="576"/>
        <w:jc w:val="center"/>
        <w:rPr>
          <w:rFonts w:ascii="宋体" w:hAnsi="宋体" w:cs="宋体"/>
          <w:kern w:val="0"/>
          <w:szCs w:val="21"/>
          <w:lang w:val="zh-CN"/>
        </w:rPr>
      </w:pPr>
      <w:r>
        <w:rPr>
          <w:rFonts w:hint="eastAsia" w:ascii="宋体" w:hAnsi="宋体" w:cs="宋体"/>
          <w:kern w:val="0"/>
          <w:szCs w:val="21"/>
          <w:lang w:val="zh-CN"/>
        </w:rPr>
        <w:t xml:space="preserve">                  投标人名称(电子公章)：                              </w:t>
      </w:r>
    </w:p>
    <w:p w14:paraId="2DABC82E">
      <w:pPr>
        <w:spacing w:line="360" w:lineRule="auto"/>
        <w:jc w:val="center"/>
        <w:rPr>
          <w:rFonts w:ascii="宋体" w:hAnsi="宋体" w:cs="宋体"/>
          <w:kern w:val="0"/>
          <w:szCs w:val="21"/>
          <w:lang w:val="zh-CN"/>
        </w:rPr>
      </w:pPr>
      <w:r>
        <w:rPr>
          <w:rFonts w:hint="eastAsia" w:ascii="宋体" w:hAnsi="宋体" w:cs="宋体"/>
          <w:kern w:val="0"/>
          <w:szCs w:val="21"/>
          <w:lang w:val="zh-CN"/>
        </w:rPr>
        <w:t xml:space="preserve">                   日期：  年  月  日</w:t>
      </w:r>
    </w:p>
    <w:p w14:paraId="1DD2DC05">
      <w:pPr>
        <w:rPr>
          <w:rFonts w:hint="eastAsia" w:ascii="宋体" w:hAnsi="宋体" w:cs="宋体"/>
          <w:b/>
          <w:color w:val="auto"/>
          <w:kern w:val="0"/>
          <w:sz w:val="32"/>
          <w:szCs w:val="32"/>
          <w:highlight w:val="none"/>
        </w:rPr>
      </w:pPr>
      <w:r>
        <w:rPr>
          <w:rFonts w:hint="eastAsia" w:ascii="宋体" w:hAnsi="宋体" w:cs="宋体"/>
          <w:b/>
          <w:kern w:val="0"/>
          <w:sz w:val="32"/>
          <w:szCs w:val="32"/>
        </w:rPr>
        <w:br w:type="page"/>
      </w:r>
    </w:p>
    <w:p w14:paraId="2CFD2D60">
      <w:pPr>
        <w:snapToGrid w:val="0"/>
        <w:jc w:val="center"/>
        <w:rPr>
          <w:rFonts w:hint="eastAsia" w:ascii="宋体" w:hAnsi="宋体" w:eastAsia="宋体" w:cs="宋体"/>
          <w:b/>
          <w:bCs/>
          <w:color w:val="auto"/>
          <w:sz w:val="32"/>
          <w:szCs w:val="32"/>
          <w:highlight w:val="none"/>
          <w:lang w:val="zh-CN"/>
        </w:rPr>
      </w:pPr>
      <w:r>
        <w:rPr>
          <w:rFonts w:hint="eastAsia" w:ascii="宋体" w:hAnsi="宋体" w:eastAsia="宋体" w:cs="宋体"/>
          <w:b/>
          <w:bCs/>
          <w:color w:val="auto"/>
          <w:sz w:val="32"/>
          <w:szCs w:val="32"/>
          <w:highlight w:val="none"/>
          <w:lang w:val="zh-CN"/>
        </w:rPr>
        <w:t>法定代表人身份证明</w:t>
      </w:r>
    </w:p>
    <w:p w14:paraId="27176039">
      <w:pPr>
        <w:snapToGrid w:val="0"/>
        <w:spacing w:line="440" w:lineRule="exact"/>
        <w:jc w:val="center"/>
        <w:rPr>
          <w:rFonts w:hint="eastAsia" w:ascii="宋体" w:hAnsi="宋体" w:eastAsia="宋体" w:cs="宋体"/>
          <w:b/>
          <w:color w:val="auto"/>
          <w:spacing w:val="0"/>
          <w:w w:val="100"/>
          <w:sz w:val="24"/>
          <w:szCs w:val="24"/>
          <w:highlight w:val="none"/>
        </w:rPr>
      </w:pPr>
      <w:r>
        <w:rPr>
          <w:rFonts w:hint="eastAsia" w:ascii="宋体" w:hAnsi="宋体" w:eastAsia="宋体" w:cs="宋体"/>
          <w:b/>
          <w:color w:val="auto"/>
          <w:spacing w:val="0"/>
          <w:w w:val="100"/>
          <w:sz w:val="24"/>
          <w:szCs w:val="24"/>
          <w:highlight w:val="none"/>
        </w:rPr>
        <w:t>（适用于法定代表人来投标）</w:t>
      </w:r>
    </w:p>
    <w:p w14:paraId="47D6B543">
      <w:pPr>
        <w:snapToGrid w:val="0"/>
        <w:spacing w:line="440" w:lineRule="exact"/>
        <w:jc w:val="center"/>
        <w:rPr>
          <w:rFonts w:hint="eastAsia" w:ascii="宋体" w:hAnsi="宋体" w:eastAsia="宋体" w:cs="宋体"/>
          <w:b/>
          <w:color w:val="auto"/>
          <w:spacing w:val="0"/>
          <w:w w:val="100"/>
          <w:sz w:val="24"/>
          <w:szCs w:val="24"/>
          <w:highlight w:val="none"/>
        </w:rPr>
      </w:pPr>
    </w:p>
    <w:p w14:paraId="4013F213">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rPr>
        <w:t>供应商名称：</w:t>
      </w:r>
      <w:r>
        <w:rPr>
          <w:rFonts w:hint="eastAsia" w:ascii="宋体" w:hAnsi="宋体" w:eastAsia="宋体" w:cs="宋体"/>
          <w:color w:val="auto"/>
          <w:spacing w:val="0"/>
          <w:w w:val="100"/>
          <w:sz w:val="21"/>
          <w:szCs w:val="21"/>
          <w:highlight w:val="none"/>
          <w:u w:val="single"/>
        </w:rPr>
        <w:t xml:space="preserve">                                      </w:t>
      </w:r>
    </w:p>
    <w:p w14:paraId="1575A166">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rPr>
        <w:t>单位性质：</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 xml:space="preserve"> </w:t>
      </w:r>
    </w:p>
    <w:p w14:paraId="411A7843">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rPr>
        <w:t>地址：</w:t>
      </w:r>
      <w:r>
        <w:rPr>
          <w:rFonts w:hint="eastAsia" w:ascii="宋体" w:hAnsi="宋体" w:eastAsia="宋体" w:cs="宋体"/>
          <w:color w:val="auto"/>
          <w:spacing w:val="0"/>
          <w:w w:val="100"/>
          <w:sz w:val="21"/>
          <w:szCs w:val="21"/>
          <w:highlight w:val="none"/>
          <w:u w:val="single"/>
        </w:rPr>
        <w:t xml:space="preserve">                                              </w:t>
      </w:r>
    </w:p>
    <w:p w14:paraId="40760C2F">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rPr>
        <w:t>成立时间：</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年</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月</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u w:val="single"/>
          <w:lang w:val="en-US" w:eastAsia="zh-CN"/>
        </w:rPr>
        <w:t xml:space="preserve">     </w:t>
      </w:r>
      <w:r>
        <w:rPr>
          <w:rFonts w:hint="eastAsia" w:ascii="宋体" w:hAnsi="宋体" w:eastAsia="宋体" w:cs="宋体"/>
          <w:color w:val="auto"/>
          <w:spacing w:val="0"/>
          <w:w w:val="100"/>
          <w:sz w:val="21"/>
          <w:szCs w:val="21"/>
          <w:highlight w:val="none"/>
        </w:rPr>
        <w:t>日</w:t>
      </w:r>
    </w:p>
    <w:p w14:paraId="28E8001D">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rPr>
        <w:t>经营期限：</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 xml:space="preserve"> </w:t>
      </w:r>
    </w:p>
    <w:p w14:paraId="6F538E43">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lang w:val="en-US" w:eastAsia="zh-CN"/>
        </w:rPr>
      </w:pPr>
      <w:r>
        <w:rPr>
          <w:rFonts w:hint="eastAsia" w:ascii="宋体" w:hAnsi="宋体" w:eastAsia="宋体" w:cs="宋体"/>
          <w:color w:val="auto"/>
          <w:spacing w:val="0"/>
          <w:w w:val="100"/>
          <w:sz w:val="21"/>
          <w:szCs w:val="21"/>
          <w:highlight w:val="none"/>
        </w:rPr>
        <w:t>姓名：</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性别：</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年龄：</w:t>
      </w:r>
      <w:r>
        <w:rPr>
          <w:rFonts w:hint="eastAsia" w:ascii="宋体" w:hAnsi="宋体" w:eastAsia="宋体" w:cs="宋体"/>
          <w:color w:val="auto"/>
          <w:spacing w:val="0"/>
          <w:w w:val="100"/>
          <w:sz w:val="21"/>
          <w:szCs w:val="21"/>
          <w:highlight w:val="none"/>
          <w:u w:val="single"/>
        </w:rPr>
        <w:t xml:space="preserve">    周岁  </w:t>
      </w:r>
      <w:r>
        <w:rPr>
          <w:rFonts w:hint="eastAsia" w:ascii="宋体" w:hAnsi="宋体" w:eastAsia="宋体" w:cs="宋体"/>
          <w:color w:val="auto"/>
          <w:spacing w:val="0"/>
          <w:w w:val="100"/>
          <w:sz w:val="21"/>
          <w:szCs w:val="21"/>
          <w:highlight w:val="none"/>
        </w:rPr>
        <w:t>职务：</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u w:val="single"/>
          <w:lang w:val="en-US" w:eastAsia="zh-CN"/>
        </w:rPr>
        <w:t xml:space="preserve">     </w:t>
      </w:r>
    </w:p>
    <w:p w14:paraId="517F2EC4">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u w:val="single"/>
        </w:rPr>
      </w:pPr>
      <w:r>
        <w:rPr>
          <w:rFonts w:hint="eastAsia" w:ascii="宋体" w:hAnsi="宋体" w:eastAsia="宋体" w:cs="宋体"/>
          <w:color w:val="auto"/>
          <w:spacing w:val="0"/>
          <w:w w:val="100"/>
          <w:sz w:val="21"/>
          <w:szCs w:val="21"/>
          <w:highlight w:val="none"/>
        </w:rPr>
        <w:t>身份证号码：</w:t>
      </w:r>
      <w:r>
        <w:rPr>
          <w:rFonts w:hint="eastAsia" w:ascii="宋体" w:hAnsi="宋体" w:eastAsia="宋体" w:cs="宋体"/>
          <w:color w:val="auto"/>
          <w:spacing w:val="0"/>
          <w:w w:val="100"/>
          <w:sz w:val="21"/>
          <w:szCs w:val="21"/>
          <w:highlight w:val="none"/>
          <w:u w:val="single"/>
        </w:rPr>
        <w:t xml:space="preserve">                   </w:t>
      </w:r>
    </w:p>
    <w:p w14:paraId="06DF38CC">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rPr>
        <w:t>系</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（供应商名称）的法定代表人。</w:t>
      </w:r>
    </w:p>
    <w:p w14:paraId="1C3844BA">
      <w:pPr>
        <w:keepNext w:val="0"/>
        <w:keepLines w:val="0"/>
        <w:pageBreakBefore w:val="0"/>
        <w:widowControl w:val="0"/>
        <w:kinsoku/>
        <w:wordWrap w:val="0"/>
        <w:overflowPunct/>
        <w:topLinePunct/>
        <w:autoSpaceDE/>
        <w:autoSpaceDN/>
        <w:bidi w:val="0"/>
        <w:adjustRightInd w:val="0"/>
        <w:snapToGrid w:val="0"/>
        <w:spacing w:line="500" w:lineRule="exact"/>
        <w:ind w:firstLine="840" w:firstLineChars="400"/>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rPr>
        <w:t>特此证明。</w:t>
      </w:r>
    </w:p>
    <w:p w14:paraId="473FA8B3">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rPr>
      </w:pPr>
    </w:p>
    <w:p w14:paraId="0C23C5E3">
      <w:pPr>
        <w:keepNext w:val="0"/>
        <w:keepLines w:val="0"/>
        <w:pageBreakBefore w:val="0"/>
        <w:widowControl w:val="0"/>
        <w:kinsoku/>
        <w:wordWrap w:val="0"/>
        <w:overflowPunct/>
        <w:topLinePunct/>
        <w:autoSpaceDE/>
        <w:autoSpaceDN/>
        <w:bidi w:val="0"/>
        <w:adjustRightInd w:val="0"/>
        <w:snapToGrid w:val="0"/>
        <w:spacing w:line="500" w:lineRule="exact"/>
        <w:ind w:firstLine="420" w:firstLineChars="200"/>
        <w:textAlignment w:val="auto"/>
        <w:rPr>
          <w:rFonts w:hint="eastAsia" w:ascii="宋体" w:hAnsi="宋体" w:eastAsia="宋体" w:cs="宋体"/>
          <w:color w:val="auto"/>
          <w:spacing w:val="0"/>
          <w:w w:val="100"/>
          <w:sz w:val="21"/>
          <w:szCs w:val="21"/>
          <w:highlight w:val="none"/>
        </w:rPr>
      </w:pPr>
    </w:p>
    <w:p w14:paraId="36306277">
      <w:pPr>
        <w:keepNext w:val="0"/>
        <w:keepLines w:val="0"/>
        <w:pageBreakBefore w:val="0"/>
        <w:widowControl w:val="0"/>
        <w:kinsoku/>
        <w:wordWrap w:val="0"/>
        <w:overflowPunct/>
        <w:topLinePunct/>
        <w:autoSpaceDE/>
        <w:autoSpaceDN/>
        <w:bidi w:val="0"/>
        <w:adjustRightInd w:val="0"/>
        <w:snapToGrid w:val="0"/>
        <w:spacing w:line="500" w:lineRule="exact"/>
        <w:jc w:val="right"/>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rPr>
        <w:t>供应商：</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（盖单位公章）</w:t>
      </w:r>
    </w:p>
    <w:p w14:paraId="47DFD384">
      <w:pPr>
        <w:keepNext w:val="0"/>
        <w:keepLines w:val="0"/>
        <w:pageBreakBefore w:val="0"/>
        <w:widowControl w:val="0"/>
        <w:kinsoku/>
        <w:wordWrap w:val="0"/>
        <w:overflowPunct/>
        <w:topLinePunct/>
        <w:autoSpaceDE/>
        <w:autoSpaceDN/>
        <w:bidi w:val="0"/>
        <w:adjustRightInd w:val="0"/>
        <w:snapToGrid w:val="0"/>
        <w:spacing w:line="500" w:lineRule="exact"/>
        <w:ind w:firstLine="4515" w:firstLineChars="2150"/>
        <w:textAlignment w:val="auto"/>
        <w:rPr>
          <w:rFonts w:hint="eastAsia" w:ascii="宋体" w:hAnsi="宋体" w:eastAsia="宋体" w:cs="宋体"/>
          <w:color w:val="auto"/>
          <w:spacing w:val="0"/>
          <w:w w:val="100"/>
          <w:sz w:val="21"/>
          <w:szCs w:val="21"/>
          <w:highlight w:val="none"/>
          <w:u w:val="single"/>
        </w:rPr>
      </w:pPr>
    </w:p>
    <w:p w14:paraId="70F5B380">
      <w:pPr>
        <w:keepNext w:val="0"/>
        <w:keepLines w:val="0"/>
        <w:pageBreakBefore w:val="0"/>
        <w:widowControl w:val="0"/>
        <w:kinsoku/>
        <w:wordWrap w:val="0"/>
        <w:overflowPunct/>
        <w:topLinePunct/>
        <w:autoSpaceDE/>
        <w:autoSpaceDN/>
        <w:bidi w:val="0"/>
        <w:adjustRightInd w:val="0"/>
        <w:snapToGrid w:val="0"/>
        <w:spacing w:line="500" w:lineRule="exact"/>
        <w:ind w:firstLine="3675" w:firstLineChars="1750"/>
        <w:textAlignment w:val="auto"/>
        <w:rPr>
          <w:rFonts w:hint="eastAsia" w:ascii="宋体" w:hAnsi="宋体" w:eastAsia="宋体" w:cs="宋体"/>
          <w:color w:val="auto"/>
          <w:spacing w:val="0"/>
          <w:w w:val="100"/>
          <w:sz w:val="21"/>
          <w:szCs w:val="21"/>
          <w:highlight w:val="none"/>
        </w:rPr>
      </w:pP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年</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月</w:t>
      </w:r>
      <w:r>
        <w:rPr>
          <w:rFonts w:hint="eastAsia" w:ascii="宋体" w:hAnsi="宋体" w:eastAsia="宋体" w:cs="宋体"/>
          <w:color w:val="auto"/>
          <w:spacing w:val="0"/>
          <w:w w:val="100"/>
          <w:sz w:val="21"/>
          <w:szCs w:val="21"/>
          <w:highlight w:val="none"/>
          <w:u w:val="single"/>
        </w:rPr>
        <w:t xml:space="preserve">        </w:t>
      </w:r>
      <w:r>
        <w:rPr>
          <w:rFonts w:hint="eastAsia" w:ascii="宋体" w:hAnsi="宋体" w:eastAsia="宋体" w:cs="宋体"/>
          <w:color w:val="auto"/>
          <w:spacing w:val="0"/>
          <w:w w:val="100"/>
          <w:sz w:val="21"/>
          <w:szCs w:val="21"/>
          <w:highlight w:val="none"/>
        </w:rPr>
        <w:t>日</w:t>
      </w:r>
    </w:p>
    <w:p w14:paraId="79BDFBCF">
      <w:pPr>
        <w:snapToGrid w:val="0"/>
        <w:spacing w:line="440" w:lineRule="exact"/>
        <w:rPr>
          <w:rFonts w:hint="eastAsia" w:ascii="宋体" w:hAnsi="宋体" w:eastAsia="宋体" w:cs="宋体"/>
          <w:color w:val="auto"/>
          <w:spacing w:val="0"/>
          <w:w w:val="100"/>
          <w:sz w:val="21"/>
          <w:szCs w:val="21"/>
          <w:highlight w:val="none"/>
        </w:rPr>
      </w:pPr>
    </w:p>
    <w:p w14:paraId="17373873">
      <w:pPr>
        <w:snapToGrid w:val="0"/>
        <w:spacing w:line="440" w:lineRule="exact"/>
        <w:rPr>
          <w:rFonts w:hint="eastAsia" w:ascii="宋体" w:hAnsi="宋体" w:eastAsia="宋体" w:cs="宋体"/>
          <w:b/>
          <w:color w:val="auto"/>
          <w:spacing w:val="0"/>
          <w:w w:val="100"/>
          <w:sz w:val="21"/>
          <w:szCs w:val="21"/>
          <w:highlight w:val="none"/>
        </w:rPr>
      </w:pPr>
    </w:p>
    <w:p w14:paraId="341D5981">
      <w:pPr>
        <w:snapToGrid w:val="0"/>
        <w:spacing w:line="440" w:lineRule="exact"/>
        <w:rPr>
          <w:rFonts w:hint="eastAsia" w:ascii="宋体" w:hAnsi="宋体" w:eastAsia="宋体" w:cs="宋体"/>
          <w:b/>
          <w:color w:val="auto"/>
          <w:spacing w:val="0"/>
          <w:w w:val="100"/>
          <w:sz w:val="21"/>
          <w:szCs w:val="21"/>
          <w:highlight w:val="none"/>
        </w:rPr>
      </w:pPr>
    </w:p>
    <w:p w14:paraId="7C2D1051">
      <w:pPr>
        <w:snapToGrid w:val="0"/>
        <w:spacing w:line="440" w:lineRule="exact"/>
        <w:rPr>
          <w:rFonts w:hint="eastAsia" w:ascii="宋体" w:hAnsi="宋体" w:eastAsia="宋体" w:cs="宋体"/>
          <w:b/>
          <w:color w:val="auto"/>
          <w:spacing w:val="0"/>
          <w:w w:val="100"/>
          <w:sz w:val="21"/>
          <w:szCs w:val="21"/>
          <w:highlight w:val="none"/>
        </w:rPr>
      </w:pPr>
      <w:r>
        <w:rPr>
          <w:rFonts w:hint="eastAsia" w:ascii="宋体" w:hAnsi="宋体" w:eastAsia="宋体" w:cs="宋体"/>
          <w:b/>
          <w:color w:val="auto"/>
          <w:spacing w:val="0"/>
          <w:w w:val="100"/>
          <w:sz w:val="21"/>
          <w:szCs w:val="21"/>
          <w:highlight w:val="none"/>
        </w:rPr>
        <w:t>注：后附法定代表人的身份证复印件（正反两面）。</w:t>
      </w:r>
    </w:p>
    <w:p w14:paraId="100946A6">
      <w:pPr>
        <w:jc w:val="center"/>
        <w:rPr>
          <w:rFonts w:hint="eastAsia" w:ascii="宋体" w:hAnsi="宋体" w:cs="宋体"/>
          <w:b/>
          <w:color w:val="auto"/>
          <w:kern w:val="0"/>
          <w:sz w:val="32"/>
          <w:szCs w:val="32"/>
          <w:highlight w:val="none"/>
        </w:rPr>
      </w:pPr>
    </w:p>
    <w:p w14:paraId="1D4A1301">
      <w:pPr>
        <w:snapToGrid w:val="0"/>
        <w:spacing w:line="360" w:lineRule="auto"/>
        <w:ind w:right="480"/>
        <w:rPr>
          <w:rFonts w:hint="eastAsia" w:ascii="宋体" w:hAnsi="宋体" w:cs="宋体"/>
          <w:b/>
          <w:color w:val="auto"/>
          <w:kern w:val="0"/>
          <w:sz w:val="32"/>
          <w:szCs w:val="32"/>
          <w:highlight w:val="none"/>
        </w:rPr>
        <w:sectPr>
          <w:pgSz w:w="11905" w:h="16838"/>
          <w:pgMar w:top="1440" w:right="1417" w:bottom="1440" w:left="1417" w:header="850" w:footer="992" w:gutter="0"/>
          <w:pgBorders>
            <w:top w:val="none" w:sz="0" w:space="0"/>
            <w:left w:val="none" w:sz="0" w:space="0"/>
            <w:bottom w:val="none" w:sz="0" w:space="0"/>
            <w:right w:val="none" w:sz="0" w:space="0"/>
          </w:pgBorders>
          <w:cols w:space="0" w:num="1"/>
          <w:rtlGutter w:val="0"/>
          <w:docGrid w:type="lines" w:linePitch="312" w:charSpace="0"/>
        </w:sectPr>
      </w:pPr>
    </w:p>
    <w:p w14:paraId="435356B4">
      <w:pPr>
        <w:widowControl/>
        <w:spacing w:line="360" w:lineRule="auto"/>
        <w:ind w:firstLine="161" w:firstLineChars="50"/>
        <w:jc w:val="center"/>
        <w:rPr>
          <w:rFonts w:ascii="宋体" w:hAnsi="宋体" w:cs="宋体"/>
          <w:b/>
          <w:kern w:val="0"/>
          <w:sz w:val="32"/>
          <w:szCs w:val="32"/>
        </w:rPr>
      </w:pPr>
      <w:r>
        <w:rPr>
          <w:rFonts w:hint="eastAsia" w:ascii="宋体" w:hAnsi="宋体" w:cs="宋体"/>
          <w:b/>
          <w:kern w:val="0"/>
          <w:sz w:val="32"/>
          <w:szCs w:val="32"/>
        </w:rPr>
        <w:t>三、符合性审查资料</w:t>
      </w:r>
    </w:p>
    <w:tbl>
      <w:tblPr>
        <w:tblStyle w:val="65"/>
        <w:tblW w:w="502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0"/>
        <w:gridCol w:w="3994"/>
        <w:gridCol w:w="2793"/>
        <w:gridCol w:w="1587"/>
      </w:tblGrid>
      <w:tr w14:paraId="288D9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514" w:type="pct"/>
            <w:vAlign w:val="center"/>
          </w:tcPr>
          <w:p w14:paraId="27C81BE9">
            <w:pPr>
              <w:snapToGrid w:val="0"/>
              <w:spacing w:line="400" w:lineRule="exact"/>
              <w:jc w:val="center"/>
              <w:rPr>
                <w:rFonts w:ascii="宋体" w:hAnsi="宋体" w:cs="宋体"/>
                <w:b/>
                <w:szCs w:val="21"/>
              </w:rPr>
            </w:pPr>
            <w:r>
              <w:rPr>
                <w:rFonts w:hint="eastAsia" w:ascii="宋体" w:hAnsi="宋体" w:cs="宋体"/>
                <w:b/>
                <w:szCs w:val="21"/>
              </w:rPr>
              <w:t>序号</w:t>
            </w:r>
          </w:p>
        </w:tc>
        <w:tc>
          <w:tcPr>
            <w:tcW w:w="2139" w:type="pct"/>
            <w:vAlign w:val="center"/>
          </w:tcPr>
          <w:p w14:paraId="3B0EB0A1">
            <w:pPr>
              <w:snapToGrid w:val="0"/>
              <w:spacing w:line="400" w:lineRule="exact"/>
              <w:jc w:val="center"/>
              <w:rPr>
                <w:rFonts w:ascii="宋体" w:hAnsi="宋体" w:cs="宋体"/>
                <w:b/>
                <w:szCs w:val="21"/>
              </w:rPr>
            </w:pPr>
            <w:r>
              <w:rPr>
                <w:rFonts w:hint="eastAsia" w:ascii="宋体" w:hAnsi="宋体" w:cs="宋体"/>
                <w:b/>
                <w:szCs w:val="21"/>
              </w:rPr>
              <w:t>实质性要求</w:t>
            </w:r>
          </w:p>
        </w:tc>
        <w:tc>
          <w:tcPr>
            <w:tcW w:w="1496" w:type="pct"/>
            <w:vAlign w:val="center"/>
          </w:tcPr>
          <w:p w14:paraId="038855DC">
            <w:pPr>
              <w:snapToGrid w:val="0"/>
              <w:spacing w:line="400" w:lineRule="exact"/>
              <w:jc w:val="center"/>
              <w:rPr>
                <w:rFonts w:ascii="宋体" w:hAnsi="宋体" w:cs="宋体"/>
                <w:b/>
                <w:szCs w:val="21"/>
              </w:rPr>
            </w:pPr>
            <w:r>
              <w:rPr>
                <w:rFonts w:hint="eastAsia" w:ascii="宋体" w:hAnsi="宋体" w:cs="宋体"/>
                <w:b/>
                <w:szCs w:val="21"/>
              </w:rPr>
              <w:t>需要提供的符合性审查资料</w:t>
            </w:r>
          </w:p>
        </w:tc>
        <w:tc>
          <w:tcPr>
            <w:tcW w:w="850" w:type="pct"/>
            <w:vAlign w:val="center"/>
          </w:tcPr>
          <w:p w14:paraId="1CC662FF">
            <w:pPr>
              <w:spacing w:line="400" w:lineRule="exact"/>
              <w:rPr>
                <w:rFonts w:ascii="宋体" w:hAnsi="宋体" w:cs="宋体"/>
                <w:szCs w:val="21"/>
              </w:rPr>
            </w:pPr>
            <w:r>
              <w:rPr>
                <w:rFonts w:hint="eastAsia" w:ascii="宋体" w:hAnsi="宋体" w:cs="宋体"/>
                <w:b/>
                <w:szCs w:val="21"/>
              </w:rPr>
              <w:t>自查结论</w:t>
            </w:r>
          </w:p>
        </w:tc>
      </w:tr>
      <w:tr w14:paraId="1B029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jc w:val="center"/>
        </w:trPr>
        <w:tc>
          <w:tcPr>
            <w:tcW w:w="514" w:type="pct"/>
            <w:vAlign w:val="center"/>
          </w:tcPr>
          <w:p w14:paraId="15F109F2">
            <w:pPr>
              <w:spacing w:line="400" w:lineRule="exact"/>
              <w:jc w:val="center"/>
              <w:rPr>
                <w:rFonts w:ascii="宋体" w:hAnsi="宋体" w:cs="宋体"/>
                <w:szCs w:val="21"/>
              </w:rPr>
            </w:pPr>
            <w:r>
              <w:rPr>
                <w:rFonts w:hint="eastAsia" w:ascii="宋体" w:hAnsi="宋体" w:cs="宋体"/>
                <w:szCs w:val="21"/>
              </w:rPr>
              <w:t>1</w:t>
            </w:r>
          </w:p>
        </w:tc>
        <w:tc>
          <w:tcPr>
            <w:tcW w:w="2139" w:type="pct"/>
            <w:vAlign w:val="center"/>
          </w:tcPr>
          <w:p w14:paraId="66FE9D35">
            <w:pPr>
              <w:spacing w:line="400" w:lineRule="exact"/>
              <w:rPr>
                <w:rFonts w:ascii="宋体" w:hAnsi="宋体" w:cs="宋体"/>
                <w:szCs w:val="21"/>
              </w:rPr>
            </w:pPr>
            <w:r>
              <w:rPr>
                <w:rFonts w:hint="eastAsia" w:ascii="宋体" w:hAnsi="宋体" w:cs="宋体"/>
                <w:szCs w:val="21"/>
              </w:rPr>
              <w:t>投标文件按照招标文件要求签署、盖章。</w:t>
            </w:r>
          </w:p>
        </w:tc>
        <w:tc>
          <w:tcPr>
            <w:tcW w:w="1496" w:type="pct"/>
            <w:vAlign w:val="center"/>
          </w:tcPr>
          <w:p w14:paraId="6A508173">
            <w:pPr>
              <w:spacing w:line="400" w:lineRule="exact"/>
              <w:rPr>
                <w:rFonts w:ascii="宋体" w:hAnsi="宋体" w:cs="宋体"/>
                <w:szCs w:val="21"/>
              </w:rPr>
            </w:pPr>
            <w:r>
              <w:rPr>
                <w:rFonts w:hint="eastAsia" w:ascii="宋体" w:hAnsi="宋体" w:cs="宋体"/>
                <w:szCs w:val="21"/>
              </w:rPr>
              <w:t>需要使用电子签名或者签字盖章的投标文件的组成部分</w:t>
            </w:r>
          </w:p>
        </w:tc>
        <w:tc>
          <w:tcPr>
            <w:tcW w:w="850" w:type="pct"/>
            <w:vAlign w:val="center"/>
          </w:tcPr>
          <w:p w14:paraId="193D755C">
            <w:pPr>
              <w:spacing w:line="400" w:lineRule="exact"/>
              <w:rPr>
                <w:rFonts w:ascii="宋体" w:hAnsi="宋体" w:cs="宋体"/>
                <w:szCs w:val="21"/>
              </w:rPr>
            </w:pPr>
            <w:r>
              <w:rPr>
                <w:rFonts w:hint="eastAsia" w:ascii="宋体" w:hAnsi="宋体" w:cs="宋体"/>
                <w:szCs w:val="21"/>
              </w:rPr>
              <w:t xml:space="preserve">□通过 </w:t>
            </w:r>
          </w:p>
          <w:p w14:paraId="183523E2">
            <w:pPr>
              <w:spacing w:line="400" w:lineRule="exact"/>
              <w:rPr>
                <w:rFonts w:ascii="宋体" w:hAnsi="宋体" w:cs="宋体"/>
                <w:szCs w:val="21"/>
              </w:rPr>
            </w:pPr>
            <w:r>
              <w:rPr>
                <w:rFonts w:hint="eastAsia" w:ascii="宋体" w:hAnsi="宋体" w:cs="宋体"/>
                <w:szCs w:val="21"/>
              </w:rPr>
              <w:t>□不通过</w:t>
            </w:r>
          </w:p>
        </w:tc>
      </w:tr>
      <w:tr w14:paraId="44560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 w:hRule="atLeast"/>
          <w:jc w:val="center"/>
        </w:trPr>
        <w:tc>
          <w:tcPr>
            <w:tcW w:w="514" w:type="pct"/>
            <w:vAlign w:val="center"/>
          </w:tcPr>
          <w:p w14:paraId="1B38DF2A">
            <w:pPr>
              <w:spacing w:line="400" w:lineRule="exact"/>
              <w:jc w:val="center"/>
              <w:rPr>
                <w:rFonts w:ascii="宋体" w:hAnsi="宋体" w:cs="宋体"/>
                <w:szCs w:val="21"/>
              </w:rPr>
            </w:pPr>
            <w:r>
              <w:rPr>
                <w:rFonts w:hint="eastAsia" w:ascii="宋体" w:hAnsi="宋体" w:cs="宋体"/>
                <w:szCs w:val="21"/>
              </w:rPr>
              <w:t>2</w:t>
            </w:r>
          </w:p>
        </w:tc>
        <w:tc>
          <w:tcPr>
            <w:tcW w:w="2139" w:type="pct"/>
          </w:tcPr>
          <w:p w14:paraId="1D5CA0F8">
            <w:pPr>
              <w:spacing w:line="400" w:lineRule="exact"/>
              <w:rPr>
                <w:rFonts w:ascii="宋体" w:hAnsi="宋体" w:cs="宋体"/>
                <w:szCs w:val="21"/>
              </w:rPr>
            </w:pPr>
            <w:r>
              <w:rPr>
                <w:rFonts w:hint="eastAsia" w:ascii="宋体" w:hAnsi="宋体" w:cs="宋体"/>
                <w:szCs w:val="21"/>
              </w:rPr>
              <w:t>投标文件中承诺的投标有效期不少于招标文件中载明的投标有效期。</w:t>
            </w:r>
          </w:p>
        </w:tc>
        <w:tc>
          <w:tcPr>
            <w:tcW w:w="1496" w:type="pct"/>
            <w:vAlign w:val="center"/>
          </w:tcPr>
          <w:p w14:paraId="114424A2">
            <w:pPr>
              <w:spacing w:line="400" w:lineRule="exact"/>
              <w:rPr>
                <w:rFonts w:ascii="宋体" w:hAnsi="宋体" w:cs="宋体"/>
                <w:szCs w:val="21"/>
              </w:rPr>
            </w:pPr>
            <w:r>
              <w:rPr>
                <w:rFonts w:hint="eastAsia" w:ascii="宋体" w:hAnsi="宋体" w:cs="宋体"/>
                <w:szCs w:val="21"/>
              </w:rPr>
              <w:t>投标函</w:t>
            </w:r>
          </w:p>
        </w:tc>
        <w:tc>
          <w:tcPr>
            <w:tcW w:w="850" w:type="pct"/>
            <w:vAlign w:val="center"/>
          </w:tcPr>
          <w:p w14:paraId="182398DF">
            <w:pPr>
              <w:spacing w:line="400" w:lineRule="exact"/>
              <w:rPr>
                <w:rFonts w:ascii="宋体" w:hAnsi="宋体" w:cs="宋体"/>
                <w:szCs w:val="21"/>
              </w:rPr>
            </w:pPr>
            <w:r>
              <w:rPr>
                <w:rFonts w:hint="eastAsia" w:ascii="宋体" w:hAnsi="宋体" w:cs="宋体"/>
                <w:szCs w:val="21"/>
              </w:rPr>
              <w:t xml:space="preserve">□通过 </w:t>
            </w:r>
          </w:p>
          <w:p w14:paraId="1A05AED0">
            <w:pPr>
              <w:spacing w:line="400" w:lineRule="exact"/>
              <w:rPr>
                <w:rFonts w:ascii="宋体" w:hAnsi="宋体" w:cs="宋体"/>
                <w:szCs w:val="21"/>
              </w:rPr>
            </w:pPr>
            <w:r>
              <w:rPr>
                <w:rFonts w:hint="eastAsia" w:ascii="宋体" w:hAnsi="宋体" w:cs="宋体"/>
                <w:szCs w:val="21"/>
              </w:rPr>
              <w:t>□不通过</w:t>
            </w:r>
          </w:p>
        </w:tc>
      </w:tr>
      <w:tr w14:paraId="4B20E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jc w:val="center"/>
        </w:trPr>
        <w:tc>
          <w:tcPr>
            <w:tcW w:w="514" w:type="pct"/>
            <w:vAlign w:val="center"/>
          </w:tcPr>
          <w:p w14:paraId="4304FAB8">
            <w:pPr>
              <w:spacing w:line="400" w:lineRule="exact"/>
              <w:jc w:val="center"/>
              <w:rPr>
                <w:rFonts w:ascii="宋体" w:hAnsi="宋体" w:cs="宋体"/>
                <w:szCs w:val="21"/>
              </w:rPr>
            </w:pPr>
            <w:r>
              <w:rPr>
                <w:rFonts w:hint="eastAsia" w:ascii="宋体" w:hAnsi="宋体" w:cs="宋体"/>
                <w:szCs w:val="21"/>
              </w:rPr>
              <w:t>3</w:t>
            </w:r>
          </w:p>
        </w:tc>
        <w:tc>
          <w:tcPr>
            <w:tcW w:w="2139" w:type="pct"/>
            <w:vAlign w:val="center"/>
          </w:tcPr>
          <w:p w14:paraId="653B056F">
            <w:pPr>
              <w:spacing w:line="400" w:lineRule="exact"/>
              <w:rPr>
                <w:rFonts w:ascii="宋体" w:hAnsi="宋体" w:cs="宋体"/>
                <w:szCs w:val="21"/>
              </w:rPr>
            </w:pPr>
            <w:r>
              <w:rPr>
                <w:rFonts w:hint="eastAsia" w:ascii="宋体" w:hAnsi="宋体" w:cs="宋体"/>
                <w:szCs w:val="21"/>
              </w:rPr>
              <w:t>投标文件满足招标文件的其它实质性要求。</w:t>
            </w:r>
          </w:p>
        </w:tc>
        <w:tc>
          <w:tcPr>
            <w:tcW w:w="1496" w:type="pct"/>
            <w:vAlign w:val="center"/>
          </w:tcPr>
          <w:p w14:paraId="134247C6">
            <w:pPr>
              <w:spacing w:line="400" w:lineRule="exact"/>
              <w:rPr>
                <w:rFonts w:ascii="宋体" w:hAnsi="宋体" w:cs="宋体"/>
                <w:szCs w:val="21"/>
              </w:rPr>
            </w:pPr>
            <w:r>
              <w:rPr>
                <w:rFonts w:hint="eastAsia" w:ascii="宋体" w:hAnsi="宋体" w:cs="宋体"/>
                <w:szCs w:val="21"/>
              </w:rPr>
              <w:t>招标文件其它实质性要求相应的材料（“★” 系指实质性要求条款，招标文件无其它实质性要求的，无需提供）</w:t>
            </w:r>
          </w:p>
        </w:tc>
        <w:tc>
          <w:tcPr>
            <w:tcW w:w="850" w:type="pct"/>
            <w:vAlign w:val="center"/>
          </w:tcPr>
          <w:p w14:paraId="15BD4F5B">
            <w:pPr>
              <w:spacing w:line="400" w:lineRule="exact"/>
              <w:rPr>
                <w:rFonts w:ascii="宋体" w:hAnsi="宋体" w:cs="宋体"/>
                <w:szCs w:val="21"/>
              </w:rPr>
            </w:pPr>
            <w:r>
              <w:rPr>
                <w:rFonts w:hint="eastAsia" w:ascii="宋体" w:hAnsi="宋体" w:cs="宋体"/>
                <w:szCs w:val="21"/>
              </w:rPr>
              <w:t xml:space="preserve">□通过 </w:t>
            </w:r>
          </w:p>
          <w:p w14:paraId="2AA3DCF2">
            <w:pPr>
              <w:spacing w:line="400" w:lineRule="exact"/>
              <w:rPr>
                <w:rFonts w:ascii="宋体" w:hAnsi="宋体" w:cs="宋体"/>
                <w:szCs w:val="21"/>
              </w:rPr>
            </w:pPr>
            <w:r>
              <w:rPr>
                <w:rFonts w:hint="eastAsia" w:ascii="宋体" w:hAnsi="宋体" w:cs="宋体"/>
                <w:szCs w:val="21"/>
              </w:rPr>
              <w:t>□不通过</w:t>
            </w:r>
          </w:p>
        </w:tc>
      </w:tr>
      <w:tr w14:paraId="40989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514" w:type="pct"/>
            <w:vAlign w:val="center"/>
          </w:tcPr>
          <w:p w14:paraId="77DC3795">
            <w:pPr>
              <w:spacing w:line="400" w:lineRule="exact"/>
              <w:jc w:val="center"/>
              <w:rPr>
                <w:rFonts w:ascii="宋体" w:hAnsi="宋体" w:cs="宋体"/>
                <w:szCs w:val="21"/>
              </w:rPr>
            </w:pPr>
            <w:r>
              <w:rPr>
                <w:rFonts w:hint="eastAsia" w:ascii="宋体" w:hAnsi="宋体" w:cs="宋体"/>
                <w:szCs w:val="21"/>
              </w:rPr>
              <w:t>4</w:t>
            </w:r>
          </w:p>
        </w:tc>
        <w:tc>
          <w:tcPr>
            <w:tcW w:w="2139" w:type="pct"/>
            <w:vAlign w:val="center"/>
          </w:tcPr>
          <w:p w14:paraId="6B1B61F2">
            <w:pPr>
              <w:snapToGrid w:val="0"/>
              <w:spacing w:line="400" w:lineRule="exact"/>
              <w:rPr>
                <w:rFonts w:ascii="宋体" w:hAnsi="宋体" w:cs="宋体"/>
                <w:szCs w:val="21"/>
              </w:rPr>
            </w:pPr>
            <w:r>
              <w:rPr>
                <w:rFonts w:hint="eastAsia" w:ascii="宋体" w:hAnsi="宋体" w:cs="宋体"/>
                <w:szCs w:val="21"/>
              </w:rPr>
              <w:t>投标文件没有招标文件中规定的其它无效投标条款的。</w:t>
            </w:r>
          </w:p>
        </w:tc>
        <w:tc>
          <w:tcPr>
            <w:tcW w:w="1496" w:type="pct"/>
            <w:vAlign w:val="center"/>
          </w:tcPr>
          <w:p w14:paraId="325219E4">
            <w:pPr>
              <w:spacing w:line="400" w:lineRule="exact"/>
              <w:rPr>
                <w:rFonts w:ascii="宋体" w:hAnsi="宋体" w:cs="宋体"/>
                <w:szCs w:val="21"/>
              </w:rPr>
            </w:pPr>
          </w:p>
        </w:tc>
        <w:tc>
          <w:tcPr>
            <w:tcW w:w="850" w:type="pct"/>
            <w:vAlign w:val="center"/>
          </w:tcPr>
          <w:p w14:paraId="502940C7">
            <w:pPr>
              <w:spacing w:line="400" w:lineRule="exact"/>
              <w:rPr>
                <w:rFonts w:ascii="宋体" w:hAnsi="宋体" w:cs="宋体"/>
                <w:szCs w:val="21"/>
              </w:rPr>
            </w:pPr>
            <w:r>
              <w:rPr>
                <w:rFonts w:hint="eastAsia" w:ascii="宋体" w:hAnsi="宋体" w:cs="宋体"/>
                <w:szCs w:val="21"/>
              </w:rPr>
              <w:t xml:space="preserve">□通过 </w:t>
            </w:r>
          </w:p>
          <w:p w14:paraId="3CC37C69">
            <w:pPr>
              <w:spacing w:line="400" w:lineRule="exact"/>
              <w:rPr>
                <w:rFonts w:ascii="宋体" w:hAnsi="宋体" w:cs="宋体"/>
                <w:szCs w:val="21"/>
              </w:rPr>
            </w:pPr>
            <w:r>
              <w:rPr>
                <w:rFonts w:hint="eastAsia" w:ascii="宋体" w:hAnsi="宋体" w:cs="宋体"/>
                <w:szCs w:val="21"/>
              </w:rPr>
              <w:t>□不通过</w:t>
            </w:r>
          </w:p>
        </w:tc>
      </w:tr>
      <w:tr w14:paraId="206F9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514" w:type="pct"/>
            <w:vAlign w:val="center"/>
          </w:tcPr>
          <w:p w14:paraId="132B740C">
            <w:pPr>
              <w:spacing w:line="400" w:lineRule="exact"/>
              <w:jc w:val="center"/>
              <w:rPr>
                <w:rFonts w:ascii="宋体" w:hAnsi="宋体" w:cs="宋体"/>
                <w:szCs w:val="21"/>
              </w:rPr>
            </w:pPr>
            <w:r>
              <w:rPr>
                <w:rFonts w:hint="eastAsia" w:ascii="宋体" w:hAnsi="宋体" w:cs="宋体"/>
                <w:szCs w:val="21"/>
              </w:rPr>
              <w:t>5</w:t>
            </w:r>
          </w:p>
        </w:tc>
        <w:tc>
          <w:tcPr>
            <w:tcW w:w="2139" w:type="pct"/>
            <w:vAlign w:val="center"/>
          </w:tcPr>
          <w:p w14:paraId="1466AECB">
            <w:pPr>
              <w:snapToGrid w:val="0"/>
              <w:spacing w:line="400" w:lineRule="exact"/>
              <w:rPr>
                <w:rFonts w:ascii="宋体" w:hAnsi="宋体" w:cs="宋体"/>
                <w:szCs w:val="21"/>
              </w:rPr>
            </w:pPr>
            <w:r>
              <w:rPr>
                <w:rFonts w:hint="eastAsia" w:ascii="宋体" w:hAnsi="宋体" w:cs="宋体"/>
                <w:szCs w:val="21"/>
              </w:rPr>
              <w:t>按有关法律、法规、规章不属于投标无效的。</w:t>
            </w:r>
          </w:p>
        </w:tc>
        <w:tc>
          <w:tcPr>
            <w:tcW w:w="1496" w:type="pct"/>
            <w:vAlign w:val="center"/>
          </w:tcPr>
          <w:p w14:paraId="61B4E021">
            <w:pPr>
              <w:spacing w:line="400" w:lineRule="exact"/>
              <w:rPr>
                <w:rFonts w:ascii="宋体" w:hAnsi="宋体" w:cs="宋体"/>
                <w:szCs w:val="21"/>
              </w:rPr>
            </w:pPr>
          </w:p>
        </w:tc>
        <w:tc>
          <w:tcPr>
            <w:tcW w:w="850" w:type="pct"/>
            <w:vAlign w:val="center"/>
          </w:tcPr>
          <w:p w14:paraId="1B238786">
            <w:pPr>
              <w:spacing w:line="400" w:lineRule="exact"/>
              <w:rPr>
                <w:rFonts w:ascii="宋体" w:hAnsi="宋体" w:cs="宋体"/>
                <w:szCs w:val="21"/>
              </w:rPr>
            </w:pPr>
            <w:r>
              <w:rPr>
                <w:rFonts w:hint="eastAsia" w:ascii="宋体" w:hAnsi="宋体" w:cs="宋体"/>
                <w:szCs w:val="21"/>
              </w:rPr>
              <w:t xml:space="preserve">□通过 </w:t>
            </w:r>
          </w:p>
          <w:p w14:paraId="0A5AEA62">
            <w:pPr>
              <w:spacing w:line="400" w:lineRule="exact"/>
              <w:rPr>
                <w:rFonts w:ascii="宋体" w:hAnsi="宋体" w:cs="宋体"/>
                <w:szCs w:val="21"/>
              </w:rPr>
            </w:pPr>
            <w:r>
              <w:rPr>
                <w:rFonts w:hint="eastAsia" w:ascii="宋体" w:hAnsi="宋体" w:cs="宋体"/>
                <w:szCs w:val="21"/>
              </w:rPr>
              <w:t>□不通过</w:t>
            </w:r>
          </w:p>
        </w:tc>
      </w:tr>
      <w:tr w14:paraId="4937B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514" w:type="pct"/>
            <w:vAlign w:val="center"/>
          </w:tcPr>
          <w:p w14:paraId="1EB87FE2">
            <w:pPr>
              <w:spacing w:line="400" w:lineRule="exact"/>
              <w:jc w:val="center"/>
              <w:rPr>
                <w:rFonts w:ascii="宋体" w:hAnsi="宋体" w:cs="宋体"/>
                <w:szCs w:val="21"/>
              </w:rPr>
            </w:pPr>
          </w:p>
        </w:tc>
        <w:tc>
          <w:tcPr>
            <w:tcW w:w="2139" w:type="pct"/>
            <w:vAlign w:val="center"/>
          </w:tcPr>
          <w:p w14:paraId="4712883E">
            <w:pPr>
              <w:spacing w:line="400" w:lineRule="exact"/>
              <w:rPr>
                <w:rFonts w:ascii="宋体" w:hAnsi="宋体" w:cs="宋体"/>
                <w:bCs/>
                <w:szCs w:val="21"/>
              </w:rPr>
            </w:pPr>
            <w:r>
              <w:rPr>
                <w:rFonts w:hint="eastAsia" w:ascii="宋体" w:hAnsi="宋体" w:cs="宋体"/>
                <w:szCs w:val="21"/>
              </w:rPr>
              <w:t>......</w:t>
            </w:r>
          </w:p>
        </w:tc>
        <w:tc>
          <w:tcPr>
            <w:tcW w:w="1496" w:type="pct"/>
            <w:vAlign w:val="center"/>
          </w:tcPr>
          <w:p w14:paraId="7C3FCEA8">
            <w:pPr>
              <w:spacing w:line="400" w:lineRule="exact"/>
              <w:rPr>
                <w:rFonts w:ascii="宋体" w:hAnsi="宋体" w:cs="宋体"/>
                <w:kern w:val="0"/>
                <w:szCs w:val="21"/>
              </w:rPr>
            </w:pPr>
          </w:p>
        </w:tc>
        <w:tc>
          <w:tcPr>
            <w:tcW w:w="850" w:type="pct"/>
          </w:tcPr>
          <w:p w14:paraId="780F2666">
            <w:pPr>
              <w:spacing w:line="400" w:lineRule="exact"/>
              <w:rPr>
                <w:rFonts w:ascii="宋体" w:hAnsi="宋体" w:cs="宋体"/>
                <w:szCs w:val="21"/>
              </w:rPr>
            </w:pPr>
          </w:p>
        </w:tc>
      </w:tr>
      <w:tr w14:paraId="773A4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514" w:type="pct"/>
            <w:vAlign w:val="center"/>
          </w:tcPr>
          <w:p w14:paraId="3E0A6913">
            <w:pPr>
              <w:spacing w:line="400" w:lineRule="exact"/>
              <w:jc w:val="center"/>
              <w:rPr>
                <w:rFonts w:ascii="宋体" w:hAnsi="宋体" w:cs="宋体"/>
                <w:szCs w:val="21"/>
              </w:rPr>
            </w:pPr>
          </w:p>
        </w:tc>
        <w:tc>
          <w:tcPr>
            <w:tcW w:w="2139" w:type="pct"/>
            <w:vAlign w:val="center"/>
          </w:tcPr>
          <w:p w14:paraId="01E24B1A">
            <w:pPr>
              <w:spacing w:line="400" w:lineRule="exact"/>
              <w:rPr>
                <w:rFonts w:ascii="宋体" w:hAnsi="宋体" w:cs="宋体"/>
                <w:szCs w:val="21"/>
              </w:rPr>
            </w:pPr>
          </w:p>
        </w:tc>
        <w:tc>
          <w:tcPr>
            <w:tcW w:w="1496" w:type="pct"/>
            <w:vAlign w:val="center"/>
          </w:tcPr>
          <w:p w14:paraId="08D899DE">
            <w:pPr>
              <w:spacing w:line="400" w:lineRule="exact"/>
              <w:rPr>
                <w:rFonts w:ascii="宋体" w:hAnsi="宋体" w:cs="宋体"/>
                <w:kern w:val="0"/>
                <w:szCs w:val="21"/>
              </w:rPr>
            </w:pPr>
          </w:p>
        </w:tc>
        <w:tc>
          <w:tcPr>
            <w:tcW w:w="850" w:type="pct"/>
          </w:tcPr>
          <w:p w14:paraId="2A1F025E">
            <w:pPr>
              <w:spacing w:line="400" w:lineRule="exact"/>
              <w:rPr>
                <w:rFonts w:ascii="宋体" w:hAnsi="宋体" w:cs="宋体"/>
                <w:szCs w:val="21"/>
              </w:rPr>
            </w:pPr>
          </w:p>
        </w:tc>
      </w:tr>
    </w:tbl>
    <w:p w14:paraId="52EFF031">
      <w:pPr>
        <w:snapToGrid w:val="0"/>
        <w:spacing w:line="400" w:lineRule="exact"/>
        <w:rPr>
          <w:rFonts w:ascii="宋体" w:hAnsi="宋体" w:cs="宋体"/>
          <w:szCs w:val="21"/>
        </w:rPr>
      </w:pPr>
      <w:r>
        <w:rPr>
          <w:rFonts w:hint="eastAsia" w:ascii="宋体" w:hAnsi="宋体" w:cs="宋体"/>
          <w:szCs w:val="21"/>
        </w:rPr>
        <w:t>备注：投标人自查表将作为投标投标人有效性审查的重要内容之一，投标投标人必须严格按照其内容及序列要求在投标文件中对应如实提供。</w:t>
      </w:r>
    </w:p>
    <w:p w14:paraId="74116267">
      <w:pPr>
        <w:snapToGrid w:val="0"/>
        <w:spacing w:line="400" w:lineRule="exact"/>
        <w:rPr>
          <w:rFonts w:ascii="宋体" w:hAnsi="宋体" w:cs="宋体"/>
          <w:szCs w:val="21"/>
        </w:rPr>
      </w:pPr>
    </w:p>
    <w:p w14:paraId="4D0A8DD0">
      <w:pPr>
        <w:pStyle w:val="25"/>
      </w:pPr>
    </w:p>
    <w:p w14:paraId="54847D8F">
      <w:pPr>
        <w:snapToGrid w:val="0"/>
        <w:spacing w:line="360" w:lineRule="auto"/>
        <w:ind w:firstLine="576"/>
        <w:jc w:val="center"/>
        <w:rPr>
          <w:rFonts w:ascii="宋体" w:hAnsi="宋体" w:cs="宋体"/>
          <w:kern w:val="0"/>
          <w:szCs w:val="21"/>
          <w:lang w:val="zh-CN"/>
        </w:rPr>
      </w:pPr>
      <w:r>
        <w:rPr>
          <w:rFonts w:hint="eastAsia" w:ascii="宋体" w:hAnsi="宋体" w:cs="宋体"/>
          <w:kern w:val="0"/>
          <w:szCs w:val="21"/>
          <w:lang w:val="zh-CN"/>
        </w:rPr>
        <w:t xml:space="preserve"> 投标人名称(电子公章)：                              </w:t>
      </w:r>
    </w:p>
    <w:p w14:paraId="6EA186D8">
      <w:pPr>
        <w:spacing w:line="360" w:lineRule="auto"/>
        <w:jc w:val="center"/>
        <w:rPr>
          <w:rFonts w:ascii="宋体" w:hAnsi="宋体" w:cs="宋体"/>
          <w:kern w:val="0"/>
          <w:szCs w:val="21"/>
          <w:lang w:val="zh-CN"/>
        </w:rPr>
      </w:pPr>
      <w:r>
        <w:rPr>
          <w:rFonts w:hint="eastAsia" w:ascii="宋体" w:hAnsi="宋体" w:cs="宋体"/>
          <w:kern w:val="0"/>
          <w:szCs w:val="21"/>
          <w:lang w:val="zh-CN"/>
        </w:rPr>
        <w:t xml:space="preserve">                   日期：  年  月  日</w:t>
      </w:r>
    </w:p>
    <w:p w14:paraId="151CD1A2">
      <w:pPr>
        <w:spacing w:line="360" w:lineRule="auto"/>
        <w:jc w:val="center"/>
        <w:rPr>
          <w:rFonts w:ascii="宋体" w:hAnsi="宋体" w:cs="宋体"/>
          <w:b/>
          <w:kern w:val="0"/>
          <w:sz w:val="32"/>
          <w:szCs w:val="32"/>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85D4999">
      <w:pPr>
        <w:ind w:firstLine="1911" w:firstLineChars="595"/>
        <w:rPr>
          <w:rFonts w:ascii="宋体" w:hAnsi="宋体" w:cs="宋体"/>
          <w:b/>
          <w:bCs/>
          <w:sz w:val="32"/>
          <w:szCs w:val="32"/>
        </w:rPr>
      </w:pPr>
    </w:p>
    <w:p w14:paraId="0D65F2A4">
      <w:pPr>
        <w:ind w:firstLine="1911" w:firstLineChars="595"/>
        <w:rPr>
          <w:rFonts w:ascii="宋体" w:hAnsi="宋体" w:cs="宋体"/>
          <w:b/>
          <w:kern w:val="0"/>
          <w:sz w:val="32"/>
          <w:szCs w:val="32"/>
        </w:rPr>
      </w:pPr>
      <w:r>
        <w:rPr>
          <w:rFonts w:hint="eastAsia" w:ascii="宋体" w:hAnsi="宋体" w:cs="宋体"/>
          <w:b/>
          <w:bCs/>
          <w:sz w:val="32"/>
          <w:szCs w:val="32"/>
        </w:rPr>
        <w:t>四</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64621257">
      <w:pPr>
        <w:snapToGrid w:val="0"/>
        <w:spacing w:line="360" w:lineRule="auto"/>
        <w:rPr>
          <w:rFonts w:ascii="宋体" w:hAnsi="宋体" w:cs="宋体"/>
          <w:sz w:val="24"/>
        </w:rPr>
      </w:pPr>
    </w:p>
    <w:p w14:paraId="6E43E1A1">
      <w:pPr>
        <w:snapToGrid w:val="0"/>
        <w:spacing w:line="360" w:lineRule="auto"/>
        <w:rPr>
          <w:rFonts w:ascii="宋体" w:hAnsi="宋体" w:cs="宋体"/>
          <w:szCs w:val="21"/>
          <w:u w:val="single"/>
        </w:rPr>
      </w:pPr>
      <w:r>
        <w:rPr>
          <w:rFonts w:hint="eastAsia" w:ascii="宋体" w:hAnsi="宋体" w:cs="宋体"/>
          <w:szCs w:val="21"/>
          <w:u w:val="single"/>
          <w:lang w:eastAsia="zh-CN"/>
        </w:rPr>
        <w:t>宁波市鄞州区生态环境监测站</w:t>
      </w:r>
      <w:r>
        <w:rPr>
          <w:rFonts w:hint="eastAsia" w:ascii="宋体" w:hAnsi="宋体" w:cs="宋体"/>
          <w:szCs w:val="21"/>
          <w:u w:val="single"/>
        </w:rPr>
        <w:t>：</w:t>
      </w:r>
    </w:p>
    <w:p w14:paraId="2D48BACE">
      <w:pPr>
        <w:snapToGrid w:val="0"/>
        <w:spacing w:line="360" w:lineRule="auto"/>
        <w:rPr>
          <w:rFonts w:ascii="宋体" w:hAnsi="宋体" w:cs="宋体"/>
          <w:kern w:val="0"/>
          <w:szCs w:val="21"/>
        </w:rPr>
      </w:pPr>
      <w:r>
        <w:rPr>
          <w:rFonts w:hint="eastAsia" w:ascii="宋体" w:hAnsi="宋体" w:cs="宋体"/>
          <w:szCs w:val="21"/>
          <w:u w:val="single"/>
        </w:rPr>
        <w:t>浙江凯翔工程咨询管理有限公司：</w:t>
      </w:r>
    </w:p>
    <w:p w14:paraId="6D7FDDDC">
      <w:pPr>
        <w:autoSpaceDE w:val="0"/>
        <w:autoSpaceDN w:val="0"/>
        <w:spacing w:line="360" w:lineRule="auto"/>
        <w:ind w:left="2" w:leftChars="1" w:firstLine="420" w:firstLineChars="200"/>
        <w:jc w:val="left"/>
        <w:rPr>
          <w:rFonts w:ascii="宋体" w:hAnsi="宋体" w:cs="宋体"/>
          <w:kern w:val="0"/>
          <w:szCs w:val="21"/>
          <w:lang w:val="zh-CN"/>
        </w:rPr>
      </w:pPr>
    </w:p>
    <w:p w14:paraId="0A239A8F">
      <w:pPr>
        <w:autoSpaceDE w:val="0"/>
        <w:autoSpaceDN w:val="0"/>
        <w:spacing w:line="360" w:lineRule="auto"/>
        <w:ind w:left="2" w:leftChars="1" w:firstLine="420" w:firstLineChars="200"/>
        <w:jc w:val="left"/>
        <w:rPr>
          <w:rFonts w:ascii="宋体" w:hAnsi="宋体" w:cs="宋体"/>
          <w:kern w:val="0"/>
          <w:szCs w:val="21"/>
          <w:lang w:val="zh-CN"/>
        </w:rPr>
      </w:pPr>
      <w:r>
        <w:rPr>
          <w:rFonts w:hint="eastAsia" w:ascii="宋体" w:hAnsi="宋体" w:cs="宋体"/>
          <w:kern w:val="0"/>
          <w:szCs w:val="21"/>
          <w:lang w:val="zh-CN"/>
        </w:rPr>
        <w:t>我单位响应你</w:t>
      </w:r>
      <w:r>
        <w:rPr>
          <w:rFonts w:hint="eastAsia" w:ascii="宋体" w:hAnsi="宋体" w:cs="宋体"/>
          <w:szCs w:val="21"/>
        </w:rPr>
        <w:t>单位</w:t>
      </w:r>
      <w:r>
        <w:rPr>
          <w:rFonts w:hint="eastAsia" w:ascii="宋体" w:hAnsi="宋体" w:cs="宋体"/>
          <w:kern w:val="0"/>
          <w:szCs w:val="21"/>
          <w:lang w:val="zh-CN"/>
        </w:rPr>
        <w:t>项目招标要求参加投标。在这次投标过程中和中标后，我们将严格遵守国家法律法规要求，并郑重承诺：</w:t>
      </w:r>
    </w:p>
    <w:p w14:paraId="26FCEDD0">
      <w:pPr>
        <w:autoSpaceDE w:val="0"/>
        <w:autoSpaceDN w:val="0"/>
        <w:spacing w:line="360" w:lineRule="auto"/>
        <w:ind w:left="2" w:leftChars="1" w:firstLine="420" w:firstLineChars="200"/>
        <w:jc w:val="left"/>
        <w:rPr>
          <w:rFonts w:ascii="宋体" w:hAnsi="宋体" w:cs="宋体"/>
          <w:kern w:val="0"/>
          <w:szCs w:val="21"/>
          <w:lang w:val="zh-CN"/>
        </w:rPr>
      </w:pPr>
      <w:r>
        <w:rPr>
          <w:rFonts w:hint="eastAsia" w:ascii="宋体" w:hAnsi="宋体" w:cs="宋体"/>
          <w:kern w:val="0"/>
          <w:szCs w:val="21"/>
          <w:lang w:val="zh-CN"/>
        </w:rPr>
        <w:t xml:space="preserve">一、不向项目有关人员及部门赠送礼金礼物、有价证券、回扣以及中介费、介绍费、咨询费等好处费； </w:t>
      </w:r>
    </w:p>
    <w:p w14:paraId="3D362BA3">
      <w:pPr>
        <w:autoSpaceDE w:val="0"/>
        <w:autoSpaceDN w:val="0"/>
        <w:spacing w:line="360" w:lineRule="auto"/>
        <w:ind w:left="2" w:leftChars="1" w:firstLine="420" w:firstLineChars="200"/>
        <w:jc w:val="left"/>
        <w:rPr>
          <w:rFonts w:ascii="宋体" w:hAnsi="宋体" w:cs="宋体"/>
          <w:kern w:val="0"/>
          <w:szCs w:val="21"/>
          <w:lang w:val="zh-CN"/>
        </w:rPr>
      </w:pPr>
      <w:r>
        <w:rPr>
          <w:rFonts w:hint="eastAsia" w:ascii="宋体" w:hAnsi="宋体" w:cs="宋体"/>
          <w:kern w:val="0"/>
          <w:szCs w:val="21"/>
          <w:lang w:val="zh-CN"/>
        </w:rPr>
        <w:t xml:space="preserve">二、不为项目有关人员及部门报销应由你方单位或个人支付的费用； </w:t>
      </w:r>
    </w:p>
    <w:p w14:paraId="1F6551A0">
      <w:pPr>
        <w:autoSpaceDE w:val="0"/>
        <w:autoSpaceDN w:val="0"/>
        <w:spacing w:line="360" w:lineRule="auto"/>
        <w:ind w:left="2" w:leftChars="1" w:firstLine="420" w:firstLineChars="200"/>
        <w:jc w:val="left"/>
        <w:rPr>
          <w:rFonts w:ascii="宋体" w:hAnsi="宋体" w:cs="宋体"/>
          <w:kern w:val="0"/>
          <w:szCs w:val="21"/>
          <w:lang w:val="zh-CN"/>
        </w:rPr>
      </w:pPr>
      <w:r>
        <w:rPr>
          <w:rFonts w:hint="eastAsia" w:ascii="宋体" w:hAnsi="宋体" w:cs="宋体"/>
          <w:kern w:val="0"/>
          <w:szCs w:val="21"/>
          <w:lang w:val="zh-CN"/>
        </w:rPr>
        <w:t xml:space="preserve">三、不向项目有关人员及部门提供有可能影响公正的宴请和健身娱乐等活动； </w:t>
      </w:r>
    </w:p>
    <w:p w14:paraId="099A4CB4">
      <w:pPr>
        <w:autoSpaceDE w:val="0"/>
        <w:autoSpaceDN w:val="0"/>
        <w:spacing w:line="360" w:lineRule="auto"/>
        <w:ind w:left="2" w:leftChars="1" w:firstLine="420" w:firstLineChars="200"/>
        <w:jc w:val="left"/>
        <w:rPr>
          <w:rFonts w:ascii="宋体" w:hAnsi="宋体" w:cs="宋体"/>
          <w:kern w:val="0"/>
          <w:szCs w:val="21"/>
          <w:lang w:val="zh-CN"/>
        </w:rPr>
      </w:pPr>
      <w:r>
        <w:rPr>
          <w:rFonts w:hint="eastAsia" w:ascii="宋体" w:hAnsi="宋体" w:cs="宋体"/>
          <w:kern w:val="0"/>
          <w:szCs w:val="21"/>
          <w:lang w:val="zh-CN"/>
        </w:rPr>
        <w:t>四、不为项目有关人员及部门出国（境）、旅游等提供方便；</w:t>
      </w:r>
    </w:p>
    <w:p w14:paraId="1949DA75">
      <w:pPr>
        <w:autoSpaceDE w:val="0"/>
        <w:autoSpaceDN w:val="0"/>
        <w:spacing w:line="360" w:lineRule="auto"/>
        <w:ind w:left="481" w:leftChars="229"/>
        <w:jc w:val="left"/>
        <w:rPr>
          <w:rFonts w:ascii="宋体" w:hAnsi="宋体" w:cs="宋体"/>
          <w:kern w:val="0"/>
          <w:szCs w:val="21"/>
          <w:lang w:val="zh-CN"/>
        </w:rPr>
      </w:pPr>
      <w:r>
        <w:rPr>
          <w:rFonts w:hint="eastAsia" w:ascii="宋体" w:hAnsi="宋体" w:cs="宋体"/>
          <w:kern w:val="0"/>
          <w:szCs w:val="21"/>
          <w:lang w:val="zh-CN"/>
        </w:rPr>
        <w:t>五、不为项目有关人员个人装修住房、婚丧嫁娶、配偶子女工作安排等提供</w:t>
      </w:r>
    </w:p>
    <w:p w14:paraId="466EBFE1">
      <w:pPr>
        <w:autoSpaceDE w:val="0"/>
        <w:autoSpaceDN w:val="0"/>
        <w:spacing w:line="360" w:lineRule="auto"/>
        <w:jc w:val="left"/>
        <w:rPr>
          <w:rFonts w:ascii="宋体" w:hAnsi="宋体" w:cs="宋体"/>
          <w:kern w:val="0"/>
          <w:szCs w:val="21"/>
          <w:lang w:val="zh-CN"/>
        </w:rPr>
      </w:pPr>
      <w:r>
        <w:rPr>
          <w:rFonts w:hint="eastAsia" w:ascii="宋体" w:hAnsi="宋体" w:cs="宋体"/>
          <w:kern w:val="0"/>
          <w:szCs w:val="21"/>
          <w:lang w:val="zh-CN"/>
        </w:rPr>
        <w:t>好处；</w:t>
      </w:r>
    </w:p>
    <w:p w14:paraId="1484A485">
      <w:pPr>
        <w:autoSpaceDE w:val="0"/>
        <w:autoSpaceDN w:val="0"/>
        <w:spacing w:line="360" w:lineRule="auto"/>
        <w:ind w:left="481" w:leftChars="229"/>
        <w:jc w:val="left"/>
        <w:rPr>
          <w:rFonts w:ascii="宋体" w:hAnsi="宋体" w:cs="宋体"/>
          <w:kern w:val="0"/>
          <w:szCs w:val="21"/>
          <w:lang w:val="zh-CN"/>
        </w:rPr>
      </w:pPr>
      <w:r>
        <w:rPr>
          <w:rFonts w:hint="eastAsia" w:ascii="宋体" w:hAnsi="宋体" w:cs="宋体"/>
          <w:kern w:val="0"/>
          <w:szCs w:val="21"/>
          <w:lang w:val="zh-CN"/>
        </w:rPr>
        <w:t>六、严格遵守《</w:t>
      </w:r>
      <w:r>
        <w:rPr>
          <w:rFonts w:hint="eastAsia" w:ascii="宋体" w:hAnsi="宋体" w:cs="宋体"/>
          <w:szCs w:val="21"/>
          <w:lang w:val="zh-CN"/>
        </w:rPr>
        <w:t>中华人民共和国</w:t>
      </w:r>
      <w:r>
        <w:rPr>
          <w:rFonts w:hint="eastAsia" w:ascii="宋体" w:hAnsi="宋体" w:cs="宋体"/>
          <w:kern w:val="0"/>
          <w:szCs w:val="21"/>
          <w:lang w:val="zh-CN"/>
        </w:rPr>
        <w:t>政府采购法》《</w:t>
      </w:r>
      <w:r>
        <w:rPr>
          <w:rFonts w:hint="eastAsia" w:ascii="宋体" w:hAnsi="宋体" w:cs="宋体"/>
          <w:szCs w:val="21"/>
          <w:lang w:val="zh-CN"/>
        </w:rPr>
        <w:t>中华人民共和国</w:t>
      </w:r>
      <w:r>
        <w:rPr>
          <w:rFonts w:hint="eastAsia" w:ascii="宋体" w:hAnsi="宋体" w:cs="宋体"/>
          <w:kern w:val="0"/>
          <w:szCs w:val="21"/>
          <w:lang w:val="zh-CN"/>
        </w:rPr>
        <w:t>招标投标法》</w:t>
      </w:r>
      <w:r>
        <w:rPr>
          <w:rFonts w:hint="eastAsia" w:ascii="宋体" w:hAnsi="宋体" w:cs="宋体"/>
          <w:szCs w:val="21"/>
          <w:lang w:val="zh-CN"/>
        </w:rPr>
        <w:t>《中华人民共和国民法典》</w:t>
      </w:r>
      <w:r>
        <w:rPr>
          <w:rFonts w:hint="eastAsia" w:ascii="宋体" w:hAnsi="宋体" w:cs="宋体"/>
          <w:kern w:val="0"/>
          <w:szCs w:val="21"/>
          <w:lang w:val="zh-CN"/>
        </w:rPr>
        <w:t xml:space="preserve">等法律法规，诚实守信，合法经营，坚决抵制各种违法违纪行为。 </w:t>
      </w:r>
    </w:p>
    <w:p w14:paraId="364C8ED5">
      <w:pPr>
        <w:autoSpaceDE w:val="0"/>
        <w:autoSpaceDN w:val="0"/>
        <w:spacing w:line="360" w:lineRule="auto"/>
        <w:ind w:firstLine="420" w:firstLineChars="200"/>
        <w:jc w:val="left"/>
        <w:rPr>
          <w:rFonts w:ascii="宋体" w:hAnsi="宋体" w:cs="宋体"/>
          <w:kern w:val="0"/>
          <w:szCs w:val="21"/>
          <w:lang w:val="zh-CN"/>
        </w:rPr>
      </w:pPr>
      <w:r>
        <w:rPr>
          <w:rFonts w:hint="eastAsia" w:ascii="宋体" w:hAnsi="宋体" w:cs="宋体"/>
          <w:kern w:val="0"/>
          <w:szCs w:val="21"/>
          <w:lang w:val="zh-CN"/>
        </w:rPr>
        <w:t>如违反上述承诺，你</w:t>
      </w:r>
      <w:r>
        <w:rPr>
          <w:rFonts w:hint="eastAsia" w:ascii="宋体" w:hAnsi="宋体" w:cs="宋体"/>
          <w:szCs w:val="21"/>
        </w:rPr>
        <w:t>单位</w:t>
      </w:r>
      <w:r>
        <w:rPr>
          <w:rFonts w:hint="eastAsia" w:ascii="宋体" w:hAnsi="宋体" w:cs="宋体"/>
          <w:kern w:val="0"/>
          <w:szCs w:val="21"/>
          <w:lang w:val="zh-CN"/>
        </w:rPr>
        <w:t>有权立即取消我单位投标、中标或在建项目的建设资格，有权拒绝我单位在一定时期内进入你</w:t>
      </w:r>
      <w:r>
        <w:rPr>
          <w:rFonts w:hint="eastAsia" w:ascii="宋体" w:hAnsi="宋体" w:cs="宋体"/>
          <w:szCs w:val="21"/>
        </w:rPr>
        <w:t>单位</w:t>
      </w:r>
      <w:r>
        <w:rPr>
          <w:rFonts w:hint="eastAsia" w:ascii="宋体" w:hAnsi="宋体" w:cs="宋体"/>
          <w:kern w:val="0"/>
          <w:szCs w:val="21"/>
          <w:lang w:val="zh-CN"/>
        </w:rPr>
        <w:t>进行项目建设或其他经营活动，并通报市财政局。由此引起的相应损失均由我单位承担。</w:t>
      </w:r>
    </w:p>
    <w:p w14:paraId="5CA2F566">
      <w:pPr>
        <w:autoSpaceDE w:val="0"/>
        <w:autoSpaceDN w:val="0"/>
        <w:spacing w:line="360" w:lineRule="auto"/>
        <w:ind w:left="2"/>
        <w:jc w:val="left"/>
        <w:rPr>
          <w:rFonts w:ascii="宋体" w:hAnsi="宋体" w:cs="宋体"/>
          <w:kern w:val="0"/>
          <w:szCs w:val="21"/>
          <w:lang w:val="zh-CN"/>
        </w:rPr>
      </w:pPr>
    </w:p>
    <w:p w14:paraId="39D7057B">
      <w:pPr>
        <w:autoSpaceDE w:val="0"/>
        <w:autoSpaceDN w:val="0"/>
        <w:spacing w:line="360" w:lineRule="auto"/>
        <w:ind w:left="2"/>
        <w:jc w:val="left"/>
        <w:rPr>
          <w:rFonts w:ascii="宋体" w:hAnsi="宋体" w:cs="宋体"/>
          <w:kern w:val="0"/>
          <w:szCs w:val="21"/>
          <w:lang w:val="zh-CN"/>
        </w:rPr>
      </w:pPr>
    </w:p>
    <w:p w14:paraId="336D3F93">
      <w:pPr>
        <w:autoSpaceDE w:val="0"/>
        <w:autoSpaceDN w:val="0"/>
        <w:spacing w:line="360" w:lineRule="auto"/>
        <w:ind w:left="2"/>
        <w:jc w:val="left"/>
        <w:rPr>
          <w:rFonts w:ascii="宋体" w:hAnsi="宋体" w:cs="宋体"/>
          <w:kern w:val="0"/>
          <w:szCs w:val="21"/>
          <w:lang w:val="zh-CN"/>
        </w:rPr>
      </w:pPr>
    </w:p>
    <w:p w14:paraId="121FA958">
      <w:pPr>
        <w:autoSpaceDE w:val="0"/>
        <w:autoSpaceDN w:val="0"/>
        <w:spacing w:line="360" w:lineRule="auto"/>
        <w:ind w:left="2" w:leftChars="1" w:right="1120" w:firstLine="4620" w:firstLineChars="22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 xml:space="preserve">）：                                                                                                                                                                                                               </w:t>
      </w:r>
    </w:p>
    <w:p w14:paraId="49C2A0F3">
      <w:pPr>
        <w:spacing w:line="360" w:lineRule="auto"/>
        <w:ind w:left="4620" w:leftChars="2200"/>
        <w:rPr>
          <w:rFonts w:ascii="宋体" w:hAnsi="宋体" w:cs="宋体"/>
          <w:kern w:val="0"/>
          <w:szCs w:val="21"/>
          <w:lang w:val="zh-CN"/>
        </w:rPr>
      </w:pPr>
    </w:p>
    <w:p w14:paraId="67414DC8">
      <w:pPr>
        <w:spacing w:line="360" w:lineRule="auto"/>
        <w:ind w:left="4620" w:leftChars="2200"/>
        <w:rPr>
          <w:rFonts w:ascii="宋体" w:hAnsi="宋体" w:cs="宋体"/>
          <w:szCs w:val="21"/>
        </w:rPr>
      </w:pP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35969CB6">
      <w:pPr>
        <w:pStyle w:val="25"/>
        <w:rPr>
          <w:lang w:val="en-US"/>
        </w:rPr>
      </w:pPr>
    </w:p>
    <w:p w14:paraId="3360E0A9">
      <w:pPr>
        <w:spacing w:line="360" w:lineRule="auto"/>
        <w:jc w:val="center"/>
        <w:rPr>
          <w:rFonts w:ascii="宋体" w:hAnsi="宋体" w:cs="宋体"/>
          <w:b/>
          <w:kern w:val="0"/>
          <w:sz w:val="32"/>
          <w:szCs w:val="32"/>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1E68F0A">
      <w:pPr>
        <w:ind w:left="150"/>
        <w:jc w:val="center"/>
        <w:rPr>
          <w:rFonts w:ascii="宋体" w:hAnsi="宋体" w:cs="宋体"/>
          <w:b/>
          <w:kern w:val="0"/>
          <w:sz w:val="32"/>
          <w:szCs w:val="32"/>
        </w:rPr>
      </w:pPr>
      <w:r>
        <w:rPr>
          <w:rFonts w:hint="eastAsia" w:ascii="宋体" w:hAnsi="宋体" w:cs="宋体"/>
          <w:b/>
          <w:kern w:val="0"/>
          <w:sz w:val="32"/>
          <w:szCs w:val="32"/>
        </w:rPr>
        <w:t>五、商务技术偏离表</w:t>
      </w:r>
    </w:p>
    <w:tbl>
      <w:tblPr>
        <w:tblStyle w:val="66"/>
        <w:tblW w:w="9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5992"/>
        <w:gridCol w:w="1355"/>
        <w:gridCol w:w="1270"/>
      </w:tblGrid>
      <w:tr w14:paraId="7FCB8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61" w:type="dxa"/>
            <w:vAlign w:val="center"/>
          </w:tcPr>
          <w:p w14:paraId="02CB0010">
            <w:pPr>
              <w:spacing w:line="280" w:lineRule="exact"/>
              <w:jc w:val="center"/>
              <w:rPr>
                <w:rFonts w:ascii="宋体" w:hAnsi="宋体" w:cs="宋体"/>
                <w:b/>
                <w:bCs/>
                <w:sz w:val="21"/>
                <w:szCs w:val="21"/>
              </w:rPr>
            </w:pPr>
            <w:r>
              <w:rPr>
                <w:rFonts w:hint="eastAsia" w:ascii="宋体" w:hAnsi="宋体" w:cs="宋体"/>
                <w:b/>
                <w:bCs/>
                <w:sz w:val="21"/>
                <w:szCs w:val="21"/>
              </w:rPr>
              <w:t>序号</w:t>
            </w:r>
          </w:p>
        </w:tc>
        <w:tc>
          <w:tcPr>
            <w:tcW w:w="5992" w:type="dxa"/>
            <w:vAlign w:val="center"/>
          </w:tcPr>
          <w:p w14:paraId="7CA19865">
            <w:pPr>
              <w:spacing w:line="280" w:lineRule="exact"/>
              <w:jc w:val="center"/>
              <w:rPr>
                <w:rFonts w:ascii="宋体" w:hAnsi="宋体" w:cs="宋体"/>
                <w:b/>
                <w:bCs/>
                <w:sz w:val="21"/>
                <w:szCs w:val="21"/>
              </w:rPr>
            </w:pPr>
            <w:r>
              <w:rPr>
                <w:rFonts w:hint="eastAsia" w:ascii="宋体" w:hAnsi="宋体" w:cs="宋体"/>
                <w:b/>
                <w:bCs/>
                <w:sz w:val="21"/>
                <w:szCs w:val="21"/>
              </w:rPr>
              <w:t>招标文件要求</w:t>
            </w:r>
          </w:p>
        </w:tc>
        <w:tc>
          <w:tcPr>
            <w:tcW w:w="1355" w:type="dxa"/>
            <w:vAlign w:val="center"/>
          </w:tcPr>
          <w:p w14:paraId="6865D905">
            <w:pPr>
              <w:spacing w:line="280" w:lineRule="exact"/>
              <w:jc w:val="center"/>
              <w:rPr>
                <w:rFonts w:ascii="宋体" w:hAnsi="宋体" w:cs="宋体"/>
                <w:b/>
                <w:bCs/>
                <w:sz w:val="21"/>
                <w:szCs w:val="21"/>
              </w:rPr>
            </w:pPr>
            <w:r>
              <w:rPr>
                <w:rFonts w:hint="eastAsia" w:ascii="宋体" w:hAnsi="宋体" w:cs="宋体"/>
                <w:b/>
                <w:bCs/>
                <w:sz w:val="21"/>
                <w:szCs w:val="21"/>
              </w:rPr>
              <w:t>投标文件</w:t>
            </w:r>
          </w:p>
          <w:p w14:paraId="6BB456C7">
            <w:pPr>
              <w:spacing w:line="280" w:lineRule="exact"/>
              <w:jc w:val="center"/>
              <w:rPr>
                <w:rFonts w:ascii="宋体" w:hAnsi="宋体" w:cs="宋体"/>
                <w:b/>
                <w:bCs/>
                <w:sz w:val="21"/>
                <w:szCs w:val="21"/>
              </w:rPr>
            </w:pPr>
            <w:r>
              <w:rPr>
                <w:rFonts w:hint="eastAsia" w:ascii="宋体" w:hAnsi="宋体" w:cs="宋体"/>
                <w:b/>
                <w:bCs/>
                <w:sz w:val="21"/>
                <w:szCs w:val="21"/>
              </w:rPr>
              <w:t>响应</w:t>
            </w:r>
          </w:p>
        </w:tc>
        <w:tc>
          <w:tcPr>
            <w:tcW w:w="1270" w:type="dxa"/>
            <w:vAlign w:val="center"/>
          </w:tcPr>
          <w:p w14:paraId="4F81B266">
            <w:pPr>
              <w:spacing w:line="280" w:lineRule="exact"/>
              <w:jc w:val="center"/>
              <w:rPr>
                <w:rFonts w:ascii="宋体" w:hAnsi="宋体" w:cs="宋体"/>
                <w:b/>
                <w:bCs/>
                <w:sz w:val="21"/>
                <w:szCs w:val="21"/>
              </w:rPr>
            </w:pPr>
            <w:r>
              <w:rPr>
                <w:rFonts w:hint="eastAsia" w:ascii="宋体" w:hAnsi="宋体" w:cs="宋体"/>
                <w:b/>
                <w:bCs/>
                <w:sz w:val="21"/>
                <w:szCs w:val="21"/>
              </w:rPr>
              <w:t>偏离说明</w:t>
            </w:r>
          </w:p>
        </w:tc>
      </w:tr>
      <w:tr w14:paraId="0FE6C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861" w:type="dxa"/>
            <w:vAlign w:val="center"/>
          </w:tcPr>
          <w:p w14:paraId="3A7FB64E">
            <w:pPr>
              <w:spacing w:line="280" w:lineRule="exact"/>
              <w:jc w:val="center"/>
              <w:rPr>
                <w:rFonts w:ascii="宋体" w:hAnsi="宋体" w:cs="宋体"/>
                <w:b/>
                <w:bCs/>
                <w:sz w:val="21"/>
                <w:szCs w:val="21"/>
              </w:rPr>
            </w:pPr>
            <w:r>
              <w:rPr>
                <w:rFonts w:hint="eastAsia" w:ascii="宋体" w:hAnsi="宋体" w:cs="宋体"/>
                <w:b/>
                <w:bCs/>
                <w:sz w:val="21"/>
                <w:szCs w:val="21"/>
              </w:rPr>
              <w:t>（一）</w:t>
            </w:r>
          </w:p>
        </w:tc>
        <w:tc>
          <w:tcPr>
            <w:tcW w:w="8617" w:type="dxa"/>
            <w:gridSpan w:val="3"/>
            <w:vAlign w:val="center"/>
          </w:tcPr>
          <w:p w14:paraId="1A5EC190">
            <w:pPr>
              <w:spacing w:line="280" w:lineRule="exact"/>
              <w:jc w:val="center"/>
              <w:rPr>
                <w:rFonts w:ascii="宋体" w:hAnsi="宋体" w:cs="宋体"/>
                <w:b/>
                <w:bCs/>
                <w:sz w:val="21"/>
                <w:szCs w:val="21"/>
              </w:rPr>
            </w:pPr>
            <w:r>
              <w:rPr>
                <w:rFonts w:hint="eastAsia" w:ascii="宋体" w:hAnsi="宋体" w:cs="宋体"/>
                <w:b/>
                <w:bCs/>
                <w:sz w:val="21"/>
                <w:szCs w:val="21"/>
              </w:rPr>
              <w:t>商务条款部分</w:t>
            </w:r>
          </w:p>
        </w:tc>
      </w:tr>
      <w:tr w14:paraId="0FFBA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861" w:type="dxa"/>
            <w:vAlign w:val="center"/>
          </w:tcPr>
          <w:p w14:paraId="54B051DD">
            <w:pPr>
              <w:spacing w:line="280" w:lineRule="exact"/>
              <w:jc w:val="center"/>
              <w:rPr>
                <w:rFonts w:ascii="宋体" w:hAnsi="宋体" w:cs="宋体"/>
                <w:kern w:val="0"/>
                <w:sz w:val="21"/>
                <w:szCs w:val="21"/>
              </w:rPr>
            </w:pPr>
            <w:r>
              <w:rPr>
                <w:rFonts w:ascii="宋体" w:hAnsi="宋体" w:cs="宋体"/>
                <w:kern w:val="0"/>
                <w:sz w:val="21"/>
                <w:szCs w:val="21"/>
              </w:rPr>
              <w:t>1</w:t>
            </w:r>
          </w:p>
        </w:tc>
        <w:tc>
          <w:tcPr>
            <w:tcW w:w="5992" w:type="dxa"/>
          </w:tcPr>
          <w:p w14:paraId="59C2B573">
            <w:pPr>
              <w:numPr>
                <w:ilvl w:val="255"/>
                <w:numId w:val="0"/>
              </w:numPr>
              <w:snapToGrid w:val="0"/>
              <w:spacing w:line="280" w:lineRule="exact"/>
              <w:jc w:val="left"/>
              <w:rPr>
                <w:rFonts w:ascii="宋体" w:hAnsi="宋体" w:cs="宋体"/>
                <w:color w:val="000000"/>
                <w:sz w:val="21"/>
                <w:szCs w:val="21"/>
              </w:rPr>
            </w:pPr>
            <w:r>
              <w:rPr>
                <w:rFonts w:hint="eastAsia" w:ascii="宋体" w:hAnsi="宋体" w:cs="宋体"/>
                <w:color w:val="000000"/>
                <w:sz w:val="21"/>
                <w:szCs w:val="21"/>
              </w:rPr>
              <w:t>报价要求：</w:t>
            </w:r>
          </w:p>
        </w:tc>
        <w:tc>
          <w:tcPr>
            <w:tcW w:w="1355" w:type="dxa"/>
            <w:vAlign w:val="center"/>
          </w:tcPr>
          <w:p w14:paraId="0DFCA321">
            <w:pPr>
              <w:spacing w:line="280" w:lineRule="exact"/>
              <w:jc w:val="center"/>
              <w:rPr>
                <w:rFonts w:ascii="宋体" w:hAnsi="宋体" w:cs="宋体"/>
                <w:kern w:val="0"/>
                <w:sz w:val="21"/>
                <w:szCs w:val="21"/>
              </w:rPr>
            </w:pPr>
            <w:r>
              <w:rPr>
                <w:rFonts w:hint="eastAsia" w:ascii="宋体" w:hAnsi="宋体" w:cs="宋体"/>
                <w:kern w:val="0"/>
                <w:sz w:val="21"/>
                <w:szCs w:val="21"/>
              </w:rPr>
              <w:t>响应</w:t>
            </w:r>
          </w:p>
        </w:tc>
        <w:tc>
          <w:tcPr>
            <w:tcW w:w="1270" w:type="dxa"/>
            <w:vAlign w:val="center"/>
          </w:tcPr>
          <w:p w14:paraId="4C73D5C8">
            <w:pPr>
              <w:spacing w:line="280" w:lineRule="exact"/>
              <w:jc w:val="center"/>
              <w:rPr>
                <w:rFonts w:ascii="宋体" w:hAnsi="宋体" w:cs="宋体"/>
                <w:kern w:val="0"/>
                <w:sz w:val="21"/>
                <w:szCs w:val="21"/>
              </w:rPr>
            </w:pPr>
            <w:r>
              <w:rPr>
                <w:rFonts w:hint="eastAsia" w:ascii="宋体" w:hAnsi="宋体" w:cs="宋体"/>
                <w:kern w:val="0"/>
                <w:sz w:val="21"/>
                <w:szCs w:val="21"/>
              </w:rPr>
              <w:t>无偏离</w:t>
            </w:r>
          </w:p>
        </w:tc>
      </w:tr>
      <w:tr w14:paraId="24398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861" w:type="dxa"/>
            <w:vAlign w:val="center"/>
          </w:tcPr>
          <w:p w14:paraId="2FAD594C">
            <w:pPr>
              <w:spacing w:line="280" w:lineRule="exact"/>
              <w:jc w:val="center"/>
              <w:rPr>
                <w:rFonts w:ascii="宋体" w:hAnsi="宋体" w:cs="宋体"/>
                <w:kern w:val="0"/>
                <w:sz w:val="21"/>
                <w:szCs w:val="21"/>
              </w:rPr>
            </w:pPr>
            <w:r>
              <w:rPr>
                <w:rFonts w:ascii="宋体" w:hAnsi="宋体" w:cs="宋体"/>
                <w:kern w:val="0"/>
                <w:sz w:val="21"/>
                <w:szCs w:val="21"/>
              </w:rPr>
              <w:t>2</w:t>
            </w:r>
          </w:p>
        </w:tc>
        <w:tc>
          <w:tcPr>
            <w:tcW w:w="5992" w:type="dxa"/>
            <w:vAlign w:val="center"/>
          </w:tcPr>
          <w:p w14:paraId="52812036">
            <w:pPr>
              <w:snapToGrid w:val="0"/>
              <w:spacing w:line="280" w:lineRule="exact"/>
              <w:jc w:val="left"/>
              <w:rPr>
                <w:rFonts w:ascii="宋体" w:hAnsi="宋体" w:cs="宋体"/>
                <w:color w:val="000000"/>
                <w:sz w:val="21"/>
                <w:szCs w:val="21"/>
              </w:rPr>
            </w:pPr>
            <w:r>
              <w:rPr>
                <w:rFonts w:hint="eastAsia" w:ascii="宋体" w:hAnsi="宋体" w:cs="宋体"/>
                <w:color w:val="000000"/>
                <w:sz w:val="21"/>
                <w:szCs w:val="21"/>
              </w:rPr>
              <w:t>履约保证金：</w:t>
            </w:r>
            <w:r>
              <w:rPr>
                <w:rFonts w:hint="eastAsia" w:ascii="宋体" w:hAnsi="宋体" w:cs="宋体"/>
                <w:color w:val="000000"/>
                <w:sz w:val="21"/>
                <w:szCs w:val="21"/>
                <w:lang w:val="zh-CN"/>
              </w:rPr>
              <w:t>无。</w:t>
            </w:r>
          </w:p>
        </w:tc>
        <w:tc>
          <w:tcPr>
            <w:tcW w:w="1355" w:type="dxa"/>
            <w:vAlign w:val="center"/>
          </w:tcPr>
          <w:p w14:paraId="66397378">
            <w:pPr>
              <w:spacing w:line="280" w:lineRule="exact"/>
              <w:jc w:val="center"/>
              <w:rPr>
                <w:rFonts w:ascii="宋体" w:hAnsi="宋体" w:cs="宋体"/>
                <w:kern w:val="0"/>
                <w:sz w:val="21"/>
                <w:szCs w:val="21"/>
              </w:rPr>
            </w:pPr>
            <w:r>
              <w:rPr>
                <w:rFonts w:hint="eastAsia" w:ascii="宋体" w:hAnsi="宋体" w:cs="宋体"/>
                <w:kern w:val="0"/>
                <w:sz w:val="21"/>
                <w:szCs w:val="21"/>
              </w:rPr>
              <w:t>响应</w:t>
            </w:r>
          </w:p>
        </w:tc>
        <w:tc>
          <w:tcPr>
            <w:tcW w:w="1270" w:type="dxa"/>
            <w:vAlign w:val="center"/>
          </w:tcPr>
          <w:p w14:paraId="1C3E2CA8">
            <w:pPr>
              <w:spacing w:line="280" w:lineRule="exact"/>
              <w:jc w:val="center"/>
              <w:rPr>
                <w:rFonts w:ascii="宋体" w:hAnsi="宋体" w:cs="宋体"/>
                <w:kern w:val="0"/>
                <w:sz w:val="21"/>
                <w:szCs w:val="21"/>
              </w:rPr>
            </w:pPr>
            <w:r>
              <w:rPr>
                <w:rFonts w:hint="eastAsia" w:ascii="宋体" w:hAnsi="宋体" w:cs="宋体"/>
                <w:kern w:val="0"/>
                <w:sz w:val="21"/>
                <w:szCs w:val="21"/>
              </w:rPr>
              <w:t>无偏离</w:t>
            </w:r>
          </w:p>
        </w:tc>
      </w:tr>
      <w:tr w14:paraId="55702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861" w:type="dxa"/>
            <w:vAlign w:val="center"/>
          </w:tcPr>
          <w:p w14:paraId="090CCC62">
            <w:pPr>
              <w:spacing w:line="280" w:lineRule="exact"/>
              <w:jc w:val="center"/>
              <w:rPr>
                <w:rFonts w:ascii="宋体" w:hAnsi="宋体" w:cs="宋体"/>
                <w:kern w:val="0"/>
                <w:sz w:val="21"/>
                <w:szCs w:val="21"/>
              </w:rPr>
            </w:pPr>
            <w:r>
              <w:rPr>
                <w:rFonts w:ascii="宋体" w:hAnsi="宋体" w:cs="宋体"/>
                <w:kern w:val="0"/>
                <w:sz w:val="21"/>
                <w:szCs w:val="21"/>
              </w:rPr>
              <w:t>3</w:t>
            </w:r>
          </w:p>
        </w:tc>
        <w:tc>
          <w:tcPr>
            <w:tcW w:w="5992" w:type="dxa"/>
            <w:vAlign w:val="center"/>
          </w:tcPr>
          <w:p w14:paraId="2B738B56">
            <w:pPr>
              <w:snapToGrid w:val="0"/>
              <w:spacing w:line="280" w:lineRule="exact"/>
              <w:jc w:val="left"/>
              <w:rPr>
                <w:rFonts w:ascii="宋体" w:hAnsi="宋体" w:cs="宋体"/>
                <w:kern w:val="0"/>
                <w:sz w:val="21"/>
                <w:szCs w:val="21"/>
              </w:rPr>
            </w:pPr>
            <w:r>
              <w:rPr>
                <w:rFonts w:hint="eastAsia" w:ascii="宋体" w:hAnsi="宋体" w:cs="宋体"/>
                <w:color w:val="000000"/>
                <w:sz w:val="21"/>
                <w:szCs w:val="21"/>
              </w:rPr>
              <w:t>付款办法：</w:t>
            </w:r>
          </w:p>
        </w:tc>
        <w:tc>
          <w:tcPr>
            <w:tcW w:w="1355" w:type="dxa"/>
            <w:vAlign w:val="center"/>
          </w:tcPr>
          <w:p w14:paraId="63FF1FA3">
            <w:pPr>
              <w:spacing w:line="280" w:lineRule="exact"/>
              <w:jc w:val="center"/>
              <w:rPr>
                <w:rFonts w:ascii="宋体" w:hAnsi="宋体" w:cs="宋体"/>
                <w:kern w:val="0"/>
                <w:sz w:val="21"/>
                <w:szCs w:val="21"/>
              </w:rPr>
            </w:pPr>
            <w:r>
              <w:rPr>
                <w:rFonts w:hint="eastAsia" w:ascii="宋体" w:hAnsi="宋体" w:cs="宋体"/>
                <w:kern w:val="0"/>
                <w:sz w:val="21"/>
                <w:szCs w:val="21"/>
              </w:rPr>
              <w:t>响应</w:t>
            </w:r>
          </w:p>
        </w:tc>
        <w:tc>
          <w:tcPr>
            <w:tcW w:w="1270" w:type="dxa"/>
            <w:vAlign w:val="center"/>
          </w:tcPr>
          <w:p w14:paraId="1DEBA740">
            <w:pPr>
              <w:spacing w:line="280" w:lineRule="exact"/>
              <w:jc w:val="center"/>
              <w:rPr>
                <w:rFonts w:ascii="宋体" w:hAnsi="宋体" w:cs="宋体"/>
                <w:kern w:val="0"/>
                <w:sz w:val="21"/>
                <w:szCs w:val="21"/>
              </w:rPr>
            </w:pPr>
            <w:r>
              <w:rPr>
                <w:rFonts w:hint="eastAsia" w:ascii="宋体" w:hAnsi="宋体" w:cs="宋体"/>
                <w:kern w:val="0"/>
                <w:sz w:val="21"/>
                <w:szCs w:val="21"/>
              </w:rPr>
              <w:t>无偏离</w:t>
            </w:r>
          </w:p>
        </w:tc>
      </w:tr>
      <w:tr w14:paraId="2D40C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61" w:type="dxa"/>
            <w:vAlign w:val="center"/>
          </w:tcPr>
          <w:p w14:paraId="71FF2865">
            <w:pPr>
              <w:spacing w:line="280" w:lineRule="exact"/>
              <w:jc w:val="center"/>
              <w:rPr>
                <w:rFonts w:ascii="宋体" w:hAnsi="宋体" w:cs="宋体"/>
                <w:kern w:val="0"/>
                <w:sz w:val="21"/>
                <w:szCs w:val="21"/>
              </w:rPr>
            </w:pPr>
          </w:p>
        </w:tc>
        <w:tc>
          <w:tcPr>
            <w:tcW w:w="5992" w:type="dxa"/>
          </w:tcPr>
          <w:p w14:paraId="6E74B0D7">
            <w:pPr>
              <w:spacing w:line="280" w:lineRule="exact"/>
              <w:jc w:val="center"/>
              <w:rPr>
                <w:rFonts w:ascii="宋体" w:hAnsi="宋体" w:cs="宋体"/>
                <w:b/>
                <w:kern w:val="0"/>
                <w:sz w:val="21"/>
                <w:szCs w:val="21"/>
              </w:rPr>
            </w:pPr>
            <w:r>
              <w:rPr>
                <w:rFonts w:ascii="宋体" w:hAnsi="宋体" w:cs="宋体"/>
                <w:b/>
                <w:kern w:val="0"/>
                <w:sz w:val="21"/>
                <w:szCs w:val="21"/>
              </w:rPr>
              <w:t>...</w:t>
            </w:r>
          </w:p>
        </w:tc>
        <w:tc>
          <w:tcPr>
            <w:tcW w:w="1355" w:type="dxa"/>
          </w:tcPr>
          <w:p w14:paraId="4FB73060">
            <w:pPr>
              <w:spacing w:line="280" w:lineRule="exact"/>
              <w:jc w:val="center"/>
              <w:rPr>
                <w:rFonts w:ascii="宋体" w:hAnsi="宋体" w:cs="宋体"/>
                <w:b/>
                <w:kern w:val="0"/>
                <w:sz w:val="21"/>
                <w:szCs w:val="21"/>
              </w:rPr>
            </w:pPr>
            <w:r>
              <w:rPr>
                <w:rFonts w:ascii="宋体" w:hAnsi="宋体" w:cs="宋体"/>
                <w:b/>
                <w:kern w:val="0"/>
                <w:sz w:val="21"/>
                <w:szCs w:val="21"/>
              </w:rPr>
              <w:t>...</w:t>
            </w:r>
          </w:p>
        </w:tc>
        <w:tc>
          <w:tcPr>
            <w:tcW w:w="1270" w:type="dxa"/>
          </w:tcPr>
          <w:p w14:paraId="2F1F2585">
            <w:pPr>
              <w:spacing w:line="280" w:lineRule="exact"/>
              <w:jc w:val="center"/>
              <w:rPr>
                <w:rFonts w:ascii="宋体" w:hAnsi="宋体" w:cs="宋体"/>
                <w:b/>
                <w:kern w:val="0"/>
                <w:sz w:val="21"/>
                <w:szCs w:val="21"/>
              </w:rPr>
            </w:pPr>
            <w:r>
              <w:rPr>
                <w:rFonts w:ascii="宋体" w:hAnsi="宋体" w:cs="宋体"/>
                <w:b/>
                <w:kern w:val="0"/>
                <w:sz w:val="21"/>
                <w:szCs w:val="21"/>
              </w:rPr>
              <w:t>...</w:t>
            </w:r>
          </w:p>
        </w:tc>
      </w:tr>
      <w:tr w14:paraId="3F446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61" w:type="dxa"/>
            <w:vAlign w:val="center"/>
          </w:tcPr>
          <w:p w14:paraId="3D9E1582">
            <w:pPr>
              <w:spacing w:line="280" w:lineRule="exact"/>
              <w:jc w:val="center"/>
              <w:rPr>
                <w:rFonts w:ascii="宋体" w:hAnsi="宋体" w:cs="宋体"/>
                <w:kern w:val="0"/>
                <w:sz w:val="21"/>
                <w:szCs w:val="21"/>
              </w:rPr>
            </w:pPr>
          </w:p>
        </w:tc>
        <w:tc>
          <w:tcPr>
            <w:tcW w:w="5992" w:type="dxa"/>
            <w:vAlign w:val="center"/>
          </w:tcPr>
          <w:p w14:paraId="754A6055">
            <w:pPr>
              <w:snapToGrid w:val="0"/>
              <w:spacing w:line="280" w:lineRule="exact"/>
              <w:jc w:val="center"/>
              <w:rPr>
                <w:rFonts w:ascii="宋体" w:hAnsi="宋体" w:cs="宋体"/>
                <w:b/>
                <w:kern w:val="0"/>
                <w:sz w:val="21"/>
                <w:szCs w:val="21"/>
              </w:rPr>
            </w:pPr>
            <w:r>
              <w:rPr>
                <w:rFonts w:hint="eastAsia" w:ascii="宋体" w:hAnsi="宋体" w:cs="宋体"/>
                <w:sz w:val="21"/>
                <w:szCs w:val="21"/>
              </w:rPr>
              <w:t>其他商务条款</w:t>
            </w:r>
          </w:p>
        </w:tc>
        <w:tc>
          <w:tcPr>
            <w:tcW w:w="1355" w:type="dxa"/>
            <w:vAlign w:val="center"/>
          </w:tcPr>
          <w:p w14:paraId="2FA21471">
            <w:pPr>
              <w:spacing w:line="280" w:lineRule="exact"/>
              <w:jc w:val="center"/>
              <w:rPr>
                <w:rFonts w:ascii="宋体" w:hAnsi="宋体" w:cs="宋体"/>
                <w:b/>
                <w:kern w:val="0"/>
                <w:sz w:val="21"/>
                <w:szCs w:val="21"/>
              </w:rPr>
            </w:pPr>
            <w:r>
              <w:rPr>
                <w:rFonts w:hint="eastAsia" w:ascii="宋体" w:hAnsi="宋体" w:cs="宋体"/>
                <w:kern w:val="0"/>
                <w:sz w:val="21"/>
                <w:szCs w:val="21"/>
              </w:rPr>
              <w:t>响应</w:t>
            </w:r>
          </w:p>
        </w:tc>
        <w:tc>
          <w:tcPr>
            <w:tcW w:w="1270" w:type="dxa"/>
            <w:vAlign w:val="center"/>
          </w:tcPr>
          <w:p w14:paraId="55341D3B">
            <w:pPr>
              <w:spacing w:line="280" w:lineRule="exact"/>
              <w:jc w:val="center"/>
              <w:rPr>
                <w:rFonts w:ascii="宋体" w:hAnsi="宋体" w:cs="宋体"/>
                <w:b/>
                <w:kern w:val="0"/>
                <w:sz w:val="21"/>
                <w:szCs w:val="21"/>
              </w:rPr>
            </w:pPr>
            <w:r>
              <w:rPr>
                <w:rFonts w:hint="eastAsia" w:ascii="宋体" w:hAnsi="宋体" w:cs="宋体"/>
                <w:kern w:val="0"/>
                <w:sz w:val="21"/>
                <w:szCs w:val="21"/>
              </w:rPr>
              <w:t>无偏离</w:t>
            </w:r>
          </w:p>
        </w:tc>
      </w:tr>
      <w:tr w14:paraId="30E8F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61" w:type="dxa"/>
            <w:vAlign w:val="center"/>
          </w:tcPr>
          <w:p w14:paraId="0B8C8443">
            <w:pPr>
              <w:spacing w:line="280" w:lineRule="exact"/>
              <w:jc w:val="center"/>
              <w:rPr>
                <w:rFonts w:ascii="宋体" w:hAnsi="宋体" w:cs="宋体"/>
                <w:b/>
                <w:bCs/>
                <w:sz w:val="21"/>
                <w:szCs w:val="21"/>
              </w:rPr>
            </w:pPr>
            <w:r>
              <w:rPr>
                <w:rFonts w:hint="eastAsia" w:ascii="宋体" w:hAnsi="宋体" w:cs="宋体"/>
                <w:b/>
                <w:bCs/>
                <w:sz w:val="21"/>
                <w:szCs w:val="21"/>
              </w:rPr>
              <w:t>（二）</w:t>
            </w:r>
          </w:p>
        </w:tc>
        <w:tc>
          <w:tcPr>
            <w:tcW w:w="8617" w:type="dxa"/>
            <w:gridSpan w:val="3"/>
            <w:vAlign w:val="center"/>
          </w:tcPr>
          <w:p w14:paraId="4B863206">
            <w:pPr>
              <w:spacing w:line="280" w:lineRule="exact"/>
              <w:jc w:val="center"/>
              <w:rPr>
                <w:rFonts w:ascii="宋体" w:hAnsi="宋体" w:cs="宋体"/>
                <w:b/>
                <w:kern w:val="0"/>
                <w:sz w:val="21"/>
                <w:szCs w:val="21"/>
              </w:rPr>
            </w:pPr>
            <w:r>
              <w:rPr>
                <w:rFonts w:hint="eastAsia" w:ascii="宋体" w:hAnsi="宋体" w:cs="宋体"/>
                <w:b/>
                <w:bCs/>
                <w:sz w:val="21"/>
                <w:szCs w:val="21"/>
              </w:rPr>
              <w:t>技术条款部分</w:t>
            </w:r>
          </w:p>
        </w:tc>
      </w:tr>
      <w:tr w14:paraId="0D2F7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61" w:type="dxa"/>
            <w:vAlign w:val="center"/>
          </w:tcPr>
          <w:p w14:paraId="249D40A4">
            <w:pPr>
              <w:spacing w:line="280" w:lineRule="exact"/>
              <w:jc w:val="center"/>
              <w:rPr>
                <w:rFonts w:ascii="宋体" w:hAnsi="宋体" w:cs="宋体"/>
                <w:kern w:val="0"/>
                <w:sz w:val="21"/>
                <w:szCs w:val="21"/>
              </w:rPr>
            </w:pPr>
            <w:r>
              <w:rPr>
                <w:rFonts w:ascii="宋体" w:hAnsi="宋体" w:cs="宋体"/>
                <w:kern w:val="0"/>
                <w:sz w:val="21"/>
                <w:szCs w:val="21"/>
              </w:rPr>
              <w:t>1</w:t>
            </w:r>
          </w:p>
        </w:tc>
        <w:tc>
          <w:tcPr>
            <w:tcW w:w="5992" w:type="dxa"/>
            <w:vAlign w:val="center"/>
          </w:tcPr>
          <w:p w14:paraId="5D5A37E0">
            <w:pPr>
              <w:pStyle w:val="16"/>
              <w:spacing w:line="280" w:lineRule="exact"/>
              <w:ind w:firstLine="0"/>
              <w:jc w:val="center"/>
              <w:rPr>
                <w:rFonts w:hAnsi="宋体" w:cs="宋体"/>
                <w:color w:val="auto"/>
                <w:sz w:val="21"/>
                <w:szCs w:val="21"/>
              </w:rPr>
            </w:pPr>
          </w:p>
        </w:tc>
        <w:tc>
          <w:tcPr>
            <w:tcW w:w="1355" w:type="dxa"/>
            <w:vAlign w:val="center"/>
          </w:tcPr>
          <w:p w14:paraId="16175797">
            <w:pPr>
              <w:spacing w:line="280" w:lineRule="exact"/>
              <w:jc w:val="center"/>
              <w:rPr>
                <w:rFonts w:ascii="宋体" w:hAnsi="宋体" w:cs="宋体"/>
                <w:b/>
                <w:kern w:val="0"/>
                <w:sz w:val="21"/>
                <w:szCs w:val="21"/>
              </w:rPr>
            </w:pPr>
          </w:p>
        </w:tc>
        <w:tc>
          <w:tcPr>
            <w:tcW w:w="1270" w:type="dxa"/>
            <w:vAlign w:val="center"/>
          </w:tcPr>
          <w:p w14:paraId="623A7A49">
            <w:pPr>
              <w:spacing w:line="280" w:lineRule="exact"/>
              <w:jc w:val="center"/>
              <w:rPr>
                <w:rFonts w:ascii="宋体" w:hAnsi="宋体" w:cs="宋体"/>
                <w:b/>
                <w:kern w:val="0"/>
                <w:sz w:val="21"/>
                <w:szCs w:val="21"/>
              </w:rPr>
            </w:pPr>
          </w:p>
        </w:tc>
      </w:tr>
      <w:tr w14:paraId="696E8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61" w:type="dxa"/>
            <w:vAlign w:val="center"/>
          </w:tcPr>
          <w:p w14:paraId="5BC4003B">
            <w:pPr>
              <w:spacing w:line="280" w:lineRule="exact"/>
              <w:jc w:val="center"/>
              <w:rPr>
                <w:rFonts w:ascii="宋体" w:hAnsi="宋体" w:cs="宋体"/>
                <w:kern w:val="0"/>
                <w:sz w:val="21"/>
                <w:szCs w:val="21"/>
              </w:rPr>
            </w:pPr>
            <w:r>
              <w:rPr>
                <w:rFonts w:ascii="宋体" w:hAnsi="宋体" w:cs="宋体"/>
                <w:kern w:val="0"/>
                <w:sz w:val="21"/>
                <w:szCs w:val="21"/>
              </w:rPr>
              <w:t>2</w:t>
            </w:r>
          </w:p>
        </w:tc>
        <w:tc>
          <w:tcPr>
            <w:tcW w:w="5992" w:type="dxa"/>
            <w:vAlign w:val="center"/>
          </w:tcPr>
          <w:p w14:paraId="55521296">
            <w:pPr>
              <w:pStyle w:val="16"/>
              <w:spacing w:line="280" w:lineRule="exact"/>
              <w:ind w:firstLine="0"/>
              <w:jc w:val="center"/>
              <w:rPr>
                <w:rFonts w:hAnsi="宋体" w:cs="宋体"/>
                <w:color w:val="auto"/>
                <w:sz w:val="21"/>
                <w:szCs w:val="21"/>
              </w:rPr>
            </w:pPr>
          </w:p>
        </w:tc>
        <w:tc>
          <w:tcPr>
            <w:tcW w:w="1355" w:type="dxa"/>
            <w:vAlign w:val="center"/>
          </w:tcPr>
          <w:p w14:paraId="6EA771F9">
            <w:pPr>
              <w:spacing w:line="280" w:lineRule="exact"/>
              <w:jc w:val="center"/>
              <w:rPr>
                <w:rFonts w:ascii="宋体" w:hAnsi="宋体" w:cs="宋体"/>
                <w:b/>
                <w:kern w:val="0"/>
                <w:sz w:val="21"/>
                <w:szCs w:val="21"/>
              </w:rPr>
            </w:pPr>
          </w:p>
        </w:tc>
        <w:tc>
          <w:tcPr>
            <w:tcW w:w="1270" w:type="dxa"/>
            <w:vAlign w:val="center"/>
          </w:tcPr>
          <w:p w14:paraId="0272198D">
            <w:pPr>
              <w:spacing w:line="280" w:lineRule="exact"/>
              <w:jc w:val="center"/>
              <w:rPr>
                <w:rFonts w:ascii="宋体" w:hAnsi="宋体" w:cs="宋体"/>
                <w:b/>
                <w:kern w:val="0"/>
                <w:sz w:val="21"/>
                <w:szCs w:val="21"/>
              </w:rPr>
            </w:pPr>
          </w:p>
        </w:tc>
      </w:tr>
      <w:tr w14:paraId="3DC98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61" w:type="dxa"/>
            <w:vAlign w:val="center"/>
          </w:tcPr>
          <w:p w14:paraId="59865DBE">
            <w:pPr>
              <w:spacing w:line="280" w:lineRule="exact"/>
              <w:jc w:val="center"/>
              <w:rPr>
                <w:rFonts w:ascii="宋体" w:hAnsi="宋体" w:cs="宋体"/>
                <w:kern w:val="0"/>
                <w:sz w:val="21"/>
                <w:szCs w:val="21"/>
              </w:rPr>
            </w:pPr>
            <w:r>
              <w:rPr>
                <w:rFonts w:ascii="宋体" w:hAnsi="宋体" w:cs="宋体"/>
                <w:kern w:val="0"/>
                <w:sz w:val="21"/>
                <w:szCs w:val="21"/>
              </w:rPr>
              <w:t>3</w:t>
            </w:r>
          </w:p>
        </w:tc>
        <w:tc>
          <w:tcPr>
            <w:tcW w:w="5992" w:type="dxa"/>
            <w:vAlign w:val="center"/>
          </w:tcPr>
          <w:p w14:paraId="44378491">
            <w:pPr>
              <w:spacing w:line="280" w:lineRule="exact"/>
              <w:jc w:val="center"/>
              <w:rPr>
                <w:rFonts w:ascii="宋体" w:hAnsi="宋体" w:cs="宋体"/>
                <w:b/>
                <w:kern w:val="0"/>
                <w:sz w:val="21"/>
                <w:szCs w:val="21"/>
              </w:rPr>
            </w:pPr>
            <w:r>
              <w:rPr>
                <w:rFonts w:ascii="宋体" w:hAnsi="宋体" w:cs="宋体"/>
                <w:b/>
                <w:kern w:val="0"/>
                <w:sz w:val="21"/>
                <w:szCs w:val="21"/>
              </w:rPr>
              <w:t>...</w:t>
            </w:r>
          </w:p>
        </w:tc>
        <w:tc>
          <w:tcPr>
            <w:tcW w:w="1355" w:type="dxa"/>
            <w:vAlign w:val="center"/>
          </w:tcPr>
          <w:p w14:paraId="63C3AEA5">
            <w:pPr>
              <w:spacing w:line="280" w:lineRule="exact"/>
              <w:jc w:val="center"/>
              <w:rPr>
                <w:rFonts w:ascii="宋体" w:hAnsi="宋体" w:cs="宋体"/>
                <w:b/>
                <w:kern w:val="0"/>
                <w:sz w:val="21"/>
                <w:szCs w:val="21"/>
              </w:rPr>
            </w:pPr>
            <w:r>
              <w:rPr>
                <w:rFonts w:ascii="宋体" w:hAnsi="宋体" w:cs="宋体"/>
                <w:b/>
                <w:kern w:val="0"/>
                <w:sz w:val="21"/>
                <w:szCs w:val="21"/>
              </w:rPr>
              <w:t>...</w:t>
            </w:r>
          </w:p>
        </w:tc>
        <w:tc>
          <w:tcPr>
            <w:tcW w:w="1270" w:type="dxa"/>
            <w:vAlign w:val="center"/>
          </w:tcPr>
          <w:p w14:paraId="4011BCC3">
            <w:pPr>
              <w:spacing w:line="280" w:lineRule="exact"/>
              <w:jc w:val="center"/>
              <w:rPr>
                <w:rFonts w:ascii="宋体" w:hAnsi="宋体" w:cs="宋体"/>
                <w:b/>
                <w:kern w:val="0"/>
                <w:sz w:val="21"/>
                <w:szCs w:val="21"/>
              </w:rPr>
            </w:pPr>
            <w:r>
              <w:rPr>
                <w:rFonts w:ascii="宋体" w:hAnsi="宋体" w:cs="宋体"/>
                <w:b/>
                <w:kern w:val="0"/>
                <w:sz w:val="21"/>
                <w:szCs w:val="21"/>
              </w:rPr>
              <w:t>...</w:t>
            </w:r>
          </w:p>
        </w:tc>
      </w:tr>
      <w:tr w14:paraId="6FA6F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861" w:type="dxa"/>
            <w:vAlign w:val="center"/>
          </w:tcPr>
          <w:p w14:paraId="2728BEB7">
            <w:pPr>
              <w:spacing w:line="280" w:lineRule="exact"/>
              <w:jc w:val="center"/>
              <w:rPr>
                <w:rFonts w:ascii="宋体" w:hAnsi="宋体" w:cs="宋体"/>
                <w:kern w:val="0"/>
                <w:sz w:val="21"/>
                <w:szCs w:val="21"/>
              </w:rPr>
            </w:pPr>
          </w:p>
        </w:tc>
        <w:tc>
          <w:tcPr>
            <w:tcW w:w="5992" w:type="dxa"/>
            <w:vAlign w:val="center"/>
          </w:tcPr>
          <w:p w14:paraId="5AFB13EC">
            <w:pPr>
              <w:snapToGrid w:val="0"/>
              <w:spacing w:line="280" w:lineRule="exact"/>
              <w:jc w:val="center"/>
              <w:rPr>
                <w:rFonts w:ascii="宋体" w:hAnsi="宋体" w:cs="宋体"/>
                <w:b/>
                <w:kern w:val="0"/>
                <w:sz w:val="21"/>
                <w:szCs w:val="21"/>
              </w:rPr>
            </w:pPr>
            <w:r>
              <w:rPr>
                <w:rFonts w:hint="eastAsia" w:ascii="宋体" w:hAnsi="宋体" w:cs="宋体"/>
                <w:sz w:val="21"/>
                <w:szCs w:val="21"/>
              </w:rPr>
              <w:t>其他技术条款</w:t>
            </w:r>
          </w:p>
        </w:tc>
        <w:tc>
          <w:tcPr>
            <w:tcW w:w="1355" w:type="dxa"/>
            <w:vAlign w:val="center"/>
          </w:tcPr>
          <w:p w14:paraId="3240D926">
            <w:pPr>
              <w:spacing w:line="280" w:lineRule="exact"/>
              <w:jc w:val="center"/>
              <w:rPr>
                <w:rFonts w:ascii="宋体" w:hAnsi="宋体" w:cs="宋体"/>
                <w:b/>
                <w:kern w:val="0"/>
                <w:sz w:val="21"/>
                <w:szCs w:val="21"/>
              </w:rPr>
            </w:pPr>
            <w:r>
              <w:rPr>
                <w:rFonts w:hint="eastAsia" w:ascii="宋体" w:hAnsi="宋体" w:cs="宋体"/>
                <w:kern w:val="0"/>
                <w:sz w:val="21"/>
                <w:szCs w:val="21"/>
              </w:rPr>
              <w:t>响应</w:t>
            </w:r>
          </w:p>
        </w:tc>
        <w:tc>
          <w:tcPr>
            <w:tcW w:w="1270" w:type="dxa"/>
            <w:vAlign w:val="center"/>
          </w:tcPr>
          <w:p w14:paraId="55A5AAB6">
            <w:pPr>
              <w:spacing w:line="280" w:lineRule="exact"/>
              <w:jc w:val="center"/>
              <w:rPr>
                <w:rFonts w:ascii="宋体" w:hAnsi="宋体" w:cs="宋体"/>
                <w:b/>
                <w:kern w:val="0"/>
                <w:sz w:val="21"/>
                <w:szCs w:val="21"/>
              </w:rPr>
            </w:pPr>
            <w:r>
              <w:rPr>
                <w:rFonts w:hint="eastAsia" w:ascii="宋体" w:hAnsi="宋体" w:cs="宋体"/>
                <w:kern w:val="0"/>
                <w:sz w:val="21"/>
                <w:szCs w:val="21"/>
              </w:rPr>
              <w:t>无偏离</w:t>
            </w:r>
          </w:p>
        </w:tc>
      </w:tr>
    </w:tbl>
    <w:p w14:paraId="08CEC6B3">
      <w:pPr>
        <w:autoSpaceDE w:val="0"/>
        <w:autoSpaceDN w:val="0"/>
        <w:spacing w:line="360" w:lineRule="auto"/>
        <w:ind w:right="1120"/>
        <w:jc w:val="left"/>
        <w:rPr>
          <w:rFonts w:ascii="宋体" w:hAnsi="宋体" w:cs="宋体"/>
          <w:kern w:val="0"/>
          <w:szCs w:val="21"/>
        </w:rPr>
      </w:pPr>
      <w:r>
        <w:rPr>
          <w:rFonts w:hint="eastAsia" w:ascii="宋体" w:hAnsi="宋体" w:cs="宋体"/>
          <w:kern w:val="0"/>
          <w:szCs w:val="21"/>
        </w:rPr>
        <w:t>投标人保证：除商务技术偏离表列出的偏离外，投标人响应招标文件的全部要求</w:t>
      </w:r>
    </w:p>
    <w:p w14:paraId="7DA0D666">
      <w:pPr>
        <w:autoSpaceDE w:val="0"/>
        <w:autoSpaceDN w:val="0"/>
        <w:spacing w:line="360" w:lineRule="auto"/>
        <w:ind w:right="1120"/>
        <w:jc w:val="left"/>
        <w:rPr>
          <w:rFonts w:hint="eastAsia" w:ascii="宋体" w:hAnsi="宋体" w:cs="宋体"/>
          <w:kern w:val="0"/>
          <w:szCs w:val="21"/>
        </w:rPr>
      </w:pPr>
      <w:r>
        <w:rPr>
          <w:rFonts w:hint="eastAsia" w:ascii="宋体" w:hAnsi="宋体" w:cs="宋体"/>
          <w:kern w:val="0"/>
          <w:szCs w:val="21"/>
        </w:rPr>
        <w:t xml:space="preserve">注：按本格式和要求提供。                   </w:t>
      </w:r>
    </w:p>
    <w:p w14:paraId="4802C5C9">
      <w:pPr>
        <w:autoSpaceDE w:val="0"/>
        <w:autoSpaceDN w:val="0"/>
        <w:spacing w:line="360" w:lineRule="auto"/>
        <w:ind w:right="1120"/>
        <w:jc w:val="left"/>
        <w:rPr>
          <w:rFonts w:hint="eastAsia" w:ascii="宋体" w:hAnsi="宋体" w:cs="宋体"/>
          <w:kern w:val="0"/>
          <w:szCs w:val="21"/>
        </w:rPr>
      </w:pPr>
    </w:p>
    <w:p w14:paraId="66DA7C0D">
      <w:pPr>
        <w:autoSpaceDE w:val="0"/>
        <w:autoSpaceDN w:val="0"/>
        <w:spacing w:line="360" w:lineRule="auto"/>
        <w:ind w:right="1120" w:firstLine="3780" w:firstLineChars="18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w:t>
      </w:r>
    </w:p>
    <w:p w14:paraId="08331530">
      <w:pPr>
        <w:spacing w:line="360" w:lineRule="auto"/>
        <w:jc w:val="center"/>
        <w:rPr>
          <w:rFonts w:ascii="宋体" w:hAnsi="宋体" w:cs="宋体"/>
          <w:b/>
          <w:kern w:val="0"/>
          <w:sz w:val="32"/>
          <w:szCs w:val="32"/>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kern w:val="0"/>
          <w:szCs w:val="21"/>
          <w:lang w:val="en-US" w:eastAsia="zh-CN"/>
        </w:rPr>
        <w:t xml:space="preserve">       </w:t>
      </w: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43D3423F">
      <w:pPr>
        <w:spacing w:line="360" w:lineRule="auto"/>
        <w:jc w:val="center"/>
        <w:rPr>
          <w:rFonts w:ascii="宋体" w:hAnsi="宋体" w:cs="宋体"/>
        </w:rPr>
      </w:pPr>
      <w:r>
        <w:rPr>
          <w:rFonts w:hint="eastAsia" w:ascii="宋体" w:hAnsi="宋体" w:cs="宋体"/>
          <w:b/>
          <w:kern w:val="0"/>
          <w:sz w:val="32"/>
          <w:szCs w:val="32"/>
        </w:rPr>
        <w:t>六、评标标准相应的商务技术资料</w:t>
      </w:r>
    </w:p>
    <w:p w14:paraId="447DA014">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（按招标文件第四部分评标办法前附表中“投标文件中评标标准相应的商务技术资料目录”提供资料。相关附件详见下表）</w:t>
      </w:r>
    </w:p>
    <w:p w14:paraId="454264D5">
      <w:pPr>
        <w:snapToGrid w:val="0"/>
        <w:spacing w:line="360" w:lineRule="auto"/>
        <w:jc w:val="center"/>
        <w:rPr>
          <w:rFonts w:ascii="宋体" w:hAnsi="宋体" w:cs="宋体"/>
          <w:b/>
          <w:sz w:val="24"/>
        </w:rPr>
      </w:pPr>
      <w:r>
        <w:rPr>
          <w:rFonts w:hint="eastAsia" w:ascii="宋体" w:hAnsi="宋体" w:cs="宋体"/>
          <w:b/>
          <w:sz w:val="24"/>
          <w:lang w:val="zh-CN"/>
        </w:rPr>
        <w:t>投标人基本情况表</w:t>
      </w:r>
    </w:p>
    <w:tbl>
      <w:tblPr>
        <w:tblStyle w:val="65"/>
        <w:tblW w:w="9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6"/>
        <w:gridCol w:w="1941"/>
        <w:gridCol w:w="876"/>
        <w:gridCol w:w="1791"/>
        <w:gridCol w:w="1202"/>
        <w:gridCol w:w="1863"/>
      </w:tblGrid>
      <w:tr w14:paraId="51227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1DE302A8">
            <w:pPr>
              <w:snapToGrid w:val="0"/>
              <w:spacing w:line="360" w:lineRule="auto"/>
              <w:rPr>
                <w:rFonts w:ascii="宋体" w:hAnsi="宋体" w:cs="仿宋"/>
                <w:kern w:val="0"/>
                <w:szCs w:val="21"/>
                <w:lang w:val="zh-CN"/>
              </w:rPr>
            </w:pPr>
            <w:r>
              <w:rPr>
                <w:rFonts w:hint="eastAsia" w:ascii="宋体" w:hAnsi="宋体" w:cs="仿宋"/>
                <w:kern w:val="0"/>
                <w:szCs w:val="21"/>
                <w:lang w:val="zh-CN"/>
              </w:rPr>
              <w:t>投标人名称</w:t>
            </w:r>
          </w:p>
        </w:tc>
        <w:tc>
          <w:tcPr>
            <w:tcW w:w="7673" w:type="dxa"/>
            <w:gridSpan w:val="5"/>
            <w:vAlign w:val="center"/>
          </w:tcPr>
          <w:p w14:paraId="06EA3A2E">
            <w:pPr>
              <w:snapToGrid w:val="0"/>
              <w:spacing w:line="360" w:lineRule="auto"/>
              <w:rPr>
                <w:rFonts w:ascii="宋体" w:hAnsi="宋体" w:cs="仿宋"/>
                <w:kern w:val="0"/>
                <w:szCs w:val="21"/>
                <w:lang w:val="zh-CN"/>
              </w:rPr>
            </w:pPr>
          </w:p>
        </w:tc>
      </w:tr>
      <w:tr w14:paraId="1E4C8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34212A79">
            <w:pPr>
              <w:snapToGrid w:val="0"/>
              <w:spacing w:line="360" w:lineRule="auto"/>
              <w:rPr>
                <w:rFonts w:ascii="宋体" w:hAnsi="宋体" w:cs="仿宋"/>
                <w:kern w:val="0"/>
                <w:szCs w:val="21"/>
                <w:lang w:val="zh-CN"/>
              </w:rPr>
            </w:pPr>
            <w:r>
              <w:rPr>
                <w:rFonts w:hint="eastAsia" w:ascii="宋体" w:hAnsi="宋体" w:cs="仿宋"/>
                <w:kern w:val="0"/>
                <w:szCs w:val="21"/>
                <w:lang w:val="zh-CN"/>
              </w:rPr>
              <w:t>注册地址</w:t>
            </w:r>
          </w:p>
        </w:tc>
        <w:tc>
          <w:tcPr>
            <w:tcW w:w="2817" w:type="dxa"/>
            <w:gridSpan w:val="2"/>
            <w:vAlign w:val="center"/>
          </w:tcPr>
          <w:p w14:paraId="7DCCCA5D">
            <w:pPr>
              <w:snapToGrid w:val="0"/>
              <w:spacing w:line="360" w:lineRule="auto"/>
              <w:rPr>
                <w:rFonts w:ascii="宋体" w:hAnsi="宋体" w:cs="仿宋"/>
                <w:kern w:val="0"/>
                <w:szCs w:val="21"/>
                <w:lang w:val="zh-CN"/>
              </w:rPr>
            </w:pPr>
          </w:p>
        </w:tc>
        <w:tc>
          <w:tcPr>
            <w:tcW w:w="1791" w:type="dxa"/>
            <w:vAlign w:val="center"/>
          </w:tcPr>
          <w:p w14:paraId="3E0F5902">
            <w:pPr>
              <w:snapToGrid w:val="0"/>
              <w:spacing w:line="360" w:lineRule="auto"/>
              <w:rPr>
                <w:rFonts w:ascii="宋体" w:hAnsi="宋体" w:cs="仿宋"/>
                <w:kern w:val="0"/>
                <w:szCs w:val="21"/>
                <w:lang w:val="zh-CN"/>
              </w:rPr>
            </w:pPr>
            <w:r>
              <w:rPr>
                <w:rFonts w:hint="eastAsia" w:ascii="宋体" w:hAnsi="宋体" w:cs="仿宋"/>
                <w:kern w:val="0"/>
                <w:szCs w:val="21"/>
                <w:lang w:val="zh-CN"/>
              </w:rPr>
              <w:t>成立时间</w:t>
            </w:r>
          </w:p>
        </w:tc>
        <w:tc>
          <w:tcPr>
            <w:tcW w:w="3065" w:type="dxa"/>
            <w:gridSpan w:val="2"/>
            <w:vAlign w:val="center"/>
          </w:tcPr>
          <w:p w14:paraId="4B6B2D8C">
            <w:pPr>
              <w:snapToGrid w:val="0"/>
              <w:spacing w:line="360" w:lineRule="auto"/>
              <w:rPr>
                <w:rFonts w:ascii="宋体" w:hAnsi="宋体" w:cs="仿宋"/>
                <w:kern w:val="0"/>
                <w:szCs w:val="21"/>
                <w:lang w:val="zh-CN"/>
              </w:rPr>
            </w:pPr>
          </w:p>
        </w:tc>
      </w:tr>
      <w:tr w14:paraId="0EC42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093654CC">
            <w:pPr>
              <w:snapToGrid w:val="0"/>
              <w:spacing w:line="360" w:lineRule="auto"/>
              <w:rPr>
                <w:rFonts w:ascii="宋体" w:hAnsi="宋体" w:cs="仿宋"/>
                <w:kern w:val="0"/>
                <w:szCs w:val="21"/>
                <w:lang w:val="zh-CN"/>
              </w:rPr>
            </w:pPr>
            <w:r>
              <w:rPr>
                <w:rFonts w:hint="eastAsia" w:ascii="宋体" w:hAnsi="宋体" w:cs="仿宋"/>
                <w:kern w:val="0"/>
                <w:szCs w:val="21"/>
                <w:lang w:val="zh-CN"/>
              </w:rPr>
              <w:t>统一信用代码</w:t>
            </w:r>
          </w:p>
        </w:tc>
        <w:tc>
          <w:tcPr>
            <w:tcW w:w="2817" w:type="dxa"/>
            <w:gridSpan w:val="2"/>
            <w:vAlign w:val="center"/>
          </w:tcPr>
          <w:p w14:paraId="60276D4B">
            <w:pPr>
              <w:snapToGrid w:val="0"/>
              <w:spacing w:line="360" w:lineRule="auto"/>
              <w:rPr>
                <w:rFonts w:ascii="宋体" w:hAnsi="宋体" w:cs="仿宋"/>
                <w:kern w:val="0"/>
                <w:szCs w:val="21"/>
                <w:lang w:val="zh-CN"/>
              </w:rPr>
            </w:pPr>
          </w:p>
        </w:tc>
        <w:tc>
          <w:tcPr>
            <w:tcW w:w="1791" w:type="dxa"/>
            <w:vAlign w:val="center"/>
          </w:tcPr>
          <w:p w14:paraId="29836726">
            <w:pPr>
              <w:snapToGrid w:val="0"/>
              <w:spacing w:line="360" w:lineRule="auto"/>
              <w:rPr>
                <w:rFonts w:ascii="宋体" w:hAnsi="宋体" w:cs="仿宋"/>
                <w:kern w:val="0"/>
                <w:szCs w:val="21"/>
                <w:lang w:val="zh-CN"/>
              </w:rPr>
            </w:pPr>
            <w:r>
              <w:rPr>
                <w:rFonts w:hint="eastAsia" w:ascii="宋体" w:hAnsi="宋体" w:cs="仿宋"/>
                <w:kern w:val="0"/>
                <w:szCs w:val="21"/>
                <w:lang w:val="zh-CN"/>
              </w:rPr>
              <w:t>注册资金</w:t>
            </w:r>
          </w:p>
        </w:tc>
        <w:tc>
          <w:tcPr>
            <w:tcW w:w="3065" w:type="dxa"/>
            <w:gridSpan w:val="2"/>
            <w:vAlign w:val="center"/>
          </w:tcPr>
          <w:p w14:paraId="43BC5783">
            <w:pPr>
              <w:snapToGrid w:val="0"/>
              <w:spacing w:line="360" w:lineRule="auto"/>
              <w:rPr>
                <w:rFonts w:ascii="宋体" w:hAnsi="宋体" w:cs="仿宋"/>
                <w:kern w:val="0"/>
                <w:szCs w:val="21"/>
                <w:lang w:val="zh-CN"/>
              </w:rPr>
            </w:pPr>
          </w:p>
        </w:tc>
      </w:tr>
      <w:tr w14:paraId="494ED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29CCEF6F">
            <w:pPr>
              <w:snapToGrid w:val="0"/>
              <w:spacing w:line="360" w:lineRule="auto"/>
              <w:rPr>
                <w:rFonts w:ascii="宋体" w:hAnsi="宋体" w:cs="仿宋"/>
                <w:kern w:val="0"/>
                <w:szCs w:val="21"/>
                <w:lang w:val="zh-CN"/>
              </w:rPr>
            </w:pPr>
            <w:r>
              <w:rPr>
                <w:rFonts w:hint="eastAsia" w:ascii="宋体" w:hAnsi="宋体" w:cs="仿宋"/>
                <w:kern w:val="0"/>
                <w:szCs w:val="21"/>
                <w:lang w:val="zh-CN"/>
              </w:rPr>
              <w:t>投标联系人姓名</w:t>
            </w:r>
          </w:p>
        </w:tc>
        <w:tc>
          <w:tcPr>
            <w:tcW w:w="1941" w:type="dxa"/>
            <w:vAlign w:val="center"/>
          </w:tcPr>
          <w:p w14:paraId="0A67684E">
            <w:pPr>
              <w:snapToGrid w:val="0"/>
              <w:spacing w:line="360" w:lineRule="auto"/>
              <w:rPr>
                <w:rFonts w:ascii="宋体" w:hAnsi="宋体" w:cs="仿宋"/>
                <w:kern w:val="0"/>
                <w:szCs w:val="21"/>
                <w:lang w:val="zh-CN"/>
              </w:rPr>
            </w:pPr>
          </w:p>
        </w:tc>
        <w:tc>
          <w:tcPr>
            <w:tcW w:w="876" w:type="dxa"/>
            <w:vAlign w:val="center"/>
          </w:tcPr>
          <w:p w14:paraId="172843D6">
            <w:pPr>
              <w:snapToGrid w:val="0"/>
              <w:spacing w:line="360" w:lineRule="auto"/>
              <w:rPr>
                <w:rFonts w:ascii="宋体" w:hAnsi="宋体" w:cs="仿宋"/>
                <w:kern w:val="0"/>
                <w:szCs w:val="21"/>
                <w:lang w:val="zh-CN"/>
              </w:rPr>
            </w:pPr>
            <w:r>
              <w:rPr>
                <w:rFonts w:hint="eastAsia" w:ascii="宋体" w:hAnsi="宋体" w:cs="仿宋"/>
                <w:kern w:val="0"/>
                <w:szCs w:val="21"/>
                <w:lang w:val="zh-CN"/>
              </w:rPr>
              <w:t>电话</w:t>
            </w:r>
          </w:p>
        </w:tc>
        <w:tc>
          <w:tcPr>
            <w:tcW w:w="1791" w:type="dxa"/>
            <w:vAlign w:val="center"/>
          </w:tcPr>
          <w:p w14:paraId="6A0E95CF">
            <w:pPr>
              <w:snapToGrid w:val="0"/>
              <w:spacing w:line="360" w:lineRule="auto"/>
              <w:rPr>
                <w:rFonts w:ascii="宋体" w:hAnsi="宋体" w:cs="仿宋"/>
                <w:kern w:val="0"/>
                <w:szCs w:val="21"/>
                <w:lang w:val="zh-CN"/>
              </w:rPr>
            </w:pPr>
          </w:p>
        </w:tc>
        <w:tc>
          <w:tcPr>
            <w:tcW w:w="1202" w:type="dxa"/>
            <w:vAlign w:val="center"/>
          </w:tcPr>
          <w:p w14:paraId="39699A22">
            <w:pPr>
              <w:snapToGrid w:val="0"/>
              <w:spacing w:line="360" w:lineRule="auto"/>
              <w:rPr>
                <w:rFonts w:ascii="宋体" w:hAnsi="宋体" w:cs="仿宋"/>
                <w:kern w:val="0"/>
                <w:szCs w:val="21"/>
                <w:lang w:val="zh-CN"/>
              </w:rPr>
            </w:pPr>
            <w:r>
              <w:rPr>
                <w:rFonts w:hint="eastAsia" w:ascii="宋体" w:hAnsi="宋体" w:cs="仿宋"/>
                <w:kern w:val="0"/>
                <w:szCs w:val="21"/>
                <w:lang w:val="zh-CN"/>
              </w:rPr>
              <w:t>手机</w:t>
            </w:r>
          </w:p>
        </w:tc>
        <w:tc>
          <w:tcPr>
            <w:tcW w:w="1863" w:type="dxa"/>
            <w:vAlign w:val="center"/>
          </w:tcPr>
          <w:p w14:paraId="470B61A8">
            <w:pPr>
              <w:snapToGrid w:val="0"/>
              <w:spacing w:line="360" w:lineRule="auto"/>
              <w:rPr>
                <w:rFonts w:ascii="宋体" w:hAnsi="宋体" w:cs="仿宋"/>
                <w:kern w:val="0"/>
                <w:szCs w:val="21"/>
                <w:lang w:val="zh-CN"/>
              </w:rPr>
            </w:pPr>
          </w:p>
        </w:tc>
      </w:tr>
      <w:tr w14:paraId="133F4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03670911">
            <w:pPr>
              <w:snapToGrid w:val="0"/>
              <w:spacing w:line="360" w:lineRule="auto"/>
              <w:rPr>
                <w:rFonts w:ascii="宋体" w:hAnsi="宋体" w:cs="仿宋"/>
                <w:kern w:val="0"/>
                <w:szCs w:val="21"/>
                <w:lang w:val="zh-CN"/>
              </w:rPr>
            </w:pPr>
            <w:r>
              <w:rPr>
                <w:rFonts w:hint="eastAsia" w:ascii="宋体" w:hAnsi="宋体" w:cs="仿宋"/>
                <w:kern w:val="0"/>
                <w:szCs w:val="21"/>
                <w:lang w:val="zh-CN"/>
              </w:rPr>
              <w:t>法定代表人姓名</w:t>
            </w:r>
          </w:p>
        </w:tc>
        <w:tc>
          <w:tcPr>
            <w:tcW w:w="1941" w:type="dxa"/>
            <w:vAlign w:val="center"/>
          </w:tcPr>
          <w:p w14:paraId="63ADC4D7">
            <w:pPr>
              <w:snapToGrid w:val="0"/>
              <w:spacing w:line="360" w:lineRule="auto"/>
              <w:rPr>
                <w:rFonts w:ascii="宋体" w:hAnsi="宋体" w:cs="仿宋"/>
                <w:kern w:val="0"/>
                <w:szCs w:val="21"/>
                <w:lang w:val="zh-CN"/>
              </w:rPr>
            </w:pPr>
          </w:p>
        </w:tc>
        <w:tc>
          <w:tcPr>
            <w:tcW w:w="876" w:type="dxa"/>
            <w:vAlign w:val="center"/>
          </w:tcPr>
          <w:p w14:paraId="3B2E5451">
            <w:pPr>
              <w:snapToGrid w:val="0"/>
              <w:spacing w:line="360" w:lineRule="auto"/>
              <w:rPr>
                <w:rFonts w:ascii="宋体" w:hAnsi="宋体" w:cs="仿宋"/>
                <w:kern w:val="0"/>
                <w:szCs w:val="21"/>
                <w:lang w:val="zh-CN"/>
              </w:rPr>
            </w:pPr>
            <w:r>
              <w:rPr>
                <w:rFonts w:hint="eastAsia" w:ascii="宋体" w:hAnsi="宋体" w:cs="仿宋"/>
                <w:kern w:val="0"/>
                <w:szCs w:val="21"/>
                <w:lang w:val="zh-CN"/>
              </w:rPr>
              <w:t>电话</w:t>
            </w:r>
          </w:p>
        </w:tc>
        <w:tc>
          <w:tcPr>
            <w:tcW w:w="1791" w:type="dxa"/>
            <w:vAlign w:val="center"/>
          </w:tcPr>
          <w:p w14:paraId="2D23B851">
            <w:pPr>
              <w:snapToGrid w:val="0"/>
              <w:spacing w:line="360" w:lineRule="auto"/>
              <w:rPr>
                <w:rFonts w:ascii="宋体" w:hAnsi="宋体" w:cs="仿宋"/>
                <w:kern w:val="0"/>
                <w:szCs w:val="21"/>
                <w:lang w:val="zh-CN"/>
              </w:rPr>
            </w:pPr>
          </w:p>
        </w:tc>
        <w:tc>
          <w:tcPr>
            <w:tcW w:w="1202" w:type="dxa"/>
            <w:vAlign w:val="center"/>
          </w:tcPr>
          <w:p w14:paraId="166F4A2C">
            <w:pPr>
              <w:snapToGrid w:val="0"/>
              <w:spacing w:line="360" w:lineRule="auto"/>
              <w:rPr>
                <w:rFonts w:ascii="宋体" w:hAnsi="宋体" w:cs="仿宋"/>
                <w:kern w:val="0"/>
                <w:szCs w:val="21"/>
                <w:lang w:val="zh-CN"/>
              </w:rPr>
            </w:pPr>
            <w:r>
              <w:rPr>
                <w:rFonts w:hint="eastAsia" w:ascii="宋体" w:hAnsi="宋体" w:cs="仿宋"/>
                <w:kern w:val="0"/>
                <w:szCs w:val="21"/>
                <w:lang w:val="zh-CN"/>
              </w:rPr>
              <w:t>手机</w:t>
            </w:r>
          </w:p>
        </w:tc>
        <w:tc>
          <w:tcPr>
            <w:tcW w:w="1863" w:type="dxa"/>
            <w:vAlign w:val="center"/>
          </w:tcPr>
          <w:p w14:paraId="1693E9EF">
            <w:pPr>
              <w:snapToGrid w:val="0"/>
              <w:spacing w:line="360" w:lineRule="auto"/>
              <w:rPr>
                <w:rFonts w:ascii="宋体" w:hAnsi="宋体" w:cs="仿宋"/>
                <w:kern w:val="0"/>
                <w:szCs w:val="21"/>
                <w:lang w:val="zh-CN"/>
              </w:rPr>
            </w:pPr>
          </w:p>
        </w:tc>
      </w:tr>
      <w:tr w14:paraId="11D2D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608EE508">
            <w:pPr>
              <w:snapToGrid w:val="0"/>
              <w:spacing w:line="360" w:lineRule="auto"/>
              <w:rPr>
                <w:rFonts w:ascii="宋体" w:hAnsi="宋体" w:cs="仿宋"/>
                <w:kern w:val="0"/>
                <w:szCs w:val="21"/>
                <w:lang w:val="zh-CN"/>
              </w:rPr>
            </w:pPr>
            <w:r>
              <w:rPr>
                <w:rFonts w:hint="eastAsia" w:ascii="宋体" w:hAnsi="宋体" w:cs="仿宋"/>
                <w:kern w:val="0"/>
                <w:szCs w:val="21"/>
                <w:lang w:val="zh-CN"/>
              </w:rPr>
              <w:t>项目负责人姓名</w:t>
            </w:r>
          </w:p>
        </w:tc>
        <w:tc>
          <w:tcPr>
            <w:tcW w:w="1941" w:type="dxa"/>
            <w:vAlign w:val="center"/>
          </w:tcPr>
          <w:p w14:paraId="0DF1F0F8">
            <w:pPr>
              <w:snapToGrid w:val="0"/>
              <w:spacing w:line="360" w:lineRule="auto"/>
              <w:rPr>
                <w:rFonts w:ascii="宋体" w:hAnsi="宋体" w:cs="仿宋"/>
                <w:kern w:val="0"/>
                <w:szCs w:val="21"/>
                <w:lang w:val="zh-CN"/>
              </w:rPr>
            </w:pPr>
          </w:p>
        </w:tc>
        <w:tc>
          <w:tcPr>
            <w:tcW w:w="876" w:type="dxa"/>
            <w:vAlign w:val="center"/>
          </w:tcPr>
          <w:p w14:paraId="23067C44">
            <w:pPr>
              <w:snapToGrid w:val="0"/>
              <w:spacing w:line="360" w:lineRule="auto"/>
              <w:rPr>
                <w:rFonts w:ascii="宋体" w:hAnsi="宋体" w:cs="仿宋"/>
                <w:kern w:val="0"/>
                <w:szCs w:val="21"/>
                <w:lang w:val="zh-CN"/>
              </w:rPr>
            </w:pPr>
            <w:r>
              <w:rPr>
                <w:rFonts w:hint="eastAsia" w:ascii="宋体" w:hAnsi="宋体" w:cs="仿宋"/>
                <w:kern w:val="0"/>
                <w:szCs w:val="21"/>
                <w:lang w:val="zh-CN"/>
              </w:rPr>
              <w:t>电话</w:t>
            </w:r>
          </w:p>
        </w:tc>
        <w:tc>
          <w:tcPr>
            <w:tcW w:w="1791" w:type="dxa"/>
            <w:vAlign w:val="center"/>
          </w:tcPr>
          <w:p w14:paraId="4B131B0B">
            <w:pPr>
              <w:snapToGrid w:val="0"/>
              <w:spacing w:line="360" w:lineRule="auto"/>
              <w:rPr>
                <w:rFonts w:ascii="宋体" w:hAnsi="宋体" w:cs="仿宋"/>
                <w:kern w:val="0"/>
                <w:szCs w:val="21"/>
                <w:lang w:val="zh-CN"/>
              </w:rPr>
            </w:pPr>
          </w:p>
        </w:tc>
        <w:tc>
          <w:tcPr>
            <w:tcW w:w="1202" w:type="dxa"/>
            <w:vAlign w:val="center"/>
          </w:tcPr>
          <w:p w14:paraId="4FC1E82A">
            <w:pPr>
              <w:snapToGrid w:val="0"/>
              <w:spacing w:line="360" w:lineRule="auto"/>
              <w:rPr>
                <w:rFonts w:ascii="宋体" w:hAnsi="宋体" w:cs="仿宋"/>
                <w:kern w:val="0"/>
                <w:szCs w:val="21"/>
                <w:lang w:val="zh-CN"/>
              </w:rPr>
            </w:pPr>
            <w:r>
              <w:rPr>
                <w:rFonts w:hint="eastAsia" w:ascii="宋体" w:hAnsi="宋体" w:cs="仿宋"/>
                <w:kern w:val="0"/>
                <w:szCs w:val="21"/>
                <w:lang w:val="zh-CN"/>
              </w:rPr>
              <w:t>技术职称</w:t>
            </w:r>
          </w:p>
        </w:tc>
        <w:tc>
          <w:tcPr>
            <w:tcW w:w="1863" w:type="dxa"/>
            <w:vAlign w:val="center"/>
          </w:tcPr>
          <w:p w14:paraId="459F9C4B">
            <w:pPr>
              <w:snapToGrid w:val="0"/>
              <w:spacing w:line="360" w:lineRule="auto"/>
              <w:rPr>
                <w:rFonts w:ascii="宋体" w:hAnsi="宋体" w:cs="仿宋"/>
                <w:kern w:val="0"/>
                <w:szCs w:val="21"/>
                <w:lang w:val="zh-CN"/>
              </w:rPr>
            </w:pPr>
          </w:p>
        </w:tc>
      </w:tr>
      <w:tr w14:paraId="50699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restart"/>
            <w:vAlign w:val="center"/>
          </w:tcPr>
          <w:p w14:paraId="24870D9F">
            <w:pPr>
              <w:snapToGrid w:val="0"/>
              <w:spacing w:line="360" w:lineRule="auto"/>
              <w:rPr>
                <w:rFonts w:ascii="宋体" w:hAnsi="宋体" w:cs="仿宋"/>
                <w:kern w:val="0"/>
                <w:szCs w:val="21"/>
                <w:lang w:val="zh-CN"/>
              </w:rPr>
            </w:pPr>
            <w:r>
              <w:rPr>
                <w:rFonts w:hint="eastAsia" w:ascii="宋体" w:hAnsi="宋体" w:cs="仿宋"/>
                <w:kern w:val="0"/>
                <w:szCs w:val="21"/>
                <w:lang w:val="zh-CN"/>
              </w:rPr>
              <w:t>员工总人数：</w:t>
            </w:r>
          </w:p>
        </w:tc>
        <w:tc>
          <w:tcPr>
            <w:tcW w:w="1941" w:type="dxa"/>
            <w:vMerge w:val="restart"/>
            <w:vAlign w:val="center"/>
          </w:tcPr>
          <w:p w14:paraId="5155CD40">
            <w:pPr>
              <w:snapToGrid w:val="0"/>
              <w:spacing w:line="360" w:lineRule="auto"/>
              <w:rPr>
                <w:rFonts w:ascii="宋体" w:hAnsi="宋体" w:cs="仿宋"/>
                <w:kern w:val="0"/>
                <w:szCs w:val="21"/>
                <w:lang w:val="zh-CN"/>
              </w:rPr>
            </w:pPr>
          </w:p>
        </w:tc>
        <w:tc>
          <w:tcPr>
            <w:tcW w:w="876" w:type="dxa"/>
            <w:vMerge w:val="restart"/>
            <w:vAlign w:val="center"/>
          </w:tcPr>
          <w:p w14:paraId="3766A386">
            <w:pPr>
              <w:snapToGrid w:val="0"/>
              <w:spacing w:line="360" w:lineRule="auto"/>
              <w:rPr>
                <w:rFonts w:ascii="宋体" w:hAnsi="宋体" w:cs="仿宋"/>
                <w:kern w:val="0"/>
                <w:szCs w:val="21"/>
                <w:lang w:val="zh-CN"/>
              </w:rPr>
            </w:pPr>
            <w:r>
              <w:rPr>
                <w:rFonts w:hint="eastAsia" w:ascii="宋体" w:hAnsi="宋体" w:cs="仿宋"/>
                <w:kern w:val="0"/>
                <w:szCs w:val="21"/>
                <w:lang w:val="zh-CN"/>
              </w:rPr>
              <w:t>其中</w:t>
            </w:r>
          </w:p>
        </w:tc>
        <w:tc>
          <w:tcPr>
            <w:tcW w:w="1791" w:type="dxa"/>
            <w:vAlign w:val="center"/>
          </w:tcPr>
          <w:p w14:paraId="14D4B315">
            <w:pPr>
              <w:snapToGrid w:val="0"/>
              <w:spacing w:line="360" w:lineRule="auto"/>
              <w:rPr>
                <w:rFonts w:ascii="宋体" w:hAnsi="宋体" w:cs="仿宋"/>
                <w:kern w:val="0"/>
                <w:szCs w:val="21"/>
                <w:lang w:val="zh-CN"/>
              </w:rPr>
            </w:pPr>
            <w:r>
              <w:rPr>
                <w:rFonts w:hint="eastAsia" w:ascii="宋体" w:hAnsi="宋体" w:cs="仿宋"/>
                <w:kern w:val="0"/>
                <w:szCs w:val="21"/>
                <w:lang w:val="zh-CN"/>
              </w:rPr>
              <w:t>高级职称</w:t>
            </w:r>
          </w:p>
        </w:tc>
        <w:tc>
          <w:tcPr>
            <w:tcW w:w="3065" w:type="dxa"/>
            <w:gridSpan w:val="2"/>
            <w:vAlign w:val="center"/>
          </w:tcPr>
          <w:p w14:paraId="1EBCFA2C">
            <w:pPr>
              <w:snapToGrid w:val="0"/>
              <w:spacing w:line="360" w:lineRule="auto"/>
              <w:rPr>
                <w:rFonts w:ascii="宋体" w:hAnsi="宋体" w:cs="仿宋"/>
                <w:kern w:val="0"/>
                <w:szCs w:val="21"/>
                <w:lang w:val="zh-CN"/>
              </w:rPr>
            </w:pPr>
          </w:p>
        </w:tc>
      </w:tr>
      <w:tr w14:paraId="6767E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continue"/>
            <w:vAlign w:val="center"/>
          </w:tcPr>
          <w:p w14:paraId="04EA9C06">
            <w:pPr>
              <w:snapToGrid w:val="0"/>
              <w:spacing w:line="360" w:lineRule="auto"/>
              <w:rPr>
                <w:rFonts w:ascii="宋体" w:hAnsi="宋体" w:cs="仿宋"/>
                <w:kern w:val="0"/>
                <w:szCs w:val="21"/>
                <w:lang w:val="zh-CN"/>
              </w:rPr>
            </w:pPr>
          </w:p>
        </w:tc>
        <w:tc>
          <w:tcPr>
            <w:tcW w:w="1941" w:type="dxa"/>
            <w:vMerge w:val="continue"/>
            <w:vAlign w:val="center"/>
          </w:tcPr>
          <w:p w14:paraId="447EDDA5">
            <w:pPr>
              <w:snapToGrid w:val="0"/>
              <w:spacing w:line="360" w:lineRule="auto"/>
              <w:rPr>
                <w:rFonts w:ascii="宋体" w:hAnsi="宋体" w:cs="仿宋"/>
                <w:kern w:val="0"/>
                <w:szCs w:val="21"/>
                <w:lang w:val="zh-CN"/>
              </w:rPr>
            </w:pPr>
          </w:p>
        </w:tc>
        <w:tc>
          <w:tcPr>
            <w:tcW w:w="876" w:type="dxa"/>
            <w:vMerge w:val="continue"/>
            <w:vAlign w:val="center"/>
          </w:tcPr>
          <w:p w14:paraId="76338416">
            <w:pPr>
              <w:snapToGrid w:val="0"/>
              <w:spacing w:line="360" w:lineRule="auto"/>
              <w:rPr>
                <w:rFonts w:ascii="宋体" w:hAnsi="宋体" w:cs="仿宋"/>
                <w:kern w:val="0"/>
                <w:szCs w:val="21"/>
                <w:lang w:val="zh-CN"/>
              </w:rPr>
            </w:pPr>
          </w:p>
        </w:tc>
        <w:tc>
          <w:tcPr>
            <w:tcW w:w="1791" w:type="dxa"/>
            <w:vAlign w:val="center"/>
          </w:tcPr>
          <w:p w14:paraId="43758230">
            <w:pPr>
              <w:snapToGrid w:val="0"/>
              <w:spacing w:line="360" w:lineRule="auto"/>
              <w:rPr>
                <w:rFonts w:ascii="宋体" w:hAnsi="宋体" w:cs="仿宋"/>
                <w:kern w:val="0"/>
                <w:szCs w:val="21"/>
                <w:lang w:val="zh-CN"/>
              </w:rPr>
            </w:pPr>
            <w:r>
              <w:rPr>
                <w:rFonts w:hint="eastAsia" w:ascii="宋体" w:hAnsi="宋体" w:cs="仿宋"/>
                <w:kern w:val="0"/>
                <w:szCs w:val="21"/>
                <w:lang w:val="zh-CN"/>
              </w:rPr>
              <w:t>中级职称</w:t>
            </w:r>
          </w:p>
        </w:tc>
        <w:tc>
          <w:tcPr>
            <w:tcW w:w="3065" w:type="dxa"/>
            <w:gridSpan w:val="2"/>
            <w:vAlign w:val="center"/>
          </w:tcPr>
          <w:p w14:paraId="13E7343C">
            <w:pPr>
              <w:snapToGrid w:val="0"/>
              <w:spacing w:line="360" w:lineRule="auto"/>
              <w:rPr>
                <w:rFonts w:ascii="宋体" w:hAnsi="宋体" w:cs="仿宋"/>
                <w:kern w:val="0"/>
                <w:szCs w:val="21"/>
                <w:lang w:val="zh-CN"/>
              </w:rPr>
            </w:pPr>
          </w:p>
        </w:tc>
      </w:tr>
      <w:tr w14:paraId="42E39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continue"/>
            <w:vAlign w:val="center"/>
          </w:tcPr>
          <w:p w14:paraId="608C7854">
            <w:pPr>
              <w:snapToGrid w:val="0"/>
              <w:spacing w:line="360" w:lineRule="auto"/>
              <w:rPr>
                <w:rFonts w:ascii="宋体" w:hAnsi="宋体" w:cs="仿宋"/>
                <w:kern w:val="0"/>
                <w:szCs w:val="21"/>
                <w:lang w:val="zh-CN"/>
              </w:rPr>
            </w:pPr>
          </w:p>
        </w:tc>
        <w:tc>
          <w:tcPr>
            <w:tcW w:w="1941" w:type="dxa"/>
            <w:vMerge w:val="continue"/>
            <w:vAlign w:val="center"/>
          </w:tcPr>
          <w:p w14:paraId="7D9191CD">
            <w:pPr>
              <w:snapToGrid w:val="0"/>
              <w:spacing w:line="360" w:lineRule="auto"/>
              <w:rPr>
                <w:rFonts w:ascii="宋体" w:hAnsi="宋体" w:cs="仿宋"/>
                <w:kern w:val="0"/>
                <w:szCs w:val="21"/>
                <w:lang w:val="zh-CN"/>
              </w:rPr>
            </w:pPr>
          </w:p>
        </w:tc>
        <w:tc>
          <w:tcPr>
            <w:tcW w:w="876" w:type="dxa"/>
            <w:vMerge w:val="continue"/>
            <w:vAlign w:val="center"/>
          </w:tcPr>
          <w:p w14:paraId="787ABEBA">
            <w:pPr>
              <w:snapToGrid w:val="0"/>
              <w:spacing w:line="360" w:lineRule="auto"/>
              <w:rPr>
                <w:rFonts w:ascii="宋体" w:hAnsi="宋体" w:cs="仿宋"/>
                <w:kern w:val="0"/>
                <w:szCs w:val="21"/>
                <w:lang w:val="zh-CN"/>
              </w:rPr>
            </w:pPr>
          </w:p>
        </w:tc>
        <w:tc>
          <w:tcPr>
            <w:tcW w:w="1791" w:type="dxa"/>
            <w:vAlign w:val="center"/>
          </w:tcPr>
          <w:p w14:paraId="71EE798F">
            <w:pPr>
              <w:snapToGrid w:val="0"/>
              <w:spacing w:line="360" w:lineRule="auto"/>
              <w:rPr>
                <w:rFonts w:ascii="宋体" w:hAnsi="宋体" w:cs="仿宋"/>
                <w:kern w:val="0"/>
                <w:szCs w:val="21"/>
                <w:lang w:val="zh-CN"/>
              </w:rPr>
            </w:pPr>
            <w:r>
              <w:rPr>
                <w:rFonts w:hint="eastAsia" w:ascii="宋体" w:hAnsi="宋体" w:cs="仿宋"/>
                <w:kern w:val="0"/>
                <w:szCs w:val="21"/>
                <w:lang w:val="zh-CN"/>
              </w:rPr>
              <w:t>各类注册人员</w:t>
            </w:r>
          </w:p>
        </w:tc>
        <w:tc>
          <w:tcPr>
            <w:tcW w:w="3065" w:type="dxa"/>
            <w:gridSpan w:val="2"/>
            <w:vAlign w:val="center"/>
          </w:tcPr>
          <w:p w14:paraId="6D1960D3">
            <w:pPr>
              <w:snapToGrid w:val="0"/>
              <w:spacing w:line="360" w:lineRule="auto"/>
              <w:rPr>
                <w:rFonts w:ascii="宋体" w:hAnsi="宋体" w:cs="仿宋"/>
                <w:kern w:val="0"/>
                <w:szCs w:val="21"/>
                <w:lang w:val="zh-CN"/>
              </w:rPr>
            </w:pPr>
          </w:p>
        </w:tc>
      </w:tr>
      <w:tr w14:paraId="21F95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203D326A">
            <w:pPr>
              <w:snapToGrid w:val="0"/>
              <w:spacing w:line="360" w:lineRule="auto"/>
              <w:rPr>
                <w:rFonts w:ascii="宋体" w:hAnsi="宋体" w:cs="仿宋"/>
                <w:kern w:val="0"/>
                <w:szCs w:val="21"/>
                <w:lang w:val="zh-CN"/>
              </w:rPr>
            </w:pPr>
            <w:r>
              <w:rPr>
                <w:rFonts w:hint="eastAsia" w:ascii="宋体" w:hAnsi="宋体" w:cs="仿宋"/>
                <w:kern w:val="0"/>
                <w:szCs w:val="21"/>
                <w:lang w:val="zh-CN"/>
              </w:rPr>
              <w:t>基本账户开户银行</w:t>
            </w:r>
          </w:p>
        </w:tc>
        <w:tc>
          <w:tcPr>
            <w:tcW w:w="7673" w:type="dxa"/>
            <w:gridSpan w:val="5"/>
            <w:vAlign w:val="center"/>
          </w:tcPr>
          <w:p w14:paraId="5E46D4AB">
            <w:pPr>
              <w:snapToGrid w:val="0"/>
              <w:spacing w:line="360" w:lineRule="auto"/>
              <w:rPr>
                <w:rFonts w:ascii="宋体" w:hAnsi="宋体" w:cs="仿宋"/>
                <w:kern w:val="0"/>
                <w:szCs w:val="21"/>
                <w:lang w:val="zh-CN"/>
              </w:rPr>
            </w:pPr>
          </w:p>
        </w:tc>
      </w:tr>
      <w:tr w14:paraId="11616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1D6E25A9">
            <w:pPr>
              <w:snapToGrid w:val="0"/>
              <w:spacing w:line="360" w:lineRule="auto"/>
              <w:rPr>
                <w:rFonts w:ascii="宋体" w:hAnsi="宋体" w:cs="仿宋"/>
                <w:kern w:val="0"/>
                <w:szCs w:val="21"/>
                <w:lang w:val="zh-CN"/>
              </w:rPr>
            </w:pPr>
            <w:r>
              <w:rPr>
                <w:rFonts w:hint="eastAsia" w:ascii="宋体" w:hAnsi="宋体" w:cs="仿宋"/>
                <w:kern w:val="0"/>
                <w:szCs w:val="21"/>
                <w:lang w:val="zh-CN"/>
              </w:rPr>
              <w:t>基本账户账号</w:t>
            </w:r>
          </w:p>
        </w:tc>
        <w:tc>
          <w:tcPr>
            <w:tcW w:w="7673" w:type="dxa"/>
            <w:gridSpan w:val="5"/>
            <w:vAlign w:val="center"/>
          </w:tcPr>
          <w:p w14:paraId="5279C1E2">
            <w:pPr>
              <w:snapToGrid w:val="0"/>
              <w:spacing w:line="360" w:lineRule="auto"/>
              <w:rPr>
                <w:rFonts w:ascii="宋体" w:hAnsi="宋体" w:cs="仿宋"/>
                <w:kern w:val="0"/>
                <w:szCs w:val="21"/>
                <w:lang w:val="zh-CN"/>
              </w:rPr>
            </w:pPr>
          </w:p>
        </w:tc>
      </w:tr>
      <w:tr w14:paraId="5F761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Align w:val="center"/>
          </w:tcPr>
          <w:p w14:paraId="2F667C4F">
            <w:pPr>
              <w:snapToGrid w:val="0"/>
              <w:spacing w:line="360" w:lineRule="auto"/>
              <w:rPr>
                <w:rFonts w:ascii="宋体" w:hAnsi="宋体" w:cs="仿宋"/>
                <w:kern w:val="0"/>
                <w:szCs w:val="21"/>
                <w:lang w:val="zh-CN"/>
              </w:rPr>
            </w:pPr>
            <w:r>
              <w:rPr>
                <w:rFonts w:hint="eastAsia" w:ascii="宋体" w:hAnsi="宋体" w:cs="仿宋"/>
                <w:kern w:val="0"/>
                <w:szCs w:val="21"/>
                <w:lang w:val="zh-CN"/>
              </w:rPr>
              <w:t>经营范围</w:t>
            </w:r>
          </w:p>
        </w:tc>
        <w:tc>
          <w:tcPr>
            <w:tcW w:w="7673" w:type="dxa"/>
            <w:gridSpan w:val="5"/>
            <w:vAlign w:val="center"/>
          </w:tcPr>
          <w:p w14:paraId="51599658">
            <w:pPr>
              <w:snapToGrid w:val="0"/>
              <w:spacing w:line="360" w:lineRule="auto"/>
              <w:rPr>
                <w:rFonts w:ascii="宋体" w:hAnsi="宋体" w:cs="仿宋"/>
                <w:kern w:val="0"/>
                <w:szCs w:val="21"/>
                <w:lang w:val="zh-CN"/>
              </w:rPr>
            </w:pPr>
          </w:p>
        </w:tc>
      </w:tr>
      <w:tr w14:paraId="3F00D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186" w:type="dxa"/>
            <w:vAlign w:val="center"/>
          </w:tcPr>
          <w:p w14:paraId="4820D3C9">
            <w:pPr>
              <w:snapToGrid w:val="0"/>
              <w:spacing w:line="360" w:lineRule="auto"/>
              <w:rPr>
                <w:rFonts w:ascii="宋体" w:hAnsi="宋体" w:cs="仿宋"/>
                <w:kern w:val="0"/>
                <w:szCs w:val="21"/>
                <w:lang w:val="zh-CN"/>
              </w:rPr>
            </w:pPr>
            <w:r>
              <w:rPr>
                <w:rFonts w:hint="eastAsia" w:ascii="宋体" w:hAnsi="宋体" w:cs="仿宋"/>
                <w:kern w:val="0"/>
                <w:szCs w:val="21"/>
                <w:lang w:val="zh-CN"/>
              </w:rPr>
              <w:t>备注</w:t>
            </w:r>
          </w:p>
        </w:tc>
        <w:tc>
          <w:tcPr>
            <w:tcW w:w="7673" w:type="dxa"/>
            <w:gridSpan w:val="5"/>
            <w:vAlign w:val="center"/>
          </w:tcPr>
          <w:p w14:paraId="4F2C9FFD">
            <w:pPr>
              <w:snapToGrid w:val="0"/>
              <w:spacing w:line="360" w:lineRule="auto"/>
              <w:rPr>
                <w:rFonts w:ascii="宋体" w:hAnsi="宋体" w:cs="仿宋"/>
                <w:kern w:val="0"/>
                <w:szCs w:val="21"/>
                <w:lang w:val="zh-CN"/>
              </w:rPr>
            </w:pPr>
          </w:p>
        </w:tc>
      </w:tr>
    </w:tbl>
    <w:p w14:paraId="3289B54E">
      <w:pPr>
        <w:snapToGrid w:val="0"/>
        <w:spacing w:line="360" w:lineRule="auto"/>
        <w:ind w:firstLine="482" w:firstLineChars="200"/>
        <w:rPr>
          <w:rFonts w:ascii="宋体" w:hAnsi="宋体" w:cs="仿宋"/>
          <w:kern w:val="0"/>
          <w:sz w:val="24"/>
          <w:lang w:val="zh-CN"/>
        </w:rPr>
      </w:pPr>
      <w:r>
        <w:rPr>
          <w:rFonts w:hint="eastAsia" w:ascii="宋体" w:hAnsi="宋体" w:cs="仿宋"/>
          <w:b/>
          <w:bCs/>
          <w:kern w:val="0"/>
          <w:sz w:val="24"/>
          <w:lang w:val="zh-CN"/>
        </w:rPr>
        <w:t>兹证明上述声明是真实、正确的，并提供了全部能提供的资料和数据，我们同意遵照贵方要求出示有关证明文件。</w:t>
      </w:r>
    </w:p>
    <w:p w14:paraId="128AC500">
      <w:pPr>
        <w:pStyle w:val="88"/>
        <w:spacing w:line="360" w:lineRule="auto"/>
        <w:ind w:firstLine="560"/>
        <w:rPr>
          <w:rFonts w:ascii="宋体" w:hAnsi="宋体" w:eastAsia="宋体" w:cs="仿宋"/>
          <w:lang w:val="zh-CN"/>
        </w:rPr>
      </w:pPr>
    </w:p>
    <w:p w14:paraId="75BA97C1">
      <w:pPr>
        <w:autoSpaceDE w:val="0"/>
        <w:autoSpaceDN w:val="0"/>
        <w:spacing w:line="360" w:lineRule="auto"/>
        <w:ind w:left="2" w:leftChars="1" w:right="1120" w:firstLine="4620" w:firstLineChars="22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 xml:space="preserve">）：                                                                                                                                                                                                               </w:t>
      </w:r>
    </w:p>
    <w:p w14:paraId="255B9A46">
      <w:pPr>
        <w:jc w:val="center"/>
        <w:rPr>
          <w:rFonts w:ascii="宋体" w:hAnsi="宋体" w:cs="宋体"/>
          <w:b/>
          <w:kern w:val="0"/>
          <w:sz w:val="32"/>
          <w:szCs w:val="32"/>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kern w:val="0"/>
          <w:szCs w:val="21"/>
          <w:lang w:val="en-US" w:eastAsia="zh-CN"/>
        </w:rPr>
        <w:t xml:space="preserve">                          </w:t>
      </w: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6F7730B0">
      <w:pPr>
        <w:snapToGrid w:val="0"/>
        <w:spacing w:line="360" w:lineRule="auto"/>
        <w:jc w:val="center"/>
        <w:rPr>
          <w:rFonts w:ascii="宋体" w:hAnsi="宋体" w:cs="宋体"/>
          <w:b/>
          <w:sz w:val="24"/>
          <w:lang w:val="zh-CN"/>
        </w:rPr>
      </w:pPr>
      <w:r>
        <w:rPr>
          <w:rFonts w:hint="eastAsia" w:ascii="宋体" w:hAnsi="宋体" w:cs="宋体"/>
          <w:b/>
          <w:sz w:val="24"/>
          <w:lang w:val="zh-CN"/>
        </w:rPr>
        <w:t>业绩一览表</w:t>
      </w:r>
    </w:p>
    <w:tbl>
      <w:tblPr>
        <w:tblStyle w:val="65"/>
        <w:tblW w:w="897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1"/>
        <w:gridCol w:w="1555"/>
        <w:gridCol w:w="1732"/>
        <w:gridCol w:w="1936"/>
        <w:gridCol w:w="1950"/>
        <w:gridCol w:w="968"/>
      </w:tblGrid>
      <w:tr w14:paraId="4F1A49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831" w:type="dxa"/>
            <w:tcBorders>
              <w:top w:val="single" w:color="auto" w:sz="4" w:space="0"/>
              <w:left w:val="single" w:color="auto" w:sz="4" w:space="0"/>
              <w:bottom w:val="single" w:color="auto" w:sz="4" w:space="0"/>
              <w:right w:val="single" w:color="auto" w:sz="4" w:space="0"/>
            </w:tcBorders>
            <w:vAlign w:val="center"/>
          </w:tcPr>
          <w:p w14:paraId="257D1F15">
            <w:pPr>
              <w:spacing w:line="360" w:lineRule="exact"/>
              <w:jc w:val="center"/>
              <w:rPr>
                <w:rFonts w:ascii="宋体" w:hAnsi="宋体" w:cs="宋体"/>
                <w:kern w:val="0"/>
                <w:szCs w:val="21"/>
              </w:rPr>
            </w:pPr>
            <w:r>
              <w:rPr>
                <w:rFonts w:hint="eastAsia" w:ascii="宋体" w:hAnsi="宋体" w:cs="宋体"/>
                <w:kern w:val="0"/>
                <w:szCs w:val="21"/>
              </w:rPr>
              <w:t>序号</w:t>
            </w:r>
          </w:p>
        </w:tc>
        <w:tc>
          <w:tcPr>
            <w:tcW w:w="1555" w:type="dxa"/>
            <w:tcBorders>
              <w:top w:val="single" w:color="auto" w:sz="4" w:space="0"/>
              <w:left w:val="single" w:color="auto" w:sz="4" w:space="0"/>
              <w:bottom w:val="single" w:color="auto" w:sz="4" w:space="0"/>
              <w:right w:val="single" w:color="auto" w:sz="4" w:space="0"/>
            </w:tcBorders>
            <w:vAlign w:val="center"/>
          </w:tcPr>
          <w:p w14:paraId="374BF0AF">
            <w:pPr>
              <w:spacing w:line="360" w:lineRule="exact"/>
              <w:jc w:val="center"/>
              <w:rPr>
                <w:rFonts w:ascii="宋体" w:hAnsi="宋体" w:cs="宋体"/>
                <w:kern w:val="0"/>
                <w:szCs w:val="21"/>
              </w:rPr>
            </w:pPr>
            <w:r>
              <w:rPr>
                <w:rFonts w:hint="eastAsia" w:ascii="宋体" w:hAnsi="宋体" w:cs="宋体"/>
                <w:kern w:val="0"/>
                <w:szCs w:val="21"/>
              </w:rPr>
              <w:t>采购单位</w:t>
            </w:r>
          </w:p>
        </w:tc>
        <w:tc>
          <w:tcPr>
            <w:tcW w:w="1732" w:type="dxa"/>
            <w:tcBorders>
              <w:top w:val="single" w:color="auto" w:sz="4" w:space="0"/>
              <w:left w:val="single" w:color="auto" w:sz="4" w:space="0"/>
              <w:right w:val="single" w:color="auto" w:sz="4" w:space="0"/>
            </w:tcBorders>
            <w:vAlign w:val="center"/>
          </w:tcPr>
          <w:p w14:paraId="36B86F70">
            <w:pPr>
              <w:spacing w:line="360" w:lineRule="exact"/>
              <w:jc w:val="center"/>
              <w:rPr>
                <w:rFonts w:ascii="宋体" w:hAnsi="宋体" w:cs="宋体"/>
                <w:kern w:val="0"/>
                <w:szCs w:val="21"/>
              </w:rPr>
            </w:pPr>
            <w:r>
              <w:rPr>
                <w:rFonts w:hint="eastAsia" w:ascii="宋体" w:hAnsi="宋体" w:cs="宋体"/>
                <w:kern w:val="0"/>
                <w:szCs w:val="21"/>
              </w:rPr>
              <w:t>项目名称</w:t>
            </w:r>
          </w:p>
        </w:tc>
        <w:tc>
          <w:tcPr>
            <w:tcW w:w="1936" w:type="dxa"/>
            <w:tcBorders>
              <w:top w:val="single" w:color="auto" w:sz="4" w:space="0"/>
              <w:left w:val="single" w:color="auto" w:sz="4" w:space="0"/>
              <w:bottom w:val="single" w:color="auto" w:sz="4" w:space="0"/>
              <w:right w:val="single" w:color="auto" w:sz="4" w:space="0"/>
            </w:tcBorders>
            <w:vAlign w:val="center"/>
          </w:tcPr>
          <w:p w14:paraId="59DD4721">
            <w:pPr>
              <w:spacing w:line="360" w:lineRule="exact"/>
              <w:jc w:val="center"/>
              <w:rPr>
                <w:rFonts w:ascii="宋体" w:hAnsi="宋体" w:cs="宋体"/>
                <w:kern w:val="0"/>
                <w:szCs w:val="21"/>
              </w:rPr>
            </w:pPr>
            <w:r>
              <w:rPr>
                <w:rFonts w:hint="eastAsia" w:ascii="宋体" w:hAnsi="宋体" w:cs="宋体"/>
                <w:kern w:val="0"/>
                <w:szCs w:val="21"/>
              </w:rPr>
              <w:t>合同金额</w:t>
            </w:r>
          </w:p>
          <w:p w14:paraId="65428D6A">
            <w:pPr>
              <w:spacing w:line="360" w:lineRule="exact"/>
              <w:jc w:val="center"/>
              <w:rPr>
                <w:rFonts w:ascii="宋体" w:hAnsi="宋体" w:cs="宋体"/>
                <w:kern w:val="0"/>
                <w:szCs w:val="21"/>
              </w:rPr>
            </w:pPr>
            <w:r>
              <w:rPr>
                <w:rFonts w:hint="eastAsia" w:ascii="宋体" w:hAnsi="宋体" w:cs="宋体"/>
                <w:kern w:val="0"/>
                <w:szCs w:val="21"/>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7C54F65C">
            <w:pPr>
              <w:spacing w:line="360" w:lineRule="exact"/>
              <w:jc w:val="center"/>
              <w:rPr>
                <w:rFonts w:ascii="宋体" w:hAnsi="宋体" w:cs="宋体"/>
                <w:kern w:val="0"/>
                <w:szCs w:val="21"/>
              </w:rPr>
            </w:pPr>
            <w:r>
              <w:rPr>
                <w:rFonts w:hint="eastAsia" w:ascii="宋体" w:hAnsi="宋体" w:cs="宋体"/>
                <w:kern w:val="0"/>
                <w:szCs w:val="21"/>
              </w:rPr>
              <w:t>采购单位联系人及联系电话</w:t>
            </w:r>
          </w:p>
        </w:tc>
        <w:tc>
          <w:tcPr>
            <w:tcW w:w="968" w:type="dxa"/>
            <w:tcBorders>
              <w:top w:val="single" w:color="auto" w:sz="4" w:space="0"/>
              <w:left w:val="single" w:color="auto" w:sz="4" w:space="0"/>
              <w:bottom w:val="single" w:color="auto" w:sz="4" w:space="0"/>
              <w:right w:val="single" w:color="auto" w:sz="4" w:space="0"/>
            </w:tcBorders>
            <w:vAlign w:val="center"/>
          </w:tcPr>
          <w:p w14:paraId="1F7F9B7D">
            <w:pPr>
              <w:spacing w:line="360" w:lineRule="exact"/>
              <w:jc w:val="center"/>
              <w:rPr>
                <w:rFonts w:ascii="宋体" w:hAnsi="宋体" w:cs="宋体"/>
                <w:kern w:val="0"/>
                <w:szCs w:val="21"/>
              </w:rPr>
            </w:pPr>
            <w:r>
              <w:rPr>
                <w:rFonts w:hint="eastAsia" w:ascii="宋体" w:hAnsi="宋体" w:cs="宋体"/>
                <w:kern w:val="0"/>
                <w:szCs w:val="21"/>
              </w:rPr>
              <w:t>合同签订时间</w:t>
            </w:r>
          </w:p>
        </w:tc>
      </w:tr>
      <w:tr w14:paraId="09FEC9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495FABB3">
            <w:pPr>
              <w:spacing w:line="360" w:lineRule="exact"/>
              <w:jc w:val="center"/>
              <w:rPr>
                <w:rFonts w:ascii="宋体" w:hAnsi="宋体" w:cs="宋体"/>
                <w:kern w:val="0"/>
                <w:szCs w:val="21"/>
              </w:rPr>
            </w:pPr>
            <w:r>
              <w:rPr>
                <w:rFonts w:hint="eastAsia" w:ascii="宋体" w:hAnsi="宋体" w:cs="宋体"/>
                <w:kern w:val="0"/>
                <w:szCs w:val="21"/>
              </w:rPr>
              <w:t>1</w:t>
            </w:r>
          </w:p>
        </w:tc>
        <w:tc>
          <w:tcPr>
            <w:tcW w:w="1555" w:type="dxa"/>
            <w:tcBorders>
              <w:top w:val="single" w:color="auto" w:sz="4" w:space="0"/>
              <w:left w:val="single" w:color="auto" w:sz="4" w:space="0"/>
              <w:bottom w:val="single" w:color="auto" w:sz="4" w:space="0"/>
              <w:right w:val="single" w:color="auto" w:sz="4" w:space="0"/>
            </w:tcBorders>
            <w:vAlign w:val="center"/>
          </w:tcPr>
          <w:p w14:paraId="38AADCBE">
            <w:pPr>
              <w:spacing w:line="360" w:lineRule="exact"/>
              <w:jc w:val="left"/>
              <w:rPr>
                <w:rFonts w:ascii="宋体" w:hAnsi="宋体" w:cs="宋体"/>
                <w:kern w:val="0"/>
                <w:szCs w:val="21"/>
              </w:rPr>
            </w:pPr>
          </w:p>
        </w:tc>
        <w:tc>
          <w:tcPr>
            <w:tcW w:w="1732" w:type="dxa"/>
            <w:tcBorders>
              <w:top w:val="single" w:color="auto" w:sz="4" w:space="0"/>
              <w:left w:val="single" w:color="auto" w:sz="4" w:space="0"/>
              <w:bottom w:val="single" w:color="auto" w:sz="4" w:space="0"/>
              <w:right w:val="single" w:color="auto" w:sz="4" w:space="0"/>
            </w:tcBorders>
            <w:vAlign w:val="center"/>
          </w:tcPr>
          <w:p w14:paraId="4AF17883">
            <w:pPr>
              <w:spacing w:line="360" w:lineRule="exact"/>
              <w:jc w:val="left"/>
              <w:rPr>
                <w:rFonts w:ascii="宋体" w:hAnsi="宋体" w:cs="宋体"/>
                <w:kern w:val="0"/>
                <w:szCs w:val="21"/>
              </w:rPr>
            </w:pPr>
          </w:p>
        </w:tc>
        <w:tc>
          <w:tcPr>
            <w:tcW w:w="1936" w:type="dxa"/>
            <w:tcBorders>
              <w:top w:val="single" w:color="auto" w:sz="4" w:space="0"/>
              <w:left w:val="single" w:color="auto" w:sz="4" w:space="0"/>
              <w:bottom w:val="single" w:color="auto" w:sz="4" w:space="0"/>
              <w:right w:val="single" w:color="auto" w:sz="4" w:space="0"/>
            </w:tcBorders>
            <w:vAlign w:val="center"/>
          </w:tcPr>
          <w:p w14:paraId="06F2157A">
            <w:pPr>
              <w:spacing w:line="360" w:lineRule="exact"/>
              <w:jc w:val="left"/>
              <w:rPr>
                <w:rFonts w:ascii="宋体" w:hAnsi="宋体" w:cs="宋体"/>
                <w:kern w:val="0"/>
                <w:szCs w:val="21"/>
              </w:rPr>
            </w:pPr>
          </w:p>
        </w:tc>
        <w:tc>
          <w:tcPr>
            <w:tcW w:w="1950" w:type="dxa"/>
            <w:tcBorders>
              <w:top w:val="single" w:color="auto" w:sz="4" w:space="0"/>
              <w:left w:val="single" w:color="auto" w:sz="4" w:space="0"/>
              <w:bottom w:val="single" w:color="auto" w:sz="4" w:space="0"/>
              <w:right w:val="single" w:color="auto" w:sz="4" w:space="0"/>
            </w:tcBorders>
            <w:vAlign w:val="center"/>
          </w:tcPr>
          <w:p w14:paraId="54512126">
            <w:pPr>
              <w:spacing w:line="360" w:lineRule="exact"/>
              <w:jc w:val="left"/>
              <w:rPr>
                <w:rFonts w:ascii="宋体" w:hAnsi="宋体" w:cs="宋体"/>
                <w:kern w:val="0"/>
                <w:szCs w:val="21"/>
              </w:rPr>
            </w:pPr>
          </w:p>
        </w:tc>
        <w:tc>
          <w:tcPr>
            <w:tcW w:w="968" w:type="dxa"/>
            <w:tcBorders>
              <w:top w:val="single" w:color="auto" w:sz="4" w:space="0"/>
              <w:left w:val="single" w:color="auto" w:sz="4" w:space="0"/>
              <w:bottom w:val="single" w:color="auto" w:sz="4" w:space="0"/>
              <w:right w:val="single" w:color="auto" w:sz="4" w:space="0"/>
            </w:tcBorders>
            <w:vAlign w:val="center"/>
          </w:tcPr>
          <w:p w14:paraId="1965B614">
            <w:pPr>
              <w:spacing w:line="360" w:lineRule="exact"/>
              <w:jc w:val="left"/>
              <w:rPr>
                <w:rFonts w:ascii="宋体" w:hAnsi="宋体" w:cs="宋体"/>
                <w:kern w:val="0"/>
                <w:szCs w:val="21"/>
              </w:rPr>
            </w:pPr>
          </w:p>
        </w:tc>
      </w:tr>
      <w:tr w14:paraId="67C78D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706336EE">
            <w:pPr>
              <w:spacing w:line="360" w:lineRule="exact"/>
              <w:jc w:val="center"/>
              <w:rPr>
                <w:rFonts w:ascii="宋体" w:hAnsi="宋体" w:cs="宋体"/>
                <w:kern w:val="0"/>
                <w:szCs w:val="21"/>
              </w:rPr>
            </w:pPr>
            <w:r>
              <w:rPr>
                <w:rFonts w:hint="eastAsia" w:ascii="宋体" w:hAnsi="宋体" w:cs="宋体"/>
                <w:kern w:val="0"/>
                <w:szCs w:val="21"/>
              </w:rPr>
              <w:t>2</w:t>
            </w:r>
          </w:p>
        </w:tc>
        <w:tc>
          <w:tcPr>
            <w:tcW w:w="1555" w:type="dxa"/>
            <w:tcBorders>
              <w:top w:val="single" w:color="auto" w:sz="4" w:space="0"/>
              <w:left w:val="single" w:color="auto" w:sz="4" w:space="0"/>
              <w:bottom w:val="single" w:color="auto" w:sz="4" w:space="0"/>
              <w:right w:val="single" w:color="auto" w:sz="4" w:space="0"/>
            </w:tcBorders>
            <w:vAlign w:val="center"/>
          </w:tcPr>
          <w:p w14:paraId="5B4D6FDC">
            <w:pPr>
              <w:spacing w:line="360" w:lineRule="exact"/>
              <w:jc w:val="left"/>
              <w:rPr>
                <w:rFonts w:ascii="宋体" w:hAnsi="宋体" w:cs="宋体"/>
                <w:kern w:val="0"/>
                <w:szCs w:val="21"/>
              </w:rPr>
            </w:pPr>
          </w:p>
        </w:tc>
        <w:tc>
          <w:tcPr>
            <w:tcW w:w="1732" w:type="dxa"/>
            <w:tcBorders>
              <w:top w:val="single" w:color="auto" w:sz="4" w:space="0"/>
              <w:left w:val="single" w:color="auto" w:sz="4" w:space="0"/>
              <w:bottom w:val="single" w:color="auto" w:sz="4" w:space="0"/>
              <w:right w:val="single" w:color="auto" w:sz="4" w:space="0"/>
            </w:tcBorders>
            <w:vAlign w:val="center"/>
          </w:tcPr>
          <w:p w14:paraId="0FEDA0B8">
            <w:pPr>
              <w:spacing w:line="360" w:lineRule="exact"/>
              <w:jc w:val="left"/>
              <w:rPr>
                <w:rFonts w:ascii="宋体" w:hAnsi="宋体" w:cs="宋体"/>
                <w:kern w:val="0"/>
                <w:szCs w:val="21"/>
              </w:rPr>
            </w:pPr>
          </w:p>
        </w:tc>
        <w:tc>
          <w:tcPr>
            <w:tcW w:w="1936" w:type="dxa"/>
            <w:tcBorders>
              <w:top w:val="single" w:color="auto" w:sz="4" w:space="0"/>
              <w:left w:val="single" w:color="auto" w:sz="4" w:space="0"/>
              <w:bottom w:val="single" w:color="auto" w:sz="4" w:space="0"/>
              <w:right w:val="single" w:color="auto" w:sz="4" w:space="0"/>
            </w:tcBorders>
            <w:vAlign w:val="center"/>
          </w:tcPr>
          <w:p w14:paraId="53D84E11">
            <w:pPr>
              <w:spacing w:line="360" w:lineRule="exact"/>
              <w:jc w:val="left"/>
              <w:rPr>
                <w:rFonts w:ascii="宋体" w:hAnsi="宋体" w:cs="宋体"/>
                <w:kern w:val="0"/>
                <w:szCs w:val="21"/>
              </w:rPr>
            </w:pPr>
          </w:p>
        </w:tc>
        <w:tc>
          <w:tcPr>
            <w:tcW w:w="1950" w:type="dxa"/>
            <w:tcBorders>
              <w:top w:val="single" w:color="auto" w:sz="4" w:space="0"/>
              <w:left w:val="single" w:color="auto" w:sz="4" w:space="0"/>
              <w:bottom w:val="single" w:color="auto" w:sz="4" w:space="0"/>
              <w:right w:val="single" w:color="auto" w:sz="4" w:space="0"/>
            </w:tcBorders>
            <w:vAlign w:val="center"/>
          </w:tcPr>
          <w:p w14:paraId="4BE82BE3">
            <w:pPr>
              <w:spacing w:line="360" w:lineRule="exact"/>
              <w:jc w:val="left"/>
              <w:rPr>
                <w:rFonts w:ascii="宋体" w:hAnsi="宋体" w:cs="宋体"/>
                <w:kern w:val="0"/>
                <w:szCs w:val="21"/>
              </w:rPr>
            </w:pPr>
          </w:p>
        </w:tc>
        <w:tc>
          <w:tcPr>
            <w:tcW w:w="968" w:type="dxa"/>
            <w:tcBorders>
              <w:top w:val="single" w:color="auto" w:sz="4" w:space="0"/>
              <w:left w:val="single" w:color="auto" w:sz="4" w:space="0"/>
              <w:bottom w:val="single" w:color="auto" w:sz="4" w:space="0"/>
              <w:right w:val="single" w:color="auto" w:sz="4" w:space="0"/>
            </w:tcBorders>
            <w:vAlign w:val="center"/>
          </w:tcPr>
          <w:p w14:paraId="3AF88CE2">
            <w:pPr>
              <w:spacing w:line="360" w:lineRule="exact"/>
              <w:jc w:val="left"/>
              <w:rPr>
                <w:rFonts w:ascii="宋体" w:hAnsi="宋体" w:cs="宋体"/>
                <w:kern w:val="0"/>
                <w:szCs w:val="21"/>
              </w:rPr>
            </w:pPr>
          </w:p>
        </w:tc>
      </w:tr>
      <w:tr w14:paraId="398B1F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55CF84F9">
            <w:pPr>
              <w:spacing w:line="360" w:lineRule="exact"/>
              <w:jc w:val="center"/>
              <w:rPr>
                <w:rFonts w:ascii="宋体" w:hAnsi="宋体" w:cs="宋体"/>
                <w:kern w:val="0"/>
                <w:szCs w:val="21"/>
              </w:rPr>
            </w:pPr>
            <w:r>
              <w:rPr>
                <w:rFonts w:hint="eastAsia" w:ascii="宋体" w:hAnsi="宋体" w:cs="宋体"/>
                <w:kern w:val="0"/>
                <w:szCs w:val="21"/>
              </w:rPr>
              <w:t>3</w:t>
            </w:r>
          </w:p>
        </w:tc>
        <w:tc>
          <w:tcPr>
            <w:tcW w:w="1555" w:type="dxa"/>
            <w:tcBorders>
              <w:top w:val="single" w:color="auto" w:sz="4" w:space="0"/>
              <w:left w:val="single" w:color="auto" w:sz="4" w:space="0"/>
              <w:bottom w:val="single" w:color="auto" w:sz="4" w:space="0"/>
              <w:right w:val="single" w:color="auto" w:sz="4" w:space="0"/>
            </w:tcBorders>
            <w:vAlign w:val="center"/>
          </w:tcPr>
          <w:p w14:paraId="45C5E2BD">
            <w:pPr>
              <w:spacing w:line="360" w:lineRule="exact"/>
              <w:jc w:val="left"/>
              <w:rPr>
                <w:rFonts w:ascii="宋体" w:hAnsi="宋体" w:cs="宋体"/>
                <w:kern w:val="0"/>
                <w:szCs w:val="21"/>
              </w:rPr>
            </w:pPr>
          </w:p>
        </w:tc>
        <w:tc>
          <w:tcPr>
            <w:tcW w:w="1732" w:type="dxa"/>
            <w:tcBorders>
              <w:top w:val="single" w:color="auto" w:sz="4" w:space="0"/>
              <w:left w:val="single" w:color="auto" w:sz="4" w:space="0"/>
              <w:bottom w:val="single" w:color="auto" w:sz="4" w:space="0"/>
              <w:right w:val="single" w:color="auto" w:sz="4" w:space="0"/>
            </w:tcBorders>
            <w:vAlign w:val="center"/>
          </w:tcPr>
          <w:p w14:paraId="6049898E">
            <w:pPr>
              <w:spacing w:line="360" w:lineRule="exact"/>
              <w:jc w:val="left"/>
              <w:rPr>
                <w:rFonts w:ascii="宋体" w:hAnsi="宋体" w:cs="宋体"/>
                <w:kern w:val="0"/>
                <w:szCs w:val="21"/>
              </w:rPr>
            </w:pPr>
          </w:p>
        </w:tc>
        <w:tc>
          <w:tcPr>
            <w:tcW w:w="1936" w:type="dxa"/>
            <w:tcBorders>
              <w:top w:val="single" w:color="auto" w:sz="4" w:space="0"/>
              <w:left w:val="single" w:color="auto" w:sz="4" w:space="0"/>
              <w:bottom w:val="single" w:color="auto" w:sz="4" w:space="0"/>
              <w:right w:val="single" w:color="auto" w:sz="4" w:space="0"/>
            </w:tcBorders>
            <w:vAlign w:val="center"/>
          </w:tcPr>
          <w:p w14:paraId="7EFBFE93">
            <w:pPr>
              <w:spacing w:line="360" w:lineRule="exact"/>
              <w:jc w:val="left"/>
              <w:rPr>
                <w:rFonts w:ascii="宋体" w:hAnsi="宋体" w:cs="宋体"/>
                <w:kern w:val="0"/>
                <w:szCs w:val="21"/>
              </w:rPr>
            </w:pPr>
          </w:p>
        </w:tc>
        <w:tc>
          <w:tcPr>
            <w:tcW w:w="1950" w:type="dxa"/>
            <w:tcBorders>
              <w:top w:val="single" w:color="auto" w:sz="4" w:space="0"/>
              <w:left w:val="single" w:color="auto" w:sz="4" w:space="0"/>
              <w:bottom w:val="single" w:color="auto" w:sz="4" w:space="0"/>
              <w:right w:val="single" w:color="auto" w:sz="4" w:space="0"/>
            </w:tcBorders>
            <w:vAlign w:val="center"/>
          </w:tcPr>
          <w:p w14:paraId="414F6059">
            <w:pPr>
              <w:spacing w:line="360" w:lineRule="exact"/>
              <w:jc w:val="left"/>
              <w:rPr>
                <w:rFonts w:ascii="宋体" w:hAnsi="宋体" w:cs="宋体"/>
                <w:kern w:val="0"/>
                <w:szCs w:val="21"/>
              </w:rPr>
            </w:pPr>
          </w:p>
        </w:tc>
        <w:tc>
          <w:tcPr>
            <w:tcW w:w="968" w:type="dxa"/>
            <w:tcBorders>
              <w:top w:val="single" w:color="auto" w:sz="4" w:space="0"/>
              <w:left w:val="single" w:color="auto" w:sz="4" w:space="0"/>
              <w:bottom w:val="single" w:color="auto" w:sz="4" w:space="0"/>
              <w:right w:val="single" w:color="auto" w:sz="4" w:space="0"/>
            </w:tcBorders>
            <w:vAlign w:val="center"/>
          </w:tcPr>
          <w:p w14:paraId="54F18CED">
            <w:pPr>
              <w:spacing w:line="360" w:lineRule="exact"/>
              <w:jc w:val="left"/>
              <w:rPr>
                <w:rFonts w:ascii="宋体" w:hAnsi="宋体" w:cs="宋体"/>
                <w:kern w:val="0"/>
                <w:szCs w:val="21"/>
              </w:rPr>
            </w:pPr>
          </w:p>
        </w:tc>
      </w:tr>
      <w:tr w14:paraId="5ABEB0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0CAB389A">
            <w:pPr>
              <w:spacing w:line="360" w:lineRule="exact"/>
              <w:jc w:val="center"/>
              <w:rPr>
                <w:rFonts w:ascii="宋体" w:hAnsi="宋体" w:cs="宋体"/>
                <w:kern w:val="0"/>
                <w:szCs w:val="21"/>
              </w:rPr>
            </w:pPr>
            <w:r>
              <w:rPr>
                <w:rFonts w:hint="eastAsia" w:ascii="宋体" w:hAnsi="宋体" w:cs="宋体"/>
                <w:kern w:val="0"/>
                <w:szCs w:val="21"/>
              </w:rPr>
              <w:t>4</w:t>
            </w:r>
          </w:p>
        </w:tc>
        <w:tc>
          <w:tcPr>
            <w:tcW w:w="1555" w:type="dxa"/>
            <w:tcBorders>
              <w:top w:val="single" w:color="auto" w:sz="4" w:space="0"/>
              <w:left w:val="single" w:color="auto" w:sz="4" w:space="0"/>
              <w:bottom w:val="single" w:color="auto" w:sz="4" w:space="0"/>
              <w:right w:val="single" w:color="auto" w:sz="4" w:space="0"/>
            </w:tcBorders>
            <w:vAlign w:val="center"/>
          </w:tcPr>
          <w:p w14:paraId="41FEE2E1">
            <w:pPr>
              <w:spacing w:line="360" w:lineRule="exact"/>
              <w:jc w:val="left"/>
              <w:rPr>
                <w:rFonts w:ascii="宋体" w:hAnsi="宋体" w:cs="宋体"/>
                <w:kern w:val="0"/>
                <w:szCs w:val="21"/>
              </w:rPr>
            </w:pPr>
          </w:p>
        </w:tc>
        <w:tc>
          <w:tcPr>
            <w:tcW w:w="1732" w:type="dxa"/>
            <w:tcBorders>
              <w:top w:val="single" w:color="auto" w:sz="4" w:space="0"/>
              <w:left w:val="single" w:color="auto" w:sz="4" w:space="0"/>
              <w:bottom w:val="single" w:color="auto" w:sz="4" w:space="0"/>
              <w:right w:val="single" w:color="auto" w:sz="4" w:space="0"/>
            </w:tcBorders>
            <w:vAlign w:val="center"/>
          </w:tcPr>
          <w:p w14:paraId="63AA914C">
            <w:pPr>
              <w:spacing w:line="360" w:lineRule="exact"/>
              <w:jc w:val="left"/>
              <w:rPr>
                <w:rFonts w:ascii="宋体" w:hAnsi="宋体" w:cs="宋体"/>
                <w:kern w:val="0"/>
                <w:szCs w:val="21"/>
              </w:rPr>
            </w:pPr>
          </w:p>
        </w:tc>
        <w:tc>
          <w:tcPr>
            <w:tcW w:w="1936" w:type="dxa"/>
            <w:tcBorders>
              <w:top w:val="single" w:color="auto" w:sz="4" w:space="0"/>
              <w:left w:val="single" w:color="auto" w:sz="4" w:space="0"/>
              <w:bottom w:val="single" w:color="auto" w:sz="4" w:space="0"/>
              <w:right w:val="single" w:color="auto" w:sz="4" w:space="0"/>
            </w:tcBorders>
            <w:vAlign w:val="center"/>
          </w:tcPr>
          <w:p w14:paraId="516E9760">
            <w:pPr>
              <w:spacing w:line="360" w:lineRule="exact"/>
              <w:jc w:val="left"/>
              <w:rPr>
                <w:rFonts w:ascii="宋体" w:hAnsi="宋体" w:cs="宋体"/>
                <w:kern w:val="0"/>
                <w:szCs w:val="21"/>
              </w:rPr>
            </w:pPr>
          </w:p>
        </w:tc>
        <w:tc>
          <w:tcPr>
            <w:tcW w:w="1950" w:type="dxa"/>
            <w:tcBorders>
              <w:top w:val="single" w:color="auto" w:sz="4" w:space="0"/>
              <w:left w:val="single" w:color="auto" w:sz="4" w:space="0"/>
              <w:bottom w:val="single" w:color="auto" w:sz="4" w:space="0"/>
              <w:right w:val="single" w:color="auto" w:sz="4" w:space="0"/>
            </w:tcBorders>
            <w:vAlign w:val="center"/>
          </w:tcPr>
          <w:p w14:paraId="6B756C22">
            <w:pPr>
              <w:spacing w:line="360" w:lineRule="exact"/>
              <w:jc w:val="left"/>
              <w:rPr>
                <w:rFonts w:ascii="宋体" w:hAnsi="宋体" w:cs="宋体"/>
                <w:kern w:val="0"/>
                <w:szCs w:val="21"/>
              </w:rPr>
            </w:pPr>
          </w:p>
        </w:tc>
        <w:tc>
          <w:tcPr>
            <w:tcW w:w="968" w:type="dxa"/>
            <w:tcBorders>
              <w:top w:val="single" w:color="auto" w:sz="4" w:space="0"/>
              <w:left w:val="single" w:color="auto" w:sz="4" w:space="0"/>
              <w:bottom w:val="single" w:color="auto" w:sz="4" w:space="0"/>
              <w:right w:val="single" w:color="auto" w:sz="4" w:space="0"/>
            </w:tcBorders>
            <w:vAlign w:val="center"/>
          </w:tcPr>
          <w:p w14:paraId="7C6BCA71">
            <w:pPr>
              <w:spacing w:line="360" w:lineRule="exact"/>
              <w:jc w:val="left"/>
              <w:rPr>
                <w:rFonts w:ascii="宋体" w:hAnsi="宋体" w:cs="宋体"/>
                <w:kern w:val="0"/>
                <w:szCs w:val="21"/>
              </w:rPr>
            </w:pPr>
          </w:p>
        </w:tc>
      </w:tr>
      <w:tr w14:paraId="03143B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831" w:type="dxa"/>
            <w:tcBorders>
              <w:top w:val="single" w:color="auto" w:sz="4" w:space="0"/>
              <w:left w:val="single" w:color="auto" w:sz="4" w:space="0"/>
              <w:bottom w:val="single" w:color="auto" w:sz="4" w:space="0"/>
              <w:right w:val="single" w:color="auto" w:sz="4" w:space="0"/>
            </w:tcBorders>
            <w:vAlign w:val="center"/>
          </w:tcPr>
          <w:p w14:paraId="24816C54">
            <w:pPr>
              <w:spacing w:line="360" w:lineRule="exact"/>
              <w:jc w:val="center"/>
              <w:rPr>
                <w:rFonts w:ascii="宋体" w:hAnsi="宋体" w:cs="宋体"/>
                <w:kern w:val="0"/>
                <w:szCs w:val="21"/>
              </w:rPr>
            </w:pPr>
            <w:r>
              <w:rPr>
                <w:rFonts w:hint="eastAsia" w:ascii="宋体" w:hAnsi="宋体" w:cs="宋体"/>
                <w:kern w:val="0"/>
                <w:szCs w:val="21"/>
              </w:rPr>
              <w:t>5</w:t>
            </w:r>
          </w:p>
        </w:tc>
        <w:tc>
          <w:tcPr>
            <w:tcW w:w="1555" w:type="dxa"/>
            <w:tcBorders>
              <w:top w:val="single" w:color="auto" w:sz="4" w:space="0"/>
              <w:left w:val="single" w:color="auto" w:sz="4" w:space="0"/>
              <w:bottom w:val="single" w:color="auto" w:sz="4" w:space="0"/>
              <w:right w:val="single" w:color="auto" w:sz="4" w:space="0"/>
            </w:tcBorders>
            <w:vAlign w:val="center"/>
          </w:tcPr>
          <w:p w14:paraId="4295DEAC">
            <w:pPr>
              <w:spacing w:line="360" w:lineRule="exact"/>
              <w:jc w:val="left"/>
              <w:rPr>
                <w:rFonts w:ascii="宋体" w:hAnsi="宋体" w:cs="宋体"/>
                <w:kern w:val="0"/>
                <w:szCs w:val="21"/>
              </w:rPr>
            </w:pPr>
          </w:p>
        </w:tc>
        <w:tc>
          <w:tcPr>
            <w:tcW w:w="1732" w:type="dxa"/>
            <w:tcBorders>
              <w:top w:val="single" w:color="auto" w:sz="4" w:space="0"/>
              <w:left w:val="single" w:color="auto" w:sz="4" w:space="0"/>
              <w:bottom w:val="single" w:color="auto" w:sz="4" w:space="0"/>
              <w:right w:val="single" w:color="auto" w:sz="4" w:space="0"/>
            </w:tcBorders>
            <w:vAlign w:val="center"/>
          </w:tcPr>
          <w:p w14:paraId="6146E92A">
            <w:pPr>
              <w:spacing w:line="360" w:lineRule="exact"/>
              <w:jc w:val="left"/>
              <w:rPr>
                <w:rFonts w:ascii="宋体" w:hAnsi="宋体" w:cs="宋体"/>
                <w:kern w:val="0"/>
                <w:szCs w:val="21"/>
              </w:rPr>
            </w:pPr>
          </w:p>
        </w:tc>
        <w:tc>
          <w:tcPr>
            <w:tcW w:w="1936" w:type="dxa"/>
            <w:tcBorders>
              <w:top w:val="single" w:color="auto" w:sz="4" w:space="0"/>
              <w:left w:val="single" w:color="auto" w:sz="4" w:space="0"/>
              <w:bottom w:val="single" w:color="auto" w:sz="4" w:space="0"/>
              <w:right w:val="single" w:color="auto" w:sz="4" w:space="0"/>
            </w:tcBorders>
            <w:vAlign w:val="center"/>
          </w:tcPr>
          <w:p w14:paraId="0B28BCDF">
            <w:pPr>
              <w:spacing w:line="360" w:lineRule="exact"/>
              <w:jc w:val="left"/>
              <w:rPr>
                <w:rFonts w:ascii="宋体" w:hAnsi="宋体" w:cs="宋体"/>
                <w:kern w:val="0"/>
                <w:szCs w:val="21"/>
              </w:rPr>
            </w:pPr>
          </w:p>
        </w:tc>
        <w:tc>
          <w:tcPr>
            <w:tcW w:w="1950" w:type="dxa"/>
            <w:tcBorders>
              <w:top w:val="single" w:color="auto" w:sz="4" w:space="0"/>
              <w:left w:val="single" w:color="auto" w:sz="4" w:space="0"/>
              <w:bottom w:val="single" w:color="auto" w:sz="4" w:space="0"/>
              <w:right w:val="single" w:color="auto" w:sz="4" w:space="0"/>
            </w:tcBorders>
            <w:vAlign w:val="center"/>
          </w:tcPr>
          <w:p w14:paraId="1FB40F11">
            <w:pPr>
              <w:spacing w:line="360" w:lineRule="exact"/>
              <w:jc w:val="left"/>
              <w:rPr>
                <w:rFonts w:ascii="宋体" w:hAnsi="宋体" w:cs="宋体"/>
                <w:kern w:val="0"/>
                <w:szCs w:val="21"/>
              </w:rPr>
            </w:pPr>
          </w:p>
        </w:tc>
        <w:tc>
          <w:tcPr>
            <w:tcW w:w="968" w:type="dxa"/>
            <w:tcBorders>
              <w:top w:val="single" w:color="auto" w:sz="4" w:space="0"/>
              <w:left w:val="single" w:color="auto" w:sz="4" w:space="0"/>
              <w:bottom w:val="single" w:color="auto" w:sz="4" w:space="0"/>
              <w:right w:val="single" w:color="auto" w:sz="4" w:space="0"/>
            </w:tcBorders>
            <w:vAlign w:val="center"/>
          </w:tcPr>
          <w:p w14:paraId="0AFFA348">
            <w:pPr>
              <w:spacing w:line="360" w:lineRule="exact"/>
              <w:jc w:val="left"/>
              <w:rPr>
                <w:rFonts w:ascii="宋体" w:hAnsi="宋体" w:cs="宋体"/>
                <w:kern w:val="0"/>
                <w:szCs w:val="21"/>
              </w:rPr>
            </w:pPr>
          </w:p>
        </w:tc>
      </w:tr>
    </w:tbl>
    <w:p w14:paraId="35C5D009">
      <w:pPr>
        <w:autoSpaceDE w:val="0"/>
        <w:autoSpaceDN w:val="0"/>
        <w:spacing w:line="440" w:lineRule="exact"/>
        <w:ind w:right="1120" w:firstLine="4620" w:firstLineChars="22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 xml:space="preserve">）：                                                                                                                                                                                                               </w:t>
      </w:r>
    </w:p>
    <w:p w14:paraId="07BDB213">
      <w:pPr>
        <w:spacing w:line="440" w:lineRule="exact"/>
        <w:ind w:firstLine="4620" w:firstLineChars="2200"/>
        <w:rPr>
          <w:rFonts w:ascii="宋体" w:hAnsi="宋体" w:cs="宋体"/>
          <w:kern w:val="0"/>
          <w:szCs w:val="21"/>
          <w:lang w:val="zh-CN"/>
        </w:rPr>
      </w:pP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1A1E8BBD">
      <w:pPr>
        <w:snapToGrid w:val="0"/>
        <w:spacing w:line="440" w:lineRule="exact"/>
        <w:jc w:val="center"/>
        <w:rPr>
          <w:rFonts w:ascii="宋体" w:hAnsi="宋体" w:cs="宋体"/>
          <w:b/>
          <w:sz w:val="24"/>
          <w:lang w:val="zh-CN"/>
        </w:rPr>
      </w:pPr>
    </w:p>
    <w:p w14:paraId="31EA8383">
      <w:pPr>
        <w:snapToGrid w:val="0"/>
        <w:spacing w:line="440" w:lineRule="exact"/>
        <w:jc w:val="center"/>
        <w:rPr>
          <w:rFonts w:ascii="宋体" w:hAnsi="宋体" w:cs="宋体"/>
          <w:b/>
          <w:sz w:val="24"/>
          <w:lang w:val="zh-CN"/>
        </w:rPr>
      </w:pPr>
      <w:r>
        <w:rPr>
          <w:rFonts w:hint="eastAsia" w:ascii="宋体" w:hAnsi="宋体" w:cs="宋体"/>
          <w:b/>
          <w:sz w:val="24"/>
          <w:lang w:val="zh-CN"/>
        </w:rPr>
        <w:t>拟派本项目人员配备汇总表</w:t>
      </w:r>
    </w:p>
    <w:tbl>
      <w:tblPr>
        <w:tblStyle w:val="65"/>
        <w:tblW w:w="0" w:type="auto"/>
        <w:tblInd w:w="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3"/>
        <w:gridCol w:w="1217"/>
        <w:gridCol w:w="720"/>
        <w:gridCol w:w="1620"/>
        <w:gridCol w:w="1000"/>
        <w:gridCol w:w="2520"/>
        <w:gridCol w:w="1080"/>
      </w:tblGrid>
      <w:tr w14:paraId="414FA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76E977E9">
            <w:pPr>
              <w:snapToGrid w:val="0"/>
              <w:spacing w:line="440" w:lineRule="exact"/>
              <w:jc w:val="center"/>
              <w:rPr>
                <w:rFonts w:ascii="宋体" w:hAnsi="宋体" w:cs="宋体"/>
                <w:b/>
                <w:bCs/>
                <w:szCs w:val="21"/>
              </w:rPr>
            </w:pPr>
            <w:r>
              <w:rPr>
                <w:rFonts w:hint="eastAsia" w:ascii="宋体" w:hAnsi="宋体" w:cs="宋体"/>
                <w:b/>
                <w:bCs/>
                <w:szCs w:val="21"/>
              </w:rPr>
              <w:t>序号</w:t>
            </w:r>
          </w:p>
        </w:tc>
        <w:tc>
          <w:tcPr>
            <w:tcW w:w="1217" w:type="dxa"/>
            <w:noWrap/>
            <w:tcMar>
              <w:left w:w="28" w:type="dxa"/>
              <w:right w:w="28" w:type="dxa"/>
            </w:tcMar>
            <w:vAlign w:val="center"/>
          </w:tcPr>
          <w:p w14:paraId="1F54C20A">
            <w:pPr>
              <w:snapToGrid w:val="0"/>
              <w:spacing w:line="440" w:lineRule="exact"/>
              <w:jc w:val="center"/>
              <w:rPr>
                <w:rFonts w:ascii="宋体" w:hAnsi="宋体" w:cs="宋体"/>
                <w:b/>
                <w:bCs/>
                <w:szCs w:val="21"/>
              </w:rPr>
            </w:pPr>
            <w:r>
              <w:rPr>
                <w:rFonts w:hint="eastAsia" w:ascii="宋体" w:hAnsi="宋体" w:cs="宋体"/>
                <w:b/>
                <w:bCs/>
                <w:szCs w:val="21"/>
              </w:rPr>
              <w:t>姓名</w:t>
            </w:r>
          </w:p>
        </w:tc>
        <w:tc>
          <w:tcPr>
            <w:tcW w:w="720" w:type="dxa"/>
            <w:noWrap/>
            <w:tcMar>
              <w:left w:w="28" w:type="dxa"/>
              <w:right w:w="28" w:type="dxa"/>
            </w:tcMar>
            <w:vAlign w:val="center"/>
          </w:tcPr>
          <w:p w14:paraId="74286DF0">
            <w:pPr>
              <w:snapToGrid w:val="0"/>
              <w:spacing w:line="440" w:lineRule="exact"/>
              <w:jc w:val="center"/>
              <w:rPr>
                <w:rFonts w:ascii="宋体" w:hAnsi="宋体" w:cs="宋体"/>
                <w:b/>
                <w:bCs/>
                <w:szCs w:val="21"/>
              </w:rPr>
            </w:pPr>
            <w:r>
              <w:rPr>
                <w:rFonts w:hint="eastAsia" w:ascii="宋体" w:hAnsi="宋体" w:cs="宋体"/>
                <w:b/>
                <w:bCs/>
                <w:szCs w:val="21"/>
              </w:rPr>
              <w:t>年龄</w:t>
            </w:r>
          </w:p>
        </w:tc>
        <w:tc>
          <w:tcPr>
            <w:tcW w:w="1620" w:type="dxa"/>
            <w:noWrap/>
            <w:tcMar>
              <w:left w:w="28" w:type="dxa"/>
              <w:right w:w="28" w:type="dxa"/>
            </w:tcMar>
            <w:vAlign w:val="center"/>
          </w:tcPr>
          <w:p w14:paraId="62D69569">
            <w:pPr>
              <w:snapToGrid w:val="0"/>
              <w:spacing w:line="440" w:lineRule="exact"/>
              <w:jc w:val="center"/>
              <w:rPr>
                <w:rFonts w:ascii="宋体" w:hAnsi="宋体" w:cs="宋体"/>
                <w:b/>
                <w:bCs/>
                <w:szCs w:val="21"/>
              </w:rPr>
            </w:pPr>
            <w:r>
              <w:rPr>
                <w:rFonts w:hint="eastAsia" w:ascii="宋体" w:hAnsi="宋体" w:cs="宋体"/>
                <w:b/>
                <w:bCs/>
                <w:szCs w:val="21"/>
              </w:rPr>
              <w:t>身份证号码</w:t>
            </w:r>
          </w:p>
        </w:tc>
        <w:tc>
          <w:tcPr>
            <w:tcW w:w="1000" w:type="dxa"/>
            <w:noWrap/>
            <w:tcMar>
              <w:left w:w="28" w:type="dxa"/>
              <w:right w:w="28" w:type="dxa"/>
            </w:tcMar>
            <w:vAlign w:val="center"/>
          </w:tcPr>
          <w:p w14:paraId="675558E0">
            <w:pPr>
              <w:snapToGrid w:val="0"/>
              <w:spacing w:line="440" w:lineRule="exact"/>
              <w:jc w:val="center"/>
              <w:rPr>
                <w:rFonts w:ascii="宋体" w:hAnsi="宋体" w:cs="宋体"/>
                <w:b/>
                <w:bCs/>
                <w:szCs w:val="21"/>
              </w:rPr>
            </w:pPr>
            <w:r>
              <w:rPr>
                <w:rFonts w:hint="eastAsia" w:ascii="宋体" w:hAnsi="宋体" w:cs="宋体"/>
                <w:b/>
                <w:bCs/>
                <w:szCs w:val="21"/>
              </w:rPr>
              <w:t>职称</w:t>
            </w:r>
          </w:p>
        </w:tc>
        <w:tc>
          <w:tcPr>
            <w:tcW w:w="2520" w:type="dxa"/>
            <w:noWrap/>
            <w:tcMar>
              <w:left w:w="28" w:type="dxa"/>
              <w:right w:w="28" w:type="dxa"/>
            </w:tcMar>
            <w:vAlign w:val="center"/>
          </w:tcPr>
          <w:p w14:paraId="5BB5E983">
            <w:pPr>
              <w:snapToGrid w:val="0"/>
              <w:spacing w:line="440" w:lineRule="exact"/>
              <w:jc w:val="center"/>
              <w:rPr>
                <w:rFonts w:ascii="宋体" w:hAnsi="宋体" w:cs="宋体"/>
                <w:b/>
                <w:bCs/>
                <w:szCs w:val="21"/>
              </w:rPr>
            </w:pPr>
            <w:r>
              <w:rPr>
                <w:rFonts w:hint="eastAsia" w:ascii="宋体" w:hAnsi="宋体" w:cs="宋体"/>
                <w:b/>
                <w:bCs/>
                <w:szCs w:val="21"/>
              </w:rPr>
              <w:t>本项目拟担任职务</w:t>
            </w:r>
          </w:p>
        </w:tc>
        <w:tc>
          <w:tcPr>
            <w:tcW w:w="1080" w:type="dxa"/>
            <w:noWrap/>
            <w:tcMar>
              <w:left w:w="28" w:type="dxa"/>
              <w:right w:w="28" w:type="dxa"/>
            </w:tcMar>
            <w:vAlign w:val="center"/>
          </w:tcPr>
          <w:p w14:paraId="5D5F14F8">
            <w:pPr>
              <w:snapToGrid w:val="0"/>
              <w:spacing w:line="440" w:lineRule="exact"/>
              <w:jc w:val="center"/>
              <w:rPr>
                <w:rFonts w:ascii="宋体" w:hAnsi="宋体" w:cs="宋体"/>
                <w:b/>
                <w:bCs/>
                <w:szCs w:val="21"/>
              </w:rPr>
            </w:pPr>
            <w:r>
              <w:rPr>
                <w:rFonts w:hint="eastAsia" w:ascii="宋体" w:hAnsi="宋体" w:cs="宋体"/>
                <w:b/>
                <w:bCs/>
                <w:szCs w:val="21"/>
              </w:rPr>
              <w:t>备注</w:t>
            </w:r>
          </w:p>
        </w:tc>
      </w:tr>
      <w:tr w14:paraId="549A0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266D9F05">
            <w:pPr>
              <w:snapToGrid w:val="0"/>
              <w:spacing w:line="440" w:lineRule="exact"/>
              <w:jc w:val="center"/>
              <w:rPr>
                <w:rFonts w:ascii="宋体" w:hAnsi="宋体" w:cs="宋体"/>
                <w:szCs w:val="21"/>
              </w:rPr>
            </w:pPr>
            <w:r>
              <w:rPr>
                <w:rFonts w:hint="eastAsia" w:ascii="宋体" w:hAnsi="宋体" w:cs="宋体"/>
                <w:szCs w:val="21"/>
              </w:rPr>
              <w:t>1</w:t>
            </w:r>
          </w:p>
        </w:tc>
        <w:tc>
          <w:tcPr>
            <w:tcW w:w="1217" w:type="dxa"/>
            <w:noWrap/>
            <w:tcMar>
              <w:left w:w="28" w:type="dxa"/>
              <w:right w:w="28" w:type="dxa"/>
            </w:tcMar>
            <w:vAlign w:val="center"/>
          </w:tcPr>
          <w:p w14:paraId="019515AD">
            <w:pPr>
              <w:snapToGrid w:val="0"/>
              <w:spacing w:line="440" w:lineRule="exact"/>
              <w:jc w:val="center"/>
              <w:rPr>
                <w:rFonts w:ascii="宋体" w:hAnsi="宋体" w:cs="宋体"/>
                <w:szCs w:val="21"/>
              </w:rPr>
            </w:pPr>
          </w:p>
        </w:tc>
        <w:tc>
          <w:tcPr>
            <w:tcW w:w="720" w:type="dxa"/>
            <w:noWrap/>
            <w:tcMar>
              <w:left w:w="28" w:type="dxa"/>
              <w:right w:w="28" w:type="dxa"/>
            </w:tcMar>
            <w:vAlign w:val="center"/>
          </w:tcPr>
          <w:p w14:paraId="2D098AF4">
            <w:pPr>
              <w:snapToGrid w:val="0"/>
              <w:spacing w:line="440" w:lineRule="exact"/>
              <w:jc w:val="center"/>
              <w:rPr>
                <w:rFonts w:ascii="宋体" w:hAnsi="宋体" w:cs="宋体"/>
                <w:szCs w:val="21"/>
              </w:rPr>
            </w:pPr>
          </w:p>
        </w:tc>
        <w:tc>
          <w:tcPr>
            <w:tcW w:w="1620" w:type="dxa"/>
            <w:noWrap/>
            <w:tcMar>
              <w:left w:w="28" w:type="dxa"/>
              <w:right w:w="28" w:type="dxa"/>
            </w:tcMar>
            <w:vAlign w:val="center"/>
          </w:tcPr>
          <w:p w14:paraId="73FF3B86">
            <w:pPr>
              <w:snapToGrid w:val="0"/>
              <w:spacing w:line="440" w:lineRule="exact"/>
              <w:jc w:val="center"/>
              <w:rPr>
                <w:rFonts w:ascii="宋体" w:hAnsi="宋体" w:cs="宋体"/>
                <w:szCs w:val="21"/>
              </w:rPr>
            </w:pPr>
          </w:p>
        </w:tc>
        <w:tc>
          <w:tcPr>
            <w:tcW w:w="1000" w:type="dxa"/>
            <w:noWrap/>
            <w:tcMar>
              <w:left w:w="28" w:type="dxa"/>
              <w:right w:w="28" w:type="dxa"/>
            </w:tcMar>
            <w:vAlign w:val="center"/>
          </w:tcPr>
          <w:p w14:paraId="17386F11">
            <w:pPr>
              <w:snapToGrid w:val="0"/>
              <w:spacing w:line="440" w:lineRule="exact"/>
              <w:jc w:val="center"/>
              <w:rPr>
                <w:rFonts w:ascii="宋体" w:hAnsi="宋体" w:cs="宋体"/>
                <w:szCs w:val="21"/>
              </w:rPr>
            </w:pPr>
          </w:p>
        </w:tc>
        <w:tc>
          <w:tcPr>
            <w:tcW w:w="2520" w:type="dxa"/>
            <w:noWrap/>
            <w:tcMar>
              <w:left w:w="28" w:type="dxa"/>
              <w:right w:w="28" w:type="dxa"/>
            </w:tcMar>
            <w:vAlign w:val="center"/>
          </w:tcPr>
          <w:p w14:paraId="720B8BCD">
            <w:pPr>
              <w:snapToGrid w:val="0"/>
              <w:spacing w:line="440" w:lineRule="exact"/>
              <w:jc w:val="center"/>
              <w:rPr>
                <w:rFonts w:ascii="宋体" w:hAnsi="宋体" w:cs="宋体"/>
                <w:szCs w:val="21"/>
              </w:rPr>
            </w:pPr>
          </w:p>
        </w:tc>
        <w:tc>
          <w:tcPr>
            <w:tcW w:w="1080" w:type="dxa"/>
            <w:noWrap/>
            <w:tcMar>
              <w:left w:w="28" w:type="dxa"/>
              <w:right w:w="28" w:type="dxa"/>
            </w:tcMar>
            <w:vAlign w:val="center"/>
          </w:tcPr>
          <w:p w14:paraId="0A1F3652">
            <w:pPr>
              <w:snapToGrid w:val="0"/>
              <w:spacing w:line="440" w:lineRule="exact"/>
              <w:jc w:val="center"/>
              <w:rPr>
                <w:rFonts w:ascii="宋体" w:hAnsi="宋体" w:cs="宋体"/>
                <w:szCs w:val="21"/>
              </w:rPr>
            </w:pPr>
          </w:p>
        </w:tc>
      </w:tr>
      <w:tr w14:paraId="66DE9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0A85EEF6">
            <w:pPr>
              <w:snapToGrid w:val="0"/>
              <w:spacing w:line="440" w:lineRule="exact"/>
              <w:jc w:val="center"/>
              <w:rPr>
                <w:rFonts w:ascii="宋体" w:hAnsi="宋体" w:cs="宋体"/>
                <w:szCs w:val="21"/>
              </w:rPr>
            </w:pPr>
            <w:r>
              <w:rPr>
                <w:rFonts w:hint="eastAsia" w:ascii="宋体" w:hAnsi="宋体" w:cs="宋体"/>
                <w:szCs w:val="21"/>
              </w:rPr>
              <w:t>2</w:t>
            </w:r>
          </w:p>
        </w:tc>
        <w:tc>
          <w:tcPr>
            <w:tcW w:w="1217" w:type="dxa"/>
            <w:noWrap/>
            <w:tcMar>
              <w:left w:w="28" w:type="dxa"/>
              <w:right w:w="28" w:type="dxa"/>
            </w:tcMar>
            <w:vAlign w:val="center"/>
          </w:tcPr>
          <w:p w14:paraId="29686378">
            <w:pPr>
              <w:snapToGrid w:val="0"/>
              <w:spacing w:line="440" w:lineRule="exact"/>
              <w:jc w:val="center"/>
              <w:rPr>
                <w:rFonts w:ascii="宋体" w:hAnsi="宋体" w:cs="宋体"/>
                <w:szCs w:val="21"/>
              </w:rPr>
            </w:pPr>
          </w:p>
        </w:tc>
        <w:tc>
          <w:tcPr>
            <w:tcW w:w="720" w:type="dxa"/>
            <w:noWrap/>
            <w:tcMar>
              <w:left w:w="28" w:type="dxa"/>
              <w:right w:w="28" w:type="dxa"/>
            </w:tcMar>
            <w:vAlign w:val="center"/>
          </w:tcPr>
          <w:p w14:paraId="5FEA8DE0">
            <w:pPr>
              <w:snapToGrid w:val="0"/>
              <w:spacing w:line="440" w:lineRule="exact"/>
              <w:jc w:val="center"/>
              <w:rPr>
                <w:rFonts w:ascii="宋体" w:hAnsi="宋体" w:cs="宋体"/>
                <w:szCs w:val="21"/>
              </w:rPr>
            </w:pPr>
          </w:p>
        </w:tc>
        <w:tc>
          <w:tcPr>
            <w:tcW w:w="1620" w:type="dxa"/>
            <w:noWrap/>
            <w:tcMar>
              <w:left w:w="28" w:type="dxa"/>
              <w:right w:w="28" w:type="dxa"/>
            </w:tcMar>
            <w:vAlign w:val="center"/>
          </w:tcPr>
          <w:p w14:paraId="237B472C">
            <w:pPr>
              <w:snapToGrid w:val="0"/>
              <w:spacing w:line="440" w:lineRule="exact"/>
              <w:jc w:val="center"/>
              <w:rPr>
                <w:rFonts w:ascii="宋体" w:hAnsi="宋体" w:cs="宋体"/>
                <w:szCs w:val="21"/>
              </w:rPr>
            </w:pPr>
          </w:p>
        </w:tc>
        <w:tc>
          <w:tcPr>
            <w:tcW w:w="1000" w:type="dxa"/>
            <w:noWrap/>
            <w:tcMar>
              <w:left w:w="28" w:type="dxa"/>
              <w:right w:w="28" w:type="dxa"/>
            </w:tcMar>
            <w:vAlign w:val="center"/>
          </w:tcPr>
          <w:p w14:paraId="4F2036D6">
            <w:pPr>
              <w:snapToGrid w:val="0"/>
              <w:spacing w:line="440" w:lineRule="exact"/>
              <w:jc w:val="center"/>
              <w:rPr>
                <w:rFonts w:ascii="宋体" w:hAnsi="宋体" w:cs="宋体"/>
                <w:szCs w:val="21"/>
              </w:rPr>
            </w:pPr>
          </w:p>
        </w:tc>
        <w:tc>
          <w:tcPr>
            <w:tcW w:w="2520" w:type="dxa"/>
            <w:noWrap/>
            <w:tcMar>
              <w:left w:w="28" w:type="dxa"/>
              <w:right w:w="28" w:type="dxa"/>
            </w:tcMar>
            <w:vAlign w:val="center"/>
          </w:tcPr>
          <w:p w14:paraId="0AAF9918">
            <w:pPr>
              <w:snapToGrid w:val="0"/>
              <w:spacing w:line="440" w:lineRule="exact"/>
              <w:jc w:val="center"/>
              <w:rPr>
                <w:rFonts w:ascii="宋体" w:hAnsi="宋体" w:cs="宋体"/>
                <w:szCs w:val="21"/>
              </w:rPr>
            </w:pPr>
          </w:p>
        </w:tc>
        <w:tc>
          <w:tcPr>
            <w:tcW w:w="1080" w:type="dxa"/>
            <w:noWrap/>
            <w:tcMar>
              <w:left w:w="28" w:type="dxa"/>
              <w:right w:w="28" w:type="dxa"/>
            </w:tcMar>
            <w:vAlign w:val="center"/>
          </w:tcPr>
          <w:p w14:paraId="306E4FA5">
            <w:pPr>
              <w:snapToGrid w:val="0"/>
              <w:spacing w:line="440" w:lineRule="exact"/>
              <w:jc w:val="center"/>
              <w:rPr>
                <w:rFonts w:ascii="宋体" w:hAnsi="宋体" w:cs="宋体"/>
                <w:szCs w:val="21"/>
              </w:rPr>
            </w:pPr>
          </w:p>
        </w:tc>
      </w:tr>
      <w:tr w14:paraId="291AA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59FC930C">
            <w:pPr>
              <w:snapToGrid w:val="0"/>
              <w:spacing w:line="440" w:lineRule="exact"/>
              <w:jc w:val="center"/>
              <w:rPr>
                <w:rFonts w:ascii="宋体" w:hAnsi="宋体" w:cs="宋体"/>
                <w:szCs w:val="21"/>
              </w:rPr>
            </w:pPr>
            <w:r>
              <w:rPr>
                <w:rFonts w:hint="eastAsia" w:ascii="宋体" w:hAnsi="宋体" w:cs="宋体"/>
                <w:szCs w:val="21"/>
              </w:rPr>
              <w:t>3</w:t>
            </w:r>
          </w:p>
        </w:tc>
        <w:tc>
          <w:tcPr>
            <w:tcW w:w="1217" w:type="dxa"/>
            <w:noWrap/>
            <w:tcMar>
              <w:left w:w="28" w:type="dxa"/>
              <w:right w:w="28" w:type="dxa"/>
            </w:tcMar>
            <w:vAlign w:val="center"/>
          </w:tcPr>
          <w:p w14:paraId="50377B12">
            <w:pPr>
              <w:snapToGrid w:val="0"/>
              <w:spacing w:line="440" w:lineRule="exact"/>
              <w:jc w:val="center"/>
              <w:rPr>
                <w:rFonts w:ascii="宋体" w:hAnsi="宋体" w:cs="宋体"/>
                <w:szCs w:val="21"/>
              </w:rPr>
            </w:pPr>
          </w:p>
        </w:tc>
        <w:tc>
          <w:tcPr>
            <w:tcW w:w="720" w:type="dxa"/>
            <w:noWrap/>
            <w:tcMar>
              <w:left w:w="28" w:type="dxa"/>
              <w:right w:w="28" w:type="dxa"/>
            </w:tcMar>
            <w:vAlign w:val="center"/>
          </w:tcPr>
          <w:p w14:paraId="4347731E">
            <w:pPr>
              <w:snapToGrid w:val="0"/>
              <w:spacing w:line="440" w:lineRule="exact"/>
              <w:jc w:val="center"/>
              <w:rPr>
                <w:rFonts w:ascii="宋体" w:hAnsi="宋体" w:cs="宋体"/>
                <w:szCs w:val="21"/>
              </w:rPr>
            </w:pPr>
          </w:p>
        </w:tc>
        <w:tc>
          <w:tcPr>
            <w:tcW w:w="1620" w:type="dxa"/>
            <w:noWrap/>
            <w:tcMar>
              <w:left w:w="28" w:type="dxa"/>
              <w:right w:w="28" w:type="dxa"/>
            </w:tcMar>
            <w:vAlign w:val="center"/>
          </w:tcPr>
          <w:p w14:paraId="0317FF4F">
            <w:pPr>
              <w:snapToGrid w:val="0"/>
              <w:spacing w:line="440" w:lineRule="exact"/>
              <w:jc w:val="center"/>
              <w:rPr>
                <w:rFonts w:ascii="宋体" w:hAnsi="宋体" w:cs="宋体"/>
                <w:szCs w:val="21"/>
              </w:rPr>
            </w:pPr>
          </w:p>
        </w:tc>
        <w:tc>
          <w:tcPr>
            <w:tcW w:w="1000" w:type="dxa"/>
            <w:noWrap/>
            <w:tcMar>
              <w:left w:w="28" w:type="dxa"/>
              <w:right w:w="28" w:type="dxa"/>
            </w:tcMar>
            <w:vAlign w:val="center"/>
          </w:tcPr>
          <w:p w14:paraId="7B41B2A7">
            <w:pPr>
              <w:snapToGrid w:val="0"/>
              <w:spacing w:line="440" w:lineRule="exact"/>
              <w:jc w:val="center"/>
              <w:rPr>
                <w:rFonts w:ascii="宋体" w:hAnsi="宋体" w:cs="宋体"/>
                <w:szCs w:val="21"/>
              </w:rPr>
            </w:pPr>
          </w:p>
        </w:tc>
        <w:tc>
          <w:tcPr>
            <w:tcW w:w="2520" w:type="dxa"/>
            <w:noWrap/>
            <w:tcMar>
              <w:left w:w="28" w:type="dxa"/>
              <w:right w:w="28" w:type="dxa"/>
            </w:tcMar>
            <w:vAlign w:val="center"/>
          </w:tcPr>
          <w:p w14:paraId="4F999482">
            <w:pPr>
              <w:snapToGrid w:val="0"/>
              <w:spacing w:line="440" w:lineRule="exact"/>
              <w:jc w:val="center"/>
              <w:rPr>
                <w:rFonts w:ascii="宋体" w:hAnsi="宋体" w:cs="宋体"/>
                <w:szCs w:val="21"/>
              </w:rPr>
            </w:pPr>
          </w:p>
        </w:tc>
        <w:tc>
          <w:tcPr>
            <w:tcW w:w="1080" w:type="dxa"/>
            <w:noWrap/>
            <w:tcMar>
              <w:left w:w="28" w:type="dxa"/>
              <w:right w:w="28" w:type="dxa"/>
            </w:tcMar>
            <w:vAlign w:val="center"/>
          </w:tcPr>
          <w:p w14:paraId="22F7DEDA">
            <w:pPr>
              <w:snapToGrid w:val="0"/>
              <w:spacing w:line="440" w:lineRule="exact"/>
              <w:jc w:val="center"/>
              <w:rPr>
                <w:rFonts w:ascii="宋体" w:hAnsi="宋体" w:cs="宋体"/>
                <w:szCs w:val="21"/>
              </w:rPr>
            </w:pPr>
          </w:p>
        </w:tc>
      </w:tr>
      <w:tr w14:paraId="2EE4C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3B564B17">
            <w:pPr>
              <w:snapToGrid w:val="0"/>
              <w:spacing w:line="440" w:lineRule="exact"/>
              <w:jc w:val="center"/>
              <w:rPr>
                <w:rFonts w:ascii="宋体" w:hAnsi="宋体" w:cs="宋体"/>
                <w:szCs w:val="21"/>
              </w:rPr>
            </w:pPr>
            <w:r>
              <w:rPr>
                <w:rFonts w:hint="eastAsia" w:ascii="宋体" w:hAnsi="宋体" w:cs="宋体"/>
                <w:szCs w:val="21"/>
              </w:rPr>
              <w:t>4</w:t>
            </w:r>
          </w:p>
        </w:tc>
        <w:tc>
          <w:tcPr>
            <w:tcW w:w="1217" w:type="dxa"/>
            <w:noWrap/>
            <w:tcMar>
              <w:left w:w="28" w:type="dxa"/>
              <w:right w:w="28" w:type="dxa"/>
            </w:tcMar>
            <w:vAlign w:val="center"/>
          </w:tcPr>
          <w:p w14:paraId="320B0C9F">
            <w:pPr>
              <w:snapToGrid w:val="0"/>
              <w:spacing w:line="440" w:lineRule="exact"/>
              <w:jc w:val="center"/>
              <w:rPr>
                <w:rFonts w:ascii="宋体" w:hAnsi="宋体" w:cs="宋体"/>
                <w:szCs w:val="21"/>
              </w:rPr>
            </w:pPr>
          </w:p>
        </w:tc>
        <w:tc>
          <w:tcPr>
            <w:tcW w:w="720" w:type="dxa"/>
            <w:noWrap/>
            <w:tcMar>
              <w:left w:w="28" w:type="dxa"/>
              <w:right w:w="28" w:type="dxa"/>
            </w:tcMar>
            <w:vAlign w:val="center"/>
          </w:tcPr>
          <w:p w14:paraId="5D9DB8BF">
            <w:pPr>
              <w:snapToGrid w:val="0"/>
              <w:spacing w:line="440" w:lineRule="exact"/>
              <w:jc w:val="center"/>
              <w:rPr>
                <w:rFonts w:ascii="宋体" w:hAnsi="宋体" w:cs="宋体"/>
                <w:szCs w:val="21"/>
              </w:rPr>
            </w:pPr>
          </w:p>
        </w:tc>
        <w:tc>
          <w:tcPr>
            <w:tcW w:w="1620" w:type="dxa"/>
            <w:noWrap/>
            <w:tcMar>
              <w:left w:w="28" w:type="dxa"/>
              <w:right w:w="28" w:type="dxa"/>
            </w:tcMar>
            <w:vAlign w:val="center"/>
          </w:tcPr>
          <w:p w14:paraId="7BAEF0CB">
            <w:pPr>
              <w:snapToGrid w:val="0"/>
              <w:spacing w:line="440" w:lineRule="exact"/>
              <w:jc w:val="center"/>
              <w:rPr>
                <w:rFonts w:ascii="宋体" w:hAnsi="宋体" w:cs="宋体"/>
                <w:szCs w:val="21"/>
              </w:rPr>
            </w:pPr>
          </w:p>
        </w:tc>
        <w:tc>
          <w:tcPr>
            <w:tcW w:w="1000" w:type="dxa"/>
            <w:noWrap/>
            <w:tcMar>
              <w:left w:w="28" w:type="dxa"/>
              <w:right w:w="28" w:type="dxa"/>
            </w:tcMar>
            <w:vAlign w:val="center"/>
          </w:tcPr>
          <w:p w14:paraId="230D5FAD">
            <w:pPr>
              <w:snapToGrid w:val="0"/>
              <w:spacing w:line="440" w:lineRule="exact"/>
              <w:jc w:val="center"/>
              <w:rPr>
                <w:rFonts w:ascii="宋体" w:hAnsi="宋体" w:cs="宋体"/>
                <w:szCs w:val="21"/>
              </w:rPr>
            </w:pPr>
          </w:p>
        </w:tc>
        <w:tc>
          <w:tcPr>
            <w:tcW w:w="2520" w:type="dxa"/>
            <w:noWrap/>
            <w:tcMar>
              <w:left w:w="28" w:type="dxa"/>
              <w:right w:w="28" w:type="dxa"/>
            </w:tcMar>
            <w:vAlign w:val="center"/>
          </w:tcPr>
          <w:p w14:paraId="6328ED84">
            <w:pPr>
              <w:snapToGrid w:val="0"/>
              <w:spacing w:line="440" w:lineRule="exact"/>
              <w:jc w:val="center"/>
              <w:rPr>
                <w:rFonts w:ascii="宋体" w:hAnsi="宋体" w:cs="宋体"/>
                <w:szCs w:val="21"/>
              </w:rPr>
            </w:pPr>
          </w:p>
        </w:tc>
        <w:tc>
          <w:tcPr>
            <w:tcW w:w="1080" w:type="dxa"/>
            <w:noWrap/>
            <w:tcMar>
              <w:left w:w="28" w:type="dxa"/>
              <w:right w:w="28" w:type="dxa"/>
            </w:tcMar>
            <w:vAlign w:val="center"/>
          </w:tcPr>
          <w:p w14:paraId="0728C4C0">
            <w:pPr>
              <w:snapToGrid w:val="0"/>
              <w:spacing w:line="440" w:lineRule="exact"/>
              <w:jc w:val="center"/>
              <w:rPr>
                <w:rFonts w:ascii="宋体" w:hAnsi="宋体" w:cs="宋体"/>
                <w:szCs w:val="21"/>
              </w:rPr>
            </w:pPr>
          </w:p>
        </w:tc>
      </w:tr>
      <w:tr w14:paraId="1F119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6C3EEA6E">
            <w:pPr>
              <w:snapToGrid w:val="0"/>
              <w:spacing w:line="440" w:lineRule="exact"/>
              <w:jc w:val="center"/>
              <w:rPr>
                <w:rFonts w:ascii="宋体" w:hAnsi="宋体" w:cs="宋体"/>
                <w:szCs w:val="21"/>
              </w:rPr>
            </w:pPr>
            <w:r>
              <w:rPr>
                <w:rFonts w:hint="eastAsia" w:ascii="宋体" w:hAnsi="宋体" w:cs="宋体"/>
                <w:szCs w:val="21"/>
              </w:rPr>
              <w:t>5</w:t>
            </w:r>
          </w:p>
        </w:tc>
        <w:tc>
          <w:tcPr>
            <w:tcW w:w="1217" w:type="dxa"/>
            <w:noWrap/>
            <w:tcMar>
              <w:left w:w="28" w:type="dxa"/>
              <w:right w:w="28" w:type="dxa"/>
            </w:tcMar>
            <w:vAlign w:val="center"/>
          </w:tcPr>
          <w:p w14:paraId="7FF5D385">
            <w:pPr>
              <w:snapToGrid w:val="0"/>
              <w:spacing w:line="440" w:lineRule="exact"/>
              <w:jc w:val="center"/>
              <w:rPr>
                <w:rFonts w:ascii="宋体" w:hAnsi="宋体" w:cs="宋体"/>
                <w:szCs w:val="21"/>
              </w:rPr>
            </w:pPr>
          </w:p>
        </w:tc>
        <w:tc>
          <w:tcPr>
            <w:tcW w:w="720" w:type="dxa"/>
            <w:noWrap/>
            <w:tcMar>
              <w:left w:w="28" w:type="dxa"/>
              <w:right w:w="28" w:type="dxa"/>
            </w:tcMar>
            <w:vAlign w:val="center"/>
          </w:tcPr>
          <w:p w14:paraId="3C588531">
            <w:pPr>
              <w:snapToGrid w:val="0"/>
              <w:spacing w:line="440" w:lineRule="exact"/>
              <w:jc w:val="center"/>
              <w:rPr>
                <w:rFonts w:ascii="宋体" w:hAnsi="宋体" w:cs="宋体"/>
                <w:szCs w:val="21"/>
              </w:rPr>
            </w:pPr>
          </w:p>
        </w:tc>
        <w:tc>
          <w:tcPr>
            <w:tcW w:w="1620" w:type="dxa"/>
            <w:noWrap/>
            <w:tcMar>
              <w:left w:w="28" w:type="dxa"/>
              <w:right w:w="28" w:type="dxa"/>
            </w:tcMar>
            <w:vAlign w:val="center"/>
          </w:tcPr>
          <w:p w14:paraId="77A55BCF">
            <w:pPr>
              <w:snapToGrid w:val="0"/>
              <w:spacing w:line="440" w:lineRule="exact"/>
              <w:jc w:val="center"/>
              <w:rPr>
                <w:rFonts w:ascii="宋体" w:hAnsi="宋体" w:cs="宋体"/>
                <w:szCs w:val="21"/>
              </w:rPr>
            </w:pPr>
          </w:p>
        </w:tc>
        <w:tc>
          <w:tcPr>
            <w:tcW w:w="1000" w:type="dxa"/>
            <w:noWrap/>
            <w:tcMar>
              <w:left w:w="28" w:type="dxa"/>
              <w:right w:w="28" w:type="dxa"/>
            </w:tcMar>
            <w:vAlign w:val="center"/>
          </w:tcPr>
          <w:p w14:paraId="5DA1D04F">
            <w:pPr>
              <w:snapToGrid w:val="0"/>
              <w:spacing w:line="440" w:lineRule="exact"/>
              <w:jc w:val="center"/>
              <w:rPr>
                <w:rFonts w:ascii="宋体" w:hAnsi="宋体" w:cs="宋体"/>
                <w:szCs w:val="21"/>
              </w:rPr>
            </w:pPr>
          </w:p>
        </w:tc>
        <w:tc>
          <w:tcPr>
            <w:tcW w:w="2520" w:type="dxa"/>
            <w:noWrap/>
            <w:tcMar>
              <w:left w:w="28" w:type="dxa"/>
              <w:right w:w="28" w:type="dxa"/>
            </w:tcMar>
            <w:vAlign w:val="center"/>
          </w:tcPr>
          <w:p w14:paraId="139564B9">
            <w:pPr>
              <w:snapToGrid w:val="0"/>
              <w:spacing w:line="440" w:lineRule="exact"/>
              <w:jc w:val="center"/>
              <w:rPr>
                <w:rFonts w:ascii="宋体" w:hAnsi="宋体" w:cs="宋体"/>
                <w:szCs w:val="21"/>
              </w:rPr>
            </w:pPr>
          </w:p>
        </w:tc>
        <w:tc>
          <w:tcPr>
            <w:tcW w:w="1080" w:type="dxa"/>
            <w:noWrap/>
            <w:tcMar>
              <w:left w:w="28" w:type="dxa"/>
              <w:right w:w="28" w:type="dxa"/>
            </w:tcMar>
            <w:vAlign w:val="center"/>
          </w:tcPr>
          <w:p w14:paraId="19623B99">
            <w:pPr>
              <w:snapToGrid w:val="0"/>
              <w:spacing w:line="440" w:lineRule="exact"/>
              <w:jc w:val="center"/>
              <w:rPr>
                <w:rFonts w:ascii="宋体" w:hAnsi="宋体" w:cs="宋体"/>
                <w:szCs w:val="21"/>
              </w:rPr>
            </w:pPr>
          </w:p>
        </w:tc>
      </w:tr>
      <w:tr w14:paraId="4D692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74C8946B">
            <w:pPr>
              <w:snapToGrid w:val="0"/>
              <w:spacing w:line="440" w:lineRule="exact"/>
              <w:jc w:val="center"/>
              <w:rPr>
                <w:rFonts w:ascii="宋体" w:hAnsi="宋体" w:cs="宋体"/>
                <w:szCs w:val="21"/>
              </w:rPr>
            </w:pPr>
            <w:r>
              <w:rPr>
                <w:rFonts w:hint="eastAsia" w:ascii="宋体" w:hAnsi="宋体" w:cs="宋体"/>
                <w:szCs w:val="21"/>
              </w:rPr>
              <w:t>…</w:t>
            </w:r>
          </w:p>
        </w:tc>
        <w:tc>
          <w:tcPr>
            <w:tcW w:w="1217" w:type="dxa"/>
            <w:noWrap/>
            <w:tcMar>
              <w:left w:w="28" w:type="dxa"/>
              <w:right w:w="28" w:type="dxa"/>
            </w:tcMar>
            <w:vAlign w:val="center"/>
          </w:tcPr>
          <w:p w14:paraId="1D5EA06C">
            <w:pPr>
              <w:snapToGrid w:val="0"/>
              <w:spacing w:line="440" w:lineRule="exact"/>
              <w:jc w:val="center"/>
              <w:rPr>
                <w:rFonts w:ascii="宋体" w:hAnsi="宋体" w:cs="宋体"/>
                <w:szCs w:val="21"/>
              </w:rPr>
            </w:pPr>
            <w:r>
              <w:rPr>
                <w:rFonts w:hint="eastAsia" w:ascii="宋体" w:hAnsi="宋体" w:cs="宋体"/>
                <w:szCs w:val="21"/>
              </w:rPr>
              <w:t>…</w:t>
            </w:r>
          </w:p>
        </w:tc>
        <w:tc>
          <w:tcPr>
            <w:tcW w:w="720" w:type="dxa"/>
            <w:noWrap/>
            <w:tcMar>
              <w:left w:w="28" w:type="dxa"/>
              <w:right w:w="28" w:type="dxa"/>
            </w:tcMar>
            <w:vAlign w:val="center"/>
          </w:tcPr>
          <w:p w14:paraId="55A77F87">
            <w:pPr>
              <w:snapToGrid w:val="0"/>
              <w:spacing w:line="440" w:lineRule="exact"/>
              <w:jc w:val="center"/>
              <w:rPr>
                <w:rFonts w:ascii="宋体" w:hAnsi="宋体" w:cs="宋体"/>
                <w:szCs w:val="21"/>
              </w:rPr>
            </w:pPr>
            <w:r>
              <w:rPr>
                <w:rFonts w:hint="eastAsia" w:ascii="宋体" w:hAnsi="宋体" w:cs="宋体"/>
                <w:szCs w:val="21"/>
              </w:rPr>
              <w:t>…</w:t>
            </w:r>
          </w:p>
        </w:tc>
        <w:tc>
          <w:tcPr>
            <w:tcW w:w="1620" w:type="dxa"/>
            <w:noWrap/>
            <w:tcMar>
              <w:left w:w="28" w:type="dxa"/>
              <w:right w:w="28" w:type="dxa"/>
            </w:tcMar>
            <w:vAlign w:val="center"/>
          </w:tcPr>
          <w:p w14:paraId="6F5000D1">
            <w:pPr>
              <w:snapToGrid w:val="0"/>
              <w:spacing w:line="440" w:lineRule="exact"/>
              <w:jc w:val="center"/>
              <w:rPr>
                <w:rFonts w:ascii="宋体" w:hAnsi="宋体" w:cs="宋体"/>
                <w:szCs w:val="21"/>
              </w:rPr>
            </w:pPr>
            <w:r>
              <w:rPr>
                <w:rFonts w:hint="eastAsia" w:ascii="宋体" w:hAnsi="宋体" w:cs="宋体"/>
                <w:szCs w:val="21"/>
              </w:rPr>
              <w:t>…</w:t>
            </w:r>
          </w:p>
        </w:tc>
        <w:tc>
          <w:tcPr>
            <w:tcW w:w="1000" w:type="dxa"/>
            <w:noWrap/>
            <w:tcMar>
              <w:left w:w="28" w:type="dxa"/>
              <w:right w:w="28" w:type="dxa"/>
            </w:tcMar>
            <w:vAlign w:val="center"/>
          </w:tcPr>
          <w:p w14:paraId="0F23F408">
            <w:pPr>
              <w:snapToGrid w:val="0"/>
              <w:spacing w:line="440" w:lineRule="exact"/>
              <w:jc w:val="center"/>
              <w:rPr>
                <w:rFonts w:ascii="宋体" w:hAnsi="宋体" w:cs="宋体"/>
                <w:szCs w:val="21"/>
              </w:rPr>
            </w:pPr>
            <w:r>
              <w:rPr>
                <w:rFonts w:hint="eastAsia" w:ascii="宋体" w:hAnsi="宋体" w:cs="宋体"/>
                <w:szCs w:val="21"/>
              </w:rPr>
              <w:t>…</w:t>
            </w:r>
          </w:p>
        </w:tc>
        <w:tc>
          <w:tcPr>
            <w:tcW w:w="2520" w:type="dxa"/>
            <w:noWrap/>
            <w:tcMar>
              <w:left w:w="28" w:type="dxa"/>
              <w:right w:w="28" w:type="dxa"/>
            </w:tcMar>
            <w:vAlign w:val="center"/>
          </w:tcPr>
          <w:p w14:paraId="2C08B348">
            <w:pPr>
              <w:snapToGrid w:val="0"/>
              <w:spacing w:line="440" w:lineRule="exact"/>
              <w:jc w:val="center"/>
              <w:rPr>
                <w:rFonts w:ascii="宋体" w:hAnsi="宋体" w:cs="宋体"/>
                <w:szCs w:val="21"/>
              </w:rPr>
            </w:pPr>
            <w:r>
              <w:rPr>
                <w:rFonts w:hint="eastAsia" w:ascii="宋体" w:hAnsi="宋体" w:cs="宋体"/>
                <w:szCs w:val="21"/>
              </w:rPr>
              <w:t>…</w:t>
            </w:r>
          </w:p>
        </w:tc>
        <w:tc>
          <w:tcPr>
            <w:tcW w:w="1080" w:type="dxa"/>
            <w:noWrap/>
            <w:tcMar>
              <w:left w:w="28" w:type="dxa"/>
              <w:right w:w="28" w:type="dxa"/>
            </w:tcMar>
            <w:vAlign w:val="center"/>
          </w:tcPr>
          <w:p w14:paraId="44C70E1E">
            <w:pPr>
              <w:snapToGrid w:val="0"/>
              <w:spacing w:line="440" w:lineRule="exact"/>
              <w:jc w:val="center"/>
              <w:rPr>
                <w:rFonts w:ascii="宋体" w:hAnsi="宋体" w:cs="宋体"/>
                <w:szCs w:val="21"/>
              </w:rPr>
            </w:pPr>
            <w:r>
              <w:rPr>
                <w:rFonts w:hint="eastAsia" w:ascii="宋体" w:hAnsi="宋体" w:cs="宋体"/>
                <w:szCs w:val="21"/>
              </w:rPr>
              <w:t>…</w:t>
            </w:r>
          </w:p>
        </w:tc>
      </w:tr>
      <w:tr w14:paraId="3FBEC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57C7DB31">
            <w:pPr>
              <w:snapToGrid w:val="0"/>
              <w:spacing w:line="440" w:lineRule="exact"/>
              <w:jc w:val="center"/>
              <w:rPr>
                <w:rFonts w:ascii="宋体" w:hAnsi="宋体" w:cs="宋体"/>
                <w:szCs w:val="21"/>
              </w:rPr>
            </w:pPr>
          </w:p>
        </w:tc>
        <w:tc>
          <w:tcPr>
            <w:tcW w:w="1217" w:type="dxa"/>
            <w:noWrap/>
            <w:tcMar>
              <w:left w:w="28" w:type="dxa"/>
              <w:right w:w="28" w:type="dxa"/>
            </w:tcMar>
            <w:vAlign w:val="center"/>
          </w:tcPr>
          <w:p w14:paraId="34569791">
            <w:pPr>
              <w:snapToGrid w:val="0"/>
              <w:spacing w:line="440" w:lineRule="exact"/>
              <w:jc w:val="center"/>
              <w:rPr>
                <w:rFonts w:ascii="宋体" w:hAnsi="宋体" w:cs="宋体"/>
                <w:szCs w:val="21"/>
              </w:rPr>
            </w:pPr>
          </w:p>
        </w:tc>
        <w:tc>
          <w:tcPr>
            <w:tcW w:w="720" w:type="dxa"/>
            <w:noWrap/>
            <w:tcMar>
              <w:left w:w="28" w:type="dxa"/>
              <w:right w:w="28" w:type="dxa"/>
            </w:tcMar>
            <w:vAlign w:val="center"/>
          </w:tcPr>
          <w:p w14:paraId="5ED16CEB">
            <w:pPr>
              <w:snapToGrid w:val="0"/>
              <w:spacing w:line="440" w:lineRule="exact"/>
              <w:jc w:val="center"/>
              <w:rPr>
                <w:rFonts w:ascii="宋体" w:hAnsi="宋体" w:cs="宋体"/>
                <w:szCs w:val="21"/>
              </w:rPr>
            </w:pPr>
          </w:p>
        </w:tc>
        <w:tc>
          <w:tcPr>
            <w:tcW w:w="1620" w:type="dxa"/>
            <w:noWrap/>
            <w:tcMar>
              <w:left w:w="28" w:type="dxa"/>
              <w:right w:w="28" w:type="dxa"/>
            </w:tcMar>
            <w:vAlign w:val="center"/>
          </w:tcPr>
          <w:p w14:paraId="561033F7">
            <w:pPr>
              <w:snapToGrid w:val="0"/>
              <w:spacing w:line="440" w:lineRule="exact"/>
              <w:jc w:val="center"/>
              <w:rPr>
                <w:rFonts w:ascii="宋体" w:hAnsi="宋体" w:cs="宋体"/>
                <w:szCs w:val="21"/>
              </w:rPr>
            </w:pPr>
          </w:p>
        </w:tc>
        <w:tc>
          <w:tcPr>
            <w:tcW w:w="1000" w:type="dxa"/>
            <w:noWrap/>
            <w:tcMar>
              <w:left w:w="28" w:type="dxa"/>
              <w:right w:w="28" w:type="dxa"/>
            </w:tcMar>
            <w:vAlign w:val="center"/>
          </w:tcPr>
          <w:p w14:paraId="7A00706A">
            <w:pPr>
              <w:snapToGrid w:val="0"/>
              <w:spacing w:line="440" w:lineRule="exact"/>
              <w:jc w:val="center"/>
              <w:rPr>
                <w:rFonts w:ascii="宋体" w:hAnsi="宋体" w:cs="宋体"/>
                <w:szCs w:val="21"/>
              </w:rPr>
            </w:pPr>
          </w:p>
        </w:tc>
        <w:tc>
          <w:tcPr>
            <w:tcW w:w="2520" w:type="dxa"/>
            <w:noWrap/>
            <w:tcMar>
              <w:left w:w="28" w:type="dxa"/>
              <w:right w:w="28" w:type="dxa"/>
            </w:tcMar>
            <w:vAlign w:val="center"/>
          </w:tcPr>
          <w:p w14:paraId="72316FC5">
            <w:pPr>
              <w:snapToGrid w:val="0"/>
              <w:spacing w:line="440" w:lineRule="exact"/>
              <w:jc w:val="center"/>
              <w:rPr>
                <w:rFonts w:ascii="宋体" w:hAnsi="宋体" w:cs="宋体"/>
                <w:szCs w:val="21"/>
              </w:rPr>
            </w:pPr>
          </w:p>
        </w:tc>
        <w:tc>
          <w:tcPr>
            <w:tcW w:w="1080" w:type="dxa"/>
            <w:noWrap/>
            <w:tcMar>
              <w:left w:w="28" w:type="dxa"/>
              <w:right w:w="28" w:type="dxa"/>
            </w:tcMar>
            <w:vAlign w:val="center"/>
          </w:tcPr>
          <w:p w14:paraId="060B518E">
            <w:pPr>
              <w:snapToGrid w:val="0"/>
              <w:spacing w:line="440" w:lineRule="exact"/>
              <w:jc w:val="center"/>
              <w:rPr>
                <w:rFonts w:ascii="宋体" w:hAnsi="宋体" w:cs="宋体"/>
                <w:szCs w:val="21"/>
              </w:rPr>
            </w:pPr>
          </w:p>
        </w:tc>
      </w:tr>
      <w:tr w14:paraId="6B660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dxa"/>
            <w:noWrap/>
            <w:tcMar>
              <w:left w:w="28" w:type="dxa"/>
              <w:right w:w="28" w:type="dxa"/>
            </w:tcMar>
            <w:vAlign w:val="center"/>
          </w:tcPr>
          <w:p w14:paraId="522BFE09">
            <w:pPr>
              <w:snapToGrid w:val="0"/>
              <w:spacing w:line="440" w:lineRule="exact"/>
              <w:jc w:val="center"/>
              <w:rPr>
                <w:rFonts w:ascii="宋体" w:hAnsi="宋体" w:cs="宋体"/>
                <w:szCs w:val="21"/>
              </w:rPr>
            </w:pPr>
          </w:p>
        </w:tc>
        <w:tc>
          <w:tcPr>
            <w:tcW w:w="1217" w:type="dxa"/>
            <w:noWrap/>
            <w:tcMar>
              <w:left w:w="28" w:type="dxa"/>
              <w:right w:w="28" w:type="dxa"/>
            </w:tcMar>
            <w:vAlign w:val="center"/>
          </w:tcPr>
          <w:p w14:paraId="7D1394B9">
            <w:pPr>
              <w:snapToGrid w:val="0"/>
              <w:spacing w:line="440" w:lineRule="exact"/>
              <w:jc w:val="center"/>
              <w:rPr>
                <w:rFonts w:ascii="宋体" w:hAnsi="宋体" w:cs="宋体"/>
                <w:szCs w:val="21"/>
              </w:rPr>
            </w:pPr>
          </w:p>
        </w:tc>
        <w:tc>
          <w:tcPr>
            <w:tcW w:w="720" w:type="dxa"/>
            <w:noWrap/>
            <w:tcMar>
              <w:left w:w="28" w:type="dxa"/>
              <w:right w:w="28" w:type="dxa"/>
            </w:tcMar>
            <w:vAlign w:val="center"/>
          </w:tcPr>
          <w:p w14:paraId="7FB1B733">
            <w:pPr>
              <w:snapToGrid w:val="0"/>
              <w:spacing w:line="440" w:lineRule="exact"/>
              <w:jc w:val="center"/>
              <w:rPr>
                <w:rFonts w:ascii="宋体" w:hAnsi="宋体" w:cs="宋体"/>
                <w:szCs w:val="21"/>
              </w:rPr>
            </w:pPr>
          </w:p>
        </w:tc>
        <w:tc>
          <w:tcPr>
            <w:tcW w:w="1620" w:type="dxa"/>
            <w:noWrap/>
            <w:tcMar>
              <w:left w:w="28" w:type="dxa"/>
              <w:right w:w="28" w:type="dxa"/>
            </w:tcMar>
            <w:vAlign w:val="center"/>
          </w:tcPr>
          <w:p w14:paraId="3B5BC4DE">
            <w:pPr>
              <w:snapToGrid w:val="0"/>
              <w:spacing w:line="440" w:lineRule="exact"/>
              <w:jc w:val="center"/>
              <w:rPr>
                <w:rFonts w:ascii="宋体" w:hAnsi="宋体" w:cs="宋体"/>
                <w:szCs w:val="21"/>
              </w:rPr>
            </w:pPr>
          </w:p>
        </w:tc>
        <w:tc>
          <w:tcPr>
            <w:tcW w:w="1000" w:type="dxa"/>
            <w:noWrap/>
            <w:tcMar>
              <w:left w:w="28" w:type="dxa"/>
              <w:right w:w="28" w:type="dxa"/>
            </w:tcMar>
            <w:vAlign w:val="center"/>
          </w:tcPr>
          <w:p w14:paraId="36DF34D0">
            <w:pPr>
              <w:snapToGrid w:val="0"/>
              <w:spacing w:line="440" w:lineRule="exact"/>
              <w:jc w:val="center"/>
              <w:rPr>
                <w:rFonts w:ascii="宋体" w:hAnsi="宋体" w:cs="宋体"/>
                <w:szCs w:val="21"/>
              </w:rPr>
            </w:pPr>
          </w:p>
        </w:tc>
        <w:tc>
          <w:tcPr>
            <w:tcW w:w="2520" w:type="dxa"/>
            <w:noWrap/>
            <w:tcMar>
              <w:left w:w="28" w:type="dxa"/>
              <w:right w:w="28" w:type="dxa"/>
            </w:tcMar>
            <w:vAlign w:val="center"/>
          </w:tcPr>
          <w:p w14:paraId="4F87EA8B">
            <w:pPr>
              <w:snapToGrid w:val="0"/>
              <w:spacing w:line="440" w:lineRule="exact"/>
              <w:jc w:val="center"/>
              <w:rPr>
                <w:rFonts w:ascii="宋体" w:hAnsi="宋体" w:cs="宋体"/>
                <w:szCs w:val="21"/>
              </w:rPr>
            </w:pPr>
          </w:p>
        </w:tc>
        <w:tc>
          <w:tcPr>
            <w:tcW w:w="1080" w:type="dxa"/>
            <w:noWrap/>
            <w:tcMar>
              <w:left w:w="28" w:type="dxa"/>
              <w:right w:w="28" w:type="dxa"/>
            </w:tcMar>
            <w:vAlign w:val="center"/>
          </w:tcPr>
          <w:p w14:paraId="01700D9E">
            <w:pPr>
              <w:snapToGrid w:val="0"/>
              <w:spacing w:line="440" w:lineRule="exact"/>
              <w:jc w:val="center"/>
              <w:rPr>
                <w:rFonts w:ascii="宋体" w:hAnsi="宋体" w:cs="宋体"/>
                <w:szCs w:val="21"/>
              </w:rPr>
            </w:pPr>
          </w:p>
        </w:tc>
      </w:tr>
    </w:tbl>
    <w:p w14:paraId="69AA69D5">
      <w:pPr>
        <w:snapToGrid w:val="0"/>
        <w:spacing w:line="440" w:lineRule="exact"/>
        <w:ind w:left="339" w:hanging="339" w:hangingChars="161"/>
        <w:jc w:val="left"/>
        <w:rPr>
          <w:rFonts w:ascii="宋体" w:hAnsi="宋体" w:cs="宋体"/>
          <w:b/>
          <w:bCs/>
          <w:szCs w:val="21"/>
        </w:rPr>
      </w:pPr>
      <w:r>
        <w:rPr>
          <w:rFonts w:hint="eastAsia" w:ascii="宋体" w:hAnsi="宋体" w:cs="宋体"/>
          <w:b/>
          <w:bCs/>
          <w:szCs w:val="21"/>
        </w:rPr>
        <w:t>注：根据评分标准要求（如有）提供相关证明材料。</w:t>
      </w:r>
    </w:p>
    <w:p w14:paraId="60CD98AF">
      <w:pPr>
        <w:snapToGrid w:val="0"/>
        <w:spacing w:line="440" w:lineRule="exact"/>
        <w:rPr>
          <w:rFonts w:ascii="宋体" w:hAnsi="宋体" w:cs="宋体"/>
          <w:szCs w:val="21"/>
          <w:shd w:val="pct10" w:color="auto" w:fill="FFFFFF"/>
        </w:rPr>
      </w:pPr>
    </w:p>
    <w:p w14:paraId="3BA27F5A">
      <w:pPr>
        <w:autoSpaceDE w:val="0"/>
        <w:autoSpaceDN w:val="0"/>
        <w:spacing w:line="360" w:lineRule="auto"/>
        <w:ind w:right="1120" w:firstLine="4620" w:firstLineChars="22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 xml:space="preserve">）：                                                                                                                                                                                                               </w:t>
      </w:r>
    </w:p>
    <w:p w14:paraId="757B8B97">
      <w:pPr>
        <w:ind w:firstLine="4620" w:firstLineChars="2200"/>
        <w:rPr>
          <w:rFonts w:ascii="宋体" w:hAnsi="宋体" w:cs="宋体"/>
          <w:kern w:val="0"/>
          <w:szCs w:val="21"/>
          <w:lang w:val="zh-CN"/>
        </w:rPr>
      </w:pP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7A13B15E">
      <w:pPr>
        <w:snapToGrid w:val="0"/>
        <w:spacing w:line="440" w:lineRule="exact"/>
        <w:jc w:val="center"/>
        <w:rPr>
          <w:rFonts w:ascii="宋体" w:hAnsi="宋体" w:cs="宋体"/>
          <w:b/>
          <w:szCs w:val="21"/>
        </w:rPr>
      </w:pPr>
      <w:r>
        <w:rPr>
          <w:rFonts w:hint="eastAsia" w:ascii="宋体" w:hAnsi="宋体" w:cs="宋体"/>
          <w:szCs w:val="21"/>
        </w:rPr>
        <w:br w:type="page"/>
      </w:r>
      <w:r>
        <w:rPr>
          <w:rFonts w:hint="eastAsia" w:ascii="宋体" w:hAnsi="宋体" w:cs="宋体"/>
          <w:b/>
          <w:sz w:val="24"/>
          <w:lang w:val="zh-CN"/>
        </w:rPr>
        <w:t>拟派项目负责人简历表</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150"/>
        <w:gridCol w:w="1824"/>
        <w:gridCol w:w="1278"/>
        <w:gridCol w:w="2008"/>
        <w:gridCol w:w="914"/>
        <w:gridCol w:w="1728"/>
      </w:tblGrid>
      <w:tr w14:paraId="084844B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181D0653">
            <w:pPr>
              <w:snapToGrid w:val="0"/>
              <w:spacing w:line="440" w:lineRule="exact"/>
              <w:jc w:val="center"/>
              <w:rPr>
                <w:rFonts w:ascii="宋体" w:hAnsi="宋体" w:cs="宋体"/>
                <w:szCs w:val="21"/>
              </w:rPr>
            </w:pPr>
            <w:r>
              <w:rPr>
                <w:rFonts w:hint="eastAsia" w:ascii="宋体" w:hAnsi="宋体" w:cs="宋体"/>
                <w:szCs w:val="21"/>
              </w:rPr>
              <w:t>姓名</w:t>
            </w:r>
          </w:p>
        </w:tc>
        <w:tc>
          <w:tcPr>
            <w:tcW w:w="1824" w:type="dxa"/>
            <w:noWrap/>
            <w:vAlign w:val="center"/>
          </w:tcPr>
          <w:p w14:paraId="0AB7CF30">
            <w:pPr>
              <w:snapToGrid w:val="0"/>
              <w:spacing w:line="440" w:lineRule="exact"/>
              <w:jc w:val="center"/>
              <w:rPr>
                <w:rFonts w:ascii="宋体" w:hAnsi="宋体" w:cs="宋体"/>
                <w:b/>
                <w:szCs w:val="21"/>
              </w:rPr>
            </w:pPr>
          </w:p>
        </w:tc>
        <w:tc>
          <w:tcPr>
            <w:tcW w:w="1278" w:type="dxa"/>
            <w:noWrap/>
            <w:vAlign w:val="center"/>
          </w:tcPr>
          <w:p w14:paraId="2810C616">
            <w:pPr>
              <w:snapToGrid w:val="0"/>
              <w:spacing w:line="440" w:lineRule="exact"/>
              <w:jc w:val="center"/>
              <w:rPr>
                <w:rFonts w:ascii="宋体" w:hAnsi="宋体" w:cs="宋体"/>
                <w:b/>
                <w:szCs w:val="21"/>
              </w:rPr>
            </w:pPr>
            <w:r>
              <w:rPr>
                <w:rFonts w:hint="eastAsia" w:ascii="宋体" w:hAnsi="宋体" w:cs="宋体"/>
                <w:szCs w:val="21"/>
              </w:rPr>
              <w:t>性别</w:t>
            </w:r>
          </w:p>
        </w:tc>
        <w:tc>
          <w:tcPr>
            <w:tcW w:w="2008" w:type="dxa"/>
            <w:noWrap/>
            <w:vAlign w:val="center"/>
          </w:tcPr>
          <w:p w14:paraId="00A80067">
            <w:pPr>
              <w:snapToGrid w:val="0"/>
              <w:spacing w:line="440" w:lineRule="exact"/>
              <w:jc w:val="center"/>
              <w:rPr>
                <w:rFonts w:ascii="宋体" w:hAnsi="宋体" w:cs="宋体"/>
                <w:szCs w:val="21"/>
              </w:rPr>
            </w:pPr>
          </w:p>
        </w:tc>
        <w:tc>
          <w:tcPr>
            <w:tcW w:w="914" w:type="dxa"/>
            <w:noWrap/>
            <w:vAlign w:val="center"/>
          </w:tcPr>
          <w:p w14:paraId="03F69356">
            <w:pPr>
              <w:snapToGrid w:val="0"/>
              <w:spacing w:line="440" w:lineRule="exact"/>
              <w:jc w:val="center"/>
              <w:rPr>
                <w:rFonts w:ascii="宋体" w:hAnsi="宋体" w:cs="宋体"/>
                <w:szCs w:val="21"/>
              </w:rPr>
            </w:pPr>
            <w:r>
              <w:rPr>
                <w:rFonts w:hint="eastAsia" w:ascii="宋体" w:hAnsi="宋体" w:cs="宋体"/>
                <w:szCs w:val="21"/>
              </w:rPr>
              <w:t>年龄</w:t>
            </w:r>
          </w:p>
        </w:tc>
        <w:tc>
          <w:tcPr>
            <w:tcW w:w="1728" w:type="dxa"/>
            <w:noWrap/>
            <w:vAlign w:val="center"/>
          </w:tcPr>
          <w:p w14:paraId="0C63A827">
            <w:pPr>
              <w:snapToGrid w:val="0"/>
              <w:spacing w:line="440" w:lineRule="exact"/>
              <w:jc w:val="center"/>
              <w:rPr>
                <w:rFonts w:ascii="宋体" w:hAnsi="宋体" w:cs="宋体"/>
                <w:b/>
                <w:szCs w:val="21"/>
              </w:rPr>
            </w:pPr>
          </w:p>
        </w:tc>
      </w:tr>
      <w:tr w14:paraId="4542A6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5464A457">
            <w:pPr>
              <w:snapToGrid w:val="0"/>
              <w:spacing w:line="440" w:lineRule="exact"/>
              <w:jc w:val="center"/>
              <w:rPr>
                <w:rFonts w:ascii="宋体" w:hAnsi="宋体" w:cs="宋体"/>
                <w:szCs w:val="21"/>
              </w:rPr>
            </w:pPr>
            <w:r>
              <w:rPr>
                <w:rFonts w:hint="eastAsia" w:ascii="宋体" w:hAnsi="宋体" w:cs="宋体"/>
                <w:szCs w:val="21"/>
              </w:rPr>
              <w:t>职务</w:t>
            </w:r>
          </w:p>
        </w:tc>
        <w:tc>
          <w:tcPr>
            <w:tcW w:w="1824" w:type="dxa"/>
            <w:noWrap/>
            <w:vAlign w:val="center"/>
          </w:tcPr>
          <w:p w14:paraId="189D5E99">
            <w:pPr>
              <w:snapToGrid w:val="0"/>
              <w:spacing w:line="440" w:lineRule="exact"/>
              <w:jc w:val="center"/>
              <w:rPr>
                <w:rFonts w:ascii="宋体" w:hAnsi="宋体" w:cs="宋体"/>
                <w:b/>
                <w:szCs w:val="21"/>
              </w:rPr>
            </w:pPr>
          </w:p>
        </w:tc>
        <w:tc>
          <w:tcPr>
            <w:tcW w:w="1278" w:type="dxa"/>
            <w:noWrap/>
            <w:vAlign w:val="center"/>
          </w:tcPr>
          <w:p w14:paraId="7D1202F5">
            <w:pPr>
              <w:snapToGrid w:val="0"/>
              <w:spacing w:line="440" w:lineRule="exact"/>
              <w:jc w:val="center"/>
              <w:rPr>
                <w:rFonts w:ascii="宋体" w:hAnsi="宋体" w:cs="宋体"/>
                <w:b/>
                <w:szCs w:val="21"/>
              </w:rPr>
            </w:pPr>
            <w:r>
              <w:rPr>
                <w:rFonts w:hint="eastAsia" w:ascii="宋体" w:hAnsi="宋体" w:cs="宋体"/>
                <w:szCs w:val="21"/>
              </w:rPr>
              <w:t>技术职称</w:t>
            </w:r>
          </w:p>
        </w:tc>
        <w:tc>
          <w:tcPr>
            <w:tcW w:w="2008" w:type="dxa"/>
            <w:noWrap/>
            <w:vAlign w:val="center"/>
          </w:tcPr>
          <w:p w14:paraId="0818287C">
            <w:pPr>
              <w:snapToGrid w:val="0"/>
              <w:spacing w:line="440" w:lineRule="exact"/>
              <w:jc w:val="center"/>
              <w:rPr>
                <w:rFonts w:ascii="宋体" w:hAnsi="宋体" w:cs="宋体"/>
                <w:szCs w:val="21"/>
              </w:rPr>
            </w:pPr>
          </w:p>
        </w:tc>
        <w:tc>
          <w:tcPr>
            <w:tcW w:w="914" w:type="dxa"/>
            <w:noWrap/>
            <w:vAlign w:val="center"/>
          </w:tcPr>
          <w:p w14:paraId="3A6AB621">
            <w:pPr>
              <w:snapToGrid w:val="0"/>
              <w:spacing w:line="440" w:lineRule="exact"/>
              <w:jc w:val="center"/>
              <w:rPr>
                <w:rFonts w:ascii="宋体" w:hAnsi="宋体" w:cs="宋体"/>
                <w:szCs w:val="21"/>
              </w:rPr>
            </w:pPr>
            <w:r>
              <w:rPr>
                <w:rFonts w:hint="eastAsia" w:ascii="宋体" w:hAnsi="宋体" w:cs="宋体"/>
                <w:szCs w:val="21"/>
              </w:rPr>
              <w:t>学历</w:t>
            </w:r>
          </w:p>
        </w:tc>
        <w:tc>
          <w:tcPr>
            <w:tcW w:w="1728" w:type="dxa"/>
            <w:noWrap/>
            <w:vAlign w:val="center"/>
          </w:tcPr>
          <w:p w14:paraId="39C9AB8C">
            <w:pPr>
              <w:snapToGrid w:val="0"/>
              <w:spacing w:line="440" w:lineRule="exact"/>
              <w:jc w:val="center"/>
              <w:rPr>
                <w:rFonts w:ascii="宋体" w:hAnsi="宋体" w:cs="宋体"/>
                <w:b/>
                <w:szCs w:val="21"/>
              </w:rPr>
            </w:pPr>
          </w:p>
        </w:tc>
      </w:tr>
      <w:tr w14:paraId="32B306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458B33DF">
            <w:pPr>
              <w:snapToGrid w:val="0"/>
              <w:spacing w:line="440" w:lineRule="exact"/>
              <w:jc w:val="center"/>
              <w:rPr>
                <w:rFonts w:ascii="宋体" w:hAnsi="宋体" w:cs="宋体"/>
                <w:szCs w:val="21"/>
              </w:rPr>
            </w:pPr>
            <w:r>
              <w:rPr>
                <w:rFonts w:hint="eastAsia" w:ascii="宋体" w:hAnsi="宋体" w:cs="宋体"/>
                <w:szCs w:val="21"/>
              </w:rPr>
              <w:t>参加工作</w:t>
            </w:r>
          </w:p>
          <w:p w14:paraId="673E9DA9">
            <w:pPr>
              <w:snapToGrid w:val="0"/>
              <w:spacing w:line="440" w:lineRule="exact"/>
              <w:jc w:val="center"/>
              <w:rPr>
                <w:rFonts w:ascii="宋体" w:hAnsi="宋体" w:cs="宋体"/>
                <w:b/>
                <w:szCs w:val="21"/>
              </w:rPr>
            </w:pPr>
            <w:r>
              <w:rPr>
                <w:rFonts w:hint="eastAsia" w:ascii="宋体" w:hAnsi="宋体" w:cs="宋体"/>
                <w:szCs w:val="21"/>
              </w:rPr>
              <w:t>时间</w:t>
            </w:r>
          </w:p>
        </w:tc>
        <w:tc>
          <w:tcPr>
            <w:tcW w:w="3102" w:type="dxa"/>
            <w:gridSpan w:val="2"/>
            <w:noWrap/>
            <w:vAlign w:val="center"/>
          </w:tcPr>
          <w:p w14:paraId="1374F37A">
            <w:pPr>
              <w:snapToGrid w:val="0"/>
              <w:spacing w:line="440" w:lineRule="exact"/>
              <w:jc w:val="center"/>
              <w:rPr>
                <w:rFonts w:ascii="宋体" w:hAnsi="宋体" w:cs="宋体"/>
                <w:b/>
                <w:szCs w:val="21"/>
              </w:rPr>
            </w:pPr>
          </w:p>
        </w:tc>
        <w:tc>
          <w:tcPr>
            <w:tcW w:w="2008" w:type="dxa"/>
            <w:noWrap/>
            <w:vAlign w:val="center"/>
          </w:tcPr>
          <w:p w14:paraId="7270BF5E">
            <w:pPr>
              <w:snapToGrid w:val="0"/>
              <w:spacing w:line="440" w:lineRule="exact"/>
              <w:jc w:val="center"/>
              <w:rPr>
                <w:rFonts w:ascii="宋体" w:hAnsi="宋体" w:cs="宋体"/>
                <w:szCs w:val="21"/>
              </w:rPr>
            </w:pPr>
            <w:r>
              <w:rPr>
                <w:rFonts w:hint="eastAsia" w:ascii="宋体" w:hAnsi="宋体" w:cs="宋体"/>
                <w:szCs w:val="21"/>
              </w:rPr>
              <w:t>取得技术职称时间</w:t>
            </w:r>
          </w:p>
        </w:tc>
        <w:tc>
          <w:tcPr>
            <w:tcW w:w="2642" w:type="dxa"/>
            <w:gridSpan w:val="2"/>
            <w:noWrap/>
            <w:vAlign w:val="center"/>
          </w:tcPr>
          <w:p w14:paraId="79DEE31F">
            <w:pPr>
              <w:snapToGrid w:val="0"/>
              <w:spacing w:line="440" w:lineRule="exact"/>
              <w:jc w:val="center"/>
              <w:rPr>
                <w:rFonts w:ascii="宋体" w:hAnsi="宋体" w:cs="宋体"/>
                <w:b/>
                <w:szCs w:val="21"/>
              </w:rPr>
            </w:pPr>
          </w:p>
        </w:tc>
      </w:tr>
      <w:tr w14:paraId="46A92C4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8902" w:type="dxa"/>
            <w:gridSpan w:val="6"/>
            <w:noWrap/>
            <w:vAlign w:val="center"/>
          </w:tcPr>
          <w:p w14:paraId="32178812">
            <w:pPr>
              <w:snapToGrid w:val="0"/>
              <w:spacing w:line="440" w:lineRule="exact"/>
              <w:jc w:val="center"/>
              <w:rPr>
                <w:rFonts w:ascii="宋体" w:hAnsi="宋体" w:cs="宋体"/>
                <w:szCs w:val="21"/>
              </w:rPr>
            </w:pPr>
            <w:r>
              <w:rPr>
                <w:rFonts w:hint="eastAsia" w:ascii="宋体" w:hAnsi="宋体" w:cs="宋体"/>
                <w:szCs w:val="21"/>
              </w:rPr>
              <w:t>主要工作经历</w:t>
            </w:r>
          </w:p>
        </w:tc>
      </w:tr>
      <w:tr w14:paraId="707113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03802D5A">
            <w:pPr>
              <w:snapToGrid w:val="0"/>
              <w:spacing w:line="440" w:lineRule="exact"/>
              <w:jc w:val="center"/>
              <w:rPr>
                <w:rFonts w:ascii="宋体" w:hAnsi="宋体" w:cs="宋体"/>
                <w:szCs w:val="21"/>
              </w:rPr>
            </w:pPr>
            <w:r>
              <w:rPr>
                <w:rFonts w:hint="eastAsia" w:ascii="宋体" w:hAnsi="宋体" w:cs="宋体"/>
                <w:szCs w:val="21"/>
              </w:rPr>
              <w:t>时间</w:t>
            </w:r>
          </w:p>
        </w:tc>
        <w:tc>
          <w:tcPr>
            <w:tcW w:w="7752" w:type="dxa"/>
            <w:gridSpan w:val="5"/>
            <w:noWrap/>
            <w:vAlign w:val="center"/>
          </w:tcPr>
          <w:p w14:paraId="61570C31">
            <w:pPr>
              <w:snapToGrid w:val="0"/>
              <w:spacing w:line="440" w:lineRule="exact"/>
              <w:jc w:val="center"/>
              <w:rPr>
                <w:rFonts w:ascii="宋体" w:hAnsi="宋体" w:cs="宋体"/>
                <w:szCs w:val="21"/>
              </w:rPr>
            </w:pPr>
            <w:r>
              <w:rPr>
                <w:rFonts w:hint="eastAsia" w:ascii="宋体" w:hAnsi="宋体" w:cs="宋体"/>
                <w:szCs w:val="21"/>
              </w:rPr>
              <w:t>参加过的类似项目</w:t>
            </w:r>
          </w:p>
        </w:tc>
      </w:tr>
      <w:tr w14:paraId="3DA305B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5FC67FC1">
            <w:pPr>
              <w:snapToGrid w:val="0"/>
              <w:spacing w:line="440" w:lineRule="exact"/>
              <w:jc w:val="center"/>
              <w:rPr>
                <w:rFonts w:ascii="宋体" w:hAnsi="宋体" w:cs="宋体"/>
                <w:b/>
                <w:szCs w:val="21"/>
              </w:rPr>
            </w:pPr>
          </w:p>
        </w:tc>
        <w:tc>
          <w:tcPr>
            <w:tcW w:w="7752" w:type="dxa"/>
            <w:gridSpan w:val="5"/>
            <w:noWrap/>
            <w:vAlign w:val="center"/>
          </w:tcPr>
          <w:p w14:paraId="31E8A45E">
            <w:pPr>
              <w:snapToGrid w:val="0"/>
              <w:spacing w:line="440" w:lineRule="exact"/>
              <w:jc w:val="center"/>
              <w:rPr>
                <w:rFonts w:ascii="宋体" w:hAnsi="宋体" w:cs="宋体"/>
                <w:b/>
                <w:szCs w:val="21"/>
              </w:rPr>
            </w:pPr>
          </w:p>
        </w:tc>
      </w:tr>
      <w:tr w14:paraId="0C2B3E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193D7272">
            <w:pPr>
              <w:snapToGrid w:val="0"/>
              <w:spacing w:line="440" w:lineRule="exact"/>
              <w:jc w:val="center"/>
              <w:rPr>
                <w:rFonts w:ascii="宋体" w:hAnsi="宋体" w:cs="宋体"/>
                <w:b/>
                <w:szCs w:val="21"/>
              </w:rPr>
            </w:pPr>
          </w:p>
        </w:tc>
        <w:tc>
          <w:tcPr>
            <w:tcW w:w="7752" w:type="dxa"/>
            <w:gridSpan w:val="5"/>
            <w:noWrap/>
            <w:vAlign w:val="center"/>
          </w:tcPr>
          <w:p w14:paraId="20CE8214">
            <w:pPr>
              <w:snapToGrid w:val="0"/>
              <w:spacing w:line="440" w:lineRule="exact"/>
              <w:jc w:val="center"/>
              <w:rPr>
                <w:rFonts w:ascii="宋体" w:hAnsi="宋体" w:cs="宋体"/>
                <w:b/>
                <w:szCs w:val="21"/>
              </w:rPr>
            </w:pPr>
          </w:p>
        </w:tc>
      </w:tr>
      <w:tr w14:paraId="3B65052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3C0117B6">
            <w:pPr>
              <w:snapToGrid w:val="0"/>
              <w:spacing w:line="440" w:lineRule="exact"/>
              <w:jc w:val="center"/>
              <w:rPr>
                <w:rFonts w:ascii="宋体" w:hAnsi="宋体" w:cs="宋体"/>
                <w:b/>
                <w:szCs w:val="21"/>
              </w:rPr>
            </w:pPr>
          </w:p>
        </w:tc>
        <w:tc>
          <w:tcPr>
            <w:tcW w:w="7752" w:type="dxa"/>
            <w:gridSpan w:val="5"/>
            <w:noWrap/>
            <w:vAlign w:val="center"/>
          </w:tcPr>
          <w:p w14:paraId="7765C017">
            <w:pPr>
              <w:snapToGrid w:val="0"/>
              <w:spacing w:line="440" w:lineRule="exact"/>
              <w:jc w:val="center"/>
              <w:rPr>
                <w:rFonts w:ascii="宋体" w:hAnsi="宋体" w:cs="宋体"/>
                <w:b/>
                <w:szCs w:val="21"/>
              </w:rPr>
            </w:pPr>
          </w:p>
        </w:tc>
      </w:tr>
      <w:tr w14:paraId="7C23818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13A802B2">
            <w:pPr>
              <w:snapToGrid w:val="0"/>
              <w:spacing w:line="440" w:lineRule="exact"/>
              <w:jc w:val="center"/>
              <w:rPr>
                <w:rFonts w:ascii="宋体" w:hAnsi="宋体" w:cs="宋体"/>
                <w:b/>
                <w:szCs w:val="21"/>
              </w:rPr>
            </w:pPr>
          </w:p>
        </w:tc>
        <w:tc>
          <w:tcPr>
            <w:tcW w:w="7752" w:type="dxa"/>
            <w:gridSpan w:val="5"/>
            <w:noWrap/>
            <w:vAlign w:val="center"/>
          </w:tcPr>
          <w:p w14:paraId="5E7F5484">
            <w:pPr>
              <w:snapToGrid w:val="0"/>
              <w:spacing w:line="440" w:lineRule="exact"/>
              <w:jc w:val="center"/>
              <w:rPr>
                <w:rFonts w:ascii="宋体" w:hAnsi="宋体" w:cs="宋体"/>
                <w:b/>
                <w:szCs w:val="21"/>
              </w:rPr>
            </w:pPr>
          </w:p>
        </w:tc>
      </w:tr>
      <w:tr w14:paraId="26C176D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35A29C52">
            <w:pPr>
              <w:snapToGrid w:val="0"/>
              <w:spacing w:line="440" w:lineRule="exact"/>
              <w:jc w:val="center"/>
              <w:rPr>
                <w:rFonts w:ascii="宋体" w:hAnsi="宋体" w:cs="宋体"/>
                <w:b/>
                <w:szCs w:val="21"/>
              </w:rPr>
            </w:pPr>
          </w:p>
        </w:tc>
        <w:tc>
          <w:tcPr>
            <w:tcW w:w="7752" w:type="dxa"/>
            <w:gridSpan w:val="5"/>
            <w:noWrap/>
            <w:vAlign w:val="center"/>
          </w:tcPr>
          <w:p w14:paraId="1426566B">
            <w:pPr>
              <w:snapToGrid w:val="0"/>
              <w:spacing w:line="440" w:lineRule="exact"/>
              <w:jc w:val="center"/>
              <w:rPr>
                <w:rFonts w:ascii="宋体" w:hAnsi="宋体" w:cs="宋体"/>
                <w:b/>
                <w:szCs w:val="21"/>
              </w:rPr>
            </w:pPr>
          </w:p>
        </w:tc>
      </w:tr>
      <w:tr w14:paraId="7DBA02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4F7B87C5">
            <w:pPr>
              <w:snapToGrid w:val="0"/>
              <w:spacing w:line="440" w:lineRule="exact"/>
              <w:jc w:val="center"/>
              <w:rPr>
                <w:rFonts w:ascii="宋体" w:hAnsi="宋体" w:cs="宋体"/>
                <w:b/>
                <w:szCs w:val="21"/>
              </w:rPr>
            </w:pPr>
          </w:p>
        </w:tc>
        <w:tc>
          <w:tcPr>
            <w:tcW w:w="7752" w:type="dxa"/>
            <w:gridSpan w:val="5"/>
            <w:noWrap/>
            <w:vAlign w:val="center"/>
          </w:tcPr>
          <w:p w14:paraId="68B72EF0">
            <w:pPr>
              <w:snapToGrid w:val="0"/>
              <w:spacing w:line="440" w:lineRule="exact"/>
              <w:jc w:val="center"/>
              <w:rPr>
                <w:rFonts w:ascii="宋体" w:hAnsi="宋体" w:cs="宋体"/>
                <w:b/>
                <w:szCs w:val="21"/>
              </w:rPr>
            </w:pPr>
          </w:p>
        </w:tc>
      </w:tr>
      <w:tr w14:paraId="235AE32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6FCFAB24">
            <w:pPr>
              <w:snapToGrid w:val="0"/>
              <w:spacing w:line="440" w:lineRule="exact"/>
              <w:jc w:val="center"/>
              <w:rPr>
                <w:rFonts w:ascii="宋体" w:hAnsi="宋体" w:cs="宋体"/>
                <w:b/>
                <w:szCs w:val="21"/>
              </w:rPr>
            </w:pPr>
          </w:p>
        </w:tc>
        <w:tc>
          <w:tcPr>
            <w:tcW w:w="7752" w:type="dxa"/>
            <w:gridSpan w:val="5"/>
            <w:noWrap/>
            <w:vAlign w:val="center"/>
          </w:tcPr>
          <w:p w14:paraId="078FBD25">
            <w:pPr>
              <w:snapToGrid w:val="0"/>
              <w:spacing w:line="440" w:lineRule="exact"/>
              <w:jc w:val="center"/>
              <w:rPr>
                <w:rFonts w:ascii="宋体" w:hAnsi="宋体" w:cs="宋体"/>
                <w:b/>
                <w:szCs w:val="21"/>
              </w:rPr>
            </w:pPr>
          </w:p>
        </w:tc>
      </w:tr>
      <w:tr w14:paraId="055982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ign w:val="center"/>
          </w:tcPr>
          <w:p w14:paraId="6CB04F48">
            <w:pPr>
              <w:snapToGrid w:val="0"/>
              <w:spacing w:line="440" w:lineRule="exact"/>
              <w:jc w:val="center"/>
              <w:rPr>
                <w:rFonts w:ascii="宋体" w:hAnsi="宋体" w:cs="宋体"/>
                <w:b/>
                <w:szCs w:val="21"/>
              </w:rPr>
            </w:pPr>
          </w:p>
        </w:tc>
        <w:tc>
          <w:tcPr>
            <w:tcW w:w="7752" w:type="dxa"/>
            <w:gridSpan w:val="5"/>
            <w:noWrap/>
            <w:vAlign w:val="center"/>
          </w:tcPr>
          <w:p w14:paraId="0D721950">
            <w:pPr>
              <w:snapToGrid w:val="0"/>
              <w:spacing w:line="440" w:lineRule="exact"/>
              <w:jc w:val="center"/>
              <w:rPr>
                <w:rFonts w:ascii="宋体" w:hAnsi="宋体" w:cs="宋体"/>
                <w:b/>
                <w:szCs w:val="21"/>
              </w:rPr>
            </w:pPr>
          </w:p>
        </w:tc>
      </w:tr>
    </w:tbl>
    <w:p w14:paraId="78939D6A">
      <w:pPr>
        <w:snapToGrid w:val="0"/>
        <w:spacing w:line="440" w:lineRule="exact"/>
        <w:ind w:left="339" w:hanging="339" w:hangingChars="161"/>
        <w:jc w:val="left"/>
        <w:rPr>
          <w:rFonts w:ascii="宋体" w:hAnsi="宋体" w:cs="宋体"/>
          <w:b/>
          <w:bCs/>
          <w:szCs w:val="21"/>
        </w:rPr>
      </w:pPr>
      <w:r>
        <w:rPr>
          <w:rFonts w:hint="eastAsia" w:ascii="宋体" w:hAnsi="宋体" w:cs="宋体"/>
          <w:b/>
          <w:bCs/>
          <w:szCs w:val="21"/>
        </w:rPr>
        <w:t>注：根据评分标准要求（如有）提供相关证明材料。</w:t>
      </w:r>
    </w:p>
    <w:p w14:paraId="780B602E">
      <w:pPr>
        <w:snapToGrid w:val="0"/>
        <w:spacing w:line="440" w:lineRule="exact"/>
        <w:ind w:left="339" w:hanging="339" w:hangingChars="161"/>
        <w:jc w:val="left"/>
        <w:rPr>
          <w:rFonts w:ascii="宋体" w:hAnsi="宋体" w:cs="宋体"/>
          <w:b/>
          <w:bCs/>
          <w:color w:val="000000"/>
          <w:szCs w:val="21"/>
        </w:rPr>
      </w:pPr>
    </w:p>
    <w:p w14:paraId="6AB4CCA5">
      <w:pPr>
        <w:snapToGrid w:val="0"/>
        <w:spacing w:line="440" w:lineRule="exact"/>
        <w:rPr>
          <w:rFonts w:ascii="宋体" w:hAnsi="宋体" w:cs="宋体"/>
          <w:color w:val="000000"/>
          <w:szCs w:val="21"/>
          <w:shd w:val="pct10" w:color="auto" w:fill="FFFFFF"/>
        </w:rPr>
      </w:pPr>
    </w:p>
    <w:p w14:paraId="7A4683FE">
      <w:pPr>
        <w:autoSpaceDE w:val="0"/>
        <w:autoSpaceDN w:val="0"/>
        <w:spacing w:line="360" w:lineRule="auto"/>
        <w:ind w:right="1120" w:firstLine="4620" w:firstLineChars="22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 xml:space="preserve">）：                                                                                                                                                                                                               </w:t>
      </w:r>
    </w:p>
    <w:p w14:paraId="2F5AE5ED">
      <w:pPr>
        <w:ind w:firstLine="4620" w:firstLineChars="2200"/>
        <w:rPr>
          <w:rFonts w:ascii="宋体" w:hAnsi="宋体" w:cs="宋体"/>
          <w:kern w:val="0"/>
          <w:szCs w:val="21"/>
          <w:lang w:val="zh-CN"/>
        </w:rPr>
      </w:pP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23BD1ACE">
      <w:pPr>
        <w:snapToGrid w:val="0"/>
        <w:spacing w:line="440" w:lineRule="exact"/>
        <w:ind w:firstLine="210" w:firstLineChars="100"/>
        <w:rPr>
          <w:rFonts w:ascii="宋体" w:hAnsi="宋体" w:cs="宋体"/>
          <w:color w:val="000000"/>
          <w:szCs w:val="21"/>
        </w:rPr>
      </w:pPr>
    </w:p>
    <w:p w14:paraId="162870CC">
      <w:pPr>
        <w:spacing w:line="360" w:lineRule="auto"/>
        <w:ind w:left="4620" w:leftChars="2200"/>
        <w:rPr>
          <w:rFonts w:ascii="宋体" w:hAnsi="宋体" w:cs="宋体"/>
          <w:b/>
          <w:bCs/>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ascii="宋体" w:hAnsi="宋体" w:cs="宋体"/>
          <w:b/>
          <w:bCs/>
          <w:sz w:val="32"/>
          <w:szCs w:val="32"/>
        </w:rPr>
        <w:br w:type="page"/>
      </w:r>
    </w:p>
    <w:p w14:paraId="54B659B2">
      <w:pPr>
        <w:snapToGrid w:val="0"/>
        <w:spacing w:line="440" w:lineRule="exact"/>
        <w:jc w:val="center"/>
        <w:rPr>
          <w:rFonts w:hint="eastAsia" w:ascii="宋体" w:hAnsi="宋体" w:cs="宋体"/>
          <w:b/>
          <w:sz w:val="24"/>
          <w:lang w:val="zh-CN"/>
        </w:rPr>
      </w:pPr>
      <w:r>
        <w:rPr>
          <w:rFonts w:hint="eastAsia" w:ascii="宋体" w:hAnsi="宋体" w:cs="宋体"/>
          <w:b/>
          <w:sz w:val="24"/>
          <w:lang w:val="zh-CN"/>
        </w:rPr>
        <w:t>机械设备/维修工具配置表（</w:t>
      </w:r>
      <w:r>
        <w:rPr>
          <w:rFonts w:hint="eastAsia" w:ascii="宋体" w:hAnsi="宋体" w:cs="宋体"/>
          <w:b/>
          <w:sz w:val="24"/>
          <w:lang w:val="en-US" w:eastAsia="zh-CN"/>
        </w:rPr>
        <w:t>如有</w:t>
      </w:r>
      <w:r>
        <w:rPr>
          <w:rFonts w:hint="eastAsia" w:ascii="宋体" w:hAnsi="宋体" w:cs="宋体"/>
          <w:b/>
          <w:sz w:val="24"/>
          <w:lang w:val="zh-CN"/>
        </w:rPr>
        <w:t>）</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2107"/>
        <w:gridCol w:w="760"/>
        <w:gridCol w:w="2189"/>
        <w:gridCol w:w="1461"/>
        <w:gridCol w:w="1610"/>
      </w:tblGrid>
      <w:tr w14:paraId="034DD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15A7FCC">
            <w:pPr>
              <w:snapToGrid w:val="0"/>
              <w:jc w:val="center"/>
              <w:rPr>
                <w:b/>
                <w:color w:val="000000"/>
                <w:szCs w:val="21"/>
              </w:rPr>
            </w:pPr>
            <w:r>
              <w:rPr>
                <w:rFonts w:hint="eastAsia" w:ascii="宋体" w:hAnsi="宋体" w:cs="宋体"/>
                <w:b/>
                <w:color w:val="000000"/>
                <w:szCs w:val="21"/>
              </w:rPr>
              <w:t>序号</w:t>
            </w: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6B5B98CD">
            <w:pPr>
              <w:snapToGrid w:val="0"/>
              <w:jc w:val="center"/>
              <w:rPr>
                <w:b/>
                <w:color w:val="000000"/>
                <w:szCs w:val="21"/>
              </w:rPr>
            </w:pPr>
            <w:r>
              <w:rPr>
                <w:rFonts w:hint="eastAsia" w:ascii="宋体" w:hAnsi="宋体" w:cs="宋体"/>
                <w:b/>
                <w:color w:val="000000"/>
                <w:szCs w:val="21"/>
              </w:rPr>
              <w:t>设备名称</w:t>
            </w: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3B65106">
            <w:pPr>
              <w:snapToGrid w:val="0"/>
              <w:jc w:val="center"/>
              <w:rPr>
                <w:b/>
                <w:color w:val="000000"/>
                <w:szCs w:val="21"/>
              </w:rPr>
            </w:pPr>
            <w:r>
              <w:rPr>
                <w:rFonts w:hint="eastAsia" w:ascii="宋体" w:hAnsi="宋体" w:cs="宋体"/>
                <w:b/>
                <w:color w:val="000000"/>
                <w:szCs w:val="21"/>
              </w:rPr>
              <w:t>数量</w:t>
            </w: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92214C0">
            <w:pPr>
              <w:snapToGrid w:val="0"/>
              <w:jc w:val="center"/>
              <w:rPr>
                <w:b/>
                <w:color w:val="000000"/>
                <w:szCs w:val="21"/>
              </w:rPr>
            </w:pPr>
            <w:r>
              <w:rPr>
                <w:rFonts w:hint="eastAsia" w:ascii="宋体" w:hAnsi="宋体" w:cs="宋体"/>
                <w:b/>
                <w:color w:val="000000"/>
                <w:szCs w:val="21"/>
              </w:rPr>
              <w:t>品牌、型号规格</w:t>
            </w: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962BBDB">
            <w:pPr>
              <w:snapToGrid w:val="0"/>
              <w:jc w:val="center"/>
              <w:rPr>
                <w:b/>
                <w:color w:val="000000"/>
                <w:szCs w:val="21"/>
              </w:rPr>
            </w:pPr>
            <w:r>
              <w:rPr>
                <w:rFonts w:hint="eastAsia" w:ascii="宋体" w:hAnsi="宋体" w:cs="宋体"/>
                <w:b/>
                <w:color w:val="000000"/>
                <w:szCs w:val="21"/>
              </w:rPr>
              <w:t>用途</w:t>
            </w: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761FBF0">
            <w:pPr>
              <w:snapToGrid w:val="0"/>
              <w:jc w:val="center"/>
              <w:rPr>
                <w:b/>
                <w:color w:val="000000"/>
                <w:szCs w:val="21"/>
              </w:rPr>
            </w:pPr>
            <w:r>
              <w:rPr>
                <w:rFonts w:hint="eastAsia" w:ascii="宋体" w:hAnsi="宋体" w:cs="宋体"/>
                <w:b/>
                <w:color w:val="000000"/>
                <w:szCs w:val="21"/>
              </w:rPr>
              <w:t>备注</w:t>
            </w:r>
          </w:p>
          <w:p w14:paraId="42481CB1">
            <w:pPr>
              <w:snapToGrid w:val="0"/>
              <w:jc w:val="center"/>
              <w:rPr>
                <w:b/>
                <w:color w:val="000000"/>
                <w:szCs w:val="21"/>
              </w:rPr>
            </w:pPr>
            <w:r>
              <w:rPr>
                <w:rFonts w:hint="eastAsia" w:ascii="宋体" w:hAnsi="宋体" w:cs="宋体"/>
                <w:b/>
                <w:color w:val="000000"/>
                <w:szCs w:val="21"/>
              </w:rPr>
              <w:t>（自有</w:t>
            </w:r>
            <w:r>
              <w:rPr>
                <w:b/>
                <w:color w:val="000000"/>
                <w:szCs w:val="21"/>
              </w:rPr>
              <w:t>/</w:t>
            </w:r>
            <w:r>
              <w:rPr>
                <w:rFonts w:hint="eastAsia" w:ascii="宋体" w:hAnsi="宋体" w:cs="宋体"/>
                <w:b/>
                <w:color w:val="000000"/>
                <w:szCs w:val="21"/>
              </w:rPr>
              <w:t>租赁）</w:t>
            </w:r>
          </w:p>
        </w:tc>
      </w:tr>
      <w:tr w14:paraId="5B6D4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BAF47D5">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EECE093">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DE38B30">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68189343">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19AA2780">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A389E3A">
            <w:pPr>
              <w:snapToGrid w:val="0"/>
              <w:jc w:val="center"/>
              <w:rPr>
                <w:color w:val="000000"/>
                <w:szCs w:val="21"/>
              </w:rPr>
            </w:pPr>
          </w:p>
        </w:tc>
      </w:tr>
      <w:tr w14:paraId="61F84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1DFC9EE">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05FC4ADA">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475BBFE">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B6AB408">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7DAFD589">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371463F">
            <w:pPr>
              <w:snapToGrid w:val="0"/>
              <w:jc w:val="center"/>
              <w:rPr>
                <w:color w:val="000000"/>
                <w:szCs w:val="21"/>
              </w:rPr>
            </w:pPr>
          </w:p>
        </w:tc>
      </w:tr>
      <w:tr w14:paraId="4B5DF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D1A11F0">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898B244">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8844D66">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6444A3E">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6A4D1A7B">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053A3C6">
            <w:pPr>
              <w:snapToGrid w:val="0"/>
              <w:jc w:val="center"/>
              <w:rPr>
                <w:color w:val="000000"/>
                <w:szCs w:val="21"/>
              </w:rPr>
            </w:pPr>
          </w:p>
        </w:tc>
      </w:tr>
      <w:tr w14:paraId="5F4B3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6F7C9DEA">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39CC57C">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58827AB">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EC927D5">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5BC8C93F">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00C189E">
            <w:pPr>
              <w:snapToGrid w:val="0"/>
              <w:jc w:val="center"/>
              <w:rPr>
                <w:color w:val="000000"/>
                <w:szCs w:val="21"/>
              </w:rPr>
            </w:pPr>
          </w:p>
        </w:tc>
      </w:tr>
      <w:tr w14:paraId="7FF63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DC8899C">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7029E93">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61A6FB6">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6982E11C">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3BE2A4B3">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30CD28B">
            <w:pPr>
              <w:snapToGrid w:val="0"/>
              <w:jc w:val="center"/>
              <w:rPr>
                <w:color w:val="000000"/>
                <w:szCs w:val="21"/>
              </w:rPr>
            </w:pPr>
          </w:p>
        </w:tc>
      </w:tr>
      <w:tr w14:paraId="46A29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EF1FE1D">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CB7092B">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60EDD1D0">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CDAEFBD">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60288A78">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0C7571B">
            <w:pPr>
              <w:snapToGrid w:val="0"/>
              <w:jc w:val="center"/>
              <w:rPr>
                <w:color w:val="000000"/>
                <w:szCs w:val="21"/>
              </w:rPr>
            </w:pPr>
          </w:p>
        </w:tc>
      </w:tr>
      <w:tr w14:paraId="7F2E4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075E87B">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272357E">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D6B70D5">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47A958C">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637AD29A">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67DE80F">
            <w:pPr>
              <w:snapToGrid w:val="0"/>
              <w:jc w:val="center"/>
              <w:rPr>
                <w:color w:val="000000"/>
                <w:szCs w:val="21"/>
              </w:rPr>
            </w:pPr>
          </w:p>
        </w:tc>
      </w:tr>
      <w:tr w14:paraId="42361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0B3F5FA4">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59E1378">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D4F572B">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2F89E32">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1377E012">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BEB9C3A">
            <w:pPr>
              <w:snapToGrid w:val="0"/>
              <w:jc w:val="center"/>
              <w:rPr>
                <w:color w:val="000000"/>
                <w:szCs w:val="21"/>
              </w:rPr>
            </w:pPr>
          </w:p>
        </w:tc>
      </w:tr>
      <w:tr w14:paraId="69A45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52098C9">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B5C4983">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4C9A7AE">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0043DAA">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6EFC66B2">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9388A08">
            <w:pPr>
              <w:snapToGrid w:val="0"/>
              <w:jc w:val="center"/>
              <w:rPr>
                <w:color w:val="000000"/>
                <w:szCs w:val="21"/>
              </w:rPr>
            </w:pPr>
          </w:p>
        </w:tc>
      </w:tr>
      <w:tr w14:paraId="363A6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5D003FE">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91F716C">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72CB2D9">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35EEC4E">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536FC4DB">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2253774">
            <w:pPr>
              <w:snapToGrid w:val="0"/>
              <w:jc w:val="center"/>
              <w:rPr>
                <w:color w:val="000000"/>
                <w:szCs w:val="21"/>
              </w:rPr>
            </w:pPr>
          </w:p>
        </w:tc>
      </w:tr>
      <w:tr w14:paraId="11A74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CF54E5B">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60FCAC2">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F6018A6">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24EC1F5">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4C36F1A5">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0ACE5CE">
            <w:pPr>
              <w:snapToGrid w:val="0"/>
              <w:jc w:val="center"/>
              <w:rPr>
                <w:color w:val="000000"/>
                <w:szCs w:val="21"/>
              </w:rPr>
            </w:pPr>
          </w:p>
        </w:tc>
      </w:tr>
      <w:tr w14:paraId="38735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D8A82CD">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0BDB3B8A">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83CFEAA">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A62CAB1">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714A6A00">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66F1B79E">
            <w:pPr>
              <w:snapToGrid w:val="0"/>
              <w:jc w:val="center"/>
              <w:rPr>
                <w:color w:val="000000"/>
                <w:szCs w:val="21"/>
              </w:rPr>
            </w:pPr>
          </w:p>
        </w:tc>
      </w:tr>
      <w:tr w14:paraId="315C3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3C6D9EF">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1E87883">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F166A1A">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622AD6B7">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123615AD">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0497A59">
            <w:pPr>
              <w:snapToGrid w:val="0"/>
              <w:jc w:val="center"/>
              <w:rPr>
                <w:color w:val="000000"/>
                <w:szCs w:val="21"/>
              </w:rPr>
            </w:pPr>
          </w:p>
        </w:tc>
      </w:tr>
      <w:tr w14:paraId="4F9FE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5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9461073">
            <w:pPr>
              <w:snapToGrid w:val="0"/>
              <w:jc w:val="center"/>
              <w:rPr>
                <w:color w:val="000000"/>
                <w:szCs w:val="21"/>
              </w:rPr>
            </w:pPr>
          </w:p>
        </w:tc>
        <w:tc>
          <w:tcPr>
            <w:tcW w:w="2107"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B77E9D4">
            <w:pPr>
              <w:snapToGrid w:val="0"/>
              <w:jc w:val="center"/>
              <w:rPr>
                <w:color w:val="000000"/>
                <w:szCs w:val="21"/>
              </w:rPr>
            </w:pPr>
          </w:p>
        </w:tc>
        <w:tc>
          <w:tcPr>
            <w:tcW w:w="76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49A3669">
            <w:pPr>
              <w:snapToGrid w:val="0"/>
              <w:jc w:val="center"/>
              <w:rPr>
                <w:color w:val="000000"/>
                <w:szCs w:val="21"/>
              </w:rPr>
            </w:pPr>
          </w:p>
        </w:tc>
        <w:tc>
          <w:tcPr>
            <w:tcW w:w="2189"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0E3F081F">
            <w:pPr>
              <w:snapToGrid w:val="0"/>
              <w:jc w:val="center"/>
              <w:rPr>
                <w:color w:val="000000"/>
                <w:szCs w:val="21"/>
              </w:rPr>
            </w:pPr>
          </w:p>
        </w:tc>
        <w:tc>
          <w:tcPr>
            <w:tcW w:w="146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tcPr>
          <w:p w14:paraId="116F7F07">
            <w:pPr>
              <w:snapToGrid w:val="0"/>
              <w:jc w:val="center"/>
              <w:rPr>
                <w:color w:val="000000"/>
                <w:szCs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D2B9563">
            <w:pPr>
              <w:snapToGrid w:val="0"/>
              <w:jc w:val="center"/>
              <w:rPr>
                <w:color w:val="000000"/>
                <w:szCs w:val="21"/>
              </w:rPr>
            </w:pPr>
          </w:p>
        </w:tc>
      </w:tr>
    </w:tbl>
    <w:p w14:paraId="5F1819BF">
      <w:pPr>
        <w:snapToGrid w:val="0"/>
        <w:spacing w:before="60" w:after="60" w:line="360" w:lineRule="auto"/>
        <w:ind w:right="2190" w:rightChars="1043"/>
        <w:jc w:val="left"/>
        <w:rPr>
          <w:color w:val="000000"/>
          <w:szCs w:val="21"/>
        </w:rPr>
      </w:pPr>
      <w:r>
        <w:rPr>
          <w:rFonts w:hint="eastAsia" w:ascii="宋体" w:hAnsi="宋体" w:cs="宋体"/>
          <w:b/>
          <w:bCs/>
          <w:color w:val="000000"/>
          <w:szCs w:val="21"/>
        </w:rPr>
        <w:t>注：相关证明材料根据评分标准（如有）要求提供。</w:t>
      </w:r>
    </w:p>
    <w:p w14:paraId="6F037382">
      <w:pPr>
        <w:snapToGrid w:val="0"/>
        <w:spacing w:beforeLines="50" w:line="560" w:lineRule="exact"/>
        <w:ind w:firstLine="210" w:firstLineChars="100"/>
        <w:rPr>
          <w:color w:val="000000"/>
          <w:szCs w:val="21"/>
        </w:rPr>
      </w:pPr>
    </w:p>
    <w:p w14:paraId="110DF788">
      <w:pPr>
        <w:autoSpaceDE w:val="0"/>
        <w:autoSpaceDN w:val="0"/>
        <w:spacing w:line="360" w:lineRule="auto"/>
        <w:ind w:right="1120" w:firstLine="4620" w:firstLineChars="22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 xml:space="preserve">）：                                                                                                                                                                                                               </w:t>
      </w:r>
    </w:p>
    <w:p w14:paraId="34A2A38A">
      <w:pPr>
        <w:ind w:firstLine="4620" w:firstLineChars="2200"/>
        <w:rPr>
          <w:rFonts w:ascii="宋体" w:hAnsi="宋体" w:cs="宋体"/>
          <w:kern w:val="0"/>
          <w:szCs w:val="21"/>
          <w:lang w:val="zh-CN"/>
        </w:rPr>
      </w:pP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7DC34A28">
      <w:pPr>
        <w:spacing w:line="360" w:lineRule="auto"/>
        <w:jc w:val="center"/>
        <w:outlineLvl w:val="1"/>
        <w:rPr>
          <w:rFonts w:ascii="宋体" w:hAnsi="宋体" w:cs="宋体"/>
          <w:b/>
          <w:kern w:val="0"/>
          <w:sz w:val="36"/>
          <w:szCs w:val="36"/>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337BB667">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报价文件部分</w:t>
      </w:r>
    </w:p>
    <w:p w14:paraId="60E5D574">
      <w:pPr>
        <w:spacing w:line="360" w:lineRule="auto"/>
        <w:jc w:val="center"/>
        <w:rPr>
          <w:rFonts w:hint="eastAsia" w:ascii="宋体" w:hAnsi="宋体" w:cs="宋体"/>
          <w:b/>
          <w:kern w:val="0"/>
          <w:sz w:val="36"/>
          <w:szCs w:val="36"/>
        </w:rPr>
      </w:pPr>
    </w:p>
    <w:p w14:paraId="1CB9F584">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14:paraId="674B0A3F">
      <w:pPr>
        <w:keepNext w:val="0"/>
        <w:keepLines w:val="0"/>
        <w:pageBreakBefore w:val="0"/>
        <w:widowControl w:val="0"/>
        <w:numPr>
          <w:ilvl w:val="0"/>
          <w:numId w:val="6"/>
        </w:numPr>
        <w:kinsoku/>
        <w:wordWrap/>
        <w:overflowPunct/>
        <w:topLinePunct w:val="0"/>
        <w:autoSpaceDE/>
        <w:autoSpaceDN/>
        <w:bidi w:val="0"/>
        <w:adjustRightInd w:val="0"/>
        <w:snapToGrid w:val="0"/>
        <w:spacing w:line="440" w:lineRule="exact"/>
        <w:textAlignment w:val="auto"/>
        <w:outlineLvl w:val="2"/>
        <w:rPr>
          <w:rFonts w:hint="eastAsia" w:ascii="宋体" w:hAnsi="宋体" w:cs="宋体"/>
          <w:color w:val="auto"/>
          <w:szCs w:val="21"/>
          <w:highlight w:val="none"/>
        </w:rPr>
      </w:pPr>
      <w:r>
        <w:rPr>
          <w:rFonts w:hint="eastAsia" w:ascii="宋体" w:hAnsi="宋体" w:cs="宋体"/>
          <w:color w:val="auto"/>
          <w:szCs w:val="21"/>
          <w:highlight w:val="none"/>
        </w:rPr>
        <w:t>开标一览表（报价表）………………………………………………………（页码）</w:t>
      </w:r>
    </w:p>
    <w:p w14:paraId="38E8FE73">
      <w:pPr>
        <w:pStyle w:val="25"/>
        <w:keepNext w:val="0"/>
        <w:keepLines w:val="0"/>
        <w:pageBreakBefore w:val="0"/>
        <w:widowControl w:val="0"/>
        <w:numPr>
          <w:ilvl w:val="0"/>
          <w:numId w:val="6"/>
        </w:numPr>
        <w:kinsoku/>
        <w:wordWrap/>
        <w:overflowPunct/>
        <w:topLinePunct w:val="0"/>
        <w:bidi w:val="0"/>
        <w:adjustRightInd w:val="0"/>
        <w:spacing w:line="440" w:lineRule="exact"/>
        <w:textAlignment w:val="auto"/>
        <w:rPr>
          <w:rFonts w:hint="eastAsia" w:ascii="宋体" w:hAnsi="宋体" w:eastAsia="宋体" w:cs="宋体"/>
          <w:snapToGrid/>
          <w:color w:val="auto"/>
          <w:kern w:val="2"/>
          <w:sz w:val="21"/>
          <w:szCs w:val="21"/>
          <w:highlight w:val="none"/>
          <w:lang w:val="en-US" w:eastAsia="zh-CN" w:bidi="ar-SA"/>
        </w:rPr>
      </w:pPr>
      <w:r>
        <w:rPr>
          <w:rFonts w:hint="eastAsia" w:hAnsi="宋体" w:cs="宋体"/>
          <w:snapToGrid/>
          <w:color w:val="auto"/>
          <w:kern w:val="2"/>
          <w:sz w:val="21"/>
          <w:szCs w:val="21"/>
          <w:highlight w:val="none"/>
          <w:lang w:val="en-US" w:eastAsia="zh-CN" w:bidi="ar-SA"/>
        </w:rPr>
        <w:t>投标</w:t>
      </w:r>
      <w:r>
        <w:rPr>
          <w:rFonts w:hint="eastAsia" w:ascii="宋体" w:hAnsi="宋体" w:eastAsia="宋体" w:cs="宋体"/>
          <w:snapToGrid/>
          <w:color w:val="auto"/>
          <w:kern w:val="2"/>
          <w:sz w:val="21"/>
          <w:szCs w:val="21"/>
          <w:highlight w:val="none"/>
          <w:lang w:val="en-US" w:eastAsia="zh-CN" w:bidi="ar-SA"/>
        </w:rPr>
        <w:t>报价明细表………………………………………………………………（页码）</w:t>
      </w:r>
    </w:p>
    <w:p w14:paraId="1B83EA93">
      <w:pPr>
        <w:keepNext w:val="0"/>
        <w:keepLines w:val="0"/>
        <w:pageBreakBefore w:val="0"/>
        <w:widowControl w:val="0"/>
        <w:numPr>
          <w:ilvl w:val="0"/>
          <w:numId w:val="6"/>
        </w:numPr>
        <w:kinsoku/>
        <w:wordWrap/>
        <w:overflowPunct/>
        <w:topLinePunct w:val="0"/>
        <w:autoSpaceDE/>
        <w:autoSpaceDN/>
        <w:bidi w:val="0"/>
        <w:adjustRightInd w:val="0"/>
        <w:snapToGrid w:val="0"/>
        <w:spacing w:line="440" w:lineRule="exact"/>
        <w:ind w:left="0" w:leftChars="0" w:firstLine="0" w:firstLineChars="0"/>
        <w:textAlignment w:val="auto"/>
        <w:outlineLvl w:val="2"/>
        <w:rPr>
          <w:rFonts w:hint="eastAsia" w:ascii="宋体" w:hAnsi="宋体" w:eastAsia="宋体" w:cs="宋体"/>
          <w:color w:val="auto"/>
          <w:szCs w:val="21"/>
          <w:highlight w:val="none"/>
        </w:rPr>
      </w:pPr>
      <w:r>
        <w:rPr>
          <w:rFonts w:hint="eastAsia" w:ascii="宋体" w:hAnsi="宋体" w:eastAsia="宋体" w:cs="宋体"/>
          <w:snapToGrid/>
          <w:color w:val="auto"/>
          <w:kern w:val="2"/>
          <w:sz w:val="21"/>
          <w:szCs w:val="21"/>
          <w:highlight w:val="none"/>
          <w:lang w:val="en-US" w:eastAsia="zh-CN" w:bidi="ar-SA"/>
        </w:rPr>
        <w:t>中小企业声明函、残</w:t>
      </w:r>
      <w:r>
        <w:rPr>
          <w:rFonts w:hint="eastAsia" w:ascii="宋体" w:hAnsi="宋体" w:eastAsia="宋体" w:cs="宋体"/>
          <w:color w:val="auto"/>
          <w:szCs w:val="21"/>
          <w:highlight w:val="none"/>
        </w:rPr>
        <w:t>疾人福利性单位声明函（如投标人为非残疾人福利性单位可不提供此</w:t>
      </w:r>
    </w:p>
    <w:p w14:paraId="16CABE87">
      <w:pPr>
        <w:keepNext w:val="0"/>
        <w:keepLines w:val="0"/>
        <w:pageBreakBefore w:val="0"/>
        <w:widowControl w:val="0"/>
        <w:numPr>
          <w:ilvl w:val="0"/>
          <w:numId w:val="0"/>
        </w:numPr>
        <w:kinsoku/>
        <w:wordWrap/>
        <w:overflowPunct/>
        <w:topLinePunct w:val="0"/>
        <w:autoSpaceDE/>
        <w:autoSpaceDN/>
        <w:bidi w:val="0"/>
        <w:adjustRightInd w:val="0"/>
        <w:snapToGrid w:val="0"/>
        <w:spacing w:line="440" w:lineRule="exact"/>
        <w:ind w:leftChars="0"/>
        <w:textAlignment w:val="auto"/>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声明函）…………………………………………………………………………………（页码）</w:t>
      </w:r>
    </w:p>
    <w:p w14:paraId="0CEC34F4">
      <w:pPr>
        <w:snapToGrid w:val="0"/>
        <w:spacing w:line="360" w:lineRule="auto"/>
        <w:ind w:right="480"/>
        <w:jc w:val="center"/>
        <w:rPr>
          <w:rFonts w:ascii="宋体" w:hAnsi="宋体" w:cs="宋体"/>
          <w:b/>
          <w:kern w:val="0"/>
          <w:sz w:val="32"/>
          <w:szCs w:val="32"/>
        </w:rPr>
      </w:pPr>
    </w:p>
    <w:p w14:paraId="16E5AEB9">
      <w:pPr>
        <w:snapToGrid w:val="0"/>
        <w:spacing w:line="360" w:lineRule="auto"/>
        <w:ind w:right="480"/>
        <w:jc w:val="center"/>
        <w:rPr>
          <w:rFonts w:ascii="宋体" w:hAnsi="宋体" w:cs="宋体"/>
          <w:b/>
          <w:kern w:val="0"/>
          <w:sz w:val="32"/>
          <w:szCs w:val="32"/>
        </w:rPr>
      </w:pPr>
    </w:p>
    <w:p w14:paraId="037F81DF">
      <w:pPr>
        <w:snapToGrid w:val="0"/>
        <w:spacing w:line="360" w:lineRule="auto"/>
        <w:ind w:right="480"/>
        <w:jc w:val="center"/>
        <w:rPr>
          <w:rFonts w:ascii="宋体" w:hAnsi="宋体" w:cs="宋体"/>
          <w:b/>
          <w:kern w:val="0"/>
          <w:sz w:val="32"/>
          <w:szCs w:val="32"/>
        </w:rPr>
      </w:pPr>
    </w:p>
    <w:p w14:paraId="2838192A">
      <w:pPr>
        <w:snapToGrid w:val="0"/>
        <w:spacing w:line="360" w:lineRule="auto"/>
        <w:ind w:right="480"/>
        <w:jc w:val="center"/>
        <w:rPr>
          <w:rFonts w:ascii="宋体" w:hAnsi="宋体" w:cs="宋体"/>
          <w:b/>
          <w:kern w:val="0"/>
          <w:sz w:val="32"/>
          <w:szCs w:val="32"/>
        </w:rPr>
      </w:pPr>
    </w:p>
    <w:p w14:paraId="3B22B82B">
      <w:pPr>
        <w:snapToGrid w:val="0"/>
        <w:spacing w:line="360" w:lineRule="auto"/>
        <w:ind w:right="480"/>
        <w:jc w:val="center"/>
        <w:rPr>
          <w:rFonts w:ascii="宋体" w:hAnsi="宋体" w:cs="宋体"/>
          <w:b/>
          <w:kern w:val="0"/>
          <w:sz w:val="32"/>
          <w:szCs w:val="32"/>
        </w:rPr>
      </w:pPr>
    </w:p>
    <w:p w14:paraId="4EA2DC5C">
      <w:pPr>
        <w:snapToGrid w:val="0"/>
        <w:spacing w:line="360" w:lineRule="auto"/>
        <w:ind w:right="480"/>
        <w:jc w:val="center"/>
        <w:rPr>
          <w:rFonts w:ascii="宋体" w:hAnsi="宋体" w:cs="宋体"/>
          <w:b/>
          <w:kern w:val="0"/>
          <w:sz w:val="32"/>
          <w:szCs w:val="32"/>
        </w:rPr>
      </w:pPr>
    </w:p>
    <w:p w14:paraId="41424CB7">
      <w:pPr>
        <w:snapToGrid w:val="0"/>
        <w:spacing w:line="360" w:lineRule="auto"/>
        <w:ind w:right="480"/>
        <w:jc w:val="center"/>
        <w:rPr>
          <w:rFonts w:ascii="宋体" w:hAnsi="宋体" w:cs="宋体"/>
          <w:b/>
          <w:kern w:val="0"/>
          <w:sz w:val="32"/>
          <w:szCs w:val="32"/>
        </w:rPr>
      </w:pPr>
    </w:p>
    <w:p w14:paraId="68A335E6">
      <w:pPr>
        <w:snapToGrid w:val="0"/>
        <w:spacing w:line="360" w:lineRule="auto"/>
        <w:ind w:right="480"/>
        <w:jc w:val="center"/>
        <w:rPr>
          <w:rFonts w:ascii="宋体" w:hAnsi="宋体" w:cs="宋体"/>
          <w:b/>
          <w:kern w:val="0"/>
          <w:sz w:val="32"/>
          <w:szCs w:val="32"/>
        </w:rPr>
      </w:pPr>
    </w:p>
    <w:p w14:paraId="40072006">
      <w:pPr>
        <w:snapToGrid w:val="0"/>
        <w:spacing w:line="360" w:lineRule="auto"/>
        <w:ind w:right="480"/>
        <w:jc w:val="center"/>
        <w:rPr>
          <w:rFonts w:ascii="宋体" w:hAnsi="宋体" w:cs="宋体"/>
          <w:b/>
          <w:kern w:val="0"/>
          <w:sz w:val="32"/>
          <w:szCs w:val="32"/>
        </w:rPr>
      </w:pPr>
    </w:p>
    <w:p w14:paraId="72A740AA">
      <w:pPr>
        <w:snapToGrid w:val="0"/>
        <w:spacing w:line="360" w:lineRule="auto"/>
        <w:ind w:right="480"/>
        <w:jc w:val="center"/>
        <w:rPr>
          <w:rFonts w:ascii="宋体" w:hAnsi="宋体" w:cs="宋体"/>
          <w:b/>
          <w:kern w:val="0"/>
          <w:sz w:val="32"/>
          <w:szCs w:val="32"/>
        </w:rPr>
      </w:pPr>
    </w:p>
    <w:p w14:paraId="5ACB5E2A">
      <w:pPr>
        <w:snapToGrid w:val="0"/>
        <w:spacing w:line="360" w:lineRule="auto"/>
        <w:ind w:right="480"/>
        <w:jc w:val="center"/>
        <w:rPr>
          <w:rFonts w:ascii="宋体" w:hAnsi="宋体" w:cs="宋体"/>
          <w:b/>
          <w:kern w:val="0"/>
          <w:sz w:val="32"/>
          <w:szCs w:val="32"/>
        </w:rPr>
      </w:pPr>
    </w:p>
    <w:p w14:paraId="54DF3FFA">
      <w:pPr>
        <w:snapToGrid w:val="0"/>
        <w:spacing w:line="360" w:lineRule="auto"/>
        <w:ind w:right="480"/>
        <w:jc w:val="center"/>
        <w:rPr>
          <w:rFonts w:ascii="宋体" w:hAnsi="宋体" w:cs="宋体"/>
          <w:b/>
          <w:kern w:val="0"/>
          <w:sz w:val="32"/>
          <w:szCs w:val="32"/>
        </w:rPr>
      </w:pPr>
    </w:p>
    <w:p w14:paraId="40959C60">
      <w:pPr>
        <w:snapToGrid w:val="0"/>
        <w:spacing w:line="360" w:lineRule="auto"/>
        <w:ind w:right="480"/>
        <w:jc w:val="center"/>
        <w:rPr>
          <w:rFonts w:ascii="宋体" w:hAnsi="宋体" w:cs="宋体"/>
          <w:b/>
          <w:kern w:val="0"/>
          <w:sz w:val="32"/>
          <w:szCs w:val="32"/>
        </w:rPr>
      </w:pPr>
    </w:p>
    <w:p w14:paraId="02E00E7F">
      <w:pPr>
        <w:snapToGrid w:val="0"/>
        <w:spacing w:line="360" w:lineRule="auto"/>
        <w:ind w:right="480"/>
        <w:jc w:val="center"/>
        <w:rPr>
          <w:rFonts w:ascii="宋体" w:hAnsi="宋体" w:cs="宋体"/>
          <w:b/>
          <w:kern w:val="0"/>
          <w:sz w:val="32"/>
          <w:szCs w:val="32"/>
        </w:rPr>
      </w:pPr>
    </w:p>
    <w:p w14:paraId="7D5459B4">
      <w:pPr>
        <w:snapToGrid w:val="0"/>
        <w:spacing w:line="360" w:lineRule="auto"/>
        <w:ind w:right="480"/>
        <w:jc w:val="center"/>
        <w:rPr>
          <w:rFonts w:ascii="宋体" w:hAnsi="宋体" w:cs="宋体"/>
          <w:b/>
          <w:kern w:val="0"/>
          <w:sz w:val="32"/>
          <w:szCs w:val="32"/>
        </w:rPr>
      </w:pPr>
    </w:p>
    <w:p w14:paraId="2E6F689F">
      <w:pPr>
        <w:pStyle w:val="696"/>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6552640">
      <w:pPr>
        <w:pStyle w:val="696"/>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3443D4D4">
      <w:pPr>
        <w:snapToGrid w:val="0"/>
        <w:spacing w:line="360" w:lineRule="auto"/>
        <w:rPr>
          <w:rFonts w:ascii="宋体" w:hAnsi="宋体" w:cs="宋体"/>
          <w:szCs w:val="21"/>
          <w:u w:val="single"/>
        </w:rPr>
      </w:pPr>
      <w:r>
        <w:rPr>
          <w:rFonts w:hint="eastAsia" w:ascii="宋体" w:hAnsi="宋体" w:cs="宋体"/>
          <w:szCs w:val="21"/>
          <w:u w:val="single"/>
          <w:lang w:eastAsia="zh-CN"/>
        </w:rPr>
        <w:t>宁波市鄞州区生态环境监测站</w:t>
      </w:r>
      <w:r>
        <w:rPr>
          <w:rFonts w:hint="eastAsia" w:ascii="宋体" w:hAnsi="宋体" w:cs="宋体"/>
          <w:szCs w:val="21"/>
          <w:u w:val="single"/>
        </w:rPr>
        <w:t>：</w:t>
      </w:r>
    </w:p>
    <w:p w14:paraId="08DFEEEB">
      <w:pPr>
        <w:snapToGrid w:val="0"/>
        <w:spacing w:line="360" w:lineRule="auto"/>
        <w:rPr>
          <w:rFonts w:ascii="宋体" w:hAnsi="宋体" w:cs="宋体"/>
          <w:kern w:val="0"/>
          <w:szCs w:val="21"/>
          <w:lang w:val="zh-CN"/>
        </w:rPr>
      </w:pPr>
      <w:r>
        <w:rPr>
          <w:rFonts w:hint="eastAsia" w:ascii="宋体" w:hAnsi="宋体" w:cs="宋体"/>
          <w:szCs w:val="21"/>
          <w:u w:val="single"/>
        </w:rPr>
        <w:t>浙江凯翔工程咨询管理有限公司：</w:t>
      </w:r>
    </w:p>
    <w:p w14:paraId="54D153FA">
      <w:pPr>
        <w:snapToGrid w:val="0"/>
        <w:spacing w:line="360" w:lineRule="auto"/>
        <w:ind w:firstLine="482"/>
        <w:rPr>
          <w:rFonts w:ascii="宋体" w:hAnsi="宋体" w:cs="宋体"/>
          <w:kern w:val="0"/>
          <w:szCs w:val="21"/>
          <w:lang w:val="zh-CN"/>
        </w:rPr>
      </w:pPr>
      <w:r>
        <w:rPr>
          <w:rFonts w:hint="eastAsia" w:ascii="宋体" w:hAnsi="宋体" w:cs="宋体"/>
          <w:kern w:val="0"/>
          <w:szCs w:val="21"/>
          <w:lang w:val="zh-CN"/>
        </w:rPr>
        <w:t>按你方招标文件要求，我们，本投标文件签字方，谨此向你方发出要约如下：如你方接受本投标，我方承诺按照如下开标一览表（报价表）的价格完成</w:t>
      </w:r>
      <w:r>
        <w:rPr>
          <w:rFonts w:hint="eastAsia" w:ascii="宋体" w:hAnsi="宋体" w:cs="宋体"/>
          <w:szCs w:val="21"/>
          <w:lang w:eastAsia="zh-CN"/>
        </w:rPr>
        <w:t>瞻岐、云龙环境空气自动站站房及设备更新项目</w:t>
      </w:r>
      <w:r>
        <w:rPr>
          <w:rFonts w:hint="eastAsia" w:ascii="宋体" w:hAnsi="宋体" w:cs="宋体"/>
          <w:kern w:val="0"/>
          <w:szCs w:val="21"/>
          <w:lang w:val="zh-CN"/>
        </w:rPr>
        <w:t>【项目编号：</w:t>
      </w:r>
      <w:r>
        <w:rPr>
          <w:rFonts w:hint="eastAsia" w:ascii="宋体" w:hAnsi="宋体" w:cs="宋体"/>
          <w:szCs w:val="21"/>
          <w:lang w:eastAsia="zh-CN"/>
        </w:rPr>
        <w:t>KXZJ-2025049</w:t>
      </w:r>
      <w:r>
        <w:rPr>
          <w:rFonts w:hint="eastAsia" w:ascii="宋体" w:hAnsi="宋体" w:cs="宋体"/>
          <w:szCs w:val="21"/>
        </w:rPr>
        <w:t>】的实施</w:t>
      </w:r>
      <w:r>
        <w:rPr>
          <w:rFonts w:hint="eastAsia" w:ascii="宋体" w:hAnsi="宋体" w:cs="宋体"/>
          <w:kern w:val="0"/>
          <w:szCs w:val="21"/>
          <w:lang w:val="zh-CN"/>
        </w:rPr>
        <w:t>。</w:t>
      </w:r>
    </w:p>
    <w:p w14:paraId="3B0C4973">
      <w:pPr>
        <w:spacing w:line="360" w:lineRule="auto"/>
        <w:jc w:val="center"/>
        <w:rPr>
          <w:rFonts w:ascii="宋体" w:hAnsi="宋体" w:cs="宋体"/>
          <w:b/>
          <w:kern w:val="0"/>
          <w:szCs w:val="21"/>
          <w:lang w:val="zh-CN"/>
        </w:rPr>
      </w:pPr>
      <w:r>
        <w:rPr>
          <w:rFonts w:hint="eastAsia" w:ascii="宋体" w:hAnsi="宋体" w:cs="宋体"/>
          <w:b/>
          <w:kern w:val="0"/>
          <w:szCs w:val="21"/>
          <w:lang w:val="zh-CN"/>
        </w:rPr>
        <w:t>开标一览表（报价表）(单位均为人民币元)</w:t>
      </w:r>
    </w:p>
    <w:tbl>
      <w:tblPr>
        <w:tblStyle w:val="65"/>
        <w:tblW w:w="91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
        <w:gridCol w:w="2999"/>
        <w:gridCol w:w="3000"/>
        <w:gridCol w:w="2220"/>
      </w:tblGrid>
      <w:tr w14:paraId="3D5ED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939" w:type="dxa"/>
            <w:vAlign w:val="center"/>
          </w:tcPr>
          <w:p w14:paraId="6FD979B9">
            <w:pPr>
              <w:spacing w:line="360" w:lineRule="auto"/>
              <w:jc w:val="center"/>
              <w:rPr>
                <w:rFonts w:ascii="宋体" w:hAnsi="宋体" w:cs="宋体"/>
                <w:b/>
                <w:szCs w:val="21"/>
              </w:rPr>
            </w:pPr>
            <w:r>
              <w:rPr>
                <w:rFonts w:hint="eastAsia" w:ascii="宋体" w:hAnsi="宋体" w:cs="宋体"/>
                <w:b/>
                <w:szCs w:val="21"/>
              </w:rPr>
              <w:t>序号</w:t>
            </w:r>
          </w:p>
        </w:tc>
        <w:tc>
          <w:tcPr>
            <w:tcW w:w="2999" w:type="dxa"/>
            <w:vAlign w:val="center"/>
          </w:tcPr>
          <w:p w14:paraId="39136241">
            <w:pPr>
              <w:spacing w:line="360" w:lineRule="auto"/>
              <w:jc w:val="center"/>
              <w:rPr>
                <w:rFonts w:ascii="宋体" w:hAnsi="宋体" w:cs="宋体"/>
                <w:b/>
                <w:szCs w:val="21"/>
              </w:rPr>
            </w:pPr>
            <w:r>
              <w:rPr>
                <w:rFonts w:hint="eastAsia" w:ascii="宋体" w:hAnsi="宋体" w:cs="宋体"/>
                <w:b/>
                <w:szCs w:val="21"/>
              </w:rPr>
              <w:t>项目内容</w:t>
            </w:r>
          </w:p>
        </w:tc>
        <w:tc>
          <w:tcPr>
            <w:tcW w:w="3000" w:type="dxa"/>
            <w:vAlign w:val="center"/>
          </w:tcPr>
          <w:p w14:paraId="354C500B">
            <w:pPr>
              <w:spacing w:line="360" w:lineRule="auto"/>
              <w:jc w:val="center"/>
              <w:rPr>
                <w:rFonts w:ascii="宋体" w:hAnsi="宋体" w:cs="宋体"/>
                <w:b/>
                <w:szCs w:val="21"/>
              </w:rPr>
            </w:pPr>
            <w:r>
              <w:rPr>
                <w:rFonts w:hint="eastAsia" w:ascii="宋体" w:hAnsi="宋体" w:cs="宋体"/>
                <w:b/>
                <w:szCs w:val="21"/>
              </w:rPr>
              <w:t>投标报价</w:t>
            </w:r>
          </w:p>
        </w:tc>
        <w:tc>
          <w:tcPr>
            <w:tcW w:w="2220" w:type="dxa"/>
            <w:vAlign w:val="center"/>
          </w:tcPr>
          <w:p w14:paraId="16F06C43">
            <w:pPr>
              <w:spacing w:line="360" w:lineRule="auto"/>
              <w:jc w:val="center"/>
              <w:rPr>
                <w:rFonts w:ascii="宋体" w:hAnsi="宋体" w:cs="宋体"/>
                <w:b/>
                <w:szCs w:val="21"/>
              </w:rPr>
            </w:pPr>
            <w:r>
              <w:rPr>
                <w:rFonts w:hint="eastAsia" w:ascii="宋体" w:hAnsi="宋体" w:cs="宋体"/>
                <w:b/>
                <w:szCs w:val="21"/>
              </w:rPr>
              <w:t>主要产品</w:t>
            </w:r>
          </w:p>
          <w:p w14:paraId="605A11DB">
            <w:pPr>
              <w:spacing w:line="360" w:lineRule="auto"/>
              <w:jc w:val="center"/>
              <w:rPr>
                <w:rFonts w:ascii="宋体" w:hAnsi="宋体" w:cs="宋体"/>
                <w:b/>
                <w:szCs w:val="21"/>
              </w:rPr>
            </w:pPr>
            <w:r>
              <w:rPr>
                <w:rFonts w:hint="eastAsia" w:ascii="宋体" w:hAnsi="宋体" w:cs="宋体"/>
                <w:b/>
                <w:szCs w:val="21"/>
              </w:rPr>
              <w:t>品牌或生产厂家</w:t>
            </w:r>
          </w:p>
        </w:tc>
      </w:tr>
      <w:tr w14:paraId="31B7B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939" w:type="dxa"/>
            <w:vMerge w:val="restart"/>
            <w:vAlign w:val="center"/>
          </w:tcPr>
          <w:p w14:paraId="1408FDC0">
            <w:pPr>
              <w:spacing w:line="360" w:lineRule="auto"/>
              <w:jc w:val="center"/>
              <w:rPr>
                <w:rFonts w:ascii="宋体" w:hAnsi="宋体" w:cs="宋体"/>
                <w:szCs w:val="21"/>
              </w:rPr>
            </w:pPr>
            <w:r>
              <w:rPr>
                <w:rFonts w:hint="eastAsia" w:ascii="宋体" w:hAnsi="宋体" w:cs="宋体"/>
                <w:szCs w:val="21"/>
              </w:rPr>
              <w:t>1</w:t>
            </w:r>
          </w:p>
        </w:tc>
        <w:tc>
          <w:tcPr>
            <w:tcW w:w="2999" w:type="dxa"/>
            <w:vMerge w:val="restart"/>
            <w:vAlign w:val="center"/>
          </w:tcPr>
          <w:p w14:paraId="29D8BB6B">
            <w:pPr>
              <w:snapToGrid w:val="0"/>
              <w:spacing w:line="360" w:lineRule="auto"/>
              <w:jc w:val="center"/>
              <w:rPr>
                <w:rFonts w:hint="eastAsia" w:ascii="宋体" w:hAnsi="宋体" w:eastAsia="宋体" w:cs="宋体"/>
                <w:szCs w:val="21"/>
                <w:lang w:eastAsia="zh-CN"/>
              </w:rPr>
            </w:pPr>
            <w:r>
              <w:rPr>
                <w:rFonts w:hint="eastAsia" w:ascii="宋体" w:hAnsi="宋体" w:cs="宋体"/>
                <w:szCs w:val="21"/>
                <w:lang w:eastAsia="zh-CN"/>
              </w:rPr>
              <w:t>瞻岐、云龙环境空气自动站站房及设备更新项目</w:t>
            </w:r>
          </w:p>
        </w:tc>
        <w:tc>
          <w:tcPr>
            <w:tcW w:w="3000" w:type="dxa"/>
            <w:vAlign w:val="center"/>
          </w:tcPr>
          <w:p w14:paraId="12D08AF6">
            <w:pPr>
              <w:snapToGrid w:val="0"/>
              <w:spacing w:line="360" w:lineRule="auto"/>
              <w:jc w:val="left"/>
            </w:pPr>
            <w:r>
              <w:rPr>
                <w:rFonts w:hint="eastAsia"/>
              </w:rPr>
              <w:t>小写：</w:t>
            </w:r>
          </w:p>
        </w:tc>
        <w:tc>
          <w:tcPr>
            <w:tcW w:w="2220" w:type="dxa"/>
            <w:vMerge w:val="restart"/>
            <w:vAlign w:val="center"/>
          </w:tcPr>
          <w:p w14:paraId="693F15E0">
            <w:pPr>
              <w:snapToGrid w:val="0"/>
              <w:spacing w:line="360" w:lineRule="auto"/>
              <w:jc w:val="left"/>
            </w:pPr>
          </w:p>
        </w:tc>
      </w:tr>
      <w:tr w14:paraId="400DA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939" w:type="dxa"/>
            <w:vMerge w:val="continue"/>
            <w:vAlign w:val="center"/>
          </w:tcPr>
          <w:p w14:paraId="794E5C77">
            <w:pPr>
              <w:spacing w:line="360" w:lineRule="auto"/>
              <w:jc w:val="center"/>
              <w:rPr>
                <w:rFonts w:ascii="宋体" w:hAnsi="宋体" w:cs="宋体"/>
                <w:szCs w:val="21"/>
              </w:rPr>
            </w:pPr>
          </w:p>
        </w:tc>
        <w:tc>
          <w:tcPr>
            <w:tcW w:w="2999" w:type="dxa"/>
            <w:vMerge w:val="continue"/>
            <w:vAlign w:val="center"/>
          </w:tcPr>
          <w:p w14:paraId="067D0F88">
            <w:pPr>
              <w:snapToGrid w:val="0"/>
              <w:spacing w:line="360" w:lineRule="auto"/>
              <w:jc w:val="left"/>
              <w:rPr>
                <w:rFonts w:ascii="宋体" w:hAnsi="宋体" w:cs="宋体"/>
                <w:szCs w:val="21"/>
              </w:rPr>
            </w:pPr>
          </w:p>
        </w:tc>
        <w:tc>
          <w:tcPr>
            <w:tcW w:w="3000" w:type="dxa"/>
            <w:vAlign w:val="center"/>
          </w:tcPr>
          <w:p w14:paraId="31A703FF">
            <w:pPr>
              <w:spacing w:line="360" w:lineRule="auto"/>
              <w:jc w:val="left"/>
              <w:rPr>
                <w:rFonts w:ascii="宋体" w:hAnsi="宋体" w:cs="宋体"/>
                <w:kern w:val="0"/>
                <w:szCs w:val="21"/>
              </w:rPr>
            </w:pPr>
            <w:r>
              <w:rPr>
                <w:rFonts w:hint="eastAsia" w:ascii="宋体" w:hAnsi="宋体" w:cs="宋体"/>
                <w:kern w:val="0"/>
                <w:szCs w:val="21"/>
              </w:rPr>
              <w:t>大写：</w:t>
            </w:r>
          </w:p>
        </w:tc>
        <w:tc>
          <w:tcPr>
            <w:tcW w:w="2220" w:type="dxa"/>
            <w:vMerge w:val="continue"/>
            <w:vAlign w:val="center"/>
          </w:tcPr>
          <w:p w14:paraId="713EF129">
            <w:pPr>
              <w:spacing w:line="360" w:lineRule="auto"/>
              <w:jc w:val="left"/>
              <w:rPr>
                <w:rFonts w:ascii="宋体" w:hAnsi="宋体" w:cs="宋体"/>
                <w:kern w:val="0"/>
                <w:szCs w:val="21"/>
              </w:rPr>
            </w:pPr>
          </w:p>
        </w:tc>
      </w:tr>
      <w:tr w14:paraId="5FA5C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3938" w:type="dxa"/>
            <w:gridSpan w:val="2"/>
            <w:vAlign w:val="center"/>
          </w:tcPr>
          <w:p w14:paraId="1D4095FF">
            <w:pPr>
              <w:snapToGrid w:val="0"/>
              <w:spacing w:line="440" w:lineRule="exact"/>
              <w:jc w:val="center"/>
              <w:rPr>
                <w:rFonts w:hint="default" w:ascii="宋体" w:hAnsi="宋体" w:eastAsia="宋体" w:cs="宋体"/>
                <w:kern w:val="0"/>
                <w:szCs w:val="21"/>
                <w:lang w:val="en-US" w:eastAsia="zh-CN"/>
              </w:rPr>
            </w:pPr>
            <w:r>
              <w:rPr>
                <w:rFonts w:hint="eastAsia" w:ascii="宋体" w:hAnsi="宋体" w:cs="宋体"/>
                <w:b/>
                <w:snapToGrid w:val="0"/>
                <w:kern w:val="28"/>
                <w:szCs w:val="21"/>
                <w:lang w:val="en-US" w:eastAsia="zh-CN"/>
              </w:rPr>
              <w:t>投标声明</w:t>
            </w:r>
          </w:p>
        </w:tc>
        <w:tc>
          <w:tcPr>
            <w:tcW w:w="5220" w:type="dxa"/>
            <w:gridSpan w:val="2"/>
            <w:vAlign w:val="center"/>
          </w:tcPr>
          <w:p w14:paraId="17912C82">
            <w:pPr>
              <w:snapToGrid w:val="0"/>
              <w:spacing w:line="440" w:lineRule="exact"/>
              <w:jc w:val="left"/>
              <w:rPr>
                <w:rFonts w:asciiTheme="minorEastAsia" w:hAnsiTheme="minorEastAsia" w:eastAsiaTheme="minorEastAsia"/>
                <w:szCs w:val="21"/>
              </w:rPr>
            </w:pPr>
          </w:p>
        </w:tc>
      </w:tr>
    </w:tbl>
    <w:p w14:paraId="699639A3">
      <w:pPr>
        <w:snapToGrid w:val="0"/>
        <w:spacing w:line="360" w:lineRule="auto"/>
        <w:ind w:left="480"/>
        <w:rPr>
          <w:rFonts w:ascii="宋体" w:hAnsi="宋体" w:cs="宋体"/>
          <w:b/>
          <w:kern w:val="0"/>
          <w:szCs w:val="21"/>
          <w:lang w:val="zh-CN"/>
        </w:rPr>
      </w:pPr>
      <w:r>
        <w:rPr>
          <w:rFonts w:hint="eastAsia" w:ascii="宋体" w:hAnsi="宋体" w:cs="宋体"/>
          <w:b/>
          <w:kern w:val="0"/>
          <w:szCs w:val="21"/>
          <w:lang w:val="zh-CN"/>
        </w:rPr>
        <w:t>注：</w:t>
      </w:r>
    </w:p>
    <w:p w14:paraId="76523D7B">
      <w:pPr>
        <w:spacing w:line="360" w:lineRule="auto"/>
        <w:ind w:left="-2" w:leftChars="-1" w:firstLine="420" w:firstLineChars="200"/>
        <w:rPr>
          <w:rFonts w:ascii="宋体" w:hAnsi="宋体" w:cs="宋体"/>
          <w:kern w:val="0"/>
          <w:szCs w:val="21"/>
          <w:lang w:val="zh-CN"/>
        </w:rPr>
      </w:pPr>
      <w:r>
        <w:rPr>
          <w:rFonts w:hint="eastAsia" w:ascii="宋体" w:hAnsi="宋体" w:cs="宋体"/>
          <w:kern w:val="0"/>
          <w:szCs w:val="21"/>
          <w:lang w:val="zh-CN"/>
        </w:rPr>
        <w:t>1、投标人需按本表格式填写，否则视为投标文件含有采购人不能接受的附加条件，投标无效。</w:t>
      </w:r>
    </w:p>
    <w:p w14:paraId="382D783C">
      <w:pPr>
        <w:spacing w:line="360" w:lineRule="auto"/>
        <w:ind w:left="-2" w:leftChars="-1" w:firstLine="420" w:firstLineChars="200"/>
        <w:rPr>
          <w:rFonts w:ascii="宋体" w:hAnsi="宋体" w:cs="宋体"/>
          <w:kern w:val="0"/>
          <w:szCs w:val="21"/>
          <w:lang w:val="zh-CN"/>
        </w:rPr>
      </w:pPr>
      <w:r>
        <w:rPr>
          <w:rFonts w:hint="eastAsia" w:ascii="宋体" w:hAnsi="宋体" w:cs="宋体"/>
          <w:kern w:val="0"/>
          <w:szCs w:val="21"/>
        </w:rPr>
        <w:t>2、</w:t>
      </w:r>
      <w:r>
        <w:rPr>
          <w:rFonts w:hint="eastAsia" w:ascii="宋体" w:hAnsi="宋体" w:cs="宋体"/>
          <w:kern w:val="0"/>
          <w:szCs w:val="21"/>
          <w:lang w:val="zh-CN"/>
        </w:rPr>
        <w:t>报价一经涂改，应在涂改处加盖单位公章或者由法定代表人或授权委托人签字或盖章，否则其投标作无效标处理。</w:t>
      </w:r>
    </w:p>
    <w:p w14:paraId="675EFEED">
      <w:pPr>
        <w:spacing w:line="360" w:lineRule="auto"/>
        <w:ind w:left="-2" w:leftChars="-1" w:firstLine="420" w:firstLineChars="200"/>
        <w:rPr>
          <w:rFonts w:ascii="宋体" w:hAnsi="宋体" w:cs="宋体"/>
          <w:kern w:val="0"/>
          <w:szCs w:val="21"/>
          <w:lang w:val="zh-CN"/>
        </w:rPr>
      </w:pPr>
      <w:r>
        <w:rPr>
          <w:rFonts w:hint="eastAsia" w:ascii="宋体" w:hAnsi="宋体" w:cs="宋体"/>
          <w:kern w:val="0"/>
          <w:szCs w:val="21"/>
        </w:rPr>
        <w:t>3</w:t>
      </w:r>
      <w:r>
        <w:rPr>
          <w:rFonts w:hint="eastAsia" w:ascii="宋体" w:hAnsi="宋体" w:cs="宋体"/>
          <w:kern w:val="0"/>
          <w:szCs w:val="21"/>
          <w:lang w:val="zh-CN"/>
        </w:rPr>
        <w:t>、以上报价应与“分项报价表”中的“投标总金额”相一致。若“分项目报价表”中报价计算有误，以本表内报价为准进行修正。</w:t>
      </w:r>
    </w:p>
    <w:p w14:paraId="4A5E920C">
      <w:pPr>
        <w:autoSpaceDE w:val="0"/>
        <w:autoSpaceDN w:val="0"/>
        <w:spacing w:line="360" w:lineRule="auto"/>
        <w:ind w:left="2" w:leftChars="1" w:right="1120" w:firstLine="9240" w:firstLineChars="4400"/>
        <w:jc w:val="left"/>
        <w:rPr>
          <w:rFonts w:ascii="宋体" w:hAnsi="宋体" w:cs="宋体"/>
          <w:kern w:val="0"/>
          <w:szCs w:val="21"/>
          <w:lang w:val="zh-CN"/>
        </w:rPr>
      </w:pPr>
    </w:p>
    <w:p w14:paraId="2D01A2AF">
      <w:pPr>
        <w:pStyle w:val="45"/>
        <w:rPr>
          <w:lang w:val="zh-CN"/>
        </w:rPr>
      </w:pPr>
    </w:p>
    <w:p w14:paraId="6AD99D89">
      <w:pPr>
        <w:autoSpaceDE w:val="0"/>
        <w:autoSpaceDN w:val="0"/>
        <w:spacing w:line="360" w:lineRule="auto"/>
        <w:ind w:right="1120" w:firstLine="4620" w:firstLineChars="22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 xml:space="preserve">）：                                                                                                                                                                                                               </w:t>
      </w:r>
    </w:p>
    <w:p w14:paraId="606EE6E3">
      <w:pPr>
        <w:pStyle w:val="25"/>
        <w:ind w:left="5250" w:leftChars="2500" w:firstLine="3990" w:firstLineChars="1900"/>
        <w:rPr>
          <w:rFonts w:hint="eastAsia" w:hAnsi="宋体" w:cs="宋体"/>
          <w:kern w:val="0"/>
          <w:sz w:val="21"/>
        </w:rPr>
      </w:pPr>
    </w:p>
    <w:p w14:paraId="35A1221D">
      <w:pPr>
        <w:pStyle w:val="25"/>
        <w:ind w:firstLine="4830" w:firstLineChars="2300"/>
        <w:sectPr>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hAnsi="宋体" w:cs="宋体"/>
          <w:kern w:val="0"/>
          <w:sz w:val="21"/>
        </w:rPr>
        <w:t>日期：   年   月   日</w:t>
      </w:r>
    </w:p>
    <w:p w14:paraId="3DFF7F9F">
      <w:pPr>
        <w:snapToGrid w:val="0"/>
        <w:spacing w:line="360" w:lineRule="auto"/>
        <w:jc w:val="center"/>
        <w:rPr>
          <w:rFonts w:ascii="宋体" w:hAnsi="宋体" w:cs="宋体"/>
          <w:b/>
          <w:sz w:val="32"/>
          <w:szCs w:val="32"/>
        </w:rPr>
      </w:pPr>
      <w:r>
        <w:rPr>
          <w:rFonts w:hint="eastAsia" w:ascii="宋体" w:hAnsi="宋体" w:cs="宋体"/>
          <w:b/>
          <w:sz w:val="32"/>
          <w:szCs w:val="32"/>
        </w:rPr>
        <w:t>二、</w:t>
      </w:r>
      <w:r>
        <w:rPr>
          <w:rFonts w:hint="eastAsia" w:ascii="宋体" w:hAnsi="宋体" w:cs="宋体"/>
          <w:b/>
          <w:sz w:val="32"/>
          <w:szCs w:val="32"/>
          <w:lang w:eastAsia="zh-CN"/>
        </w:rPr>
        <w:t>投标</w:t>
      </w:r>
      <w:r>
        <w:rPr>
          <w:rFonts w:hint="eastAsia" w:ascii="宋体" w:hAnsi="宋体" w:cs="宋体"/>
          <w:b/>
          <w:sz w:val="32"/>
          <w:szCs w:val="32"/>
        </w:rPr>
        <w:t>报价表</w:t>
      </w:r>
    </w:p>
    <w:p w14:paraId="2B65CE04">
      <w:pPr>
        <w:snapToGrid w:val="0"/>
        <w:spacing w:before="50" w:after="50"/>
        <w:ind w:firstLine="210" w:firstLineChars="100"/>
        <w:rPr>
          <w:rFonts w:hint="eastAsia" w:ascii="宋体" w:hAnsi="宋体" w:cs="宋体"/>
          <w:b w:val="0"/>
          <w:bCs w:val="0"/>
          <w:szCs w:val="21"/>
        </w:rPr>
      </w:pPr>
      <w:r>
        <w:rPr>
          <w:rFonts w:hint="eastAsia" w:ascii="宋体" w:hAnsi="宋体" w:cs="宋体"/>
          <w:b w:val="0"/>
          <w:bCs w:val="0"/>
          <w:szCs w:val="21"/>
        </w:rPr>
        <w:t xml:space="preserve">项目编号:     </w:t>
      </w:r>
    </w:p>
    <w:p w14:paraId="624BD7FD">
      <w:pPr>
        <w:snapToGrid w:val="0"/>
        <w:spacing w:before="50" w:after="50"/>
        <w:ind w:firstLine="210" w:firstLineChars="100"/>
        <w:rPr>
          <w:rFonts w:ascii="宋体" w:hAnsi="宋体" w:cs="宋体"/>
          <w:kern w:val="0"/>
          <w:szCs w:val="21"/>
          <w:lang w:val="zh-CN"/>
        </w:rPr>
      </w:pPr>
      <w:r>
        <w:rPr>
          <w:rFonts w:hint="eastAsia" w:ascii="宋体" w:hAnsi="宋体" w:cs="宋体"/>
          <w:b w:val="0"/>
          <w:bCs w:val="0"/>
          <w:szCs w:val="21"/>
        </w:rPr>
        <w:t xml:space="preserve">项目名称：   </w:t>
      </w:r>
      <w:r>
        <w:rPr>
          <w:rFonts w:hint="eastAsia" w:ascii="宋体" w:hAnsi="宋体" w:cs="宋体"/>
          <w:b/>
          <w:bCs/>
          <w:szCs w:val="21"/>
        </w:rPr>
        <w:t xml:space="preserve">  </w:t>
      </w:r>
    </w:p>
    <w:tbl>
      <w:tblPr>
        <w:tblStyle w:val="66"/>
        <w:tblW w:w="9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972"/>
        <w:gridCol w:w="933"/>
        <w:gridCol w:w="863"/>
        <w:gridCol w:w="1958"/>
        <w:gridCol w:w="1958"/>
      </w:tblGrid>
      <w:tr w14:paraId="1617F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673" w:type="dxa"/>
            <w:vAlign w:val="center"/>
          </w:tcPr>
          <w:p w14:paraId="43E0B6E8">
            <w:pPr>
              <w:widowControl/>
              <w:adjustRightInd/>
              <w:spacing w:line="360" w:lineRule="exact"/>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2972" w:type="dxa"/>
            <w:vAlign w:val="center"/>
          </w:tcPr>
          <w:p w14:paraId="590DA8BE">
            <w:pPr>
              <w:widowControl/>
              <w:adjustRightInd/>
              <w:spacing w:line="360" w:lineRule="exact"/>
              <w:jc w:val="center"/>
              <w:rPr>
                <w:rFonts w:ascii="宋体" w:hAnsi="宋体" w:cs="宋体"/>
                <w:b/>
                <w:bCs/>
                <w:color w:val="000000"/>
                <w:kern w:val="0"/>
                <w:szCs w:val="21"/>
              </w:rPr>
            </w:pPr>
            <w:r>
              <w:rPr>
                <w:rFonts w:hint="eastAsia" w:ascii="宋体" w:hAnsi="宋体" w:cs="宋体"/>
                <w:b/>
                <w:bCs/>
                <w:color w:val="000000"/>
                <w:kern w:val="0"/>
                <w:szCs w:val="21"/>
              </w:rPr>
              <w:t>名称</w:t>
            </w:r>
          </w:p>
        </w:tc>
        <w:tc>
          <w:tcPr>
            <w:tcW w:w="933" w:type="dxa"/>
            <w:vAlign w:val="center"/>
          </w:tcPr>
          <w:p w14:paraId="609496EE">
            <w:pPr>
              <w:widowControl/>
              <w:adjustRightInd/>
              <w:spacing w:line="360" w:lineRule="exact"/>
              <w:jc w:val="center"/>
              <w:rPr>
                <w:rFonts w:ascii="宋体" w:hAnsi="宋体" w:cs="宋体"/>
                <w:b/>
                <w:bCs/>
                <w:color w:val="000000"/>
                <w:kern w:val="0"/>
                <w:szCs w:val="21"/>
              </w:rPr>
            </w:pPr>
            <w:r>
              <w:rPr>
                <w:rFonts w:hint="eastAsia" w:ascii="宋体" w:hAnsi="宋体" w:cs="宋体"/>
                <w:b/>
                <w:bCs/>
                <w:color w:val="000000"/>
                <w:kern w:val="0"/>
                <w:szCs w:val="21"/>
              </w:rPr>
              <w:t>数量</w:t>
            </w:r>
          </w:p>
        </w:tc>
        <w:tc>
          <w:tcPr>
            <w:tcW w:w="863" w:type="dxa"/>
            <w:vAlign w:val="center"/>
          </w:tcPr>
          <w:p w14:paraId="4D3B484C">
            <w:pPr>
              <w:widowControl/>
              <w:adjustRightInd/>
              <w:spacing w:line="360" w:lineRule="exact"/>
              <w:jc w:val="center"/>
              <w:rPr>
                <w:rFonts w:ascii="宋体" w:hAnsi="宋体" w:cs="宋体"/>
                <w:b/>
                <w:bCs/>
                <w:color w:val="000000"/>
                <w:kern w:val="0"/>
                <w:szCs w:val="21"/>
              </w:rPr>
            </w:pPr>
            <w:r>
              <w:rPr>
                <w:rFonts w:hint="eastAsia" w:ascii="宋体" w:hAnsi="宋体" w:cs="宋体"/>
                <w:b/>
                <w:bCs/>
                <w:color w:val="000000"/>
                <w:kern w:val="0"/>
                <w:szCs w:val="21"/>
              </w:rPr>
              <w:t>单位</w:t>
            </w:r>
          </w:p>
        </w:tc>
        <w:tc>
          <w:tcPr>
            <w:tcW w:w="1958" w:type="dxa"/>
          </w:tcPr>
          <w:p w14:paraId="57EAF5A8">
            <w:pPr>
              <w:widowControl/>
              <w:adjustRightInd/>
              <w:spacing w:line="360" w:lineRule="exact"/>
              <w:jc w:val="center"/>
              <w:rPr>
                <w:rFonts w:ascii="宋体" w:hAnsi="宋体" w:cs="宋体"/>
                <w:b/>
                <w:bCs/>
                <w:color w:val="000000"/>
                <w:kern w:val="0"/>
                <w:szCs w:val="21"/>
              </w:rPr>
            </w:pPr>
            <w:r>
              <w:rPr>
                <w:rFonts w:hint="eastAsia" w:ascii="宋体" w:hAnsi="宋体" w:cs="宋体"/>
                <w:b/>
                <w:bCs/>
                <w:color w:val="000000"/>
                <w:kern w:val="0"/>
                <w:szCs w:val="21"/>
              </w:rPr>
              <w:t>投标报价（元）</w:t>
            </w:r>
          </w:p>
        </w:tc>
        <w:tc>
          <w:tcPr>
            <w:tcW w:w="1958" w:type="dxa"/>
          </w:tcPr>
          <w:p w14:paraId="33A9E4A9">
            <w:pPr>
              <w:widowControl/>
              <w:adjustRightInd/>
              <w:spacing w:line="360" w:lineRule="exact"/>
              <w:jc w:val="center"/>
              <w:rPr>
                <w:rFonts w:ascii="宋体" w:hAnsi="宋体" w:cs="宋体"/>
                <w:b/>
                <w:bCs/>
                <w:color w:val="000000"/>
                <w:kern w:val="0"/>
                <w:szCs w:val="21"/>
              </w:rPr>
            </w:pPr>
            <w:r>
              <w:rPr>
                <w:rFonts w:hint="eastAsia" w:ascii="宋体" w:hAnsi="宋体" w:cs="宋体"/>
                <w:b/>
                <w:bCs/>
                <w:color w:val="000000"/>
                <w:kern w:val="0"/>
                <w:szCs w:val="21"/>
              </w:rPr>
              <w:t>品牌或生产厂家</w:t>
            </w:r>
          </w:p>
        </w:tc>
      </w:tr>
      <w:tr w14:paraId="0089D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0A3AA8C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w:t>
            </w:r>
          </w:p>
        </w:tc>
        <w:tc>
          <w:tcPr>
            <w:tcW w:w="2972" w:type="dxa"/>
            <w:shd w:val="clear" w:color="auto" w:fill="auto"/>
            <w:vAlign w:val="center"/>
          </w:tcPr>
          <w:p w14:paraId="348661B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PM10颗粒物监测仪</w:t>
            </w:r>
          </w:p>
        </w:tc>
        <w:tc>
          <w:tcPr>
            <w:tcW w:w="933" w:type="dxa"/>
            <w:vAlign w:val="center"/>
          </w:tcPr>
          <w:p w14:paraId="303D2329">
            <w:pPr>
              <w:pStyle w:val="32"/>
              <w:snapToGrid w:val="0"/>
              <w:spacing w:line="560" w:lineRule="exact"/>
              <w:ind w:left="0" w:leftChars="0"/>
              <w:jc w:val="center"/>
            </w:pPr>
          </w:p>
        </w:tc>
        <w:tc>
          <w:tcPr>
            <w:tcW w:w="863" w:type="dxa"/>
            <w:vAlign w:val="center"/>
          </w:tcPr>
          <w:p w14:paraId="670CB18B">
            <w:pPr>
              <w:pStyle w:val="32"/>
              <w:snapToGrid w:val="0"/>
              <w:spacing w:line="560" w:lineRule="exact"/>
              <w:ind w:left="0" w:leftChars="0"/>
              <w:jc w:val="center"/>
            </w:pPr>
          </w:p>
        </w:tc>
        <w:tc>
          <w:tcPr>
            <w:tcW w:w="1958" w:type="dxa"/>
          </w:tcPr>
          <w:p w14:paraId="33507D5C">
            <w:pPr>
              <w:spacing w:line="360" w:lineRule="exact"/>
            </w:pPr>
          </w:p>
        </w:tc>
        <w:tc>
          <w:tcPr>
            <w:tcW w:w="1958" w:type="dxa"/>
          </w:tcPr>
          <w:p w14:paraId="61716D6B">
            <w:pPr>
              <w:spacing w:line="360" w:lineRule="exact"/>
            </w:pPr>
          </w:p>
        </w:tc>
      </w:tr>
      <w:tr w14:paraId="7AA3E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6468E6C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w:t>
            </w:r>
          </w:p>
        </w:tc>
        <w:tc>
          <w:tcPr>
            <w:tcW w:w="2972" w:type="dxa"/>
            <w:shd w:val="clear" w:color="auto" w:fill="auto"/>
            <w:vAlign w:val="center"/>
          </w:tcPr>
          <w:p w14:paraId="22A8A75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PM2.5颗粒物监测仪</w:t>
            </w:r>
          </w:p>
        </w:tc>
        <w:tc>
          <w:tcPr>
            <w:tcW w:w="933" w:type="dxa"/>
            <w:vAlign w:val="center"/>
          </w:tcPr>
          <w:p w14:paraId="5B7BE7A4">
            <w:pPr>
              <w:pStyle w:val="32"/>
              <w:snapToGrid w:val="0"/>
              <w:spacing w:line="560" w:lineRule="exact"/>
              <w:ind w:left="0" w:leftChars="0"/>
              <w:jc w:val="center"/>
            </w:pPr>
          </w:p>
        </w:tc>
        <w:tc>
          <w:tcPr>
            <w:tcW w:w="863" w:type="dxa"/>
            <w:vAlign w:val="center"/>
          </w:tcPr>
          <w:p w14:paraId="689FB10C">
            <w:pPr>
              <w:pStyle w:val="32"/>
              <w:snapToGrid w:val="0"/>
              <w:spacing w:line="560" w:lineRule="exact"/>
              <w:ind w:left="0" w:leftChars="0"/>
              <w:jc w:val="center"/>
            </w:pPr>
          </w:p>
        </w:tc>
        <w:tc>
          <w:tcPr>
            <w:tcW w:w="1958" w:type="dxa"/>
          </w:tcPr>
          <w:p w14:paraId="55C019CD">
            <w:pPr>
              <w:spacing w:line="360" w:lineRule="exact"/>
            </w:pPr>
          </w:p>
        </w:tc>
        <w:tc>
          <w:tcPr>
            <w:tcW w:w="1958" w:type="dxa"/>
          </w:tcPr>
          <w:p w14:paraId="30B24A3E">
            <w:pPr>
              <w:spacing w:line="360" w:lineRule="exact"/>
            </w:pPr>
          </w:p>
        </w:tc>
      </w:tr>
      <w:tr w14:paraId="24EAE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13A5904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3</w:t>
            </w:r>
          </w:p>
        </w:tc>
        <w:tc>
          <w:tcPr>
            <w:tcW w:w="2972" w:type="dxa"/>
            <w:shd w:val="clear" w:color="auto" w:fill="auto"/>
            <w:vAlign w:val="center"/>
          </w:tcPr>
          <w:p w14:paraId="2E7A280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气体滤波相关红外吸收法CO分析仪</w:t>
            </w:r>
          </w:p>
        </w:tc>
        <w:tc>
          <w:tcPr>
            <w:tcW w:w="933" w:type="dxa"/>
            <w:vAlign w:val="center"/>
          </w:tcPr>
          <w:p w14:paraId="49B091A5">
            <w:pPr>
              <w:pStyle w:val="32"/>
              <w:snapToGrid w:val="0"/>
              <w:spacing w:line="560" w:lineRule="exact"/>
              <w:ind w:left="0" w:leftChars="0"/>
              <w:jc w:val="center"/>
            </w:pPr>
          </w:p>
        </w:tc>
        <w:tc>
          <w:tcPr>
            <w:tcW w:w="863" w:type="dxa"/>
            <w:vAlign w:val="center"/>
          </w:tcPr>
          <w:p w14:paraId="6394ABBE">
            <w:pPr>
              <w:pStyle w:val="32"/>
              <w:snapToGrid w:val="0"/>
              <w:spacing w:line="560" w:lineRule="exact"/>
              <w:ind w:left="0" w:leftChars="0"/>
              <w:jc w:val="center"/>
            </w:pPr>
          </w:p>
        </w:tc>
        <w:tc>
          <w:tcPr>
            <w:tcW w:w="1958" w:type="dxa"/>
          </w:tcPr>
          <w:p w14:paraId="12D121E9">
            <w:pPr>
              <w:spacing w:line="360" w:lineRule="exact"/>
            </w:pPr>
          </w:p>
        </w:tc>
        <w:tc>
          <w:tcPr>
            <w:tcW w:w="1958" w:type="dxa"/>
          </w:tcPr>
          <w:p w14:paraId="2A5E69AE">
            <w:pPr>
              <w:spacing w:line="360" w:lineRule="exact"/>
            </w:pPr>
          </w:p>
        </w:tc>
      </w:tr>
      <w:tr w14:paraId="10505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40A69C3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w:t>
            </w:r>
          </w:p>
        </w:tc>
        <w:tc>
          <w:tcPr>
            <w:tcW w:w="2972" w:type="dxa"/>
            <w:shd w:val="clear" w:color="auto" w:fill="auto"/>
            <w:vAlign w:val="center"/>
          </w:tcPr>
          <w:p w14:paraId="4B7E198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紫外光度法O3分析仪</w:t>
            </w:r>
          </w:p>
        </w:tc>
        <w:tc>
          <w:tcPr>
            <w:tcW w:w="933" w:type="dxa"/>
            <w:vAlign w:val="center"/>
          </w:tcPr>
          <w:p w14:paraId="47534B9B">
            <w:pPr>
              <w:pStyle w:val="32"/>
              <w:snapToGrid w:val="0"/>
              <w:spacing w:line="560" w:lineRule="exact"/>
              <w:ind w:left="0" w:leftChars="0"/>
              <w:jc w:val="center"/>
            </w:pPr>
          </w:p>
        </w:tc>
        <w:tc>
          <w:tcPr>
            <w:tcW w:w="863" w:type="dxa"/>
            <w:vAlign w:val="center"/>
          </w:tcPr>
          <w:p w14:paraId="58ABFB01">
            <w:pPr>
              <w:pStyle w:val="32"/>
              <w:snapToGrid w:val="0"/>
              <w:spacing w:line="560" w:lineRule="exact"/>
              <w:ind w:left="0" w:leftChars="0"/>
              <w:jc w:val="center"/>
            </w:pPr>
          </w:p>
        </w:tc>
        <w:tc>
          <w:tcPr>
            <w:tcW w:w="1958" w:type="dxa"/>
          </w:tcPr>
          <w:p w14:paraId="4DC2F218">
            <w:pPr>
              <w:spacing w:line="360" w:lineRule="exact"/>
            </w:pPr>
          </w:p>
        </w:tc>
        <w:tc>
          <w:tcPr>
            <w:tcW w:w="1958" w:type="dxa"/>
          </w:tcPr>
          <w:p w14:paraId="25AF8AA2">
            <w:pPr>
              <w:spacing w:line="360" w:lineRule="exact"/>
            </w:pPr>
          </w:p>
        </w:tc>
      </w:tr>
      <w:tr w14:paraId="31B47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61C92F5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5</w:t>
            </w:r>
          </w:p>
        </w:tc>
        <w:tc>
          <w:tcPr>
            <w:tcW w:w="2972" w:type="dxa"/>
            <w:shd w:val="clear" w:color="auto" w:fill="auto"/>
            <w:vAlign w:val="center"/>
          </w:tcPr>
          <w:p w14:paraId="4171D3D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脉冲荧光法S02分析仪</w:t>
            </w:r>
          </w:p>
        </w:tc>
        <w:tc>
          <w:tcPr>
            <w:tcW w:w="933" w:type="dxa"/>
            <w:vAlign w:val="center"/>
          </w:tcPr>
          <w:p w14:paraId="7BB16C54">
            <w:pPr>
              <w:pStyle w:val="32"/>
              <w:snapToGrid w:val="0"/>
              <w:spacing w:line="560" w:lineRule="exact"/>
              <w:ind w:left="0" w:leftChars="0"/>
              <w:jc w:val="center"/>
            </w:pPr>
          </w:p>
        </w:tc>
        <w:tc>
          <w:tcPr>
            <w:tcW w:w="863" w:type="dxa"/>
            <w:vAlign w:val="center"/>
          </w:tcPr>
          <w:p w14:paraId="1E5D7357">
            <w:pPr>
              <w:pStyle w:val="32"/>
              <w:snapToGrid w:val="0"/>
              <w:spacing w:line="560" w:lineRule="exact"/>
              <w:ind w:left="0" w:leftChars="0"/>
              <w:jc w:val="center"/>
            </w:pPr>
          </w:p>
        </w:tc>
        <w:tc>
          <w:tcPr>
            <w:tcW w:w="1958" w:type="dxa"/>
          </w:tcPr>
          <w:p w14:paraId="74ED37FB">
            <w:pPr>
              <w:spacing w:line="360" w:lineRule="exact"/>
            </w:pPr>
          </w:p>
        </w:tc>
        <w:tc>
          <w:tcPr>
            <w:tcW w:w="1958" w:type="dxa"/>
          </w:tcPr>
          <w:p w14:paraId="1B6A998D">
            <w:pPr>
              <w:spacing w:line="360" w:lineRule="exact"/>
            </w:pPr>
          </w:p>
        </w:tc>
      </w:tr>
      <w:tr w14:paraId="1DF07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335AB4F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6</w:t>
            </w:r>
          </w:p>
        </w:tc>
        <w:tc>
          <w:tcPr>
            <w:tcW w:w="2972" w:type="dxa"/>
            <w:shd w:val="clear" w:color="auto" w:fill="auto"/>
            <w:vAlign w:val="center"/>
          </w:tcPr>
          <w:p w14:paraId="1BF94FE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化学发光法NO-NO2-NOx分析仪</w:t>
            </w:r>
          </w:p>
        </w:tc>
        <w:tc>
          <w:tcPr>
            <w:tcW w:w="933" w:type="dxa"/>
            <w:vAlign w:val="center"/>
          </w:tcPr>
          <w:p w14:paraId="3976CD8E">
            <w:pPr>
              <w:pStyle w:val="32"/>
              <w:snapToGrid w:val="0"/>
              <w:spacing w:line="560" w:lineRule="exact"/>
              <w:ind w:left="0" w:leftChars="0"/>
              <w:jc w:val="center"/>
            </w:pPr>
          </w:p>
        </w:tc>
        <w:tc>
          <w:tcPr>
            <w:tcW w:w="863" w:type="dxa"/>
            <w:vAlign w:val="center"/>
          </w:tcPr>
          <w:p w14:paraId="3136E46C">
            <w:pPr>
              <w:pStyle w:val="32"/>
              <w:snapToGrid w:val="0"/>
              <w:spacing w:line="560" w:lineRule="exact"/>
              <w:ind w:left="0" w:leftChars="0"/>
              <w:jc w:val="center"/>
            </w:pPr>
          </w:p>
        </w:tc>
        <w:tc>
          <w:tcPr>
            <w:tcW w:w="1958" w:type="dxa"/>
          </w:tcPr>
          <w:p w14:paraId="2F65EAA9">
            <w:pPr>
              <w:spacing w:line="360" w:lineRule="exact"/>
            </w:pPr>
          </w:p>
        </w:tc>
        <w:tc>
          <w:tcPr>
            <w:tcW w:w="1958" w:type="dxa"/>
          </w:tcPr>
          <w:p w14:paraId="286DC02A">
            <w:pPr>
              <w:spacing w:line="360" w:lineRule="exact"/>
            </w:pPr>
          </w:p>
        </w:tc>
      </w:tr>
      <w:tr w14:paraId="0B896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260246F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7</w:t>
            </w:r>
          </w:p>
        </w:tc>
        <w:tc>
          <w:tcPr>
            <w:tcW w:w="2972" w:type="dxa"/>
            <w:shd w:val="clear" w:color="auto" w:fill="auto"/>
            <w:vAlign w:val="center"/>
          </w:tcPr>
          <w:p w14:paraId="78478E9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气象六参数</w:t>
            </w:r>
          </w:p>
        </w:tc>
        <w:tc>
          <w:tcPr>
            <w:tcW w:w="933" w:type="dxa"/>
            <w:vAlign w:val="center"/>
          </w:tcPr>
          <w:p w14:paraId="019E0A0D">
            <w:pPr>
              <w:pStyle w:val="32"/>
              <w:snapToGrid w:val="0"/>
              <w:spacing w:line="560" w:lineRule="exact"/>
              <w:ind w:left="0" w:leftChars="0"/>
              <w:jc w:val="center"/>
            </w:pPr>
          </w:p>
        </w:tc>
        <w:tc>
          <w:tcPr>
            <w:tcW w:w="863" w:type="dxa"/>
            <w:vAlign w:val="center"/>
          </w:tcPr>
          <w:p w14:paraId="66584A64">
            <w:pPr>
              <w:pStyle w:val="32"/>
              <w:snapToGrid w:val="0"/>
              <w:spacing w:line="560" w:lineRule="exact"/>
              <w:ind w:left="0" w:leftChars="0"/>
              <w:jc w:val="center"/>
            </w:pPr>
          </w:p>
        </w:tc>
        <w:tc>
          <w:tcPr>
            <w:tcW w:w="1958" w:type="dxa"/>
          </w:tcPr>
          <w:p w14:paraId="0610C0A9">
            <w:pPr>
              <w:spacing w:line="360" w:lineRule="exact"/>
            </w:pPr>
          </w:p>
        </w:tc>
        <w:tc>
          <w:tcPr>
            <w:tcW w:w="1958" w:type="dxa"/>
          </w:tcPr>
          <w:p w14:paraId="448F1D0E">
            <w:pPr>
              <w:spacing w:line="360" w:lineRule="exact"/>
            </w:pPr>
          </w:p>
        </w:tc>
      </w:tr>
      <w:tr w14:paraId="0F49B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531BB92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8</w:t>
            </w:r>
          </w:p>
        </w:tc>
        <w:tc>
          <w:tcPr>
            <w:tcW w:w="2972" w:type="dxa"/>
            <w:shd w:val="clear" w:color="auto" w:fill="auto"/>
            <w:vAlign w:val="center"/>
          </w:tcPr>
          <w:p w14:paraId="32C7E839">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动态气体校准仪</w:t>
            </w:r>
          </w:p>
        </w:tc>
        <w:tc>
          <w:tcPr>
            <w:tcW w:w="933" w:type="dxa"/>
            <w:vAlign w:val="center"/>
          </w:tcPr>
          <w:p w14:paraId="72224DEC">
            <w:pPr>
              <w:pStyle w:val="32"/>
              <w:snapToGrid w:val="0"/>
              <w:spacing w:line="560" w:lineRule="exact"/>
              <w:ind w:left="0" w:leftChars="0"/>
              <w:jc w:val="center"/>
            </w:pPr>
          </w:p>
        </w:tc>
        <w:tc>
          <w:tcPr>
            <w:tcW w:w="863" w:type="dxa"/>
            <w:vAlign w:val="center"/>
          </w:tcPr>
          <w:p w14:paraId="254E89C0">
            <w:pPr>
              <w:pStyle w:val="32"/>
              <w:snapToGrid w:val="0"/>
              <w:spacing w:line="560" w:lineRule="exact"/>
              <w:ind w:left="0" w:leftChars="0"/>
              <w:jc w:val="center"/>
            </w:pPr>
          </w:p>
        </w:tc>
        <w:tc>
          <w:tcPr>
            <w:tcW w:w="1958" w:type="dxa"/>
          </w:tcPr>
          <w:p w14:paraId="5250E9B2">
            <w:pPr>
              <w:spacing w:line="360" w:lineRule="exact"/>
            </w:pPr>
          </w:p>
        </w:tc>
        <w:tc>
          <w:tcPr>
            <w:tcW w:w="1958" w:type="dxa"/>
          </w:tcPr>
          <w:p w14:paraId="451458E9">
            <w:pPr>
              <w:spacing w:line="360" w:lineRule="exact"/>
            </w:pPr>
          </w:p>
        </w:tc>
      </w:tr>
      <w:tr w14:paraId="3F960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2ADF01E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9</w:t>
            </w:r>
          </w:p>
        </w:tc>
        <w:tc>
          <w:tcPr>
            <w:tcW w:w="2972" w:type="dxa"/>
            <w:shd w:val="clear" w:color="auto" w:fill="auto"/>
            <w:vAlign w:val="center"/>
          </w:tcPr>
          <w:p w14:paraId="6F82C86E">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零气发生器</w:t>
            </w:r>
          </w:p>
        </w:tc>
        <w:tc>
          <w:tcPr>
            <w:tcW w:w="933" w:type="dxa"/>
            <w:vAlign w:val="center"/>
          </w:tcPr>
          <w:p w14:paraId="471A2684">
            <w:pPr>
              <w:pStyle w:val="32"/>
              <w:snapToGrid w:val="0"/>
              <w:spacing w:line="560" w:lineRule="exact"/>
              <w:ind w:left="0" w:leftChars="0"/>
              <w:jc w:val="center"/>
            </w:pPr>
          </w:p>
        </w:tc>
        <w:tc>
          <w:tcPr>
            <w:tcW w:w="863" w:type="dxa"/>
            <w:vAlign w:val="center"/>
          </w:tcPr>
          <w:p w14:paraId="782D7A9B">
            <w:pPr>
              <w:pStyle w:val="32"/>
              <w:snapToGrid w:val="0"/>
              <w:spacing w:line="560" w:lineRule="exact"/>
              <w:ind w:left="0" w:leftChars="0"/>
              <w:jc w:val="center"/>
            </w:pPr>
          </w:p>
        </w:tc>
        <w:tc>
          <w:tcPr>
            <w:tcW w:w="1958" w:type="dxa"/>
          </w:tcPr>
          <w:p w14:paraId="4F2FDFA8">
            <w:pPr>
              <w:spacing w:line="360" w:lineRule="exact"/>
            </w:pPr>
          </w:p>
        </w:tc>
        <w:tc>
          <w:tcPr>
            <w:tcW w:w="1958" w:type="dxa"/>
          </w:tcPr>
          <w:p w14:paraId="3607FD5C">
            <w:pPr>
              <w:spacing w:line="360" w:lineRule="exact"/>
            </w:pPr>
          </w:p>
        </w:tc>
      </w:tr>
      <w:tr w14:paraId="2CF6F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4014A22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10</w:t>
            </w:r>
          </w:p>
        </w:tc>
        <w:tc>
          <w:tcPr>
            <w:tcW w:w="2972" w:type="dxa"/>
            <w:shd w:val="clear" w:color="auto" w:fill="auto"/>
            <w:vAlign w:val="center"/>
          </w:tcPr>
          <w:p w14:paraId="4A058E2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臭氧校准仪</w:t>
            </w:r>
          </w:p>
        </w:tc>
        <w:tc>
          <w:tcPr>
            <w:tcW w:w="933" w:type="dxa"/>
            <w:vAlign w:val="center"/>
          </w:tcPr>
          <w:p w14:paraId="13F6F85E">
            <w:pPr>
              <w:pStyle w:val="32"/>
              <w:snapToGrid w:val="0"/>
              <w:spacing w:line="560" w:lineRule="exact"/>
              <w:ind w:left="0" w:leftChars="0"/>
              <w:jc w:val="center"/>
            </w:pPr>
          </w:p>
        </w:tc>
        <w:tc>
          <w:tcPr>
            <w:tcW w:w="863" w:type="dxa"/>
            <w:vAlign w:val="center"/>
          </w:tcPr>
          <w:p w14:paraId="54C12B77">
            <w:pPr>
              <w:pStyle w:val="32"/>
              <w:snapToGrid w:val="0"/>
              <w:spacing w:line="560" w:lineRule="exact"/>
              <w:ind w:left="0" w:leftChars="0"/>
              <w:jc w:val="center"/>
            </w:pPr>
          </w:p>
        </w:tc>
        <w:tc>
          <w:tcPr>
            <w:tcW w:w="1958" w:type="dxa"/>
          </w:tcPr>
          <w:p w14:paraId="58318497">
            <w:pPr>
              <w:spacing w:line="360" w:lineRule="exact"/>
            </w:pPr>
          </w:p>
        </w:tc>
        <w:tc>
          <w:tcPr>
            <w:tcW w:w="1958" w:type="dxa"/>
          </w:tcPr>
          <w:p w14:paraId="2F4CBAF3">
            <w:pPr>
              <w:spacing w:line="360" w:lineRule="exact"/>
            </w:pPr>
          </w:p>
        </w:tc>
      </w:tr>
      <w:tr w14:paraId="6B545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3CA1054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11</w:t>
            </w:r>
          </w:p>
        </w:tc>
        <w:tc>
          <w:tcPr>
            <w:tcW w:w="2972" w:type="dxa"/>
            <w:shd w:val="clear" w:color="auto" w:fill="auto"/>
            <w:vAlign w:val="center"/>
          </w:tcPr>
          <w:p w14:paraId="48493E9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集成服务</w:t>
            </w:r>
          </w:p>
        </w:tc>
        <w:tc>
          <w:tcPr>
            <w:tcW w:w="933" w:type="dxa"/>
            <w:vAlign w:val="center"/>
          </w:tcPr>
          <w:p w14:paraId="6DCFD704">
            <w:pPr>
              <w:pStyle w:val="32"/>
              <w:snapToGrid w:val="0"/>
              <w:spacing w:line="560" w:lineRule="exact"/>
              <w:ind w:left="0" w:leftChars="0"/>
              <w:jc w:val="center"/>
            </w:pPr>
          </w:p>
        </w:tc>
        <w:tc>
          <w:tcPr>
            <w:tcW w:w="863" w:type="dxa"/>
            <w:vAlign w:val="center"/>
          </w:tcPr>
          <w:p w14:paraId="5B28D191">
            <w:pPr>
              <w:pStyle w:val="32"/>
              <w:snapToGrid w:val="0"/>
              <w:spacing w:line="560" w:lineRule="exact"/>
              <w:ind w:left="0" w:leftChars="0"/>
              <w:jc w:val="center"/>
            </w:pPr>
          </w:p>
        </w:tc>
        <w:tc>
          <w:tcPr>
            <w:tcW w:w="1958" w:type="dxa"/>
          </w:tcPr>
          <w:p w14:paraId="38F0D8BD">
            <w:pPr>
              <w:spacing w:line="360" w:lineRule="exact"/>
            </w:pPr>
          </w:p>
        </w:tc>
        <w:tc>
          <w:tcPr>
            <w:tcW w:w="1958" w:type="dxa"/>
          </w:tcPr>
          <w:p w14:paraId="21833EC3">
            <w:pPr>
              <w:spacing w:line="360" w:lineRule="exact"/>
            </w:pPr>
          </w:p>
        </w:tc>
      </w:tr>
      <w:tr w14:paraId="0250F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62CC3BB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12</w:t>
            </w:r>
          </w:p>
        </w:tc>
        <w:tc>
          <w:tcPr>
            <w:tcW w:w="2972" w:type="dxa"/>
            <w:shd w:val="clear" w:color="auto" w:fill="auto"/>
            <w:vAlign w:val="center"/>
          </w:tcPr>
          <w:p w14:paraId="3D5EAB7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监测站房（30平方）</w:t>
            </w:r>
          </w:p>
        </w:tc>
        <w:tc>
          <w:tcPr>
            <w:tcW w:w="933" w:type="dxa"/>
            <w:vAlign w:val="center"/>
          </w:tcPr>
          <w:p w14:paraId="08DD1743">
            <w:pPr>
              <w:pStyle w:val="32"/>
              <w:snapToGrid w:val="0"/>
              <w:spacing w:line="560" w:lineRule="exact"/>
              <w:ind w:left="0" w:leftChars="0"/>
              <w:jc w:val="center"/>
            </w:pPr>
          </w:p>
        </w:tc>
        <w:tc>
          <w:tcPr>
            <w:tcW w:w="863" w:type="dxa"/>
            <w:vAlign w:val="center"/>
          </w:tcPr>
          <w:p w14:paraId="0F2F2F36">
            <w:pPr>
              <w:pStyle w:val="32"/>
              <w:snapToGrid w:val="0"/>
              <w:spacing w:line="560" w:lineRule="exact"/>
              <w:ind w:left="0" w:leftChars="0"/>
              <w:jc w:val="center"/>
            </w:pPr>
          </w:p>
        </w:tc>
        <w:tc>
          <w:tcPr>
            <w:tcW w:w="1958" w:type="dxa"/>
          </w:tcPr>
          <w:p w14:paraId="478B2B91">
            <w:pPr>
              <w:spacing w:line="360" w:lineRule="exact"/>
            </w:pPr>
          </w:p>
        </w:tc>
        <w:tc>
          <w:tcPr>
            <w:tcW w:w="1958" w:type="dxa"/>
          </w:tcPr>
          <w:p w14:paraId="681CA467">
            <w:pPr>
              <w:spacing w:line="360" w:lineRule="exact"/>
            </w:pPr>
          </w:p>
        </w:tc>
      </w:tr>
      <w:tr w14:paraId="00128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3" w:type="dxa"/>
            <w:shd w:val="clear" w:color="auto" w:fill="auto"/>
            <w:vAlign w:val="center"/>
          </w:tcPr>
          <w:p w14:paraId="74A4806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13</w:t>
            </w:r>
          </w:p>
        </w:tc>
        <w:tc>
          <w:tcPr>
            <w:tcW w:w="2972" w:type="dxa"/>
            <w:shd w:val="clear" w:color="auto" w:fill="auto"/>
            <w:vAlign w:val="center"/>
          </w:tcPr>
          <w:p w14:paraId="779A23D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颗粒物监测设备比对服务</w:t>
            </w:r>
          </w:p>
        </w:tc>
        <w:tc>
          <w:tcPr>
            <w:tcW w:w="933" w:type="dxa"/>
            <w:vAlign w:val="center"/>
          </w:tcPr>
          <w:p w14:paraId="1B8C4CAC">
            <w:pPr>
              <w:pStyle w:val="32"/>
              <w:snapToGrid w:val="0"/>
              <w:spacing w:line="560" w:lineRule="exact"/>
              <w:ind w:left="0" w:leftChars="0"/>
              <w:jc w:val="center"/>
            </w:pPr>
          </w:p>
        </w:tc>
        <w:tc>
          <w:tcPr>
            <w:tcW w:w="863" w:type="dxa"/>
            <w:vAlign w:val="center"/>
          </w:tcPr>
          <w:p w14:paraId="3998D749">
            <w:pPr>
              <w:pStyle w:val="32"/>
              <w:snapToGrid w:val="0"/>
              <w:spacing w:line="560" w:lineRule="exact"/>
              <w:ind w:left="0" w:leftChars="0"/>
              <w:jc w:val="center"/>
            </w:pPr>
          </w:p>
        </w:tc>
        <w:tc>
          <w:tcPr>
            <w:tcW w:w="1958" w:type="dxa"/>
          </w:tcPr>
          <w:p w14:paraId="2C98C51D">
            <w:pPr>
              <w:spacing w:line="360" w:lineRule="exact"/>
            </w:pPr>
          </w:p>
        </w:tc>
        <w:tc>
          <w:tcPr>
            <w:tcW w:w="1958" w:type="dxa"/>
          </w:tcPr>
          <w:p w14:paraId="7C06CC79">
            <w:pPr>
              <w:spacing w:line="360" w:lineRule="exact"/>
            </w:pPr>
          </w:p>
        </w:tc>
      </w:tr>
      <w:tr w14:paraId="71A3D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5441" w:type="dxa"/>
            <w:gridSpan w:val="4"/>
            <w:vAlign w:val="center"/>
          </w:tcPr>
          <w:p w14:paraId="3474271B">
            <w:pPr>
              <w:widowControl/>
              <w:adjustRightInd/>
              <w:spacing w:line="360" w:lineRule="exact"/>
              <w:jc w:val="center"/>
            </w:pPr>
            <w:r>
              <w:rPr>
                <w:rFonts w:hint="eastAsia"/>
              </w:rPr>
              <w:t>合计</w:t>
            </w:r>
          </w:p>
        </w:tc>
        <w:tc>
          <w:tcPr>
            <w:tcW w:w="1958" w:type="dxa"/>
          </w:tcPr>
          <w:p w14:paraId="0F852177">
            <w:pPr>
              <w:spacing w:line="360" w:lineRule="exact"/>
            </w:pPr>
          </w:p>
        </w:tc>
        <w:tc>
          <w:tcPr>
            <w:tcW w:w="1958" w:type="dxa"/>
          </w:tcPr>
          <w:p w14:paraId="30C7F4CA">
            <w:pPr>
              <w:spacing w:line="360" w:lineRule="exact"/>
            </w:pPr>
          </w:p>
        </w:tc>
      </w:tr>
    </w:tbl>
    <w:p w14:paraId="0503122A">
      <w:pPr>
        <w:autoSpaceDE w:val="0"/>
        <w:autoSpaceDN w:val="0"/>
        <w:spacing w:line="360" w:lineRule="auto"/>
        <w:ind w:right="1120" w:firstLine="5670" w:firstLineChars="2700"/>
        <w:jc w:val="left"/>
        <w:rPr>
          <w:rFonts w:ascii="宋体" w:hAnsi="宋体" w:cs="宋体"/>
          <w:kern w:val="0"/>
          <w:szCs w:val="21"/>
        </w:rPr>
      </w:pPr>
    </w:p>
    <w:p w14:paraId="48A68B4A">
      <w:pPr>
        <w:autoSpaceDE w:val="0"/>
        <w:autoSpaceDN w:val="0"/>
        <w:spacing w:line="360" w:lineRule="auto"/>
        <w:ind w:right="1120" w:firstLine="5460" w:firstLineChars="2600"/>
        <w:jc w:val="left"/>
        <w:rPr>
          <w:rFonts w:ascii="宋体" w:hAnsi="宋体" w:cs="宋体"/>
          <w:kern w:val="0"/>
          <w:szCs w:val="21"/>
          <w:lang w:val="zh-CN"/>
        </w:rPr>
      </w:pPr>
      <w:r>
        <w:rPr>
          <w:rFonts w:hint="eastAsia" w:ascii="宋体" w:hAnsi="宋体" w:cs="宋体"/>
          <w:kern w:val="0"/>
          <w:szCs w:val="21"/>
          <w:lang w:val="zh-CN"/>
        </w:rPr>
        <w:t>投标人名称（</w:t>
      </w:r>
      <w:r>
        <w:rPr>
          <w:rFonts w:hint="eastAsia" w:ascii="宋体" w:hAnsi="宋体" w:cs="宋体"/>
          <w:szCs w:val="21"/>
        </w:rPr>
        <w:t>电子公章</w:t>
      </w:r>
      <w:r>
        <w:rPr>
          <w:rFonts w:hint="eastAsia" w:ascii="宋体" w:hAnsi="宋体" w:cs="宋体"/>
          <w:kern w:val="0"/>
          <w:szCs w:val="21"/>
          <w:lang w:val="zh-CN"/>
        </w:rPr>
        <w:t xml:space="preserve">）：                                                                                                                                                                                                               </w:t>
      </w:r>
    </w:p>
    <w:p w14:paraId="6B4A654C">
      <w:pPr>
        <w:pStyle w:val="25"/>
        <w:ind w:firstLine="9240" w:firstLineChars="4400"/>
        <w:rPr>
          <w:rFonts w:hAnsi="宋体" w:cs="宋体"/>
          <w:kern w:val="0"/>
          <w:sz w:val="21"/>
        </w:rPr>
      </w:pPr>
    </w:p>
    <w:p w14:paraId="3915CFA1">
      <w:pPr>
        <w:ind w:right="1440" w:firstLine="494"/>
        <w:jc w:val="center"/>
        <w:rPr>
          <w:rFonts w:ascii="宋体" w:hAnsi="宋体" w:cs="宋体"/>
          <w:szCs w:val="21"/>
        </w:rPr>
      </w:pPr>
      <w:r>
        <w:rPr>
          <w:rFonts w:hint="eastAsia" w:ascii="宋体" w:hAnsi="宋体" w:cs="宋体"/>
          <w:kern w:val="0"/>
          <w:szCs w:val="21"/>
          <w:lang w:val="en-US" w:eastAsia="zh-CN"/>
        </w:rPr>
        <w:t xml:space="preserve">                                               </w:t>
      </w: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30516E58">
      <w:pPr>
        <w:spacing w:line="360" w:lineRule="auto"/>
        <w:ind w:right="420" w:firstLine="3614" w:firstLineChars="1000"/>
        <w:rPr>
          <w:rFonts w:ascii="宋体" w:hAnsi="宋体" w:cs="宋体"/>
          <w:b/>
          <w:kern w:val="0"/>
          <w:sz w:val="36"/>
          <w:szCs w:val="36"/>
        </w:rPr>
      </w:pPr>
    </w:p>
    <w:p w14:paraId="0B0B3089">
      <w:pPr>
        <w:spacing w:line="360" w:lineRule="auto"/>
        <w:ind w:right="420" w:firstLine="3614" w:firstLineChars="1000"/>
        <w:rPr>
          <w:rFonts w:ascii="宋体" w:hAnsi="宋体" w:cs="宋体"/>
          <w:b/>
          <w:kern w:val="0"/>
          <w:sz w:val="36"/>
          <w:szCs w:val="36"/>
        </w:rPr>
      </w:pPr>
    </w:p>
    <w:p w14:paraId="58E3F04B">
      <w:pPr>
        <w:snapToGrid w:val="0"/>
        <w:spacing w:line="400" w:lineRule="exact"/>
        <w:jc w:val="center"/>
        <w:rPr>
          <w:rFonts w:hint="eastAsia" w:ascii="宋体" w:hAnsi="宋体" w:eastAsia="宋体" w:cs="宋体"/>
          <w:b/>
          <w:color w:val="auto"/>
          <w:kern w:val="2"/>
          <w:sz w:val="32"/>
          <w:szCs w:val="32"/>
          <w:highlight w:val="none"/>
          <w:lang w:val="en-US" w:eastAsia="zh-CN" w:bidi="ar-SA"/>
        </w:rPr>
      </w:pPr>
      <w:r>
        <w:rPr>
          <w:rFonts w:hint="eastAsia" w:ascii="宋体" w:hAnsi="宋体" w:cs="宋体"/>
          <w:b/>
          <w:color w:val="auto"/>
          <w:kern w:val="2"/>
          <w:sz w:val="32"/>
          <w:szCs w:val="32"/>
          <w:highlight w:val="none"/>
          <w:lang w:val="en-US" w:eastAsia="zh-CN" w:bidi="ar-SA"/>
        </w:rPr>
        <w:t>三、</w:t>
      </w:r>
      <w:r>
        <w:rPr>
          <w:rFonts w:hint="eastAsia" w:ascii="宋体" w:hAnsi="宋体" w:eastAsia="宋体" w:cs="宋体"/>
          <w:b/>
          <w:color w:val="auto"/>
          <w:kern w:val="2"/>
          <w:sz w:val="32"/>
          <w:szCs w:val="32"/>
          <w:highlight w:val="none"/>
          <w:lang w:val="en-US" w:eastAsia="zh-CN" w:bidi="ar-SA"/>
        </w:rPr>
        <w:t>中小企业声明函、残疾人福利性单位声明函</w:t>
      </w:r>
    </w:p>
    <w:p w14:paraId="112D3B5A">
      <w:pPr>
        <w:spacing w:line="360" w:lineRule="auto"/>
        <w:jc w:val="center"/>
        <w:rPr>
          <w:rFonts w:hint="eastAsia" w:ascii="宋体" w:hAnsi="宋体" w:cs="宋体"/>
          <w:b/>
          <w:color w:val="auto"/>
          <w:sz w:val="21"/>
          <w:szCs w:val="21"/>
          <w:highlight w:val="none"/>
        </w:rPr>
      </w:pPr>
    </w:p>
    <w:p w14:paraId="2F0EF275">
      <w:pPr>
        <w:spacing w:line="360" w:lineRule="auto"/>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中小企业声明函（</w:t>
      </w:r>
      <w:r>
        <w:rPr>
          <w:rFonts w:hint="eastAsia" w:ascii="宋体" w:hAnsi="宋体" w:cs="宋体"/>
          <w:b/>
          <w:color w:val="auto"/>
          <w:sz w:val="24"/>
          <w:szCs w:val="24"/>
          <w:highlight w:val="none"/>
          <w:lang w:eastAsia="zh-CN"/>
        </w:rPr>
        <w:t>货物</w:t>
      </w:r>
      <w:r>
        <w:rPr>
          <w:rFonts w:hint="eastAsia" w:ascii="宋体" w:hAnsi="宋体" w:cs="宋体"/>
          <w:b/>
          <w:color w:val="auto"/>
          <w:sz w:val="24"/>
          <w:szCs w:val="24"/>
          <w:highlight w:val="none"/>
        </w:rPr>
        <w:t>）</w:t>
      </w:r>
    </w:p>
    <w:p w14:paraId="1BB305D4">
      <w:pPr>
        <w:keepNext w:val="0"/>
        <w:keepLines w:val="0"/>
        <w:pageBreakBefore w:val="0"/>
        <w:widowControl w:val="0"/>
        <w:kinsoku/>
        <w:wordWrap/>
        <w:overflowPunct/>
        <w:topLinePunct w:val="0"/>
        <w:autoSpaceDE/>
        <w:autoSpaceDN/>
        <w:bidi w:val="0"/>
        <w:adjustRightInd w:val="0"/>
        <w:snapToGrid/>
        <w:spacing w:line="460" w:lineRule="exact"/>
        <w:ind w:right="0" w:firstLine="422" w:firstLineChars="200"/>
        <w:jc w:val="left"/>
        <w:textAlignment w:val="auto"/>
        <w:rPr>
          <w:rFonts w:ascii="宋体" w:hAnsi="宋体" w:cs="宋体"/>
          <w:color w:val="auto"/>
          <w:sz w:val="21"/>
          <w:szCs w:val="21"/>
          <w:highlight w:val="none"/>
        </w:rPr>
      </w:pPr>
      <w:r>
        <w:rPr>
          <w:rFonts w:hint="eastAsia" w:ascii="宋体" w:hAnsi="宋体"/>
          <w:b/>
          <w:bCs/>
          <w:color w:val="auto"/>
          <w:sz w:val="21"/>
          <w:szCs w:val="21"/>
          <w:highlight w:val="none"/>
          <w:u w:val="single"/>
        </w:rPr>
        <w:t>本公司名称</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郑重声明，根据《政府采购促进中小企业发展管理办法》（财库﹝2020﹞46号）的规定，</w:t>
      </w:r>
      <w:r>
        <w:rPr>
          <w:rFonts w:hint="eastAsia" w:ascii="宋体" w:hAnsi="宋体"/>
          <w:color w:val="auto"/>
          <w:sz w:val="21"/>
          <w:szCs w:val="21"/>
          <w:highlight w:val="none"/>
          <w:u w:val="single"/>
        </w:rPr>
        <w:t>本公司</w:t>
      </w:r>
      <w:r>
        <w:rPr>
          <w:rFonts w:hint="eastAsia" w:hAnsi="宋体"/>
          <w:color w:val="auto"/>
          <w:sz w:val="21"/>
          <w:szCs w:val="21"/>
          <w:highlight w:val="none"/>
          <w:u w:val="single"/>
          <w:lang w:val="en-US" w:eastAsia="zh-CN"/>
        </w:rPr>
        <w:t xml:space="preserve"> </w:t>
      </w:r>
      <w:r>
        <w:rPr>
          <w:rFonts w:hint="eastAsia" w:ascii="宋体" w:hAnsi="宋体"/>
          <w:color w:val="auto"/>
          <w:sz w:val="21"/>
          <w:szCs w:val="21"/>
          <w:highlight w:val="none"/>
        </w:rPr>
        <w:t>参加</w:t>
      </w:r>
      <w:r>
        <w:rPr>
          <w:rFonts w:hint="eastAsia" w:ascii="宋体" w:hAnsi="宋体"/>
          <w:color w:val="auto"/>
          <w:sz w:val="21"/>
          <w:szCs w:val="21"/>
          <w:highlight w:val="none"/>
          <w:u w:val="single"/>
          <w:lang w:eastAsia="zh-CN"/>
        </w:rPr>
        <w:t>宁波市鄞州区生态环境监测站</w:t>
      </w:r>
      <w:r>
        <w:rPr>
          <w:rFonts w:hint="eastAsia" w:ascii="宋体" w:hAnsi="宋体"/>
          <w:color w:val="auto"/>
          <w:sz w:val="21"/>
          <w:szCs w:val="21"/>
          <w:highlight w:val="none"/>
        </w:rPr>
        <w:t>的</w:t>
      </w:r>
      <w:r>
        <w:rPr>
          <w:rFonts w:hint="eastAsia" w:ascii="宋体" w:hAnsi="宋体"/>
          <w:color w:val="auto"/>
          <w:sz w:val="21"/>
          <w:szCs w:val="21"/>
          <w:highlight w:val="none"/>
          <w:u w:val="single"/>
          <w:lang w:eastAsia="zh-CN"/>
        </w:rPr>
        <w:t>瞻岐、云龙环境空气自动站站房及设备更新项目</w:t>
      </w:r>
      <w:r>
        <w:rPr>
          <w:rFonts w:hint="eastAsia" w:ascii="宋体" w:hAnsi="宋体"/>
          <w:color w:val="auto"/>
          <w:sz w:val="21"/>
          <w:szCs w:val="21"/>
          <w:highlight w:val="none"/>
        </w:rPr>
        <w:t>采购活动，</w:t>
      </w:r>
      <w:r>
        <w:rPr>
          <w:rFonts w:hint="eastAsia" w:ascii="宋体" w:hAnsi="宋体"/>
          <w:b/>
          <w:bCs/>
          <w:color w:val="auto"/>
          <w:sz w:val="21"/>
          <w:szCs w:val="21"/>
          <w:highlight w:val="none"/>
        </w:rPr>
        <w:t>提供的货物全部由符合政策要求的中小企业承接。</w:t>
      </w:r>
      <w:r>
        <w:rPr>
          <w:rFonts w:hint="eastAsia" w:ascii="宋体" w:hAnsi="宋体"/>
          <w:color w:val="auto"/>
          <w:sz w:val="21"/>
          <w:szCs w:val="21"/>
          <w:highlight w:val="none"/>
        </w:rPr>
        <w:t>相关企业（含联合体中的中小企业、签订分包意向协议的中小企业）的具体情况如下：</w:t>
      </w:r>
    </w:p>
    <w:p w14:paraId="2BA3F70A">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textAlignment w:val="auto"/>
        <w:rPr>
          <w:rFonts w:ascii="宋体" w:hAnsi="宋体" w:cs="仿宋"/>
          <w:color w:val="auto"/>
          <w:sz w:val="21"/>
          <w:szCs w:val="21"/>
          <w:highlight w:val="none"/>
        </w:rPr>
      </w:pPr>
      <w:r>
        <w:rPr>
          <w:rFonts w:hint="eastAsia" w:ascii="宋体" w:hAnsi="宋体" w:cs="仿宋"/>
          <w:color w:val="auto"/>
          <w:sz w:val="21"/>
          <w:szCs w:val="21"/>
          <w:highlight w:val="none"/>
        </w:rPr>
        <w:t>1.</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PM10颗粒物监测仪</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3A14818B">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textAlignment w:val="auto"/>
        <w:rPr>
          <w:rFonts w:ascii="宋体" w:hAnsi="宋体" w:cs="仿宋"/>
          <w:color w:val="auto"/>
          <w:sz w:val="21"/>
          <w:szCs w:val="21"/>
          <w:highlight w:val="none"/>
        </w:rPr>
      </w:pPr>
      <w:r>
        <w:rPr>
          <w:rFonts w:hint="eastAsia" w:ascii="宋体" w:hAnsi="宋体" w:cs="仿宋"/>
          <w:color w:val="auto"/>
          <w:sz w:val="21"/>
          <w:szCs w:val="21"/>
          <w:highlight w:val="none"/>
          <w:lang w:val="en-US" w:eastAsia="zh-CN"/>
        </w:rPr>
        <w:t>2</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PM2.5颗粒物监测仪</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1892E6CB">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textAlignment w:val="auto"/>
        <w:rPr>
          <w:rFonts w:ascii="宋体" w:hAnsi="宋体" w:cs="仿宋"/>
          <w:color w:val="auto"/>
          <w:sz w:val="21"/>
          <w:szCs w:val="21"/>
          <w:highlight w:val="none"/>
        </w:rPr>
      </w:pPr>
      <w:r>
        <w:rPr>
          <w:rFonts w:hint="eastAsia" w:ascii="宋体" w:hAnsi="宋体" w:cs="仿宋"/>
          <w:color w:val="auto"/>
          <w:sz w:val="21"/>
          <w:szCs w:val="21"/>
          <w:highlight w:val="none"/>
          <w:lang w:val="en-US" w:eastAsia="zh-CN"/>
        </w:rPr>
        <w:t>3</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气体滤波相关红外吸收法CO分析仪</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0F602DC2">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textAlignment w:val="auto"/>
        <w:rPr>
          <w:rFonts w:ascii="宋体" w:hAnsi="宋体" w:cs="仿宋"/>
          <w:color w:val="auto"/>
          <w:sz w:val="21"/>
          <w:szCs w:val="21"/>
          <w:highlight w:val="none"/>
        </w:rPr>
      </w:pPr>
      <w:r>
        <w:rPr>
          <w:rFonts w:hint="eastAsia" w:ascii="宋体" w:hAnsi="宋体" w:cs="仿宋"/>
          <w:color w:val="auto"/>
          <w:sz w:val="21"/>
          <w:szCs w:val="21"/>
          <w:highlight w:val="none"/>
          <w:lang w:val="en-US" w:eastAsia="zh-CN"/>
        </w:rPr>
        <w:t>4</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紫外光度法O3分析仪</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5824036D">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hint="eastAsia" w:ascii="宋体" w:hAnsi="宋体" w:cs="仿宋"/>
          <w:color w:val="auto"/>
          <w:sz w:val="21"/>
          <w:szCs w:val="21"/>
          <w:highlight w:val="none"/>
        </w:rPr>
      </w:pPr>
      <w:r>
        <w:rPr>
          <w:rFonts w:hint="eastAsia" w:ascii="宋体" w:hAnsi="宋体" w:cs="仿宋"/>
          <w:color w:val="auto"/>
          <w:sz w:val="21"/>
          <w:szCs w:val="21"/>
          <w:highlight w:val="none"/>
          <w:lang w:val="en-US" w:eastAsia="zh-CN"/>
        </w:rPr>
        <w:t>5</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脉冲荧光法S02分析仪</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0B092CD0">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hint="eastAsia" w:ascii="宋体" w:hAnsi="宋体" w:cs="仿宋"/>
          <w:color w:val="auto"/>
          <w:sz w:val="21"/>
          <w:szCs w:val="21"/>
          <w:highlight w:val="none"/>
          <w:u w:val="single"/>
        </w:rPr>
      </w:pPr>
      <w:r>
        <w:rPr>
          <w:rFonts w:hint="eastAsia" w:ascii="宋体" w:hAnsi="宋体" w:cs="仿宋"/>
          <w:color w:val="auto"/>
          <w:sz w:val="21"/>
          <w:szCs w:val="21"/>
          <w:highlight w:val="none"/>
          <w:lang w:val="en-US" w:eastAsia="zh-CN"/>
        </w:rPr>
        <w:t>6</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化学发光法NO-NO2-NOx分析仪</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p>
    <w:p w14:paraId="30E93EC0">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hint="eastAsia" w:ascii="宋体" w:hAnsi="宋体" w:cs="仿宋"/>
          <w:color w:val="auto"/>
          <w:sz w:val="21"/>
          <w:szCs w:val="21"/>
          <w:highlight w:val="none"/>
        </w:rPr>
      </w:pPr>
      <w:r>
        <w:rPr>
          <w:rFonts w:hint="eastAsia" w:ascii="宋体" w:hAnsi="宋体" w:cs="仿宋"/>
          <w:color w:val="auto"/>
          <w:sz w:val="21"/>
          <w:szCs w:val="21"/>
          <w:highlight w:val="none"/>
          <w:lang w:val="en-US" w:eastAsia="zh-CN"/>
        </w:rPr>
        <w:t>7</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气象六参数务</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325A7916">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hint="eastAsia" w:ascii="宋体" w:hAnsi="宋体" w:cs="仿宋"/>
          <w:color w:val="auto"/>
          <w:sz w:val="21"/>
          <w:szCs w:val="21"/>
          <w:highlight w:val="none"/>
        </w:rPr>
      </w:pPr>
      <w:r>
        <w:rPr>
          <w:rFonts w:hint="eastAsia" w:ascii="宋体" w:hAnsi="宋体" w:cs="仿宋"/>
          <w:color w:val="auto"/>
          <w:sz w:val="21"/>
          <w:szCs w:val="21"/>
          <w:highlight w:val="none"/>
          <w:lang w:val="en-US" w:eastAsia="zh-CN"/>
        </w:rPr>
        <w:t>8</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动态气体校准仪</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26147E37">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hint="eastAsia" w:ascii="宋体" w:hAnsi="宋体" w:cs="仿宋"/>
          <w:color w:val="auto"/>
          <w:sz w:val="21"/>
          <w:szCs w:val="21"/>
          <w:highlight w:val="none"/>
        </w:rPr>
      </w:pPr>
      <w:r>
        <w:rPr>
          <w:rFonts w:hint="eastAsia" w:ascii="宋体" w:hAnsi="宋体" w:cs="仿宋"/>
          <w:color w:val="auto"/>
          <w:sz w:val="21"/>
          <w:szCs w:val="21"/>
          <w:highlight w:val="none"/>
          <w:lang w:val="en-US" w:eastAsia="zh-CN"/>
        </w:rPr>
        <w:t>9</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零气发生器</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48A49425">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hint="eastAsia" w:ascii="宋体" w:hAnsi="宋体" w:cs="仿宋"/>
          <w:color w:val="auto"/>
          <w:sz w:val="21"/>
          <w:szCs w:val="21"/>
          <w:highlight w:val="none"/>
        </w:rPr>
      </w:pPr>
      <w:r>
        <w:rPr>
          <w:rFonts w:hint="eastAsia" w:ascii="宋体" w:hAnsi="宋体" w:cs="仿宋"/>
          <w:color w:val="auto"/>
          <w:sz w:val="21"/>
          <w:szCs w:val="21"/>
          <w:highlight w:val="none"/>
          <w:lang w:val="en-US" w:eastAsia="zh-CN"/>
        </w:rPr>
        <w:t>10</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臭氧校准仪</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17276813">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hint="eastAsia" w:ascii="宋体" w:hAnsi="宋体" w:cs="仿宋"/>
          <w:color w:val="auto"/>
          <w:sz w:val="21"/>
          <w:szCs w:val="21"/>
          <w:highlight w:val="none"/>
        </w:rPr>
      </w:pPr>
      <w:r>
        <w:rPr>
          <w:rFonts w:hint="eastAsia" w:ascii="宋体" w:hAnsi="宋体" w:cs="仿宋"/>
          <w:color w:val="auto"/>
          <w:sz w:val="21"/>
          <w:szCs w:val="21"/>
          <w:highlight w:val="none"/>
          <w:lang w:val="en-US" w:eastAsia="zh-CN"/>
        </w:rPr>
        <w:t>11</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集成服务</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33757A4A">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hint="eastAsia" w:ascii="宋体" w:hAnsi="宋体" w:cs="仿宋"/>
          <w:color w:val="auto"/>
          <w:sz w:val="21"/>
          <w:szCs w:val="21"/>
          <w:highlight w:val="none"/>
        </w:rPr>
      </w:pPr>
      <w:r>
        <w:rPr>
          <w:rFonts w:hint="eastAsia" w:ascii="宋体" w:hAnsi="宋体" w:cs="仿宋"/>
          <w:color w:val="auto"/>
          <w:sz w:val="21"/>
          <w:szCs w:val="21"/>
          <w:highlight w:val="none"/>
          <w:lang w:val="en-US" w:eastAsia="zh-CN"/>
        </w:rPr>
        <w:t>12</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监测站房（30平方）</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p>
    <w:p w14:paraId="2845F2D3">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ascii="宋体" w:hAnsi="宋体" w:cs="宋体"/>
          <w:color w:val="auto"/>
          <w:sz w:val="21"/>
          <w:szCs w:val="21"/>
          <w:highlight w:val="none"/>
        </w:rPr>
      </w:pPr>
      <w:r>
        <w:rPr>
          <w:rFonts w:hint="eastAsia" w:ascii="宋体" w:hAnsi="宋体" w:cs="仿宋"/>
          <w:color w:val="auto"/>
          <w:sz w:val="21"/>
          <w:szCs w:val="21"/>
          <w:highlight w:val="none"/>
          <w:lang w:val="en-US" w:eastAsia="zh-CN"/>
        </w:rPr>
        <w:t>13</w:t>
      </w:r>
      <w:r>
        <w:rPr>
          <w:rFonts w:hint="eastAsia" w:ascii="宋体" w:hAnsi="宋体" w:cs="仿宋"/>
          <w:color w:val="auto"/>
          <w:sz w:val="21"/>
          <w:szCs w:val="21"/>
          <w:highlight w:val="none"/>
        </w:rPr>
        <w:t>.</w:t>
      </w:r>
      <w:r>
        <w:rPr>
          <w:rFonts w:hint="eastAsia" w:ascii="宋体" w:hAnsi="宋体" w:cs="宋体"/>
          <w:b/>
          <w:color w:val="auto"/>
          <w:sz w:val="21"/>
          <w:szCs w:val="21"/>
          <w:highlight w:val="none"/>
          <w:u w:val="single"/>
        </w:rPr>
        <w:t xml:space="preserve"> </w:t>
      </w:r>
      <w:r>
        <w:rPr>
          <w:rFonts w:hint="eastAsia" w:ascii="宋体" w:hAnsi="宋体" w:cs="宋体"/>
          <w:color w:val="auto"/>
          <w:sz w:val="21"/>
          <w:szCs w:val="21"/>
          <w:highlight w:val="none"/>
          <w:u w:val="single"/>
        </w:rPr>
        <w:t>颗粒物监测设备比对服务</w:t>
      </w:r>
      <w:r>
        <w:rPr>
          <w:rFonts w:hint="eastAsia" w:ascii="宋体" w:hAnsi="宋体" w:cs="宋体"/>
          <w:color w:val="auto"/>
          <w:sz w:val="21"/>
          <w:szCs w:val="21"/>
          <w:highlight w:val="none"/>
          <w:u w:val="single"/>
          <w:lang w:val="en-US" w:eastAsia="zh-CN"/>
        </w:rPr>
        <w:t xml:space="preserve"> </w:t>
      </w:r>
      <w:r>
        <w:rPr>
          <w:rFonts w:hint="eastAsia" w:ascii="宋体" w:hAnsi="宋体" w:cs="仿宋"/>
          <w:color w:val="auto"/>
          <w:sz w:val="21"/>
          <w:szCs w:val="21"/>
          <w:highlight w:val="none"/>
        </w:rPr>
        <w:t>，属于</w:t>
      </w:r>
      <w:r>
        <w:rPr>
          <w:rFonts w:hint="eastAsia" w:ascii="宋体" w:hAnsi="宋体" w:cs="仿宋"/>
          <w:b/>
          <w:color w:val="auto"/>
          <w:sz w:val="21"/>
          <w:szCs w:val="21"/>
          <w:highlight w:val="none"/>
          <w:u w:val="single"/>
        </w:rPr>
        <w:t>软件和信息技术服务业</w:t>
      </w:r>
      <w:r>
        <w:rPr>
          <w:rFonts w:hint="eastAsia" w:ascii="宋体" w:hAnsi="宋体" w:cs="仿宋"/>
          <w:color w:val="auto"/>
          <w:sz w:val="21"/>
          <w:szCs w:val="21"/>
          <w:highlight w:val="none"/>
        </w:rPr>
        <w:t>行业 ；制造商为</w:t>
      </w:r>
      <w:r>
        <w:rPr>
          <w:rFonts w:hint="eastAsia" w:ascii="宋体" w:hAnsi="宋体" w:cs="仿宋"/>
          <w:color w:val="auto"/>
          <w:sz w:val="21"/>
          <w:szCs w:val="21"/>
          <w:highlight w:val="none"/>
          <w:u w:val="single"/>
        </w:rPr>
        <w:t xml:space="preserve"> （企业名称）</w:t>
      </w:r>
      <w:r>
        <w:rPr>
          <w:rFonts w:hint="eastAsia" w:ascii="宋体" w:hAnsi="宋体" w:cs="仿宋"/>
          <w:color w:val="auto"/>
          <w:sz w:val="21"/>
          <w:szCs w:val="21"/>
          <w:highlight w:val="none"/>
        </w:rPr>
        <w:t xml:space="preserve"> ，从业人员</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人，营业收入为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万元，资产总额为</w:t>
      </w:r>
      <w:r>
        <w:rPr>
          <w:rFonts w:hint="eastAsia" w:ascii="宋体" w:hAnsi="宋体" w:cs="仿宋"/>
          <w:color w:val="auto"/>
          <w:sz w:val="21"/>
          <w:szCs w:val="21"/>
          <w:highlight w:val="none"/>
          <w:u w:val="single"/>
        </w:rPr>
        <w:t xml:space="preserve">    </w:t>
      </w:r>
      <w:r>
        <w:rPr>
          <w:rFonts w:hint="eastAsia" w:ascii="宋体" w:hAnsi="宋体" w:cs="仿宋"/>
          <w:color w:val="auto"/>
          <w:sz w:val="21"/>
          <w:szCs w:val="21"/>
          <w:highlight w:val="none"/>
        </w:rPr>
        <w:t>万元，属于</w:t>
      </w:r>
      <w:r>
        <w:rPr>
          <w:rFonts w:hint="eastAsia" w:ascii="宋体" w:hAnsi="宋体" w:cs="仿宋"/>
          <w:color w:val="auto"/>
          <w:sz w:val="21"/>
          <w:szCs w:val="21"/>
          <w:highlight w:val="none"/>
          <w:u w:val="single"/>
        </w:rPr>
        <w:t xml:space="preserve"> （中型企业、小型企业、微型企业）</w:t>
      </w:r>
      <w:r>
        <w:rPr>
          <w:rFonts w:hint="eastAsia" w:ascii="宋体" w:hAnsi="宋体" w:cs="仿宋"/>
          <w:color w:val="auto"/>
          <w:sz w:val="21"/>
          <w:szCs w:val="21"/>
          <w:highlight w:val="none"/>
        </w:rPr>
        <w:t xml:space="preserve"> </w:t>
      </w:r>
      <w:r>
        <w:rPr>
          <w:rFonts w:hint="eastAsia" w:ascii="宋体" w:hAnsi="宋体" w:cs="宋体"/>
          <w:color w:val="auto"/>
          <w:sz w:val="21"/>
          <w:szCs w:val="21"/>
          <w:highlight w:val="none"/>
        </w:rPr>
        <w:t>……</w:t>
      </w:r>
    </w:p>
    <w:p w14:paraId="02009856">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ascii="宋体" w:hAnsi="宋体" w:cs="宋体"/>
          <w:color w:val="auto"/>
          <w:sz w:val="21"/>
          <w:szCs w:val="21"/>
          <w:highlight w:val="none"/>
        </w:rPr>
      </w:pPr>
      <w:r>
        <w:rPr>
          <w:rFonts w:hint="eastAsia" w:ascii="宋体" w:hAnsi="宋体" w:cs="宋体"/>
          <w:color w:val="auto"/>
          <w:sz w:val="21"/>
          <w:szCs w:val="21"/>
          <w:highlight w:val="none"/>
        </w:rPr>
        <w:t>以上企业，不属于大企业的分支机构，不存在控股股东为大企业的情形，也不存在与大企业的负责人为同一人的情形。</w:t>
      </w:r>
    </w:p>
    <w:p w14:paraId="131AEB5C">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left"/>
        <w:textAlignment w:val="auto"/>
        <w:rPr>
          <w:rFonts w:ascii="宋体" w:hAnsi="宋体" w:cs="宋体"/>
          <w:color w:val="auto"/>
          <w:sz w:val="21"/>
          <w:szCs w:val="21"/>
          <w:highlight w:val="none"/>
        </w:rPr>
      </w:pPr>
      <w:r>
        <w:rPr>
          <w:rFonts w:hint="eastAsia" w:ascii="宋体" w:hAnsi="宋体" w:cs="宋体"/>
          <w:color w:val="auto"/>
          <w:sz w:val="21"/>
          <w:szCs w:val="21"/>
          <w:highlight w:val="none"/>
        </w:rPr>
        <w:t>本企业对上述声明内容的真实性负责。如有虚假，将依法承担相应责任。</w:t>
      </w:r>
    </w:p>
    <w:p w14:paraId="69902D22">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both"/>
        <w:textAlignment w:val="auto"/>
        <w:rPr>
          <w:rFonts w:hint="eastAsia" w:ascii="宋体" w:hAnsi="宋体" w:cs="宋体"/>
          <w:color w:val="auto"/>
          <w:sz w:val="21"/>
          <w:szCs w:val="21"/>
          <w:highlight w:val="none"/>
        </w:rPr>
      </w:pPr>
    </w:p>
    <w:p w14:paraId="04C561A9">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jc w:val="both"/>
        <w:textAlignment w:val="auto"/>
        <w:rPr>
          <w:rFonts w:ascii="宋体" w:hAnsi="宋体" w:cs="宋体"/>
          <w:color w:val="auto"/>
          <w:sz w:val="21"/>
          <w:szCs w:val="21"/>
          <w:highlight w:val="none"/>
        </w:rPr>
      </w:pPr>
      <w:r>
        <w:rPr>
          <w:rFonts w:hint="eastAsia" w:ascii="宋体" w:hAnsi="宋体" w:cs="宋体"/>
          <w:color w:val="auto"/>
          <w:sz w:val="21"/>
          <w:szCs w:val="21"/>
          <w:highlight w:val="none"/>
        </w:rPr>
        <w:t>投标人名称（</w:t>
      </w:r>
      <w:r>
        <w:rPr>
          <w:rFonts w:hint="eastAsia" w:ascii="宋体" w:hAnsi="宋体" w:cs="宋体"/>
          <w:kern w:val="0"/>
          <w:szCs w:val="21"/>
          <w:lang w:val="zh-CN"/>
        </w:rPr>
        <w:t>电子</w:t>
      </w:r>
      <w:r>
        <w:rPr>
          <w:rFonts w:hint="eastAsia" w:ascii="宋体" w:hAnsi="宋体" w:cs="宋体"/>
          <w:kern w:val="0"/>
          <w:szCs w:val="21"/>
          <w:lang w:val="en-US" w:eastAsia="zh-CN"/>
        </w:rPr>
        <w:t>公章</w:t>
      </w:r>
      <w:r>
        <w:rPr>
          <w:rFonts w:hint="eastAsia" w:ascii="宋体" w:hAnsi="宋体" w:cs="宋体"/>
          <w:color w:val="auto"/>
          <w:sz w:val="21"/>
          <w:szCs w:val="21"/>
          <w:highlight w:val="none"/>
        </w:rPr>
        <w:t>）：</w:t>
      </w:r>
    </w:p>
    <w:p w14:paraId="282C827E">
      <w:pPr>
        <w:keepNext w:val="0"/>
        <w:keepLines w:val="0"/>
        <w:pageBreakBefore w:val="0"/>
        <w:widowControl w:val="0"/>
        <w:kinsoku/>
        <w:wordWrap/>
        <w:overflowPunct/>
        <w:topLinePunct w:val="0"/>
        <w:autoSpaceDE/>
        <w:autoSpaceDN/>
        <w:bidi w:val="0"/>
        <w:adjustRightInd w:val="0"/>
        <w:snapToGrid/>
        <w:spacing w:line="460" w:lineRule="exact"/>
        <w:ind w:right="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日 期：</w:t>
      </w:r>
    </w:p>
    <w:p w14:paraId="766AD005">
      <w:pPr>
        <w:spacing w:line="440" w:lineRule="exact"/>
        <w:rPr>
          <w:rFonts w:hint="eastAsia" w:ascii="宋体" w:hAnsi="宋体" w:cs="宋体"/>
          <w:color w:val="auto"/>
          <w:szCs w:val="21"/>
          <w:highlight w:val="none"/>
        </w:rPr>
      </w:pPr>
      <w:r>
        <w:rPr>
          <w:rFonts w:hint="eastAsia" w:ascii="宋体" w:hAnsi="宋体" w:cs="宋体"/>
          <w:b/>
          <w:color w:val="auto"/>
          <w:sz w:val="21"/>
          <w:szCs w:val="21"/>
          <w:highlight w:val="none"/>
        </w:rPr>
        <w:t>从业人员、营业收入、资产总额填报上一年度数据，无上一年度数据的新成立企业可不填报</w:t>
      </w:r>
      <w:r>
        <w:rPr>
          <w:rFonts w:hint="eastAsia" w:ascii="宋体" w:hAnsi="宋体" w:cs="宋体"/>
          <w:b/>
          <w:color w:val="auto"/>
          <w:szCs w:val="21"/>
          <w:highlight w:val="none"/>
        </w:rPr>
        <w:t>。</w:t>
      </w:r>
      <w:r>
        <w:rPr>
          <w:rFonts w:hint="eastAsia" w:ascii="宋体" w:hAnsi="宋体" w:cs="宋体"/>
          <w:color w:val="auto"/>
          <w:szCs w:val="21"/>
          <w:highlight w:val="none"/>
        </w:rPr>
        <w:t xml:space="preserve">   </w:t>
      </w:r>
    </w:p>
    <w:p w14:paraId="7F92A5F0">
      <w:pPr>
        <w:spacing w:line="440" w:lineRule="exact"/>
        <w:rPr>
          <w:rFonts w:ascii="宋体" w:hAnsi="宋体" w:cs="宋体"/>
          <w:color w:val="auto"/>
          <w:szCs w:val="21"/>
          <w:highlight w:val="none"/>
        </w:rPr>
      </w:pPr>
      <w:r>
        <w:rPr>
          <w:rFonts w:hint="eastAsia" w:ascii="宋体" w:hAnsi="宋体" w:cs="宋体"/>
          <w:color w:val="auto"/>
          <w:szCs w:val="21"/>
          <w:highlight w:val="none"/>
        </w:rPr>
        <w:t>注：</w:t>
      </w:r>
    </w:p>
    <w:p w14:paraId="66293383">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填写要求：①“标的名称”、“招标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0CF8DC2">
      <w:pPr>
        <w:spacing w:line="440" w:lineRule="exact"/>
        <w:ind w:firstLine="630" w:firstLineChars="300"/>
        <w:rPr>
          <w:rFonts w:ascii="宋体" w:hAnsi="宋体" w:cs="宋体"/>
          <w:bCs/>
          <w:color w:val="auto"/>
          <w:szCs w:val="21"/>
          <w:highlight w:val="none"/>
        </w:rPr>
      </w:pPr>
      <w:r>
        <w:rPr>
          <w:rFonts w:hint="eastAsia" w:ascii="宋体" w:hAnsi="宋体" w:cs="宋体"/>
          <w:color w:val="auto"/>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210D3C7">
      <w:pPr>
        <w:widowControl/>
        <w:spacing w:line="440" w:lineRule="exact"/>
        <w:jc w:val="center"/>
        <w:rPr>
          <w:rFonts w:ascii="宋体" w:hAnsi="宋体" w:cs="宋体"/>
          <w:b/>
          <w:color w:val="auto"/>
          <w:kern w:val="0"/>
          <w:szCs w:val="21"/>
          <w:highlight w:val="none"/>
        </w:rPr>
        <w:sectPr>
          <w:pgSz w:w="11905" w:h="16838"/>
          <w:pgMar w:top="1440" w:right="1417" w:bottom="1440" w:left="1417" w:header="850" w:footer="992" w:gutter="0"/>
          <w:pgBorders>
            <w:top w:val="none" w:sz="0" w:space="0"/>
            <w:left w:val="none" w:sz="0" w:space="0"/>
            <w:bottom w:val="none" w:sz="0" w:space="0"/>
            <w:right w:val="none" w:sz="0" w:space="0"/>
          </w:pgBorders>
          <w:cols w:space="0" w:num="1"/>
          <w:rtlGutter w:val="0"/>
          <w:docGrid w:type="lines" w:linePitch="312" w:charSpace="0"/>
        </w:sectPr>
      </w:pPr>
    </w:p>
    <w:tbl>
      <w:tblPr>
        <w:tblStyle w:val="65"/>
        <w:tblpPr w:leftFromText="180" w:rightFromText="180" w:vertAnchor="page" w:horzAnchor="page" w:tblpX="934" w:tblpY="1618"/>
        <w:tblOverlap w:val="never"/>
        <w:tblW w:w="15083" w:type="dxa"/>
        <w:tblInd w:w="0" w:type="dxa"/>
        <w:tblLayout w:type="fixed"/>
        <w:tblCellMar>
          <w:top w:w="0" w:type="dxa"/>
          <w:left w:w="108" w:type="dxa"/>
          <w:bottom w:w="0" w:type="dxa"/>
          <w:right w:w="108" w:type="dxa"/>
        </w:tblCellMar>
      </w:tblPr>
      <w:tblGrid>
        <w:gridCol w:w="1985"/>
        <w:gridCol w:w="1498"/>
        <w:gridCol w:w="1763"/>
        <w:gridCol w:w="1660"/>
        <w:gridCol w:w="1344"/>
        <w:gridCol w:w="1532"/>
        <w:gridCol w:w="1705"/>
        <w:gridCol w:w="1100"/>
        <w:gridCol w:w="1275"/>
        <w:gridCol w:w="1221"/>
      </w:tblGrid>
      <w:tr w14:paraId="46BCAADE">
        <w:tblPrEx>
          <w:tblCellMar>
            <w:top w:w="0" w:type="dxa"/>
            <w:left w:w="108" w:type="dxa"/>
            <w:bottom w:w="0" w:type="dxa"/>
            <w:right w:w="108" w:type="dxa"/>
          </w:tblCellMar>
        </w:tblPrEx>
        <w:trPr>
          <w:trHeight w:val="420" w:hRule="atLeast"/>
        </w:trPr>
        <w:tc>
          <w:tcPr>
            <w:tcW w:w="15083" w:type="dxa"/>
            <w:gridSpan w:val="10"/>
            <w:tcBorders>
              <w:top w:val="nil"/>
              <w:left w:val="nil"/>
              <w:bottom w:val="nil"/>
              <w:right w:val="nil"/>
            </w:tcBorders>
            <w:noWrap w:val="0"/>
            <w:vAlign w:val="bottom"/>
          </w:tcPr>
          <w:p w14:paraId="42E92A2B">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32"/>
                <w:szCs w:val="32"/>
                <w:highlight w:val="none"/>
              </w:rPr>
            </w:pPr>
            <w:r>
              <w:rPr>
                <w:rFonts w:hint="eastAsia" w:ascii="宋体" w:hAnsi="宋体" w:cs="宋体"/>
                <w:b/>
                <w:bCs/>
                <w:color w:val="000000"/>
                <w:kern w:val="0"/>
                <w:sz w:val="24"/>
                <w:highlight w:val="none"/>
              </w:rPr>
              <w:t>中小微行业划型标准规定（根据工信部联企业〔2011〕300号制定）</w:t>
            </w:r>
          </w:p>
        </w:tc>
      </w:tr>
      <w:tr w14:paraId="5606A104">
        <w:tblPrEx>
          <w:tblCellMar>
            <w:top w:w="0" w:type="dxa"/>
            <w:left w:w="108" w:type="dxa"/>
            <w:bottom w:w="0" w:type="dxa"/>
            <w:right w:w="108" w:type="dxa"/>
          </w:tblCellMar>
        </w:tblPrEx>
        <w:trPr>
          <w:trHeight w:val="465" w:hRule="atLeast"/>
        </w:trPr>
        <w:tc>
          <w:tcPr>
            <w:tcW w:w="1985" w:type="dxa"/>
            <w:vMerge w:val="restart"/>
            <w:tcBorders>
              <w:top w:val="single" w:color="auto" w:sz="8" w:space="0"/>
              <w:left w:val="single" w:color="auto" w:sz="8" w:space="0"/>
              <w:bottom w:val="single" w:color="000000" w:sz="4" w:space="0"/>
              <w:right w:val="single" w:color="auto" w:sz="8" w:space="0"/>
            </w:tcBorders>
            <w:noWrap w:val="0"/>
            <w:vAlign w:val="center"/>
          </w:tcPr>
          <w:p w14:paraId="0450CB68">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4"/>
                <w:highlight w:val="none"/>
              </w:rPr>
            </w:pPr>
            <w:r>
              <w:rPr>
                <w:rFonts w:hint="eastAsia" w:ascii="宋体" w:hAnsi="宋体" w:cs="宋体"/>
                <w:b/>
                <w:bCs/>
                <w:color w:val="000000"/>
                <w:kern w:val="0"/>
                <w:sz w:val="24"/>
                <w:highlight w:val="none"/>
              </w:rPr>
              <w:t>行业</w:t>
            </w:r>
          </w:p>
        </w:tc>
        <w:tc>
          <w:tcPr>
            <w:tcW w:w="4921" w:type="dxa"/>
            <w:gridSpan w:val="3"/>
            <w:tcBorders>
              <w:top w:val="single" w:color="auto" w:sz="8" w:space="0"/>
              <w:left w:val="nil"/>
              <w:bottom w:val="single" w:color="auto" w:sz="4" w:space="0"/>
              <w:right w:val="single" w:color="000000" w:sz="8" w:space="0"/>
            </w:tcBorders>
            <w:noWrap w:val="0"/>
            <w:vAlign w:val="bottom"/>
          </w:tcPr>
          <w:p w14:paraId="0D67EED7">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4"/>
                <w:highlight w:val="none"/>
              </w:rPr>
            </w:pPr>
            <w:r>
              <w:rPr>
                <w:rFonts w:hint="eastAsia" w:ascii="宋体" w:hAnsi="宋体" w:cs="宋体"/>
                <w:b/>
                <w:bCs/>
                <w:color w:val="000000"/>
                <w:kern w:val="0"/>
                <w:sz w:val="24"/>
                <w:highlight w:val="none"/>
              </w:rPr>
              <w:t>中型企业</w:t>
            </w:r>
          </w:p>
        </w:tc>
        <w:tc>
          <w:tcPr>
            <w:tcW w:w="4581" w:type="dxa"/>
            <w:gridSpan w:val="3"/>
            <w:tcBorders>
              <w:top w:val="single" w:color="auto" w:sz="8" w:space="0"/>
              <w:left w:val="nil"/>
              <w:bottom w:val="single" w:color="auto" w:sz="4" w:space="0"/>
              <w:right w:val="single" w:color="000000" w:sz="8" w:space="0"/>
            </w:tcBorders>
            <w:noWrap w:val="0"/>
            <w:vAlign w:val="bottom"/>
          </w:tcPr>
          <w:p w14:paraId="2260D948">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4"/>
                <w:highlight w:val="none"/>
              </w:rPr>
            </w:pPr>
            <w:r>
              <w:rPr>
                <w:rFonts w:hint="eastAsia" w:ascii="宋体" w:hAnsi="宋体" w:cs="宋体"/>
                <w:b/>
                <w:bCs/>
                <w:color w:val="000000"/>
                <w:kern w:val="0"/>
                <w:sz w:val="24"/>
                <w:highlight w:val="none"/>
              </w:rPr>
              <w:t>小型企业</w:t>
            </w:r>
          </w:p>
        </w:tc>
        <w:tc>
          <w:tcPr>
            <w:tcW w:w="3596" w:type="dxa"/>
            <w:gridSpan w:val="3"/>
            <w:tcBorders>
              <w:top w:val="single" w:color="auto" w:sz="8" w:space="0"/>
              <w:left w:val="nil"/>
              <w:bottom w:val="single" w:color="auto" w:sz="4" w:space="0"/>
              <w:right w:val="single" w:color="000000" w:sz="8" w:space="0"/>
            </w:tcBorders>
            <w:noWrap w:val="0"/>
            <w:vAlign w:val="bottom"/>
          </w:tcPr>
          <w:p w14:paraId="08C1A537">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4"/>
                <w:highlight w:val="none"/>
              </w:rPr>
            </w:pPr>
            <w:r>
              <w:rPr>
                <w:rFonts w:hint="eastAsia" w:ascii="宋体" w:hAnsi="宋体" w:cs="宋体"/>
                <w:b/>
                <w:bCs/>
                <w:color w:val="000000"/>
                <w:kern w:val="0"/>
                <w:sz w:val="24"/>
                <w:highlight w:val="none"/>
              </w:rPr>
              <w:t>微型企业</w:t>
            </w:r>
          </w:p>
        </w:tc>
      </w:tr>
      <w:tr w14:paraId="562469AC">
        <w:tblPrEx>
          <w:tblCellMar>
            <w:top w:w="0" w:type="dxa"/>
            <w:left w:w="108" w:type="dxa"/>
            <w:bottom w:w="0" w:type="dxa"/>
            <w:right w:w="108" w:type="dxa"/>
          </w:tblCellMar>
        </w:tblPrEx>
        <w:trPr>
          <w:trHeight w:val="525" w:hRule="atLeast"/>
        </w:trPr>
        <w:tc>
          <w:tcPr>
            <w:tcW w:w="1985" w:type="dxa"/>
            <w:vMerge w:val="continue"/>
            <w:tcBorders>
              <w:top w:val="single" w:color="auto" w:sz="8" w:space="0"/>
              <w:left w:val="single" w:color="auto" w:sz="8" w:space="0"/>
              <w:bottom w:val="single" w:color="000000" w:sz="4" w:space="0"/>
              <w:right w:val="single" w:color="auto" w:sz="8" w:space="0"/>
            </w:tcBorders>
            <w:noWrap w:val="0"/>
            <w:vAlign w:val="center"/>
          </w:tcPr>
          <w:p w14:paraId="19B3CB73">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4"/>
                <w:highlight w:val="none"/>
              </w:rPr>
            </w:pPr>
          </w:p>
        </w:tc>
        <w:tc>
          <w:tcPr>
            <w:tcW w:w="1498" w:type="dxa"/>
            <w:tcBorders>
              <w:top w:val="nil"/>
              <w:left w:val="nil"/>
              <w:bottom w:val="single" w:color="auto" w:sz="4" w:space="0"/>
              <w:right w:val="single" w:color="auto" w:sz="4" w:space="0"/>
            </w:tcBorders>
            <w:noWrap w:val="0"/>
            <w:vAlign w:val="bottom"/>
          </w:tcPr>
          <w:p w14:paraId="7173E13F">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从业人员X（人）</w:t>
            </w:r>
          </w:p>
        </w:tc>
        <w:tc>
          <w:tcPr>
            <w:tcW w:w="1763" w:type="dxa"/>
            <w:tcBorders>
              <w:top w:val="nil"/>
              <w:left w:val="nil"/>
              <w:bottom w:val="single" w:color="auto" w:sz="4" w:space="0"/>
              <w:right w:val="single" w:color="auto" w:sz="4" w:space="0"/>
            </w:tcBorders>
            <w:noWrap w:val="0"/>
            <w:vAlign w:val="bottom"/>
          </w:tcPr>
          <w:p w14:paraId="1174D8D3">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营业收入Y</w:t>
            </w:r>
          </w:p>
          <w:p w14:paraId="385D41E3">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（万元）</w:t>
            </w:r>
          </w:p>
        </w:tc>
        <w:tc>
          <w:tcPr>
            <w:tcW w:w="1660" w:type="dxa"/>
            <w:tcBorders>
              <w:top w:val="nil"/>
              <w:left w:val="nil"/>
              <w:bottom w:val="single" w:color="auto" w:sz="4" w:space="0"/>
              <w:right w:val="single" w:color="auto" w:sz="8" w:space="0"/>
            </w:tcBorders>
            <w:noWrap w:val="0"/>
            <w:vAlign w:val="bottom"/>
          </w:tcPr>
          <w:p w14:paraId="5C123A2A">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资产总额Z</w:t>
            </w:r>
          </w:p>
          <w:p w14:paraId="02DFA702">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（万元）</w:t>
            </w:r>
          </w:p>
        </w:tc>
        <w:tc>
          <w:tcPr>
            <w:tcW w:w="1344" w:type="dxa"/>
            <w:tcBorders>
              <w:top w:val="nil"/>
              <w:left w:val="nil"/>
              <w:bottom w:val="single" w:color="auto" w:sz="4" w:space="0"/>
              <w:right w:val="single" w:color="auto" w:sz="4" w:space="0"/>
            </w:tcBorders>
            <w:noWrap w:val="0"/>
            <w:vAlign w:val="bottom"/>
          </w:tcPr>
          <w:p w14:paraId="136A237E">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从业人员X（人）</w:t>
            </w:r>
          </w:p>
        </w:tc>
        <w:tc>
          <w:tcPr>
            <w:tcW w:w="1532" w:type="dxa"/>
            <w:tcBorders>
              <w:top w:val="nil"/>
              <w:left w:val="nil"/>
              <w:bottom w:val="single" w:color="auto" w:sz="4" w:space="0"/>
              <w:right w:val="single" w:color="auto" w:sz="4" w:space="0"/>
            </w:tcBorders>
            <w:noWrap w:val="0"/>
            <w:vAlign w:val="bottom"/>
          </w:tcPr>
          <w:p w14:paraId="1F2AFE51">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营业收入Y</w:t>
            </w:r>
          </w:p>
          <w:p w14:paraId="15F0D9B3">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（万元）</w:t>
            </w:r>
          </w:p>
        </w:tc>
        <w:tc>
          <w:tcPr>
            <w:tcW w:w="1705" w:type="dxa"/>
            <w:tcBorders>
              <w:top w:val="nil"/>
              <w:left w:val="nil"/>
              <w:bottom w:val="single" w:color="auto" w:sz="4" w:space="0"/>
              <w:right w:val="single" w:color="auto" w:sz="8" w:space="0"/>
            </w:tcBorders>
            <w:noWrap w:val="0"/>
            <w:vAlign w:val="bottom"/>
          </w:tcPr>
          <w:p w14:paraId="2B01508A">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资产总额Z</w:t>
            </w:r>
          </w:p>
          <w:p w14:paraId="41C7D3CA">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（万元）</w:t>
            </w:r>
          </w:p>
        </w:tc>
        <w:tc>
          <w:tcPr>
            <w:tcW w:w="1100" w:type="dxa"/>
            <w:tcBorders>
              <w:top w:val="nil"/>
              <w:left w:val="nil"/>
              <w:bottom w:val="single" w:color="auto" w:sz="4" w:space="0"/>
              <w:right w:val="single" w:color="auto" w:sz="4" w:space="0"/>
            </w:tcBorders>
            <w:noWrap w:val="0"/>
            <w:vAlign w:val="bottom"/>
          </w:tcPr>
          <w:p w14:paraId="1259B5DB">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从业人员X（人）</w:t>
            </w:r>
          </w:p>
        </w:tc>
        <w:tc>
          <w:tcPr>
            <w:tcW w:w="1275" w:type="dxa"/>
            <w:tcBorders>
              <w:top w:val="nil"/>
              <w:left w:val="nil"/>
              <w:bottom w:val="single" w:color="auto" w:sz="4" w:space="0"/>
              <w:right w:val="single" w:color="auto" w:sz="4" w:space="0"/>
            </w:tcBorders>
            <w:noWrap w:val="0"/>
            <w:vAlign w:val="bottom"/>
          </w:tcPr>
          <w:p w14:paraId="1F96137E">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营业收入Y（万元）</w:t>
            </w:r>
          </w:p>
        </w:tc>
        <w:tc>
          <w:tcPr>
            <w:tcW w:w="1221" w:type="dxa"/>
            <w:tcBorders>
              <w:top w:val="nil"/>
              <w:left w:val="nil"/>
              <w:bottom w:val="single" w:color="auto" w:sz="4" w:space="0"/>
              <w:right w:val="single" w:color="auto" w:sz="8" w:space="0"/>
            </w:tcBorders>
            <w:noWrap w:val="0"/>
            <w:vAlign w:val="bottom"/>
          </w:tcPr>
          <w:p w14:paraId="662B1EC8">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highlight w:val="none"/>
              </w:rPr>
            </w:pPr>
            <w:r>
              <w:rPr>
                <w:rFonts w:hint="eastAsia" w:ascii="宋体" w:hAnsi="宋体" w:cs="宋体"/>
                <w:color w:val="000000"/>
                <w:kern w:val="0"/>
                <w:sz w:val="20"/>
                <w:highlight w:val="none"/>
              </w:rPr>
              <w:t>资产总额Z（万元）</w:t>
            </w:r>
          </w:p>
        </w:tc>
      </w:tr>
      <w:tr w14:paraId="5FE12623">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342C2D6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1、农林牧渔业</w:t>
            </w:r>
          </w:p>
        </w:tc>
        <w:tc>
          <w:tcPr>
            <w:tcW w:w="1498" w:type="dxa"/>
            <w:tcBorders>
              <w:top w:val="nil"/>
              <w:left w:val="nil"/>
              <w:bottom w:val="single" w:color="auto" w:sz="4" w:space="0"/>
              <w:right w:val="single" w:color="auto" w:sz="4" w:space="0"/>
            </w:tcBorders>
            <w:noWrap w:val="0"/>
            <w:vAlign w:val="bottom"/>
          </w:tcPr>
          <w:p w14:paraId="2E01A7F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763" w:type="dxa"/>
            <w:tcBorders>
              <w:top w:val="nil"/>
              <w:left w:val="nil"/>
              <w:bottom w:val="single" w:color="auto" w:sz="4" w:space="0"/>
              <w:right w:val="single" w:color="auto" w:sz="4" w:space="0"/>
            </w:tcBorders>
            <w:noWrap w:val="0"/>
            <w:vAlign w:val="bottom"/>
          </w:tcPr>
          <w:p w14:paraId="3F14EE0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500≤Y＜20000</w:t>
            </w:r>
          </w:p>
        </w:tc>
        <w:tc>
          <w:tcPr>
            <w:tcW w:w="1660" w:type="dxa"/>
            <w:tcBorders>
              <w:top w:val="nil"/>
              <w:left w:val="nil"/>
              <w:bottom w:val="single" w:color="auto" w:sz="4" w:space="0"/>
              <w:right w:val="single" w:color="auto" w:sz="8" w:space="0"/>
            </w:tcBorders>
            <w:noWrap w:val="0"/>
            <w:vAlign w:val="bottom"/>
          </w:tcPr>
          <w:p w14:paraId="5186B051">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51DC60F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532" w:type="dxa"/>
            <w:tcBorders>
              <w:top w:val="nil"/>
              <w:left w:val="nil"/>
              <w:bottom w:val="single" w:color="auto" w:sz="4" w:space="0"/>
              <w:right w:val="single" w:color="auto" w:sz="4" w:space="0"/>
            </w:tcBorders>
            <w:noWrap w:val="0"/>
            <w:vAlign w:val="bottom"/>
          </w:tcPr>
          <w:p w14:paraId="2309721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50≤Y＜500</w:t>
            </w:r>
          </w:p>
        </w:tc>
        <w:tc>
          <w:tcPr>
            <w:tcW w:w="1705" w:type="dxa"/>
            <w:tcBorders>
              <w:top w:val="nil"/>
              <w:left w:val="nil"/>
              <w:bottom w:val="single" w:color="auto" w:sz="4" w:space="0"/>
              <w:right w:val="single" w:color="auto" w:sz="8" w:space="0"/>
            </w:tcBorders>
            <w:noWrap w:val="0"/>
            <w:vAlign w:val="bottom"/>
          </w:tcPr>
          <w:p w14:paraId="190FF62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30DDA569">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275" w:type="dxa"/>
            <w:tcBorders>
              <w:top w:val="nil"/>
              <w:left w:val="nil"/>
              <w:bottom w:val="single" w:color="auto" w:sz="4" w:space="0"/>
              <w:right w:val="single" w:color="auto" w:sz="4" w:space="0"/>
            </w:tcBorders>
            <w:noWrap w:val="0"/>
            <w:vAlign w:val="bottom"/>
          </w:tcPr>
          <w:p w14:paraId="6621699E">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Y＜50</w:t>
            </w:r>
          </w:p>
        </w:tc>
        <w:tc>
          <w:tcPr>
            <w:tcW w:w="1221" w:type="dxa"/>
            <w:tcBorders>
              <w:top w:val="nil"/>
              <w:left w:val="nil"/>
              <w:bottom w:val="single" w:color="auto" w:sz="4" w:space="0"/>
              <w:right w:val="single" w:color="auto" w:sz="8" w:space="0"/>
            </w:tcBorders>
            <w:noWrap w:val="0"/>
            <w:vAlign w:val="bottom"/>
          </w:tcPr>
          <w:p w14:paraId="77A4F94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656195F3">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712B7775">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2、工业</w:t>
            </w:r>
          </w:p>
        </w:tc>
        <w:tc>
          <w:tcPr>
            <w:tcW w:w="1498" w:type="dxa"/>
            <w:tcBorders>
              <w:top w:val="nil"/>
              <w:left w:val="nil"/>
              <w:bottom w:val="single" w:color="auto" w:sz="4" w:space="0"/>
              <w:right w:val="single" w:color="auto" w:sz="4" w:space="0"/>
            </w:tcBorders>
            <w:noWrap w:val="0"/>
            <w:vAlign w:val="bottom"/>
          </w:tcPr>
          <w:p w14:paraId="60C740B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300≤X＜1000</w:t>
            </w:r>
          </w:p>
        </w:tc>
        <w:tc>
          <w:tcPr>
            <w:tcW w:w="1763" w:type="dxa"/>
            <w:tcBorders>
              <w:top w:val="nil"/>
              <w:left w:val="nil"/>
              <w:bottom w:val="single" w:color="auto" w:sz="4" w:space="0"/>
              <w:right w:val="single" w:color="auto" w:sz="4" w:space="0"/>
            </w:tcBorders>
            <w:noWrap w:val="0"/>
            <w:vAlign w:val="bottom"/>
          </w:tcPr>
          <w:p w14:paraId="09A2172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2000≤Y＜40000</w:t>
            </w:r>
          </w:p>
        </w:tc>
        <w:tc>
          <w:tcPr>
            <w:tcW w:w="1660" w:type="dxa"/>
            <w:tcBorders>
              <w:top w:val="nil"/>
              <w:left w:val="nil"/>
              <w:bottom w:val="single" w:color="auto" w:sz="4" w:space="0"/>
              <w:right w:val="single" w:color="auto" w:sz="8" w:space="0"/>
            </w:tcBorders>
            <w:noWrap w:val="0"/>
            <w:vAlign w:val="bottom"/>
          </w:tcPr>
          <w:p w14:paraId="66DFF20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216F3C1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20≤X＜300</w:t>
            </w:r>
          </w:p>
        </w:tc>
        <w:tc>
          <w:tcPr>
            <w:tcW w:w="1532" w:type="dxa"/>
            <w:tcBorders>
              <w:top w:val="nil"/>
              <w:left w:val="nil"/>
              <w:bottom w:val="single" w:color="auto" w:sz="4" w:space="0"/>
              <w:right w:val="single" w:color="auto" w:sz="4" w:space="0"/>
            </w:tcBorders>
            <w:noWrap w:val="0"/>
            <w:vAlign w:val="bottom"/>
          </w:tcPr>
          <w:p w14:paraId="6B40662C">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300≤Y＜2000</w:t>
            </w:r>
          </w:p>
        </w:tc>
        <w:tc>
          <w:tcPr>
            <w:tcW w:w="1705" w:type="dxa"/>
            <w:tcBorders>
              <w:top w:val="nil"/>
              <w:left w:val="nil"/>
              <w:bottom w:val="single" w:color="auto" w:sz="4" w:space="0"/>
              <w:right w:val="single" w:color="auto" w:sz="8" w:space="0"/>
            </w:tcBorders>
            <w:noWrap w:val="0"/>
            <w:vAlign w:val="bottom"/>
          </w:tcPr>
          <w:p w14:paraId="3D3A6918">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43A25938">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X＜20</w:t>
            </w:r>
          </w:p>
        </w:tc>
        <w:tc>
          <w:tcPr>
            <w:tcW w:w="1275" w:type="dxa"/>
            <w:tcBorders>
              <w:top w:val="nil"/>
              <w:left w:val="nil"/>
              <w:bottom w:val="single" w:color="auto" w:sz="4" w:space="0"/>
              <w:right w:val="single" w:color="auto" w:sz="4" w:space="0"/>
            </w:tcBorders>
            <w:noWrap w:val="0"/>
            <w:vAlign w:val="bottom"/>
          </w:tcPr>
          <w:p w14:paraId="14E00D2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Y＜300</w:t>
            </w:r>
          </w:p>
        </w:tc>
        <w:tc>
          <w:tcPr>
            <w:tcW w:w="1221" w:type="dxa"/>
            <w:tcBorders>
              <w:top w:val="nil"/>
              <w:left w:val="nil"/>
              <w:bottom w:val="single" w:color="auto" w:sz="4" w:space="0"/>
              <w:right w:val="single" w:color="auto" w:sz="8" w:space="0"/>
            </w:tcBorders>
            <w:noWrap w:val="0"/>
            <w:vAlign w:val="bottom"/>
          </w:tcPr>
          <w:p w14:paraId="2943A63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70C371DB">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76CC7465">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3、建筑业</w:t>
            </w:r>
          </w:p>
        </w:tc>
        <w:tc>
          <w:tcPr>
            <w:tcW w:w="1498" w:type="dxa"/>
            <w:tcBorders>
              <w:top w:val="nil"/>
              <w:left w:val="nil"/>
              <w:bottom w:val="single" w:color="auto" w:sz="4" w:space="0"/>
              <w:right w:val="single" w:color="auto" w:sz="4" w:space="0"/>
            </w:tcBorders>
            <w:noWrap w:val="0"/>
            <w:vAlign w:val="bottom"/>
          </w:tcPr>
          <w:p w14:paraId="019F574B">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763" w:type="dxa"/>
            <w:tcBorders>
              <w:top w:val="nil"/>
              <w:left w:val="nil"/>
              <w:bottom w:val="single" w:color="auto" w:sz="4" w:space="0"/>
              <w:right w:val="single" w:color="auto" w:sz="4" w:space="0"/>
            </w:tcBorders>
            <w:noWrap w:val="0"/>
            <w:vAlign w:val="bottom"/>
          </w:tcPr>
          <w:p w14:paraId="4854E4C5">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6000≤Y＜80000</w:t>
            </w:r>
          </w:p>
        </w:tc>
        <w:tc>
          <w:tcPr>
            <w:tcW w:w="1660" w:type="dxa"/>
            <w:tcBorders>
              <w:top w:val="nil"/>
              <w:left w:val="nil"/>
              <w:bottom w:val="single" w:color="auto" w:sz="4" w:space="0"/>
              <w:right w:val="single" w:color="auto" w:sz="8" w:space="0"/>
            </w:tcBorders>
            <w:noWrap w:val="0"/>
            <w:vAlign w:val="bottom"/>
          </w:tcPr>
          <w:p w14:paraId="16F786E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5000≤Z＜80000</w:t>
            </w:r>
          </w:p>
        </w:tc>
        <w:tc>
          <w:tcPr>
            <w:tcW w:w="1344" w:type="dxa"/>
            <w:tcBorders>
              <w:top w:val="nil"/>
              <w:left w:val="nil"/>
              <w:bottom w:val="single" w:color="auto" w:sz="4" w:space="0"/>
              <w:right w:val="single" w:color="auto" w:sz="4" w:space="0"/>
            </w:tcBorders>
            <w:noWrap w:val="0"/>
            <w:vAlign w:val="bottom"/>
          </w:tcPr>
          <w:p w14:paraId="6D0199D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532" w:type="dxa"/>
            <w:tcBorders>
              <w:top w:val="nil"/>
              <w:left w:val="nil"/>
              <w:bottom w:val="single" w:color="auto" w:sz="4" w:space="0"/>
              <w:right w:val="single" w:color="auto" w:sz="4" w:space="0"/>
            </w:tcBorders>
            <w:noWrap w:val="0"/>
            <w:vAlign w:val="bottom"/>
          </w:tcPr>
          <w:p w14:paraId="2B727DB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300≤Y＜6000</w:t>
            </w:r>
          </w:p>
        </w:tc>
        <w:tc>
          <w:tcPr>
            <w:tcW w:w="1705" w:type="dxa"/>
            <w:tcBorders>
              <w:top w:val="nil"/>
              <w:left w:val="nil"/>
              <w:bottom w:val="single" w:color="auto" w:sz="4" w:space="0"/>
              <w:right w:val="single" w:color="auto" w:sz="8" w:space="0"/>
            </w:tcBorders>
            <w:noWrap w:val="0"/>
            <w:vAlign w:val="bottom"/>
          </w:tcPr>
          <w:p w14:paraId="17CB750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300≤Z＜5000</w:t>
            </w:r>
          </w:p>
        </w:tc>
        <w:tc>
          <w:tcPr>
            <w:tcW w:w="1100" w:type="dxa"/>
            <w:tcBorders>
              <w:top w:val="nil"/>
              <w:left w:val="nil"/>
              <w:bottom w:val="single" w:color="auto" w:sz="4" w:space="0"/>
              <w:right w:val="single" w:color="auto" w:sz="4" w:space="0"/>
            </w:tcBorders>
            <w:noWrap w:val="0"/>
            <w:vAlign w:val="bottom"/>
          </w:tcPr>
          <w:p w14:paraId="0262FDE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275" w:type="dxa"/>
            <w:tcBorders>
              <w:top w:val="nil"/>
              <w:left w:val="nil"/>
              <w:bottom w:val="single" w:color="auto" w:sz="4" w:space="0"/>
              <w:right w:val="single" w:color="auto" w:sz="4" w:space="0"/>
            </w:tcBorders>
            <w:noWrap w:val="0"/>
            <w:vAlign w:val="bottom"/>
          </w:tcPr>
          <w:p w14:paraId="0F11FE0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Y＜300</w:t>
            </w:r>
          </w:p>
        </w:tc>
        <w:tc>
          <w:tcPr>
            <w:tcW w:w="1221" w:type="dxa"/>
            <w:tcBorders>
              <w:top w:val="nil"/>
              <w:left w:val="nil"/>
              <w:bottom w:val="single" w:color="auto" w:sz="4" w:space="0"/>
              <w:right w:val="single" w:color="auto" w:sz="8" w:space="0"/>
            </w:tcBorders>
            <w:noWrap w:val="0"/>
            <w:vAlign w:val="bottom"/>
          </w:tcPr>
          <w:p w14:paraId="70981AE9">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Z＜300</w:t>
            </w:r>
          </w:p>
        </w:tc>
      </w:tr>
      <w:tr w14:paraId="012ABAA1">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437ECA2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4、批发业</w:t>
            </w:r>
          </w:p>
        </w:tc>
        <w:tc>
          <w:tcPr>
            <w:tcW w:w="1498" w:type="dxa"/>
            <w:tcBorders>
              <w:top w:val="nil"/>
              <w:left w:val="nil"/>
              <w:bottom w:val="single" w:color="auto" w:sz="4" w:space="0"/>
              <w:right w:val="single" w:color="auto" w:sz="4" w:space="0"/>
            </w:tcBorders>
            <w:noWrap w:val="0"/>
            <w:vAlign w:val="bottom"/>
          </w:tcPr>
          <w:p w14:paraId="60DB7448">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20≤X＜200</w:t>
            </w:r>
          </w:p>
        </w:tc>
        <w:tc>
          <w:tcPr>
            <w:tcW w:w="1763" w:type="dxa"/>
            <w:tcBorders>
              <w:top w:val="nil"/>
              <w:left w:val="nil"/>
              <w:bottom w:val="single" w:color="auto" w:sz="4" w:space="0"/>
              <w:right w:val="single" w:color="auto" w:sz="4" w:space="0"/>
            </w:tcBorders>
            <w:noWrap w:val="0"/>
            <w:vAlign w:val="bottom"/>
          </w:tcPr>
          <w:p w14:paraId="78BD128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5000≤Y＜40000</w:t>
            </w:r>
          </w:p>
        </w:tc>
        <w:tc>
          <w:tcPr>
            <w:tcW w:w="1660" w:type="dxa"/>
            <w:tcBorders>
              <w:top w:val="nil"/>
              <w:left w:val="nil"/>
              <w:bottom w:val="single" w:color="auto" w:sz="4" w:space="0"/>
              <w:right w:val="single" w:color="auto" w:sz="8" w:space="0"/>
            </w:tcBorders>
            <w:noWrap w:val="0"/>
            <w:vAlign w:val="bottom"/>
          </w:tcPr>
          <w:p w14:paraId="3A9FD98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3EEF3D3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5≤X＜20</w:t>
            </w:r>
          </w:p>
        </w:tc>
        <w:tc>
          <w:tcPr>
            <w:tcW w:w="1532" w:type="dxa"/>
            <w:tcBorders>
              <w:top w:val="nil"/>
              <w:left w:val="nil"/>
              <w:bottom w:val="single" w:color="auto" w:sz="4" w:space="0"/>
              <w:right w:val="single" w:color="auto" w:sz="4" w:space="0"/>
            </w:tcBorders>
            <w:noWrap w:val="0"/>
            <w:vAlign w:val="bottom"/>
          </w:tcPr>
          <w:p w14:paraId="616B607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1000≤Y＜5000</w:t>
            </w:r>
          </w:p>
        </w:tc>
        <w:tc>
          <w:tcPr>
            <w:tcW w:w="1705" w:type="dxa"/>
            <w:tcBorders>
              <w:top w:val="nil"/>
              <w:left w:val="nil"/>
              <w:bottom w:val="single" w:color="auto" w:sz="4" w:space="0"/>
              <w:right w:val="single" w:color="auto" w:sz="8" w:space="0"/>
            </w:tcBorders>
            <w:noWrap w:val="0"/>
            <w:vAlign w:val="bottom"/>
          </w:tcPr>
          <w:p w14:paraId="2BF17C2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3B8D1D3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X＜5</w:t>
            </w:r>
          </w:p>
        </w:tc>
        <w:tc>
          <w:tcPr>
            <w:tcW w:w="1275" w:type="dxa"/>
            <w:tcBorders>
              <w:top w:val="nil"/>
              <w:left w:val="nil"/>
              <w:bottom w:val="single" w:color="auto" w:sz="4" w:space="0"/>
              <w:right w:val="single" w:color="auto" w:sz="4" w:space="0"/>
            </w:tcBorders>
            <w:noWrap w:val="0"/>
            <w:vAlign w:val="bottom"/>
          </w:tcPr>
          <w:p w14:paraId="47990924">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Y＜1000</w:t>
            </w:r>
          </w:p>
        </w:tc>
        <w:tc>
          <w:tcPr>
            <w:tcW w:w="1221" w:type="dxa"/>
            <w:tcBorders>
              <w:top w:val="nil"/>
              <w:left w:val="nil"/>
              <w:bottom w:val="single" w:color="auto" w:sz="4" w:space="0"/>
              <w:right w:val="single" w:color="auto" w:sz="8" w:space="0"/>
            </w:tcBorders>
            <w:noWrap w:val="0"/>
            <w:vAlign w:val="bottom"/>
          </w:tcPr>
          <w:p w14:paraId="5AE1B1D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21D1EF6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2BF419C4">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5、零售业</w:t>
            </w:r>
          </w:p>
        </w:tc>
        <w:tc>
          <w:tcPr>
            <w:tcW w:w="1498" w:type="dxa"/>
            <w:tcBorders>
              <w:top w:val="nil"/>
              <w:left w:val="nil"/>
              <w:bottom w:val="single" w:color="auto" w:sz="4" w:space="0"/>
              <w:right w:val="single" w:color="auto" w:sz="4" w:space="0"/>
            </w:tcBorders>
            <w:noWrap w:val="0"/>
            <w:vAlign w:val="bottom"/>
          </w:tcPr>
          <w:p w14:paraId="554896A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50≤X＜300</w:t>
            </w:r>
          </w:p>
        </w:tc>
        <w:tc>
          <w:tcPr>
            <w:tcW w:w="1763" w:type="dxa"/>
            <w:tcBorders>
              <w:top w:val="nil"/>
              <w:left w:val="nil"/>
              <w:bottom w:val="single" w:color="auto" w:sz="4" w:space="0"/>
              <w:right w:val="single" w:color="auto" w:sz="4" w:space="0"/>
            </w:tcBorders>
            <w:noWrap w:val="0"/>
            <w:vAlign w:val="bottom"/>
          </w:tcPr>
          <w:p w14:paraId="176E3E35">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500≤Y＜20000</w:t>
            </w:r>
          </w:p>
        </w:tc>
        <w:tc>
          <w:tcPr>
            <w:tcW w:w="1660" w:type="dxa"/>
            <w:tcBorders>
              <w:top w:val="nil"/>
              <w:left w:val="nil"/>
              <w:bottom w:val="single" w:color="auto" w:sz="4" w:space="0"/>
              <w:right w:val="single" w:color="auto" w:sz="8" w:space="0"/>
            </w:tcBorders>
            <w:noWrap w:val="0"/>
            <w:vAlign w:val="bottom"/>
          </w:tcPr>
          <w:p w14:paraId="4E22F07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2731EC2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10≤X＜50</w:t>
            </w:r>
          </w:p>
        </w:tc>
        <w:tc>
          <w:tcPr>
            <w:tcW w:w="1532" w:type="dxa"/>
            <w:tcBorders>
              <w:top w:val="nil"/>
              <w:left w:val="nil"/>
              <w:bottom w:val="single" w:color="auto" w:sz="4" w:space="0"/>
              <w:right w:val="single" w:color="auto" w:sz="4" w:space="0"/>
            </w:tcBorders>
            <w:noWrap w:val="0"/>
            <w:vAlign w:val="bottom"/>
          </w:tcPr>
          <w:p w14:paraId="33B63FC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100≤Y＜500</w:t>
            </w:r>
          </w:p>
        </w:tc>
        <w:tc>
          <w:tcPr>
            <w:tcW w:w="1705" w:type="dxa"/>
            <w:tcBorders>
              <w:top w:val="nil"/>
              <w:left w:val="nil"/>
              <w:bottom w:val="single" w:color="auto" w:sz="4" w:space="0"/>
              <w:right w:val="single" w:color="auto" w:sz="8" w:space="0"/>
            </w:tcBorders>
            <w:noWrap w:val="0"/>
            <w:vAlign w:val="bottom"/>
          </w:tcPr>
          <w:p w14:paraId="31080695">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55AF390B">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X＜10</w:t>
            </w:r>
          </w:p>
        </w:tc>
        <w:tc>
          <w:tcPr>
            <w:tcW w:w="1275" w:type="dxa"/>
            <w:tcBorders>
              <w:top w:val="nil"/>
              <w:left w:val="nil"/>
              <w:bottom w:val="single" w:color="auto" w:sz="4" w:space="0"/>
              <w:right w:val="single" w:color="auto" w:sz="4" w:space="0"/>
            </w:tcBorders>
            <w:noWrap w:val="0"/>
            <w:vAlign w:val="bottom"/>
          </w:tcPr>
          <w:p w14:paraId="5C58F5F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Y＜100</w:t>
            </w:r>
          </w:p>
        </w:tc>
        <w:tc>
          <w:tcPr>
            <w:tcW w:w="1221" w:type="dxa"/>
            <w:tcBorders>
              <w:top w:val="nil"/>
              <w:left w:val="nil"/>
              <w:bottom w:val="single" w:color="auto" w:sz="4" w:space="0"/>
              <w:right w:val="single" w:color="auto" w:sz="8" w:space="0"/>
            </w:tcBorders>
            <w:noWrap w:val="0"/>
            <w:vAlign w:val="bottom"/>
          </w:tcPr>
          <w:p w14:paraId="58B8731C">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0FA8E9C2">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5DD9B919">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6、交通运输业</w:t>
            </w:r>
          </w:p>
        </w:tc>
        <w:tc>
          <w:tcPr>
            <w:tcW w:w="1498" w:type="dxa"/>
            <w:tcBorders>
              <w:top w:val="nil"/>
              <w:left w:val="nil"/>
              <w:bottom w:val="single" w:color="auto" w:sz="4" w:space="0"/>
              <w:right w:val="single" w:color="auto" w:sz="4" w:space="0"/>
            </w:tcBorders>
            <w:noWrap w:val="0"/>
            <w:vAlign w:val="bottom"/>
          </w:tcPr>
          <w:p w14:paraId="788951F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300≤X＜1000</w:t>
            </w:r>
          </w:p>
        </w:tc>
        <w:tc>
          <w:tcPr>
            <w:tcW w:w="1763" w:type="dxa"/>
            <w:tcBorders>
              <w:top w:val="nil"/>
              <w:left w:val="nil"/>
              <w:bottom w:val="single" w:color="auto" w:sz="4" w:space="0"/>
              <w:right w:val="single" w:color="auto" w:sz="4" w:space="0"/>
            </w:tcBorders>
            <w:noWrap w:val="0"/>
            <w:vAlign w:val="bottom"/>
          </w:tcPr>
          <w:p w14:paraId="5D18470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3000≤Y＜30000</w:t>
            </w:r>
          </w:p>
        </w:tc>
        <w:tc>
          <w:tcPr>
            <w:tcW w:w="1660" w:type="dxa"/>
            <w:tcBorders>
              <w:top w:val="nil"/>
              <w:left w:val="nil"/>
              <w:bottom w:val="single" w:color="auto" w:sz="4" w:space="0"/>
              <w:right w:val="single" w:color="auto" w:sz="8" w:space="0"/>
            </w:tcBorders>
            <w:noWrap w:val="0"/>
            <w:vAlign w:val="bottom"/>
          </w:tcPr>
          <w:p w14:paraId="1E80B2A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02103DD1">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20≤X＜300</w:t>
            </w:r>
          </w:p>
        </w:tc>
        <w:tc>
          <w:tcPr>
            <w:tcW w:w="1532" w:type="dxa"/>
            <w:tcBorders>
              <w:top w:val="nil"/>
              <w:left w:val="nil"/>
              <w:bottom w:val="single" w:color="auto" w:sz="4" w:space="0"/>
              <w:right w:val="single" w:color="auto" w:sz="4" w:space="0"/>
            </w:tcBorders>
            <w:noWrap w:val="0"/>
            <w:vAlign w:val="bottom"/>
          </w:tcPr>
          <w:p w14:paraId="2BE6772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200≤Y＜3000</w:t>
            </w:r>
          </w:p>
        </w:tc>
        <w:tc>
          <w:tcPr>
            <w:tcW w:w="1705" w:type="dxa"/>
            <w:tcBorders>
              <w:top w:val="nil"/>
              <w:left w:val="nil"/>
              <w:bottom w:val="single" w:color="auto" w:sz="4" w:space="0"/>
              <w:right w:val="single" w:color="auto" w:sz="8" w:space="0"/>
            </w:tcBorders>
            <w:noWrap w:val="0"/>
            <w:vAlign w:val="bottom"/>
          </w:tcPr>
          <w:p w14:paraId="01F7F4A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757D962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X＜20</w:t>
            </w:r>
          </w:p>
        </w:tc>
        <w:tc>
          <w:tcPr>
            <w:tcW w:w="1275" w:type="dxa"/>
            <w:tcBorders>
              <w:top w:val="nil"/>
              <w:left w:val="nil"/>
              <w:bottom w:val="single" w:color="auto" w:sz="4" w:space="0"/>
              <w:right w:val="single" w:color="auto" w:sz="4" w:space="0"/>
            </w:tcBorders>
            <w:noWrap w:val="0"/>
            <w:vAlign w:val="bottom"/>
          </w:tcPr>
          <w:p w14:paraId="0116D88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V＜200</w:t>
            </w:r>
          </w:p>
        </w:tc>
        <w:tc>
          <w:tcPr>
            <w:tcW w:w="1221" w:type="dxa"/>
            <w:tcBorders>
              <w:top w:val="nil"/>
              <w:left w:val="nil"/>
              <w:bottom w:val="single" w:color="auto" w:sz="4" w:space="0"/>
              <w:right w:val="single" w:color="auto" w:sz="8" w:space="0"/>
            </w:tcBorders>
            <w:noWrap w:val="0"/>
            <w:vAlign w:val="bottom"/>
          </w:tcPr>
          <w:p w14:paraId="73D80491">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067D49E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703603A4">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7、仓储业</w:t>
            </w:r>
          </w:p>
        </w:tc>
        <w:tc>
          <w:tcPr>
            <w:tcW w:w="1498" w:type="dxa"/>
            <w:tcBorders>
              <w:top w:val="nil"/>
              <w:left w:val="nil"/>
              <w:bottom w:val="single" w:color="auto" w:sz="4" w:space="0"/>
              <w:right w:val="single" w:color="auto" w:sz="4" w:space="0"/>
            </w:tcBorders>
            <w:noWrap w:val="0"/>
            <w:vAlign w:val="bottom"/>
          </w:tcPr>
          <w:p w14:paraId="7BC24AD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100≤X＜200</w:t>
            </w:r>
          </w:p>
        </w:tc>
        <w:tc>
          <w:tcPr>
            <w:tcW w:w="1763" w:type="dxa"/>
            <w:tcBorders>
              <w:top w:val="nil"/>
              <w:left w:val="nil"/>
              <w:bottom w:val="single" w:color="auto" w:sz="4" w:space="0"/>
              <w:right w:val="single" w:color="auto" w:sz="4" w:space="0"/>
            </w:tcBorders>
            <w:noWrap w:val="0"/>
            <w:vAlign w:val="bottom"/>
          </w:tcPr>
          <w:p w14:paraId="21D051A9">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1000≤Y＜30000</w:t>
            </w:r>
          </w:p>
        </w:tc>
        <w:tc>
          <w:tcPr>
            <w:tcW w:w="1660" w:type="dxa"/>
            <w:tcBorders>
              <w:top w:val="nil"/>
              <w:left w:val="nil"/>
              <w:bottom w:val="single" w:color="auto" w:sz="4" w:space="0"/>
              <w:right w:val="single" w:color="auto" w:sz="8" w:space="0"/>
            </w:tcBorders>
            <w:noWrap w:val="0"/>
            <w:vAlign w:val="bottom"/>
          </w:tcPr>
          <w:p w14:paraId="315496FE">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25EBE54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20≤X＜100</w:t>
            </w:r>
          </w:p>
        </w:tc>
        <w:tc>
          <w:tcPr>
            <w:tcW w:w="1532" w:type="dxa"/>
            <w:tcBorders>
              <w:top w:val="nil"/>
              <w:left w:val="nil"/>
              <w:bottom w:val="single" w:color="auto" w:sz="4" w:space="0"/>
              <w:right w:val="single" w:color="auto" w:sz="4" w:space="0"/>
            </w:tcBorders>
            <w:noWrap w:val="0"/>
            <w:vAlign w:val="bottom"/>
          </w:tcPr>
          <w:p w14:paraId="4626186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100≤Y＜1000</w:t>
            </w:r>
          </w:p>
        </w:tc>
        <w:tc>
          <w:tcPr>
            <w:tcW w:w="1705" w:type="dxa"/>
            <w:tcBorders>
              <w:top w:val="nil"/>
              <w:left w:val="nil"/>
              <w:bottom w:val="single" w:color="auto" w:sz="4" w:space="0"/>
              <w:right w:val="single" w:color="auto" w:sz="8" w:space="0"/>
            </w:tcBorders>
            <w:noWrap w:val="0"/>
            <w:vAlign w:val="bottom"/>
          </w:tcPr>
          <w:p w14:paraId="674CDC08">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396F1D68">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X＜20</w:t>
            </w:r>
          </w:p>
        </w:tc>
        <w:tc>
          <w:tcPr>
            <w:tcW w:w="1275" w:type="dxa"/>
            <w:tcBorders>
              <w:top w:val="nil"/>
              <w:left w:val="nil"/>
              <w:bottom w:val="single" w:color="auto" w:sz="4" w:space="0"/>
              <w:right w:val="single" w:color="auto" w:sz="4" w:space="0"/>
            </w:tcBorders>
            <w:noWrap w:val="0"/>
            <w:vAlign w:val="bottom"/>
          </w:tcPr>
          <w:p w14:paraId="0604BF59">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Y＜100</w:t>
            </w:r>
          </w:p>
        </w:tc>
        <w:tc>
          <w:tcPr>
            <w:tcW w:w="1221" w:type="dxa"/>
            <w:tcBorders>
              <w:top w:val="nil"/>
              <w:left w:val="nil"/>
              <w:bottom w:val="single" w:color="auto" w:sz="4" w:space="0"/>
              <w:right w:val="single" w:color="auto" w:sz="8" w:space="0"/>
            </w:tcBorders>
            <w:noWrap w:val="0"/>
            <w:vAlign w:val="bottom"/>
          </w:tcPr>
          <w:p w14:paraId="230257C5">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4DE74139">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566961B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8、邮政业</w:t>
            </w:r>
          </w:p>
        </w:tc>
        <w:tc>
          <w:tcPr>
            <w:tcW w:w="1498" w:type="dxa"/>
            <w:tcBorders>
              <w:top w:val="nil"/>
              <w:left w:val="nil"/>
              <w:bottom w:val="single" w:color="auto" w:sz="4" w:space="0"/>
              <w:right w:val="single" w:color="auto" w:sz="4" w:space="0"/>
            </w:tcBorders>
            <w:noWrap w:val="0"/>
            <w:vAlign w:val="bottom"/>
          </w:tcPr>
          <w:p w14:paraId="45C607F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300≤X＜1000</w:t>
            </w:r>
          </w:p>
        </w:tc>
        <w:tc>
          <w:tcPr>
            <w:tcW w:w="1763" w:type="dxa"/>
            <w:tcBorders>
              <w:top w:val="nil"/>
              <w:left w:val="nil"/>
              <w:bottom w:val="single" w:color="auto" w:sz="4" w:space="0"/>
              <w:right w:val="single" w:color="auto" w:sz="4" w:space="0"/>
            </w:tcBorders>
            <w:noWrap w:val="0"/>
            <w:vAlign w:val="bottom"/>
          </w:tcPr>
          <w:p w14:paraId="61E280C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2000≤Y＜30000</w:t>
            </w:r>
          </w:p>
        </w:tc>
        <w:tc>
          <w:tcPr>
            <w:tcW w:w="1660" w:type="dxa"/>
            <w:tcBorders>
              <w:top w:val="nil"/>
              <w:left w:val="nil"/>
              <w:bottom w:val="single" w:color="auto" w:sz="4" w:space="0"/>
              <w:right w:val="single" w:color="auto" w:sz="8" w:space="0"/>
            </w:tcBorders>
            <w:noWrap w:val="0"/>
            <w:vAlign w:val="bottom"/>
          </w:tcPr>
          <w:p w14:paraId="61FB53C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0A28A79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20≤X＜300</w:t>
            </w:r>
          </w:p>
        </w:tc>
        <w:tc>
          <w:tcPr>
            <w:tcW w:w="1532" w:type="dxa"/>
            <w:tcBorders>
              <w:top w:val="nil"/>
              <w:left w:val="nil"/>
              <w:bottom w:val="single" w:color="auto" w:sz="4" w:space="0"/>
              <w:right w:val="single" w:color="auto" w:sz="4" w:space="0"/>
            </w:tcBorders>
            <w:noWrap w:val="0"/>
            <w:vAlign w:val="bottom"/>
          </w:tcPr>
          <w:p w14:paraId="56F4A0D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100≤Y＜2000</w:t>
            </w:r>
          </w:p>
        </w:tc>
        <w:tc>
          <w:tcPr>
            <w:tcW w:w="1705" w:type="dxa"/>
            <w:tcBorders>
              <w:top w:val="nil"/>
              <w:left w:val="nil"/>
              <w:bottom w:val="single" w:color="auto" w:sz="4" w:space="0"/>
              <w:right w:val="single" w:color="auto" w:sz="8" w:space="0"/>
            </w:tcBorders>
            <w:noWrap w:val="0"/>
            <w:vAlign w:val="bottom"/>
          </w:tcPr>
          <w:p w14:paraId="331BCA3E">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1DC58C38">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X＜20</w:t>
            </w:r>
          </w:p>
        </w:tc>
        <w:tc>
          <w:tcPr>
            <w:tcW w:w="1275" w:type="dxa"/>
            <w:tcBorders>
              <w:top w:val="nil"/>
              <w:left w:val="nil"/>
              <w:bottom w:val="single" w:color="auto" w:sz="4" w:space="0"/>
              <w:right w:val="single" w:color="auto" w:sz="4" w:space="0"/>
            </w:tcBorders>
            <w:noWrap w:val="0"/>
            <w:vAlign w:val="bottom"/>
          </w:tcPr>
          <w:p w14:paraId="29E61E7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Y＜100</w:t>
            </w:r>
          </w:p>
        </w:tc>
        <w:tc>
          <w:tcPr>
            <w:tcW w:w="1221" w:type="dxa"/>
            <w:tcBorders>
              <w:top w:val="nil"/>
              <w:left w:val="nil"/>
              <w:bottom w:val="single" w:color="auto" w:sz="4" w:space="0"/>
              <w:right w:val="single" w:color="auto" w:sz="8" w:space="0"/>
            </w:tcBorders>
            <w:noWrap w:val="0"/>
            <w:vAlign w:val="bottom"/>
          </w:tcPr>
          <w:p w14:paraId="080066C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0E9A3131">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57F44A24">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9、住宿业</w:t>
            </w:r>
          </w:p>
        </w:tc>
        <w:tc>
          <w:tcPr>
            <w:tcW w:w="1498" w:type="dxa"/>
            <w:tcBorders>
              <w:top w:val="nil"/>
              <w:left w:val="nil"/>
              <w:bottom w:val="single" w:color="auto" w:sz="4" w:space="0"/>
              <w:right w:val="single" w:color="auto" w:sz="4" w:space="0"/>
            </w:tcBorders>
            <w:noWrap w:val="0"/>
            <w:vAlign w:val="bottom"/>
          </w:tcPr>
          <w:p w14:paraId="0B93B46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100≤X＜300</w:t>
            </w:r>
          </w:p>
        </w:tc>
        <w:tc>
          <w:tcPr>
            <w:tcW w:w="1763" w:type="dxa"/>
            <w:tcBorders>
              <w:top w:val="nil"/>
              <w:left w:val="nil"/>
              <w:bottom w:val="single" w:color="auto" w:sz="4" w:space="0"/>
              <w:right w:val="single" w:color="auto" w:sz="4" w:space="0"/>
            </w:tcBorders>
            <w:noWrap w:val="0"/>
            <w:vAlign w:val="bottom"/>
          </w:tcPr>
          <w:p w14:paraId="5A089DB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2000≤Y＜10000</w:t>
            </w:r>
          </w:p>
        </w:tc>
        <w:tc>
          <w:tcPr>
            <w:tcW w:w="1660" w:type="dxa"/>
            <w:tcBorders>
              <w:top w:val="nil"/>
              <w:left w:val="nil"/>
              <w:bottom w:val="single" w:color="auto" w:sz="4" w:space="0"/>
              <w:right w:val="single" w:color="auto" w:sz="8" w:space="0"/>
            </w:tcBorders>
            <w:noWrap w:val="0"/>
            <w:vAlign w:val="bottom"/>
          </w:tcPr>
          <w:p w14:paraId="13376BA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37E09EC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10≤X＜100</w:t>
            </w:r>
          </w:p>
        </w:tc>
        <w:tc>
          <w:tcPr>
            <w:tcW w:w="1532" w:type="dxa"/>
            <w:tcBorders>
              <w:top w:val="nil"/>
              <w:left w:val="nil"/>
              <w:bottom w:val="single" w:color="auto" w:sz="4" w:space="0"/>
              <w:right w:val="single" w:color="auto" w:sz="4" w:space="0"/>
            </w:tcBorders>
            <w:noWrap w:val="0"/>
            <w:vAlign w:val="bottom"/>
          </w:tcPr>
          <w:p w14:paraId="439CA75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100≤Y＜2000</w:t>
            </w:r>
          </w:p>
        </w:tc>
        <w:tc>
          <w:tcPr>
            <w:tcW w:w="1705" w:type="dxa"/>
            <w:tcBorders>
              <w:top w:val="nil"/>
              <w:left w:val="nil"/>
              <w:bottom w:val="single" w:color="auto" w:sz="4" w:space="0"/>
              <w:right w:val="single" w:color="auto" w:sz="8" w:space="0"/>
            </w:tcBorders>
            <w:noWrap w:val="0"/>
            <w:vAlign w:val="bottom"/>
          </w:tcPr>
          <w:p w14:paraId="4F1F3F8E">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28BF9E2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X＜10</w:t>
            </w:r>
          </w:p>
        </w:tc>
        <w:tc>
          <w:tcPr>
            <w:tcW w:w="1275" w:type="dxa"/>
            <w:tcBorders>
              <w:top w:val="nil"/>
              <w:left w:val="nil"/>
              <w:bottom w:val="single" w:color="auto" w:sz="4" w:space="0"/>
              <w:right w:val="single" w:color="auto" w:sz="4" w:space="0"/>
            </w:tcBorders>
            <w:noWrap w:val="0"/>
            <w:vAlign w:val="bottom"/>
          </w:tcPr>
          <w:p w14:paraId="69B5DA7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Y＜100</w:t>
            </w:r>
          </w:p>
        </w:tc>
        <w:tc>
          <w:tcPr>
            <w:tcW w:w="1221" w:type="dxa"/>
            <w:tcBorders>
              <w:top w:val="nil"/>
              <w:left w:val="nil"/>
              <w:bottom w:val="single" w:color="auto" w:sz="4" w:space="0"/>
              <w:right w:val="single" w:color="auto" w:sz="8" w:space="0"/>
            </w:tcBorders>
            <w:noWrap w:val="0"/>
            <w:vAlign w:val="bottom"/>
          </w:tcPr>
          <w:p w14:paraId="29E1A20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0A056DC4">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55D63EA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10、餐饮业</w:t>
            </w:r>
          </w:p>
        </w:tc>
        <w:tc>
          <w:tcPr>
            <w:tcW w:w="1498" w:type="dxa"/>
            <w:tcBorders>
              <w:top w:val="nil"/>
              <w:left w:val="nil"/>
              <w:bottom w:val="single" w:color="auto" w:sz="4" w:space="0"/>
              <w:right w:val="single" w:color="auto" w:sz="4" w:space="0"/>
            </w:tcBorders>
            <w:noWrap w:val="0"/>
            <w:vAlign w:val="bottom"/>
          </w:tcPr>
          <w:p w14:paraId="68C535E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100≤X＜300</w:t>
            </w:r>
          </w:p>
        </w:tc>
        <w:tc>
          <w:tcPr>
            <w:tcW w:w="1763" w:type="dxa"/>
            <w:tcBorders>
              <w:top w:val="nil"/>
              <w:left w:val="nil"/>
              <w:bottom w:val="single" w:color="auto" w:sz="4" w:space="0"/>
              <w:right w:val="single" w:color="auto" w:sz="4" w:space="0"/>
            </w:tcBorders>
            <w:noWrap w:val="0"/>
            <w:vAlign w:val="bottom"/>
          </w:tcPr>
          <w:p w14:paraId="215EFAC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2000≤Y＜10000</w:t>
            </w:r>
          </w:p>
        </w:tc>
        <w:tc>
          <w:tcPr>
            <w:tcW w:w="1660" w:type="dxa"/>
            <w:tcBorders>
              <w:top w:val="nil"/>
              <w:left w:val="nil"/>
              <w:bottom w:val="single" w:color="auto" w:sz="4" w:space="0"/>
              <w:right w:val="single" w:color="auto" w:sz="8" w:space="0"/>
            </w:tcBorders>
            <w:noWrap w:val="0"/>
            <w:vAlign w:val="bottom"/>
          </w:tcPr>
          <w:p w14:paraId="31887385">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7FB6D5EF">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10≤X＜100</w:t>
            </w:r>
          </w:p>
        </w:tc>
        <w:tc>
          <w:tcPr>
            <w:tcW w:w="1532" w:type="dxa"/>
            <w:tcBorders>
              <w:top w:val="nil"/>
              <w:left w:val="nil"/>
              <w:bottom w:val="single" w:color="auto" w:sz="4" w:space="0"/>
              <w:right w:val="single" w:color="auto" w:sz="4" w:space="0"/>
            </w:tcBorders>
            <w:noWrap w:val="0"/>
            <w:vAlign w:val="bottom"/>
          </w:tcPr>
          <w:p w14:paraId="7C7B498B">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100≤Y＜2000</w:t>
            </w:r>
          </w:p>
        </w:tc>
        <w:tc>
          <w:tcPr>
            <w:tcW w:w="1705" w:type="dxa"/>
            <w:tcBorders>
              <w:top w:val="nil"/>
              <w:left w:val="nil"/>
              <w:bottom w:val="single" w:color="auto" w:sz="4" w:space="0"/>
              <w:right w:val="single" w:color="auto" w:sz="8" w:space="0"/>
            </w:tcBorders>
            <w:noWrap w:val="0"/>
            <w:vAlign w:val="bottom"/>
          </w:tcPr>
          <w:p w14:paraId="180B1D4E">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1091F39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X＜10</w:t>
            </w:r>
          </w:p>
        </w:tc>
        <w:tc>
          <w:tcPr>
            <w:tcW w:w="1275" w:type="dxa"/>
            <w:tcBorders>
              <w:top w:val="nil"/>
              <w:left w:val="nil"/>
              <w:bottom w:val="single" w:color="auto" w:sz="4" w:space="0"/>
              <w:right w:val="single" w:color="auto" w:sz="4" w:space="0"/>
            </w:tcBorders>
            <w:noWrap w:val="0"/>
            <w:vAlign w:val="bottom"/>
          </w:tcPr>
          <w:p w14:paraId="549C2B04">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V＜100</w:t>
            </w:r>
          </w:p>
        </w:tc>
        <w:tc>
          <w:tcPr>
            <w:tcW w:w="1221" w:type="dxa"/>
            <w:tcBorders>
              <w:top w:val="nil"/>
              <w:left w:val="nil"/>
              <w:bottom w:val="single" w:color="auto" w:sz="4" w:space="0"/>
              <w:right w:val="single" w:color="auto" w:sz="8" w:space="0"/>
            </w:tcBorders>
            <w:noWrap w:val="0"/>
            <w:vAlign w:val="bottom"/>
          </w:tcPr>
          <w:p w14:paraId="2B377794">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2F9395A8">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73B0A8B6">
            <w:pPr>
              <w:keepNext w:val="0"/>
              <w:keepLines w:val="0"/>
              <w:widowControl/>
              <w:suppressLineNumbers w:val="0"/>
              <w:spacing w:before="0" w:beforeAutospacing="0" w:after="0" w:afterAutospacing="0"/>
              <w:ind w:left="0" w:right="0"/>
              <w:jc w:val="left"/>
              <w:rPr>
                <w:rFonts w:hint="eastAsia" w:ascii="宋体" w:hAnsi="宋体" w:cs="宋体"/>
                <w:color w:val="000000"/>
                <w:kern w:val="0"/>
                <w:sz w:val="20"/>
                <w:highlight w:val="none"/>
              </w:rPr>
            </w:pPr>
            <w:r>
              <w:rPr>
                <w:rFonts w:hint="eastAsia" w:ascii="宋体" w:hAnsi="宋体" w:cs="宋体"/>
                <w:color w:val="000000"/>
                <w:kern w:val="0"/>
                <w:sz w:val="20"/>
                <w:highlight w:val="none"/>
              </w:rPr>
              <w:t>11、信息传输业</w:t>
            </w:r>
          </w:p>
        </w:tc>
        <w:tc>
          <w:tcPr>
            <w:tcW w:w="1498" w:type="dxa"/>
            <w:tcBorders>
              <w:top w:val="nil"/>
              <w:left w:val="nil"/>
              <w:bottom w:val="single" w:color="auto" w:sz="4" w:space="0"/>
              <w:right w:val="single" w:color="auto" w:sz="4" w:space="0"/>
            </w:tcBorders>
            <w:noWrap w:val="0"/>
            <w:vAlign w:val="bottom"/>
          </w:tcPr>
          <w:p w14:paraId="0C589F5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100≤X＜2000</w:t>
            </w:r>
          </w:p>
        </w:tc>
        <w:tc>
          <w:tcPr>
            <w:tcW w:w="1763" w:type="dxa"/>
            <w:tcBorders>
              <w:top w:val="nil"/>
              <w:left w:val="nil"/>
              <w:bottom w:val="single" w:color="auto" w:sz="4" w:space="0"/>
              <w:right w:val="single" w:color="auto" w:sz="4" w:space="0"/>
            </w:tcBorders>
            <w:noWrap w:val="0"/>
            <w:vAlign w:val="bottom"/>
          </w:tcPr>
          <w:p w14:paraId="22C0877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1000≤Y＜100000</w:t>
            </w:r>
          </w:p>
        </w:tc>
        <w:tc>
          <w:tcPr>
            <w:tcW w:w="1660" w:type="dxa"/>
            <w:tcBorders>
              <w:top w:val="nil"/>
              <w:left w:val="nil"/>
              <w:bottom w:val="single" w:color="auto" w:sz="4" w:space="0"/>
              <w:right w:val="single" w:color="auto" w:sz="8" w:space="0"/>
            </w:tcBorders>
            <w:noWrap w:val="0"/>
            <w:vAlign w:val="bottom"/>
          </w:tcPr>
          <w:p w14:paraId="3B17532C">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738AC37E">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10≤X＜100</w:t>
            </w:r>
          </w:p>
        </w:tc>
        <w:tc>
          <w:tcPr>
            <w:tcW w:w="1532" w:type="dxa"/>
            <w:tcBorders>
              <w:top w:val="nil"/>
              <w:left w:val="nil"/>
              <w:bottom w:val="single" w:color="auto" w:sz="4" w:space="0"/>
              <w:right w:val="single" w:color="auto" w:sz="4" w:space="0"/>
            </w:tcBorders>
            <w:noWrap w:val="0"/>
            <w:vAlign w:val="bottom"/>
          </w:tcPr>
          <w:p w14:paraId="0E9E0BF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100≤Y＜1000</w:t>
            </w:r>
          </w:p>
        </w:tc>
        <w:tc>
          <w:tcPr>
            <w:tcW w:w="1705" w:type="dxa"/>
            <w:tcBorders>
              <w:top w:val="nil"/>
              <w:left w:val="nil"/>
              <w:bottom w:val="single" w:color="auto" w:sz="4" w:space="0"/>
              <w:right w:val="single" w:color="auto" w:sz="8" w:space="0"/>
            </w:tcBorders>
            <w:noWrap w:val="0"/>
            <w:vAlign w:val="bottom"/>
          </w:tcPr>
          <w:p w14:paraId="66D5C41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10673A6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X＜10</w:t>
            </w:r>
          </w:p>
        </w:tc>
        <w:tc>
          <w:tcPr>
            <w:tcW w:w="1275" w:type="dxa"/>
            <w:tcBorders>
              <w:top w:val="nil"/>
              <w:left w:val="nil"/>
              <w:bottom w:val="single" w:color="auto" w:sz="4" w:space="0"/>
              <w:right w:val="single" w:color="auto" w:sz="4" w:space="0"/>
            </w:tcBorders>
            <w:noWrap w:val="0"/>
            <w:vAlign w:val="bottom"/>
          </w:tcPr>
          <w:p w14:paraId="7EDB5C34">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Y＜100</w:t>
            </w:r>
          </w:p>
        </w:tc>
        <w:tc>
          <w:tcPr>
            <w:tcW w:w="1221" w:type="dxa"/>
            <w:tcBorders>
              <w:top w:val="nil"/>
              <w:left w:val="nil"/>
              <w:bottom w:val="single" w:color="auto" w:sz="4" w:space="0"/>
              <w:right w:val="single" w:color="auto" w:sz="8" w:space="0"/>
            </w:tcBorders>
            <w:noWrap w:val="0"/>
            <w:vAlign w:val="bottom"/>
          </w:tcPr>
          <w:p w14:paraId="5E61E379">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093F6EA2">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noWrap w:val="0"/>
            <w:vAlign w:val="bottom"/>
          </w:tcPr>
          <w:p w14:paraId="6CB41B13">
            <w:pPr>
              <w:keepNext w:val="0"/>
              <w:keepLines w:val="0"/>
              <w:widowControl/>
              <w:suppressLineNumbers w:val="0"/>
              <w:spacing w:before="0" w:beforeAutospacing="0" w:after="0" w:afterAutospacing="0"/>
              <w:ind w:left="0" w:right="0"/>
              <w:jc w:val="left"/>
              <w:rPr>
                <w:rFonts w:hint="eastAsia" w:ascii="宋体" w:hAnsi="宋体" w:cs="宋体"/>
                <w:color w:val="000000"/>
                <w:kern w:val="0"/>
                <w:sz w:val="20"/>
                <w:highlight w:val="none"/>
              </w:rPr>
            </w:pPr>
            <w:r>
              <w:rPr>
                <w:rFonts w:hint="eastAsia" w:ascii="宋体" w:hAnsi="宋体" w:cs="宋体"/>
                <w:color w:val="000000"/>
                <w:kern w:val="0"/>
                <w:sz w:val="20"/>
                <w:highlight w:val="none"/>
              </w:rPr>
              <w:t>12、软件和信息技术服务业</w:t>
            </w:r>
          </w:p>
        </w:tc>
        <w:tc>
          <w:tcPr>
            <w:tcW w:w="1498" w:type="dxa"/>
            <w:tcBorders>
              <w:top w:val="nil"/>
              <w:left w:val="nil"/>
              <w:bottom w:val="single" w:color="auto" w:sz="4" w:space="0"/>
              <w:right w:val="single" w:color="auto" w:sz="4" w:space="0"/>
            </w:tcBorders>
            <w:noWrap w:val="0"/>
            <w:vAlign w:val="bottom"/>
          </w:tcPr>
          <w:p w14:paraId="37C8DB0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100≤X＜300</w:t>
            </w:r>
          </w:p>
        </w:tc>
        <w:tc>
          <w:tcPr>
            <w:tcW w:w="1763" w:type="dxa"/>
            <w:tcBorders>
              <w:top w:val="nil"/>
              <w:left w:val="nil"/>
              <w:bottom w:val="single" w:color="auto" w:sz="4" w:space="0"/>
              <w:right w:val="single" w:color="auto" w:sz="4" w:space="0"/>
            </w:tcBorders>
            <w:noWrap w:val="0"/>
            <w:vAlign w:val="bottom"/>
          </w:tcPr>
          <w:p w14:paraId="6DD0AED4">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1000≤Y＜10000</w:t>
            </w:r>
          </w:p>
        </w:tc>
        <w:tc>
          <w:tcPr>
            <w:tcW w:w="1660" w:type="dxa"/>
            <w:tcBorders>
              <w:top w:val="nil"/>
              <w:left w:val="nil"/>
              <w:bottom w:val="single" w:color="auto" w:sz="4" w:space="0"/>
              <w:right w:val="single" w:color="auto" w:sz="8" w:space="0"/>
            </w:tcBorders>
            <w:noWrap w:val="0"/>
            <w:vAlign w:val="bottom"/>
          </w:tcPr>
          <w:p w14:paraId="3DEFF20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32FFFE41">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10≤X＜100</w:t>
            </w:r>
          </w:p>
        </w:tc>
        <w:tc>
          <w:tcPr>
            <w:tcW w:w="1532" w:type="dxa"/>
            <w:tcBorders>
              <w:top w:val="nil"/>
              <w:left w:val="nil"/>
              <w:bottom w:val="single" w:color="auto" w:sz="4" w:space="0"/>
              <w:right w:val="single" w:color="auto" w:sz="4" w:space="0"/>
            </w:tcBorders>
            <w:noWrap w:val="0"/>
            <w:vAlign w:val="bottom"/>
          </w:tcPr>
          <w:p w14:paraId="646831E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xml:space="preserve"> 50≤Y＜1000</w:t>
            </w:r>
          </w:p>
        </w:tc>
        <w:tc>
          <w:tcPr>
            <w:tcW w:w="1705" w:type="dxa"/>
            <w:tcBorders>
              <w:top w:val="nil"/>
              <w:left w:val="nil"/>
              <w:bottom w:val="single" w:color="auto" w:sz="4" w:space="0"/>
              <w:right w:val="single" w:color="auto" w:sz="8" w:space="0"/>
            </w:tcBorders>
            <w:noWrap w:val="0"/>
            <w:vAlign w:val="bottom"/>
          </w:tcPr>
          <w:p w14:paraId="54255B2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45F5B660">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X＜10</w:t>
            </w:r>
          </w:p>
        </w:tc>
        <w:tc>
          <w:tcPr>
            <w:tcW w:w="1275" w:type="dxa"/>
            <w:tcBorders>
              <w:top w:val="nil"/>
              <w:left w:val="nil"/>
              <w:bottom w:val="single" w:color="auto" w:sz="4" w:space="0"/>
              <w:right w:val="single" w:color="auto" w:sz="4" w:space="0"/>
            </w:tcBorders>
            <w:noWrap w:val="0"/>
            <w:vAlign w:val="bottom"/>
          </w:tcPr>
          <w:p w14:paraId="001228DC">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Y＜50</w:t>
            </w:r>
          </w:p>
        </w:tc>
        <w:tc>
          <w:tcPr>
            <w:tcW w:w="1221" w:type="dxa"/>
            <w:tcBorders>
              <w:top w:val="nil"/>
              <w:left w:val="nil"/>
              <w:bottom w:val="single" w:color="auto" w:sz="4" w:space="0"/>
              <w:right w:val="single" w:color="auto" w:sz="8" w:space="0"/>
            </w:tcBorders>
            <w:noWrap w:val="0"/>
            <w:vAlign w:val="bottom"/>
          </w:tcPr>
          <w:p w14:paraId="2FC37321">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652DA97E">
        <w:tblPrEx>
          <w:tblCellMar>
            <w:top w:w="0" w:type="dxa"/>
            <w:left w:w="108" w:type="dxa"/>
            <w:bottom w:w="0" w:type="dxa"/>
            <w:right w:w="108" w:type="dxa"/>
          </w:tblCellMar>
        </w:tblPrEx>
        <w:trPr>
          <w:trHeight w:val="117" w:hRule="atLeast"/>
        </w:trPr>
        <w:tc>
          <w:tcPr>
            <w:tcW w:w="1985" w:type="dxa"/>
            <w:tcBorders>
              <w:top w:val="nil"/>
              <w:left w:val="single" w:color="auto" w:sz="8" w:space="0"/>
              <w:bottom w:val="single" w:color="auto" w:sz="4" w:space="0"/>
              <w:right w:val="single" w:color="auto" w:sz="8" w:space="0"/>
            </w:tcBorders>
            <w:noWrap w:val="0"/>
            <w:vAlign w:val="bottom"/>
          </w:tcPr>
          <w:p w14:paraId="2458C9E3">
            <w:pPr>
              <w:keepNext w:val="0"/>
              <w:keepLines w:val="0"/>
              <w:widowControl/>
              <w:suppressLineNumbers w:val="0"/>
              <w:spacing w:before="0" w:beforeAutospacing="0" w:after="0" w:afterAutospacing="0"/>
              <w:ind w:left="0" w:right="0"/>
              <w:jc w:val="left"/>
              <w:rPr>
                <w:rFonts w:hint="eastAsia" w:ascii="宋体" w:hAnsi="宋体" w:cs="宋体"/>
                <w:color w:val="000000"/>
                <w:kern w:val="0"/>
                <w:sz w:val="20"/>
                <w:highlight w:val="none"/>
              </w:rPr>
            </w:pPr>
            <w:r>
              <w:rPr>
                <w:rFonts w:hint="eastAsia" w:ascii="宋体" w:hAnsi="宋体" w:cs="宋体"/>
                <w:color w:val="000000"/>
                <w:kern w:val="0"/>
                <w:sz w:val="20"/>
                <w:highlight w:val="none"/>
              </w:rPr>
              <w:t>13、房地产开发经营</w:t>
            </w:r>
          </w:p>
        </w:tc>
        <w:tc>
          <w:tcPr>
            <w:tcW w:w="1498" w:type="dxa"/>
            <w:tcBorders>
              <w:top w:val="nil"/>
              <w:left w:val="nil"/>
              <w:bottom w:val="single" w:color="auto" w:sz="4" w:space="0"/>
              <w:right w:val="single" w:color="auto" w:sz="4" w:space="0"/>
            </w:tcBorders>
            <w:noWrap w:val="0"/>
            <w:vAlign w:val="bottom"/>
          </w:tcPr>
          <w:p w14:paraId="3531C2FB">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763" w:type="dxa"/>
            <w:tcBorders>
              <w:top w:val="nil"/>
              <w:left w:val="nil"/>
              <w:bottom w:val="single" w:color="auto" w:sz="4" w:space="0"/>
              <w:right w:val="single" w:color="auto" w:sz="4" w:space="0"/>
            </w:tcBorders>
            <w:noWrap w:val="0"/>
            <w:vAlign w:val="bottom"/>
          </w:tcPr>
          <w:p w14:paraId="078D857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1000≤Y＜200000</w:t>
            </w:r>
          </w:p>
        </w:tc>
        <w:tc>
          <w:tcPr>
            <w:tcW w:w="1660" w:type="dxa"/>
            <w:tcBorders>
              <w:top w:val="nil"/>
              <w:left w:val="nil"/>
              <w:bottom w:val="single" w:color="auto" w:sz="4" w:space="0"/>
              <w:right w:val="single" w:color="auto" w:sz="8" w:space="0"/>
            </w:tcBorders>
            <w:noWrap w:val="0"/>
            <w:vAlign w:val="bottom"/>
          </w:tcPr>
          <w:p w14:paraId="6FD04BE7">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5000≤Z＜10000</w:t>
            </w:r>
          </w:p>
        </w:tc>
        <w:tc>
          <w:tcPr>
            <w:tcW w:w="1344" w:type="dxa"/>
            <w:tcBorders>
              <w:top w:val="nil"/>
              <w:left w:val="nil"/>
              <w:bottom w:val="single" w:color="auto" w:sz="4" w:space="0"/>
              <w:right w:val="single" w:color="auto" w:sz="4" w:space="0"/>
            </w:tcBorders>
            <w:noWrap w:val="0"/>
            <w:vAlign w:val="bottom"/>
          </w:tcPr>
          <w:p w14:paraId="388EA25D">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532" w:type="dxa"/>
            <w:tcBorders>
              <w:top w:val="nil"/>
              <w:left w:val="nil"/>
              <w:bottom w:val="single" w:color="auto" w:sz="4" w:space="0"/>
              <w:right w:val="single" w:color="auto" w:sz="4" w:space="0"/>
            </w:tcBorders>
            <w:noWrap w:val="0"/>
            <w:vAlign w:val="bottom"/>
          </w:tcPr>
          <w:p w14:paraId="4A4F91C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100≤Y＜1000</w:t>
            </w:r>
          </w:p>
        </w:tc>
        <w:tc>
          <w:tcPr>
            <w:tcW w:w="1705" w:type="dxa"/>
            <w:tcBorders>
              <w:top w:val="nil"/>
              <w:left w:val="nil"/>
              <w:bottom w:val="single" w:color="auto" w:sz="4" w:space="0"/>
              <w:right w:val="single" w:color="auto" w:sz="8" w:space="0"/>
            </w:tcBorders>
            <w:noWrap w:val="0"/>
            <w:vAlign w:val="bottom"/>
          </w:tcPr>
          <w:p w14:paraId="00FE0EE9">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2000≤Z＜5000</w:t>
            </w:r>
          </w:p>
        </w:tc>
        <w:tc>
          <w:tcPr>
            <w:tcW w:w="1100" w:type="dxa"/>
            <w:tcBorders>
              <w:top w:val="nil"/>
              <w:left w:val="nil"/>
              <w:bottom w:val="single" w:color="auto" w:sz="4" w:space="0"/>
              <w:right w:val="single" w:color="auto" w:sz="4" w:space="0"/>
            </w:tcBorders>
            <w:noWrap w:val="0"/>
            <w:vAlign w:val="bottom"/>
          </w:tcPr>
          <w:p w14:paraId="11BA65DA">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275" w:type="dxa"/>
            <w:tcBorders>
              <w:top w:val="nil"/>
              <w:left w:val="nil"/>
              <w:bottom w:val="single" w:color="auto" w:sz="4" w:space="0"/>
              <w:right w:val="single" w:color="auto" w:sz="4" w:space="0"/>
            </w:tcBorders>
            <w:noWrap w:val="0"/>
            <w:vAlign w:val="bottom"/>
          </w:tcPr>
          <w:p w14:paraId="73A02A78">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Y＜100</w:t>
            </w:r>
          </w:p>
        </w:tc>
        <w:tc>
          <w:tcPr>
            <w:tcW w:w="1221" w:type="dxa"/>
            <w:tcBorders>
              <w:top w:val="nil"/>
              <w:left w:val="nil"/>
              <w:bottom w:val="single" w:color="auto" w:sz="4" w:space="0"/>
              <w:right w:val="single" w:color="auto" w:sz="8" w:space="0"/>
            </w:tcBorders>
            <w:noWrap w:val="0"/>
            <w:vAlign w:val="bottom"/>
          </w:tcPr>
          <w:p w14:paraId="5F2B3428">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Z＜2000</w:t>
            </w:r>
          </w:p>
        </w:tc>
      </w:tr>
      <w:tr w14:paraId="68E39071">
        <w:tblPrEx>
          <w:tblCellMar>
            <w:top w:w="0" w:type="dxa"/>
            <w:left w:w="108" w:type="dxa"/>
            <w:bottom w:w="0" w:type="dxa"/>
            <w:right w:w="108" w:type="dxa"/>
          </w:tblCellMar>
        </w:tblPrEx>
        <w:trPr>
          <w:trHeight w:val="449" w:hRule="atLeast"/>
        </w:trPr>
        <w:tc>
          <w:tcPr>
            <w:tcW w:w="1985" w:type="dxa"/>
            <w:tcBorders>
              <w:top w:val="nil"/>
              <w:left w:val="single" w:color="auto" w:sz="8" w:space="0"/>
              <w:bottom w:val="single" w:color="auto" w:sz="4" w:space="0"/>
              <w:right w:val="single" w:color="auto" w:sz="8" w:space="0"/>
            </w:tcBorders>
            <w:noWrap w:val="0"/>
            <w:vAlign w:val="bottom"/>
          </w:tcPr>
          <w:p w14:paraId="2FA3C19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14、物业管理</w:t>
            </w:r>
          </w:p>
        </w:tc>
        <w:tc>
          <w:tcPr>
            <w:tcW w:w="1498" w:type="dxa"/>
            <w:tcBorders>
              <w:top w:val="nil"/>
              <w:left w:val="nil"/>
              <w:bottom w:val="single" w:color="auto" w:sz="4" w:space="0"/>
              <w:right w:val="single" w:color="auto" w:sz="4" w:space="0"/>
            </w:tcBorders>
            <w:noWrap w:val="0"/>
            <w:vAlign w:val="bottom"/>
          </w:tcPr>
          <w:p w14:paraId="5FDA886C">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300≤X＜1000</w:t>
            </w:r>
          </w:p>
        </w:tc>
        <w:tc>
          <w:tcPr>
            <w:tcW w:w="1763" w:type="dxa"/>
            <w:tcBorders>
              <w:top w:val="nil"/>
              <w:left w:val="nil"/>
              <w:bottom w:val="single" w:color="auto" w:sz="4" w:space="0"/>
              <w:right w:val="single" w:color="auto" w:sz="4" w:space="0"/>
            </w:tcBorders>
            <w:noWrap w:val="0"/>
            <w:vAlign w:val="bottom"/>
          </w:tcPr>
          <w:p w14:paraId="17B8E7A1">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1000≤Y＜5000</w:t>
            </w:r>
          </w:p>
        </w:tc>
        <w:tc>
          <w:tcPr>
            <w:tcW w:w="1660" w:type="dxa"/>
            <w:tcBorders>
              <w:top w:val="nil"/>
              <w:left w:val="nil"/>
              <w:bottom w:val="single" w:color="auto" w:sz="4" w:space="0"/>
              <w:right w:val="single" w:color="auto" w:sz="8" w:space="0"/>
            </w:tcBorders>
            <w:noWrap w:val="0"/>
            <w:vAlign w:val="bottom"/>
          </w:tcPr>
          <w:p w14:paraId="1E8B5B25">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344" w:type="dxa"/>
            <w:tcBorders>
              <w:top w:val="nil"/>
              <w:left w:val="nil"/>
              <w:bottom w:val="single" w:color="auto" w:sz="4" w:space="0"/>
              <w:right w:val="single" w:color="auto" w:sz="4" w:space="0"/>
            </w:tcBorders>
            <w:noWrap w:val="0"/>
            <w:vAlign w:val="bottom"/>
          </w:tcPr>
          <w:p w14:paraId="2EDD8036">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100≤X＜300</w:t>
            </w:r>
          </w:p>
        </w:tc>
        <w:tc>
          <w:tcPr>
            <w:tcW w:w="1532" w:type="dxa"/>
            <w:tcBorders>
              <w:top w:val="nil"/>
              <w:left w:val="nil"/>
              <w:bottom w:val="single" w:color="auto" w:sz="4" w:space="0"/>
              <w:right w:val="single" w:color="auto" w:sz="4" w:space="0"/>
            </w:tcBorders>
            <w:noWrap w:val="0"/>
            <w:vAlign w:val="bottom"/>
          </w:tcPr>
          <w:p w14:paraId="543FD0AC">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500≤Y＜1000</w:t>
            </w:r>
          </w:p>
        </w:tc>
        <w:tc>
          <w:tcPr>
            <w:tcW w:w="1705" w:type="dxa"/>
            <w:tcBorders>
              <w:top w:val="nil"/>
              <w:left w:val="nil"/>
              <w:bottom w:val="single" w:color="auto" w:sz="4" w:space="0"/>
              <w:right w:val="single" w:color="auto" w:sz="8" w:space="0"/>
            </w:tcBorders>
            <w:noWrap w:val="0"/>
            <w:vAlign w:val="bottom"/>
          </w:tcPr>
          <w:p w14:paraId="60EBC5A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c>
          <w:tcPr>
            <w:tcW w:w="1100" w:type="dxa"/>
            <w:tcBorders>
              <w:top w:val="nil"/>
              <w:left w:val="nil"/>
              <w:bottom w:val="single" w:color="auto" w:sz="4" w:space="0"/>
              <w:right w:val="single" w:color="auto" w:sz="4" w:space="0"/>
            </w:tcBorders>
            <w:noWrap w:val="0"/>
            <w:vAlign w:val="bottom"/>
          </w:tcPr>
          <w:p w14:paraId="2531B34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X＜100</w:t>
            </w:r>
          </w:p>
        </w:tc>
        <w:tc>
          <w:tcPr>
            <w:tcW w:w="1275" w:type="dxa"/>
            <w:tcBorders>
              <w:top w:val="nil"/>
              <w:left w:val="nil"/>
              <w:bottom w:val="single" w:color="auto" w:sz="4" w:space="0"/>
              <w:right w:val="single" w:color="auto" w:sz="4" w:space="0"/>
            </w:tcBorders>
            <w:noWrap w:val="0"/>
            <w:vAlign w:val="bottom"/>
          </w:tcPr>
          <w:p w14:paraId="3A44E962">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Y＜500</w:t>
            </w:r>
          </w:p>
        </w:tc>
        <w:tc>
          <w:tcPr>
            <w:tcW w:w="1221" w:type="dxa"/>
            <w:tcBorders>
              <w:top w:val="nil"/>
              <w:left w:val="nil"/>
              <w:bottom w:val="single" w:color="auto" w:sz="4" w:space="0"/>
              <w:right w:val="single" w:color="auto" w:sz="8" w:space="0"/>
            </w:tcBorders>
            <w:noWrap w:val="0"/>
            <w:vAlign w:val="bottom"/>
          </w:tcPr>
          <w:p w14:paraId="30078E23">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highlight w:val="none"/>
              </w:rPr>
            </w:pPr>
            <w:r>
              <w:rPr>
                <w:rFonts w:hint="eastAsia" w:ascii="宋体" w:hAnsi="宋体" w:cs="宋体"/>
                <w:color w:val="000000"/>
                <w:kern w:val="0"/>
                <w:sz w:val="20"/>
                <w:highlight w:val="none"/>
              </w:rPr>
              <w:t>　</w:t>
            </w:r>
          </w:p>
        </w:tc>
      </w:tr>
      <w:tr w14:paraId="0642C636">
        <w:tblPrEx>
          <w:tblCellMar>
            <w:top w:w="0" w:type="dxa"/>
            <w:left w:w="108" w:type="dxa"/>
            <w:bottom w:w="0" w:type="dxa"/>
            <w:right w:w="108" w:type="dxa"/>
          </w:tblCellMar>
        </w:tblPrEx>
        <w:trPr>
          <w:trHeight w:val="191" w:hRule="atLeast"/>
        </w:trPr>
        <w:tc>
          <w:tcPr>
            <w:tcW w:w="1985" w:type="dxa"/>
            <w:tcBorders>
              <w:top w:val="nil"/>
              <w:left w:val="single" w:color="auto" w:sz="8" w:space="0"/>
              <w:bottom w:val="single" w:color="auto" w:sz="4" w:space="0"/>
              <w:right w:val="single" w:color="auto" w:sz="8" w:space="0"/>
            </w:tcBorders>
            <w:noWrap w:val="0"/>
            <w:vAlign w:val="bottom"/>
          </w:tcPr>
          <w:p w14:paraId="65436ACA">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18"/>
                <w:highlight w:val="none"/>
              </w:rPr>
              <w:t>15、租赁和商务服务业</w:t>
            </w:r>
          </w:p>
        </w:tc>
        <w:tc>
          <w:tcPr>
            <w:tcW w:w="1498" w:type="dxa"/>
            <w:tcBorders>
              <w:top w:val="nil"/>
              <w:left w:val="nil"/>
              <w:bottom w:val="single" w:color="auto" w:sz="4" w:space="0"/>
              <w:right w:val="single" w:color="auto" w:sz="4" w:space="0"/>
            </w:tcBorders>
            <w:noWrap w:val="0"/>
            <w:vAlign w:val="bottom"/>
          </w:tcPr>
          <w:p w14:paraId="338C44D8">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100≤X＜300</w:t>
            </w:r>
          </w:p>
        </w:tc>
        <w:tc>
          <w:tcPr>
            <w:tcW w:w="1763" w:type="dxa"/>
            <w:tcBorders>
              <w:top w:val="nil"/>
              <w:left w:val="nil"/>
              <w:bottom w:val="single" w:color="auto" w:sz="4" w:space="0"/>
              <w:right w:val="single" w:color="auto" w:sz="4" w:space="0"/>
            </w:tcBorders>
            <w:noWrap w:val="0"/>
            <w:vAlign w:val="bottom"/>
          </w:tcPr>
          <w:p w14:paraId="402AA8E2">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　</w:t>
            </w:r>
          </w:p>
        </w:tc>
        <w:tc>
          <w:tcPr>
            <w:tcW w:w="1660" w:type="dxa"/>
            <w:tcBorders>
              <w:top w:val="nil"/>
              <w:left w:val="nil"/>
              <w:bottom w:val="single" w:color="auto" w:sz="4" w:space="0"/>
              <w:right w:val="single" w:color="auto" w:sz="8" w:space="0"/>
            </w:tcBorders>
            <w:noWrap w:val="0"/>
            <w:vAlign w:val="bottom"/>
          </w:tcPr>
          <w:p w14:paraId="0AF2E12F">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18"/>
                <w:highlight w:val="none"/>
              </w:rPr>
              <w:t>8000≤Z＜120000</w:t>
            </w:r>
          </w:p>
        </w:tc>
        <w:tc>
          <w:tcPr>
            <w:tcW w:w="1344" w:type="dxa"/>
            <w:tcBorders>
              <w:top w:val="nil"/>
              <w:left w:val="nil"/>
              <w:bottom w:val="single" w:color="auto" w:sz="4" w:space="0"/>
              <w:right w:val="single" w:color="auto" w:sz="4" w:space="0"/>
            </w:tcBorders>
            <w:noWrap w:val="0"/>
            <w:vAlign w:val="bottom"/>
          </w:tcPr>
          <w:p w14:paraId="7C475F1A">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10≤X＜100</w:t>
            </w:r>
          </w:p>
        </w:tc>
        <w:tc>
          <w:tcPr>
            <w:tcW w:w="1532" w:type="dxa"/>
            <w:tcBorders>
              <w:top w:val="nil"/>
              <w:left w:val="nil"/>
              <w:bottom w:val="single" w:color="auto" w:sz="4" w:space="0"/>
              <w:right w:val="single" w:color="auto" w:sz="4" w:space="0"/>
            </w:tcBorders>
            <w:noWrap w:val="0"/>
            <w:vAlign w:val="bottom"/>
          </w:tcPr>
          <w:p w14:paraId="147CC3BD">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　</w:t>
            </w:r>
          </w:p>
        </w:tc>
        <w:tc>
          <w:tcPr>
            <w:tcW w:w="1705" w:type="dxa"/>
            <w:tcBorders>
              <w:top w:val="nil"/>
              <w:left w:val="nil"/>
              <w:bottom w:val="single" w:color="auto" w:sz="4" w:space="0"/>
              <w:right w:val="single" w:color="auto" w:sz="8" w:space="0"/>
            </w:tcBorders>
            <w:noWrap w:val="0"/>
            <w:vAlign w:val="bottom"/>
          </w:tcPr>
          <w:p w14:paraId="21F91013">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 xml:space="preserve"> 100≤Z＜8000</w:t>
            </w:r>
          </w:p>
        </w:tc>
        <w:tc>
          <w:tcPr>
            <w:tcW w:w="1100" w:type="dxa"/>
            <w:tcBorders>
              <w:top w:val="nil"/>
              <w:left w:val="nil"/>
              <w:bottom w:val="single" w:color="auto" w:sz="4" w:space="0"/>
              <w:right w:val="single" w:color="auto" w:sz="4" w:space="0"/>
            </w:tcBorders>
            <w:noWrap w:val="0"/>
            <w:vAlign w:val="bottom"/>
          </w:tcPr>
          <w:p w14:paraId="3520ECDF">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X＜10</w:t>
            </w:r>
          </w:p>
        </w:tc>
        <w:tc>
          <w:tcPr>
            <w:tcW w:w="1275" w:type="dxa"/>
            <w:tcBorders>
              <w:top w:val="nil"/>
              <w:left w:val="nil"/>
              <w:bottom w:val="single" w:color="auto" w:sz="4" w:space="0"/>
              <w:right w:val="single" w:color="auto" w:sz="4" w:space="0"/>
            </w:tcBorders>
            <w:noWrap w:val="0"/>
            <w:vAlign w:val="bottom"/>
          </w:tcPr>
          <w:p w14:paraId="74504A3F">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　</w:t>
            </w:r>
          </w:p>
        </w:tc>
        <w:tc>
          <w:tcPr>
            <w:tcW w:w="1221" w:type="dxa"/>
            <w:tcBorders>
              <w:top w:val="nil"/>
              <w:left w:val="nil"/>
              <w:bottom w:val="single" w:color="auto" w:sz="4" w:space="0"/>
              <w:right w:val="single" w:color="auto" w:sz="8" w:space="0"/>
            </w:tcBorders>
            <w:noWrap w:val="0"/>
            <w:vAlign w:val="bottom"/>
          </w:tcPr>
          <w:p w14:paraId="58F53E3F">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Z＜100</w:t>
            </w:r>
          </w:p>
        </w:tc>
      </w:tr>
      <w:tr w14:paraId="4DBFDDB8">
        <w:tblPrEx>
          <w:tblCellMar>
            <w:top w:w="0" w:type="dxa"/>
            <w:left w:w="108" w:type="dxa"/>
            <w:bottom w:w="0" w:type="dxa"/>
            <w:right w:w="108" w:type="dxa"/>
          </w:tblCellMar>
        </w:tblPrEx>
        <w:trPr>
          <w:trHeight w:val="164" w:hRule="atLeast"/>
        </w:trPr>
        <w:tc>
          <w:tcPr>
            <w:tcW w:w="1985" w:type="dxa"/>
            <w:tcBorders>
              <w:top w:val="nil"/>
              <w:left w:val="single" w:color="auto" w:sz="8" w:space="0"/>
              <w:bottom w:val="single" w:color="auto" w:sz="8" w:space="0"/>
              <w:right w:val="single" w:color="auto" w:sz="8" w:space="0"/>
            </w:tcBorders>
            <w:noWrap w:val="0"/>
            <w:vAlign w:val="bottom"/>
          </w:tcPr>
          <w:p w14:paraId="23CE9C9B">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16、其他未列明行业</w:t>
            </w:r>
          </w:p>
        </w:tc>
        <w:tc>
          <w:tcPr>
            <w:tcW w:w="1498" w:type="dxa"/>
            <w:tcBorders>
              <w:top w:val="nil"/>
              <w:left w:val="nil"/>
              <w:bottom w:val="single" w:color="auto" w:sz="8" w:space="0"/>
              <w:right w:val="single" w:color="auto" w:sz="4" w:space="0"/>
            </w:tcBorders>
            <w:noWrap w:val="0"/>
            <w:vAlign w:val="bottom"/>
          </w:tcPr>
          <w:p w14:paraId="54BC909C">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100≤X＜300</w:t>
            </w:r>
          </w:p>
        </w:tc>
        <w:tc>
          <w:tcPr>
            <w:tcW w:w="1763" w:type="dxa"/>
            <w:tcBorders>
              <w:top w:val="nil"/>
              <w:left w:val="nil"/>
              <w:bottom w:val="single" w:color="auto" w:sz="8" w:space="0"/>
              <w:right w:val="single" w:color="auto" w:sz="4" w:space="0"/>
            </w:tcBorders>
            <w:noWrap w:val="0"/>
            <w:vAlign w:val="bottom"/>
          </w:tcPr>
          <w:p w14:paraId="1539B782">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　</w:t>
            </w:r>
          </w:p>
        </w:tc>
        <w:tc>
          <w:tcPr>
            <w:tcW w:w="1660" w:type="dxa"/>
            <w:tcBorders>
              <w:top w:val="nil"/>
              <w:left w:val="nil"/>
              <w:bottom w:val="single" w:color="auto" w:sz="8" w:space="0"/>
              <w:right w:val="single" w:color="auto" w:sz="8" w:space="0"/>
            </w:tcBorders>
            <w:noWrap w:val="0"/>
            <w:vAlign w:val="bottom"/>
          </w:tcPr>
          <w:p w14:paraId="1B0B5151">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　</w:t>
            </w:r>
          </w:p>
        </w:tc>
        <w:tc>
          <w:tcPr>
            <w:tcW w:w="1344" w:type="dxa"/>
            <w:tcBorders>
              <w:top w:val="nil"/>
              <w:left w:val="nil"/>
              <w:bottom w:val="single" w:color="auto" w:sz="8" w:space="0"/>
              <w:right w:val="single" w:color="auto" w:sz="4" w:space="0"/>
            </w:tcBorders>
            <w:noWrap w:val="0"/>
            <w:vAlign w:val="bottom"/>
          </w:tcPr>
          <w:p w14:paraId="3AA0EBFA">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10≤X＜100</w:t>
            </w:r>
          </w:p>
        </w:tc>
        <w:tc>
          <w:tcPr>
            <w:tcW w:w="1532" w:type="dxa"/>
            <w:tcBorders>
              <w:top w:val="nil"/>
              <w:left w:val="nil"/>
              <w:bottom w:val="single" w:color="auto" w:sz="8" w:space="0"/>
              <w:right w:val="single" w:color="auto" w:sz="4" w:space="0"/>
            </w:tcBorders>
            <w:noWrap w:val="0"/>
            <w:vAlign w:val="bottom"/>
          </w:tcPr>
          <w:p w14:paraId="002408A4">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　</w:t>
            </w:r>
          </w:p>
        </w:tc>
        <w:tc>
          <w:tcPr>
            <w:tcW w:w="1705" w:type="dxa"/>
            <w:tcBorders>
              <w:top w:val="nil"/>
              <w:left w:val="nil"/>
              <w:bottom w:val="single" w:color="auto" w:sz="8" w:space="0"/>
              <w:right w:val="single" w:color="auto" w:sz="8" w:space="0"/>
            </w:tcBorders>
            <w:noWrap w:val="0"/>
            <w:vAlign w:val="bottom"/>
          </w:tcPr>
          <w:p w14:paraId="01A8AE24">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　</w:t>
            </w:r>
          </w:p>
        </w:tc>
        <w:tc>
          <w:tcPr>
            <w:tcW w:w="1100" w:type="dxa"/>
            <w:tcBorders>
              <w:top w:val="nil"/>
              <w:left w:val="nil"/>
              <w:bottom w:val="single" w:color="auto" w:sz="8" w:space="0"/>
              <w:right w:val="single" w:color="auto" w:sz="4" w:space="0"/>
            </w:tcBorders>
            <w:noWrap w:val="0"/>
            <w:vAlign w:val="bottom"/>
          </w:tcPr>
          <w:p w14:paraId="64BD3A49">
            <w:pPr>
              <w:keepNext w:val="0"/>
              <w:keepLines w:val="0"/>
              <w:widowControl/>
              <w:suppressLineNumbers w:val="0"/>
              <w:spacing w:before="0" w:beforeAutospacing="0" w:after="0" w:afterAutospacing="0"/>
              <w:ind w:left="0" w:right="0"/>
              <w:jc w:val="left"/>
              <w:rPr>
                <w:rFonts w:hint="default" w:ascii="宋体" w:hAnsi="宋体" w:cs="宋体"/>
                <w:b w:val="0"/>
                <w:bCs w:val="0"/>
                <w:color w:val="000000"/>
                <w:kern w:val="0"/>
                <w:sz w:val="20"/>
                <w:highlight w:val="none"/>
              </w:rPr>
            </w:pPr>
            <w:r>
              <w:rPr>
                <w:rFonts w:hint="eastAsia" w:ascii="宋体" w:hAnsi="宋体" w:cs="宋体"/>
                <w:b w:val="0"/>
                <w:bCs w:val="0"/>
                <w:color w:val="000000"/>
                <w:kern w:val="0"/>
                <w:sz w:val="20"/>
                <w:highlight w:val="none"/>
              </w:rPr>
              <w:t>X＜10</w:t>
            </w:r>
          </w:p>
        </w:tc>
        <w:tc>
          <w:tcPr>
            <w:tcW w:w="1275" w:type="dxa"/>
            <w:tcBorders>
              <w:top w:val="nil"/>
              <w:left w:val="nil"/>
              <w:bottom w:val="single" w:color="auto" w:sz="8" w:space="0"/>
              <w:right w:val="single" w:color="auto" w:sz="4" w:space="0"/>
            </w:tcBorders>
            <w:noWrap w:val="0"/>
            <w:vAlign w:val="bottom"/>
          </w:tcPr>
          <w:p w14:paraId="76F43ED8">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highlight w:val="none"/>
              </w:rPr>
            </w:pPr>
            <w:r>
              <w:rPr>
                <w:rFonts w:hint="eastAsia" w:ascii="宋体" w:hAnsi="宋体" w:cs="宋体"/>
                <w:b/>
                <w:bCs/>
                <w:color w:val="000000"/>
                <w:kern w:val="0"/>
                <w:sz w:val="20"/>
                <w:highlight w:val="none"/>
              </w:rPr>
              <w:t>　</w:t>
            </w:r>
          </w:p>
        </w:tc>
        <w:tc>
          <w:tcPr>
            <w:tcW w:w="1221" w:type="dxa"/>
            <w:tcBorders>
              <w:top w:val="nil"/>
              <w:left w:val="nil"/>
              <w:bottom w:val="single" w:color="auto" w:sz="8" w:space="0"/>
              <w:right w:val="single" w:color="auto" w:sz="8" w:space="0"/>
            </w:tcBorders>
            <w:noWrap w:val="0"/>
            <w:vAlign w:val="bottom"/>
          </w:tcPr>
          <w:p w14:paraId="450BA0B3">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highlight w:val="none"/>
              </w:rPr>
            </w:pPr>
            <w:r>
              <w:rPr>
                <w:rFonts w:hint="eastAsia" w:ascii="宋体" w:hAnsi="宋体" w:cs="宋体"/>
                <w:b/>
                <w:bCs/>
                <w:color w:val="000000"/>
                <w:kern w:val="0"/>
                <w:sz w:val="20"/>
                <w:highlight w:val="none"/>
              </w:rPr>
              <w:t>　</w:t>
            </w:r>
          </w:p>
        </w:tc>
      </w:tr>
    </w:tbl>
    <w:p w14:paraId="6CF8838B">
      <w:pPr>
        <w:keepNext w:val="0"/>
        <w:keepLines w:val="0"/>
        <w:pageBreakBefore w:val="0"/>
        <w:widowControl/>
        <w:kinsoku/>
        <w:wordWrap/>
        <w:overflowPunct/>
        <w:topLinePunct w:val="0"/>
        <w:autoSpaceDE/>
        <w:autoSpaceDN/>
        <w:bidi w:val="0"/>
        <w:snapToGrid/>
        <w:spacing w:line="300" w:lineRule="exact"/>
        <w:jc w:val="left"/>
        <w:textAlignment w:val="auto"/>
        <w:rPr>
          <w:rFonts w:ascii="宋体" w:hAnsi="宋体" w:cs="宋体"/>
          <w:color w:val="000000"/>
          <w:kern w:val="0"/>
          <w:sz w:val="20"/>
          <w:highlight w:val="none"/>
        </w:rPr>
      </w:pPr>
      <w:r>
        <w:rPr>
          <w:rFonts w:hint="eastAsia" w:ascii="宋体" w:hAnsi="宋体" w:cs="宋体"/>
          <w:color w:val="000000"/>
          <w:kern w:val="0"/>
          <w:sz w:val="20"/>
          <w:highlight w:val="none"/>
        </w:rPr>
        <w:t>说明　1、企业类型的划分以统计部门的统计数据为依据。</w:t>
      </w:r>
    </w:p>
    <w:p w14:paraId="395B1F63">
      <w:pPr>
        <w:keepNext w:val="0"/>
        <w:keepLines w:val="0"/>
        <w:pageBreakBefore w:val="0"/>
        <w:widowControl/>
        <w:numPr>
          <w:ilvl w:val="0"/>
          <w:numId w:val="7"/>
        </w:numPr>
        <w:kinsoku/>
        <w:wordWrap/>
        <w:overflowPunct/>
        <w:topLinePunct w:val="0"/>
        <w:autoSpaceDE/>
        <w:autoSpaceDN/>
        <w:bidi w:val="0"/>
        <w:adjustRightInd/>
        <w:snapToGrid/>
        <w:spacing w:line="300" w:lineRule="exact"/>
        <w:ind w:firstLine="600" w:firstLineChars="300"/>
        <w:jc w:val="left"/>
        <w:textAlignment w:val="auto"/>
        <w:rPr>
          <w:rFonts w:ascii="宋体" w:hAnsi="宋体" w:cs="宋体"/>
          <w:color w:val="000000"/>
          <w:kern w:val="0"/>
          <w:sz w:val="20"/>
          <w:highlight w:val="none"/>
        </w:rPr>
      </w:pPr>
      <w:r>
        <w:rPr>
          <w:rFonts w:hint="eastAsia" w:ascii="宋体" w:hAnsi="宋体" w:cs="宋体"/>
          <w:color w:val="000000"/>
          <w:kern w:val="0"/>
          <w:sz w:val="20"/>
          <w:highlight w:val="none"/>
        </w:rPr>
        <w:t>个体工商户和本规定以外的行业，参照本规定进行划型。</w:t>
      </w:r>
    </w:p>
    <w:p w14:paraId="09BF9604">
      <w:pPr>
        <w:keepNext w:val="0"/>
        <w:keepLines w:val="0"/>
        <w:pageBreakBefore w:val="0"/>
        <w:kinsoku/>
        <w:wordWrap/>
        <w:overflowPunct/>
        <w:topLinePunct w:val="0"/>
        <w:autoSpaceDE/>
        <w:autoSpaceDN/>
        <w:bidi w:val="0"/>
        <w:snapToGrid/>
        <w:spacing w:line="300" w:lineRule="exact"/>
        <w:ind w:right="420" w:firstLine="600" w:firstLineChars="300"/>
        <w:textAlignment w:val="auto"/>
        <w:rPr>
          <w:rFonts w:ascii="宋体" w:hAnsi="宋体" w:cs="宋体"/>
          <w:highlight w:val="none"/>
        </w:rPr>
      </w:pPr>
      <w:r>
        <w:rPr>
          <w:rFonts w:hint="eastAsia" w:ascii="宋体" w:hAnsi="宋体" w:cs="宋体"/>
          <w:color w:val="000000"/>
          <w:kern w:val="0"/>
          <w:sz w:val="20"/>
          <w:highlight w:val="none"/>
        </w:rPr>
        <w:t>3、本规定的中型企业标准上限即为大型企业标准的下限。</w:t>
      </w:r>
    </w:p>
    <w:p w14:paraId="41C035C4">
      <w:pPr>
        <w:widowControl/>
        <w:spacing w:line="440" w:lineRule="exact"/>
        <w:jc w:val="both"/>
        <w:rPr>
          <w:rFonts w:ascii="宋体" w:hAnsi="宋体" w:cs="宋体"/>
          <w:b/>
          <w:color w:val="auto"/>
          <w:kern w:val="0"/>
          <w:szCs w:val="21"/>
          <w:highlight w:val="none"/>
        </w:rPr>
        <w:sectPr>
          <w:pgSz w:w="16838" w:h="11905" w:orient="landscape"/>
          <w:pgMar w:top="1417" w:right="1440" w:bottom="1417" w:left="1440" w:header="850" w:footer="992" w:gutter="0"/>
          <w:pgBorders>
            <w:top w:val="none" w:sz="0" w:space="0"/>
            <w:left w:val="none" w:sz="0" w:space="0"/>
            <w:bottom w:val="none" w:sz="0" w:space="0"/>
            <w:right w:val="none" w:sz="0" w:space="0"/>
          </w:pgBorders>
          <w:cols w:space="0" w:num="1"/>
          <w:rtlGutter w:val="0"/>
          <w:docGrid w:type="lines" w:linePitch="312" w:charSpace="0"/>
        </w:sectPr>
      </w:pPr>
    </w:p>
    <w:p w14:paraId="200E5676">
      <w:pPr>
        <w:spacing w:line="360" w:lineRule="auto"/>
        <w:rPr>
          <w:rFonts w:ascii="宋体" w:hAnsi="宋体" w:cs="宋体"/>
          <w:bCs/>
          <w:sz w:val="24"/>
          <w:highlight w:val="none"/>
        </w:rPr>
      </w:pPr>
    </w:p>
    <w:p w14:paraId="39D7142A">
      <w:pP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残疾人福利性单位声明函</w:t>
      </w:r>
    </w:p>
    <w:p w14:paraId="3E914433">
      <w:pPr>
        <w:widowControl/>
        <w:spacing w:line="440" w:lineRule="exact"/>
        <w:ind w:firstLine="444" w:firstLineChars="200"/>
        <w:jc w:val="left"/>
        <w:rPr>
          <w:rFonts w:ascii="宋体" w:hAnsi="宋体" w:cs="宋体"/>
          <w:color w:val="auto"/>
          <w:spacing w:val="6"/>
          <w:kern w:val="0"/>
          <w:szCs w:val="21"/>
          <w:highlight w:val="none"/>
        </w:rPr>
      </w:pPr>
    </w:p>
    <w:p w14:paraId="3802549B">
      <w:pPr>
        <w:widowControl/>
        <w:spacing w:line="440" w:lineRule="exact"/>
        <w:ind w:firstLine="444" w:firstLineChars="200"/>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本单位郑重声明，根据《财政部 民政部 中国残疾人联合会关于促进残疾人就业政府采购政策的通知》（财库</w:t>
      </w:r>
      <w:r>
        <w:rPr>
          <w:rFonts w:hint="eastAsia" w:ascii="宋体" w:hAnsi="宋体" w:cs="宋体"/>
          <w:color w:val="auto"/>
          <w:kern w:val="0"/>
          <w:szCs w:val="21"/>
          <w:highlight w:val="none"/>
        </w:rPr>
        <w:t>〔2017〕 141</w:t>
      </w:r>
      <w:r>
        <w:rPr>
          <w:rFonts w:hint="eastAsia" w:ascii="宋体" w:hAnsi="宋体" w:cs="宋体"/>
          <w:color w:val="auto"/>
          <w:spacing w:val="6"/>
          <w:kern w:val="0"/>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A56807F">
      <w:pPr>
        <w:widowControl/>
        <w:spacing w:line="440" w:lineRule="exact"/>
        <w:ind w:firstLine="444" w:firstLineChars="200"/>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本单位对上述声明的真实性负责。如有虚假，将依法承担相应责任。</w:t>
      </w:r>
    </w:p>
    <w:p w14:paraId="3F2B9246">
      <w:pPr>
        <w:widowControl/>
        <w:tabs>
          <w:tab w:val="left" w:pos="4860"/>
        </w:tabs>
        <w:spacing w:line="440" w:lineRule="exact"/>
        <w:ind w:right="1560" w:firstLine="444" w:firstLineChars="200"/>
        <w:jc w:val="center"/>
        <w:rPr>
          <w:rFonts w:hint="eastAsia" w:ascii="宋体" w:hAnsi="宋体" w:cs="宋体"/>
          <w:color w:val="auto"/>
          <w:spacing w:val="6"/>
          <w:kern w:val="0"/>
          <w:szCs w:val="21"/>
          <w:highlight w:val="none"/>
        </w:rPr>
      </w:pPr>
      <w:r>
        <w:rPr>
          <w:rFonts w:hint="eastAsia" w:ascii="宋体" w:hAnsi="宋体" w:cs="宋体"/>
          <w:color w:val="auto"/>
          <w:spacing w:val="6"/>
          <w:kern w:val="0"/>
          <w:szCs w:val="21"/>
          <w:highlight w:val="none"/>
        </w:rPr>
        <w:t xml:space="preserve">               </w:t>
      </w:r>
    </w:p>
    <w:p w14:paraId="1BE8507C">
      <w:pPr>
        <w:widowControl/>
        <w:tabs>
          <w:tab w:val="left" w:pos="4860"/>
        </w:tabs>
        <w:spacing w:line="440" w:lineRule="exact"/>
        <w:ind w:right="1560" w:firstLine="444" w:firstLineChars="200"/>
        <w:jc w:val="center"/>
        <w:rPr>
          <w:rFonts w:ascii="宋体" w:hAnsi="宋体" w:cs="宋体"/>
          <w:color w:val="auto"/>
          <w:spacing w:val="6"/>
          <w:kern w:val="0"/>
          <w:szCs w:val="21"/>
          <w:highlight w:val="none"/>
        </w:rPr>
      </w:pPr>
      <w:r>
        <w:rPr>
          <w:rFonts w:hint="eastAsia" w:ascii="宋体" w:hAnsi="宋体" w:cs="宋体"/>
          <w:color w:val="auto"/>
          <w:spacing w:val="6"/>
          <w:kern w:val="0"/>
          <w:szCs w:val="21"/>
          <w:highlight w:val="none"/>
          <w:lang w:val="en-US" w:eastAsia="zh-CN"/>
        </w:rPr>
        <w:t xml:space="preserve">                </w:t>
      </w:r>
      <w:r>
        <w:rPr>
          <w:rFonts w:hint="eastAsia" w:ascii="宋体" w:hAnsi="宋体" w:cs="宋体"/>
          <w:color w:val="auto"/>
          <w:spacing w:val="6"/>
          <w:kern w:val="0"/>
          <w:szCs w:val="21"/>
          <w:highlight w:val="none"/>
        </w:rPr>
        <w:t>单位名称（盖章）：</w:t>
      </w:r>
    </w:p>
    <w:p w14:paraId="7AB2B56D">
      <w:pPr>
        <w:widowControl/>
        <w:tabs>
          <w:tab w:val="left" w:pos="4860"/>
        </w:tabs>
        <w:spacing w:line="440" w:lineRule="exact"/>
        <w:ind w:right="1560" w:firstLine="444" w:firstLineChars="200"/>
        <w:jc w:val="center"/>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 xml:space="preserve">      日  期：</w:t>
      </w:r>
    </w:p>
    <w:p w14:paraId="4B38FDC3">
      <w:pPr>
        <w:widowControl/>
        <w:spacing w:line="440" w:lineRule="exact"/>
        <w:jc w:val="left"/>
        <w:rPr>
          <w:rFonts w:ascii="宋体" w:hAnsi="宋体" w:cs="宋体"/>
          <w:b/>
          <w:bCs/>
          <w:color w:val="auto"/>
          <w:kern w:val="0"/>
          <w:szCs w:val="21"/>
          <w:highlight w:val="none"/>
        </w:rPr>
      </w:pPr>
    </w:p>
    <w:p w14:paraId="01C7BA36">
      <w:pPr>
        <w:widowControl/>
        <w:tabs>
          <w:tab w:val="left" w:pos="4860"/>
        </w:tabs>
        <w:spacing w:line="440" w:lineRule="exact"/>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注：1、如供应商为非残疾人福利性单位的可不提供本声明函。</w:t>
      </w:r>
    </w:p>
    <w:p w14:paraId="19C3D75D">
      <w:pPr>
        <w:widowControl/>
        <w:tabs>
          <w:tab w:val="left" w:pos="4860"/>
        </w:tabs>
        <w:spacing w:line="440" w:lineRule="exact"/>
        <w:ind w:firstLine="444" w:firstLineChars="200"/>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2、享受政府采购支持政策的残疾人福利性单位应当同时满足以下条件：</w:t>
      </w:r>
    </w:p>
    <w:p w14:paraId="41CB4292">
      <w:pPr>
        <w:widowControl/>
        <w:tabs>
          <w:tab w:val="left" w:pos="4860"/>
        </w:tabs>
        <w:spacing w:line="440" w:lineRule="exact"/>
        <w:ind w:firstLine="444" w:firstLineChars="200"/>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（1）安置的残疾人占本单位在职职工人数的比例不低于25%（含25%），并且安置的残疾人人数不少于10人（含10人）；</w:t>
      </w:r>
    </w:p>
    <w:p w14:paraId="22CF49E5">
      <w:pPr>
        <w:widowControl/>
        <w:tabs>
          <w:tab w:val="left" w:pos="4860"/>
        </w:tabs>
        <w:spacing w:line="440" w:lineRule="exact"/>
        <w:ind w:firstLine="444" w:firstLineChars="200"/>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（2）依法与安置的每位残疾人签订了一年以上（含一年）的劳动合同或服务协议；</w:t>
      </w:r>
    </w:p>
    <w:p w14:paraId="17C7220D">
      <w:pPr>
        <w:widowControl/>
        <w:tabs>
          <w:tab w:val="left" w:pos="4860"/>
        </w:tabs>
        <w:spacing w:line="440" w:lineRule="exact"/>
        <w:ind w:firstLine="444" w:firstLineChars="200"/>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（3）为安置的每位残疾人按月足额缴纳了基本养老保险、基本医疗保险、失业保险、工伤保险和生育保险等社会保险费；</w:t>
      </w:r>
    </w:p>
    <w:p w14:paraId="39922768">
      <w:pPr>
        <w:widowControl/>
        <w:tabs>
          <w:tab w:val="left" w:pos="4860"/>
        </w:tabs>
        <w:spacing w:line="440" w:lineRule="exact"/>
        <w:ind w:firstLine="444" w:firstLineChars="200"/>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（4）通过银行等金融机构向安置的每位残疾人，按月支付了不低于单位所在区县适用的经省级人民政府批准的月最低工资标准的工资；</w:t>
      </w:r>
    </w:p>
    <w:p w14:paraId="22E0FDF2">
      <w:pPr>
        <w:widowControl/>
        <w:tabs>
          <w:tab w:val="left" w:pos="4860"/>
        </w:tabs>
        <w:spacing w:line="440" w:lineRule="exact"/>
        <w:ind w:firstLine="444" w:firstLineChars="200"/>
        <w:jc w:val="left"/>
        <w:rPr>
          <w:rFonts w:ascii="宋体" w:hAnsi="宋体" w:cs="宋体"/>
          <w:color w:val="auto"/>
          <w:spacing w:val="6"/>
          <w:kern w:val="0"/>
          <w:szCs w:val="21"/>
          <w:highlight w:val="none"/>
        </w:rPr>
      </w:pPr>
      <w:r>
        <w:rPr>
          <w:rFonts w:hint="eastAsia" w:ascii="宋体" w:hAnsi="宋体" w:cs="宋体"/>
          <w:color w:val="auto"/>
          <w:spacing w:val="6"/>
          <w:kern w:val="0"/>
          <w:szCs w:val="21"/>
          <w:highlight w:val="none"/>
        </w:rPr>
        <w:t>（5）提供本单位制造的货物、承担的工程或者服务（以下简称产品），或者提供其他残疾人福利性单位制造的货物（不包括使用非残疾人福利性单位注册商标的货物）。</w:t>
      </w:r>
    </w:p>
    <w:p w14:paraId="272D95A2">
      <w:pPr>
        <w:widowControl/>
        <w:tabs>
          <w:tab w:val="left" w:pos="4860"/>
        </w:tabs>
        <w:spacing w:line="440" w:lineRule="exact"/>
        <w:ind w:firstLine="444" w:firstLineChars="200"/>
        <w:jc w:val="left"/>
        <w:rPr>
          <w:rFonts w:hint="eastAsia"/>
          <w:color w:val="auto"/>
          <w:highlight w:val="none"/>
          <w:lang w:val="zh-CN"/>
        </w:rPr>
      </w:pPr>
      <w:r>
        <w:rPr>
          <w:rFonts w:hint="eastAsia" w:ascii="宋体" w:hAnsi="宋体" w:cs="宋体"/>
          <w:color w:val="auto"/>
          <w:spacing w:val="6"/>
          <w:kern w:val="0"/>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1AACA157">
      <w:pPr>
        <w:rPr>
          <w:rFonts w:hint="eastAsia"/>
          <w:color w:val="auto"/>
          <w:highlight w:val="none"/>
          <w:lang w:val="zh-CN"/>
        </w:rPr>
      </w:pPr>
    </w:p>
    <w:p w14:paraId="33DF78D2">
      <w:pPr>
        <w:rPr>
          <w:rFonts w:hint="eastAsia" w:ascii="宋体" w:hAnsi="宋体" w:cs="宋体"/>
          <w:color w:val="auto"/>
          <w:kern w:val="0"/>
          <w:sz w:val="21"/>
          <w:szCs w:val="21"/>
          <w:highlight w:val="none"/>
          <w:lang w:val="zh-CN"/>
        </w:rPr>
      </w:pPr>
    </w:p>
    <w:p w14:paraId="642869D7">
      <w:pPr>
        <w:snapToGrid w:val="0"/>
        <w:spacing w:line="360" w:lineRule="auto"/>
        <w:jc w:val="center"/>
        <w:rPr>
          <w:rFonts w:ascii="宋体" w:hAnsi="宋体" w:cs="宋体"/>
          <w:b/>
          <w:sz w:val="32"/>
          <w:szCs w:val="32"/>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方正隶变简体">
    <w:altName w:val="隶书"/>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A058F">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9BD8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3EC79">
    <w:r>
      <w:pict>
        <v:shape id="_x0000_s2049" o:spid="_x0000_s2049"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path/>
          <v:fill on="f" focussize="0,0"/>
          <v:stroke on="f" joinstyle="miter"/>
          <v:imagedata o:title=""/>
          <o:lock v:ext="edit"/>
          <v:textbox inset="0mm,0mm,0mm,0mm" style="mso-fit-shape-to-text:t;">
            <w:txbxContent>
              <w:p w14:paraId="56AA56C5">
                <w:pPr>
                  <w:pStyle w:val="41"/>
                </w:pPr>
                <w:r>
                  <w:fldChar w:fldCharType="begin"/>
                </w:r>
                <w:r>
                  <w:instrText xml:space="preserve"> PAGE  \* MERGEFORMAT </w:instrText>
                </w:r>
                <w:r>
                  <w:fldChar w:fldCharType="separate"/>
                </w:r>
                <w:r>
                  <w:t>26</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3CC20">
    <w:pPr>
      <w:spacing w:before="1" w:line="181" w:lineRule="auto"/>
      <w:ind w:right="248"/>
      <w:jc w:val="center"/>
      <w:rPr>
        <w:rFonts w:ascii="宋体" w:hAnsi="宋体" w:cs="宋体"/>
        <w:sz w:val="26"/>
        <w:szCs w:val="26"/>
      </w:rPr>
    </w:pPr>
    <w:r>
      <w:rPr>
        <w:sz w:val="26"/>
      </w:rPr>
      <w:pict>
        <v:shape id="文本框 23" o:spid="_x0000_s2050"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34oms6AgAAc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LNJWO7QAAAABQEAAA8AAAAAAAAAAQAgAAAAIgAAAGRycy9kb3ducmV2Lnht&#10;bFBLAQIUABQAAAAIAIdO4kAN+KJrOgIAAHEEAAAOAAAAAAAAAAEAIAAAAB8BAABkcnMvZTJvRG9j&#10;LnhtbFBLBQYAAAAABgAGAFkBAADLBQAAAAA=&#10;">
          <v:path/>
          <v:fill on="f" focussize="0,0"/>
          <v:stroke on="f" weight="0.5pt"/>
          <v:imagedata o:title=""/>
          <o:lock v:ext="edit" aspectratio="f"/>
          <v:textbox inset="0mm,0mm,0mm,0mm" style="mso-fit-shape-to-text:t;">
            <w:txbxContent>
              <w:p w14:paraId="16A42ED8">
                <w:pPr>
                  <w:pStyle w:val="41"/>
                </w:pPr>
                <w:r>
                  <w:fldChar w:fldCharType="begin"/>
                </w:r>
                <w:r>
                  <w:instrText xml:space="preserve"> PAGE  \* MERGEFORMAT </w:instrText>
                </w:r>
                <w:r>
                  <w:fldChar w:fldCharType="separate"/>
                </w:r>
                <w:r>
                  <w:t>44</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3E17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748139F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558F4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23C9E24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72B5E">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F6C256">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2DAC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4C3AA49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F629A">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7AEC1C4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71E87">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w:t>
    </w:r>
  </w:p>
  <w:p w14:paraId="611E0698"/>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3BEF82">
    <w:pPr>
      <w:pStyle w:val="41"/>
      <w:framePr w:wrap="around" w:vAnchor="text" w:hAnchor="margin" w:xAlign="right" w:y="1"/>
      <w:rPr>
        <w:rStyle w:val="75"/>
      </w:rPr>
    </w:pPr>
    <w:r>
      <w:fldChar w:fldCharType="begin"/>
    </w:r>
    <w:r>
      <w:rPr>
        <w:rStyle w:val="75"/>
      </w:rPr>
      <w:instrText xml:space="preserve">PAGE  </w:instrText>
    </w:r>
    <w:r>
      <w:fldChar w:fldCharType="end"/>
    </w:r>
  </w:p>
  <w:p w14:paraId="18A781D9">
    <w:pPr>
      <w:pStyle w:val="41"/>
      <w:ind w:right="360"/>
    </w:pPr>
  </w:p>
  <w:p w14:paraId="434CEC93"/>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E6D38">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56</w:t>
    </w:r>
    <w:r>
      <w:rPr>
        <w:rFonts w:hint="eastAsia" w:ascii="仿宋_GB2312" w:eastAsia="仿宋_GB2312"/>
        <w:kern w:val="0"/>
        <w:szCs w:val="21"/>
      </w:rPr>
      <w:fldChar w:fldCharType="end"/>
    </w:r>
    <w:bookmarkStart w:id="402" w:name="_Toc91899912"/>
    <w:bookmarkStart w:id="403" w:name="_Toc164085800"/>
    <w:bookmarkStart w:id="404" w:name="_Toc131845147"/>
    <w:bookmarkStart w:id="405" w:name="_Toc36110187"/>
    <w:r>
      <w:rPr>
        <w:rFonts w:hint="eastAsia" w:ascii="仿宋_GB2312" w:eastAsia="仿宋_GB2312"/>
        <w:kern w:val="0"/>
        <w:szCs w:val="21"/>
      </w:rPr>
      <w:t xml:space="preserve"> 页</w:t>
    </w:r>
    <w:bookmarkEnd w:id="402"/>
    <w:bookmarkEnd w:id="403"/>
    <w:bookmarkEnd w:id="404"/>
    <w:bookmarkEnd w:id="405"/>
  </w:p>
  <w:p w14:paraId="55CE3448"/>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D45CE">
    <w:pPr>
      <w:pStyle w:val="43"/>
      <w:pBdr>
        <w:bottom w:val="single" w:color="auto" w:sz="6" w:space="4"/>
      </w:pBdr>
      <w:jc w:val="right"/>
    </w:pPr>
    <w:r>
      <w:t></w:t>
    </w:r>
    <w:r>
      <w:rPr>
        <w:rFonts w:hint="eastAsia"/>
      </w:rPr>
      <w:t xml:space="preserve">           浙江凯翔工程咨询管理有限公司</w:t>
    </w:r>
  </w:p>
  <w:p w14:paraId="59129980">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167BC">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浙江凯翔工程咨询管理有限公司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F0BE7">
    <w:pPr>
      <w:pStyle w:val="43"/>
      <w:pBdr>
        <w:bottom w:val="none" w:color="auto" w:sz="0" w:space="1"/>
      </w:pBdr>
      <w:tabs>
        <w:tab w:val="right" w:pos="9180"/>
        <w:tab w:val="clear" w:pos="4153"/>
        <w:tab w:val="clear" w:pos="8306"/>
      </w:tabs>
      <w:spacing w:line="0" w:lineRule="atLeast"/>
      <w:ind w:left="-360" w:right="-336"/>
      <w:jc w:val="left"/>
    </w:pPr>
    <w:r>
      <w:rPr>
        <w:rFonts w:hint="eastAsia" w:ascii="方正隶变简体" w:hAnsi="宋体" w:eastAsia="方正隶变简体" w:cs="宋体"/>
        <w:w w:val="80"/>
        <w:sz w:val="15"/>
        <w:szCs w:val="15"/>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BDB9B">
    <w:pPr>
      <w:pStyle w:val="43"/>
      <w:rPr>
        <w:rFonts w:ascii="仿宋_GB2312"/>
        <w:b/>
        <w:i/>
        <w:u w:val="single"/>
      </w:rPr>
    </w:pPr>
    <w:r>
      <w:t></w:t>
    </w:r>
    <w:r>
      <w:rPr>
        <w:rFonts w:hint="eastAsia"/>
      </w:rPr>
      <w:t xml:space="preserve">                                                  浙江凯翔工程咨询管理有限公司</w:t>
    </w:r>
  </w:p>
  <w:p w14:paraId="61BD30D6">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6476E">
    <w:pPr>
      <w:pStyle w:val="43"/>
      <w:jc w:val="right"/>
    </w:pPr>
    <w:r>
      <w:t></w:t>
    </w:r>
    <w:r>
      <w:rPr>
        <w:rFonts w:hint="eastAsia"/>
      </w:rPr>
      <w:t xml:space="preserve">         浙江凯翔工程咨询管理有限公司</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24DAF">
    <w:pPr>
      <w:pStyle w:val="43"/>
      <w:jc w:val="right"/>
      <w:rPr>
        <w:rFonts w:ascii="仿宋_GB2312"/>
        <w:b/>
        <w:i/>
        <w:iCs/>
        <w:u w:val="single"/>
      </w:rPr>
    </w:pPr>
    <w:r>
      <w:t></w:t>
    </w:r>
    <w:r>
      <w:rPr>
        <w:rFonts w:hint="eastAsia"/>
      </w:rPr>
      <w:t>浙江凯翔工程咨询管理有限公司</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63A11">
    <w:pPr>
      <w:pStyle w:val="43"/>
    </w:pPr>
    <w:r>
      <w:t></w:t>
    </w:r>
    <w:r>
      <w:rPr>
        <w:rFonts w:hint="eastAsia"/>
      </w:rPr>
      <w:t>浙江凯翔工程咨询管理有限公司</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710E6">
    <w:pPr>
      <w:pStyle w:val="43"/>
      <w:jc w:val="right"/>
      <w:rPr>
        <w:rFonts w:ascii="仿宋_GB2312"/>
        <w:b/>
        <w:i/>
        <w:u w:val="single"/>
      </w:rPr>
    </w:pPr>
    <w:r>
      <w:rPr>
        <w:rFonts w:hint="eastAsia"/>
      </w:rPr>
      <w:t xml:space="preserve">                                  浙江凯翔工程咨询管理有限公司</w:t>
    </w:r>
  </w:p>
  <w:p w14:paraId="34F5BFF3">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4ECE6">
    <w:pPr>
      <w:pStyle w:val="43"/>
      <w:jc w:val="right"/>
    </w:pPr>
    <w:r>
      <w:rPr>
        <w:rFonts w:hint="eastAsia"/>
      </w:rPr>
      <w:t xml:space="preserve">                                                        浙江凯翔工程咨询管理有限公司</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84B58">
    <w:pPr>
      <w:pStyle w:val="43"/>
      <w:jc w:val="right"/>
      <w:rPr>
        <w:rFonts w:ascii="仿宋_GB2312"/>
        <w:b/>
        <w:i/>
        <w:iCs/>
        <w:u w:val="single"/>
      </w:rPr>
    </w:pPr>
    <w:r>
      <w:t></w:t>
    </w:r>
    <w:r>
      <w:rPr>
        <w:rFonts w:hint="eastAsia"/>
      </w:rPr>
      <w:t>浙江凯翔工程咨询管理有限公司</w:t>
    </w:r>
  </w:p>
  <w:p w14:paraId="340EAD92"/>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48749">
    <w:pPr>
      <w:pStyle w:val="43"/>
    </w:pPr>
    <w:r>
      <w:t></w:t>
    </w:r>
    <w:r>
      <w:rPr>
        <w:rFonts w:hint="eastAsia"/>
      </w:rPr>
      <w:t xml:space="preserve">                                             浙江凯翔工程咨询管理有限公司</w:t>
    </w:r>
  </w:p>
  <w:p w14:paraId="3FFC7BA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8A8199"/>
    <w:multiLevelType w:val="singleLevel"/>
    <w:tmpl w:val="8C8A8199"/>
    <w:lvl w:ilvl="0" w:tentative="0">
      <w:start w:val="1"/>
      <w:numFmt w:val="decimal"/>
      <w:suff w:val="nothing"/>
      <w:lvlText w:val="（%1）"/>
      <w:lvlJc w:val="left"/>
    </w:lvl>
  </w:abstractNum>
  <w:abstractNum w:abstractNumId="1">
    <w:nsid w:val="A1F4C90B"/>
    <w:multiLevelType w:val="singleLevel"/>
    <w:tmpl w:val="A1F4C90B"/>
    <w:lvl w:ilvl="0" w:tentative="0">
      <w:start w:val="27"/>
      <w:numFmt w:val="decimal"/>
      <w:lvlText w:val="%1."/>
      <w:lvlJc w:val="left"/>
      <w:pPr>
        <w:tabs>
          <w:tab w:val="left" w:pos="312"/>
        </w:tabs>
      </w:pPr>
    </w:lvl>
  </w:abstractNum>
  <w:abstractNum w:abstractNumId="2">
    <w:nsid w:val="B12A5C0A"/>
    <w:multiLevelType w:val="singleLevel"/>
    <w:tmpl w:val="B12A5C0A"/>
    <w:lvl w:ilvl="0" w:tentative="0">
      <w:start w:val="1"/>
      <w:numFmt w:val="decimal"/>
      <w:suff w:val="nothing"/>
      <w:lvlText w:val="（%1）"/>
      <w:lvlJc w:val="left"/>
    </w:lvl>
  </w:abstractNum>
  <w:abstractNum w:abstractNumId="3">
    <w:nsid w:val="0000000F"/>
    <w:multiLevelType w:val="singleLevel"/>
    <w:tmpl w:val="0000000F"/>
    <w:lvl w:ilvl="0" w:tentative="0">
      <w:start w:val="1"/>
      <w:numFmt w:val="chineseCounting"/>
      <w:suff w:val="nothing"/>
      <w:lvlText w:val="%1、"/>
      <w:lvlJc w:val="left"/>
    </w:lvl>
  </w:abstractNum>
  <w:abstractNum w:abstractNumId="4">
    <w:nsid w:val="00000025"/>
    <w:multiLevelType w:val="singleLevel"/>
    <w:tmpl w:val="00000025"/>
    <w:lvl w:ilvl="0" w:tentative="0">
      <w:start w:val="1"/>
      <w:numFmt w:val="decimal"/>
      <w:suff w:val="nothing"/>
      <w:lvlText w:val="（%1）"/>
      <w:lvlJc w:val="left"/>
    </w:lvl>
  </w:abstractNum>
  <w:abstractNum w:abstractNumId="5">
    <w:nsid w:val="0CB64857"/>
    <w:multiLevelType w:val="singleLevel"/>
    <w:tmpl w:val="0CB64857"/>
    <w:lvl w:ilvl="0" w:tentative="0">
      <w:start w:val="2"/>
      <w:numFmt w:val="decimal"/>
      <w:suff w:val="nothing"/>
      <w:lvlText w:val="%1、"/>
      <w:lvlJc w:val="left"/>
    </w:lvl>
  </w:abstractNum>
  <w:abstractNum w:abstractNumId="6">
    <w:nsid w:val="201D9163"/>
    <w:multiLevelType w:val="singleLevel"/>
    <w:tmpl w:val="201D9163"/>
    <w:lvl w:ilvl="0" w:tentative="0">
      <w:start w:val="2"/>
      <w:numFmt w:val="chineseCounting"/>
      <w:suff w:val="nothing"/>
      <w:lvlText w:val="%1、"/>
      <w:lvlJc w:val="left"/>
      <w:pPr>
        <w:ind w:left="197"/>
      </w:pPr>
      <w:rPr>
        <w:rFonts w:hint="eastAsia"/>
      </w:rPr>
    </w:lvl>
  </w:abstractNum>
  <w:num w:numId="1">
    <w:abstractNumId w:val="1"/>
  </w:num>
  <w:num w:numId="2">
    <w:abstractNumId w:val="4"/>
  </w:num>
  <w:num w:numId="3">
    <w:abstractNumId w:val="3"/>
  </w:num>
  <w:num w:numId="4">
    <w:abstractNumId w:val="6"/>
  </w:num>
  <w:num w:numId="5">
    <w:abstractNumId w:val="0"/>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documentProtection w:enforcement="0"/>
  <w:defaultTabStop w:val="420"/>
  <w:drawingGridVerticalSpacing w:val="156"/>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WY4NzE1NWVhYWNmNjhiMDRhZDM2MTc5ZWVmMjVhNT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4C55"/>
    <w:rsid w:val="00025350"/>
    <w:rsid w:val="000253E5"/>
    <w:rsid w:val="00025776"/>
    <w:rsid w:val="00026EAC"/>
    <w:rsid w:val="000270F2"/>
    <w:rsid w:val="000274BE"/>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5B9"/>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072"/>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385"/>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1B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7C64"/>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0B9"/>
    <w:rsid w:val="00201A0C"/>
    <w:rsid w:val="00201B0F"/>
    <w:rsid w:val="0020255A"/>
    <w:rsid w:val="00202800"/>
    <w:rsid w:val="002029C7"/>
    <w:rsid w:val="00202D33"/>
    <w:rsid w:val="00202E58"/>
    <w:rsid w:val="00202F99"/>
    <w:rsid w:val="00203C85"/>
    <w:rsid w:val="0020449A"/>
    <w:rsid w:val="00204BA7"/>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1E2F"/>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4C6"/>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2AD2"/>
    <w:rsid w:val="00273052"/>
    <w:rsid w:val="002739CE"/>
    <w:rsid w:val="00273C5F"/>
    <w:rsid w:val="002741D4"/>
    <w:rsid w:val="002743AC"/>
    <w:rsid w:val="0027499D"/>
    <w:rsid w:val="002751CA"/>
    <w:rsid w:val="0027544D"/>
    <w:rsid w:val="00275838"/>
    <w:rsid w:val="00275D6E"/>
    <w:rsid w:val="00277196"/>
    <w:rsid w:val="002775ED"/>
    <w:rsid w:val="002778AB"/>
    <w:rsid w:val="002802A5"/>
    <w:rsid w:val="00280CFB"/>
    <w:rsid w:val="00280D24"/>
    <w:rsid w:val="002815C4"/>
    <w:rsid w:val="00281BCB"/>
    <w:rsid w:val="00281C76"/>
    <w:rsid w:val="0028316D"/>
    <w:rsid w:val="00283296"/>
    <w:rsid w:val="00284C53"/>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5B7"/>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39D"/>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17915"/>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8AF"/>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666"/>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6B79"/>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587C"/>
    <w:rsid w:val="004E6746"/>
    <w:rsid w:val="004E6CAC"/>
    <w:rsid w:val="004E6F69"/>
    <w:rsid w:val="004E75C1"/>
    <w:rsid w:val="004E7683"/>
    <w:rsid w:val="004E777F"/>
    <w:rsid w:val="004F07F2"/>
    <w:rsid w:val="004F07F9"/>
    <w:rsid w:val="004F0A50"/>
    <w:rsid w:val="004F0C91"/>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3B4A"/>
    <w:rsid w:val="00524B93"/>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971"/>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2D6"/>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164"/>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CE2"/>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DAA"/>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1D8"/>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1303"/>
    <w:rsid w:val="006C25AB"/>
    <w:rsid w:val="006C2DA6"/>
    <w:rsid w:val="006C3581"/>
    <w:rsid w:val="006C39A0"/>
    <w:rsid w:val="006C3EFE"/>
    <w:rsid w:val="006C46C7"/>
    <w:rsid w:val="006C4767"/>
    <w:rsid w:val="006C4A1A"/>
    <w:rsid w:val="006C4D02"/>
    <w:rsid w:val="006C5020"/>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5AF"/>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552"/>
    <w:rsid w:val="007249D1"/>
    <w:rsid w:val="00724FE4"/>
    <w:rsid w:val="00725829"/>
    <w:rsid w:val="00725D6A"/>
    <w:rsid w:val="007263A2"/>
    <w:rsid w:val="007266B9"/>
    <w:rsid w:val="00726A4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07FF"/>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AFD"/>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381"/>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3FF"/>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4BA"/>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6CA"/>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1E3"/>
    <w:rsid w:val="009B39D8"/>
    <w:rsid w:val="009B3D38"/>
    <w:rsid w:val="009B4368"/>
    <w:rsid w:val="009B4D4C"/>
    <w:rsid w:val="009B66F5"/>
    <w:rsid w:val="009B7505"/>
    <w:rsid w:val="009C0020"/>
    <w:rsid w:val="009C03F7"/>
    <w:rsid w:val="009C10DA"/>
    <w:rsid w:val="009C19FC"/>
    <w:rsid w:val="009C27F7"/>
    <w:rsid w:val="009C313C"/>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3E4B"/>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0FFD"/>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0A86"/>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AE3"/>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BD3"/>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DC7"/>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428"/>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289"/>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0D"/>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AD6"/>
    <w:rsid w:val="00CF5E34"/>
    <w:rsid w:val="00CF6707"/>
    <w:rsid w:val="00CF7101"/>
    <w:rsid w:val="00CF7327"/>
    <w:rsid w:val="00CF7385"/>
    <w:rsid w:val="00CF7539"/>
    <w:rsid w:val="00CF75C6"/>
    <w:rsid w:val="00CF7B77"/>
    <w:rsid w:val="00CF7DF5"/>
    <w:rsid w:val="00D001D2"/>
    <w:rsid w:val="00D02A80"/>
    <w:rsid w:val="00D031CD"/>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749"/>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1EDE"/>
    <w:rsid w:val="00D3272E"/>
    <w:rsid w:val="00D32D38"/>
    <w:rsid w:val="00D32FA0"/>
    <w:rsid w:val="00D33112"/>
    <w:rsid w:val="00D331CB"/>
    <w:rsid w:val="00D3451E"/>
    <w:rsid w:val="00D3497A"/>
    <w:rsid w:val="00D3593B"/>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3FEC"/>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CD3"/>
    <w:rsid w:val="00D83F5B"/>
    <w:rsid w:val="00D85FDE"/>
    <w:rsid w:val="00D8665E"/>
    <w:rsid w:val="00D869C1"/>
    <w:rsid w:val="00D86EC6"/>
    <w:rsid w:val="00D87418"/>
    <w:rsid w:val="00D87932"/>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6D34"/>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202"/>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00A"/>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7E8"/>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1F7"/>
    <w:rsid w:val="00E8062F"/>
    <w:rsid w:val="00E80AF8"/>
    <w:rsid w:val="00E80BED"/>
    <w:rsid w:val="00E80D0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87F3E"/>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C7C36"/>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D7E49"/>
    <w:rsid w:val="00EE04F9"/>
    <w:rsid w:val="00EE05E0"/>
    <w:rsid w:val="00EE13DA"/>
    <w:rsid w:val="00EE1595"/>
    <w:rsid w:val="00EE1E71"/>
    <w:rsid w:val="00EE2087"/>
    <w:rsid w:val="00EE20C2"/>
    <w:rsid w:val="00EE2A9D"/>
    <w:rsid w:val="00EE3384"/>
    <w:rsid w:val="00EE499F"/>
    <w:rsid w:val="00EE56E2"/>
    <w:rsid w:val="00EE59E6"/>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53"/>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048"/>
    <w:rsid w:val="00F51A82"/>
    <w:rsid w:val="00F51B78"/>
    <w:rsid w:val="00F51BDD"/>
    <w:rsid w:val="00F52065"/>
    <w:rsid w:val="00F521CE"/>
    <w:rsid w:val="00F5253E"/>
    <w:rsid w:val="00F5254B"/>
    <w:rsid w:val="00F52CB7"/>
    <w:rsid w:val="00F532B6"/>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2C9"/>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295"/>
    <w:rsid w:val="00F934DD"/>
    <w:rsid w:val="00F97A34"/>
    <w:rsid w:val="00F97E4A"/>
    <w:rsid w:val="00F97EA1"/>
    <w:rsid w:val="00FA003A"/>
    <w:rsid w:val="00FA05C8"/>
    <w:rsid w:val="00FA0678"/>
    <w:rsid w:val="00FA0DB6"/>
    <w:rsid w:val="00FA23F7"/>
    <w:rsid w:val="00FA27EB"/>
    <w:rsid w:val="00FA2921"/>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4D11"/>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16E2B"/>
    <w:rsid w:val="0123584C"/>
    <w:rsid w:val="01236AFB"/>
    <w:rsid w:val="01344155"/>
    <w:rsid w:val="014108B6"/>
    <w:rsid w:val="015A381D"/>
    <w:rsid w:val="01604742"/>
    <w:rsid w:val="016B3F44"/>
    <w:rsid w:val="019F60FF"/>
    <w:rsid w:val="019F7441"/>
    <w:rsid w:val="01A30F0A"/>
    <w:rsid w:val="01B37585"/>
    <w:rsid w:val="01D45666"/>
    <w:rsid w:val="01D55165"/>
    <w:rsid w:val="01D55559"/>
    <w:rsid w:val="01DF6BF8"/>
    <w:rsid w:val="01E716DB"/>
    <w:rsid w:val="01EC2C57"/>
    <w:rsid w:val="02107682"/>
    <w:rsid w:val="02284D47"/>
    <w:rsid w:val="02307D30"/>
    <w:rsid w:val="02445A7A"/>
    <w:rsid w:val="024C3E8C"/>
    <w:rsid w:val="025C22A5"/>
    <w:rsid w:val="025F0711"/>
    <w:rsid w:val="026B2E25"/>
    <w:rsid w:val="02770111"/>
    <w:rsid w:val="027F3841"/>
    <w:rsid w:val="02824D4D"/>
    <w:rsid w:val="02895812"/>
    <w:rsid w:val="02C44E0D"/>
    <w:rsid w:val="02C57967"/>
    <w:rsid w:val="02CC294F"/>
    <w:rsid w:val="02CE3AEE"/>
    <w:rsid w:val="02DC4B10"/>
    <w:rsid w:val="02DD76CE"/>
    <w:rsid w:val="02F36323"/>
    <w:rsid w:val="02F5619C"/>
    <w:rsid w:val="02FD09E8"/>
    <w:rsid w:val="0326446A"/>
    <w:rsid w:val="032D5555"/>
    <w:rsid w:val="03304B6D"/>
    <w:rsid w:val="03383D42"/>
    <w:rsid w:val="0345440A"/>
    <w:rsid w:val="034F101E"/>
    <w:rsid w:val="035966B0"/>
    <w:rsid w:val="036634D2"/>
    <w:rsid w:val="0367753F"/>
    <w:rsid w:val="038207EA"/>
    <w:rsid w:val="03A367D0"/>
    <w:rsid w:val="03A43B2E"/>
    <w:rsid w:val="03A51CE6"/>
    <w:rsid w:val="03C46044"/>
    <w:rsid w:val="03D17254"/>
    <w:rsid w:val="03DA18C0"/>
    <w:rsid w:val="03DD35E4"/>
    <w:rsid w:val="03E57E12"/>
    <w:rsid w:val="03F578CA"/>
    <w:rsid w:val="04076900"/>
    <w:rsid w:val="041A5A3B"/>
    <w:rsid w:val="041B0A5C"/>
    <w:rsid w:val="042311BA"/>
    <w:rsid w:val="0424759E"/>
    <w:rsid w:val="042B157A"/>
    <w:rsid w:val="0445425B"/>
    <w:rsid w:val="045301F6"/>
    <w:rsid w:val="04556648"/>
    <w:rsid w:val="0462033F"/>
    <w:rsid w:val="0464439D"/>
    <w:rsid w:val="046D4D83"/>
    <w:rsid w:val="04734C0C"/>
    <w:rsid w:val="047F4DAE"/>
    <w:rsid w:val="04831D7F"/>
    <w:rsid w:val="04856BD6"/>
    <w:rsid w:val="048F763B"/>
    <w:rsid w:val="049F330E"/>
    <w:rsid w:val="04A51DFC"/>
    <w:rsid w:val="04AA775C"/>
    <w:rsid w:val="04AF1889"/>
    <w:rsid w:val="04D74983"/>
    <w:rsid w:val="04DE21DE"/>
    <w:rsid w:val="04F4216E"/>
    <w:rsid w:val="04F66F48"/>
    <w:rsid w:val="05045FE6"/>
    <w:rsid w:val="052102F4"/>
    <w:rsid w:val="05251E14"/>
    <w:rsid w:val="05340402"/>
    <w:rsid w:val="0534612D"/>
    <w:rsid w:val="055002FC"/>
    <w:rsid w:val="057B5525"/>
    <w:rsid w:val="058C164C"/>
    <w:rsid w:val="05904397"/>
    <w:rsid w:val="05985C15"/>
    <w:rsid w:val="059A2B4E"/>
    <w:rsid w:val="05A16594"/>
    <w:rsid w:val="05A33221"/>
    <w:rsid w:val="05A7762D"/>
    <w:rsid w:val="05F931DB"/>
    <w:rsid w:val="060E5941"/>
    <w:rsid w:val="060E6A64"/>
    <w:rsid w:val="06110FAF"/>
    <w:rsid w:val="06302452"/>
    <w:rsid w:val="06304C93"/>
    <w:rsid w:val="06336531"/>
    <w:rsid w:val="06356943"/>
    <w:rsid w:val="0639479D"/>
    <w:rsid w:val="064843F4"/>
    <w:rsid w:val="06493CA7"/>
    <w:rsid w:val="065A6178"/>
    <w:rsid w:val="0662051D"/>
    <w:rsid w:val="0664344C"/>
    <w:rsid w:val="06660092"/>
    <w:rsid w:val="066905EB"/>
    <w:rsid w:val="066F1CF3"/>
    <w:rsid w:val="067F6455"/>
    <w:rsid w:val="0682485A"/>
    <w:rsid w:val="06930BB8"/>
    <w:rsid w:val="0697043B"/>
    <w:rsid w:val="06B024CD"/>
    <w:rsid w:val="06B1615B"/>
    <w:rsid w:val="06C7271A"/>
    <w:rsid w:val="06C92F01"/>
    <w:rsid w:val="06E054D1"/>
    <w:rsid w:val="070D7F1A"/>
    <w:rsid w:val="07113C2E"/>
    <w:rsid w:val="07245D42"/>
    <w:rsid w:val="07264C62"/>
    <w:rsid w:val="07297DC3"/>
    <w:rsid w:val="073C10D7"/>
    <w:rsid w:val="07411A98"/>
    <w:rsid w:val="07501DA3"/>
    <w:rsid w:val="077252BB"/>
    <w:rsid w:val="0779354C"/>
    <w:rsid w:val="07B76CEE"/>
    <w:rsid w:val="07BE4789"/>
    <w:rsid w:val="07D16819"/>
    <w:rsid w:val="07DF6E37"/>
    <w:rsid w:val="08000078"/>
    <w:rsid w:val="08061376"/>
    <w:rsid w:val="081D0862"/>
    <w:rsid w:val="08253C58"/>
    <w:rsid w:val="083F70F4"/>
    <w:rsid w:val="08452D77"/>
    <w:rsid w:val="084560A8"/>
    <w:rsid w:val="0849426D"/>
    <w:rsid w:val="08510EF1"/>
    <w:rsid w:val="086401F8"/>
    <w:rsid w:val="08645653"/>
    <w:rsid w:val="08702B6E"/>
    <w:rsid w:val="08751CAA"/>
    <w:rsid w:val="08794D63"/>
    <w:rsid w:val="087E4C40"/>
    <w:rsid w:val="08883DE4"/>
    <w:rsid w:val="08A76D63"/>
    <w:rsid w:val="08A871D0"/>
    <w:rsid w:val="08B31991"/>
    <w:rsid w:val="08B66FA6"/>
    <w:rsid w:val="08C37D6D"/>
    <w:rsid w:val="08CA1A2E"/>
    <w:rsid w:val="08D46E3C"/>
    <w:rsid w:val="08D66AD6"/>
    <w:rsid w:val="08DA33A3"/>
    <w:rsid w:val="08E302B1"/>
    <w:rsid w:val="08E80F13"/>
    <w:rsid w:val="08EE7EBF"/>
    <w:rsid w:val="08FD2E27"/>
    <w:rsid w:val="08FE3098"/>
    <w:rsid w:val="091C63DA"/>
    <w:rsid w:val="09283800"/>
    <w:rsid w:val="09335624"/>
    <w:rsid w:val="09357A64"/>
    <w:rsid w:val="09383969"/>
    <w:rsid w:val="0944690F"/>
    <w:rsid w:val="09535675"/>
    <w:rsid w:val="095F057D"/>
    <w:rsid w:val="09627153"/>
    <w:rsid w:val="09642282"/>
    <w:rsid w:val="09733572"/>
    <w:rsid w:val="097431CB"/>
    <w:rsid w:val="09772C16"/>
    <w:rsid w:val="098353B5"/>
    <w:rsid w:val="098C0622"/>
    <w:rsid w:val="099C7C35"/>
    <w:rsid w:val="09A92330"/>
    <w:rsid w:val="09AD4734"/>
    <w:rsid w:val="09B06B87"/>
    <w:rsid w:val="09C13146"/>
    <w:rsid w:val="09CE2C13"/>
    <w:rsid w:val="09E04166"/>
    <w:rsid w:val="09E162A4"/>
    <w:rsid w:val="09F307AA"/>
    <w:rsid w:val="09F62B39"/>
    <w:rsid w:val="0A093C2E"/>
    <w:rsid w:val="0A1C0718"/>
    <w:rsid w:val="0A3844C5"/>
    <w:rsid w:val="0A3E7710"/>
    <w:rsid w:val="0A40746F"/>
    <w:rsid w:val="0A415B97"/>
    <w:rsid w:val="0A55715A"/>
    <w:rsid w:val="0A5B7E63"/>
    <w:rsid w:val="0A62729D"/>
    <w:rsid w:val="0A656ED5"/>
    <w:rsid w:val="0A676876"/>
    <w:rsid w:val="0A7636E6"/>
    <w:rsid w:val="0A834280"/>
    <w:rsid w:val="0A8F549B"/>
    <w:rsid w:val="0A92429D"/>
    <w:rsid w:val="0A9964C8"/>
    <w:rsid w:val="0AA374A5"/>
    <w:rsid w:val="0AAB7649"/>
    <w:rsid w:val="0ABC5606"/>
    <w:rsid w:val="0ACB15A3"/>
    <w:rsid w:val="0AD154F5"/>
    <w:rsid w:val="0AD21FAF"/>
    <w:rsid w:val="0ADB5134"/>
    <w:rsid w:val="0ADB6DCD"/>
    <w:rsid w:val="0AF05FC3"/>
    <w:rsid w:val="0AF262FC"/>
    <w:rsid w:val="0AF9634B"/>
    <w:rsid w:val="0AFC1856"/>
    <w:rsid w:val="0AFE068F"/>
    <w:rsid w:val="0B0D4CE1"/>
    <w:rsid w:val="0B1B5F7B"/>
    <w:rsid w:val="0B2F5C5D"/>
    <w:rsid w:val="0B30404E"/>
    <w:rsid w:val="0B4C6C14"/>
    <w:rsid w:val="0B547599"/>
    <w:rsid w:val="0B5F3278"/>
    <w:rsid w:val="0B631A88"/>
    <w:rsid w:val="0B683D45"/>
    <w:rsid w:val="0B6C075C"/>
    <w:rsid w:val="0B6C32D0"/>
    <w:rsid w:val="0B720FF1"/>
    <w:rsid w:val="0B7528F8"/>
    <w:rsid w:val="0B7C597C"/>
    <w:rsid w:val="0B7F3F11"/>
    <w:rsid w:val="0B884417"/>
    <w:rsid w:val="0B8D0F28"/>
    <w:rsid w:val="0B9C4665"/>
    <w:rsid w:val="0BA24924"/>
    <w:rsid w:val="0BB87EF3"/>
    <w:rsid w:val="0BC9459D"/>
    <w:rsid w:val="0BD31C1D"/>
    <w:rsid w:val="0BE07639"/>
    <w:rsid w:val="0BE300B2"/>
    <w:rsid w:val="0BF6188C"/>
    <w:rsid w:val="0BF73C91"/>
    <w:rsid w:val="0C170175"/>
    <w:rsid w:val="0C312470"/>
    <w:rsid w:val="0C476A93"/>
    <w:rsid w:val="0C540E0F"/>
    <w:rsid w:val="0C56128B"/>
    <w:rsid w:val="0C571A41"/>
    <w:rsid w:val="0C57284E"/>
    <w:rsid w:val="0C5745FC"/>
    <w:rsid w:val="0C5C1171"/>
    <w:rsid w:val="0C5E1CBC"/>
    <w:rsid w:val="0C615B50"/>
    <w:rsid w:val="0C8445DA"/>
    <w:rsid w:val="0C87121B"/>
    <w:rsid w:val="0C9E047D"/>
    <w:rsid w:val="0CAD246E"/>
    <w:rsid w:val="0CC007F7"/>
    <w:rsid w:val="0CC617AC"/>
    <w:rsid w:val="0CD65E68"/>
    <w:rsid w:val="0CE618DF"/>
    <w:rsid w:val="0CFD0F42"/>
    <w:rsid w:val="0CFE707A"/>
    <w:rsid w:val="0D063BDA"/>
    <w:rsid w:val="0D08375F"/>
    <w:rsid w:val="0D0C455A"/>
    <w:rsid w:val="0D184CFB"/>
    <w:rsid w:val="0D2B79DD"/>
    <w:rsid w:val="0D2F7F58"/>
    <w:rsid w:val="0D474670"/>
    <w:rsid w:val="0D4A7419"/>
    <w:rsid w:val="0D4E1456"/>
    <w:rsid w:val="0D4E1E08"/>
    <w:rsid w:val="0D552C7F"/>
    <w:rsid w:val="0D684895"/>
    <w:rsid w:val="0D7407E9"/>
    <w:rsid w:val="0D827401"/>
    <w:rsid w:val="0D84094E"/>
    <w:rsid w:val="0D847672"/>
    <w:rsid w:val="0D8A00E9"/>
    <w:rsid w:val="0D8D589E"/>
    <w:rsid w:val="0DA01C73"/>
    <w:rsid w:val="0DB65122"/>
    <w:rsid w:val="0DB72E5B"/>
    <w:rsid w:val="0DD63300"/>
    <w:rsid w:val="0DE17842"/>
    <w:rsid w:val="0DE73C50"/>
    <w:rsid w:val="0DE96F59"/>
    <w:rsid w:val="0DF50604"/>
    <w:rsid w:val="0DF51500"/>
    <w:rsid w:val="0DF702FE"/>
    <w:rsid w:val="0E060E51"/>
    <w:rsid w:val="0E080726"/>
    <w:rsid w:val="0E177DAB"/>
    <w:rsid w:val="0E18550B"/>
    <w:rsid w:val="0E1D6EA1"/>
    <w:rsid w:val="0E1E51BC"/>
    <w:rsid w:val="0E201AC3"/>
    <w:rsid w:val="0E2C454C"/>
    <w:rsid w:val="0E357FD4"/>
    <w:rsid w:val="0E3D507C"/>
    <w:rsid w:val="0E471278"/>
    <w:rsid w:val="0E4C00BD"/>
    <w:rsid w:val="0E5604B2"/>
    <w:rsid w:val="0E60331F"/>
    <w:rsid w:val="0E611D85"/>
    <w:rsid w:val="0E6D5D79"/>
    <w:rsid w:val="0E6F0833"/>
    <w:rsid w:val="0E702D2E"/>
    <w:rsid w:val="0E9D0089"/>
    <w:rsid w:val="0EAA5C12"/>
    <w:rsid w:val="0EB22EF2"/>
    <w:rsid w:val="0EB803EE"/>
    <w:rsid w:val="0EE07AF2"/>
    <w:rsid w:val="0EEE0F6E"/>
    <w:rsid w:val="0EF94D4B"/>
    <w:rsid w:val="0EFB3D4A"/>
    <w:rsid w:val="0EFE5739"/>
    <w:rsid w:val="0F0720BC"/>
    <w:rsid w:val="0F0E4620"/>
    <w:rsid w:val="0F172BF4"/>
    <w:rsid w:val="0F3559A7"/>
    <w:rsid w:val="0F4958DC"/>
    <w:rsid w:val="0F4B7385"/>
    <w:rsid w:val="0F515DF7"/>
    <w:rsid w:val="0F596BA8"/>
    <w:rsid w:val="0F6248D2"/>
    <w:rsid w:val="0F693536"/>
    <w:rsid w:val="0F7B0511"/>
    <w:rsid w:val="0F7B76D9"/>
    <w:rsid w:val="0F816ACD"/>
    <w:rsid w:val="0F9832DB"/>
    <w:rsid w:val="0FA015AF"/>
    <w:rsid w:val="0FB104C7"/>
    <w:rsid w:val="0FBF3FD2"/>
    <w:rsid w:val="0FBF7FF3"/>
    <w:rsid w:val="0FEE51C6"/>
    <w:rsid w:val="0FF1183A"/>
    <w:rsid w:val="10005765"/>
    <w:rsid w:val="101E4798"/>
    <w:rsid w:val="101F5408"/>
    <w:rsid w:val="10234FF5"/>
    <w:rsid w:val="10637A6B"/>
    <w:rsid w:val="10646583"/>
    <w:rsid w:val="106C49E3"/>
    <w:rsid w:val="107139B1"/>
    <w:rsid w:val="10771710"/>
    <w:rsid w:val="107D4B15"/>
    <w:rsid w:val="10862659"/>
    <w:rsid w:val="108A3C80"/>
    <w:rsid w:val="109926A3"/>
    <w:rsid w:val="10A648CA"/>
    <w:rsid w:val="10BC7123"/>
    <w:rsid w:val="10C20BDE"/>
    <w:rsid w:val="10C26171"/>
    <w:rsid w:val="10C9146E"/>
    <w:rsid w:val="10D4782D"/>
    <w:rsid w:val="10DA2817"/>
    <w:rsid w:val="10E93F52"/>
    <w:rsid w:val="10F33360"/>
    <w:rsid w:val="10FC16EA"/>
    <w:rsid w:val="11004650"/>
    <w:rsid w:val="1109296B"/>
    <w:rsid w:val="110F1D40"/>
    <w:rsid w:val="11266F33"/>
    <w:rsid w:val="113C2B39"/>
    <w:rsid w:val="114B007B"/>
    <w:rsid w:val="114C2602"/>
    <w:rsid w:val="114F6A03"/>
    <w:rsid w:val="11591526"/>
    <w:rsid w:val="11692E07"/>
    <w:rsid w:val="11721BDA"/>
    <w:rsid w:val="118963A1"/>
    <w:rsid w:val="11A4136F"/>
    <w:rsid w:val="11C6522A"/>
    <w:rsid w:val="11D54941"/>
    <w:rsid w:val="11E104CC"/>
    <w:rsid w:val="11E20309"/>
    <w:rsid w:val="11EC57E6"/>
    <w:rsid w:val="121F796A"/>
    <w:rsid w:val="12255233"/>
    <w:rsid w:val="123A0C48"/>
    <w:rsid w:val="12530213"/>
    <w:rsid w:val="1254464C"/>
    <w:rsid w:val="12675956"/>
    <w:rsid w:val="126A29BE"/>
    <w:rsid w:val="126A7288"/>
    <w:rsid w:val="127723A9"/>
    <w:rsid w:val="12862074"/>
    <w:rsid w:val="12883966"/>
    <w:rsid w:val="12926523"/>
    <w:rsid w:val="129E45B4"/>
    <w:rsid w:val="129F1F56"/>
    <w:rsid w:val="12A3218D"/>
    <w:rsid w:val="12AD798C"/>
    <w:rsid w:val="12BE35D0"/>
    <w:rsid w:val="12C02EC1"/>
    <w:rsid w:val="12D81596"/>
    <w:rsid w:val="12D81E93"/>
    <w:rsid w:val="12E50BB3"/>
    <w:rsid w:val="12F05E2C"/>
    <w:rsid w:val="12FC185D"/>
    <w:rsid w:val="13072A44"/>
    <w:rsid w:val="13090836"/>
    <w:rsid w:val="130D3BDB"/>
    <w:rsid w:val="130F2F97"/>
    <w:rsid w:val="134560F7"/>
    <w:rsid w:val="135175F2"/>
    <w:rsid w:val="13552FB1"/>
    <w:rsid w:val="135F4BE2"/>
    <w:rsid w:val="137732DC"/>
    <w:rsid w:val="13815102"/>
    <w:rsid w:val="13831686"/>
    <w:rsid w:val="13954387"/>
    <w:rsid w:val="139B1A0A"/>
    <w:rsid w:val="139D25C7"/>
    <w:rsid w:val="13A9398F"/>
    <w:rsid w:val="13BF3CE4"/>
    <w:rsid w:val="13C57E36"/>
    <w:rsid w:val="13CE1647"/>
    <w:rsid w:val="13E505DF"/>
    <w:rsid w:val="13F61006"/>
    <w:rsid w:val="13F85473"/>
    <w:rsid w:val="141008D8"/>
    <w:rsid w:val="14125FE6"/>
    <w:rsid w:val="142B52DE"/>
    <w:rsid w:val="14525C3C"/>
    <w:rsid w:val="145D1C3C"/>
    <w:rsid w:val="146D271E"/>
    <w:rsid w:val="14700918"/>
    <w:rsid w:val="147306A9"/>
    <w:rsid w:val="14916970"/>
    <w:rsid w:val="14982588"/>
    <w:rsid w:val="149A5AD9"/>
    <w:rsid w:val="149F5AE0"/>
    <w:rsid w:val="14A7619D"/>
    <w:rsid w:val="14BE011D"/>
    <w:rsid w:val="14C00E99"/>
    <w:rsid w:val="14CE0520"/>
    <w:rsid w:val="14D23A54"/>
    <w:rsid w:val="150536C3"/>
    <w:rsid w:val="150C1963"/>
    <w:rsid w:val="151307F3"/>
    <w:rsid w:val="151447A0"/>
    <w:rsid w:val="15172D90"/>
    <w:rsid w:val="15402737"/>
    <w:rsid w:val="154A6454"/>
    <w:rsid w:val="15637C6A"/>
    <w:rsid w:val="15762120"/>
    <w:rsid w:val="15851D67"/>
    <w:rsid w:val="158F00C4"/>
    <w:rsid w:val="15A30D28"/>
    <w:rsid w:val="15A66514"/>
    <w:rsid w:val="15BB070B"/>
    <w:rsid w:val="15BB209F"/>
    <w:rsid w:val="15CD2F6C"/>
    <w:rsid w:val="15CE4902"/>
    <w:rsid w:val="15D1541F"/>
    <w:rsid w:val="15DF0142"/>
    <w:rsid w:val="15F360A8"/>
    <w:rsid w:val="15F44A43"/>
    <w:rsid w:val="15F57F44"/>
    <w:rsid w:val="161B3608"/>
    <w:rsid w:val="16235F8E"/>
    <w:rsid w:val="16437885"/>
    <w:rsid w:val="164B047C"/>
    <w:rsid w:val="166F59A5"/>
    <w:rsid w:val="16722AFA"/>
    <w:rsid w:val="16744BD5"/>
    <w:rsid w:val="167A12D9"/>
    <w:rsid w:val="168E3310"/>
    <w:rsid w:val="16972289"/>
    <w:rsid w:val="16976C2A"/>
    <w:rsid w:val="16A05AF6"/>
    <w:rsid w:val="16A8729C"/>
    <w:rsid w:val="16B33777"/>
    <w:rsid w:val="16BC70A7"/>
    <w:rsid w:val="16C6339E"/>
    <w:rsid w:val="16C77949"/>
    <w:rsid w:val="16C91051"/>
    <w:rsid w:val="16DC22CD"/>
    <w:rsid w:val="16DF3646"/>
    <w:rsid w:val="16E91761"/>
    <w:rsid w:val="16EA6C47"/>
    <w:rsid w:val="16EB0A7E"/>
    <w:rsid w:val="16EB78EA"/>
    <w:rsid w:val="17035549"/>
    <w:rsid w:val="172518D9"/>
    <w:rsid w:val="172730A5"/>
    <w:rsid w:val="172F2D79"/>
    <w:rsid w:val="17336E3A"/>
    <w:rsid w:val="17391394"/>
    <w:rsid w:val="173D7210"/>
    <w:rsid w:val="17557BEF"/>
    <w:rsid w:val="17571B47"/>
    <w:rsid w:val="176127D3"/>
    <w:rsid w:val="17733A6D"/>
    <w:rsid w:val="17753982"/>
    <w:rsid w:val="17831F6C"/>
    <w:rsid w:val="17A96653"/>
    <w:rsid w:val="17B4186E"/>
    <w:rsid w:val="17C31B83"/>
    <w:rsid w:val="17C442F0"/>
    <w:rsid w:val="17D349C1"/>
    <w:rsid w:val="17D366A0"/>
    <w:rsid w:val="17DB29C2"/>
    <w:rsid w:val="17DE4FAA"/>
    <w:rsid w:val="17EC6540"/>
    <w:rsid w:val="17EF3094"/>
    <w:rsid w:val="17F55241"/>
    <w:rsid w:val="17F707A2"/>
    <w:rsid w:val="180C0990"/>
    <w:rsid w:val="181A33D4"/>
    <w:rsid w:val="182F37A7"/>
    <w:rsid w:val="1830729E"/>
    <w:rsid w:val="183323C1"/>
    <w:rsid w:val="183E07E0"/>
    <w:rsid w:val="1840063A"/>
    <w:rsid w:val="185550FE"/>
    <w:rsid w:val="186E2E84"/>
    <w:rsid w:val="1870062C"/>
    <w:rsid w:val="18732C8E"/>
    <w:rsid w:val="18763F46"/>
    <w:rsid w:val="18810A2F"/>
    <w:rsid w:val="18817102"/>
    <w:rsid w:val="18830A15"/>
    <w:rsid w:val="18852B28"/>
    <w:rsid w:val="188B5321"/>
    <w:rsid w:val="188C7317"/>
    <w:rsid w:val="188D1AD1"/>
    <w:rsid w:val="18965C8F"/>
    <w:rsid w:val="18B30ADD"/>
    <w:rsid w:val="18BC38F4"/>
    <w:rsid w:val="18C71CC6"/>
    <w:rsid w:val="18D72D4C"/>
    <w:rsid w:val="18ED07C2"/>
    <w:rsid w:val="18FA6240"/>
    <w:rsid w:val="190A017E"/>
    <w:rsid w:val="19166610"/>
    <w:rsid w:val="191667F1"/>
    <w:rsid w:val="191B0CE6"/>
    <w:rsid w:val="19202F8B"/>
    <w:rsid w:val="19226FA6"/>
    <w:rsid w:val="19282A06"/>
    <w:rsid w:val="19406B43"/>
    <w:rsid w:val="19510D51"/>
    <w:rsid w:val="196146CA"/>
    <w:rsid w:val="196463EC"/>
    <w:rsid w:val="1965422E"/>
    <w:rsid w:val="197B547C"/>
    <w:rsid w:val="197F4096"/>
    <w:rsid w:val="199071E9"/>
    <w:rsid w:val="19932372"/>
    <w:rsid w:val="19944BAA"/>
    <w:rsid w:val="199C4859"/>
    <w:rsid w:val="19A20DD5"/>
    <w:rsid w:val="19A47A94"/>
    <w:rsid w:val="19AE03F1"/>
    <w:rsid w:val="19AE23F2"/>
    <w:rsid w:val="19B47A45"/>
    <w:rsid w:val="19B908AB"/>
    <w:rsid w:val="19D508F5"/>
    <w:rsid w:val="19E6347B"/>
    <w:rsid w:val="19F618F8"/>
    <w:rsid w:val="19FB3F91"/>
    <w:rsid w:val="1A0062D3"/>
    <w:rsid w:val="1A071A03"/>
    <w:rsid w:val="1A1D7107"/>
    <w:rsid w:val="1A1F16AE"/>
    <w:rsid w:val="1A212C27"/>
    <w:rsid w:val="1A241CEC"/>
    <w:rsid w:val="1A3645AF"/>
    <w:rsid w:val="1A3B555D"/>
    <w:rsid w:val="1A3B5C77"/>
    <w:rsid w:val="1A443066"/>
    <w:rsid w:val="1A5F36A1"/>
    <w:rsid w:val="1A641DE1"/>
    <w:rsid w:val="1A657216"/>
    <w:rsid w:val="1A704161"/>
    <w:rsid w:val="1A7630C5"/>
    <w:rsid w:val="1A7867B1"/>
    <w:rsid w:val="1A817936"/>
    <w:rsid w:val="1A8769F4"/>
    <w:rsid w:val="1A984BAD"/>
    <w:rsid w:val="1A9E31F3"/>
    <w:rsid w:val="1AA250AB"/>
    <w:rsid w:val="1AA434F7"/>
    <w:rsid w:val="1AB1581F"/>
    <w:rsid w:val="1AB5317B"/>
    <w:rsid w:val="1AB8220E"/>
    <w:rsid w:val="1AC5752F"/>
    <w:rsid w:val="1AD40751"/>
    <w:rsid w:val="1AD9647E"/>
    <w:rsid w:val="1AE4166C"/>
    <w:rsid w:val="1AE41750"/>
    <w:rsid w:val="1AED5329"/>
    <w:rsid w:val="1AF06CFB"/>
    <w:rsid w:val="1AF11B8D"/>
    <w:rsid w:val="1AF20435"/>
    <w:rsid w:val="1B11359C"/>
    <w:rsid w:val="1B133354"/>
    <w:rsid w:val="1B135DF5"/>
    <w:rsid w:val="1B2A271F"/>
    <w:rsid w:val="1B2B737F"/>
    <w:rsid w:val="1B356A42"/>
    <w:rsid w:val="1B357AEE"/>
    <w:rsid w:val="1B3D5C4D"/>
    <w:rsid w:val="1B530544"/>
    <w:rsid w:val="1B606F9A"/>
    <w:rsid w:val="1B6269C7"/>
    <w:rsid w:val="1B6A60FA"/>
    <w:rsid w:val="1B6B22AD"/>
    <w:rsid w:val="1B6C6532"/>
    <w:rsid w:val="1B713184"/>
    <w:rsid w:val="1B8360AF"/>
    <w:rsid w:val="1B8D003A"/>
    <w:rsid w:val="1B951036"/>
    <w:rsid w:val="1B980093"/>
    <w:rsid w:val="1B9862F9"/>
    <w:rsid w:val="1BA07D6D"/>
    <w:rsid w:val="1BA209CF"/>
    <w:rsid w:val="1BA71A9A"/>
    <w:rsid w:val="1BB11A99"/>
    <w:rsid w:val="1BB4777D"/>
    <w:rsid w:val="1BB85345"/>
    <w:rsid w:val="1BD75AB8"/>
    <w:rsid w:val="1BEF4851"/>
    <w:rsid w:val="1C0459C2"/>
    <w:rsid w:val="1C1B3B4A"/>
    <w:rsid w:val="1C1E6EE4"/>
    <w:rsid w:val="1C1F4257"/>
    <w:rsid w:val="1C2B7C16"/>
    <w:rsid w:val="1C4526C3"/>
    <w:rsid w:val="1C4C6377"/>
    <w:rsid w:val="1C4E05D5"/>
    <w:rsid w:val="1C5F19D6"/>
    <w:rsid w:val="1C662ED9"/>
    <w:rsid w:val="1C6954DF"/>
    <w:rsid w:val="1C6A19B2"/>
    <w:rsid w:val="1C6A631C"/>
    <w:rsid w:val="1C7634C5"/>
    <w:rsid w:val="1C88086E"/>
    <w:rsid w:val="1CA05B4B"/>
    <w:rsid w:val="1CA70C88"/>
    <w:rsid w:val="1CA90697"/>
    <w:rsid w:val="1CC34303"/>
    <w:rsid w:val="1CC52EBC"/>
    <w:rsid w:val="1CCE366F"/>
    <w:rsid w:val="1CD93329"/>
    <w:rsid w:val="1CDF6673"/>
    <w:rsid w:val="1CE035D4"/>
    <w:rsid w:val="1CEC0633"/>
    <w:rsid w:val="1CFB30BB"/>
    <w:rsid w:val="1D1E19F8"/>
    <w:rsid w:val="1D213FDE"/>
    <w:rsid w:val="1D266CE1"/>
    <w:rsid w:val="1D290824"/>
    <w:rsid w:val="1D3963AF"/>
    <w:rsid w:val="1D3E6AEE"/>
    <w:rsid w:val="1D487B5D"/>
    <w:rsid w:val="1D6A673C"/>
    <w:rsid w:val="1D6B127F"/>
    <w:rsid w:val="1D7D292E"/>
    <w:rsid w:val="1D9247AE"/>
    <w:rsid w:val="1D975D6C"/>
    <w:rsid w:val="1DB001FD"/>
    <w:rsid w:val="1DB567EC"/>
    <w:rsid w:val="1DBA6F67"/>
    <w:rsid w:val="1DE777E3"/>
    <w:rsid w:val="1DED37EA"/>
    <w:rsid w:val="1DED6B6E"/>
    <w:rsid w:val="1DF51A98"/>
    <w:rsid w:val="1E080C4A"/>
    <w:rsid w:val="1E0D437B"/>
    <w:rsid w:val="1E0D7210"/>
    <w:rsid w:val="1E121928"/>
    <w:rsid w:val="1E1C6DB5"/>
    <w:rsid w:val="1E25455A"/>
    <w:rsid w:val="1E3D060F"/>
    <w:rsid w:val="1E3D713A"/>
    <w:rsid w:val="1E3F7D2E"/>
    <w:rsid w:val="1E4134E4"/>
    <w:rsid w:val="1E41596F"/>
    <w:rsid w:val="1E425847"/>
    <w:rsid w:val="1E5062B3"/>
    <w:rsid w:val="1E523514"/>
    <w:rsid w:val="1E580F0C"/>
    <w:rsid w:val="1E674EE3"/>
    <w:rsid w:val="1E693EA2"/>
    <w:rsid w:val="1E714A66"/>
    <w:rsid w:val="1E802593"/>
    <w:rsid w:val="1E8969C6"/>
    <w:rsid w:val="1E8B6156"/>
    <w:rsid w:val="1EA703CC"/>
    <w:rsid w:val="1EB54622"/>
    <w:rsid w:val="1EB7330C"/>
    <w:rsid w:val="1EC313A4"/>
    <w:rsid w:val="1ECA4E89"/>
    <w:rsid w:val="1EFE41F0"/>
    <w:rsid w:val="1F0949B2"/>
    <w:rsid w:val="1F0A0FF3"/>
    <w:rsid w:val="1F103645"/>
    <w:rsid w:val="1F241CF0"/>
    <w:rsid w:val="1F3B276F"/>
    <w:rsid w:val="1F5771FF"/>
    <w:rsid w:val="1F5B1C81"/>
    <w:rsid w:val="1F613CF8"/>
    <w:rsid w:val="1F720C23"/>
    <w:rsid w:val="1F72319B"/>
    <w:rsid w:val="1F7D374B"/>
    <w:rsid w:val="1F932436"/>
    <w:rsid w:val="1F944DEC"/>
    <w:rsid w:val="1F981A1F"/>
    <w:rsid w:val="1FA6791C"/>
    <w:rsid w:val="1FAD264C"/>
    <w:rsid w:val="1FC230A9"/>
    <w:rsid w:val="1FC5517C"/>
    <w:rsid w:val="1FD52DD5"/>
    <w:rsid w:val="1FE5572D"/>
    <w:rsid w:val="1FE868A9"/>
    <w:rsid w:val="20003A8E"/>
    <w:rsid w:val="20034907"/>
    <w:rsid w:val="200916A1"/>
    <w:rsid w:val="20173E4B"/>
    <w:rsid w:val="202548D3"/>
    <w:rsid w:val="202F4D50"/>
    <w:rsid w:val="20376127"/>
    <w:rsid w:val="203C3DDD"/>
    <w:rsid w:val="20411C55"/>
    <w:rsid w:val="2048485F"/>
    <w:rsid w:val="204E48BC"/>
    <w:rsid w:val="20502318"/>
    <w:rsid w:val="206C2480"/>
    <w:rsid w:val="20794CAF"/>
    <w:rsid w:val="208921B3"/>
    <w:rsid w:val="208F6602"/>
    <w:rsid w:val="20973DEB"/>
    <w:rsid w:val="20B26522"/>
    <w:rsid w:val="20B44310"/>
    <w:rsid w:val="20B90D99"/>
    <w:rsid w:val="20D77820"/>
    <w:rsid w:val="20E01EC1"/>
    <w:rsid w:val="20E561D5"/>
    <w:rsid w:val="20ED7432"/>
    <w:rsid w:val="20F12A4E"/>
    <w:rsid w:val="21045ACA"/>
    <w:rsid w:val="210743EB"/>
    <w:rsid w:val="211116EB"/>
    <w:rsid w:val="21263A06"/>
    <w:rsid w:val="215F4227"/>
    <w:rsid w:val="216133FC"/>
    <w:rsid w:val="218C57D8"/>
    <w:rsid w:val="219777CD"/>
    <w:rsid w:val="21B125B4"/>
    <w:rsid w:val="21C5052E"/>
    <w:rsid w:val="21D56769"/>
    <w:rsid w:val="21E16448"/>
    <w:rsid w:val="21E52EF3"/>
    <w:rsid w:val="21F12252"/>
    <w:rsid w:val="21FB5D7B"/>
    <w:rsid w:val="22015E94"/>
    <w:rsid w:val="220B1C3D"/>
    <w:rsid w:val="221D1D20"/>
    <w:rsid w:val="22334A87"/>
    <w:rsid w:val="223B70A7"/>
    <w:rsid w:val="22405CCF"/>
    <w:rsid w:val="224B6F77"/>
    <w:rsid w:val="22794E74"/>
    <w:rsid w:val="228A35BE"/>
    <w:rsid w:val="22987A3F"/>
    <w:rsid w:val="22B30384"/>
    <w:rsid w:val="22BE6801"/>
    <w:rsid w:val="22D12F02"/>
    <w:rsid w:val="22E16049"/>
    <w:rsid w:val="22E76213"/>
    <w:rsid w:val="22E85106"/>
    <w:rsid w:val="22F07B1B"/>
    <w:rsid w:val="232963F9"/>
    <w:rsid w:val="233500BF"/>
    <w:rsid w:val="23377FF7"/>
    <w:rsid w:val="23421D27"/>
    <w:rsid w:val="235A1924"/>
    <w:rsid w:val="236B425F"/>
    <w:rsid w:val="237D53C4"/>
    <w:rsid w:val="23804338"/>
    <w:rsid w:val="23836192"/>
    <w:rsid w:val="23901F29"/>
    <w:rsid w:val="239503ED"/>
    <w:rsid w:val="239C0061"/>
    <w:rsid w:val="23B908A4"/>
    <w:rsid w:val="23D2498E"/>
    <w:rsid w:val="23E95BEF"/>
    <w:rsid w:val="23FD0064"/>
    <w:rsid w:val="24131AE1"/>
    <w:rsid w:val="241412F8"/>
    <w:rsid w:val="24523648"/>
    <w:rsid w:val="245375B0"/>
    <w:rsid w:val="245C4447"/>
    <w:rsid w:val="24642C0A"/>
    <w:rsid w:val="246F7B54"/>
    <w:rsid w:val="247578BD"/>
    <w:rsid w:val="247B56F8"/>
    <w:rsid w:val="24867258"/>
    <w:rsid w:val="24B22173"/>
    <w:rsid w:val="24B95AD9"/>
    <w:rsid w:val="24BE24DA"/>
    <w:rsid w:val="24C534EE"/>
    <w:rsid w:val="24CF5825"/>
    <w:rsid w:val="24D33210"/>
    <w:rsid w:val="24D663E6"/>
    <w:rsid w:val="24D77F2B"/>
    <w:rsid w:val="24E6344D"/>
    <w:rsid w:val="24F35C30"/>
    <w:rsid w:val="24F85279"/>
    <w:rsid w:val="24FF7B64"/>
    <w:rsid w:val="250731CB"/>
    <w:rsid w:val="252E0CE2"/>
    <w:rsid w:val="254A0DD4"/>
    <w:rsid w:val="257011B0"/>
    <w:rsid w:val="257706B4"/>
    <w:rsid w:val="258431D9"/>
    <w:rsid w:val="258B00E2"/>
    <w:rsid w:val="25A854DF"/>
    <w:rsid w:val="25A917A6"/>
    <w:rsid w:val="25B1284C"/>
    <w:rsid w:val="25BE27CC"/>
    <w:rsid w:val="25C15C3A"/>
    <w:rsid w:val="25D91BE1"/>
    <w:rsid w:val="25F74A5C"/>
    <w:rsid w:val="26283345"/>
    <w:rsid w:val="2628662C"/>
    <w:rsid w:val="262D45DE"/>
    <w:rsid w:val="263A7FFC"/>
    <w:rsid w:val="26871DC8"/>
    <w:rsid w:val="26A53EF9"/>
    <w:rsid w:val="26A54F0B"/>
    <w:rsid w:val="26A6525E"/>
    <w:rsid w:val="26A94201"/>
    <w:rsid w:val="26AC274F"/>
    <w:rsid w:val="26BA2B99"/>
    <w:rsid w:val="26D176C5"/>
    <w:rsid w:val="27044A29"/>
    <w:rsid w:val="27082804"/>
    <w:rsid w:val="271A4A80"/>
    <w:rsid w:val="271D34C8"/>
    <w:rsid w:val="27303473"/>
    <w:rsid w:val="27525524"/>
    <w:rsid w:val="276142BF"/>
    <w:rsid w:val="27703C7A"/>
    <w:rsid w:val="27783712"/>
    <w:rsid w:val="27821612"/>
    <w:rsid w:val="278A18D2"/>
    <w:rsid w:val="278C73F8"/>
    <w:rsid w:val="27907362"/>
    <w:rsid w:val="27C10B3F"/>
    <w:rsid w:val="27CF6B4C"/>
    <w:rsid w:val="27CF74D8"/>
    <w:rsid w:val="27D125A6"/>
    <w:rsid w:val="27D8263D"/>
    <w:rsid w:val="27ED2CEE"/>
    <w:rsid w:val="280B1DA8"/>
    <w:rsid w:val="280D12C7"/>
    <w:rsid w:val="2810627B"/>
    <w:rsid w:val="282307D5"/>
    <w:rsid w:val="28333E1D"/>
    <w:rsid w:val="28454BD6"/>
    <w:rsid w:val="28455253"/>
    <w:rsid w:val="28551971"/>
    <w:rsid w:val="285B1C53"/>
    <w:rsid w:val="286F57BD"/>
    <w:rsid w:val="28816037"/>
    <w:rsid w:val="28876EDF"/>
    <w:rsid w:val="28890C24"/>
    <w:rsid w:val="289F7086"/>
    <w:rsid w:val="28C32028"/>
    <w:rsid w:val="28C51580"/>
    <w:rsid w:val="28CC490F"/>
    <w:rsid w:val="28DE40AA"/>
    <w:rsid w:val="28F12CF8"/>
    <w:rsid w:val="28F3786E"/>
    <w:rsid w:val="28FF3C9A"/>
    <w:rsid w:val="29056311"/>
    <w:rsid w:val="290D3223"/>
    <w:rsid w:val="292024ED"/>
    <w:rsid w:val="29345E77"/>
    <w:rsid w:val="2944442E"/>
    <w:rsid w:val="294C65AD"/>
    <w:rsid w:val="294E7D61"/>
    <w:rsid w:val="29663667"/>
    <w:rsid w:val="29806583"/>
    <w:rsid w:val="29883BEF"/>
    <w:rsid w:val="298B3C4C"/>
    <w:rsid w:val="29BB32A5"/>
    <w:rsid w:val="29C400C6"/>
    <w:rsid w:val="29C44762"/>
    <w:rsid w:val="29C65DAF"/>
    <w:rsid w:val="29D15B60"/>
    <w:rsid w:val="29E42951"/>
    <w:rsid w:val="29E96066"/>
    <w:rsid w:val="29F26D24"/>
    <w:rsid w:val="2A0512D5"/>
    <w:rsid w:val="2A0B6CFA"/>
    <w:rsid w:val="2A111E36"/>
    <w:rsid w:val="2A15033F"/>
    <w:rsid w:val="2A150930"/>
    <w:rsid w:val="2A1662C1"/>
    <w:rsid w:val="2A1C7367"/>
    <w:rsid w:val="2A2815FA"/>
    <w:rsid w:val="2A29701A"/>
    <w:rsid w:val="2A6A2C93"/>
    <w:rsid w:val="2A6C58E6"/>
    <w:rsid w:val="2A6D6092"/>
    <w:rsid w:val="2A7D76B4"/>
    <w:rsid w:val="2A930A9D"/>
    <w:rsid w:val="2AA155D0"/>
    <w:rsid w:val="2AB90504"/>
    <w:rsid w:val="2ACA1E09"/>
    <w:rsid w:val="2ACC6AFD"/>
    <w:rsid w:val="2AD33EED"/>
    <w:rsid w:val="2ADF08B1"/>
    <w:rsid w:val="2AE00615"/>
    <w:rsid w:val="2AE17FD7"/>
    <w:rsid w:val="2AE478EE"/>
    <w:rsid w:val="2AE733E5"/>
    <w:rsid w:val="2B0B24C1"/>
    <w:rsid w:val="2B1C736E"/>
    <w:rsid w:val="2B32303D"/>
    <w:rsid w:val="2B3503E3"/>
    <w:rsid w:val="2B351558"/>
    <w:rsid w:val="2B365FF8"/>
    <w:rsid w:val="2B437463"/>
    <w:rsid w:val="2B5B3C0F"/>
    <w:rsid w:val="2B696888"/>
    <w:rsid w:val="2B7807EE"/>
    <w:rsid w:val="2B837D52"/>
    <w:rsid w:val="2B8B53F6"/>
    <w:rsid w:val="2B980E9D"/>
    <w:rsid w:val="2B9E01CC"/>
    <w:rsid w:val="2BA50BF7"/>
    <w:rsid w:val="2BAA5F79"/>
    <w:rsid w:val="2BB15B6D"/>
    <w:rsid w:val="2BB54B9A"/>
    <w:rsid w:val="2BBF00EC"/>
    <w:rsid w:val="2BC3357C"/>
    <w:rsid w:val="2BC37CFD"/>
    <w:rsid w:val="2BD5237F"/>
    <w:rsid w:val="2BDB2D2E"/>
    <w:rsid w:val="2BDE06BA"/>
    <w:rsid w:val="2BE05E12"/>
    <w:rsid w:val="2BE536CE"/>
    <w:rsid w:val="2BE758D9"/>
    <w:rsid w:val="2C09049E"/>
    <w:rsid w:val="2C0A653C"/>
    <w:rsid w:val="2C111740"/>
    <w:rsid w:val="2C191F85"/>
    <w:rsid w:val="2C1C25D3"/>
    <w:rsid w:val="2C331212"/>
    <w:rsid w:val="2C340C6F"/>
    <w:rsid w:val="2C4074D0"/>
    <w:rsid w:val="2C4C35F9"/>
    <w:rsid w:val="2C5C1A8E"/>
    <w:rsid w:val="2C6170A5"/>
    <w:rsid w:val="2C625CF0"/>
    <w:rsid w:val="2C6442AA"/>
    <w:rsid w:val="2C665D4F"/>
    <w:rsid w:val="2C7B6397"/>
    <w:rsid w:val="2C9432B0"/>
    <w:rsid w:val="2CC9577B"/>
    <w:rsid w:val="2CD9414F"/>
    <w:rsid w:val="2CE82D6F"/>
    <w:rsid w:val="2CE87DC1"/>
    <w:rsid w:val="2D1F3F5D"/>
    <w:rsid w:val="2D2A63D6"/>
    <w:rsid w:val="2D343236"/>
    <w:rsid w:val="2D464B00"/>
    <w:rsid w:val="2D4E779A"/>
    <w:rsid w:val="2D535833"/>
    <w:rsid w:val="2D595D2E"/>
    <w:rsid w:val="2D604780"/>
    <w:rsid w:val="2D773012"/>
    <w:rsid w:val="2D9767CA"/>
    <w:rsid w:val="2DA90D03"/>
    <w:rsid w:val="2DAB5BAD"/>
    <w:rsid w:val="2DD15014"/>
    <w:rsid w:val="2DE96D50"/>
    <w:rsid w:val="2DF50261"/>
    <w:rsid w:val="2DF72DE4"/>
    <w:rsid w:val="2DFD4BAB"/>
    <w:rsid w:val="2E0220AF"/>
    <w:rsid w:val="2E2136DB"/>
    <w:rsid w:val="2E2E745B"/>
    <w:rsid w:val="2E4166E3"/>
    <w:rsid w:val="2E4B082A"/>
    <w:rsid w:val="2E580034"/>
    <w:rsid w:val="2E5D4E86"/>
    <w:rsid w:val="2E5D790B"/>
    <w:rsid w:val="2E745884"/>
    <w:rsid w:val="2E864339"/>
    <w:rsid w:val="2E987ED7"/>
    <w:rsid w:val="2E9A3C18"/>
    <w:rsid w:val="2EA5557E"/>
    <w:rsid w:val="2EB04CC7"/>
    <w:rsid w:val="2EB47E57"/>
    <w:rsid w:val="2EBB0FEE"/>
    <w:rsid w:val="2EC63002"/>
    <w:rsid w:val="2ED42358"/>
    <w:rsid w:val="2EDE14F2"/>
    <w:rsid w:val="2EE3734A"/>
    <w:rsid w:val="2F0447B5"/>
    <w:rsid w:val="2F0A6B38"/>
    <w:rsid w:val="2F1877C3"/>
    <w:rsid w:val="2F1D54A8"/>
    <w:rsid w:val="2F301CCB"/>
    <w:rsid w:val="2F3960B7"/>
    <w:rsid w:val="2F3B4BFC"/>
    <w:rsid w:val="2F3D5B8D"/>
    <w:rsid w:val="2F607868"/>
    <w:rsid w:val="2F617893"/>
    <w:rsid w:val="2F7B3442"/>
    <w:rsid w:val="2F946CCB"/>
    <w:rsid w:val="2FC43359"/>
    <w:rsid w:val="2FC535A1"/>
    <w:rsid w:val="2FC5794B"/>
    <w:rsid w:val="2FD25781"/>
    <w:rsid w:val="2FD326F5"/>
    <w:rsid w:val="2FDB6DFB"/>
    <w:rsid w:val="2FDC745C"/>
    <w:rsid w:val="2FE547E5"/>
    <w:rsid w:val="2FEB045B"/>
    <w:rsid w:val="2FED7AE5"/>
    <w:rsid w:val="2FF907F6"/>
    <w:rsid w:val="2FFD7934"/>
    <w:rsid w:val="2FFF538C"/>
    <w:rsid w:val="30074571"/>
    <w:rsid w:val="30076229"/>
    <w:rsid w:val="30281562"/>
    <w:rsid w:val="30385780"/>
    <w:rsid w:val="303A5B82"/>
    <w:rsid w:val="304E7940"/>
    <w:rsid w:val="30536133"/>
    <w:rsid w:val="3054283B"/>
    <w:rsid w:val="30695506"/>
    <w:rsid w:val="30733ACD"/>
    <w:rsid w:val="307373A7"/>
    <w:rsid w:val="307807BE"/>
    <w:rsid w:val="308A2EA8"/>
    <w:rsid w:val="308C3862"/>
    <w:rsid w:val="30933E8E"/>
    <w:rsid w:val="309379D8"/>
    <w:rsid w:val="30A00D8C"/>
    <w:rsid w:val="30A270F7"/>
    <w:rsid w:val="30B11C7D"/>
    <w:rsid w:val="30DF1478"/>
    <w:rsid w:val="30EA318F"/>
    <w:rsid w:val="30EC586F"/>
    <w:rsid w:val="30FD3504"/>
    <w:rsid w:val="310B5831"/>
    <w:rsid w:val="310B7177"/>
    <w:rsid w:val="311428B2"/>
    <w:rsid w:val="31401CA3"/>
    <w:rsid w:val="314550B7"/>
    <w:rsid w:val="315161C4"/>
    <w:rsid w:val="317E766E"/>
    <w:rsid w:val="319C6071"/>
    <w:rsid w:val="319D62AE"/>
    <w:rsid w:val="31A81F63"/>
    <w:rsid w:val="31AC537E"/>
    <w:rsid w:val="31E3679B"/>
    <w:rsid w:val="31E601DD"/>
    <w:rsid w:val="31E732FD"/>
    <w:rsid w:val="31E74611"/>
    <w:rsid w:val="31EA35E4"/>
    <w:rsid w:val="32044598"/>
    <w:rsid w:val="32121EED"/>
    <w:rsid w:val="321B3E14"/>
    <w:rsid w:val="321D1996"/>
    <w:rsid w:val="32466790"/>
    <w:rsid w:val="32517576"/>
    <w:rsid w:val="32577A94"/>
    <w:rsid w:val="32673C7A"/>
    <w:rsid w:val="32697DA0"/>
    <w:rsid w:val="32726D33"/>
    <w:rsid w:val="32805DAB"/>
    <w:rsid w:val="32852681"/>
    <w:rsid w:val="329C5F59"/>
    <w:rsid w:val="32A001FB"/>
    <w:rsid w:val="32A37AEF"/>
    <w:rsid w:val="32B65BCC"/>
    <w:rsid w:val="32BE5C2C"/>
    <w:rsid w:val="32CD107B"/>
    <w:rsid w:val="32D07767"/>
    <w:rsid w:val="32E225C2"/>
    <w:rsid w:val="32F319E9"/>
    <w:rsid w:val="32F62210"/>
    <w:rsid w:val="32FB6478"/>
    <w:rsid w:val="33163C21"/>
    <w:rsid w:val="332539EE"/>
    <w:rsid w:val="33263B3F"/>
    <w:rsid w:val="33296782"/>
    <w:rsid w:val="33297302"/>
    <w:rsid w:val="332B7700"/>
    <w:rsid w:val="333D17BD"/>
    <w:rsid w:val="334155F0"/>
    <w:rsid w:val="334465CB"/>
    <w:rsid w:val="336963EB"/>
    <w:rsid w:val="33772A7C"/>
    <w:rsid w:val="33773E2E"/>
    <w:rsid w:val="33816EEB"/>
    <w:rsid w:val="338C02BB"/>
    <w:rsid w:val="33C242B5"/>
    <w:rsid w:val="33D278C0"/>
    <w:rsid w:val="33D34361"/>
    <w:rsid w:val="33DB7F54"/>
    <w:rsid w:val="33EA5BD2"/>
    <w:rsid w:val="33EB55CD"/>
    <w:rsid w:val="33EC4C02"/>
    <w:rsid w:val="340D2360"/>
    <w:rsid w:val="3410665D"/>
    <w:rsid w:val="34211214"/>
    <w:rsid w:val="342C38C5"/>
    <w:rsid w:val="342E63AB"/>
    <w:rsid w:val="3432441A"/>
    <w:rsid w:val="343E0F03"/>
    <w:rsid w:val="344D0B93"/>
    <w:rsid w:val="3455366F"/>
    <w:rsid w:val="345655D6"/>
    <w:rsid w:val="34595A8E"/>
    <w:rsid w:val="34694590"/>
    <w:rsid w:val="347755ED"/>
    <w:rsid w:val="34932EC4"/>
    <w:rsid w:val="34950E68"/>
    <w:rsid w:val="34986E94"/>
    <w:rsid w:val="34AB705F"/>
    <w:rsid w:val="34AF62C9"/>
    <w:rsid w:val="34CB4388"/>
    <w:rsid w:val="34CB5A03"/>
    <w:rsid w:val="34E36BC1"/>
    <w:rsid w:val="34E64D3D"/>
    <w:rsid w:val="34EA6CA9"/>
    <w:rsid w:val="34F30AB6"/>
    <w:rsid w:val="34FA6E12"/>
    <w:rsid w:val="3515183E"/>
    <w:rsid w:val="35165FED"/>
    <w:rsid w:val="351A2373"/>
    <w:rsid w:val="35311422"/>
    <w:rsid w:val="353F30B2"/>
    <w:rsid w:val="35491059"/>
    <w:rsid w:val="354A7AC0"/>
    <w:rsid w:val="354D7158"/>
    <w:rsid w:val="35542952"/>
    <w:rsid w:val="355F50BF"/>
    <w:rsid w:val="356E18E5"/>
    <w:rsid w:val="358768A1"/>
    <w:rsid w:val="358D5588"/>
    <w:rsid w:val="359755CE"/>
    <w:rsid w:val="35AC0777"/>
    <w:rsid w:val="35CC7083"/>
    <w:rsid w:val="35D501BC"/>
    <w:rsid w:val="35D53DE3"/>
    <w:rsid w:val="36026DD0"/>
    <w:rsid w:val="360421F0"/>
    <w:rsid w:val="360867F6"/>
    <w:rsid w:val="360A255B"/>
    <w:rsid w:val="361C403D"/>
    <w:rsid w:val="361F6AD2"/>
    <w:rsid w:val="36227D2F"/>
    <w:rsid w:val="362C7B48"/>
    <w:rsid w:val="363A3B40"/>
    <w:rsid w:val="364517E5"/>
    <w:rsid w:val="365302AE"/>
    <w:rsid w:val="36607A0A"/>
    <w:rsid w:val="366E227C"/>
    <w:rsid w:val="366F2E0D"/>
    <w:rsid w:val="36794FEB"/>
    <w:rsid w:val="367B6A5C"/>
    <w:rsid w:val="368F070D"/>
    <w:rsid w:val="36A74ADA"/>
    <w:rsid w:val="36AD60D5"/>
    <w:rsid w:val="36B224F9"/>
    <w:rsid w:val="36B42AF8"/>
    <w:rsid w:val="36BB43B9"/>
    <w:rsid w:val="36C3433E"/>
    <w:rsid w:val="36CA06FC"/>
    <w:rsid w:val="36CD4E00"/>
    <w:rsid w:val="36D54F82"/>
    <w:rsid w:val="36EA0375"/>
    <w:rsid w:val="36EC0CC9"/>
    <w:rsid w:val="36EE59D9"/>
    <w:rsid w:val="371506AC"/>
    <w:rsid w:val="371B60A2"/>
    <w:rsid w:val="37202641"/>
    <w:rsid w:val="372B3DC5"/>
    <w:rsid w:val="373F410B"/>
    <w:rsid w:val="37441AD0"/>
    <w:rsid w:val="376E451B"/>
    <w:rsid w:val="37881F3D"/>
    <w:rsid w:val="37964440"/>
    <w:rsid w:val="37A442EA"/>
    <w:rsid w:val="37AA546D"/>
    <w:rsid w:val="37BC7DF9"/>
    <w:rsid w:val="37BF174A"/>
    <w:rsid w:val="37CA196D"/>
    <w:rsid w:val="37D71BE0"/>
    <w:rsid w:val="37E73294"/>
    <w:rsid w:val="37EE7094"/>
    <w:rsid w:val="38064B6E"/>
    <w:rsid w:val="38290E38"/>
    <w:rsid w:val="38296C89"/>
    <w:rsid w:val="383002EB"/>
    <w:rsid w:val="38300F3A"/>
    <w:rsid w:val="38312613"/>
    <w:rsid w:val="38383CED"/>
    <w:rsid w:val="38586797"/>
    <w:rsid w:val="38765C86"/>
    <w:rsid w:val="387753D2"/>
    <w:rsid w:val="387B05E1"/>
    <w:rsid w:val="387E20E3"/>
    <w:rsid w:val="38803582"/>
    <w:rsid w:val="38923F1C"/>
    <w:rsid w:val="389E51DD"/>
    <w:rsid w:val="38A94E4B"/>
    <w:rsid w:val="38BC0149"/>
    <w:rsid w:val="38BE762D"/>
    <w:rsid w:val="38D35857"/>
    <w:rsid w:val="38D87D1C"/>
    <w:rsid w:val="38F21D53"/>
    <w:rsid w:val="38F87A81"/>
    <w:rsid w:val="39020D3B"/>
    <w:rsid w:val="390E0982"/>
    <w:rsid w:val="39166449"/>
    <w:rsid w:val="392425BF"/>
    <w:rsid w:val="39392203"/>
    <w:rsid w:val="395B708A"/>
    <w:rsid w:val="39636459"/>
    <w:rsid w:val="39696B38"/>
    <w:rsid w:val="396B7F6C"/>
    <w:rsid w:val="39730417"/>
    <w:rsid w:val="397464A8"/>
    <w:rsid w:val="39802DA9"/>
    <w:rsid w:val="398745A6"/>
    <w:rsid w:val="3995038E"/>
    <w:rsid w:val="39AD4FD5"/>
    <w:rsid w:val="39B417A9"/>
    <w:rsid w:val="39BC600B"/>
    <w:rsid w:val="39FC5695"/>
    <w:rsid w:val="3A006D8E"/>
    <w:rsid w:val="3A036CB2"/>
    <w:rsid w:val="3A056ACA"/>
    <w:rsid w:val="3A3651E5"/>
    <w:rsid w:val="3A3F02FA"/>
    <w:rsid w:val="3A5A1DE8"/>
    <w:rsid w:val="3A5B3385"/>
    <w:rsid w:val="3A744481"/>
    <w:rsid w:val="3A7E7074"/>
    <w:rsid w:val="3A810D66"/>
    <w:rsid w:val="3A8C7BEF"/>
    <w:rsid w:val="3A906246"/>
    <w:rsid w:val="3A987394"/>
    <w:rsid w:val="3A9C053F"/>
    <w:rsid w:val="3A9E1D8F"/>
    <w:rsid w:val="3ABC43DF"/>
    <w:rsid w:val="3ABF79FE"/>
    <w:rsid w:val="3AD62C49"/>
    <w:rsid w:val="3AE2600E"/>
    <w:rsid w:val="3AE507F7"/>
    <w:rsid w:val="3B047BA1"/>
    <w:rsid w:val="3B085695"/>
    <w:rsid w:val="3B0A7F94"/>
    <w:rsid w:val="3B0C67EE"/>
    <w:rsid w:val="3B0E11E0"/>
    <w:rsid w:val="3B2349B7"/>
    <w:rsid w:val="3B2C6AD0"/>
    <w:rsid w:val="3B43656B"/>
    <w:rsid w:val="3B455D5F"/>
    <w:rsid w:val="3B572A3E"/>
    <w:rsid w:val="3B5D67D0"/>
    <w:rsid w:val="3B616CFF"/>
    <w:rsid w:val="3B6259F6"/>
    <w:rsid w:val="3B912DD7"/>
    <w:rsid w:val="3B976654"/>
    <w:rsid w:val="3B9A382C"/>
    <w:rsid w:val="3BC01EFC"/>
    <w:rsid w:val="3BCA786A"/>
    <w:rsid w:val="3BD31E2F"/>
    <w:rsid w:val="3BE873AD"/>
    <w:rsid w:val="3BF15831"/>
    <w:rsid w:val="3C084EF7"/>
    <w:rsid w:val="3C105946"/>
    <w:rsid w:val="3C190521"/>
    <w:rsid w:val="3C1C6B44"/>
    <w:rsid w:val="3C212131"/>
    <w:rsid w:val="3C21415B"/>
    <w:rsid w:val="3C34640B"/>
    <w:rsid w:val="3C3D72BA"/>
    <w:rsid w:val="3C471448"/>
    <w:rsid w:val="3C4816E7"/>
    <w:rsid w:val="3C4C14C9"/>
    <w:rsid w:val="3C5F759A"/>
    <w:rsid w:val="3C6155E7"/>
    <w:rsid w:val="3C6C525A"/>
    <w:rsid w:val="3C70385F"/>
    <w:rsid w:val="3C7D58BF"/>
    <w:rsid w:val="3C8446EA"/>
    <w:rsid w:val="3C8C04BC"/>
    <w:rsid w:val="3C9B73E3"/>
    <w:rsid w:val="3CB148FF"/>
    <w:rsid w:val="3CCE23CB"/>
    <w:rsid w:val="3CD107AD"/>
    <w:rsid w:val="3CD17D17"/>
    <w:rsid w:val="3CF91596"/>
    <w:rsid w:val="3D1F7AFD"/>
    <w:rsid w:val="3D2E5A23"/>
    <w:rsid w:val="3D39373B"/>
    <w:rsid w:val="3D3C7F39"/>
    <w:rsid w:val="3D440F09"/>
    <w:rsid w:val="3D4504A0"/>
    <w:rsid w:val="3D4C5BD0"/>
    <w:rsid w:val="3D4E31CC"/>
    <w:rsid w:val="3D6E189E"/>
    <w:rsid w:val="3D84775F"/>
    <w:rsid w:val="3D8734BB"/>
    <w:rsid w:val="3D924608"/>
    <w:rsid w:val="3D9A11D4"/>
    <w:rsid w:val="3DA16D89"/>
    <w:rsid w:val="3DA364BE"/>
    <w:rsid w:val="3DA63BC1"/>
    <w:rsid w:val="3DA90F76"/>
    <w:rsid w:val="3DAD3404"/>
    <w:rsid w:val="3DB52962"/>
    <w:rsid w:val="3DC70D32"/>
    <w:rsid w:val="3DD447D3"/>
    <w:rsid w:val="3DD70A30"/>
    <w:rsid w:val="3DE041CB"/>
    <w:rsid w:val="3DE460FB"/>
    <w:rsid w:val="3DFC1945"/>
    <w:rsid w:val="3DFC4E7F"/>
    <w:rsid w:val="3E013EAB"/>
    <w:rsid w:val="3E0B431A"/>
    <w:rsid w:val="3E0D40BD"/>
    <w:rsid w:val="3E0D48F6"/>
    <w:rsid w:val="3E175CE2"/>
    <w:rsid w:val="3E1868B4"/>
    <w:rsid w:val="3E1869FB"/>
    <w:rsid w:val="3E1B57FB"/>
    <w:rsid w:val="3E377251"/>
    <w:rsid w:val="3E42664B"/>
    <w:rsid w:val="3E4C33FB"/>
    <w:rsid w:val="3E4F10C4"/>
    <w:rsid w:val="3E5A7334"/>
    <w:rsid w:val="3E7B4BC0"/>
    <w:rsid w:val="3E7B5D6B"/>
    <w:rsid w:val="3E7D62F8"/>
    <w:rsid w:val="3E7F68BC"/>
    <w:rsid w:val="3E843E66"/>
    <w:rsid w:val="3E8F51FE"/>
    <w:rsid w:val="3E926F87"/>
    <w:rsid w:val="3E9A59DE"/>
    <w:rsid w:val="3EAF4836"/>
    <w:rsid w:val="3EC33DFA"/>
    <w:rsid w:val="3ED23CE2"/>
    <w:rsid w:val="3F03724B"/>
    <w:rsid w:val="3F060E16"/>
    <w:rsid w:val="3F086A8A"/>
    <w:rsid w:val="3F1B484E"/>
    <w:rsid w:val="3F1D1096"/>
    <w:rsid w:val="3F2F0234"/>
    <w:rsid w:val="3F3F03B8"/>
    <w:rsid w:val="3F460E26"/>
    <w:rsid w:val="3F4C30CE"/>
    <w:rsid w:val="3F6363FE"/>
    <w:rsid w:val="3F6D6CEA"/>
    <w:rsid w:val="3F756B8F"/>
    <w:rsid w:val="3F7A0D1A"/>
    <w:rsid w:val="3F8C2BFA"/>
    <w:rsid w:val="3F94458C"/>
    <w:rsid w:val="3F95482B"/>
    <w:rsid w:val="3FBB1413"/>
    <w:rsid w:val="3FBC2C7E"/>
    <w:rsid w:val="3FCE7FB1"/>
    <w:rsid w:val="3FDD5247"/>
    <w:rsid w:val="400A34B3"/>
    <w:rsid w:val="4019356B"/>
    <w:rsid w:val="401B2E2E"/>
    <w:rsid w:val="40247946"/>
    <w:rsid w:val="403503FC"/>
    <w:rsid w:val="403D352D"/>
    <w:rsid w:val="404560E6"/>
    <w:rsid w:val="40592157"/>
    <w:rsid w:val="405B1C33"/>
    <w:rsid w:val="406E1CAE"/>
    <w:rsid w:val="406E36E7"/>
    <w:rsid w:val="40A0133A"/>
    <w:rsid w:val="40B437EF"/>
    <w:rsid w:val="40C31A53"/>
    <w:rsid w:val="40C411BF"/>
    <w:rsid w:val="40CC3D7B"/>
    <w:rsid w:val="40D55D6C"/>
    <w:rsid w:val="40D85E87"/>
    <w:rsid w:val="40E12944"/>
    <w:rsid w:val="40E90FBF"/>
    <w:rsid w:val="40EE5264"/>
    <w:rsid w:val="40F4042D"/>
    <w:rsid w:val="40FE493A"/>
    <w:rsid w:val="40FF545D"/>
    <w:rsid w:val="410067C8"/>
    <w:rsid w:val="410C1E58"/>
    <w:rsid w:val="412B24C8"/>
    <w:rsid w:val="412D70FE"/>
    <w:rsid w:val="41385DF3"/>
    <w:rsid w:val="41483F38"/>
    <w:rsid w:val="414C6FE6"/>
    <w:rsid w:val="41780548"/>
    <w:rsid w:val="41792C41"/>
    <w:rsid w:val="418F0D2A"/>
    <w:rsid w:val="418F1AEC"/>
    <w:rsid w:val="41943621"/>
    <w:rsid w:val="419A1AF0"/>
    <w:rsid w:val="41A915B8"/>
    <w:rsid w:val="41D01505"/>
    <w:rsid w:val="41E569BE"/>
    <w:rsid w:val="41FA002B"/>
    <w:rsid w:val="420E5181"/>
    <w:rsid w:val="42277602"/>
    <w:rsid w:val="422E3E2B"/>
    <w:rsid w:val="42474939"/>
    <w:rsid w:val="424C3C57"/>
    <w:rsid w:val="42573CEC"/>
    <w:rsid w:val="42613FF3"/>
    <w:rsid w:val="42660D96"/>
    <w:rsid w:val="4269060A"/>
    <w:rsid w:val="4269685C"/>
    <w:rsid w:val="428667D2"/>
    <w:rsid w:val="42A06C10"/>
    <w:rsid w:val="42B16183"/>
    <w:rsid w:val="42BC2E2F"/>
    <w:rsid w:val="42C848AA"/>
    <w:rsid w:val="42CD1CE0"/>
    <w:rsid w:val="42E1381E"/>
    <w:rsid w:val="42ED6459"/>
    <w:rsid w:val="42FE58DD"/>
    <w:rsid w:val="43174B3D"/>
    <w:rsid w:val="43221236"/>
    <w:rsid w:val="4326646F"/>
    <w:rsid w:val="432B1C97"/>
    <w:rsid w:val="434B790E"/>
    <w:rsid w:val="43563E05"/>
    <w:rsid w:val="435B6F3D"/>
    <w:rsid w:val="4360274F"/>
    <w:rsid w:val="4362225C"/>
    <w:rsid w:val="43685FE6"/>
    <w:rsid w:val="43804767"/>
    <w:rsid w:val="438F4151"/>
    <w:rsid w:val="43977AB6"/>
    <w:rsid w:val="43A3342B"/>
    <w:rsid w:val="43C77C27"/>
    <w:rsid w:val="43DE09EE"/>
    <w:rsid w:val="43DF3308"/>
    <w:rsid w:val="43EF1CD5"/>
    <w:rsid w:val="44002FAD"/>
    <w:rsid w:val="4412357E"/>
    <w:rsid w:val="44223166"/>
    <w:rsid w:val="44345610"/>
    <w:rsid w:val="44531571"/>
    <w:rsid w:val="44587C7C"/>
    <w:rsid w:val="445901B9"/>
    <w:rsid w:val="445D3E31"/>
    <w:rsid w:val="449101DD"/>
    <w:rsid w:val="44C77E58"/>
    <w:rsid w:val="44CD5094"/>
    <w:rsid w:val="44D63F79"/>
    <w:rsid w:val="44DE1391"/>
    <w:rsid w:val="44F87A23"/>
    <w:rsid w:val="44F960EE"/>
    <w:rsid w:val="451B225C"/>
    <w:rsid w:val="452410C9"/>
    <w:rsid w:val="452F20F8"/>
    <w:rsid w:val="45317DFB"/>
    <w:rsid w:val="45414B57"/>
    <w:rsid w:val="454250B9"/>
    <w:rsid w:val="454721AF"/>
    <w:rsid w:val="454D128C"/>
    <w:rsid w:val="45570F1E"/>
    <w:rsid w:val="45574D97"/>
    <w:rsid w:val="456363B9"/>
    <w:rsid w:val="456D3CE4"/>
    <w:rsid w:val="456F3AA7"/>
    <w:rsid w:val="4579042C"/>
    <w:rsid w:val="457F0571"/>
    <w:rsid w:val="45805AD8"/>
    <w:rsid w:val="45851176"/>
    <w:rsid w:val="45A20BB8"/>
    <w:rsid w:val="45BC6CA2"/>
    <w:rsid w:val="45C63B94"/>
    <w:rsid w:val="45D14A97"/>
    <w:rsid w:val="45DA5415"/>
    <w:rsid w:val="45E10CC7"/>
    <w:rsid w:val="45F36B68"/>
    <w:rsid w:val="45F43C93"/>
    <w:rsid w:val="45FA5F81"/>
    <w:rsid w:val="460E7DA5"/>
    <w:rsid w:val="4619274C"/>
    <w:rsid w:val="462705C0"/>
    <w:rsid w:val="462E5DF2"/>
    <w:rsid w:val="46396D14"/>
    <w:rsid w:val="463F367D"/>
    <w:rsid w:val="46422483"/>
    <w:rsid w:val="46434866"/>
    <w:rsid w:val="46450513"/>
    <w:rsid w:val="46476707"/>
    <w:rsid w:val="4659254A"/>
    <w:rsid w:val="465B0637"/>
    <w:rsid w:val="465E3F0D"/>
    <w:rsid w:val="466A16E6"/>
    <w:rsid w:val="467C7848"/>
    <w:rsid w:val="467F664E"/>
    <w:rsid w:val="46893F2B"/>
    <w:rsid w:val="468F3185"/>
    <w:rsid w:val="46965745"/>
    <w:rsid w:val="469A3E6B"/>
    <w:rsid w:val="469C35DC"/>
    <w:rsid w:val="469F0AEA"/>
    <w:rsid w:val="46AA2196"/>
    <w:rsid w:val="46C4686E"/>
    <w:rsid w:val="46D10D9D"/>
    <w:rsid w:val="47073508"/>
    <w:rsid w:val="472352B4"/>
    <w:rsid w:val="472D1A8B"/>
    <w:rsid w:val="473521C6"/>
    <w:rsid w:val="473D2A01"/>
    <w:rsid w:val="473E532A"/>
    <w:rsid w:val="473F4D96"/>
    <w:rsid w:val="47430ED8"/>
    <w:rsid w:val="475F1A5C"/>
    <w:rsid w:val="476251EF"/>
    <w:rsid w:val="476F2595"/>
    <w:rsid w:val="477B778F"/>
    <w:rsid w:val="477F7DAC"/>
    <w:rsid w:val="478203EC"/>
    <w:rsid w:val="479667CF"/>
    <w:rsid w:val="47A856EF"/>
    <w:rsid w:val="47A955FD"/>
    <w:rsid w:val="47B025FA"/>
    <w:rsid w:val="47CB787C"/>
    <w:rsid w:val="47D448EA"/>
    <w:rsid w:val="47D84750"/>
    <w:rsid w:val="47DF6219"/>
    <w:rsid w:val="47E02E13"/>
    <w:rsid w:val="47E10C42"/>
    <w:rsid w:val="47E11E90"/>
    <w:rsid w:val="4802236A"/>
    <w:rsid w:val="4809698F"/>
    <w:rsid w:val="4811697D"/>
    <w:rsid w:val="481F6480"/>
    <w:rsid w:val="48775273"/>
    <w:rsid w:val="487A3E25"/>
    <w:rsid w:val="488B5503"/>
    <w:rsid w:val="48937E21"/>
    <w:rsid w:val="489A0361"/>
    <w:rsid w:val="48A01213"/>
    <w:rsid w:val="48A32689"/>
    <w:rsid w:val="48A560A8"/>
    <w:rsid w:val="48B94FF3"/>
    <w:rsid w:val="48DE02F7"/>
    <w:rsid w:val="48E37AAB"/>
    <w:rsid w:val="48E737E2"/>
    <w:rsid w:val="48F91B4F"/>
    <w:rsid w:val="48FD4B4C"/>
    <w:rsid w:val="490A68E0"/>
    <w:rsid w:val="491055FE"/>
    <w:rsid w:val="493C5658"/>
    <w:rsid w:val="495F5B3E"/>
    <w:rsid w:val="49651501"/>
    <w:rsid w:val="496F77D7"/>
    <w:rsid w:val="497654FD"/>
    <w:rsid w:val="497C50C6"/>
    <w:rsid w:val="49A84738"/>
    <w:rsid w:val="49B64211"/>
    <w:rsid w:val="49E40573"/>
    <w:rsid w:val="49E56AF9"/>
    <w:rsid w:val="49ED14E6"/>
    <w:rsid w:val="49F45969"/>
    <w:rsid w:val="49F6167F"/>
    <w:rsid w:val="49F75680"/>
    <w:rsid w:val="49FB1C1D"/>
    <w:rsid w:val="4A064FA0"/>
    <w:rsid w:val="4A16615C"/>
    <w:rsid w:val="4A3B0ADD"/>
    <w:rsid w:val="4A4424D7"/>
    <w:rsid w:val="4A4A5894"/>
    <w:rsid w:val="4A4B1BC0"/>
    <w:rsid w:val="4AA22DF2"/>
    <w:rsid w:val="4AA4237D"/>
    <w:rsid w:val="4AA652AE"/>
    <w:rsid w:val="4AB05590"/>
    <w:rsid w:val="4AB50E69"/>
    <w:rsid w:val="4AB64608"/>
    <w:rsid w:val="4AB82D0F"/>
    <w:rsid w:val="4ABB39CC"/>
    <w:rsid w:val="4AC14ECE"/>
    <w:rsid w:val="4AD425D3"/>
    <w:rsid w:val="4AE64EED"/>
    <w:rsid w:val="4AEB7664"/>
    <w:rsid w:val="4AF25B45"/>
    <w:rsid w:val="4AFD7C19"/>
    <w:rsid w:val="4B007631"/>
    <w:rsid w:val="4B0567D1"/>
    <w:rsid w:val="4B077433"/>
    <w:rsid w:val="4B09608C"/>
    <w:rsid w:val="4B236AAE"/>
    <w:rsid w:val="4B371AA8"/>
    <w:rsid w:val="4B4F6B35"/>
    <w:rsid w:val="4B5D6F86"/>
    <w:rsid w:val="4B707271"/>
    <w:rsid w:val="4B9521BC"/>
    <w:rsid w:val="4B9739F7"/>
    <w:rsid w:val="4B976D0C"/>
    <w:rsid w:val="4B9A14BD"/>
    <w:rsid w:val="4B9C1351"/>
    <w:rsid w:val="4BAF2018"/>
    <w:rsid w:val="4BBE5F76"/>
    <w:rsid w:val="4BCB7CB7"/>
    <w:rsid w:val="4BEE2503"/>
    <w:rsid w:val="4C082C41"/>
    <w:rsid w:val="4C176DA8"/>
    <w:rsid w:val="4C1E4213"/>
    <w:rsid w:val="4C230FE5"/>
    <w:rsid w:val="4C245A30"/>
    <w:rsid w:val="4C44125B"/>
    <w:rsid w:val="4C490CE0"/>
    <w:rsid w:val="4C4F6AC2"/>
    <w:rsid w:val="4C656B3B"/>
    <w:rsid w:val="4C6A595A"/>
    <w:rsid w:val="4C6A7458"/>
    <w:rsid w:val="4C7E0023"/>
    <w:rsid w:val="4C930B4D"/>
    <w:rsid w:val="4CB252F8"/>
    <w:rsid w:val="4CB6685F"/>
    <w:rsid w:val="4CC367FE"/>
    <w:rsid w:val="4CCB3A31"/>
    <w:rsid w:val="4CCC7C24"/>
    <w:rsid w:val="4CD35B04"/>
    <w:rsid w:val="4CD660B1"/>
    <w:rsid w:val="4CE14D3D"/>
    <w:rsid w:val="4CE77A11"/>
    <w:rsid w:val="4CF84F7A"/>
    <w:rsid w:val="4D077F3C"/>
    <w:rsid w:val="4D0F4402"/>
    <w:rsid w:val="4D123355"/>
    <w:rsid w:val="4D17607E"/>
    <w:rsid w:val="4D1B2A1B"/>
    <w:rsid w:val="4D203FBB"/>
    <w:rsid w:val="4D2A3B31"/>
    <w:rsid w:val="4D312C52"/>
    <w:rsid w:val="4D525296"/>
    <w:rsid w:val="4D572DAD"/>
    <w:rsid w:val="4D5D520F"/>
    <w:rsid w:val="4D740849"/>
    <w:rsid w:val="4D7E4741"/>
    <w:rsid w:val="4D824567"/>
    <w:rsid w:val="4D905305"/>
    <w:rsid w:val="4D964A72"/>
    <w:rsid w:val="4D9C1254"/>
    <w:rsid w:val="4DA70072"/>
    <w:rsid w:val="4DAB5F7A"/>
    <w:rsid w:val="4DCD7C4F"/>
    <w:rsid w:val="4E2E0E32"/>
    <w:rsid w:val="4E323FA5"/>
    <w:rsid w:val="4E353A96"/>
    <w:rsid w:val="4E421181"/>
    <w:rsid w:val="4E4E0E18"/>
    <w:rsid w:val="4E5B5CFD"/>
    <w:rsid w:val="4E620A41"/>
    <w:rsid w:val="4E793892"/>
    <w:rsid w:val="4E800872"/>
    <w:rsid w:val="4E994A2F"/>
    <w:rsid w:val="4EBB043F"/>
    <w:rsid w:val="4EBD2531"/>
    <w:rsid w:val="4EC041A4"/>
    <w:rsid w:val="4EC569ED"/>
    <w:rsid w:val="4ED50EA1"/>
    <w:rsid w:val="4EE3080A"/>
    <w:rsid w:val="4EEC050C"/>
    <w:rsid w:val="4EEE7C9D"/>
    <w:rsid w:val="4EFA448A"/>
    <w:rsid w:val="4F001393"/>
    <w:rsid w:val="4F104EC3"/>
    <w:rsid w:val="4F192D08"/>
    <w:rsid w:val="4F3E7E64"/>
    <w:rsid w:val="4F43351C"/>
    <w:rsid w:val="4F47354A"/>
    <w:rsid w:val="4F79296C"/>
    <w:rsid w:val="4F7B372A"/>
    <w:rsid w:val="4F7E2887"/>
    <w:rsid w:val="4F824AEE"/>
    <w:rsid w:val="4F896BA0"/>
    <w:rsid w:val="4F911C54"/>
    <w:rsid w:val="4FAD2CB3"/>
    <w:rsid w:val="4FB355BA"/>
    <w:rsid w:val="4FBA18C6"/>
    <w:rsid w:val="4FE625E0"/>
    <w:rsid w:val="4FE76CDA"/>
    <w:rsid w:val="4FF03574"/>
    <w:rsid w:val="500F0A42"/>
    <w:rsid w:val="5019366F"/>
    <w:rsid w:val="5021480F"/>
    <w:rsid w:val="50315B1A"/>
    <w:rsid w:val="50366872"/>
    <w:rsid w:val="50552283"/>
    <w:rsid w:val="505D14FA"/>
    <w:rsid w:val="505D57F5"/>
    <w:rsid w:val="506D187D"/>
    <w:rsid w:val="50931C17"/>
    <w:rsid w:val="50962ECB"/>
    <w:rsid w:val="50A42E38"/>
    <w:rsid w:val="50A4577F"/>
    <w:rsid w:val="50AE389B"/>
    <w:rsid w:val="50B12FCB"/>
    <w:rsid w:val="50B73D1F"/>
    <w:rsid w:val="50BD54B0"/>
    <w:rsid w:val="50BD5BC9"/>
    <w:rsid w:val="50C11EEE"/>
    <w:rsid w:val="50C14E4E"/>
    <w:rsid w:val="50CE6C56"/>
    <w:rsid w:val="50D852D8"/>
    <w:rsid w:val="50E97CFC"/>
    <w:rsid w:val="50FA4028"/>
    <w:rsid w:val="510D65B7"/>
    <w:rsid w:val="511157AB"/>
    <w:rsid w:val="51253CBA"/>
    <w:rsid w:val="513B5905"/>
    <w:rsid w:val="513D5125"/>
    <w:rsid w:val="5142540C"/>
    <w:rsid w:val="518832C8"/>
    <w:rsid w:val="518B4751"/>
    <w:rsid w:val="51964435"/>
    <w:rsid w:val="519D3C50"/>
    <w:rsid w:val="51A0432A"/>
    <w:rsid w:val="51A14900"/>
    <w:rsid w:val="51A258E6"/>
    <w:rsid w:val="51A86090"/>
    <w:rsid w:val="51A95A80"/>
    <w:rsid w:val="51B17BF9"/>
    <w:rsid w:val="51B7396D"/>
    <w:rsid w:val="51B9367E"/>
    <w:rsid w:val="51BA2C30"/>
    <w:rsid w:val="51BB55D6"/>
    <w:rsid w:val="51C35ACF"/>
    <w:rsid w:val="51C72E19"/>
    <w:rsid w:val="51C770FB"/>
    <w:rsid w:val="51E667EB"/>
    <w:rsid w:val="51EC2235"/>
    <w:rsid w:val="51F50994"/>
    <w:rsid w:val="52062137"/>
    <w:rsid w:val="52293B07"/>
    <w:rsid w:val="522E4CC3"/>
    <w:rsid w:val="5232141E"/>
    <w:rsid w:val="523E676A"/>
    <w:rsid w:val="52420DA4"/>
    <w:rsid w:val="5244713B"/>
    <w:rsid w:val="524723DD"/>
    <w:rsid w:val="52615633"/>
    <w:rsid w:val="526D14C1"/>
    <w:rsid w:val="526F4DE4"/>
    <w:rsid w:val="52916F8E"/>
    <w:rsid w:val="52976ACD"/>
    <w:rsid w:val="52977FD4"/>
    <w:rsid w:val="52A25790"/>
    <w:rsid w:val="52A96B6F"/>
    <w:rsid w:val="52B45975"/>
    <w:rsid w:val="52C52024"/>
    <w:rsid w:val="52CF3250"/>
    <w:rsid w:val="52D94AA4"/>
    <w:rsid w:val="52EA3A62"/>
    <w:rsid w:val="52F50BB8"/>
    <w:rsid w:val="53051033"/>
    <w:rsid w:val="530750D2"/>
    <w:rsid w:val="53097272"/>
    <w:rsid w:val="530F0D59"/>
    <w:rsid w:val="53334835"/>
    <w:rsid w:val="533547EE"/>
    <w:rsid w:val="53387A1F"/>
    <w:rsid w:val="534505FD"/>
    <w:rsid w:val="534F1D86"/>
    <w:rsid w:val="53544462"/>
    <w:rsid w:val="5364253C"/>
    <w:rsid w:val="5368463E"/>
    <w:rsid w:val="536B488F"/>
    <w:rsid w:val="53766B50"/>
    <w:rsid w:val="538E7ED0"/>
    <w:rsid w:val="53937D35"/>
    <w:rsid w:val="5397158E"/>
    <w:rsid w:val="539D449B"/>
    <w:rsid w:val="539F1357"/>
    <w:rsid w:val="53A64731"/>
    <w:rsid w:val="53A92F5C"/>
    <w:rsid w:val="53B27FC3"/>
    <w:rsid w:val="53B426A4"/>
    <w:rsid w:val="53BA4B15"/>
    <w:rsid w:val="53CF75FF"/>
    <w:rsid w:val="54013861"/>
    <w:rsid w:val="542E2C0D"/>
    <w:rsid w:val="54442D44"/>
    <w:rsid w:val="54487265"/>
    <w:rsid w:val="544D6070"/>
    <w:rsid w:val="54605E1E"/>
    <w:rsid w:val="54775284"/>
    <w:rsid w:val="54B3506A"/>
    <w:rsid w:val="54BC0B48"/>
    <w:rsid w:val="54BC5748"/>
    <w:rsid w:val="54CA0D16"/>
    <w:rsid w:val="54DD4057"/>
    <w:rsid w:val="54E7490F"/>
    <w:rsid w:val="54E9291D"/>
    <w:rsid w:val="54FC65EF"/>
    <w:rsid w:val="550764A4"/>
    <w:rsid w:val="550B2BF6"/>
    <w:rsid w:val="55153E8A"/>
    <w:rsid w:val="55214EB5"/>
    <w:rsid w:val="55364EFD"/>
    <w:rsid w:val="55413C56"/>
    <w:rsid w:val="555D4828"/>
    <w:rsid w:val="557A4C8B"/>
    <w:rsid w:val="558931E1"/>
    <w:rsid w:val="558A7B6E"/>
    <w:rsid w:val="55903323"/>
    <w:rsid w:val="55907942"/>
    <w:rsid w:val="55923347"/>
    <w:rsid w:val="55925180"/>
    <w:rsid w:val="55983B1B"/>
    <w:rsid w:val="55A21A11"/>
    <w:rsid w:val="55A34991"/>
    <w:rsid w:val="55A8376B"/>
    <w:rsid w:val="55B300C2"/>
    <w:rsid w:val="55BC79C5"/>
    <w:rsid w:val="55CC4CE0"/>
    <w:rsid w:val="55DC29B6"/>
    <w:rsid w:val="55DD4241"/>
    <w:rsid w:val="55F33CA4"/>
    <w:rsid w:val="55FD30EB"/>
    <w:rsid w:val="56463F5D"/>
    <w:rsid w:val="566350FC"/>
    <w:rsid w:val="56646758"/>
    <w:rsid w:val="56654812"/>
    <w:rsid w:val="566B6D1E"/>
    <w:rsid w:val="568C2676"/>
    <w:rsid w:val="56AA301C"/>
    <w:rsid w:val="56AB725B"/>
    <w:rsid w:val="56AB75BA"/>
    <w:rsid w:val="56AE3AB1"/>
    <w:rsid w:val="56C717C7"/>
    <w:rsid w:val="57032A2C"/>
    <w:rsid w:val="570A7431"/>
    <w:rsid w:val="570F0AD8"/>
    <w:rsid w:val="570F5219"/>
    <w:rsid w:val="571050A0"/>
    <w:rsid w:val="571D5B28"/>
    <w:rsid w:val="57220D9C"/>
    <w:rsid w:val="57236B81"/>
    <w:rsid w:val="57294D2F"/>
    <w:rsid w:val="572A7F10"/>
    <w:rsid w:val="572B2E52"/>
    <w:rsid w:val="57305F25"/>
    <w:rsid w:val="57317130"/>
    <w:rsid w:val="574134AB"/>
    <w:rsid w:val="5751647F"/>
    <w:rsid w:val="575D12B5"/>
    <w:rsid w:val="57610A87"/>
    <w:rsid w:val="577B1140"/>
    <w:rsid w:val="577B7F21"/>
    <w:rsid w:val="577F181B"/>
    <w:rsid w:val="578A10CF"/>
    <w:rsid w:val="57921984"/>
    <w:rsid w:val="57947748"/>
    <w:rsid w:val="579737F0"/>
    <w:rsid w:val="57AB7B30"/>
    <w:rsid w:val="57AF5251"/>
    <w:rsid w:val="57B26373"/>
    <w:rsid w:val="57B63F04"/>
    <w:rsid w:val="57B827B5"/>
    <w:rsid w:val="57BB081B"/>
    <w:rsid w:val="57BB0E60"/>
    <w:rsid w:val="57CD20C2"/>
    <w:rsid w:val="57D675AB"/>
    <w:rsid w:val="57D95FDD"/>
    <w:rsid w:val="57E67F4B"/>
    <w:rsid w:val="58004E6C"/>
    <w:rsid w:val="580D0BE1"/>
    <w:rsid w:val="580D2917"/>
    <w:rsid w:val="5811620C"/>
    <w:rsid w:val="581B7A00"/>
    <w:rsid w:val="581D391B"/>
    <w:rsid w:val="583B7EFB"/>
    <w:rsid w:val="5855350A"/>
    <w:rsid w:val="58594FE8"/>
    <w:rsid w:val="58640EBA"/>
    <w:rsid w:val="586A50F6"/>
    <w:rsid w:val="586C2A73"/>
    <w:rsid w:val="588D00A3"/>
    <w:rsid w:val="58917D2F"/>
    <w:rsid w:val="5894085C"/>
    <w:rsid w:val="589F492D"/>
    <w:rsid w:val="58AE4F0C"/>
    <w:rsid w:val="58B85899"/>
    <w:rsid w:val="58C87BB5"/>
    <w:rsid w:val="58CA7BFC"/>
    <w:rsid w:val="58D2014F"/>
    <w:rsid w:val="58D54722"/>
    <w:rsid w:val="58DE1C0A"/>
    <w:rsid w:val="58E363A9"/>
    <w:rsid w:val="590114E5"/>
    <w:rsid w:val="590758EC"/>
    <w:rsid w:val="59350F15"/>
    <w:rsid w:val="5948651A"/>
    <w:rsid w:val="595219A0"/>
    <w:rsid w:val="595E1678"/>
    <w:rsid w:val="596D5BD4"/>
    <w:rsid w:val="596F7EA5"/>
    <w:rsid w:val="597E3DD8"/>
    <w:rsid w:val="59821A56"/>
    <w:rsid w:val="599B61A1"/>
    <w:rsid w:val="59B96B76"/>
    <w:rsid w:val="59C72413"/>
    <w:rsid w:val="59CD0520"/>
    <w:rsid w:val="59DF3058"/>
    <w:rsid w:val="59F80043"/>
    <w:rsid w:val="5A054235"/>
    <w:rsid w:val="5A09252F"/>
    <w:rsid w:val="5A0B2778"/>
    <w:rsid w:val="5A0F06C9"/>
    <w:rsid w:val="5A1F7AD4"/>
    <w:rsid w:val="5A201905"/>
    <w:rsid w:val="5A2A7C7B"/>
    <w:rsid w:val="5A3C06D7"/>
    <w:rsid w:val="5A3C59A4"/>
    <w:rsid w:val="5A3E2560"/>
    <w:rsid w:val="5A4A47B8"/>
    <w:rsid w:val="5A4E4830"/>
    <w:rsid w:val="5A566125"/>
    <w:rsid w:val="5A5D3B6E"/>
    <w:rsid w:val="5A5D684E"/>
    <w:rsid w:val="5A615439"/>
    <w:rsid w:val="5A637A76"/>
    <w:rsid w:val="5A6610D1"/>
    <w:rsid w:val="5A6D33BA"/>
    <w:rsid w:val="5A792B1F"/>
    <w:rsid w:val="5A874767"/>
    <w:rsid w:val="5A9A6949"/>
    <w:rsid w:val="5AA85BE2"/>
    <w:rsid w:val="5AAD6F28"/>
    <w:rsid w:val="5AB72E79"/>
    <w:rsid w:val="5ABC2F3E"/>
    <w:rsid w:val="5ABF12B7"/>
    <w:rsid w:val="5AD63A24"/>
    <w:rsid w:val="5AE11631"/>
    <w:rsid w:val="5AEB6BE6"/>
    <w:rsid w:val="5AEE6358"/>
    <w:rsid w:val="5AF072EF"/>
    <w:rsid w:val="5AF1473F"/>
    <w:rsid w:val="5B0B24FE"/>
    <w:rsid w:val="5B1038C0"/>
    <w:rsid w:val="5B161BDB"/>
    <w:rsid w:val="5B1D08AE"/>
    <w:rsid w:val="5B2E1A1D"/>
    <w:rsid w:val="5B3F6798"/>
    <w:rsid w:val="5B42626A"/>
    <w:rsid w:val="5B5D39A9"/>
    <w:rsid w:val="5B604D95"/>
    <w:rsid w:val="5B615E49"/>
    <w:rsid w:val="5B822F04"/>
    <w:rsid w:val="5B843A1C"/>
    <w:rsid w:val="5B873E3F"/>
    <w:rsid w:val="5B8C1A5E"/>
    <w:rsid w:val="5B911ADB"/>
    <w:rsid w:val="5B984B7F"/>
    <w:rsid w:val="5BC67F77"/>
    <w:rsid w:val="5BD55A52"/>
    <w:rsid w:val="5BDB09A2"/>
    <w:rsid w:val="5BEA4111"/>
    <w:rsid w:val="5BF1122A"/>
    <w:rsid w:val="5BF25401"/>
    <w:rsid w:val="5BF3199B"/>
    <w:rsid w:val="5C001C6F"/>
    <w:rsid w:val="5C02690E"/>
    <w:rsid w:val="5C196DA7"/>
    <w:rsid w:val="5C2A048C"/>
    <w:rsid w:val="5C45759A"/>
    <w:rsid w:val="5C4C62CF"/>
    <w:rsid w:val="5C4C6B7A"/>
    <w:rsid w:val="5C520786"/>
    <w:rsid w:val="5C5B4EA7"/>
    <w:rsid w:val="5C723888"/>
    <w:rsid w:val="5C80234E"/>
    <w:rsid w:val="5C8A680C"/>
    <w:rsid w:val="5C961C54"/>
    <w:rsid w:val="5C9E36A7"/>
    <w:rsid w:val="5D0C4701"/>
    <w:rsid w:val="5D0F0395"/>
    <w:rsid w:val="5D1D4073"/>
    <w:rsid w:val="5D221076"/>
    <w:rsid w:val="5D322801"/>
    <w:rsid w:val="5D397964"/>
    <w:rsid w:val="5D5A391C"/>
    <w:rsid w:val="5D5F10C0"/>
    <w:rsid w:val="5D7642A2"/>
    <w:rsid w:val="5D7E5418"/>
    <w:rsid w:val="5D8446BD"/>
    <w:rsid w:val="5D891B7B"/>
    <w:rsid w:val="5D8E62B8"/>
    <w:rsid w:val="5D8E7CD4"/>
    <w:rsid w:val="5D921301"/>
    <w:rsid w:val="5D997B9D"/>
    <w:rsid w:val="5DAB7D34"/>
    <w:rsid w:val="5DAD38EE"/>
    <w:rsid w:val="5DB365A6"/>
    <w:rsid w:val="5DCA5FA9"/>
    <w:rsid w:val="5DD55253"/>
    <w:rsid w:val="5DE42A79"/>
    <w:rsid w:val="5DE8061E"/>
    <w:rsid w:val="5DE927EF"/>
    <w:rsid w:val="5E006862"/>
    <w:rsid w:val="5E0207B9"/>
    <w:rsid w:val="5E146C62"/>
    <w:rsid w:val="5E1834A1"/>
    <w:rsid w:val="5E1D5E52"/>
    <w:rsid w:val="5E261785"/>
    <w:rsid w:val="5E453C8F"/>
    <w:rsid w:val="5E4A7017"/>
    <w:rsid w:val="5E4C3450"/>
    <w:rsid w:val="5E552BBA"/>
    <w:rsid w:val="5E563EB7"/>
    <w:rsid w:val="5E59557E"/>
    <w:rsid w:val="5E5D0BCB"/>
    <w:rsid w:val="5E5F4157"/>
    <w:rsid w:val="5E611C10"/>
    <w:rsid w:val="5E62135B"/>
    <w:rsid w:val="5E6F39C0"/>
    <w:rsid w:val="5E6F7098"/>
    <w:rsid w:val="5E715F3A"/>
    <w:rsid w:val="5E7A0F3F"/>
    <w:rsid w:val="5EA22A81"/>
    <w:rsid w:val="5EAF519E"/>
    <w:rsid w:val="5EB91217"/>
    <w:rsid w:val="5EBF3D57"/>
    <w:rsid w:val="5EDE153E"/>
    <w:rsid w:val="5EE74938"/>
    <w:rsid w:val="5EE8734F"/>
    <w:rsid w:val="5EF4181F"/>
    <w:rsid w:val="5EFC7377"/>
    <w:rsid w:val="5F040DA2"/>
    <w:rsid w:val="5F06174D"/>
    <w:rsid w:val="5F3A3602"/>
    <w:rsid w:val="5F45733B"/>
    <w:rsid w:val="5F475EA4"/>
    <w:rsid w:val="5F506722"/>
    <w:rsid w:val="5F546472"/>
    <w:rsid w:val="5F6277C6"/>
    <w:rsid w:val="5F6D0B1D"/>
    <w:rsid w:val="5F7614B4"/>
    <w:rsid w:val="5F762492"/>
    <w:rsid w:val="5F7B4498"/>
    <w:rsid w:val="5F8A4756"/>
    <w:rsid w:val="5F8D0B82"/>
    <w:rsid w:val="5F8D1669"/>
    <w:rsid w:val="5F8F3CBC"/>
    <w:rsid w:val="5F973068"/>
    <w:rsid w:val="5FA74B6D"/>
    <w:rsid w:val="5FCC5339"/>
    <w:rsid w:val="5FD31C16"/>
    <w:rsid w:val="5FD62ED8"/>
    <w:rsid w:val="5FE315A4"/>
    <w:rsid w:val="5FE34A5B"/>
    <w:rsid w:val="5FE80968"/>
    <w:rsid w:val="5FE84B8E"/>
    <w:rsid w:val="5FFE1E36"/>
    <w:rsid w:val="60086D00"/>
    <w:rsid w:val="60093B87"/>
    <w:rsid w:val="60147C0F"/>
    <w:rsid w:val="60210FF8"/>
    <w:rsid w:val="60232584"/>
    <w:rsid w:val="604807A9"/>
    <w:rsid w:val="60567FC7"/>
    <w:rsid w:val="6057789C"/>
    <w:rsid w:val="6060046C"/>
    <w:rsid w:val="607330CE"/>
    <w:rsid w:val="607848C6"/>
    <w:rsid w:val="60825176"/>
    <w:rsid w:val="608E49ED"/>
    <w:rsid w:val="609458D6"/>
    <w:rsid w:val="609E653D"/>
    <w:rsid w:val="609F2AC4"/>
    <w:rsid w:val="60A725DA"/>
    <w:rsid w:val="60B3565E"/>
    <w:rsid w:val="60C66352"/>
    <w:rsid w:val="60D2175F"/>
    <w:rsid w:val="60D77182"/>
    <w:rsid w:val="60D84E80"/>
    <w:rsid w:val="60E16FAE"/>
    <w:rsid w:val="60E37663"/>
    <w:rsid w:val="60E6736C"/>
    <w:rsid w:val="60F30DF1"/>
    <w:rsid w:val="60F70402"/>
    <w:rsid w:val="60FA2EE8"/>
    <w:rsid w:val="61011C64"/>
    <w:rsid w:val="61054A27"/>
    <w:rsid w:val="610A52BC"/>
    <w:rsid w:val="611D2366"/>
    <w:rsid w:val="611F10A9"/>
    <w:rsid w:val="61421856"/>
    <w:rsid w:val="615227C4"/>
    <w:rsid w:val="6155202D"/>
    <w:rsid w:val="61654E3F"/>
    <w:rsid w:val="6182292A"/>
    <w:rsid w:val="618447FE"/>
    <w:rsid w:val="618C76F9"/>
    <w:rsid w:val="61932565"/>
    <w:rsid w:val="619D39D4"/>
    <w:rsid w:val="619F7F92"/>
    <w:rsid w:val="61A777C7"/>
    <w:rsid w:val="61AD0628"/>
    <w:rsid w:val="61BC6FF7"/>
    <w:rsid w:val="61C70EBD"/>
    <w:rsid w:val="61D40E97"/>
    <w:rsid w:val="61ED495B"/>
    <w:rsid w:val="61F94C26"/>
    <w:rsid w:val="62000E56"/>
    <w:rsid w:val="620474CF"/>
    <w:rsid w:val="620C647B"/>
    <w:rsid w:val="623E30D4"/>
    <w:rsid w:val="624F3E49"/>
    <w:rsid w:val="625452FB"/>
    <w:rsid w:val="62586F30"/>
    <w:rsid w:val="62632286"/>
    <w:rsid w:val="62885958"/>
    <w:rsid w:val="62C315EB"/>
    <w:rsid w:val="62D14D7A"/>
    <w:rsid w:val="62E85E13"/>
    <w:rsid w:val="62EB7288"/>
    <w:rsid w:val="62EE7B7A"/>
    <w:rsid w:val="62F40B65"/>
    <w:rsid w:val="62FC2CFE"/>
    <w:rsid w:val="62FF181F"/>
    <w:rsid w:val="63024505"/>
    <w:rsid w:val="630B538C"/>
    <w:rsid w:val="630C5AEB"/>
    <w:rsid w:val="63120718"/>
    <w:rsid w:val="631746CA"/>
    <w:rsid w:val="631F1D84"/>
    <w:rsid w:val="632102D8"/>
    <w:rsid w:val="63402277"/>
    <w:rsid w:val="634342D2"/>
    <w:rsid w:val="63461B81"/>
    <w:rsid w:val="635600A5"/>
    <w:rsid w:val="635B1DB5"/>
    <w:rsid w:val="63711FED"/>
    <w:rsid w:val="638535BF"/>
    <w:rsid w:val="63862377"/>
    <w:rsid w:val="63880DDC"/>
    <w:rsid w:val="638D750D"/>
    <w:rsid w:val="63950E07"/>
    <w:rsid w:val="639E79BC"/>
    <w:rsid w:val="63AC6CC0"/>
    <w:rsid w:val="63BB2093"/>
    <w:rsid w:val="63C34D21"/>
    <w:rsid w:val="63CA5404"/>
    <w:rsid w:val="63D201AF"/>
    <w:rsid w:val="63DF727A"/>
    <w:rsid w:val="63EF7FA8"/>
    <w:rsid w:val="63FD4199"/>
    <w:rsid w:val="64027E8B"/>
    <w:rsid w:val="64055776"/>
    <w:rsid w:val="64055F8C"/>
    <w:rsid w:val="641C7E74"/>
    <w:rsid w:val="64240056"/>
    <w:rsid w:val="64243E43"/>
    <w:rsid w:val="643B19AE"/>
    <w:rsid w:val="643E143A"/>
    <w:rsid w:val="64421F07"/>
    <w:rsid w:val="64491666"/>
    <w:rsid w:val="64553E6A"/>
    <w:rsid w:val="645E169B"/>
    <w:rsid w:val="64610180"/>
    <w:rsid w:val="64690D51"/>
    <w:rsid w:val="646B11DF"/>
    <w:rsid w:val="64704D4E"/>
    <w:rsid w:val="6477675E"/>
    <w:rsid w:val="647A427D"/>
    <w:rsid w:val="648B6EEF"/>
    <w:rsid w:val="64B57710"/>
    <w:rsid w:val="64B81584"/>
    <w:rsid w:val="64C158BF"/>
    <w:rsid w:val="64CA5F43"/>
    <w:rsid w:val="64CE2EAA"/>
    <w:rsid w:val="64F8153F"/>
    <w:rsid w:val="64FC3FAA"/>
    <w:rsid w:val="65095BA8"/>
    <w:rsid w:val="650A4651"/>
    <w:rsid w:val="650D2C1F"/>
    <w:rsid w:val="65242442"/>
    <w:rsid w:val="652A239A"/>
    <w:rsid w:val="653C3090"/>
    <w:rsid w:val="654513E8"/>
    <w:rsid w:val="655A6912"/>
    <w:rsid w:val="655A7892"/>
    <w:rsid w:val="655C0D4A"/>
    <w:rsid w:val="65716E0E"/>
    <w:rsid w:val="657241EB"/>
    <w:rsid w:val="65750F8C"/>
    <w:rsid w:val="657A02B4"/>
    <w:rsid w:val="6582446A"/>
    <w:rsid w:val="65854376"/>
    <w:rsid w:val="658767BE"/>
    <w:rsid w:val="65892531"/>
    <w:rsid w:val="6589499B"/>
    <w:rsid w:val="65946987"/>
    <w:rsid w:val="659C5C22"/>
    <w:rsid w:val="65C54B5A"/>
    <w:rsid w:val="66006F61"/>
    <w:rsid w:val="661502D4"/>
    <w:rsid w:val="66195831"/>
    <w:rsid w:val="662E75B1"/>
    <w:rsid w:val="66342C2E"/>
    <w:rsid w:val="663E784C"/>
    <w:rsid w:val="665E4D7F"/>
    <w:rsid w:val="668313EA"/>
    <w:rsid w:val="668B6A45"/>
    <w:rsid w:val="669B2FA6"/>
    <w:rsid w:val="66A14B96"/>
    <w:rsid w:val="66AB3541"/>
    <w:rsid w:val="66C537B1"/>
    <w:rsid w:val="66F86315"/>
    <w:rsid w:val="67011F07"/>
    <w:rsid w:val="671B43DC"/>
    <w:rsid w:val="671C0EAC"/>
    <w:rsid w:val="672F3F24"/>
    <w:rsid w:val="67321C4C"/>
    <w:rsid w:val="673E055F"/>
    <w:rsid w:val="67456726"/>
    <w:rsid w:val="674F751F"/>
    <w:rsid w:val="675054E3"/>
    <w:rsid w:val="67530ADA"/>
    <w:rsid w:val="67551CE3"/>
    <w:rsid w:val="677A4393"/>
    <w:rsid w:val="678806B6"/>
    <w:rsid w:val="679277A9"/>
    <w:rsid w:val="67A22552"/>
    <w:rsid w:val="67AC268D"/>
    <w:rsid w:val="67B22DCC"/>
    <w:rsid w:val="67B716DE"/>
    <w:rsid w:val="67BE71AA"/>
    <w:rsid w:val="67C008AF"/>
    <w:rsid w:val="67C11F4C"/>
    <w:rsid w:val="67D90273"/>
    <w:rsid w:val="67DE5875"/>
    <w:rsid w:val="67E55852"/>
    <w:rsid w:val="67EB1AB4"/>
    <w:rsid w:val="67FA1285"/>
    <w:rsid w:val="68010AAD"/>
    <w:rsid w:val="68121558"/>
    <w:rsid w:val="681747CC"/>
    <w:rsid w:val="681805E5"/>
    <w:rsid w:val="68370566"/>
    <w:rsid w:val="683C5CF5"/>
    <w:rsid w:val="684100AF"/>
    <w:rsid w:val="68455176"/>
    <w:rsid w:val="684A6664"/>
    <w:rsid w:val="68551F4F"/>
    <w:rsid w:val="685B0592"/>
    <w:rsid w:val="68667512"/>
    <w:rsid w:val="68761796"/>
    <w:rsid w:val="687C10C9"/>
    <w:rsid w:val="68840C16"/>
    <w:rsid w:val="68872541"/>
    <w:rsid w:val="68876EFB"/>
    <w:rsid w:val="68884654"/>
    <w:rsid w:val="689F444F"/>
    <w:rsid w:val="68A53172"/>
    <w:rsid w:val="68B1654A"/>
    <w:rsid w:val="68B96DBB"/>
    <w:rsid w:val="68CA2805"/>
    <w:rsid w:val="68CA76DB"/>
    <w:rsid w:val="68CD1043"/>
    <w:rsid w:val="68E937A3"/>
    <w:rsid w:val="68ED6BE6"/>
    <w:rsid w:val="68FC617C"/>
    <w:rsid w:val="691664E5"/>
    <w:rsid w:val="691862FC"/>
    <w:rsid w:val="69207171"/>
    <w:rsid w:val="693E15D3"/>
    <w:rsid w:val="694A37F8"/>
    <w:rsid w:val="69627681"/>
    <w:rsid w:val="696711B7"/>
    <w:rsid w:val="696F00E2"/>
    <w:rsid w:val="6977531D"/>
    <w:rsid w:val="697C612C"/>
    <w:rsid w:val="698F3ABF"/>
    <w:rsid w:val="69914621"/>
    <w:rsid w:val="69A16971"/>
    <w:rsid w:val="69BE4554"/>
    <w:rsid w:val="69C14A41"/>
    <w:rsid w:val="69CC2BFF"/>
    <w:rsid w:val="69E26AD1"/>
    <w:rsid w:val="69FD55B8"/>
    <w:rsid w:val="6A0B1C62"/>
    <w:rsid w:val="6A176825"/>
    <w:rsid w:val="6A2406C8"/>
    <w:rsid w:val="6A272BD0"/>
    <w:rsid w:val="6A2E0CA3"/>
    <w:rsid w:val="6A5167DD"/>
    <w:rsid w:val="6A6A688F"/>
    <w:rsid w:val="6A6D2626"/>
    <w:rsid w:val="6A7C6DF4"/>
    <w:rsid w:val="6A883CA4"/>
    <w:rsid w:val="6A920725"/>
    <w:rsid w:val="6AA17C6B"/>
    <w:rsid w:val="6AA240CF"/>
    <w:rsid w:val="6AB51D8E"/>
    <w:rsid w:val="6ABB13C9"/>
    <w:rsid w:val="6AC86297"/>
    <w:rsid w:val="6AD20B92"/>
    <w:rsid w:val="6AD761A9"/>
    <w:rsid w:val="6ADE0BD1"/>
    <w:rsid w:val="6AE96859"/>
    <w:rsid w:val="6AF02DC7"/>
    <w:rsid w:val="6AFC796A"/>
    <w:rsid w:val="6B030D4C"/>
    <w:rsid w:val="6B0B7C00"/>
    <w:rsid w:val="6B145987"/>
    <w:rsid w:val="6B147746"/>
    <w:rsid w:val="6B226B91"/>
    <w:rsid w:val="6B24787C"/>
    <w:rsid w:val="6B2F7D93"/>
    <w:rsid w:val="6B385C54"/>
    <w:rsid w:val="6B573233"/>
    <w:rsid w:val="6B5B6274"/>
    <w:rsid w:val="6B6E578F"/>
    <w:rsid w:val="6B7F7B73"/>
    <w:rsid w:val="6B851761"/>
    <w:rsid w:val="6B8F41F7"/>
    <w:rsid w:val="6B935D53"/>
    <w:rsid w:val="6B96644D"/>
    <w:rsid w:val="6BB37FFB"/>
    <w:rsid w:val="6BB40298"/>
    <w:rsid w:val="6BC67A2C"/>
    <w:rsid w:val="6BD176BF"/>
    <w:rsid w:val="6BDF2BCA"/>
    <w:rsid w:val="6BFB602D"/>
    <w:rsid w:val="6C0952D5"/>
    <w:rsid w:val="6C0A2BE1"/>
    <w:rsid w:val="6C196F71"/>
    <w:rsid w:val="6C1E5F46"/>
    <w:rsid w:val="6C1F5293"/>
    <w:rsid w:val="6C226FCB"/>
    <w:rsid w:val="6C2F296E"/>
    <w:rsid w:val="6C31226F"/>
    <w:rsid w:val="6C497B0A"/>
    <w:rsid w:val="6C4E7E06"/>
    <w:rsid w:val="6C524D09"/>
    <w:rsid w:val="6C552F0B"/>
    <w:rsid w:val="6C556337"/>
    <w:rsid w:val="6C5647A5"/>
    <w:rsid w:val="6C5A054E"/>
    <w:rsid w:val="6C8C67B7"/>
    <w:rsid w:val="6C9D744C"/>
    <w:rsid w:val="6CB41462"/>
    <w:rsid w:val="6CCB417E"/>
    <w:rsid w:val="6CDE737B"/>
    <w:rsid w:val="6CEA5C6B"/>
    <w:rsid w:val="6CED5810"/>
    <w:rsid w:val="6D0A5BB6"/>
    <w:rsid w:val="6D167928"/>
    <w:rsid w:val="6D257217"/>
    <w:rsid w:val="6D26299B"/>
    <w:rsid w:val="6D4772EC"/>
    <w:rsid w:val="6D485DEB"/>
    <w:rsid w:val="6D57712D"/>
    <w:rsid w:val="6D5E12DD"/>
    <w:rsid w:val="6D723ABE"/>
    <w:rsid w:val="6D9078AF"/>
    <w:rsid w:val="6D9303BB"/>
    <w:rsid w:val="6DA34120"/>
    <w:rsid w:val="6DAA3FEF"/>
    <w:rsid w:val="6DAD4F9F"/>
    <w:rsid w:val="6DC0172B"/>
    <w:rsid w:val="6DCB690C"/>
    <w:rsid w:val="6DCE2F61"/>
    <w:rsid w:val="6DD41A5B"/>
    <w:rsid w:val="6DE22E9A"/>
    <w:rsid w:val="6DF43C2E"/>
    <w:rsid w:val="6DF51CA3"/>
    <w:rsid w:val="6E0E0B9C"/>
    <w:rsid w:val="6E4F080F"/>
    <w:rsid w:val="6E6141FD"/>
    <w:rsid w:val="6E6508B3"/>
    <w:rsid w:val="6E6B0314"/>
    <w:rsid w:val="6E7E61A5"/>
    <w:rsid w:val="6E8335BD"/>
    <w:rsid w:val="6E8457AF"/>
    <w:rsid w:val="6E856C84"/>
    <w:rsid w:val="6E8E12EF"/>
    <w:rsid w:val="6E936A7B"/>
    <w:rsid w:val="6E972936"/>
    <w:rsid w:val="6E994D1E"/>
    <w:rsid w:val="6E9B1BC5"/>
    <w:rsid w:val="6E9C6F6C"/>
    <w:rsid w:val="6E9E527B"/>
    <w:rsid w:val="6EAF7588"/>
    <w:rsid w:val="6EB70928"/>
    <w:rsid w:val="6EBE5FD8"/>
    <w:rsid w:val="6EBF4F8A"/>
    <w:rsid w:val="6ECD53E2"/>
    <w:rsid w:val="6ED446C5"/>
    <w:rsid w:val="6EE55E53"/>
    <w:rsid w:val="6EEB2090"/>
    <w:rsid w:val="6EF86937"/>
    <w:rsid w:val="6F107A2C"/>
    <w:rsid w:val="6F2A7D94"/>
    <w:rsid w:val="6F4563B1"/>
    <w:rsid w:val="6F7341BF"/>
    <w:rsid w:val="6F7665E4"/>
    <w:rsid w:val="6F8331F1"/>
    <w:rsid w:val="6F856127"/>
    <w:rsid w:val="6F9B27DA"/>
    <w:rsid w:val="6FA32357"/>
    <w:rsid w:val="6FAE1A09"/>
    <w:rsid w:val="6FB86F24"/>
    <w:rsid w:val="6FC135F4"/>
    <w:rsid w:val="6FD34CE8"/>
    <w:rsid w:val="6FD75BF8"/>
    <w:rsid w:val="6FDA0F59"/>
    <w:rsid w:val="6FE26F69"/>
    <w:rsid w:val="6FE30BF0"/>
    <w:rsid w:val="6FEE6B24"/>
    <w:rsid w:val="6FF0654F"/>
    <w:rsid w:val="6FF3185C"/>
    <w:rsid w:val="700076DF"/>
    <w:rsid w:val="702217C0"/>
    <w:rsid w:val="70460FD5"/>
    <w:rsid w:val="704A5966"/>
    <w:rsid w:val="704C2E6E"/>
    <w:rsid w:val="70705697"/>
    <w:rsid w:val="707723D0"/>
    <w:rsid w:val="709469D3"/>
    <w:rsid w:val="70A72FD8"/>
    <w:rsid w:val="70E60EF4"/>
    <w:rsid w:val="70EE59B6"/>
    <w:rsid w:val="70EE6CD1"/>
    <w:rsid w:val="70F5661B"/>
    <w:rsid w:val="70FE07CC"/>
    <w:rsid w:val="71063FC2"/>
    <w:rsid w:val="710A7619"/>
    <w:rsid w:val="711315BD"/>
    <w:rsid w:val="711B78B6"/>
    <w:rsid w:val="711F3D9D"/>
    <w:rsid w:val="71360107"/>
    <w:rsid w:val="713B688E"/>
    <w:rsid w:val="713C3C71"/>
    <w:rsid w:val="713F04DA"/>
    <w:rsid w:val="713F16D9"/>
    <w:rsid w:val="714D4ACF"/>
    <w:rsid w:val="71564A1E"/>
    <w:rsid w:val="715C7408"/>
    <w:rsid w:val="719426FE"/>
    <w:rsid w:val="71A4614F"/>
    <w:rsid w:val="71AE4205"/>
    <w:rsid w:val="71D43752"/>
    <w:rsid w:val="71D75D84"/>
    <w:rsid w:val="71D806D7"/>
    <w:rsid w:val="71DE7E1D"/>
    <w:rsid w:val="71E92F4B"/>
    <w:rsid w:val="71EC2F5F"/>
    <w:rsid w:val="71EF6C8E"/>
    <w:rsid w:val="71F01DA8"/>
    <w:rsid w:val="71F1796A"/>
    <w:rsid w:val="7207107C"/>
    <w:rsid w:val="72154626"/>
    <w:rsid w:val="72155DAD"/>
    <w:rsid w:val="72262B5D"/>
    <w:rsid w:val="7226443D"/>
    <w:rsid w:val="72283FF7"/>
    <w:rsid w:val="722A1B39"/>
    <w:rsid w:val="722E7212"/>
    <w:rsid w:val="72346917"/>
    <w:rsid w:val="723A0474"/>
    <w:rsid w:val="725923E4"/>
    <w:rsid w:val="727503B0"/>
    <w:rsid w:val="727D13E4"/>
    <w:rsid w:val="727E2FA0"/>
    <w:rsid w:val="72833742"/>
    <w:rsid w:val="72864BF7"/>
    <w:rsid w:val="729023FC"/>
    <w:rsid w:val="72956227"/>
    <w:rsid w:val="72996398"/>
    <w:rsid w:val="729C0437"/>
    <w:rsid w:val="72AE4938"/>
    <w:rsid w:val="72B31146"/>
    <w:rsid w:val="72CE21BC"/>
    <w:rsid w:val="72CE3026"/>
    <w:rsid w:val="72D77DB8"/>
    <w:rsid w:val="72DA6862"/>
    <w:rsid w:val="72F26C7E"/>
    <w:rsid w:val="72FD0A9D"/>
    <w:rsid w:val="730611F3"/>
    <w:rsid w:val="731477A0"/>
    <w:rsid w:val="73427F60"/>
    <w:rsid w:val="73454F98"/>
    <w:rsid w:val="734569AF"/>
    <w:rsid w:val="73944F9C"/>
    <w:rsid w:val="73C0646E"/>
    <w:rsid w:val="73DA4244"/>
    <w:rsid w:val="73F236A3"/>
    <w:rsid w:val="73F369B9"/>
    <w:rsid w:val="73F6004F"/>
    <w:rsid w:val="74012B99"/>
    <w:rsid w:val="740245F2"/>
    <w:rsid w:val="74140AA0"/>
    <w:rsid w:val="74150FB4"/>
    <w:rsid w:val="742222F5"/>
    <w:rsid w:val="74476126"/>
    <w:rsid w:val="74706664"/>
    <w:rsid w:val="74714F78"/>
    <w:rsid w:val="747F3682"/>
    <w:rsid w:val="749C4185"/>
    <w:rsid w:val="74B310ED"/>
    <w:rsid w:val="74C83262"/>
    <w:rsid w:val="74DF1EE2"/>
    <w:rsid w:val="74F31E31"/>
    <w:rsid w:val="74F33A52"/>
    <w:rsid w:val="75067759"/>
    <w:rsid w:val="7512009D"/>
    <w:rsid w:val="75294C4B"/>
    <w:rsid w:val="752E6DCD"/>
    <w:rsid w:val="75390AED"/>
    <w:rsid w:val="753C7A9F"/>
    <w:rsid w:val="7551380D"/>
    <w:rsid w:val="75600BE5"/>
    <w:rsid w:val="7564475C"/>
    <w:rsid w:val="756B37D6"/>
    <w:rsid w:val="75720FA8"/>
    <w:rsid w:val="7583797F"/>
    <w:rsid w:val="75882D6D"/>
    <w:rsid w:val="759B0C84"/>
    <w:rsid w:val="75A61442"/>
    <w:rsid w:val="75A87622"/>
    <w:rsid w:val="75B43D73"/>
    <w:rsid w:val="75BE4715"/>
    <w:rsid w:val="75C025ED"/>
    <w:rsid w:val="75C612F4"/>
    <w:rsid w:val="75D14806"/>
    <w:rsid w:val="75D20F1D"/>
    <w:rsid w:val="75DA2C18"/>
    <w:rsid w:val="75F54412"/>
    <w:rsid w:val="75F62057"/>
    <w:rsid w:val="761D08E0"/>
    <w:rsid w:val="762C2071"/>
    <w:rsid w:val="762F1157"/>
    <w:rsid w:val="765D347C"/>
    <w:rsid w:val="765D7805"/>
    <w:rsid w:val="766677D8"/>
    <w:rsid w:val="76712562"/>
    <w:rsid w:val="76826699"/>
    <w:rsid w:val="768A4172"/>
    <w:rsid w:val="768C4761"/>
    <w:rsid w:val="769C3B88"/>
    <w:rsid w:val="769F6BE9"/>
    <w:rsid w:val="76A80185"/>
    <w:rsid w:val="76B037D7"/>
    <w:rsid w:val="76B467BA"/>
    <w:rsid w:val="76B96354"/>
    <w:rsid w:val="76C87133"/>
    <w:rsid w:val="76CD08D5"/>
    <w:rsid w:val="76D0242A"/>
    <w:rsid w:val="76DA737B"/>
    <w:rsid w:val="76DB4B92"/>
    <w:rsid w:val="76E40120"/>
    <w:rsid w:val="76EE28B0"/>
    <w:rsid w:val="76FD013A"/>
    <w:rsid w:val="77003234"/>
    <w:rsid w:val="77052AA4"/>
    <w:rsid w:val="771063EB"/>
    <w:rsid w:val="77136511"/>
    <w:rsid w:val="77166F08"/>
    <w:rsid w:val="77245EFC"/>
    <w:rsid w:val="77297D8C"/>
    <w:rsid w:val="772D6C2E"/>
    <w:rsid w:val="77306838"/>
    <w:rsid w:val="77340A39"/>
    <w:rsid w:val="77351FD0"/>
    <w:rsid w:val="77472422"/>
    <w:rsid w:val="77491E91"/>
    <w:rsid w:val="77585F7B"/>
    <w:rsid w:val="775F4A98"/>
    <w:rsid w:val="77642A87"/>
    <w:rsid w:val="776A5494"/>
    <w:rsid w:val="7778661E"/>
    <w:rsid w:val="777F31F2"/>
    <w:rsid w:val="77B91110"/>
    <w:rsid w:val="77BA43E2"/>
    <w:rsid w:val="77BB518A"/>
    <w:rsid w:val="77C62469"/>
    <w:rsid w:val="77CD437A"/>
    <w:rsid w:val="77D1700D"/>
    <w:rsid w:val="77DE5180"/>
    <w:rsid w:val="77EC04CC"/>
    <w:rsid w:val="77F008AA"/>
    <w:rsid w:val="77F95358"/>
    <w:rsid w:val="77FA1A2C"/>
    <w:rsid w:val="781C2BBB"/>
    <w:rsid w:val="78263B12"/>
    <w:rsid w:val="782642CC"/>
    <w:rsid w:val="782E4FF0"/>
    <w:rsid w:val="783C3AEF"/>
    <w:rsid w:val="7840689D"/>
    <w:rsid w:val="784103D8"/>
    <w:rsid w:val="78434BB3"/>
    <w:rsid w:val="784C65DB"/>
    <w:rsid w:val="78564238"/>
    <w:rsid w:val="785C3891"/>
    <w:rsid w:val="7861618A"/>
    <w:rsid w:val="7873289B"/>
    <w:rsid w:val="78775729"/>
    <w:rsid w:val="78775FD8"/>
    <w:rsid w:val="787A4F01"/>
    <w:rsid w:val="787A616E"/>
    <w:rsid w:val="78860778"/>
    <w:rsid w:val="78A42DB0"/>
    <w:rsid w:val="78A656AB"/>
    <w:rsid w:val="78AB18A3"/>
    <w:rsid w:val="78B2245C"/>
    <w:rsid w:val="78BE4BF4"/>
    <w:rsid w:val="78D32ADF"/>
    <w:rsid w:val="78E172CC"/>
    <w:rsid w:val="78E21FA1"/>
    <w:rsid w:val="78EA1D1F"/>
    <w:rsid w:val="78EE6242"/>
    <w:rsid w:val="78F93AA7"/>
    <w:rsid w:val="7904172F"/>
    <w:rsid w:val="790805E6"/>
    <w:rsid w:val="79091C23"/>
    <w:rsid w:val="790F7E27"/>
    <w:rsid w:val="791B0120"/>
    <w:rsid w:val="792A231A"/>
    <w:rsid w:val="79316829"/>
    <w:rsid w:val="796E5121"/>
    <w:rsid w:val="797E66A9"/>
    <w:rsid w:val="798518A4"/>
    <w:rsid w:val="799472E4"/>
    <w:rsid w:val="79A97383"/>
    <w:rsid w:val="79AC6EF3"/>
    <w:rsid w:val="79AF14B5"/>
    <w:rsid w:val="79BA2F1D"/>
    <w:rsid w:val="79C565D1"/>
    <w:rsid w:val="79C743E2"/>
    <w:rsid w:val="79DF2D22"/>
    <w:rsid w:val="79E2025F"/>
    <w:rsid w:val="79E27E8B"/>
    <w:rsid w:val="79ED50A1"/>
    <w:rsid w:val="79EE531A"/>
    <w:rsid w:val="79F850CE"/>
    <w:rsid w:val="79FD443C"/>
    <w:rsid w:val="7A092C03"/>
    <w:rsid w:val="7A1D1975"/>
    <w:rsid w:val="7A27117F"/>
    <w:rsid w:val="7A3A5D4F"/>
    <w:rsid w:val="7A3E5150"/>
    <w:rsid w:val="7A4670D6"/>
    <w:rsid w:val="7A4F18B8"/>
    <w:rsid w:val="7A534B63"/>
    <w:rsid w:val="7A5515C2"/>
    <w:rsid w:val="7A615382"/>
    <w:rsid w:val="7A67303B"/>
    <w:rsid w:val="7A965738"/>
    <w:rsid w:val="7A9D2ED9"/>
    <w:rsid w:val="7A9D534C"/>
    <w:rsid w:val="7AAB1D04"/>
    <w:rsid w:val="7ABA4368"/>
    <w:rsid w:val="7ACC3770"/>
    <w:rsid w:val="7AD05746"/>
    <w:rsid w:val="7ADA648F"/>
    <w:rsid w:val="7AF214B3"/>
    <w:rsid w:val="7AFB3BDC"/>
    <w:rsid w:val="7B000E04"/>
    <w:rsid w:val="7B063F51"/>
    <w:rsid w:val="7B06758A"/>
    <w:rsid w:val="7B123A7E"/>
    <w:rsid w:val="7B1F572E"/>
    <w:rsid w:val="7B257FFD"/>
    <w:rsid w:val="7B273D20"/>
    <w:rsid w:val="7B343476"/>
    <w:rsid w:val="7B500D45"/>
    <w:rsid w:val="7B555980"/>
    <w:rsid w:val="7B5A2978"/>
    <w:rsid w:val="7B5A7E4C"/>
    <w:rsid w:val="7B5B0730"/>
    <w:rsid w:val="7B5C1E04"/>
    <w:rsid w:val="7B664121"/>
    <w:rsid w:val="7B667AF9"/>
    <w:rsid w:val="7B741901"/>
    <w:rsid w:val="7B7468F8"/>
    <w:rsid w:val="7B7B3024"/>
    <w:rsid w:val="7B7D6AE1"/>
    <w:rsid w:val="7B88220C"/>
    <w:rsid w:val="7BCB73DC"/>
    <w:rsid w:val="7BEE0103"/>
    <w:rsid w:val="7BF430A6"/>
    <w:rsid w:val="7C0322B0"/>
    <w:rsid w:val="7C061FE7"/>
    <w:rsid w:val="7C0A0FE4"/>
    <w:rsid w:val="7C171BDC"/>
    <w:rsid w:val="7C1C7EBF"/>
    <w:rsid w:val="7C254906"/>
    <w:rsid w:val="7C266648"/>
    <w:rsid w:val="7C3A7CDA"/>
    <w:rsid w:val="7C590818"/>
    <w:rsid w:val="7C611E7E"/>
    <w:rsid w:val="7C67103B"/>
    <w:rsid w:val="7C677058"/>
    <w:rsid w:val="7C686429"/>
    <w:rsid w:val="7C7C10F6"/>
    <w:rsid w:val="7C853BEA"/>
    <w:rsid w:val="7C8617DD"/>
    <w:rsid w:val="7C881368"/>
    <w:rsid w:val="7C8E2DA8"/>
    <w:rsid w:val="7C96236B"/>
    <w:rsid w:val="7C9712F4"/>
    <w:rsid w:val="7CA337F6"/>
    <w:rsid w:val="7CA75567"/>
    <w:rsid w:val="7CBB76D8"/>
    <w:rsid w:val="7CC83BA3"/>
    <w:rsid w:val="7CCE4E49"/>
    <w:rsid w:val="7CE01DC3"/>
    <w:rsid w:val="7CE27788"/>
    <w:rsid w:val="7CFE75C5"/>
    <w:rsid w:val="7D0C32F1"/>
    <w:rsid w:val="7D0F408D"/>
    <w:rsid w:val="7D1C54BE"/>
    <w:rsid w:val="7D491C6C"/>
    <w:rsid w:val="7D4971C8"/>
    <w:rsid w:val="7D5429C0"/>
    <w:rsid w:val="7D641B1E"/>
    <w:rsid w:val="7D6A4E96"/>
    <w:rsid w:val="7D6E6D43"/>
    <w:rsid w:val="7D942685"/>
    <w:rsid w:val="7DA44402"/>
    <w:rsid w:val="7DB57A34"/>
    <w:rsid w:val="7DC15C8C"/>
    <w:rsid w:val="7DD81BC4"/>
    <w:rsid w:val="7DE60973"/>
    <w:rsid w:val="7DEF0916"/>
    <w:rsid w:val="7DFF35F5"/>
    <w:rsid w:val="7E003500"/>
    <w:rsid w:val="7E01348B"/>
    <w:rsid w:val="7E01736D"/>
    <w:rsid w:val="7E1D2DA5"/>
    <w:rsid w:val="7E1E5218"/>
    <w:rsid w:val="7E357952"/>
    <w:rsid w:val="7E4A454A"/>
    <w:rsid w:val="7E4E1E86"/>
    <w:rsid w:val="7E6D2007"/>
    <w:rsid w:val="7E6D4764"/>
    <w:rsid w:val="7E8123F5"/>
    <w:rsid w:val="7E826B96"/>
    <w:rsid w:val="7E851D4C"/>
    <w:rsid w:val="7E951681"/>
    <w:rsid w:val="7E9A4E1F"/>
    <w:rsid w:val="7E9C0E44"/>
    <w:rsid w:val="7EA14053"/>
    <w:rsid w:val="7EA21506"/>
    <w:rsid w:val="7EA7723A"/>
    <w:rsid w:val="7EB47930"/>
    <w:rsid w:val="7ED05532"/>
    <w:rsid w:val="7EE34F44"/>
    <w:rsid w:val="7EF202AB"/>
    <w:rsid w:val="7EF56FBB"/>
    <w:rsid w:val="7F0106BD"/>
    <w:rsid w:val="7F0768EB"/>
    <w:rsid w:val="7F143BEC"/>
    <w:rsid w:val="7F604567"/>
    <w:rsid w:val="7F6D3351"/>
    <w:rsid w:val="7F715AF2"/>
    <w:rsid w:val="7F731D33"/>
    <w:rsid w:val="7F7E6E77"/>
    <w:rsid w:val="7F886E69"/>
    <w:rsid w:val="7F937BAB"/>
    <w:rsid w:val="7F991C10"/>
    <w:rsid w:val="7FA76D85"/>
    <w:rsid w:val="7FA81F06"/>
    <w:rsid w:val="7FCE20D9"/>
    <w:rsid w:val="7FE15C9C"/>
    <w:rsid w:val="7FE50AD5"/>
    <w:rsid w:val="7FF85ED1"/>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iPriority="99"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9"/>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33"/>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9"/>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4"/>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13"/>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4"/>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9"/>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autoRedefine/>
    <w:semiHidden/>
    <w:unhideWhenUsed/>
    <w:qFormat/>
    <w:uiPriority w:val="1"/>
  </w:style>
  <w:style w:type="table" w:default="1" w:styleId="65">
    <w:name w:val="Normal Table"/>
    <w:autoRedefine/>
    <w:semiHidden/>
    <w:unhideWhenUsed/>
    <w:qFormat/>
    <w:uiPriority w:val="99"/>
    <w:tblPr>
      <w:tblCellMar>
        <w:top w:w="0" w:type="dxa"/>
        <w:left w:w="108" w:type="dxa"/>
        <w:bottom w:w="0" w:type="dxa"/>
        <w:right w:w="108" w:type="dxa"/>
      </w:tblCellMar>
    </w:tblPr>
  </w:style>
  <w:style w:type="paragraph" w:styleId="2">
    <w:name w:val="Plain Text"/>
    <w:basedOn w:val="1"/>
    <w:next w:val="1"/>
    <w:link w:val="132"/>
    <w:autoRedefine/>
    <w:qFormat/>
    <w:uiPriority w:val="0"/>
    <w:rPr>
      <w:rFonts w:ascii="宋体" w:hAnsi="Courier New" w:cs="Arial"/>
      <w:snapToGrid w:val="0"/>
      <w:szCs w:val="21"/>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200"/>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6"/>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9"/>
    <w:autoRedefine/>
    <w:qFormat/>
    <w:uiPriority w:val="0"/>
    <w:pPr>
      <w:shd w:val="clear" w:color="auto" w:fill="000080"/>
    </w:pPr>
  </w:style>
  <w:style w:type="paragraph" w:styleId="20">
    <w:name w:val="toa heading"/>
    <w:basedOn w:val="1"/>
    <w:next w:val="1"/>
    <w:autoRedefine/>
    <w:qFormat/>
    <w:uiPriority w:val="0"/>
    <w:pPr>
      <w:spacing w:before="120"/>
    </w:pPr>
    <w:rPr>
      <w:rFonts w:ascii="Arial" w:hAnsi="Arial"/>
      <w:sz w:val="24"/>
    </w:rPr>
  </w:style>
  <w:style w:type="paragraph" w:styleId="21">
    <w:name w:val="annotation text"/>
    <w:basedOn w:val="1"/>
    <w:link w:val="350"/>
    <w:autoRedefine/>
    <w:qFormat/>
    <w:uiPriority w:val="99"/>
    <w:pPr>
      <w:jc w:val="left"/>
    </w:pPr>
  </w:style>
  <w:style w:type="paragraph" w:styleId="22">
    <w:name w:val="Salutation"/>
    <w:basedOn w:val="1"/>
    <w:next w:val="1"/>
    <w:link w:val="304"/>
    <w:autoRedefine/>
    <w:qFormat/>
    <w:uiPriority w:val="0"/>
    <w:rPr>
      <w:rFonts w:ascii="仿宋_GB2312" w:eastAsia="仿宋_GB2312"/>
      <w:sz w:val="28"/>
      <w:szCs w:val="20"/>
    </w:rPr>
  </w:style>
  <w:style w:type="paragraph" w:styleId="23">
    <w:name w:val="Body Text 3"/>
    <w:basedOn w:val="1"/>
    <w:link w:val="336"/>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1"/>
    <w:link w:val="436"/>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Indent"/>
    <w:basedOn w:val="1"/>
    <w:next w:val="1"/>
    <w:link w:val="271"/>
    <w:autoRedefine/>
    <w:qFormat/>
    <w:uiPriority w:val="0"/>
    <w:pPr>
      <w:spacing w:line="480" w:lineRule="exact"/>
      <w:ind w:firstLine="480" w:firstLineChars="200"/>
    </w:pPr>
    <w:rPr>
      <w:rFonts w:ascii="宋体" w:hAnsi="宋体"/>
      <w:sz w:val="24"/>
    </w:rPr>
  </w:style>
  <w:style w:type="paragraph" w:styleId="27">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6"/>
    <w:autoRedefine/>
    <w:qFormat/>
    <w:uiPriority w:val="0"/>
    <w:pPr>
      <w:widowControl/>
      <w:adjustRightInd/>
      <w:ind w:firstLine="200" w:firstLineChars="200"/>
      <w:jc w:val="left"/>
    </w:pPr>
    <w:rPr>
      <w:rFonts w:ascii="宋体" w:hAnsi="宋体"/>
      <w:i/>
      <w:iCs/>
      <w:kern w:val="0"/>
      <w:sz w:val="24"/>
    </w:rPr>
  </w:style>
  <w:style w:type="paragraph" w:styleId="32">
    <w:name w:val="index 4"/>
    <w:basedOn w:val="1"/>
    <w:next w:val="1"/>
    <w:autoRedefine/>
    <w:unhideWhenUsed/>
    <w:qFormat/>
    <w:uiPriority w:val="99"/>
    <w:pPr>
      <w:ind w:left="600" w:leftChars="600"/>
    </w:p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8"/>
    <w:autoRedefine/>
    <w:qFormat/>
    <w:uiPriority w:val="0"/>
    <w:pPr>
      <w:ind w:left="100" w:leftChars="2500"/>
    </w:pPr>
    <w:rPr>
      <w:rFonts w:ascii="宋体"/>
      <w:sz w:val="24"/>
      <w:szCs w:val="21"/>
      <w:lang w:val="zh-CN"/>
    </w:rPr>
  </w:style>
  <w:style w:type="paragraph" w:styleId="38">
    <w:name w:val="Body Text Indent 2"/>
    <w:basedOn w:val="1"/>
    <w:link w:val="314"/>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3"/>
    <w:autoRedefine/>
    <w:qFormat/>
    <w:uiPriority w:val="0"/>
    <w:rPr>
      <w:lang w:val="zh-CN"/>
    </w:rPr>
  </w:style>
  <w:style w:type="paragraph" w:styleId="40">
    <w:name w:val="Balloon Text"/>
    <w:basedOn w:val="1"/>
    <w:link w:val="195"/>
    <w:autoRedefine/>
    <w:qFormat/>
    <w:uiPriority w:val="0"/>
    <w:rPr>
      <w:sz w:val="18"/>
      <w:szCs w:val="18"/>
    </w:rPr>
  </w:style>
  <w:style w:type="paragraph" w:styleId="41">
    <w:name w:val="footer"/>
    <w:basedOn w:val="1"/>
    <w:link w:val="389"/>
    <w:autoRedefine/>
    <w:qFormat/>
    <w:uiPriority w:val="99"/>
    <w:pPr>
      <w:tabs>
        <w:tab w:val="center" w:pos="4153"/>
        <w:tab w:val="right" w:pos="8306"/>
      </w:tabs>
      <w:snapToGrid w:val="0"/>
      <w:jc w:val="left"/>
    </w:pPr>
    <w:rPr>
      <w:sz w:val="18"/>
      <w:szCs w:val="18"/>
    </w:rPr>
  </w:style>
  <w:style w:type="paragraph" w:styleId="42">
    <w:name w:val="envelope return"/>
    <w:basedOn w:val="1"/>
    <w:autoRedefine/>
    <w:qFormat/>
    <w:uiPriority w:val="0"/>
    <w:pPr>
      <w:snapToGrid w:val="0"/>
    </w:pPr>
    <w:rPr>
      <w:rFonts w:ascii="Arial" w:hAnsi="Arial"/>
    </w:rPr>
  </w:style>
  <w:style w:type="paragraph" w:styleId="43">
    <w:name w:val="header"/>
    <w:basedOn w:val="1"/>
    <w:link w:val="398"/>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1"/>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40"/>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6"/>
    <w:link w:val="316"/>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autoRedefine/>
    <w:qFormat/>
    <w:uiPriority w:val="0"/>
    <w:pPr>
      <w:ind w:left="2100" w:leftChars="1000"/>
    </w:p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81"/>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8"/>
    <w:autoRedefine/>
    <w:qFormat/>
    <w:uiPriority w:val="0"/>
    <w:pPr>
      <w:spacing w:after="120" w:line="480" w:lineRule="auto"/>
    </w:pPr>
  </w:style>
  <w:style w:type="paragraph" w:styleId="59">
    <w:name w:val="HTML Preformatted"/>
    <w:basedOn w:val="1"/>
    <w:link w:val="30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92"/>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1"/>
    <w:next w:val="21"/>
    <w:link w:val="103"/>
    <w:autoRedefine/>
    <w:qFormat/>
    <w:uiPriority w:val="0"/>
    <w:rPr>
      <w:b/>
      <w:bCs/>
    </w:rPr>
  </w:style>
  <w:style w:type="paragraph" w:styleId="63">
    <w:name w:val="Body Text First Indent"/>
    <w:basedOn w:val="25"/>
    <w:next w:val="1"/>
    <w:link w:val="327"/>
    <w:autoRedefine/>
    <w:qFormat/>
    <w:uiPriority w:val="0"/>
    <w:pPr>
      <w:ind w:firstLine="420"/>
    </w:pPr>
    <w:rPr>
      <w:rFonts w:hAnsi="Calibri" w:cs="Times New Roman"/>
      <w:snapToGrid/>
      <w:szCs w:val="20"/>
    </w:rPr>
  </w:style>
  <w:style w:type="paragraph" w:styleId="64">
    <w:name w:val="Body Text First Indent 2"/>
    <w:basedOn w:val="26"/>
    <w:next w:val="1"/>
    <w:link w:val="128"/>
    <w:autoRedefine/>
    <w:qFormat/>
    <w:uiPriority w:val="0"/>
    <w:pPr>
      <w:adjustRightInd/>
      <w:spacing w:after="120" w:line="240" w:lineRule="auto"/>
      <w:ind w:left="420" w:leftChars="200" w:firstLine="210"/>
    </w:pPr>
    <w:rPr>
      <w:sz w:val="21"/>
    </w:rPr>
  </w:style>
  <w:style w:type="table" w:styleId="66">
    <w:name w:val="Table Grid"/>
    <w:basedOn w:val="6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autoRedefine/>
    <w:qFormat/>
    <w:uiPriority w:val="22"/>
    <w:rPr>
      <w:b/>
      <w:bCs/>
    </w:rPr>
  </w:style>
  <w:style w:type="character" w:styleId="74">
    <w:name w:val="endnote reference"/>
    <w:autoRedefine/>
    <w:qFormat/>
    <w:uiPriority w:val="0"/>
    <w:rPr>
      <w:vertAlign w:val="superscript"/>
    </w:rPr>
  </w:style>
  <w:style w:type="character" w:styleId="75">
    <w:name w:val="page number"/>
    <w:basedOn w:val="72"/>
    <w:autoRedefine/>
    <w:qFormat/>
    <w:uiPriority w:val="0"/>
    <w:rPr>
      <w:rFonts w:ascii="Arial" w:hAnsi="Arial" w:eastAsia="黑体" w:cs="Arial"/>
      <w:snapToGrid w:val="0"/>
      <w:kern w:val="0"/>
      <w:szCs w:val="21"/>
    </w:rPr>
  </w:style>
  <w:style w:type="character" w:styleId="76">
    <w:name w:val="FollowedHyperlink"/>
    <w:autoRedefine/>
    <w:qFormat/>
    <w:uiPriority w:val="99"/>
    <w:rPr>
      <w:rFonts w:ascii="Arial" w:hAnsi="Arial" w:eastAsia="黑体" w:cs="Arial"/>
      <w:snapToGrid w:val="0"/>
      <w:color w:val="000000"/>
      <w:kern w:val="0"/>
      <w:sz w:val="18"/>
      <w:szCs w:val="18"/>
      <w:u w:val="none"/>
    </w:rPr>
  </w:style>
  <w:style w:type="character" w:styleId="77">
    <w:name w:val="Emphasis"/>
    <w:autoRedefine/>
    <w:qFormat/>
    <w:uiPriority w:val="20"/>
    <w:rPr>
      <w:color w:val="CC0033"/>
    </w:rPr>
  </w:style>
  <w:style w:type="character" w:styleId="78">
    <w:name w:val="line number"/>
    <w:basedOn w:val="72"/>
    <w:autoRedefine/>
    <w:qFormat/>
    <w:uiPriority w:val="0"/>
    <w:rPr>
      <w:rFonts w:ascii="Arial" w:hAnsi="Arial" w:eastAsia="黑体" w:cs="Arial"/>
      <w:snapToGrid w:val="0"/>
      <w:kern w:val="0"/>
      <w:szCs w:val="21"/>
    </w:rPr>
  </w:style>
  <w:style w:type="character" w:styleId="79">
    <w:name w:val="Hyperlink"/>
    <w:autoRedefine/>
    <w:qFormat/>
    <w:uiPriority w:val="99"/>
    <w:rPr>
      <w:rFonts w:ascii="Arial" w:hAnsi="Arial" w:eastAsia="黑体" w:cs="Arial"/>
      <w:snapToGrid w:val="0"/>
      <w:color w:val="000000"/>
      <w:kern w:val="0"/>
      <w:sz w:val="18"/>
      <w:szCs w:val="18"/>
      <w:u w:val="none"/>
    </w:rPr>
  </w:style>
  <w:style w:type="character" w:styleId="80">
    <w:name w:val="HTML Code"/>
    <w:autoRedefine/>
    <w:qFormat/>
    <w:uiPriority w:val="0"/>
    <w:rPr>
      <w:rFonts w:ascii="黑体" w:hAnsi="Courier New" w:eastAsia="黑体" w:cs="楷体_GB2312"/>
      <w:sz w:val="20"/>
      <w:szCs w:val="20"/>
    </w:rPr>
  </w:style>
  <w:style w:type="character" w:styleId="81">
    <w:name w:val="annotation reference"/>
    <w:autoRedefine/>
    <w:qFormat/>
    <w:uiPriority w:val="99"/>
    <w:rPr>
      <w:sz w:val="21"/>
      <w:szCs w:val="21"/>
    </w:rPr>
  </w:style>
  <w:style w:type="paragraph" w:customStyle="1" w:styleId="82">
    <w:name w:val="表格文字"/>
    <w:basedOn w:val="26"/>
    <w:next w:val="25"/>
    <w:autoRedefine/>
    <w:qFormat/>
    <w:uiPriority w:val="0"/>
    <w:pPr>
      <w:adjustRightInd/>
      <w:ind w:firstLine="200" w:firstLineChars="200"/>
    </w:pPr>
    <w:rPr>
      <w:rFonts w:ascii="Arial" w:hAnsi="Arial"/>
      <w:spacing w:val="-5"/>
      <w:kern w:val="0"/>
      <w:sz w:val="24"/>
      <w:szCs w:val="20"/>
    </w:rPr>
  </w:style>
  <w:style w:type="paragraph" w:customStyle="1" w:styleId="83">
    <w:name w:val="首行缩进"/>
    <w:basedOn w:val="1"/>
    <w:autoRedefine/>
    <w:qFormat/>
    <w:uiPriority w:val="0"/>
    <w:pPr>
      <w:spacing w:line="360" w:lineRule="auto"/>
      <w:ind w:firstLine="480" w:firstLineChars="200"/>
    </w:pPr>
    <w:rPr>
      <w:rFonts w:ascii="宋体"/>
      <w:sz w:val="24"/>
      <w:szCs w:val="20"/>
    </w:rPr>
  </w:style>
  <w:style w:type="paragraph" w:customStyle="1" w:styleId="84">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5">
    <w:name w:val="样式3"/>
    <w:basedOn w:val="2"/>
    <w:next w:val="1"/>
    <w:autoRedefine/>
    <w:qFormat/>
    <w:uiPriority w:val="0"/>
    <w:pPr>
      <w:tabs>
        <w:tab w:val="left" w:pos="2790"/>
        <w:tab w:val="left" w:pos="4230"/>
      </w:tabs>
      <w:spacing w:beforeLines="100"/>
      <w:jc w:val="left"/>
    </w:pPr>
  </w:style>
  <w:style w:type="paragraph" w:styleId="86">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7">
    <w:name w:val="正文文本首行缩进 2"/>
    <w:basedOn w:val="26"/>
    <w:autoRedefine/>
    <w:qFormat/>
    <w:uiPriority w:val="99"/>
    <w:pPr>
      <w:spacing w:line="200" w:lineRule="atLeast"/>
      <w:ind w:firstLine="420"/>
    </w:pPr>
    <w:rPr>
      <w:rFonts w:hAnsi="Courier New"/>
      <w:spacing w:val="-4"/>
      <w:sz w:val="18"/>
    </w:rPr>
  </w:style>
  <w:style w:type="paragraph" w:customStyle="1" w:styleId="88">
    <w:name w:val="_Style 3"/>
    <w:basedOn w:val="1"/>
    <w:autoRedefine/>
    <w:qFormat/>
    <w:uiPriority w:val="0"/>
    <w:pPr>
      <w:adjustRightInd/>
      <w:ind w:firstLine="420" w:firstLineChars="200"/>
    </w:pPr>
    <w:rPr>
      <w:rFonts w:eastAsia="仿宋_GB2312"/>
      <w:sz w:val="28"/>
    </w:rPr>
  </w:style>
  <w:style w:type="character" w:customStyle="1" w:styleId="89">
    <w:name w:val="表格非标题文字 Char"/>
    <w:link w:val="90"/>
    <w:autoRedefine/>
    <w:qFormat/>
    <w:uiPriority w:val="0"/>
    <w:rPr>
      <w:rFonts w:ascii="Futura Bk" w:hAnsi="Futura Bk"/>
      <w:kern w:val="2"/>
      <w:sz w:val="18"/>
      <w:szCs w:val="21"/>
      <w:lang w:val="en-US" w:eastAsia="zh-CN" w:bidi="ar-SA"/>
    </w:rPr>
  </w:style>
  <w:style w:type="paragraph" w:customStyle="1" w:styleId="90">
    <w:name w:val="表格非标题文字"/>
    <w:link w:val="89"/>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1">
    <w:name w:val="*正文 Char"/>
    <w:link w:val="92"/>
    <w:autoRedefine/>
    <w:qFormat/>
    <w:locked/>
    <w:uiPriority w:val="0"/>
    <w:rPr>
      <w:rFonts w:ascii="宋体" w:hAnsi="宋体"/>
      <w:sz w:val="24"/>
    </w:rPr>
  </w:style>
  <w:style w:type="paragraph" w:customStyle="1" w:styleId="92">
    <w:name w:val="*正文"/>
    <w:basedOn w:val="1"/>
    <w:link w:val="91"/>
    <w:autoRedefine/>
    <w:qFormat/>
    <w:uiPriority w:val="0"/>
    <w:pPr>
      <w:snapToGrid w:val="0"/>
      <w:spacing w:line="360" w:lineRule="auto"/>
      <w:ind w:firstLine="482"/>
      <w:jc w:val="left"/>
    </w:pPr>
    <w:rPr>
      <w:rFonts w:ascii="宋体" w:hAnsi="宋体"/>
      <w:kern w:val="0"/>
      <w:sz w:val="24"/>
      <w:szCs w:val="20"/>
    </w:rPr>
  </w:style>
  <w:style w:type="character" w:customStyle="1" w:styleId="93">
    <w:name w:val="Char Char71"/>
    <w:autoRedefine/>
    <w:semiHidden/>
    <w:qFormat/>
    <w:uiPriority w:val="0"/>
    <w:rPr>
      <w:rFonts w:eastAsia="宋体"/>
      <w:kern w:val="2"/>
      <w:sz w:val="21"/>
      <w:szCs w:val="24"/>
      <w:lang w:val="en-US" w:eastAsia="zh-CN" w:bidi="ar-SA"/>
    </w:rPr>
  </w:style>
  <w:style w:type="character" w:customStyle="1" w:styleId="94">
    <w:name w:val="Char Char6"/>
    <w:autoRedefine/>
    <w:qFormat/>
    <w:uiPriority w:val="0"/>
    <w:rPr>
      <w:rFonts w:eastAsia="宋体"/>
      <w:kern w:val="2"/>
      <w:sz w:val="21"/>
      <w:szCs w:val="24"/>
      <w:lang w:val="en-US" w:eastAsia="zh-CN" w:bidi="ar-SA"/>
    </w:rPr>
  </w:style>
  <w:style w:type="character" w:customStyle="1" w:styleId="95">
    <w:name w:val="正文缩进 Char"/>
    <w:autoRedefine/>
    <w:qFormat/>
    <w:uiPriority w:val="0"/>
    <w:rPr>
      <w:rFonts w:eastAsia="宋体"/>
      <w:kern w:val="2"/>
      <w:sz w:val="21"/>
      <w:lang w:val="en-US" w:eastAsia="zh-CN"/>
    </w:rPr>
  </w:style>
  <w:style w:type="character" w:customStyle="1" w:styleId="96">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7">
    <w:name w:val="Char Char28"/>
    <w:autoRedefine/>
    <w:qFormat/>
    <w:uiPriority w:val="6"/>
    <w:rPr>
      <w:rFonts w:ascii="仿宋_GB2312" w:hAnsi="仿宋_GB2312" w:eastAsia="仿宋_GB2312"/>
      <w:kern w:val="1"/>
      <w:sz w:val="28"/>
    </w:rPr>
  </w:style>
  <w:style w:type="character" w:customStyle="1" w:styleId="98">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9">
    <w:name w:val="Heading 1 Char"/>
    <w:autoRedefine/>
    <w:qFormat/>
    <w:uiPriority w:val="6"/>
    <w:rPr>
      <w:rFonts w:ascii="Times New Roman" w:hAnsi="Times New Roman" w:eastAsia="黑体" w:cs="Times New Roman"/>
      <w:b/>
      <w:kern w:val="0"/>
      <w:sz w:val="24"/>
      <w:szCs w:val="24"/>
    </w:rPr>
  </w:style>
  <w:style w:type="character" w:customStyle="1" w:styleId="100">
    <w:name w:val="U_正文 Char"/>
    <w:link w:val="101"/>
    <w:autoRedefine/>
    <w:qFormat/>
    <w:uiPriority w:val="0"/>
    <w:rPr>
      <w:sz w:val="24"/>
      <w:szCs w:val="24"/>
    </w:rPr>
  </w:style>
  <w:style w:type="paragraph" w:customStyle="1" w:styleId="101">
    <w:name w:val="U_正文"/>
    <w:basedOn w:val="1"/>
    <w:link w:val="100"/>
    <w:autoRedefine/>
    <w:qFormat/>
    <w:uiPriority w:val="0"/>
    <w:pPr>
      <w:adjustRightInd/>
      <w:spacing w:beforeLines="20" w:afterLines="20" w:line="300" w:lineRule="auto"/>
      <w:ind w:firstLine="200" w:firstLineChars="200"/>
    </w:pPr>
    <w:rPr>
      <w:kern w:val="0"/>
      <w:sz w:val="24"/>
    </w:rPr>
  </w:style>
  <w:style w:type="character" w:customStyle="1" w:styleId="102">
    <w:name w:val="HTML 地址 Char1"/>
    <w:autoRedefine/>
    <w:qFormat/>
    <w:uiPriority w:val="0"/>
    <w:rPr>
      <w:rFonts w:ascii="Times New Roman" w:hAnsi="Times New Roman" w:eastAsia="宋体" w:cs="Times New Roman"/>
      <w:i/>
      <w:iCs/>
      <w:szCs w:val="24"/>
    </w:rPr>
  </w:style>
  <w:style w:type="character" w:customStyle="1" w:styleId="103">
    <w:name w:val="批注主题 Char1"/>
    <w:link w:val="62"/>
    <w:autoRedefine/>
    <w:qFormat/>
    <w:uiPriority w:val="0"/>
    <w:rPr>
      <w:b/>
      <w:bCs/>
      <w:kern w:val="2"/>
      <w:sz w:val="21"/>
      <w:szCs w:val="24"/>
    </w:rPr>
  </w:style>
  <w:style w:type="character" w:customStyle="1" w:styleId="104">
    <w:name w:val="Char Char51"/>
    <w:autoRedefine/>
    <w:qFormat/>
    <w:uiPriority w:val="0"/>
    <w:rPr>
      <w:rFonts w:ascii="宋体" w:hAnsi="Courier New" w:eastAsia="宋体"/>
      <w:kern w:val="2"/>
      <w:sz w:val="21"/>
      <w:lang w:val="en-US" w:eastAsia="zh-CN"/>
    </w:rPr>
  </w:style>
  <w:style w:type="character" w:customStyle="1" w:styleId="105">
    <w:name w:val="表正文 Char"/>
    <w:autoRedefine/>
    <w:qFormat/>
    <w:uiPriority w:val="0"/>
    <w:rPr>
      <w:rFonts w:ascii="宋体" w:eastAsia="宋体"/>
      <w:snapToGrid w:val="0"/>
      <w:color w:val="000000"/>
      <w:kern w:val="28"/>
      <w:sz w:val="28"/>
      <w:lang w:val="en-US" w:eastAsia="zh-CN" w:bidi="ar-SA"/>
    </w:rPr>
  </w:style>
  <w:style w:type="character" w:customStyle="1" w:styleId="106">
    <w:name w:val="Char Char34"/>
    <w:autoRedefine/>
    <w:qFormat/>
    <w:uiPriority w:val="6"/>
    <w:rPr>
      <w:b/>
      <w:kern w:val="1"/>
      <w:sz w:val="28"/>
      <w:szCs w:val="28"/>
    </w:rPr>
  </w:style>
  <w:style w:type="character" w:customStyle="1" w:styleId="107">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8">
    <w:name w:val="哈哈正文 Char"/>
    <w:link w:val="109"/>
    <w:autoRedefine/>
    <w:qFormat/>
    <w:uiPriority w:val="0"/>
    <w:rPr>
      <w:rFonts w:ascii="宋体" w:hAnsi="宋体" w:eastAsia="宋体"/>
      <w:kern w:val="2"/>
      <w:sz w:val="24"/>
      <w:lang w:bidi="ar-SA"/>
    </w:rPr>
  </w:style>
  <w:style w:type="paragraph" w:customStyle="1" w:styleId="109">
    <w:name w:val="哈哈正文"/>
    <w:basedOn w:val="1"/>
    <w:link w:val="108"/>
    <w:autoRedefine/>
    <w:qFormat/>
    <w:uiPriority w:val="0"/>
    <w:pPr>
      <w:adjustRightInd/>
      <w:spacing w:line="360" w:lineRule="auto"/>
      <w:ind w:firstLine="200" w:firstLineChars="200"/>
    </w:pPr>
    <w:rPr>
      <w:rFonts w:ascii="宋体" w:hAnsi="宋体"/>
      <w:sz w:val="24"/>
      <w:szCs w:val="20"/>
    </w:rPr>
  </w:style>
  <w:style w:type="character" w:customStyle="1" w:styleId="110">
    <w:name w:val="未处理的提及1"/>
    <w:autoRedefine/>
    <w:qFormat/>
    <w:uiPriority w:val="0"/>
    <w:rPr>
      <w:color w:val="808080"/>
      <w:shd w:val="clear" w:color="auto" w:fill="E6E6E6"/>
    </w:rPr>
  </w:style>
  <w:style w:type="character" w:customStyle="1" w:styleId="111">
    <w:name w:val="txt"/>
    <w:autoRedefine/>
    <w:qFormat/>
    <w:uiPriority w:val="0"/>
    <w:rPr>
      <w:rFonts w:ascii="仿宋_GB2312" w:eastAsia="微软雅黑"/>
      <w:b/>
      <w:kern w:val="2"/>
      <w:sz w:val="32"/>
      <w:szCs w:val="32"/>
      <w:lang w:val="en-US" w:eastAsia="zh-CN" w:bidi="ar-SA"/>
    </w:rPr>
  </w:style>
  <w:style w:type="character" w:customStyle="1" w:styleId="112">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3">
    <w:name w:val="Char Char32"/>
    <w:autoRedefine/>
    <w:qFormat/>
    <w:uiPriority w:val="6"/>
    <w:rPr>
      <w:b/>
      <w:kern w:val="1"/>
      <w:sz w:val="24"/>
      <w:szCs w:val="24"/>
    </w:rPr>
  </w:style>
  <w:style w:type="character" w:customStyle="1" w:styleId="114">
    <w:name w:val="PI Char1"/>
    <w:autoRedefine/>
    <w:qFormat/>
    <w:uiPriority w:val="0"/>
    <w:rPr>
      <w:rFonts w:ascii="宋体" w:hAnsi="宋体"/>
      <w:kern w:val="2"/>
      <w:sz w:val="24"/>
      <w:szCs w:val="24"/>
    </w:rPr>
  </w:style>
  <w:style w:type="character" w:customStyle="1" w:styleId="115">
    <w:name w:val="tw4winTerm"/>
    <w:autoRedefine/>
    <w:qFormat/>
    <w:uiPriority w:val="0"/>
    <w:rPr>
      <w:color w:val="0000FF"/>
    </w:rPr>
  </w:style>
  <w:style w:type="character" w:customStyle="1" w:styleId="116">
    <w:name w:val="Footer Char"/>
    <w:autoRedefine/>
    <w:qFormat/>
    <w:locked/>
    <w:uiPriority w:val="0"/>
    <w:rPr>
      <w:rFonts w:eastAsia="宋体"/>
      <w:kern w:val="2"/>
      <w:sz w:val="18"/>
      <w:lang w:val="en-US" w:eastAsia="zh-CN" w:bidi="ar-SA"/>
    </w:rPr>
  </w:style>
  <w:style w:type="character" w:customStyle="1" w:styleId="117">
    <w:name w:val="普通文字 Char Char1"/>
    <w:autoRedefine/>
    <w:qFormat/>
    <w:uiPriority w:val="0"/>
    <w:rPr>
      <w:rFonts w:ascii="宋体" w:hAnsi="Courier New"/>
      <w:kern w:val="2"/>
      <w:sz w:val="21"/>
    </w:rPr>
  </w:style>
  <w:style w:type="character" w:customStyle="1" w:styleId="118">
    <w:name w:val="Char Char101"/>
    <w:autoRedefine/>
    <w:qFormat/>
    <w:uiPriority w:val="6"/>
    <w:rPr>
      <w:rFonts w:ascii="宋体" w:hAnsi="宋体"/>
      <w:kern w:val="2"/>
      <w:sz w:val="21"/>
      <w:szCs w:val="24"/>
      <w:lang w:val="en-US" w:eastAsia="zh-CN"/>
    </w:rPr>
  </w:style>
  <w:style w:type="character" w:customStyle="1" w:styleId="119">
    <w:name w:val="标题 4 Char"/>
    <w:autoRedefine/>
    <w:qFormat/>
    <w:uiPriority w:val="0"/>
    <w:rPr>
      <w:rFonts w:ascii="Arial" w:hAnsi="Arial" w:eastAsia="黑体"/>
      <w:b/>
      <w:kern w:val="2"/>
      <w:sz w:val="28"/>
    </w:rPr>
  </w:style>
  <w:style w:type="character" w:customStyle="1" w:styleId="120">
    <w:name w:val="链接"/>
    <w:autoRedefine/>
    <w:qFormat/>
    <w:uiPriority w:val="0"/>
    <w:rPr>
      <w:color w:val="0000FF"/>
      <w:sz w:val="21"/>
      <w:szCs w:val="21"/>
      <w:u w:val="single"/>
    </w:rPr>
  </w:style>
  <w:style w:type="character" w:customStyle="1" w:styleId="121">
    <w:name w:val="h4 Char"/>
    <w:autoRedefine/>
    <w:qFormat/>
    <w:uiPriority w:val="0"/>
    <w:rPr>
      <w:rFonts w:ascii="Arial" w:hAnsi="Arial" w:eastAsia="黑体"/>
      <w:b/>
      <w:bCs/>
      <w:kern w:val="2"/>
      <w:sz w:val="28"/>
      <w:szCs w:val="28"/>
      <w:lang w:val="zh-CN" w:eastAsia="zh-CN" w:bidi="ar-SA"/>
    </w:rPr>
  </w:style>
  <w:style w:type="character" w:customStyle="1" w:styleId="122">
    <w:name w:val="5正文 Char"/>
    <w:link w:val="123"/>
    <w:autoRedefine/>
    <w:qFormat/>
    <w:uiPriority w:val="0"/>
    <w:rPr>
      <w:rFonts w:ascii="仿宋_GB2312" w:hAnsi="微软雅黑" w:eastAsia="仿宋_GB2312"/>
      <w:sz w:val="28"/>
      <w:szCs w:val="21"/>
    </w:rPr>
  </w:style>
  <w:style w:type="paragraph" w:customStyle="1" w:styleId="123">
    <w:name w:val="5正文"/>
    <w:basedOn w:val="1"/>
    <w:link w:val="122"/>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4">
    <w:name w:val="标题 3 字符"/>
    <w:autoRedefine/>
    <w:qFormat/>
    <w:uiPriority w:val="9"/>
    <w:rPr>
      <w:b/>
      <w:bCs/>
      <w:kern w:val="2"/>
      <w:sz w:val="32"/>
      <w:szCs w:val="32"/>
    </w:rPr>
  </w:style>
  <w:style w:type="character" w:customStyle="1" w:styleId="125">
    <w:name w:val="样式6 Char"/>
    <w:autoRedefine/>
    <w:qFormat/>
    <w:uiPriority w:val="0"/>
    <w:rPr>
      <w:rFonts w:ascii="仿宋_GB2312" w:hAnsi="宋体" w:eastAsia="仿宋_GB2312"/>
      <w:b/>
      <w:bCs/>
      <w:kern w:val="2"/>
      <w:sz w:val="24"/>
      <w:szCs w:val="24"/>
      <w:lang w:val="en-US" w:eastAsia="zh-CN" w:bidi="ar-SA"/>
    </w:rPr>
  </w:style>
  <w:style w:type="character" w:customStyle="1" w:styleId="126">
    <w:name w:val="Char Char14"/>
    <w:autoRedefine/>
    <w:qFormat/>
    <w:uiPriority w:val="6"/>
    <w:rPr>
      <w:rFonts w:ascii="黑体" w:hAnsi="黑体" w:eastAsia="黑体"/>
    </w:rPr>
  </w:style>
  <w:style w:type="character" w:customStyle="1" w:styleId="127">
    <w:name w:val="Heading 2 Hidden Char"/>
    <w:autoRedefine/>
    <w:qFormat/>
    <w:uiPriority w:val="0"/>
    <w:rPr>
      <w:rFonts w:ascii="仿宋_GB2312" w:eastAsia="仿宋_GB2312"/>
      <w:b/>
      <w:bCs/>
      <w:kern w:val="2"/>
      <w:sz w:val="24"/>
      <w:szCs w:val="24"/>
      <w:lang w:val="zh-CN" w:eastAsia="zh-CN" w:bidi="ar-SA"/>
    </w:rPr>
  </w:style>
  <w:style w:type="character" w:customStyle="1" w:styleId="128">
    <w:name w:val="正文首行缩进 2 Char"/>
    <w:link w:val="64"/>
    <w:autoRedefine/>
    <w:qFormat/>
    <w:uiPriority w:val="0"/>
    <w:rPr>
      <w:rFonts w:ascii="宋体" w:hAnsi="宋体"/>
      <w:kern w:val="2"/>
      <w:sz w:val="21"/>
      <w:szCs w:val="24"/>
    </w:rPr>
  </w:style>
  <w:style w:type="character" w:customStyle="1" w:styleId="129">
    <w:name w:val="font11"/>
    <w:basedOn w:val="72"/>
    <w:autoRedefine/>
    <w:qFormat/>
    <w:uiPriority w:val="0"/>
    <w:rPr>
      <w:rFonts w:hint="default" w:ascii="Times New Roman" w:hAnsi="Times New Roman" w:cs="Times New Roman"/>
      <w:color w:val="000000"/>
      <w:sz w:val="22"/>
      <w:szCs w:val="22"/>
      <w:u w:val="none"/>
    </w:rPr>
  </w:style>
  <w:style w:type="character" w:customStyle="1" w:styleId="130">
    <w:name w:val="表正文 Char1"/>
    <w:autoRedefine/>
    <w:qFormat/>
    <w:uiPriority w:val="0"/>
    <w:rPr>
      <w:rFonts w:ascii="宋体" w:eastAsia="宋体"/>
      <w:snapToGrid w:val="0"/>
      <w:color w:val="000000"/>
      <w:kern w:val="28"/>
      <w:sz w:val="28"/>
    </w:rPr>
  </w:style>
  <w:style w:type="character" w:customStyle="1" w:styleId="131">
    <w:name w:val="blue1"/>
    <w:basedOn w:val="72"/>
    <w:autoRedefine/>
    <w:qFormat/>
    <w:uiPriority w:val="0"/>
    <w:rPr>
      <w:rFonts w:ascii="Arial" w:hAnsi="Arial" w:eastAsia="黑体" w:cs="Arial"/>
      <w:snapToGrid w:val="0"/>
      <w:kern w:val="0"/>
      <w:szCs w:val="21"/>
    </w:rPr>
  </w:style>
  <w:style w:type="character" w:customStyle="1" w:styleId="132">
    <w:name w:val="纯文本 Char"/>
    <w:link w:val="2"/>
    <w:autoRedefine/>
    <w:qFormat/>
    <w:uiPriority w:val="0"/>
    <w:rPr>
      <w:rFonts w:ascii="宋体" w:hAnsi="Courier New" w:eastAsia="宋体" w:cs="Arial"/>
      <w:snapToGrid w:val="0"/>
      <w:kern w:val="2"/>
      <w:sz w:val="21"/>
      <w:szCs w:val="21"/>
      <w:lang w:val="en-US" w:eastAsia="zh-CN" w:bidi="ar-SA"/>
    </w:rPr>
  </w:style>
  <w:style w:type="character" w:customStyle="1" w:styleId="133">
    <w:name w:val="标书1 Char"/>
    <w:autoRedefine/>
    <w:qFormat/>
    <w:uiPriority w:val="0"/>
    <w:rPr>
      <w:rFonts w:eastAsia="宋体"/>
      <w:b/>
      <w:bCs/>
      <w:kern w:val="44"/>
      <w:sz w:val="44"/>
      <w:szCs w:val="44"/>
      <w:lang w:val="en-US" w:eastAsia="zh-CN" w:bidi="ar-SA"/>
    </w:rPr>
  </w:style>
  <w:style w:type="character" w:customStyle="1" w:styleId="134">
    <w:name w:val="样式5 Char"/>
    <w:autoRedefine/>
    <w:qFormat/>
    <w:uiPriority w:val="0"/>
    <w:rPr>
      <w:rFonts w:ascii="仿宋_GB2312" w:hAnsi="仿宋" w:eastAsia="仿宋_GB2312"/>
      <w:kern w:val="2"/>
      <w:sz w:val="24"/>
      <w:szCs w:val="24"/>
    </w:rPr>
  </w:style>
  <w:style w:type="character" w:customStyle="1" w:styleId="135">
    <w:name w:val="样式4 Char"/>
    <w:autoRedefine/>
    <w:qFormat/>
    <w:uiPriority w:val="0"/>
    <w:rPr>
      <w:rFonts w:ascii="仿宋_GB2312" w:hAnsi="仿宋" w:eastAsia="仿宋_GB2312"/>
      <w:b/>
      <w:kern w:val="2"/>
      <w:sz w:val="32"/>
      <w:szCs w:val="32"/>
      <w:lang w:bidi="ar-SA"/>
    </w:rPr>
  </w:style>
  <w:style w:type="character" w:customStyle="1" w:styleId="136">
    <w:name w:val="插图说明 Char"/>
    <w:autoRedefine/>
    <w:qFormat/>
    <w:uiPriority w:val="0"/>
    <w:rPr>
      <w:rFonts w:eastAsia="黑体"/>
      <w:sz w:val="24"/>
      <w:lang w:val="en-US" w:eastAsia="zh-CN"/>
    </w:rPr>
  </w:style>
  <w:style w:type="character" w:customStyle="1" w:styleId="137">
    <w:name w:val="正文2 Char Char"/>
    <w:link w:val="138"/>
    <w:autoRedefine/>
    <w:qFormat/>
    <w:uiPriority w:val="0"/>
    <w:rPr>
      <w:rFonts w:eastAsia="宋体"/>
      <w:kern w:val="2"/>
      <w:sz w:val="24"/>
      <w:lang w:val="en-US" w:eastAsia="zh-CN" w:bidi="ar-SA"/>
    </w:rPr>
  </w:style>
  <w:style w:type="paragraph" w:customStyle="1" w:styleId="138">
    <w:name w:val="正文2"/>
    <w:basedOn w:val="1"/>
    <w:link w:val="137"/>
    <w:autoRedefine/>
    <w:qFormat/>
    <w:uiPriority w:val="0"/>
    <w:pPr>
      <w:spacing w:before="156" w:line="360" w:lineRule="auto"/>
      <w:ind w:firstLine="510" w:firstLineChars="200"/>
    </w:pPr>
    <w:rPr>
      <w:sz w:val="24"/>
      <w:szCs w:val="20"/>
    </w:rPr>
  </w:style>
  <w:style w:type="character" w:customStyle="1" w:styleId="139">
    <w:name w:val="Char Char24"/>
    <w:autoRedefine/>
    <w:qFormat/>
    <w:uiPriority w:val="6"/>
    <w:rPr>
      <w:kern w:val="1"/>
      <w:sz w:val="21"/>
    </w:rPr>
  </w:style>
  <w:style w:type="character" w:customStyle="1" w:styleId="140">
    <w:name w:val="副标题 Char"/>
    <w:link w:val="49"/>
    <w:autoRedefine/>
    <w:qFormat/>
    <w:uiPriority w:val="0"/>
    <w:rPr>
      <w:rFonts w:ascii="Arial" w:hAnsi="Arial" w:eastAsia="隶书"/>
      <w:b/>
      <w:bCs/>
      <w:kern w:val="28"/>
      <w:sz w:val="44"/>
      <w:szCs w:val="32"/>
      <w:lang w:val="en-US" w:eastAsia="zh-CN" w:bidi="ar-SA"/>
    </w:rPr>
  </w:style>
  <w:style w:type="character" w:customStyle="1" w:styleId="141">
    <w:name w:val="普通文字 Char1 Char"/>
    <w:autoRedefine/>
    <w:qFormat/>
    <w:uiPriority w:val="0"/>
    <w:rPr>
      <w:rFonts w:ascii="宋体" w:hAnsi="Courier New" w:eastAsia="宋体"/>
      <w:kern w:val="2"/>
      <w:sz w:val="21"/>
      <w:szCs w:val="24"/>
      <w:lang w:val="en-US" w:eastAsia="zh-CN" w:bidi="ar-SA"/>
    </w:rPr>
  </w:style>
  <w:style w:type="character" w:customStyle="1" w:styleId="142">
    <w:name w:val="h3 Char1"/>
    <w:autoRedefine/>
    <w:qFormat/>
    <w:uiPriority w:val="0"/>
    <w:rPr>
      <w:rFonts w:eastAsia="宋体"/>
      <w:b/>
      <w:bCs/>
      <w:kern w:val="2"/>
      <w:sz w:val="32"/>
      <w:szCs w:val="32"/>
      <w:lang w:bidi="ar-SA"/>
    </w:rPr>
  </w:style>
  <w:style w:type="character" w:customStyle="1" w:styleId="143">
    <w:name w:val="标题 Char1"/>
    <w:autoRedefine/>
    <w:qFormat/>
    <w:uiPriority w:val="0"/>
    <w:rPr>
      <w:rFonts w:ascii="Cambria" w:hAnsi="Cambria" w:eastAsia="宋体" w:cs="Times New Roman"/>
      <w:b/>
      <w:bCs/>
      <w:sz w:val="32"/>
      <w:szCs w:val="32"/>
      <w:lang w:bidi="ar-SA"/>
    </w:rPr>
  </w:style>
  <w:style w:type="character" w:customStyle="1" w:styleId="144">
    <w:name w:val="gf正文1 Char"/>
    <w:autoRedefine/>
    <w:qFormat/>
    <w:uiPriority w:val="0"/>
    <w:rPr>
      <w:rFonts w:ascii="宋体" w:hAnsi="宋体" w:eastAsia="宋体" w:cs="宋体"/>
      <w:kern w:val="2"/>
      <w:sz w:val="24"/>
      <w:szCs w:val="24"/>
      <w:lang w:val="en-US" w:eastAsia="zh-CN" w:bidi="ar-SA"/>
    </w:rPr>
  </w:style>
  <w:style w:type="character" w:customStyle="1" w:styleId="145">
    <w:name w:val="正文文本缩进 Char1"/>
    <w:autoRedefine/>
    <w:qFormat/>
    <w:uiPriority w:val="0"/>
    <w:rPr>
      <w:rFonts w:ascii="Calibri" w:hAnsi="Calibri"/>
      <w:sz w:val="28"/>
    </w:rPr>
  </w:style>
  <w:style w:type="character" w:customStyle="1" w:styleId="146">
    <w:name w:val="No Spacing Char"/>
    <w:link w:val="147"/>
    <w:autoRedefine/>
    <w:qFormat/>
    <w:uiPriority w:val="1"/>
    <w:rPr>
      <w:sz w:val="22"/>
      <w:szCs w:val="22"/>
      <w:lang w:val="en-US" w:eastAsia="zh-CN" w:bidi="ar-SA"/>
    </w:rPr>
  </w:style>
  <w:style w:type="paragraph" w:customStyle="1" w:styleId="147">
    <w:name w:val="无间隔1"/>
    <w:link w:val="146"/>
    <w:autoRedefine/>
    <w:qFormat/>
    <w:uiPriority w:val="1"/>
    <w:rPr>
      <w:rFonts w:ascii="Times New Roman" w:hAnsi="Times New Roman" w:eastAsia="宋体" w:cs="Times New Roman"/>
      <w:sz w:val="22"/>
      <w:szCs w:val="22"/>
      <w:lang w:val="en-US" w:eastAsia="zh-CN" w:bidi="ar-SA"/>
    </w:rPr>
  </w:style>
  <w:style w:type="character" w:customStyle="1" w:styleId="148">
    <w:name w:val="样式7 Char"/>
    <w:autoRedefine/>
    <w:qFormat/>
    <w:uiPriority w:val="0"/>
    <w:rPr>
      <w:rFonts w:ascii="仿宋_GB2312" w:hAnsi="仿宋" w:eastAsia="仿宋_GB2312"/>
      <w:b/>
      <w:kern w:val="2"/>
      <w:sz w:val="24"/>
      <w:szCs w:val="24"/>
    </w:rPr>
  </w:style>
  <w:style w:type="character" w:customStyle="1" w:styleId="149">
    <w:name w:val="font12gray1"/>
    <w:autoRedefine/>
    <w:qFormat/>
    <w:uiPriority w:val="0"/>
    <w:rPr>
      <w:rFonts w:ascii="仿宋_GB2312" w:eastAsia="微软雅黑"/>
      <w:b/>
      <w:spacing w:val="300"/>
      <w:kern w:val="2"/>
      <w:sz w:val="18"/>
      <w:szCs w:val="18"/>
      <w:lang w:val="en-US" w:eastAsia="zh-CN" w:bidi="ar-SA"/>
    </w:rPr>
  </w:style>
  <w:style w:type="character" w:customStyle="1" w:styleId="150">
    <w:name w:val="Char Char7"/>
    <w:autoRedefine/>
    <w:semiHidden/>
    <w:qFormat/>
    <w:uiPriority w:val="0"/>
    <w:rPr>
      <w:rFonts w:eastAsia="宋体"/>
      <w:kern w:val="2"/>
      <w:sz w:val="21"/>
      <w:szCs w:val="24"/>
      <w:lang w:val="en-US" w:eastAsia="zh-CN" w:bidi="ar-SA"/>
    </w:rPr>
  </w:style>
  <w:style w:type="character" w:customStyle="1" w:styleId="151">
    <w:name w:val="表名 Char"/>
    <w:autoRedefine/>
    <w:qFormat/>
    <w:uiPriority w:val="0"/>
    <w:rPr>
      <w:rFonts w:eastAsia="宋体"/>
      <w:b/>
      <w:bCs/>
      <w:kern w:val="2"/>
      <w:sz w:val="24"/>
      <w:szCs w:val="24"/>
      <w:lang w:val="en-US" w:eastAsia="zh-CN" w:bidi="ar-SA"/>
    </w:rPr>
  </w:style>
  <w:style w:type="character" w:customStyle="1" w:styleId="152">
    <w:name w:val="Document Map Char"/>
    <w:autoRedefine/>
    <w:qFormat/>
    <w:locked/>
    <w:uiPriority w:val="0"/>
    <w:rPr>
      <w:rFonts w:eastAsia="宋体"/>
      <w:kern w:val="2"/>
      <w:sz w:val="21"/>
      <w:szCs w:val="24"/>
      <w:lang w:val="en-US" w:eastAsia="zh-CN" w:bidi="ar-SA"/>
    </w:rPr>
  </w:style>
  <w:style w:type="character" w:customStyle="1" w:styleId="153">
    <w:name w:val="font41"/>
    <w:autoRedefine/>
    <w:qFormat/>
    <w:uiPriority w:val="0"/>
    <w:rPr>
      <w:rFonts w:hint="eastAsia" w:ascii="仿宋_GB2312" w:eastAsia="仿宋_GB2312" w:cs="仿宋_GB2312"/>
      <w:color w:val="000000"/>
      <w:sz w:val="22"/>
      <w:szCs w:val="22"/>
      <w:u w:val="none"/>
    </w:rPr>
  </w:style>
  <w:style w:type="character" w:customStyle="1" w:styleId="154">
    <w:name w:val="标题 6 Char"/>
    <w:link w:val="8"/>
    <w:autoRedefine/>
    <w:qFormat/>
    <w:uiPriority w:val="0"/>
    <w:rPr>
      <w:rFonts w:ascii="Arial" w:hAnsi="Arial" w:eastAsia="黑体"/>
      <w:b/>
      <w:bCs/>
      <w:kern w:val="2"/>
      <w:sz w:val="24"/>
      <w:szCs w:val="24"/>
    </w:rPr>
  </w:style>
  <w:style w:type="character" w:customStyle="1" w:styleId="155">
    <w:name w:val="纯文本 Char_0"/>
    <w:link w:val="156"/>
    <w:autoRedefine/>
    <w:qFormat/>
    <w:uiPriority w:val="0"/>
    <w:rPr>
      <w:rFonts w:ascii="宋体" w:hAnsi="Courier New"/>
      <w:kern w:val="2"/>
      <w:sz w:val="21"/>
      <w:szCs w:val="21"/>
      <w:lang w:val="en-US" w:eastAsia="zh-CN"/>
    </w:rPr>
  </w:style>
  <w:style w:type="paragraph" w:customStyle="1" w:styleId="156">
    <w:name w:val="纯文本_0_0"/>
    <w:basedOn w:val="157"/>
    <w:link w:val="155"/>
    <w:autoRedefine/>
    <w:qFormat/>
    <w:uiPriority w:val="0"/>
    <w:rPr>
      <w:rFonts w:ascii="宋体" w:hAnsi="Courier New"/>
      <w:szCs w:val="21"/>
    </w:rPr>
  </w:style>
  <w:style w:type="paragraph" w:customStyle="1" w:styleId="15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8">
    <w:name w:val="Balloon Text Char"/>
    <w:autoRedefine/>
    <w:qFormat/>
    <w:locked/>
    <w:uiPriority w:val="0"/>
    <w:rPr>
      <w:rFonts w:eastAsia="宋体"/>
      <w:kern w:val="2"/>
      <w:sz w:val="18"/>
      <w:szCs w:val="18"/>
      <w:lang w:val="en-US" w:eastAsia="zh-CN" w:bidi="ar-SA"/>
    </w:rPr>
  </w:style>
  <w:style w:type="character" w:customStyle="1" w:styleId="159">
    <w:name w:val="正文 项目2 Char"/>
    <w:basedOn w:val="160"/>
    <w:autoRedefine/>
    <w:qFormat/>
    <w:uiPriority w:val="0"/>
    <w:rPr>
      <w:rFonts w:ascii="仿宋_GB2312" w:hAnsi="仿宋_GB2312" w:eastAsia="仿宋_GB2312"/>
      <w:kern w:val="2"/>
      <w:sz w:val="24"/>
      <w:lang w:bidi="ar-SA"/>
    </w:rPr>
  </w:style>
  <w:style w:type="character" w:customStyle="1" w:styleId="160">
    <w:name w:val="正文 项目 Char"/>
    <w:autoRedefine/>
    <w:qFormat/>
    <w:uiPriority w:val="0"/>
    <w:rPr>
      <w:rFonts w:ascii="仿宋_GB2312" w:hAnsi="仿宋_GB2312" w:eastAsia="仿宋_GB2312"/>
      <w:kern w:val="2"/>
      <w:sz w:val="24"/>
      <w:lang w:bidi="ar-SA"/>
    </w:rPr>
  </w:style>
  <w:style w:type="character" w:customStyle="1" w:styleId="161">
    <w:name w:val="h Char Char1"/>
    <w:autoRedefine/>
    <w:qFormat/>
    <w:uiPriority w:val="0"/>
    <w:rPr>
      <w:rFonts w:eastAsia="宋体"/>
      <w:kern w:val="2"/>
      <w:sz w:val="18"/>
      <w:szCs w:val="18"/>
      <w:lang w:val="en-US" w:eastAsia="zh-CN" w:bidi="ar-SA"/>
    </w:rPr>
  </w:style>
  <w:style w:type="character" w:customStyle="1" w:styleId="162">
    <w:name w:val="Char Char27"/>
    <w:autoRedefine/>
    <w:qFormat/>
    <w:uiPriority w:val="6"/>
    <w:rPr>
      <w:rFonts w:ascii="宋体" w:hAnsi="宋体" w:eastAsia="宋体"/>
      <w:color w:val="000000"/>
      <w:kern w:val="1"/>
      <w:sz w:val="28"/>
      <w:lang w:val="en-US" w:eastAsia="zh-CN" w:bidi="ar-SA"/>
    </w:rPr>
  </w:style>
  <w:style w:type="character" w:customStyle="1" w:styleId="163">
    <w:name w:val="px14"/>
    <w:autoRedefine/>
    <w:qFormat/>
    <w:uiPriority w:val="0"/>
    <w:rPr>
      <w:rFonts w:ascii="仿宋_GB2312" w:eastAsia="微软雅黑" w:cs="Times New Roman"/>
      <w:b/>
      <w:kern w:val="2"/>
      <w:sz w:val="32"/>
      <w:szCs w:val="32"/>
      <w:lang w:val="en-US" w:eastAsia="zh-CN" w:bidi="ar-SA"/>
    </w:rPr>
  </w:style>
  <w:style w:type="character" w:customStyle="1" w:styleId="164">
    <w:name w:val="HTML 预设格式 Char1"/>
    <w:autoRedefine/>
    <w:qFormat/>
    <w:uiPriority w:val="0"/>
    <w:rPr>
      <w:rFonts w:ascii="Courier New" w:hAnsi="Courier New" w:eastAsia="宋体" w:cs="Courier New"/>
      <w:sz w:val="20"/>
      <w:szCs w:val="20"/>
    </w:rPr>
  </w:style>
  <w:style w:type="character" w:customStyle="1" w:styleId="165">
    <w:name w:val="普通文字 Char1"/>
    <w:autoRedefine/>
    <w:qFormat/>
    <w:uiPriority w:val="0"/>
    <w:rPr>
      <w:rFonts w:ascii="宋体" w:hAnsi="Courier New" w:eastAsia="宋体"/>
      <w:kern w:val="2"/>
      <w:sz w:val="21"/>
      <w:lang w:val="en-US" w:eastAsia="zh-CN"/>
    </w:rPr>
  </w:style>
  <w:style w:type="character" w:customStyle="1" w:styleId="166">
    <w:name w:val="hei16b1"/>
    <w:autoRedefine/>
    <w:qFormat/>
    <w:uiPriority w:val="0"/>
    <w:rPr>
      <w:rFonts w:hint="default" w:ascii="Arial" w:hAnsi="Arial" w:cs="Arial"/>
      <w:b/>
      <w:bCs/>
      <w:color w:val="000000"/>
      <w:sz w:val="24"/>
      <w:szCs w:val="24"/>
    </w:rPr>
  </w:style>
  <w:style w:type="character" w:customStyle="1" w:styleId="167">
    <w:name w:val="正文（绿盟科技） Char"/>
    <w:link w:val="168"/>
    <w:autoRedefine/>
    <w:qFormat/>
    <w:uiPriority w:val="0"/>
    <w:rPr>
      <w:rFonts w:ascii="Arial" w:hAnsi="Arial"/>
      <w:sz w:val="21"/>
      <w:szCs w:val="21"/>
    </w:rPr>
  </w:style>
  <w:style w:type="paragraph" w:customStyle="1" w:styleId="168">
    <w:name w:val="正文（绿盟科技）"/>
    <w:link w:val="167"/>
    <w:autoRedefine/>
    <w:qFormat/>
    <w:uiPriority w:val="0"/>
    <w:pPr>
      <w:spacing w:line="300" w:lineRule="auto"/>
    </w:pPr>
    <w:rPr>
      <w:rFonts w:ascii="Arial" w:hAnsi="Arial" w:eastAsia="宋体" w:cs="Times New Roman"/>
      <w:sz w:val="21"/>
      <w:szCs w:val="21"/>
      <w:lang w:val="en-US" w:eastAsia="zh-CN" w:bidi="ar-SA"/>
    </w:rPr>
  </w:style>
  <w:style w:type="character" w:customStyle="1" w:styleId="169">
    <w:name w:val="Char Char19"/>
    <w:autoRedefine/>
    <w:qFormat/>
    <w:uiPriority w:val="6"/>
    <w:rPr>
      <w:rFonts w:ascii="宋体" w:hAnsi="宋体"/>
      <w:i/>
      <w:sz w:val="24"/>
      <w:szCs w:val="24"/>
    </w:rPr>
  </w:style>
  <w:style w:type="character" w:customStyle="1" w:styleId="170">
    <w:name w:val="页脚 Char"/>
    <w:autoRedefine/>
    <w:qFormat/>
    <w:uiPriority w:val="0"/>
    <w:rPr>
      <w:rFonts w:eastAsia="仿宋_GB2312"/>
      <w:kern w:val="2"/>
      <w:sz w:val="18"/>
      <w:lang w:val="en-US" w:eastAsia="zh-CN"/>
    </w:rPr>
  </w:style>
  <w:style w:type="character" w:customStyle="1" w:styleId="171">
    <w:name w:val="批注主题 Char"/>
    <w:autoRedefine/>
    <w:qFormat/>
    <w:uiPriority w:val="0"/>
    <w:rPr>
      <w:rFonts w:eastAsia="宋体"/>
      <w:b/>
      <w:bCs/>
      <w:kern w:val="2"/>
      <w:sz w:val="21"/>
      <w:szCs w:val="24"/>
      <w:lang w:val="en-US" w:eastAsia="zh-CN" w:bidi="ar-SA"/>
    </w:rPr>
  </w:style>
  <w:style w:type="character" w:customStyle="1" w:styleId="172">
    <w:name w:val="Comment Text Char"/>
    <w:autoRedefine/>
    <w:qFormat/>
    <w:locked/>
    <w:uiPriority w:val="0"/>
    <w:rPr>
      <w:rFonts w:ascii="宋体" w:hAnsi="宋体" w:eastAsia="宋体"/>
      <w:kern w:val="2"/>
      <w:sz w:val="24"/>
      <w:lang w:val="en-US" w:eastAsia="zh-CN" w:bidi="ar-SA"/>
    </w:rPr>
  </w:style>
  <w:style w:type="character" w:customStyle="1" w:styleId="173">
    <w:name w:val="标题 2 字符"/>
    <w:autoRedefine/>
    <w:qFormat/>
    <w:uiPriority w:val="1"/>
    <w:rPr>
      <w:rFonts w:ascii="仿宋_GB2312" w:hAnsi="Times New Roman" w:eastAsia="仿宋_GB2312" w:cs="Times New Roman"/>
      <w:b/>
      <w:kern w:val="2"/>
      <w:sz w:val="24"/>
      <w:lang w:val="zh-CN"/>
    </w:rPr>
  </w:style>
  <w:style w:type="character" w:customStyle="1" w:styleId="174">
    <w:name w:val="Char Char72"/>
    <w:autoRedefine/>
    <w:qFormat/>
    <w:uiPriority w:val="0"/>
    <w:rPr>
      <w:rFonts w:eastAsia="宋体"/>
      <w:kern w:val="2"/>
      <w:sz w:val="21"/>
      <w:szCs w:val="24"/>
      <w:lang w:val="en-US" w:eastAsia="zh-CN" w:bidi="ar-SA"/>
    </w:rPr>
  </w:style>
  <w:style w:type="character" w:customStyle="1" w:styleId="175">
    <w:name w:val="正文文本缩进 Char2"/>
    <w:autoRedefine/>
    <w:qFormat/>
    <w:uiPriority w:val="0"/>
    <w:rPr>
      <w:rFonts w:ascii="Times New Roman" w:hAnsi="Times New Roman" w:eastAsia="宋体" w:cs="Times New Roman"/>
      <w:snapToGrid w:val="0"/>
      <w:kern w:val="0"/>
      <w:szCs w:val="24"/>
    </w:rPr>
  </w:style>
  <w:style w:type="character" w:customStyle="1" w:styleId="176">
    <w:name w:val="样式2 Char"/>
    <w:autoRedefine/>
    <w:qFormat/>
    <w:uiPriority w:val="0"/>
    <w:rPr>
      <w:rFonts w:ascii="仿宋_GB2312" w:hAnsi="仿宋" w:eastAsia="仿宋_GB2312" w:cs="仿宋_GB2312"/>
      <w:b/>
      <w:bCs/>
      <w:sz w:val="32"/>
      <w:szCs w:val="30"/>
      <w:lang w:val="zh-CN"/>
    </w:rPr>
  </w:style>
  <w:style w:type="character" w:customStyle="1" w:styleId="177">
    <w:name w:val="表格名称[858D7CFB-ED40-4347-BF05-701D383B685F]"/>
    <w:link w:val="178"/>
    <w:autoRedefine/>
    <w:qFormat/>
    <w:uiPriority w:val="0"/>
    <w:rPr>
      <w:sz w:val="32"/>
    </w:rPr>
  </w:style>
  <w:style w:type="paragraph" w:customStyle="1" w:styleId="178">
    <w:name w:val="表格名称"/>
    <w:basedOn w:val="4"/>
    <w:link w:val="177"/>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9">
    <w:name w:val="Char Char4"/>
    <w:autoRedefine/>
    <w:qFormat/>
    <w:uiPriority w:val="0"/>
    <w:rPr>
      <w:rFonts w:eastAsia="宋体"/>
      <w:b/>
      <w:sz w:val="24"/>
      <w:lang w:val="en-GB" w:eastAsia="zh-CN" w:bidi="ar-SA"/>
    </w:rPr>
  </w:style>
  <w:style w:type="character" w:customStyle="1" w:styleId="180">
    <w:name w:val="c7 style3"/>
    <w:autoRedefine/>
    <w:qFormat/>
    <w:uiPriority w:val="0"/>
  </w:style>
  <w:style w:type="character" w:customStyle="1" w:styleId="181">
    <w:name w:val="正文文本 3 Char1"/>
    <w:autoRedefine/>
    <w:semiHidden/>
    <w:qFormat/>
    <w:uiPriority w:val="99"/>
    <w:rPr>
      <w:rFonts w:ascii="Times New Roman" w:hAnsi="Times New Roman" w:eastAsia="宋体" w:cs="Times New Roman"/>
      <w:sz w:val="16"/>
      <w:szCs w:val="16"/>
    </w:rPr>
  </w:style>
  <w:style w:type="character" w:customStyle="1" w:styleId="182">
    <w:name w:val="tw4winInternal"/>
    <w:autoRedefine/>
    <w:qFormat/>
    <w:uiPriority w:val="0"/>
    <w:rPr>
      <w:rFonts w:ascii="Courier New" w:hAnsi="Courier New" w:cs="Courier New"/>
      <w:color w:val="FF0000"/>
      <w:lang w:val="en-US" w:eastAsia="zh-CN"/>
    </w:rPr>
  </w:style>
  <w:style w:type="character" w:customStyle="1" w:styleId="183">
    <w:name w:val="Char Char10"/>
    <w:autoRedefine/>
    <w:semiHidden/>
    <w:qFormat/>
    <w:uiPriority w:val="0"/>
    <w:rPr>
      <w:rFonts w:ascii="宋体" w:hAnsi="宋体"/>
      <w:kern w:val="2"/>
      <w:sz w:val="21"/>
      <w:szCs w:val="24"/>
      <w:lang w:val="en-US" w:eastAsia="zh-CN"/>
    </w:rPr>
  </w:style>
  <w:style w:type="character" w:customStyle="1" w:styleId="184">
    <w:name w:val="shadow11"/>
    <w:autoRedefine/>
    <w:qFormat/>
    <w:uiPriority w:val="0"/>
    <w:rPr>
      <w:color w:val="000000"/>
      <w:sz w:val="21"/>
    </w:rPr>
  </w:style>
  <w:style w:type="character" w:customStyle="1" w:styleId="185">
    <w:name w:val="正文非缩进 Char3"/>
    <w:autoRedefine/>
    <w:qFormat/>
    <w:uiPriority w:val="0"/>
    <w:rPr>
      <w:rFonts w:ascii="宋体" w:eastAsia="宋体"/>
      <w:snapToGrid w:val="0"/>
      <w:color w:val="000000"/>
      <w:kern w:val="28"/>
      <w:sz w:val="28"/>
      <w:lang w:val="en-US" w:eastAsia="zh-CN" w:bidi="ar-SA"/>
    </w:rPr>
  </w:style>
  <w:style w:type="character" w:customStyle="1" w:styleId="186">
    <w:name w:val="Char Char"/>
    <w:autoRedefine/>
    <w:qFormat/>
    <w:uiPriority w:val="0"/>
    <w:rPr>
      <w:rFonts w:ascii="宋体" w:hAnsi="Courier New" w:eastAsia="宋体"/>
      <w:kern w:val="2"/>
      <w:sz w:val="21"/>
      <w:lang w:val="en-US" w:eastAsia="zh-CN" w:bidi="ar-SA"/>
    </w:rPr>
  </w:style>
  <w:style w:type="character" w:customStyle="1" w:styleId="187">
    <w:name w:val="签名 Char1"/>
    <w:autoRedefine/>
    <w:qFormat/>
    <w:uiPriority w:val="0"/>
    <w:rPr>
      <w:rFonts w:ascii="Times New Roman" w:hAnsi="Times New Roman" w:eastAsia="宋体" w:cs="Times New Roman"/>
      <w:szCs w:val="24"/>
    </w:rPr>
  </w:style>
  <w:style w:type="character" w:customStyle="1" w:styleId="188">
    <w:name w:val="日期 Char"/>
    <w:link w:val="37"/>
    <w:autoRedefine/>
    <w:qFormat/>
    <w:uiPriority w:val="0"/>
    <w:rPr>
      <w:rFonts w:ascii="宋体"/>
      <w:kern w:val="2"/>
      <w:sz w:val="24"/>
      <w:szCs w:val="21"/>
      <w:lang w:val="zh-CN"/>
    </w:rPr>
  </w:style>
  <w:style w:type="character" w:customStyle="1" w:styleId="189">
    <w:name w:val="标题 9 Char"/>
    <w:link w:val="11"/>
    <w:autoRedefine/>
    <w:qFormat/>
    <w:uiPriority w:val="0"/>
    <w:rPr>
      <w:rFonts w:ascii="Arial" w:hAnsi="Arial" w:eastAsia="黑体"/>
      <w:kern w:val="2"/>
      <w:sz w:val="21"/>
      <w:szCs w:val="21"/>
    </w:rPr>
  </w:style>
  <w:style w:type="character" w:customStyle="1" w:styleId="190">
    <w:name w:val="Char Char18"/>
    <w:autoRedefine/>
    <w:qFormat/>
    <w:uiPriority w:val="6"/>
    <w:rPr>
      <w:rFonts w:ascii="宋体" w:hAnsi="宋体"/>
      <w:sz w:val="28"/>
    </w:rPr>
  </w:style>
  <w:style w:type="character" w:customStyle="1" w:styleId="191">
    <w:name w:val="批注文字 Char"/>
    <w:autoRedefine/>
    <w:qFormat/>
    <w:uiPriority w:val="99"/>
    <w:rPr>
      <w:kern w:val="2"/>
      <w:sz w:val="21"/>
      <w:szCs w:val="24"/>
    </w:rPr>
  </w:style>
  <w:style w:type="character" w:customStyle="1" w:styleId="192">
    <w:name w:val="Char Char22"/>
    <w:autoRedefine/>
    <w:qFormat/>
    <w:uiPriority w:val="6"/>
    <w:rPr>
      <w:rFonts w:ascii="宋体" w:hAnsi="宋体"/>
      <w:kern w:val="1"/>
      <w:sz w:val="24"/>
      <w:szCs w:val="24"/>
    </w:rPr>
  </w:style>
  <w:style w:type="character" w:customStyle="1" w:styleId="193">
    <w:name w:val="pt141"/>
    <w:autoRedefine/>
    <w:qFormat/>
    <w:uiPriority w:val="0"/>
    <w:rPr>
      <w:color w:val="330066"/>
      <w:sz w:val="22"/>
      <w:szCs w:val="22"/>
    </w:rPr>
  </w:style>
  <w:style w:type="character" w:customStyle="1" w:styleId="194">
    <w:name w:val="正文文本缩进 2 Char1"/>
    <w:autoRedefine/>
    <w:semiHidden/>
    <w:qFormat/>
    <w:uiPriority w:val="99"/>
    <w:rPr>
      <w:rFonts w:ascii="Times New Roman" w:hAnsi="Times New Roman" w:eastAsia="宋体" w:cs="Times New Roman"/>
      <w:szCs w:val="24"/>
    </w:rPr>
  </w:style>
  <w:style w:type="character" w:customStyle="1" w:styleId="195">
    <w:name w:val="批注框文本 Char"/>
    <w:link w:val="40"/>
    <w:autoRedefine/>
    <w:qFormat/>
    <w:uiPriority w:val="0"/>
    <w:rPr>
      <w:kern w:val="2"/>
      <w:sz w:val="18"/>
      <w:szCs w:val="18"/>
    </w:rPr>
  </w:style>
  <w:style w:type="character" w:customStyle="1" w:styleId="196">
    <w:name w:val="Char Char611"/>
    <w:autoRedefine/>
    <w:qFormat/>
    <w:uiPriority w:val="0"/>
    <w:rPr>
      <w:rFonts w:eastAsia="宋体"/>
      <w:kern w:val="2"/>
      <w:sz w:val="21"/>
      <w:szCs w:val="24"/>
      <w:lang w:val="en-US" w:eastAsia="zh-CN" w:bidi="ar-SA"/>
    </w:rPr>
  </w:style>
  <w:style w:type="character" w:customStyle="1" w:styleId="197">
    <w:name w:val="highlight1"/>
    <w:autoRedefine/>
    <w:qFormat/>
    <w:uiPriority w:val="0"/>
    <w:rPr>
      <w:rFonts w:ascii="仿宋_GB2312" w:eastAsia="微软雅黑"/>
      <w:b/>
      <w:kern w:val="2"/>
      <w:sz w:val="23"/>
      <w:szCs w:val="23"/>
      <w:lang w:val="en-US" w:eastAsia="zh-CN" w:bidi="ar-SA"/>
    </w:rPr>
  </w:style>
  <w:style w:type="character" w:customStyle="1" w:styleId="198">
    <w:name w:val="my正文 Char"/>
    <w:link w:val="199"/>
    <w:autoRedefine/>
    <w:qFormat/>
    <w:locked/>
    <w:uiPriority w:val="0"/>
    <w:rPr>
      <w:rFonts w:ascii="Tahoma" w:hAnsi="Tahoma"/>
      <w:sz w:val="24"/>
      <w:szCs w:val="24"/>
    </w:rPr>
  </w:style>
  <w:style w:type="paragraph" w:customStyle="1" w:styleId="199">
    <w:name w:val="my正文"/>
    <w:basedOn w:val="1"/>
    <w:link w:val="198"/>
    <w:autoRedefine/>
    <w:qFormat/>
    <w:uiPriority w:val="0"/>
    <w:pPr>
      <w:adjustRightInd/>
      <w:spacing w:line="360" w:lineRule="auto"/>
      <w:ind w:firstLine="480" w:firstLineChars="200"/>
    </w:pPr>
    <w:rPr>
      <w:rFonts w:ascii="Tahoma" w:hAnsi="Tahoma"/>
      <w:kern w:val="0"/>
      <w:sz w:val="24"/>
    </w:rPr>
  </w:style>
  <w:style w:type="character" w:customStyle="1" w:styleId="200">
    <w:name w:val="正文缩进 Char2"/>
    <w:link w:val="16"/>
    <w:autoRedefine/>
    <w:qFormat/>
    <w:uiPriority w:val="0"/>
    <w:rPr>
      <w:rFonts w:ascii="宋体" w:eastAsia="宋体"/>
      <w:snapToGrid w:val="0"/>
      <w:color w:val="000000"/>
      <w:kern w:val="28"/>
      <w:sz w:val="28"/>
      <w:lang w:val="en-US" w:eastAsia="zh-CN" w:bidi="ar-SA"/>
    </w:rPr>
  </w:style>
  <w:style w:type="character" w:customStyle="1" w:styleId="201">
    <w:name w:val="Used by Word for text of Help footnotes Char Char1"/>
    <w:autoRedefine/>
    <w:qFormat/>
    <w:uiPriority w:val="0"/>
    <w:rPr>
      <w:color w:val="0000FF"/>
      <w:sz w:val="21"/>
    </w:rPr>
  </w:style>
  <w:style w:type="character" w:customStyle="1" w:styleId="202">
    <w:name w:val="页眉 Char"/>
    <w:autoRedefine/>
    <w:qFormat/>
    <w:uiPriority w:val="0"/>
    <w:rPr>
      <w:rFonts w:eastAsia="仿宋_GB2312"/>
      <w:kern w:val="2"/>
      <w:sz w:val="18"/>
      <w:lang w:val="en-US" w:eastAsia="zh-CN"/>
    </w:rPr>
  </w:style>
  <w:style w:type="character" w:customStyle="1" w:styleId="203">
    <w:name w:val="FA正文 Char Char"/>
    <w:autoRedefine/>
    <w:qFormat/>
    <w:uiPriority w:val="0"/>
    <w:rPr>
      <w:rFonts w:hAnsi="宋体"/>
      <w:kern w:val="2"/>
      <w:sz w:val="24"/>
      <w:lang w:bidi="ar-SA"/>
    </w:rPr>
  </w:style>
  <w:style w:type="character" w:customStyle="1" w:styleId="204">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5">
    <w:name w:val="3级 Char"/>
    <w:link w:val="206"/>
    <w:autoRedefine/>
    <w:qFormat/>
    <w:uiPriority w:val="0"/>
    <w:rPr>
      <w:rFonts w:ascii="宋体" w:hAnsi="宋体"/>
      <w:b/>
      <w:bCs/>
      <w:snapToGrid/>
      <w:sz w:val="28"/>
    </w:rPr>
  </w:style>
  <w:style w:type="paragraph" w:customStyle="1" w:styleId="206">
    <w:name w:val="3级"/>
    <w:basedOn w:val="207"/>
    <w:link w:val="205"/>
    <w:autoRedefine/>
    <w:qFormat/>
    <w:uiPriority w:val="0"/>
    <w:pPr>
      <w:ind w:left="0" w:right="466" w:firstLine="288"/>
    </w:pPr>
    <w:rPr>
      <w:rFonts w:hAnsi="宋体"/>
      <w:snapToGrid/>
    </w:rPr>
  </w:style>
  <w:style w:type="paragraph" w:customStyle="1" w:styleId="207">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8">
    <w:name w:val="myp11"/>
    <w:autoRedefine/>
    <w:qFormat/>
    <w:uiPriority w:val="0"/>
    <w:rPr>
      <w:rFonts w:ascii="仿宋_GB2312" w:eastAsia="微软雅黑"/>
      <w:b/>
      <w:kern w:val="2"/>
      <w:sz w:val="32"/>
      <w:szCs w:val="32"/>
      <w:lang w:val="en-US" w:eastAsia="zh-CN" w:bidi="ar-SA"/>
    </w:rPr>
  </w:style>
  <w:style w:type="character" w:customStyle="1" w:styleId="209">
    <w:name w:val="文档结构图 Char1"/>
    <w:link w:val="19"/>
    <w:autoRedefine/>
    <w:qFormat/>
    <w:uiPriority w:val="0"/>
    <w:rPr>
      <w:kern w:val="2"/>
      <w:sz w:val="21"/>
      <w:szCs w:val="24"/>
      <w:shd w:val="clear" w:color="auto" w:fill="000080"/>
    </w:rPr>
  </w:style>
  <w:style w:type="character" w:customStyle="1" w:styleId="210">
    <w:name w:val="H6 Char"/>
    <w:autoRedefine/>
    <w:qFormat/>
    <w:uiPriority w:val="0"/>
    <w:rPr>
      <w:rFonts w:ascii="Arial" w:hAnsi="Arial" w:eastAsia="黑体"/>
      <w:b/>
      <w:bCs/>
      <w:kern w:val="2"/>
      <w:sz w:val="24"/>
      <w:szCs w:val="24"/>
    </w:rPr>
  </w:style>
  <w:style w:type="character" w:customStyle="1" w:styleId="211">
    <w:name w:val="Char Char91"/>
    <w:autoRedefine/>
    <w:qFormat/>
    <w:uiPriority w:val="0"/>
    <w:rPr>
      <w:rFonts w:eastAsia="宋体"/>
      <w:kern w:val="2"/>
      <w:sz w:val="18"/>
      <w:szCs w:val="18"/>
      <w:lang w:val="en-US" w:eastAsia="zh-CN" w:bidi="ar-SA"/>
    </w:rPr>
  </w:style>
  <w:style w:type="character" w:customStyle="1" w:styleId="212">
    <w:name w:val="副标题 Char1"/>
    <w:autoRedefine/>
    <w:qFormat/>
    <w:uiPriority w:val="0"/>
    <w:rPr>
      <w:rFonts w:ascii="Cambria" w:hAnsi="Cambria" w:eastAsia="宋体" w:cs="Times New Roman"/>
      <w:b/>
      <w:bCs/>
      <w:snapToGrid w:val="0"/>
      <w:kern w:val="28"/>
      <w:sz w:val="32"/>
      <w:szCs w:val="32"/>
    </w:rPr>
  </w:style>
  <w:style w:type="character" w:customStyle="1" w:styleId="213">
    <w:name w:val="font61"/>
    <w:autoRedefine/>
    <w:qFormat/>
    <w:uiPriority w:val="0"/>
    <w:rPr>
      <w:rFonts w:hint="eastAsia" w:ascii="仿宋" w:hAnsi="仿宋" w:eastAsia="仿宋" w:cs="仿宋"/>
      <w:color w:val="000000"/>
      <w:sz w:val="20"/>
      <w:szCs w:val="20"/>
      <w:u w:val="none"/>
    </w:rPr>
  </w:style>
  <w:style w:type="character" w:customStyle="1" w:styleId="214">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5">
    <w:name w:val="Char Char211"/>
    <w:autoRedefine/>
    <w:qFormat/>
    <w:uiPriority w:val="0"/>
    <w:rPr>
      <w:rFonts w:eastAsia="宋体"/>
      <w:b/>
      <w:bCs/>
      <w:kern w:val="2"/>
      <w:sz w:val="21"/>
      <w:szCs w:val="24"/>
      <w:lang w:val="en-US" w:eastAsia="zh-CN" w:bidi="ar-SA"/>
    </w:rPr>
  </w:style>
  <w:style w:type="character" w:customStyle="1" w:styleId="216">
    <w:name w:val="标题 2 Char"/>
    <w:autoRedefine/>
    <w:qFormat/>
    <w:uiPriority w:val="0"/>
    <w:rPr>
      <w:rFonts w:ascii="Arial" w:hAnsi="Arial" w:eastAsia="黑体"/>
      <w:b/>
      <w:kern w:val="2"/>
      <w:sz w:val="32"/>
      <w:lang w:val="en-US" w:eastAsia="zh-CN"/>
    </w:rPr>
  </w:style>
  <w:style w:type="character" w:customStyle="1" w:styleId="217">
    <w:name w:val="maywed421"/>
    <w:autoRedefine/>
    <w:qFormat/>
    <w:uiPriority w:val="0"/>
    <w:rPr>
      <w:color w:val="366FB6"/>
      <w:u w:val="none"/>
    </w:rPr>
  </w:style>
  <w:style w:type="character" w:customStyle="1" w:styleId="218">
    <w:name w:val="正文文本缩进 Char"/>
    <w:autoRedefine/>
    <w:qFormat/>
    <w:uiPriority w:val="0"/>
    <w:rPr>
      <w:rFonts w:ascii="宋体" w:hAnsi="宋体"/>
      <w:kern w:val="2"/>
      <w:sz w:val="24"/>
      <w:szCs w:val="24"/>
    </w:rPr>
  </w:style>
  <w:style w:type="character" w:customStyle="1" w:styleId="219">
    <w:name w:val="Char Char102"/>
    <w:autoRedefine/>
    <w:semiHidden/>
    <w:qFormat/>
    <w:uiPriority w:val="0"/>
    <w:rPr>
      <w:rFonts w:ascii="宋体" w:hAnsi="宋体"/>
      <w:kern w:val="2"/>
      <w:sz w:val="21"/>
      <w:szCs w:val="24"/>
      <w:lang w:val="en-US" w:eastAsia="zh-CN"/>
    </w:rPr>
  </w:style>
  <w:style w:type="character" w:customStyle="1" w:styleId="220">
    <w:name w:val="页眉 Char1"/>
    <w:autoRedefine/>
    <w:qFormat/>
    <w:uiPriority w:val="0"/>
    <w:rPr>
      <w:rFonts w:eastAsia="宋体"/>
      <w:kern w:val="2"/>
      <w:sz w:val="18"/>
      <w:szCs w:val="18"/>
      <w:lang w:val="en-US" w:eastAsia="zh-CN" w:bidi="ar-SA"/>
    </w:rPr>
  </w:style>
  <w:style w:type="character" w:customStyle="1" w:styleId="221">
    <w:name w:val="md"/>
    <w:basedOn w:val="72"/>
    <w:autoRedefine/>
    <w:qFormat/>
    <w:uiPriority w:val="0"/>
    <w:rPr>
      <w:rFonts w:ascii="Arial" w:hAnsi="Arial" w:eastAsia="黑体" w:cs="Arial"/>
      <w:snapToGrid w:val="0"/>
      <w:kern w:val="0"/>
      <w:szCs w:val="21"/>
    </w:rPr>
  </w:style>
  <w:style w:type="character" w:customStyle="1" w:styleId="222">
    <w:name w:val="big1"/>
    <w:autoRedefine/>
    <w:qFormat/>
    <w:uiPriority w:val="0"/>
    <w:rPr>
      <w:rFonts w:hint="eastAsia" w:ascii="宋体" w:hAnsi="宋体" w:eastAsia="宋体"/>
      <w:color w:val="333333"/>
      <w:sz w:val="22"/>
      <w:szCs w:val="22"/>
    </w:rPr>
  </w:style>
  <w:style w:type="character" w:customStyle="1" w:styleId="223">
    <w:name w:val="Char Char311"/>
    <w:autoRedefine/>
    <w:qFormat/>
    <w:uiPriority w:val="0"/>
    <w:rPr>
      <w:rFonts w:eastAsia="宋体"/>
      <w:kern w:val="2"/>
      <w:sz w:val="21"/>
      <w:szCs w:val="24"/>
      <w:lang w:val="en-US" w:eastAsia="zh-CN" w:bidi="ar-SA"/>
    </w:rPr>
  </w:style>
  <w:style w:type="character" w:customStyle="1" w:styleId="224">
    <w:name w:val="Char Char81"/>
    <w:autoRedefine/>
    <w:qFormat/>
    <w:uiPriority w:val="6"/>
    <w:rPr>
      <w:rFonts w:eastAsia="宋体"/>
      <w:b/>
      <w:sz w:val="24"/>
      <w:lang w:val="en-GB" w:eastAsia="zh-CN"/>
    </w:rPr>
  </w:style>
  <w:style w:type="character" w:customStyle="1" w:styleId="225">
    <w:name w:val="样式3 Char"/>
    <w:basedOn w:val="176"/>
    <w:autoRedefine/>
    <w:qFormat/>
    <w:uiPriority w:val="0"/>
    <w:rPr>
      <w:rFonts w:ascii="仿宋_GB2312" w:hAnsi="仿宋" w:eastAsia="仿宋_GB2312" w:cs="仿宋_GB2312"/>
      <w:sz w:val="32"/>
      <w:szCs w:val="30"/>
      <w:lang w:val="zh-CN"/>
    </w:rPr>
  </w:style>
  <w:style w:type="character" w:customStyle="1" w:styleId="226">
    <w:name w:val="HTML 地址 Char"/>
    <w:link w:val="31"/>
    <w:autoRedefine/>
    <w:qFormat/>
    <w:uiPriority w:val="0"/>
    <w:rPr>
      <w:rFonts w:ascii="宋体" w:hAnsi="宋体"/>
      <w:i/>
      <w:iCs/>
      <w:sz w:val="24"/>
      <w:szCs w:val="24"/>
    </w:rPr>
  </w:style>
  <w:style w:type="character" w:customStyle="1" w:styleId="227">
    <w:name w:val="正文首行缩进 2 Char1"/>
    <w:autoRedefine/>
    <w:qFormat/>
    <w:uiPriority w:val="0"/>
    <w:rPr>
      <w:rFonts w:ascii="Times New Roman" w:hAnsi="Times New Roman" w:eastAsia="宋体" w:cs="Times New Roman"/>
      <w:kern w:val="2"/>
      <w:sz w:val="24"/>
      <w:szCs w:val="24"/>
    </w:rPr>
  </w:style>
  <w:style w:type="character" w:customStyle="1" w:styleId="228">
    <w:name w:val="副标题 Char2"/>
    <w:autoRedefine/>
    <w:qFormat/>
    <w:uiPriority w:val="0"/>
    <w:rPr>
      <w:rFonts w:ascii="Cambria" w:hAnsi="Cambria" w:eastAsia="宋体" w:cs="Times New Roman"/>
      <w:b/>
      <w:bCs/>
      <w:snapToGrid w:val="0"/>
      <w:kern w:val="28"/>
      <w:sz w:val="32"/>
      <w:szCs w:val="32"/>
    </w:rPr>
  </w:style>
  <w:style w:type="character" w:customStyle="1" w:styleId="229">
    <w:name w:val="标题4-dyf Char"/>
    <w:link w:val="230"/>
    <w:autoRedefine/>
    <w:qFormat/>
    <w:uiPriority w:val="0"/>
    <w:rPr>
      <w:rFonts w:ascii="Cambria" w:hAnsi="Cambria"/>
      <w:b/>
      <w:bCs/>
      <w:color w:val="000000"/>
      <w:kern w:val="2"/>
      <w:sz w:val="21"/>
      <w:szCs w:val="21"/>
    </w:rPr>
  </w:style>
  <w:style w:type="paragraph" w:customStyle="1" w:styleId="230">
    <w:name w:val="标题4-dyf"/>
    <w:basedOn w:val="6"/>
    <w:link w:val="229"/>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1">
    <w:name w:val="dectext1"/>
    <w:autoRedefine/>
    <w:qFormat/>
    <w:uiPriority w:val="0"/>
    <w:rPr>
      <w:rFonts w:ascii="宋体" w:hAnsi="宋体" w:eastAsia="宋体"/>
      <w:color w:val="333333"/>
      <w:sz w:val="21"/>
      <w:szCs w:val="21"/>
      <w:u w:val="none"/>
    </w:rPr>
  </w:style>
  <w:style w:type="character" w:customStyle="1" w:styleId="232">
    <w:name w:val="冯 Char"/>
    <w:link w:val="233"/>
    <w:autoRedefine/>
    <w:qFormat/>
    <w:uiPriority w:val="0"/>
    <w:rPr>
      <w:rFonts w:ascii="宋体" w:hAnsi="宋体"/>
      <w:color w:val="000000"/>
      <w:sz w:val="24"/>
      <w:szCs w:val="24"/>
    </w:rPr>
  </w:style>
  <w:style w:type="paragraph" w:customStyle="1" w:styleId="233">
    <w:name w:val="冯"/>
    <w:basedOn w:val="1"/>
    <w:link w:val="232"/>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4">
    <w:name w:val="Header Char"/>
    <w:autoRedefine/>
    <w:qFormat/>
    <w:locked/>
    <w:uiPriority w:val="0"/>
    <w:rPr>
      <w:rFonts w:eastAsia="宋体"/>
      <w:kern w:val="2"/>
      <w:sz w:val="18"/>
      <w:szCs w:val="18"/>
      <w:lang w:val="en-US" w:eastAsia="zh-CN" w:bidi="ar-SA"/>
    </w:rPr>
  </w:style>
  <w:style w:type="character" w:customStyle="1" w:styleId="235">
    <w:name w:val="Char Char12"/>
    <w:autoRedefine/>
    <w:qFormat/>
    <w:uiPriority w:val="0"/>
    <w:rPr>
      <w:rFonts w:ascii="仿宋_GB2312" w:eastAsia="仿宋_GB2312"/>
      <w:b/>
      <w:bCs/>
      <w:kern w:val="2"/>
      <w:sz w:val="24"/>
      <w:szCs w:val="24"/>
      <w:lang w:val="zh-CN" w:eastAsia="zh-CN" w:bidi="ar-SA"/>
    </w:rPr>
  </w:style>
  <w:style w:type="character" w:customStyle="1" w:styleId="236">
    <w:name w:val="题注 Char"/>
    <w:link w:val="17"/>
    <w:autoRedefine/>
    <w:qFormat/>
    <w:uiPriority w:val="0"/>
    <w:rPr>
      <w:b/>
      <w:kern w:val="2"/>
      <w:sz w:val="28"/>
    </w:rPr>
  </w:style>
  <w:style w:type="character" w:customStyle="1" w:styleId="237">
    <w:name w:val="普通文字 Char3"/>
    <w:autoRedefine/>
    <w:qFormat/>
    <w:uiPriority w:val="0"/>
    <w:rPr>
      <w:rFonts w:ascii="宋体" w:hAnsi="Courier New" w:eastAsia="宋体"/>
      <w:kern w:val="2"/>
      <w:sz w:val="21"/>
      <w:lang w:val="en-US" w:eastAsia="zh-CN" w:bidi="ar-SA"/>
    </w:rPr>
  </w:style>
  <w:style w:type="character" w:customStyle="1" w:styleId="238">
    <w:name w:val="公文正文 Char"/>
    <w:autoRedefine/>
    <w:qFormat/>
    <w:uiPriority w:val="0"/>
    <w:rPr>
      <w:rFonts w:ascii="仿宋_GB2312" w:eastAsia="仿宋_GB2312"/>
      <w:kern w:val="2"/>
      <w:sz w:val="24"/>
      <w:szCs w:val="24"/>
      <w:lang w:val="en-US" w:eastAsia="zh-CN" w:bidi="ar-SA"/>
    </w:rPr>
  </w:style>
  <w:style w:type="character" w:customStyle="1" w:styleId="239">
    <w:name w:val="正文首行缩进 Char Char Char Char Char"/>
    <w:autoRedefine/>
    <w:qFormat/>
    <w:uiPriority w:val="0"/>
    <w:rPr>
      <w:rFonts w:ascii="宋体"/>
      <w:kern w:val="2"/>
      <w:sz w:val="24"/>
      <w:lang w:val="zh-CN"/>
    </w:rPr>
  </w:style>
  <w:style w:type="character" w:customStyle="1" w:styleId="240">
    <w:name w:val="PI Char"/>
    <w:autoRedefine/>
    <w:qFormat/>
    <w:uiPriority w:val="0"/>
    <w:rPr>
      <w:rFonts w:ascii="宋体" w:hAnsi="宋体" w:eastAsia="宋体"/>
      <w:kern w:val="2"/>
      <w:sz w:val="24"/>
      <w:szCs w:val="24"/>
      <w:lang w:val="en-US" w:eastAsia="zh-CN" w:bidi="ar-SA"/>
    </w:rPr>
  </w:style>
  <w:style w:type="character" w:customStyle="1" w:styleId="241">
    <w:name w:val="Default Char"/>
    <w:link w:val="242"/>
    <w:autoRedefine/>
    <w:qFormat/>
    <w:uiPriority w:val="0"/>
    <w:rPr>
      <w:rFonts w:ascii="仿宋_GB2312" w:eastAsia="仿宋_GB2312" w:cs="仿宋_GB2312"/>
      <w:color w:val="000000"/>
      <w:sz w:val="24"/>
      <w:szCs w:val="24"/>
      <w:lang w:val="en-US" w:eastAsia="zh-CN" w:bidi="ar-SA"/>
    </w:rPr>
  </w:style>
  <w:style w:type="paragraph" w:customStyle="1" w:styleId="242">
    <w:name w:val="Default"/>
    <w:link w:val="241"/>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3">
    <w:name w:val="style91"/>
    <w:autoRedefine/>
    <w:qFormat/>
    <w:uiPriority w:val="0"/>
    <w:rPr>
      <w:color w:val="333333"/>
    </w:rPr>
  </w:style>
  <w:style w:type="character" w:customStyle="1" w:styleId="244">
    <w:name w:val="列出段落 Char2"/>
    <w:autoRedefine/>
    <w:qFormat/>
    <w:uiPriority w:val="34"/>
    <w:rPr>
      <w:rFonts w:ascii="Calibri" w:hAnsi="Calibri"/>
      <w:kern w:val="2"/>
      <w:sz w:val="28"/>
    </w:rPr>
  </w:style>
  <w:style w:type="character" w:customStyle="1" w:styleId="245">
    <w:name w:val="mdeck"/>
    <w:autoRedefine/>
    <w:qFormat/>
    <w:uiPriority w:val="0"/>
    <w:rPr>
      <w:rFonts w:ascii="仿宋_GB2312" w:eastAsia="微软雅黑"/>
      <w:b/>
      <w:kern w:val="2"/>
      <w:sz w:val="32"/>
      <w:szCs w:val="32"/>
      <w:lang w:val="en-US" w:eastAsia="zh-CN" w:bidi="ar-SA"/>
    </w:rPr>
  </w:style>
  <w:style w:type="character" w:customStyle="1" w:styleId="246">
    <w:name w:val="unnamed11"/>
    <w:autoRedefine/>
    <w:qFormat/>
    <w:uiPriority w:val="0"/>
    <w:rPr>
      <w:sz w:val="20"/>
      <w:szCs w:val="20"/>
    </w:rPr>
  </w:style>
  <w:style w:type="character" w:customStyle="1" w:styleId="247">
    <w:name w:val="正文文本 Char2"/>
    <w:autoRedefine/>
    <w:semiHidden/>
    <w:qFormat/>
    <w:uiPriority w:val="99"/>
    <w:rPr>
      <w:rFonts w:ascii="Times New Roman" w:hAnsi="Times New Roman" w:eastAsia="宋体" w:cs="Times New Roman"/>
      <w:snapToGrid w:val="0"/>
      <w:kern w:val="0"/>
      <w:szCs w:val="24"/>
    </w:rPr>
  </w:style>
  <w:style w:type="character" w:customStyle="1" w:styleId="248">
    <w:name w:val="标书正文格式 Char"/>
    <w:autoRedefine/>
    <w:qFormat/>
    <w:uiPriority w:val="0"/>
    <w:rPr>
      <w:rFonts w:eastAsia="楷体_GB2312"/>
      <w:kern w:val="2"/>
      <w:sz w:val="24"/>
      <w:szCs w:val="24"/>
      <w:lang w:bidi="ar-SA"/>
    </w:rPr>
  </w:style>
  <w:style w:type="character" w:customStyle="1" w:styleId="249">
    <w:name w:val="Char Char11"/>
    <w:autoRedefine/>
    <w:qFormat/>
    <w:locked/>
    <w:uiPriority w:val="0"/>
    <w:rPr>
      <w:rFonts w:ascii="宋体" w:hAnsi="宋体" w:eastAsia="宋体"/>
      <w:b/>
      <w:kern w:val="2"/>
      <w:sz w:val="24"/>
      <w:szCs w:val="24"/>
      <w:lang w:val="en-US" w:eastAsia="zh-CN" w:bidi="ar-SA"/>
    </w:rPr>
  </w:style>
  <w:style w:type="character" w:customStyle="1" w:styleId="250">
    <w:name w:val="ca-131"/>
    <w:autoRedefine/>
    <w:qFormat/>
    <w:uiPriority w:val="0"/>
    <w:rPr>
      <w:rFonts w:hint="eastAsia" w:ascii="仿宋_GB2312" w:eastAsia="仿宋_GB2312"/>
      <w:b/>
      <w:bCs/>
      <w:color w:val="000000"/>
      <w:spacing w:val="-20"/>
      <w:sz w:val="24"/>
      <w:szCs w:val="24"/>
    </w:rPr>
  </w:style>
  <w:style w:type="character" w:customStyle="1" w:styleId="251">
    <w:name w:val="tw4winMark"/>
    <w:autoRedefine/>
    <w:qFormat/>
    <w:uiPriority w:val="0"/>
    <w:rPr>
      <w:rFonts w:ascii="Courier New" w:hAnsi="Courier New" w:cs="Courier New"/>
      <w:vanish/>
      <w:color w:val="800080"/>
      <w:sz w:val="24"/>
      <w:szCs w:val="24"/>
      <w:vertAlign w:val="subscript"/>
    </w:rPr>
  </w:style>
  <w:style w:type="character" w:customStyle="1" w:styleId="252">
    <w:name w:val="正文样式 Char"/>
    <w:link w:val="253"/>
    <w:autoRedefine/>
    <w:qFormat/>
    <w:uiPriority w:val="0"/>
    <w:rPr>
      <w:rFonts w:ascii="Calibri" w:hAnsi="Calibri"/>
      <w:sz w:val="24"/>
      <w:szCs w:val="24"/>
    </w:rPr>
  </w:style>
  <w:style w:type="paragraph" w:customStyle="1" w:styleId="253">
    <w:name w:val="正文样式"/>
    <w:basedOn w:val="1"/>
    <w:link w:val="252"/>
    <w:autoRedefine/>
    <w:qFormat/>
    <w:uiPriority w:val="0"/>
    <w:pPr>
      <w:adjustRightInd/>
      <w:spacing w:line="360" w:lineRule="auto"/>
      <w:ind w:firstLine="480" w:firstLineChars="200"/>
    </w:pPr>
    <w:rPr>
      <w:kern w:val="0"/>
      <w:sz w:val="24"/>
    </w:rPr>
  </w:style>
  <w:style w:type="character" w:customStyle="1" w:styleId="254">
    <w:name w:val="表正文 Char3"/>
    <w:autoRedefine/>
    <w:qFormat/>
    <w:uiPriority w:val="0"/>
    <w:rPr>
      <w:rFonts w:eastAsia="宋体"/>
    </w:rPr>
  </w:style>
  <w:style w:type="character" w:customStyle="1" w:styleId="255">
    <w:name w:val="H5 Char"/>
    <w:autoRedefine/>
    <w:qFormat/>
    <w:uiPriority w:val="0"/>
    <w:rPr>
      <w:b/>
      <w:bCs/>
      <w:kern w:val="2"/>
      <w:sz w:val="28"/>
      <w:szCs w:val="28"/>
    </w:rPr>
  </w:style>
  <w:style w:type="character" w:customStyle="1" w:styleId="256">
    <w:name w:val="Char Char3"/>
    <w:autoRedefine/>
    <w:qFormat/>
    <w:uiPriority w:val="0"/>
    <w:rPr>
      <w:rFonts w:eastAsia="宋体"/>
      <w:kern w:val="2"/>
      <w:sz w:val="21"/>
      <w:szCs w:val="24"/>
      <w:lang w:val="en-US" w:eastAsia="zh-CN" w:bidi="ar-SA"/>
    </w:rPr>
  </w:style>
  <w:style w:type="character" w:customStyle="1" w:styleId="257">
    <w:name w:val="正文 编号 Char"/>
    <w:autoRedefine/>
    <w:qFormat/>
    <w:uiPriority w:val="0"/>
    <w:rPr>
      <w:rFonts w:ascii="仿宋_GB2312" w:hAnsi="仿宋_GB2312" w:eastAsia="仿宋_GB2312"/>
      <w:kern w:val="2"/>
      <w:sz w:val="24"/>
      <w:lang w:bidi="ar-SA"/>
    </w:rPr>
  </w:style>
  <w:style w:type="character" w:customStyle="1" w:styleId="258">
    <w:name w:val="question-title2"/>
    <w:autoRedefine/>
    <w:qFormat/>
    <w:uiPriority w:val="6"/>
    <w:rPr>
      <w:rFonts w:ascii="Arial" w:hAnsi="Arial" w:eastAsia="黑体" w:cs="Arial"/>
      <w:snapToGrid w:val="0"/>
      <w:kern w:val="0"/>
      <w:szCs w:val="21"/>
    </w:rPr>
  </w:style>
  <w:style w:type="character" w:customStyle="1" w:styleId="259">
    <w:name w:val="gf正文1 Char Char"/>
    <w:link w:val="260"/>
    <w:autoRedefine/>
    <w:qFormat/>
    <w:uiPriority w:val="0"/>
    <w:rPr>
      <w:rFonts w:ascii="宋体" w:hAnsi="宋体" w:cs="宋体"/>
      <w:kern w:val="2"/>
      <w:sz w:val="24"/>
      <w:szCs w:val="24"/>
    </w:rPr>
  </w:style>
  <w:style w:type="paragraph" w:customStyle="1" w:styleId="260">
    <w:name w:val="gf正文1"/>
    <w:basedOn w:val="1"/>
    <w:link w:val="259"/>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1">
    <w:name w:val="Char Char15"/>
    <w:autoRedefine/>
    <w:qFormat/>
    <w:uiPriority w:val="6"/>
    <w:rPr>
      <w:rFonts w:ascii="宋体" w:hAnsi="宋体"/>
      <w:kern w:val="1"/>
      <w:sz w:val="21"/>
    </w:rPr>
  </w:style>
  <w:style w:type="character" w:customStyle="1" w:styleId="262">
    <w:name w:val="正文缩进 Char3"/>
    <w:autoRedefine/>
    <w:qFormat/>
    <w:uiPriority w:val="0"/>
    <w:rPr>
      <w:rFonts w:ascii="宋体" w:eastAsia="宋体"/>
      <w:snapToGrid w:val="0"/>
      <w:color w:val="000000"/>
      <w:kern w:val="28"/>
      <w:sz w:val="28"/>
      <w:lang w:val="en-US" w:eastAsia="zh-CN" w:bidi="ar-SA"/>
    </w:rPr>
  </w:style>
  <w:style w:type="character" w:customStyle="1" w:styleId="263">
    <w:name w:val="列出段落 Char1"/>
    <w:link w:val="264"/>
    <w:autoRedefine/>
    <w:qFormat/>
    <w:uiPriority w:val="0"/>
    <w:rPr>
      <w:rFonts w:ascii="Calibri" w:hAnsi="Calibri"/>
      <w:sz w:val="24"/>
      <w:lang w:eastAsia="en-US"/>
    </w:rPr>
  </w:style>
  <w:style w:type="paragraph" w:customStyle="1" w:styleId="264">
    <w:name w:val="列表1"/>
    <w:basedOn w:val="1"/>
    <w:next w:val="86"/>
    <w:link w:val="263"/>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5">
    <w:name w:val="Char Char8"/>
    <w:autoRedefine/>
    <w:qFormat/>
    <w:uiPriority w:val="0"/>
    <w:rPr>
      <w:rFonts w:eastAsia="宋体"/>
      <w:b/>
      <w:sz w:val="24"/>
      <w:lang w:val="en-GB" w:eastAsia="zh-CN"/>
    </w:rPr>
  </w:style>
  <w:style w:type="character" w:customStyle="1" w:styleId="266">
    <w:name w:val="Normal Indent Char Char"/>
    <w:autoRedefine/>
    <w:qFormat/>
    <w:uiPriority w:val="0"/>
    <w:rPr>
      <w:rFonts w:eastAsia="宋体"/>
      <w:kern w:val="2"/>
      <w:sz w:val="21"/>
      <w:lang w:val="en-US" w:eastAsia="zh-CN" w:bidi="ar-SA"/>
    </w:rPr>
  </w:style>
  <w:style w:type="character" w:customStyle="1" w:styleId="267">
    <w:name w:val="列表段落 字符"/>
    <w:autoRedefine/>
    <w:qFormat/>
    <w:uiPriority w:val="99"/>
  </w:style>
  <w:style w:type="character" w:customStyle="1" w:styleId="268">
    <w:name w:val="Ò³Ã¼ Char Char1"/>
    <w:autoRedefine/>
    <w:qFormat/>
    <w:uiPriority w:val="0"/>
    <w:rPr>
      <w:rFonts w:eastAsia="宋体"/>
      <w:kern w:val="2"/>
      <w:sz w:val="18"/>
      <w:szCs w:val="18"/>
      <w:lang w:val="en-US" w:eastAsia="zh-CN" w:bidi="ar-SA"/>
    </w:rPr>
  </w:style>
  <w:style w:type="character" w:customStyle="1" w:styleId="269">
    <w:name w:val="方案正文 Char"/>
    <w:autoRedefine/>
    <w:qFormat/>
    <w:uiPriority w:val="0"/>
    <w:rPr>
      <w:rFonts w:ascii="仿宋_GB2312" w:eastAsia="仿宋_GB2312"/>
      <w:b/>
      <w:color w:val="000000"/>
      <w:kern w:val="2"/>
      <w:sz w:val="24"/>
      <w:lang w:val="en-US" w:eastAsia="zh-CN" w:bidi="ar-SA"/>
    </w:rPr>
  </w:style>
  <w:style w:type="character" w:customStyle="1" w:styleId="270">
    <w:name w:val="Char Char30"/>
    <w:autoRedefine/>
    <w:qFormat/>
    <w:uiPriority w:val="6"/>
    <w:rPr>
      <w:rFonts w:ascii="Arial" w:hAnsi="Arial" w:eastAsia="黑体"/>
      <w:kern w:val="1"/>
      <w:sz w:val="21"/>
      <w:szCs w:val="21"/>
    </w:rPr>
  </w:style>
  <w:style w:type="character" w:customStyle="1" w:styleId="271">
    <w:name w:val="正文文本缩进 Char3"/>
    <w:link w:val="26"/>
    <w:autoRedefine/>
    <w:qFormat/>
    <w:uiPriority w:val="0"/>
    <w:rPr>
      <w:rFonts w:ascii="宋体" w:hAnsi="宋体"/>
      <w:kern w:val="2"/>
      <w:sz w:val="24"/>
      <w:szCs w:val="24"/>
    </w:rPr>
  </w:style>
  <w:style w:type="character" w:customStyle="1" w:styleId="272">
    <w:name w:val="font01"/>
    <w:autoRedefine/>
    <w:qFormat/>
    <w:uiPriority w:val="0"/>
    <w:rPr>
      <w:rFonts w:hint="eastAsia" w:ascii="微软雅黑" w:hAnsi="微软雅黑" w:eastAsia="微软雅黑" w:cs="微软雅黑"/>
      <w:color w:val="000000"/>
      <w:sz w:val="20"/>
      <w:szCs w:val="20"/>
      <w:u w:val="none"/>
    </w:rPr>
  </w:style>
  <w:style w:type="character" w:customStyle="1" w:styleId="273">
    <w:name w:val="Char Char20"/>
    <w:autoRedefine/>
    <w:qFormat/>
    <w:uiPriority w:val="6"/>
    <w:rPr>
      <w:kern w:val="1"/>
      <w:sz w:val="24"/>
    </w:rPr>
  </w:style>
  <w:style w:type="character" w:customStyle="1" w:styleId="274">
    <w:name w:val="tw4winExternal"/>
    <w:autoRedefine/>
    <w:qFormat/>
    <w:uiPriority w:val="0"/>
    <w:rPr>
      <w:rFonts w:ascii="Courier New" w:hAnsi="Courier New" w:cs="Courier New"/>
      <w:color w:val="808080"/>
      <w:lang w:val="en-US" w:eastAsia="zh-CN"/>
    </w:rPr>
  </w:style>
  <w:style w:type="character" w:customStyle="1" w:styleId="275">
    <w:name w:val="标题 4 Char1"/>
    <w:autoRedefine/>
    <w:qFormat/>
    <w:uiPriority w:val="9"/>
    <w:rPr>
      <w:rFonts w:ascii="Cambria" w:hAnsi="Cambria" w:eastAsia="宋体" w:cs="Times New Roman"/>
      <w:b/>
      <w:bCs/>
      <w:kern w:val="2"/>
      <w:sz w:val="28"/>
      <w:szCs w:val="28"/>
    </w:rPr>
  </w:style>
  <w:style w:type="character" w:customStyle="1" w:styleId="276">
    <w:name w:val="批注文字 Char2"/>
    <w:autoRedefine/>
    <w:qFormat/>
    <w:uiPriority w:val="99"/>
    <w:rPr>
      <w:rFonts w:ascii="Times New Roman" w:hAnsi="Times New Roman" w:eastAsia="宋体" w:cs="Times New Roman"/>
      <w:snapToGrid w:val="0"/>
      <w:kern w:val="0"/>
      <w:szCs w:val="24"/>
    </w:rPr>
  </w:style>
  <w:style w:type="character" w:customStyle="1" w:styleId="277">
    <w:name w:val="正文文本 2 Char"/>
    <w:autoRedefine/>
    <w:qFormat/>
    <w:uiPriority w:val="0"/>
    <w:rPr>
      <w:rFonts w:eastAsia="宋体"/>
      <w:kern w:val="2"/>
      <w:sz w:val="21"/>
      <w:szCs w:val="24"/>
      <w:lang w:val="en-US" w:eastAsia="zh-CN" w:bidi="ar-SA"/>
    </w:rPr>
  </w:style>
  <w:style w:type="character" w:customStyle="1" w:styleId="278">
    <w:name w:val="Ò³Ã¼ Char Char"/>
    <w:autoRedefine/>
    <w:qFormat/>
    <w:uiPriority w:val="0"/>
    <w:rPr>
      <w:rFonts w:eastAsia="宋体"/>
      <w:kern w:val="2"/>
      <w:sz w:val="18"/>
      <w:lang w:val="en-US" w:eastAsia="zh-CN" w:bidi="ar-SA"/>
    </w:rPr>
  </w:style>
  <w:style w:type="character" w:customStyle="1" w:styleId="279">
    <w:name w:val="message1"/>
    <w:autoRedefine/>
    <w:qFormat/>
    <w:uiPriority w:val="0"/>
    <w:rPr>
      <w:rFonts w:hint="default" w:ascii="Tahoma" w:hAnsi="Tahoma" w:cs="Tahoma"/>
      <w:sz w:val="18"/>
      <w:szCs w:val="18"/>
    </w:rPr>
  </w:style>
  <w:style w:type="character" w:customStyle="1" w:styleId="280">
    <w:name w:val="Char Char23"/>
    <w:autoRedefine/>
    <w:qFormat/>
    <w:uiPriority w:val="6"/>
    <w:rPr>
      <w:color w:val="0000FF"/>
      <w:sz w:val="21"/>
    </w:rPr>
  </w:style>
  <w:style w:type="character" w:customStyle="1" w:styleId="281">
    <w:name w:val="批注框文本 字符"/>
    <w:autoRedefine/>
    <w:qFormat/>
    <w:uiPriority w:val="0"/>
    <w:rPr>
      <w:rFonts w:ascii="Arial" w:hAnsi="Arial" w:eastAsia="黑体" w:cs="Arial"/>
      <w:snapToGrid w:val="0"/>
      <w:kern w:val="0"/>
      <w:sz w:val="18"/>
      <w:szCs w:val="18"/>
    </w:rPr>
  </w:style>
  <w:style w:type="character" w:customStyle="1" w:styleId="282">
    <w:name w:val="纯文本 Char2"/>
    <w:autoRedefine/>
    <w:semiHidden/>
    <w:qFormat/>
    <w:uiPriority w:val="99"/>
    <w:rPr>
      <w:rFonts w:ascii="宋体" w:hAnsi="Courier New" w:eastAsia="宋体" w:cs="Courier New"/>
    </w:rPr>
  </w:style>
  <w:style w:type="character" w:customStyle="1" w:styleId="283">
    <w:name w:val="Char Char25"/>
    <w:autoRedefine/>
    <w:qFormat/>
    <w:uiPriority w:val="6"/>
    <w:rPr>
      <w:rFonts w:ascii="宋体" w:hAnsi="宋体"/>
      <w:kern w:val="1"/>
      <w:sz w:val="24"/>
      <w:lang w:val="zh-CN"/>
    </w:rPr>
  </w:style>
  <w:style w:type="character" w:customStyle="1" w:styleId="284">
    <w:name w:val="Char Char411"/>
    <w:autoRedefine/>
    <w:qFormat/>
    <w:uiPriority w:val="0"/>
    <w:rPr>
      <w:rFonts w:eastAsia="宋体"/>
      <w:b/>
      <w:sz w:val="24"/>
      <w:lang w:val="en-GB" w:eastAsia="zh-CN" w:bidi="ar-SA"/>
    </w:rPr>
  </w:style>
  <w:style w:type="character" w:customStyle="1" w:styleId="285">
    <w:name w:val="Heading 7 Char"/>
    <w:autoRedefine/>
    <w:qFormat/>
    <w:locked/>
    <w:uiPriority w:val="0"/>
    <w:rPr>
      <w:rFonts w:ascii="宋体" w:hAnsi="宋体" w:eastAsia="宋体"/>
      <w:b/>
      <w:bCs/>
      <w:kern w:val="2"/>
      <w:sz w:val="24"/>
      <w:szCs w:val="24"/>
      <w:lang w:val="en-US" w:eastAsia="zh-CN" w:bidi="ar-SA"/>
    </w:rPr>
  </w:style>
  <w:style w:type="character" w:customStyle="1" w:styleId="286">
    <w:name w:val="此正文 Char"/>
    <w:link w:val="287"/>
    <w:autoRedefine/>
    <w:qFormat/>
    <w:uiPriority w:val="0"/>
    <w:rPr>
      <w:kern w:val="2"/>
      <w:sz w:val="24"/>
      <w:szCs w:val="24"/>
    </w:rPr>
  </w:style>
  <w:style w:type="paragraph" w:customStyle="1" w:styleId="287">
    <w:name w:val="此正文"/>
    <w:basedOn w:val="1"/>
    <w:link w:val="286"/>
    <w:autoRedefine/>
    <w:qFormat/>
    <w:uiPriority w:val="0"/>
    <w:pPr>
      <w:adjustRightInd/>
      <w:spacing w:line="360" w:lineRule="auto"/>
      <w:ind w:firstLine="200" w:firstLineChars="200"/>
    </w:pPr>
    <w:rPr>
      <w:sz w:val="24"/>
    </w:rPr>
  </w:style>
  <w:style w:type="character" w:customStyle="1" w:styleId="288">
    <w:name w:val="Char Char2"/>
    <w:autoRedefine/>
    <w:qFormat/>
    <w:uiPriority w:val="0"/>
    <w:rPr>
      <w:rFonts w:eastAsia="宋体"/>
      <w:b/>
      <w:bCs/>
      <w:kern w:val="2"/>
      <w:sz w:val="21"/>
      <w:szCs w:val="24"/>
      <w:lang w:val="en-US" w:eastAsia="zh-CN" w:bidi="ar-SA"/>
    </w:rPr>
  </w:style>
  <w:style w:type="character" w:customStyle="1" w:styleId="289">
    <w:name w:val="标题 1 Char"/>
    <w:link w:val="3"/>
    <w:autoRedefine/>
    <w:qFormat/>
    <w:uiPriority w:val="9"/>
    <w:rPr>
      <w:b/>
      <w:bCs/>
      <w:kern w:val="44"/>
      <w:sz w:val="44"/>
      <w:szCs w:val="44"/>
    </w:rPr>
  </w:style>
  <w:style w:type="character" w:customStyle="1" w:styleId="290">
    <w:name w:val="Footer-Even Char1"/>
    <w:autoRedefine/>
    <w:qFormat/>
    <w:uiPriority w:val="0"/>
    <w:rPr>
      <w:rFonts w:eastAsia="宋体"/>
      <w:kern w:val="2"/>
      <w:sz w:val="18"/>
      <w:szCs w:val="18"/>
      <w:lang w:val="en-US" w:eastAsia="zh-CN" w:bidi="ar-SA"/>
    </w:rPr>
  </w:style>
  <w:style w:type="character" w:customStyle="1" w:styleId="291">
    <w:name w:val="Char Char29"/>
    <w:autoRedefine/>
    <w:qFormat/>
    <w:uiPriority w:val="6"/>
    <w:rPr>
      <w:rFonts w:ascii="Arial" w:hAnsi="Arial" w:eastAsia="微软雅黑"/>
      <w:b/>
      <w:kern w:val="1"/>
      <w:sz w:val="44"/>
      <w:szCs w:val="32"/>
      <w:lang w:val="en-US" w:eastAsia="zh-CN" w:bidi="ar-SA"/>
    </w:rPr>
  </w:style>
  <w:style w:type="character" w:customStyle="1" w:styleId="292">
    <w:name w:val="标题 Char2"/>
    <w:link w:val="61"/>
    <w:autoRedefine/>
    <w:qFormat/>
    <w:uiPriority w:val="10"/>
    <w:rPr>
      <w:b/>
      <w:sz w:val="24"/>
      <w:lang w:val="en-GB"/>
    </w:rPr>
  </w:style>
  <w:style w:type="character" w:customStyle="1" w:styleId="293">
    <w:name w:val="font81"/>
    <w:basedOn w:val="72"/>
    <w:autoRedefine/>
    <w:qFormat/>
    <w:uiPriority w:val="0"/>
    <w:rPr>
      <w:rFonts w:ascii="微软雅黑" w:hAnsi="微软雅黑" w:eastAsia="微软雅黑" w:cs="微软雅黑"/>
      <w:color w:val="000000"/>
      <w:sz w:val="20"/>
      <w:szCs w:val="20"/>
      <w:u w:val="none"/>
    </w:rPr>
  </w:style>
  <w:style w:type="character" w:customStyle="1" w:styleId="294">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5">
    <w:name w:val="t21"/>
    <w:autoRedefine/>
    <w:qFormat/>
    <w:uiPriority w:val="0"/>
    <w:rPr>
      <w:rFonts w:ascii="仿宋_GB2312" w:eastAsia="微软雅黑"/>
      <w:b/>
      <w:kern w:val="2"/>
      <w:sz w:val="23"/>
      <w:szCs w:val="23"/>
      <w:lang w:val="en-US" w:eastAsia="zh-CN" w:bidi="ar-SA"/>
    </w:rPr>
  </w:style>
  <w:style w:type="character" w:customStyle="1" w:styleId="296">
    <w:name w:val="样式8 Char"/>
    <w:autoRedefine/>
    <w:qFormat/>
    <w:uiPriority w:val="0"/>
    <w:rPr>
      <w:rFonts w:ascii="仿宋_GB2312" w:hAnsi="宋体" w:eastAsia="仿宋_GB2312"/>
      <w:b/>
      <w:bCs/>
      <w:kern w:val="2"/>
      <w:sz w:val="24"/>
      <w:szCs w:val="24"/>
    </w:rPr>
  </w:style>
  <w:style w:type="character" w:customStyle="1" w:styleId="297">
    <w:name w:val="表格 Char Char"/>
    <w:autoRedefine/>
    <w:qFormat/>
    <w:uiPriority w:val="0"/>
    <w:rPr>
      <w:rFonts w:ascii="宋体" w:hAnsi="宋体" w:eastAsia="宋体"/>
      <w:lang w:bidi="ar-SA"/>
    </w:rPr>
  </w:style>
  <w:style w:type="character" w:customStyle="1" w:styleId="298">
    <w:name w:val="正文文本 字符1"/>
    <w:autoRedefine/>
    <w:qFormat/>
    <w:uiPriority w:val="0"/>
    <w:rPr>
      <w:rFonts w:ascii="Calibri" w:hAnsi="Calibri" w:eastAsia="黑体" w:cs="Arial"/>
      <w:snapToGrid w:val="0"/>
      <w:kern w:val="2"/>
      <w:sz w:val="28"/>
      <w:szCs w:val="21"/>
    </w:rPr>
  </w:style>
  <w:style w:type="character" w:customStyle="1" w:styleId="299">
    <w:name w:val="标题 5 Char"/>
    <w:link w:val="7"/>
    <w:autoRedefine/>
    <w:qFormat/>
    <w:uiPriority w:val="9"/>
    <w:rPr>
      <w:b/>
      <w:bCs/>
      <w:kern w:val="2"/>
      <w:sz w:val="28"/>
      <w:szCs w:val="28"/>
    </w:rPr>
  </w:style>
  <w:style w:type="character" w:customStyle="1" w:styleId="300">
    <w:name w:val="标题 6 Char1"/>
    <w:autoRedefine/>
    <w:qFormat/>
    <w:uiPriority w:val="0"/>
    <w:rPr>
      <w:rFonts w:ascii="Arial" w:hAnsi="Arial" w:eastAsia="黑体" w:cs="Times New Roman"/>
      <w:b/>
      <w:sz w:val="24"/>
      <w:szCs w:val="20"/>
      <w:lang w:bidi="ar-SA"/>
    </w:rPr>
  </w:style>
  <w:style w:type="character" w:customStyle="1" w:styleId="301">
    <w:name w:val="带编号样式 Char"/>
    <w:autoRedefine/>
    <w:qFormat/>
    <w:uiPriority w:val="0"/>
    <w:rPr>
      <w:rFonts w:ascii="仿宋_GB2312" w:eastAsia="仿宋_GB2312"/>
      <w:color w:val="000000"/>
      <w:sz w:val="24"/>
      <w:lang w:bidi="ar-SA"/>
    </w:rPr>
  </w:style>
  <w:style w:type="character" w:customStyle="1" w:styleId="302">
    <w:name w:val="unnamed31"/>
    <w:autoRedefine/>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autoRedefine/>
    <w:qFormat/>
    <w:uiPriority w:val="0"/>
    <w:rPr>
      <w:rFonts w:ascii="宋体" w:eastAsia="宋体"/>
      <w:kern w:val="2"/>
      <w:sz w:val="24"/>
      <w:szCs w:val="24"/>
      <w:lang w:val="zh-CN" w:bidi="ar-SA"/>
    </w:rPr>
  </w:style>
  <w:style w:type="character" w:customStyle="1" w:styleId="304">
    <w:name w:val="称呼 Char"/>
    <w:link w:val="22"/>
    <w:autoRedefine/>
    <w:qFormat/>
    <w:uiPriority w:val="0"/>
    <w:rPr>
      <w:rFonts w:ascii="仿宋_GB2312" w:eastAsia="仿宋_GB2312"/>
      <w:kern w:val="2"/>
      <w:sz w:val="28"/>
    </w:rPr>
  </w:style>
  <w:style w:type="character" w:customStyle="1" w:styleId="305">
    <w:name w:val="文本正文 Char Char"/>
    <w:autoRedefine/>
    <w:qFormat/>
    <w:locked/>
    <w:uiPriority w:val="0"/>
    <w:rPr>
      <w:sz w:val="24"/>
      <w:lang w:bidi="ar-SA"/>
    </w:rPr>
  </w:style>
  <w:style w:type="character" w:customStyle="1" w:styleId="306">
    <w:name w:val="正文缩进 字符"/>
    <w:autoRedefine/>
    <w:qFormat/>
    <w:uiPriority w:val="0"/>
    <w:rPr>
      <w:rFonts w:ascii="宋体" w:eastAsia="宋体"/>
      <w:snapToGrid w:val="0"/>
      <w:color w:val="000000"/>
      <w:kern w:val="28"/>
      <w:sz w:val="28"/>
      <w:lang w:val="en-US" w:eastAsia="zh-CN" w:bidi="ar-SA"/>
    </w:rPr>
  </w:style>
  <w:style w:type="character" w:customStyle="1" w:styleId="307">
    <w:name w:val="HTML 预设格式 Char"/>
    <w:link w:val="59"/>
    <w:autoRedefine/>
    <w:qFormat/>
    <w:uiPriority w:val="0"/>
    <w:rPr>
      <w:rFonts w:ascii="黑体" w:hAnsi="Courier New" w:eastAsia="黑体"/>
    </w:rPr>
  </w:style>
  <w:style w:type="character" w:customStyle="1" w:styleId="308">
    <w:name w:val="正文文本 2 Char1"/>
    <w:link w:val="58"/>
    <w:autoRedefine/>
    <w:qFormat/>
    <w:uiPriority w:val="0"/>
    <w:rPr>
      <w:kern w:val="2"/>
      <w:sz w:val="21"/>
      <w:szCs w:val="24"/>
    </w:rPr>
  </w:style>
  <w:style w:type="character" w:customStyle="1" w:styleId="309">
    <w:name w:val="样式 样式 标题 4h4H4Fab-4T5Ref Heading 1rh1Heading sqlsect 1.2.3.... +... Char"/>
    <w:link w:val="310"/>
    <w:autoRedefine/>
    <w:qFormat/>
    <w:uiPriority w:val="0"/>
    <w:rPr>
      <w:rFonts w:ascii="微软雅黑" w:hAnsi="微软雅黑" w:eastAsia="微软雅黑"/>
      <w:b/>
      <w:bCs/>
      <w:kern w:val="2"/>
      <w:sz w:val="24"/>
      <w:szCs w:val="28"/>
    </w:rPr>
  </w:style>
  <w:style w:type="paragraph" w:customStyle="1" w:styleId="310">
    <w:name w:val="样式 样式 标题 4h4H4Fab-4T5Ref Heading 1rh1Heading sqlsect 1.2.3.... +..."/>
    <w:basedOn w:val="311"/>
    <w:link w:val="309"/>
    <w:autoRedefine/>
    <w:qFormat/>
    <w:uiPriority w:val="0"/>
    <w:pPr>
      <w:tabs>
        <w:tab w:val="left" w:pos="2356"/>
      </w:tabs>
    </w:pPr>
  </w:style>
  <w:style w:type="paragraph" w:customStyle="1" w:styleId="311">
    <w:name w:val="样式 标题 4h4H4Fab-4T5Ref Heading 1rh1Heading sqlsect 1.2.3...."/>
    <w:basedOn w:val="6"/>
    <w:link w:val="419"/>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2">
    <w:name w:val="正文非缩进 Char"/>
    <w:autoRedefine/>
    <w:qFormat/>
    <w:uiPriority w:val="0"/>
    <w:rPr>
      <w:rFonts w:ascii="宋体" w:eastAsia="宋体"/>
      <w:snapToGrid w:val="0"/>
      <w:color w:val="000000"/>
      <w:kern w:val="28"/>
      <w:sz w:val="28"/>
      <w:lang w:val="en-US" w:eastAsia="zh-CN" w:bidi="ar-SA"/>
    </w:rPr>
  </w:style>
  <w:style w:type="character" w:customStyle="1" w:styleId="313">
    <w:name w:val="标题 7 Char"/>
    <w:link w:val="9"/>
    <w:autoRedefine/>
    <w:qFormat/>
    <w:uiPriority w:val="0"/>
    <w:rPr>
      <w:b/>
      <w:bCs/>
      <w:kern w:val="2"/>
      <w:sz w:val="24"/>
      <w:szCs w:val="24"/>
    </w:rPr>
  </w:style>
  <w:style w:type="character" w:customStyle="1" w:styleId="314">
    <w:name w:val="正文文本缩进 2 Char"/>
    <w:link w:val="38"/>
    <w:autoRedefine/>
    <w:qFormat/>
    <w:uiPriority w:val="0"/>
    <w:rPr>
      <w:rFonts w:ascii="宋体"/>
      <w:sz w:val="28"/>
    </w:rPr>
  </w:style>
  <w:style w:type="character" w:customStyle="1" w:styleId="315">
    <w:name w:val="Char Char5"/>
    <w:autoRedefine/>
    <w:qFormat/>
    <w:uiPriority w:val="0"/>
    <w:rPr>
      <w:rFonts w:ascii="宋体" w:hAnsi="Courier New" w:eastAsia="宋体"/>
      <w:kern w:val="2"/>
      <w:sz w:val="21"/>
      <w:lang w:val="en-US" w:eastAsia="zh-CN"/>
    </w:rPr>
  </w:style>
  <w:style w:type="character" w:customStyle="1" w:styleId="316">
    <w:name w:val="脚注文本 Char"/>
    <w:link w:val="52"/>
    <w:autoRedefine/>
    <w:qFormat/>
    <w:uiPriority w:val="0"/>
    <w:rPr>
      <w:color w:val="0000FF"/>
      <w:sz w:val="21"/>
    </w:rPr>
  </w:style>
  <w:style w:type="character" w:customStyle="1" w:styleId="317">
    <w:name w:val="称呼 Char1"/>
    <w:autoRedefine/>
    <w:qFormat/>
    <w:uiPriority w:val="0"/>
    <w:rPr>
      <w:rFonts w:ascii="Times New Roman" w:hAnsi="Times New Roman" w:eastAsia="宋体" w:cs="Times New Roman"/>
      <w:szCs w:val="24"/>
    </w:rPr>
  </w:style>
  <w:style w:type="character" w:customStyle="1" w:styleId="318">
    <w:name w:val="正文1 Char"/>
    <w:autoRedefine/>
    <w:qFormat/>
    <w:uiPriority w:val="0"/>
    <w:rPr>
      <w:rFonts w:ascii="宋体" w:eastAsia="宋体"/>
      <w:snapToGrid w:val="0"/>
      <w:color w:val="000000"/>
      <w:kern w:val="28"/>
      <w:sz w:val="28"/>
      <w:lang w:val="en-US" w:eastAsia="zh-CN" w:bidi="ar-SA"/>
    </w:rPr>
  </w:style>
  <w:style w:type="character" w:customStyle="1" w:styleId="319">
    <w:name w:val="正文缩进 Char1"/>
    <w:autoRedefine/>
    <w:qFormat/>
    <w:uiPriority w:val="0"/>
    <w:rPr>
      <w:rFonts w:ascii="宋体" w:eastAsia="宋体"/>
      <w:snapToGrid w:val="0"/>
      <w:color w:val="000000"/>
      <w:kern w:val="28"/>
      <w:sz w:val="28"/>
      <w:lang w:val="en-US" w:eastAsia="zh-CN" w:bidi="ar-SA"/>
    </w:rPr>
  </w:style>
  <w:style w:type="character" w:customStyle="1" w:styleId="320">
    <w:name w:val="font21"/>
    <w:basedOn w:val="72"/>
    <w:autoRedefine/>
    <w:qFormat/>
    <w:uiPriority w:val="0"/>
    <w:rPr>
      <w:rFonts w:hint="eastAsia" w:ascii="宋体" w:hAnsi="宋体" w:eastAsia="宋体"/>
      <w:kern w:val="2"/>
      <w:sz w:val="28"/>
      <w:szCs w:val="28"/>
      <w:lang w:val="en-US" w:eastAsia="zh-CN" w:bidi="ar-SA"/>
    </w:rPr>
  </w:style>
  <w:style w:type="character" w:customStyle="1" w:styleId="321">
    <w:name w:val="Char Char26"/>
    <w:autoRedefine/>
    <w:qFormat/>
    <w:uiPriority w:val="6"/>
    <w:rPr>
      <w:kern w:val="1"/>
      <w:sz w:val="21"/>
      <w:szCs w:val="24"/>
    </w:rPr>
  </w:style>
  <w:style w:type="character" w:customStyle="1" w:styleId="322">
    <w:name w:val="Item List Char"/>
    <w:link w:val="323"/>
    <w:autoRedefine/>
    <w:qFormat/>
    <w:uiPriority w:val="0"/>
    <w:rPr>
      <w:rFonts w:ascii="Arial"/>
      <w:bCs/>
      <w:sz w:val="21"/>
      <w:szCs w:val="21"/>
      <w:lang w:val="en-US" w:eastAsia="zh-CN" w:bidi="ar-SA"/>
    </w:rPr>
  </w:style>
  <w:style w:type="paragraph" w:customStyle="1" w:styleId="323">
    <w:name w:val="Item List"/>
    <w:link w:val="322"/>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4">
    <w:name w:val="批注框文本 Char1"/>
    <w:autoRedefine/>
    <w:qFormat/>
    <w:uiPriority w:val="0"/>
    <w:rPr>
      <w:rFonts w:ascii="Times New Roman" w:hAnsi="Times New Roman" w:eastAsia="宋体" w:cs="Times New Roman"/>
      <w:sz w:val="18"/>
      <w:szCs w:val="18"/>
    </w:rPr>
  </w:style>
  <w:style w:type="character" w:customStyle="1" w:styleId="325">
    <w:name w:val="纯文本 Char1"/>
    <w:link w:val="326"/>
    <w:autoRedefine/>
    <w:qFormat/>
    <w:uiPriority w:val="0"/>
    <w:rPr>
      <w:rFonts w:ascii="宋体" w:hAnsi="Courier New"/>
    </w:rPr>
  </w:style>
  <w:style w:type="paragraph" w:customStyle="1" w:styleId="326">
    <w:name w:val="纯文本1"/>
    <w:basedOn w:val="1"/>
    <w:link w:val="325"/>
    <w:autoRedefine/>
    <w:qFormat/>
    <w:uiPriority w:val="0"/>
    <w:pPr>
      <w:adjustRightInd/>
    </w:pPr>
    <w:rPr>
      <w:rFonts w:ascii="宋体" w:hAnsi="Courier New"/>
      <w:kern w:val="0"/>
      <w:sz w:val="20"/>
      <w:szCs w:val="20"/>
    </w:rPr>
  </w:style>
  <w:style w:type="character" w:customStyle="1" w:styleId="327">
    <w:name w:val="正文首行缩进 Char"/>
    <w:link w:val="63"/>
    <w:autoRedefine/>
    <w:qFormat/>
    <w:uiPriority w:val="0"/>
    <w:rPr>
      <w:rFonts w:ascii="宋体"/>
      <w:kern w:val="2"/>
      <w:sz w:val="24"/>
      <w:lang w:val="zh-CN"/>
    </w:rPr>
  </w:style>
  <w:style w:type="character" w:customStyle="1" w:styleId="328">
    <w:name w:val="h3 Char"/>
    <w:autoRedefine/>
    <w:qFormat/>
    <w:uiPriority w:val="0"/>
    <w:rPr>
      <w:rFonts w:eastAsia="宋体"/>
      <w:b/>
      <w:kern w:val="2"/>
      <w:sz w:val="32"/>
      <w:lang w:val="en-US" w:eastAsia="zh-CN" w:bidi="ar-SA"/>
    </w:rPr>
  </w:style>
  <w:style w:type="character" w:customStyle="1" w:styleId="329">
    <w:name w:val="dandyren_title1"/>
    <w:autoRedefine/>
    <w:qFormat/>
    <w:uiPriority w:val="0"/>
    <w:rPr>
      <w:b/>
      <w:bCs/>
      <w:color w:val="FF6633"/>
      <w:sz w:val="18"/>
      <w:szCs w:val="18"/>
    </w:rPr>
  </w:style>
  <w:style w:type="character" w:customStyle="1" w:styleId="330">
    <w:name w:val="Char Char31"/>
    <w:autoRedefine/>
    <w:qFormat/>
    <w:uiPriority w:val="6"/>
    <w:rPr>
      <w:rFonts w:ascii="Arial" w:hAnsi="Arial" w:eastAsia="黑体"/>
      <w:kern w:val="1"/>
      <w:sz w:val="24"/>
      <w:szCs w:val="24"/>
    </w:rPr>
  </w:style>
  <w:style w:type="character" w:customStyle="1" w:styleId="331">
    <w:name w:val="h Char1"/>
    <w:autoRedefine/>
    <w:qFormat/>
    <w:uiPriority w:val="0"/>
    <w:rPr>
      <w:sz w:val="18"/>
      <w:szCs w:val="18"/>
    </w:rPr>
  </w:style>
  <w:style w:type="character" w:customStyle="1" w:styleId="332">
    <w:name w:val="solutionfonts"/>
    <w:autoRedefine/>
    <w:qFormat/>
    <w:uiPriority w:val="0"/>
  </w:style>
  <w:style w:type="character" w:customStyle="1" w:styleId="333">
    <w:name w:val="标题 4 Char2"/>
    <w:link w:val="6"/>
    <w:autoRedefine/>
    <w:qFormat/>
    <w:uiPriority w:val="9"/>
    <w:rPr>
      <w:rFonts w:ascii="Arial" w:hAnsi="Arial" w:eastAsia="黑体"/>
      <w:b/>
      <w:bCs/>
      <w:kern w:val="2"/>
      <w:sz w:val="28"/>
      <w:szCs w:val="28"/>
      <w:lang w:val="zh-CN"/>
    </w:rPr>
  </w:style>
  <w:style w:type="character" w:customStyle="1" w:styleId="334">
    <w:name w:val="首行缩进 Char"/>
    <w:autoRedefine/>
    <w:qFormat/>
    <w:uiPriority w:val="0"/>
    <w:rPr>
      <w:rFonts w:ascii="宋体" w:eastAsia="宋体"/>
      <w:kern w:val="2"/>
      <w:sz w:val="24"/>
      <w:lang w:val="en-US" w:eastAsia="zh-CN" w:bidi="ar-SA"/>
    </w:rPr>
  </w:style>
  <w:style w:type="character" w:customStyle="1" w:styleId="335">
    <w:name w:val="Char Char52"/>
    <w:autoRedefine/>
    <w:qFormat/>
    <w:uiPriority w:val="0"/>
    <w:rPr>
      <w:rFonts w:ascii="宋体" w:hAnsi="Courier New" w:eastAsia="宋体"/>
      <w:kern w:val="2"/>
      <w:sz w:val="21"/>
      <w:lang w:val="en-US" w:eastAsia="zh-CN"/>
    </w:rPr>
  </w:style>
  <w:style w:type="character" w:customStyle="1" w:styleId="336">
    <w:name w:val="正文文本 3 Char"/>
    <w:link w:val="23"/>
    <w:autoRedefine/>
    <w:qFormat/>
    <w:uiPriority w:val="0"/>
    <w:rPr>
      <w:kern w:val="2"/>
      <w:sz w:val="21"/>
    </w:rPr>
  </w:style>
  <w:style w:type="character" w:customStyle="1" w:styleId="337">
    <w:name w:val="font31"/>
    <w:autoRedefine/>
    <w:qFormat/>
    <w:uiPriority w:val="0"/>
    <w:rPr>
      <w:rFonts w:hint="eastAsia" w:ascii="仿宋" w:hAnsi="仿宋" w:eastAsia="仿宋" w:cs="仿宋"/>
      <w:color w:val="000000"/>
      <w:sz w:val="20"/>
      <w:szCs w:val="20"/>
      <w:u w:val="none"/>
    </w:rPr>
  </w:style>
  <w:style w:type="character" w:customStyle="1" w:styleId="338">
    <w:name w:val="正文说明 Char"/>
    <w:link w:val="339"/>
    <w:autoRedefine/>
    <w:qFormat/>
    <w:uiPriority w:val="0"/>
    <w:rPr>
      <w:sz w:val="24"/>
      <w:szCs w:val="24"/>
    </w:rPr>
  </w:style>
  <w:style w:type="paragraph" w:customStyle="1" w:styleId="339">
    <w:name w:val="正文说明"/>
    <w:basedOn w:val="1"/>
    <w:link w:val="338"/>
    <w:autoRedefine/>
    <w:qFormat/>
    <w:uiPriority w:val="0"/>
    <w:pPr>
      <w:adjustRightInd/>
      <w:spacing w:line="360" w:lineRule="auto"/>
    </w:pPr>
    <w:rPr>
      <w:kern w:val="0"/>
      <w:sz w:val="24"/>
    </w:rPr>
  </w:style>
  <w:style w:type="character" w:customStyle="1" w:styleId="340">
    <w:name w:val="脚注文本 Char1"/>
    <w:autoRedefine/>
    <w:qFormat/>
    <w:uiPriority w:val="0"/>
    <w:rPr>
      <w:rFonts w:ascii="Times New Roman" w:hAnsi="Times New Roman" w:eastAsia="宋体" w:cs="Times New Roman"/>
      <w:sz w:val="18"/>
      <w:szCs w:val="18"/>
    </w:rPr>
  </w:style>
  <w:style w:type="character" w:customStyle="1" w:styleId="341">
    <w:name w:val="Char Char1211"/>
    <w:autoRedefine/>
    <w:qFormat/>
    <w:uiPriority w:val="0"/>
    <w:rPr>
      <w:rFonts w:ascii="仿宋_GB2312" w:eastAsia="仿宋_GB2312"/>
      <w:b/>
      <w:bCs/>
      <w:kern w:val="2"/>
      <w:sz w:val="24"/>
      <w:szCs w:val="24"/>
      <w:lang w:val="zh-CN" w:eastAsia="zh-CN" w:bidi="ar-SA"/>
    </w:rPr>
  </w:style>
  <w:style w:type="character" w:customStyle="1" w:styleId="342">
    <w:name w:val="标题 Char"/>
    <w:autoRedefine/>
    <w:qFormat/>
    <w:uiPriority w:val="0"/>
    <w:rPr>
      <w:rFonts w:eastAsia="宋体"/>
      <w:b/>
      <w:sz w:val="24"/>
      <w:lang w:val="en-GB" w:eastAsia="zh-CN" w:bidi="ar-SA"/>
    </w:rPr>
  </w:style>
  <w:style w:type="character" w:customStyle="1" w:styleId="343">
    <w:name w:val="Char Char35"/>
    <w:autoRedefine/>
    <w:qFormat/>
    <w:uiPriority w:val="6"/>
    <w:rPr>
      <w:rFonts w:ascii="Arial" w:hAnsi="Arial" w:eastAsia="黑体"/>
      <w:b/>
      <w:kern w:val="1"/>
      <w:sz w:val="28"/>
      <w:szCs w:val="28"/>
      <w:lang w:val="zh-CN"/>
    </w:rPr>
  </w:style>
  <w:style w:type="character" w:customStyle="1" w:styleId="344">
    <w:name w:val="纯文本 Char Char Char"/>
    <w:autoRedefine/>
    <w:qFormat/>
    <w:uiPriority w:val="0"/>
    <w:rPr>
      <w:rFonts w:ascii="宋体" w:hAnsi="Courier New" w:eastAsia="宋体"/>
      <w:kern w:val="2"/>
      <w:sz w:val="21"/>
      <w:lang w:val="en-US" w:eastAsia="zh-CN" w:bidi="ar-SA"/>
    </w:rPr>
  </w:style>
  <w:style w:type="character" w:customStyle="1" w:styleId="345">
    <w:name w:val="Table Text Char"/>
    <w:link w:val="346"/>
    <w:autoRedefine/>
    <w:qFormat/>
    <w:uiPriority w:val="0"/>
    <w:rPr>
      <w:sz w:val="24"/>
      <w:szCs w:val="24"/>
    </w:rPr>
  </w:style>
  <w:style w:type="paragraph" w:customStyle="1" w:styleId="346">
    <w:name w:val="Table Text"/>
    <w:basedOn w:val="1"/>
    <w:link w:val="345"/>
    <w:autoRedefine/>
    <w:qFormat/>
    <w:uiPriority w:val="0"/>
    <w:pPr>
      <w:widowControl/>
      <w:spacing w:before="60" w:after="60"/>
      <w:jc w:val="left"/>
    </w:pPr>
    <w:rPr>
      <w:kern w:val="0"/>
      <w:sz w:val="24"/>
    </w:rPr>
  </w:style>
  <w:style w:type="character" w:customStyle="1" w:styleId="347">
    <w:name w:val="正文1 Char1"/>
    <w:autoRedefine/>
    <w:qFormat/>
    <w:uiPriority w:val="0"/>
    <w:rPr>
      <w:rFonts w:ascii="仿宋_GB2312" w:hAnsi="Courier New" w:eastAsia="仿宋_GB2312"/>
      <w:kern w:val="28"/>
      <w:sz w:val="24"/>
      <w:szCs w:val="24"/>
      <w:lang w:val="en-US" w:eastAsia="zh-CN"/>
    </w:rPr>
  </w:style>
  <w:style w:type="character" w:customStyle="1" w:styleId="348">
    <w:name w:val="页脚 Char1"/>
    <w:autoRedefine/>
    <w:qFormat/>
    <w:uiPriority w:val="0"/>
    <w:rPr>
      <w:rFonts w:eastAsia="宋体"/>
      <w:kern w:val="2"/>
      <w:sz w:val="18"/>
      <w:szCs w:val="18"/>
      <w:lang w:val="en-US" w:eastAsia="zh-CN" w:bidi="ar-SA"/>
    </w:rPr>
  </w:style>
  <w:style w:type="character" w:customStyle="1" w:styleId="349">
    <w:name w:val="Bold"/>
    <w:autoRedefine/>
    <w:qFormat/>
    <w:uiPriority w:val="0"/>
    <w:rPr>
      <w:rFonts w:ascii="Arial" w:hAnsi="Arial" w:eastAsia="黑体" w:cs="Times New Roman"/>
      <w:b/>
      <w:kern w:val="2"/>
      <w:sz w:val="32"/>
      <w:szCs w:val="32"/>
      <w:lang w:val="en-US" w:eastAsia="zh-CN" w:bidi="ar-SA"/>
    </w:rPr>
  </w:style>
  <w:style w:type="character" w:customStyle="1" w:styleId="350">
    <w:name w:val="批注文字 Char1"/>
    <w:link w:val="21"/>
    <w:autoRedefine/>
    <w:qFormat/>
    <w:uiPriority w:val="99"/>
    <w:rPr>
      <w:kern w:val="2"/>
      <w:sz w:val="21"/>
      <w:szCs w:val="24"/>
    </w:rPr>
  </w:style>
  <w:style w:type="character" w:customStyle="1" w:styleId="351">
    <w:name w:val="签名 Char"/>
    <w:link w:val="44"/>
    <w:autoRedefine/>
    <w:qFormat/>
    <w:uiPriority w:val="0"/>
    <w:rPr>
      <w:rFonts w:eastAsia="仿宋_GB2312"/>
      <w:sz w:val="24"/>
    </w:rPr>
  </w:style>
  <w:style w:type="character" w:customStyle="1" w:styleId="352">
    <w:name w:val="hui3"/>
    <w:autoRedefine/>
    <w:qFormat/>
    <w:uiPriority w:val="0"/>
    <w:rPr>
      <w:color w:val="333333"/>
    </w:rPr>
  </w:style>
  <w:style w:type="character" w:customStyle="1" w:styleId="353">
    <w:name w:val="Char Char17"/>
    <w:autoRedefine/>
    <w:qFormat/>
    <w:uiPriority w:val="6"/>
    <w:rPr>
      <w:rFonts w:eastAsia="仿宋_GB2312"/>
      <w:sz w:val="24"/>
    </w:rPr>
  </w:style>
  <w:style w:type="character" w:customStyle="1" w:styleId="354">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5">
    <w:name w:val="Char Char37"/>
    <w:autoRedefine/>
    <w:qFormat/>
    <w:uiPriority w:val="6"/>
    <w:rPr>
      <w:b/>
      <w:kern w:val="1"/>
      <w:sz w:val="44"/>
      <w:szCs w:val="44"/>
    </w:rPr>
  </w:style>
  <w:style w:type="character" w:customStyle="1" w:styleId="356">
    <w:name w:val="列出段落 Char"/>
    <w:autoRedefine/>
    <w:qFormat/>
    <w:uiPriority w:val="0"/>
    <w:rPr>
      <w:rFonts w:eastAsia="楷体_GB2312" w:cs="Lucida Sans"/>
      <w:kern w:val="2"/>
      <w:sz w:val="24"/>
      <w:szCs w:val="24"/>
      <w:lang w:val="en-US" w:eastAsia="zh-CN" w:bidi="ar-SA"/>
    </w:rPr>
  </w:style>
  <w:style w:type="character" w:customStyle="1" w:styleId="357">
    <w:name w:val="正文文本缩进 3 Char1"/>
    <w:autoRedefine/>
    <w:semiHidden/>
    <w:qFormat/>
    <w:uiPriority w:val="99"/>
    <w:rPr>
      <w:rFonts w:ascii="Times New Roman" w:hAnsi="Times New Roman" w:eastAsia="宋体" w:cs="Times New Roman"/>
      <w:sz w:val="16"/>
      <w:szCs w:val="16"/>
    </w:rPr>
  </w:style>
  <w:style w:type="character" w:customStyle="1" w:styleId="358">
    <w:name w:val="公文正文 Char Char"/>
    <w:link w:val="359"/>
    <w:autoRedefine/>
    <w:qFormat/>
    <w:uiPriority w:val="0"/>
    <w:rPr>
      <w:rFonts w:ascii="仿宋_GB2312" w:eastAsia="仿宋_GB2312"/>
      <w:kern w:val="2"/>
      <w:sz w:val="24"/>
      <w:szCs w:val="24"/>
    </w:rPr>
  </w:style>
  <w:style w:type="paragraph" w:customStyle="1" w:styleId="359">
    <w:name w:val="公文正文"/>
    <w:basedOn w:val="1"/>
    <w:link w:val="358"/>
    <w:autoRedefine/>
    <w:qFormat/>
    <w:uiPriority w:val="0"/>
    <w:pPr>
      <w:adjustRightInd/>
      <w:spacing w:before="156" w:line="360" w:lineRule="auto"/>
      <w:ind w:firstLine="360" w:firstLineChars="200"/>
    </w:pPr>
    <w:rPr>
      <w:rFonts w:ascii="仿宋_GB2312" w:eastAsia="仿宋_GB2312"/>
      <w:sz w:val="24"/>
    </w:rPr>
  </w:style>
  <w:style w:type="character" w:customStyle="1" w:styleId="360">
    <w:name w:val="Table Text Char1"/>
    <w:autoRedefine/>
    <w:qFormat/>
    <w:uiPriority w:val="0"/>
    <w:rPr>
      <w:rFonts w:eastAsia="宋体"/>
      <w:sz w:val="24"/>
      <w:szCs w:val="24"/>
      <w:lang w:val="en-US" w:eastAsia="zh-CN" w:bidi="ar-SA"/>
    </w:rPr>
  </w:style>
  <w:style w:type="character" w:customStyle="1" w:styleId="361">
    <w:name w:val="标题 1 Char Char"/>
    <w:autoRedefine/>
    <w:qFormat/>
    <w:uiPriority w:val="0"/>
    <w:rPr>
      <w:rFonts w:hint="eastAsia" w:ascii="宋体" w:hAnsi="宋体" w:eastAsia="宋体"/>
      <w:b/>
      <w:spacing w:val="-2"/>
      <w:sz w:val="24"/>
      <w:lang w:val="en-US" w:eastAsia="zh-CN" w:bidi="ar-SA"/>
    </w:rPr>
  </w:style>
  <w:style w:type="character" w:customStyle="1" w:styleId="362">
    <w:name w:val="正文（缩进2汉字） Char"/>
    <w:link w:val="363"/>
    <w:autoRedefine/>
    <w:qFormat/>
    <w:uiPriority w:val="0"/>
    <w:rPr>
      <w:rFonts w:ascii="宋体"/>
    </w:rPr>
  </w:style>
  <w:style w:type="paragraph" w:customStyle="1" w:styleId="363">
    <w:name w:val="正文（缩进2汉字）"/>
    <w:basedOn w:val="1"/>
    <w:link w:val="362"/>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4">
    <w:name w:val="标题 8 Char"/>
    <w:link w:val="10"/>
    <w:autoRedefine/>
    <w:qFormat/>
    <w:uiPriority w:val="0"/>
    <w:rPr>
      <w:rFonts w:ascii="Arial" w:hAnsi="Arial" w:eastAsia="黑体"/>
      <w:kern w:val="2"/>
      <w:sz w:val="24"/>
      <w:szCs w:val="24"/>
    </w:rPr>
  </w:style>
  <w:style w:type="character" w:customStyle="1" w:styleId="365">
    <w:name w:val="标书表格字体格式 Char"/>
    <w:autoRedefine/>
    <w:qFormat/>
    <w:uiPriority w:val="0"/>
    <w:rPr>
      <w:kern w:val="2"/>
      <w:sz w:val="21"/>
      <w:szCs w:val="24"/>
      <w:lang w:bidi="ar-SA"/>
    </w:rPr>
  </w:style>
  <w:style w:type="character" w:customStyle="1" w:styleId="366">
    <w:name w:val="tw4winError"/>
    <w:autoRedefine/>
    <w:qFormat/>
    <w:uiPriority w:val="0"/>
    <w:rPr>
      <w:rFonts w:ascii="Courier New" w:hAnsi="Courier New" w:cs="Courier New"/>
      <w:color w:val="00FF00"/>
      <w:sz w:val="40"/>
      <w:szCs w:val="40"/>
    </w:rPr>
  </w:style>
  <w:style w:type="character" w:customStyle="1" w:styleId="367">
    <w:name w:val="Body Text(ch) Char Char"/>
    <w:autoRedefine/>
    <w:qFormat/>
    <w:uiPriority w:val="0"/>
    <w:rPr>
      <w:rFonts w:ascii="宋体"/>
      <w:kern w:val="2"/>
      <w:sz w:val="24"/>
      <w:szCs w:val="21"/>
      <w:lang w:val="zh-CN"/>
    </w:rPr>
  </w:style>
  <w:style w:type="character" w:customStyle="1" w:styleId="368">
    <w:name w:val="正文首行缩进两字 Char"/>
    <w:autoRedefine/>
    <w:qFormat/>
    <w:uiPriority w:val="0"/>
    <w:rPr>
      <w:sz w:val="24"/>
      <w:szCs w:val="24"/>
      <w:lang w:val="en-US" w:eastAsia="zh-CN" w:bidi="ar-SA"/>
    </w:rPr>
  </w:style>
  <w:style w:type="character" w:customStyle="1" w:styleId="369">
    <w:name w:val="正文文本 Char"/>
    <w:autoRedefine/>
    <w:qFormat/>
    <w:uiPriority w:val="0"/>
    <w:rPr>
      <w:rFonts w:eastAsia="宋体"/>
      <w:kern w:val="2"/>
      <w:sz w:val="24"/>
      <w:szCs w:val="24"/>
      <w:lang w:val="en-US" w:eastAsia="zh-CN" w:bidi="ar-SA"/>
    </w:rPr>
  </w:style>
  <w:style w:type="character" w:customStyle="1" w:styleId="370">
    <w:name w:val="文档结构图 字符1"/>
    <w:autoRedefine/>
    <w:qFormat/>
    <w:uiPriority w:val="0"/>
    <w:rPr>
      <w:rFonts w:ascii="宋体" w:hAnsi="Calibri" w:eastAsia="黑体" w:cs="Arial"/>
      <w:snapToGrid w:val="0"/>
      <w:kern w:val="2"/>
      <w:sz w:val="18"/>
      <w:szCs w:val="18"/>
    </w:rPr>
  </w:style>
  <w:style w:type="character" w:customStyle="1" w:styleId="371">
    <w:name w:val="content"/>
    <w:autoRedefine/>
    <w:qFormat/>
    <w:uiPriority w:val="0"/>
  </w:style>
  <w:style w:type="character" w:customStyle="1" w:styleId="372">
    <w:name w:val="tw4winPopup"/>
    <w:autoRedefine/>
    <w:qFormat/>
    <w:uiPriority w:val="0"/>
    <w:rPr>
      <w:rFonts w:ascii="Courier New" w:hAnsi="Courier New" w:cs="Courier New"/>
      <w:color w:val="008000"/>
      <w:lang w:val="en-US" w:eastAsia="zh-CN"/>
    </w:rPr>
  </w:style>
  <w:style w:type="character" w:customStyle="1" w:styleId="373">
    <w:name w:val="param-name"/>
    <w:autoRedefine/>
    <w:qFormat/>
    <w:uiPriority w:val="99"/>
    <w:rPr>
      <w:rFonts w:ascii="Arial" w:hAnsi="Arial" w:eastAsia="黑体" w:cs="Arial"/>
      <w:snapToGrid w:val="0"/>
      <w:kern w:val="0"/>
      <w:szCs w:val="21"/>
    </w:rPr>
  </w:style>
  <w:style w:type="character" w:customStyle="1" w:styleId="374">
    <w:name w:val="标准正文格式 Char"/>
    <w:autoRedefine/>
    <w:qFormat/>
    <w:uiPriority w:val="0"/>
    <w:rPr>
      <w:rFonts w:ascii="宋体" w:eastAsia="仿宋_GB2312" w:cs="宋体"/>
      <w:color w:val="000000"/>
      <w:sz w:val="24"/>
      <w:lang w:val="en-US" w:eastAsia="zh-CN" w:bidi="ar-SA"/>
    </w:rPr>
  </w:style>
  <w:style w:type="character" w:customStyle="1" w:styleId="375">
    <w:name w:val="Char Char212"/>
    <w:autoRedefine/>
    <w:qFormat/>
    <w:uiPriority w:val="0"/>
    <w:rPr>
      <w:rFonts w:eastAsia="宋体"/>
      <w:b/>
      <w:bCs/>
      <w:kern w:val="2"/>
      <w:sz w:val="21"/>
      <w:szCs w:val="24"/>
      <w:lang w:val="en-US" w:eastAsia="zh-CN" w:bidi="ar-SA"/>
    </w:rPr>
  </w:style>
  <w:style w:type="character" w:customStyle="1" w:styleId="376">
    <w:name w:val="文档结构图 Char"/>
    <w:autoRedefine/>
    <w:qFormat/>
    <w:uiPriority w:val="0"/>
    <w:rPr>
      <w:rFonts w:eastAsia="宋体"/>
      <w:kern w:val="2"/>
      <w:sz w:val="21"/>
      <w:szCs w:val="24"/>
      <w:lang w:val="en-US" w:eastAsia="zh-CN" w:bidi="ar-SA"/>
    </w:rPr>
  </w:style>
  <w:style w:type="character" w:customStyle="1" w:styleId="377">
    <w:name w:val="zbggmain style9"/>
    <w:autoRedefine/>
    <w:qFormat/>
    <w:uiPriority w:val="0"/>
  </w:style>
  <w:style w:type="character" w:customStyle="1" w:styleId="378">
    <w:name w:val="Char Char16"/>
    <w:autoRedefine/>
    <w:qFormat/>
    <w:uiPriority w:val="6"/>
    <w:rPr>
      <w:kern w:val="1"/>
      <w:sz w:val="18"/>
      <w:szCs w:val="18"/>
    </w:rPr>
  </w:style>
  <w:style w:type="character" w:customStyle="1" w:styleId="379">
    <w:name w:val="font51"/>
    <w:autoRedefine/>
    <w:qFormat/>
    <w:uiPriority w:val="0"/>
    <w:rPr>
      <w:rFonts w:hint="eastAsia" w:ascii="仿宋" w:hAnsi="仿宋" w:eastAsia="仿宋" w:cs="仿宋"/>
      <w:color w:val="000000"/>
      <w:sz w:val="20"/>
      <w:szCs w:val="20"/>
      <w:u w:val="none"/>
    </w:rPr>
  </w:style>
  <w:style w:type="character" w:customStyle="1" w:styleId="380">
    <w:name w:val="Char Char82"/>
    <w:autoRedefine/>
    <w:qFormat/>
    <w:uiPriority w:val="0"/>
    <w:rPr>
      <w:rFonts w:eastAsia="宋体"/>
      <w:b/>
      <w:sz w:val="24"/>
      <w:lang w:val="en-GB" w:eastAsia="zh-CN"/>
    </w:rPr>
  </w:style>
  <w:style w:type="character" w:customStyle="1" w:styleId="381">
    <w:name w:val="正文文本缩进 3 Char"/>
    <w:link w:val="55"/>
    <w:autoRedefine/>
    <w:qFormat/>
    <w:uiPriority w:val="0"/>
    <w:rPr>
      <w:kern w:val="2"/>
      <w:sz w:val="24"/>
    </w:rPr>
  </w:style>
  <w:style w:type="character" w:customStyle="1" w:styleId="382">
    <w:name w:val="日期 Char1"/>
    <w:autoRedefine/>
    <w:semiHidden/>
    <w:qFormat/>
    <w:uiPriority w:val="99"/>
    <w:rPr>
      <w:rFonts w:ascii="Times New Roman" w:hAnsi="Times New Roman" w:eastAsia="宋体" w:cs="Times New Roman"/>
      <w:szCs w:val="24"/>
    </w:rPr>
  </w:style>
  <w:style w:type="character" w:customStyle="1" w:styleId="383">
    <w:name w:val="页眉 字符"/>
    <w:autoRedefine/>
    <w:qFormat/>
    <w:uiPriority w:val="99"/>
    <w:rPr>
      <w:kern w:val="2"/>
      <w:sz w:val="18"/>
      <w:szCs w:val="18"/>
    </w:rPr>
  </w:style>
  <w:style w:type="character" w:customStyle="1" w:styleId="384">
    <w:name w:val="Char Char33"/>
    <w:autoRedefine/>
    <w:qFormat/>
    <w:uiPriority w:val="6"/>
    <w:rPr>
      <w:rFonts w:ascii="Arial" w:hAnsi="Arial" w:eastAsia="黑体"/>
      <w:b/>
      <w:kern w:val="1"/>
      <w:sz w:val="24"/>
      <w:szCs w:val="24"/>
    </w:rPr>
  </w:style>
  <w:style w:type="character" w:customStyle="1" w:styleId="385">
    <w:name w:val="b11_01b Char"/>
    <w:link w:val="386"/>
    <w:autoRedefine/>
    <w:qFormat/>
    <w:uiPriority w:val="0"/>
    <w:rPr>
      <w:rFonts w:ascii="Verdana" w:hAnsi="Verdana"/>
      <w:b/>
      <w:bCs/>
      <w:color w:val="4A82CA"/>
      <w:sz w:val="17"/>
      <w:szCs w:val="17"/>
    </w:rPr>
  </w:style>
  <w:style w:type="paragraph" w:customStyle="1" w:styleId="386">
    <w:name w:val="b11_01b"/>
    <w:basedOn w:val="1"/>
    <w:next w:val="1"/>
    <w:link w:val="385"/>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7">
    <w:name w:val="Char Char121"/>
    <w:autoRedefine/>
    <w:qFormat/>
    <w:uiPriority w:val="6"/>
    <w:rPr>
      <w:rFonts w:ascii="仿宋_GB2312" w:eastAsia="仿宋_GB2312"/>
      <w:b/>
      <w:bCs/>
      <w:kern w:val="2"/>
      <w:sz w:val="24"/>
      <w:szCs w:val="24"/>
      <w:lang w:val="zh-CN" w:eastAsia="zh-CN" w:bidi="ar-SA"/>
    </w:rPr>
  </w:style>
  <w:style w:type="character" w:customStyle="1" w:styleId="388">
    <w:name w:val="Footer-Even Char"/>
    <w:autoRedefine/>
    <w:qFormat/>
    <w:uiPriority w:val="0"/>
    <w:rPr>
      <w:rFonts w:eastAsia="宋体"/>
      <w:kern w:val="2"/>
      <w:sz w:val="18"/>
      <w:lang w:val="en-US" w:eastAsia="zh-CN" w:bidi="ar-SA"/>
    </w:rPr>
  </w:style>
  <w:style w:type="character" w:customStyle="1" w:styleId="389">
    <w:name w:val="页脚 Char2"/>
    <w:link w:val="41"/>
    <w:autoRedefine/>
    <w:qFormat/>
    <w:locked/>
    <w:uiPriority w:val="99"/>
    <w:rPr>
      <w:kern w:val="2"/>
      <w:sz w:val="18"/>
      <w:szCs w:val="18"/>
    </w:rPr>
  </w:style>
  <w:style w:type="character" w:customStyle="1" w:styleId="390">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91">
    <w:name w:val="Char Char61"/>
    <w:autoRedefine/>
    <w:qFormat/>
    <w:uiPriority w:val="6"/>
    <w:rPr>
      <w:rFonts w:eastAsia="宋体"/>
      <w:kern w:val="2"/>
      <w:sz w:val="21"/>
      <w:szCs w:val="24"/>
      <w:lang w:val="en-US" w:eastAsia="zh-CN" w:bidi="ar-SA"/>
    </w:rPr>
  </w:style>
  <w:style w:type="character" w:customStyle="1" w:styleId="392">
    <w:name w:val="正文文字缩进 2 Char Char"/>
    <w:autoRedefine/>
    <w:qFormat/>
    <w:uiPriority w:val="0"/>
    <w:rPr>
      <w:rFonts w:ascii="宋体"/>
      <w:sz w:val="28"/>
    </w:rPr>
  </w:style>
  <w:style w:type="character" w:customStyle="1" w:styleId="393">
    <w:name w:val="f141"/>
    <w:autoRedefine/>
    <w:qFormat/>
    <w:uiPriority w:val="0"/>
    <w:rPr>
      <w:rFonts w:ascii="Tahoma" w:hAnsi="Tahoma" w:eastAsia="宋体"/>
      <w:b/>
      <w:kern w:val="2"/>
      <w:sz w:val="21"/>
      <w:szCs w:val="21"/>
      <w:lang w:val="en-US" w:eastAsia="zh-CN" w:bidi="ar-SA"/>
    </w:rPr>
  </w:style>
  <w:style w:type="character" w:customStyle="1" w:styleId="394">
    <w:name w:val="段落 Char Char"/>
    <w:link w:val="395"/>
    <w:autoRedefine/>
    <w:qFormat/>
    <w:uiPriority w:val="0"/>
    <w:rPr>
      <w:rFonts w:ascii="宋体" w:hAnsi="宋体"/>
      <w:sz w:val="24"/>
    </w:rPr>
  </w:style>
  <w:style w:type="paragraph" w:customStyle="1" w:styleId="395">
    <w:name w:val="段落"/>
    <w:basedOn w:val="1"/>
    <w:link w:val="394"/>
    <w:autoRedefine/>
    <w:qFormat/>
    <w:uiPriority w:val="0"/>
    <w:pPr>
      <w:adjustRightInd/>
      <w:spacing w:line="360" w:lineRule="auto"/>
      <w:ind w:firstLine="480" w:firstLineChars="200"/>
    </w:pPr>
    <w:rPr>
      <w:rFonts w:ascii="宋体" w:hAnsi="宋体"/>
      <w:kern w:val="0"/>
      <w:sz w:val="24"/>
      <w:szCs w:val="20"/>
    </w:rPr>
  </w:style>
  <w:style w:type="character" w:customStyle="1" w:styleId="396">
    <w:name w:val="标题 3 Char2"/>
    <w:autoRedefine/>
    <w:qFormat/>
    <w:uiPriority w:val="0"/>
    <w:rPr>
      <w:rFonts w:eastAsia="宋体"/>
      <w:b/>
      <w:bCs/>
      <w:kern w:val="2"/>
      <w:sz w:val="32"/>
      <w:szCs w:val="32"/>
      <w:lang w:val="en-US" w:eastAsia="zh-CN" w:bidi="ar-SA"/>
    </w:rPr>
  </w:style>
  <w:style w:type="character" w:customStyle="1" w:styleId="397">
    <w:name w:val="apple-converted-space"/>
    <w:autoRedefine/>
    <w:qFormat/>
    <w:uiPriority w:val="0"/>
  </w:style>
  <w:style w:type="character" w:customStyle="1" w:styleId="398">
    <w:name w:val="页眉 Char2"/>
    <w:link w:val="43"/>
    <w:autoRedefine/>
    <w:qFormat/>
    <w:uiPriority w:val="99"/>
    <w:rPr>
      <w:kern w:val="2"/>
      <w:sz w:val="18"/>
      <w:szCs w:val="18"/>
    </w:rPr>
  </w:style>
  <w:style w:type="character" w:customStyle="1" w:styleId="399">
    <w:name w:val="Char Char9"/>
    <w:autoRedefine/>
    <w:qFormat/>
    <w:uiPriority w:val="0"/>
    <w:rPr>
      <w:rFonts w:eastAsia="宋体"/>
      <w:kern w:val="2"/>
      <w:sz w:val="18"/>
      <w:szCs w:val="18"/>
      <w:lang w:val="en-US" w:eastAsia="zh-CN" w:bidi="ar-SA"/>
    </w:rPr>
  </w:style>
  <w:style w:type="character" w:customStyle="1" w:styleId="400">
    <w:name w:val="Char Char41"/>
    <w:autoRedefine/>
    <w:qFormat/>
    <w:uiPriority w:val="0"/>
    <w:rPr>
      <w:rFonts w:eastAsia="宋体"/>
      <w:b/>
      <w:sz w:val="24"/>
      <w:lang w:val="en-GB" w:eastAsia="zh-CN" w:bidi="ar-SA"/>
    </w:rPr>
  </w:style>
  <w:style w:type="character" w:customStyle="1" w:styleId="401">
    <w:name w:val="large1"/>
    <w:autoRedefine/>
    <w:qFormat/>
    <w:uiPriority w:val="0"/>
    <w:rPr>
      <w:rFonts w:hint="eastAsia" w:ascii="宋体" w:hAnsi="宋体" w:eastAsia="宋体"/>
      <w:sz w:val="21"/>
      <w:szCs w:val="21"/>
    </w:rPr>
  </w:style>
  <w:style w:type="character" w:customStyle="1" w:styleId="402">
    <w:name w:val="正文段 Char"/>
    <w:link w:val="403"/>
    <w:autoRedefine/>
    <w:qFormat/>
    <w:uiPriority w:val="0"/>
    <w:rPr>
      <w:sz w:val="24"/>
    </w:rPr>
  </w:style>
  <w:style w:type="paragraph" w:customStyle="1" w:styleId="403">
    <w:name w:val="正文段"/>
    <w:basedOn w:val="1"/>
    <w:link w:val="402"/>
    <w:autoRedefine/>
    <w:qFormat/>
    <w:uiPriority w:val="0"/>
    <w:pPr>
      <w:widowControl/>
      <w:snapToGrid w:val="0"/>
      <w:spacing w:afterLines="50"/>
      <w:ind w:firstLine="200" w:firstLineChars="200"/>
    </w:pPr>
    <w:rPr>
      <w:kern w:val="0"/>
      <w:sz w:val="24"/>
      <w:szCs w:val="20"/>
    </w:rPr>
  </w:style>
  <w:style w:type="character" w:customStyle="1" w:styleId="404">
    <w:name w:val="Char Char13"/>
    <w:autoRedefine/>
    <w:qFormat/>
    <w:uiPriority w:val="6"/>
    <w:rPr>
      <w:rFonts w:ascii="宋体" w:hAnsi="宋体"/>
      <w:kern w:val="1"/>
      <w:sz w:val="21"/>
      <w:szCs w:val="24"/>
    </w:rPr>
  </w:style>
  <w:style w:type="character" w:customStyle="1" w:styleId="405">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6">
    <w:name w:val="冯广丽 Char"/>
    <w:link w:val="407"/>
    <w:autoRedefine/>
    <w:qFormat/>
    <w:uiPriority w:val="0"/>
    <w:rPr>
      <w:rFonts w:ascii="宋体" w:hAnsi="宋体"/>
      <w:kern w:val="2"/>
      <w:sz w:val="24"/>
      <w:szCs w:val="22"/>
    </w:rPr>
  </w:style>
  <w:style w:type="paragraph" w:customStyle="1" w:styleId="407">
    <w:name w:val="冯广丽"/>
    <w:basedOn w:val="1"/>
    <w:link w:val="406"/>
    <w:autoRedefine/>
    <w:qFormat/>
    <w:uiPriority w:val="0"/>
    <w:pPr>
      <w:adjustRightInd/>
      <w:spacing w:line="360" w:lineRule="auto"/>
      <w:ind w:firstLine="480" w:firstLineChars="200"/>
    </w:pPr>
    <w:rPr>
      <w:rFonts w:ascii="宋体" w:hAnsi="宋体"/>
      <w:sz w:val="24"/>
      <w:szCs w:val="22"/>
    </w:rPr>
  </w:style>
  <w:style w:type="character" w:customStyle="1" w:styleId="408">
    <w:name w:val="批注文字 字符"/>
    <w:autoRedefine/>
    <w:qFormat/>
    <w:uiPriority w:val="0"/>
    <w:rPr>
      <w:rFonts w:ascii="Arial" w:hAnsi="Arial" w:eastAsia="黑体" w:cs="Arial"/>
      <w:snapToGrid w:val="0"/>
      <w:kern w:val="0"/>
      <w:szCs w:val="21"/>
    </w:rPr>
  </w:style>
  <w:style w:type="character" w:customStyle="1" w:styleId="409">
    <w:name w:val="Char Char161"/>
    <w:autoRedefine/>
    <w:qFormat/>
    <w:uiPriority w:val="0"/>
    <w:rPr>
      <w:rFonts w:eastAsia="宋体"/>
      <w:b/>
      <w:kern w:val="2"/>
      <w:sz w:val="32"/>
      <w:lang w:val="en-US" w:eastAsia="zh-CN"/>
    </w:rPr>
  </w:style>
  <w:style w:type="character" w:customStyle="1" w:styleId="410">
    <w:name w:val="javascript"/>
    <w:autoRedefine/>
    <w:qFormat/>
    <w:uiPriority w:val="0"/>
  </w:style>
  <w:style w:type="character" w:customStyle="1" w:styleId="411">
    <w:name w:val="图名 Char"/>
    <w:autoRedefine/>
    <w:qFormat/>
    <w:uiPriority w:val="0"/>
    <w:rPr>
      <w:rFonts w:ascii="Arial" w:hAnsi="Arial" w:eastAsia="黑体"/>
      <w:kern w:val="2"/>
      <w:sz w:val="24"/>
      <w:szCs w:val="24"/>
      <w:lang w:val="en-US" w:eastAsia="zh-CN" w:bidi="ar-SA"/>
    </w:rPr>
  </w:style>
  <w:style w:type="character" w:customStyle="1" w:styleId="412">
    <w:name w:val="Used by Word for text of Help footnotes Char Char"/>
    <w:autoRedefine/>
    <w:qFormat/>
    <w:uiPriority w:val="0"/>
    <w:rPr>
      <w:rFonts w:ascii="Times New Roman" w:hAnsi="Times New Roman" w:eastAsia="宋体" w:cs="Times New Roman"/>
      <w:sz w:val="20"/>
      <w:szCs w:val="20"/>
    </w:rPr>
  </w:style>
  <w:style w:type="character" w:customStyle="1" w:styleId="413">
    <w:name w:val="编号，小四 Char"/>
    <w:link w:val="414"/>
    <w:autoRedefine/>
    <w:qFormat/>
    <w:uiPriority w:val="0"/>
    <w:rPr>
      <w:rFonts w:ascii="Arial" w:hAnsi="Arial"/>
      <w:sz w:val="24"/>
    </w:rPr>
  </w:style>
  <w:style w:type="paragraph" w:customStyle="1" w:styleId="414">
    <w:name w:val="编号，小四"/>
    <w:basedOn w:val="1"/>
    <w:link w:val="413"/>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5">
    <w:name w:val="Font Style82"/>
    <w:autoRedefine/>
    <w:qFormat/>
    <w:uiPriority w:val="99"/>
    <w:rPr>
      <w:rFonts w:ascii="宋体" w:eastAsia="宋体" w:cs="宋体"/>
      <w:color w:val="000000"/>
      <w:sz w:val="14"/>
      <w:szCs w:val="14"/>
    </w:rPr>
  </w:style>
  <w:style w:type="character" w:customStyle="1" w:styleId="416">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7">
    <w:name w:val="未用 Char"/>
    <w:autoRedefine/>
    <w:qFormat/>
    <w:uiPriority w:val="0"/>
    <w:rPr>
      <w:rFonts w:ascii="Arial" w:hAnsi="Arial" w:eastAsia="黑体"/>
      <w:kern w:val="2"/>
      <w:sz w:val="21"/>
      <w:szCs w:val="21"/>
      <w:lang w:val="en-US" w:eastAsia="zh-CN" w:bidi="ar-SA"/>
    </w:rPr>
  </w:style>
  <w:style w:type="character" w:customStyle="1" w:styleId="418">
    <w:name w:val="myp1111"/>
    <w:autoRedefine/>
    <w:qFormat/>
    <w:uiPriority w:val="0"/>
    <w:rPr>
      <w:rFonts w:hint="default" w:ascii="ˎ̥" w:hAnsi="ˎ̥"/>
      <w:color w:val="000000"/>
      <w:sz w:val="20"/>
      <w:szCs w:val="20"/>
      <w:u w:val="none"/>
    </w:rPr>
  </w:style>
  <w:style w:type="character" w:customStyle="1" w:styleId="419">
    <w:name w:val="样式 标题 4h4H4Fab-4T5Ref Heading 1rh1Heading sqlsect 1.2.3.... Char"/>
    <w:link w:val="311"/>
    <w:autoRedefine/>
    <w:qFormat/>
    <w:uiPriority w:val="0"/>
    <w:rPr>
      <w:rFonts w:ascii="微软雅黑" w:hAnsi="微软雅黑" w:eastAsia="微软雅黑"/>
      <w:b/>
      <w:bCs/>
      <w:kern w:val="2"/>
      <w:sz w:val="24"/>
      <w:szCs w:val="28"/>
    </w:rPr>
  </w:style>
  <w:style w:type="character" w:customStyle="1" w:styleId="420">
    <w:name w:val="h Char Char"/>
    <w:autoRedefine/>
    <w:qFormat/>
    <w:uiPriority w:val="0"/>
    <w:rPr>
      <w:rFonts w:eastAsia="宋体"/>
      <w:kern w:val="2"/>
      <w:sz w:val="18"/>
      <w:lang w:val="en-US" w:eastAsia="zh-CN" w:bidi="ar-SA"/>
    </w:rPr>
  </w:style>
  <w:style w:type="character" w:customStyle="1" w:styleId="421">
    <w:name w:val="仿宋正文 Char"/>
    <w:link w:val="422"/>
    <w:autoRedefine/>
    <w:qFormat/>
    <w:uiPriority w:val="0"/>
    <w:rPr>
      <w:rFonts w:ascii="仿宋_GB2312" w:eastAsia="仿宋_GB2312"/>
      <w:kern w:val="2"/>
      <w:sz w:val="24"/>
      <w:lang w:val="en-US" w:eastAsia="zh-CN" w:bidi="ar-SA"/>
    </w:rPr>
  </w:style>
  <w:style w:type="paragraph" w:customStyle="1" w:styleId="422">
    <w:name w:val="仿宋正文"/>
    <w:basedOn w:val="1"/>
    <w:link w:val="421"/>
    <w:autoRedefine/>
    <w:qFormat/>
    <w:uiPriority w:val="0"/>
    <w:pPr>
      <w:adjustRightInd/>
      <w:spacing w:line="360" w:lineRule="auto"/>
      <w:ind w:firstLine="480" w:firstLineChars="200"/>
    </w:pPr>
    <w:rPr>
      <w:rFonts w:ascii="仿宋_GB2312" w:eastAsia="仿宋_GB2312"/>
      <w:sz w:val="24"/>
      <w:szCs w:val="20"/>
    </w:rPr>
  </w:style>
  <w:style w:type="character" w:customStyle="1" w:styleId="423">
    <w:name w:val="正文首行缩进 Char Char Char Char Char Char"/>
    <w:autoRedefine/>
    <w:qFormat/>
    <w:uiPriority w:val="0"/>
    <w:rPr>
      <w:rFonts w:ascii="宋体" w:eastAsia="宋体"/>
      <w:kern w:val="2"/>
      <w:sz w:val="24"/>
      <w:lang w:val="zh-CN" w:bidi="ar-SA"/>
    </w:rPr>
  </w:style>
  <w:style w:type="character" w:customStyle="1" w:styleId="424">
    <w:name w:val="样式 宋体"/>
    <w:autoRedefine/>
    <w:qFormat/>
    <w:uiPriority w:val="0"/>
    <w:rPr>
      <w:rFonts w:ascii="宋体" w:hAnsi="宋体"/>
      <w:sz w:val="24"/>
    </w:rPr>
  </w:style>
  <w:style w:type="character" w:customStyle="1" w:styleId="425">
    <w:name w:val="tw4winJump"/>
    <w:autoRedefine/>
    <w:qFormat/>
    <w:uiPriority w:val="0"/>
    <w:rPr>
      <w:rFonts w:ascii="Courier New" w:hAnsi="Courier New" w:cs="Courier New"/>
      <w:color w:val="008080"/>
      <w:lang w:val="en-US" w:eastAsia="zh-CN"/>
    </w:rPr>
  </w:style>
  <w:style w:type="character" w:customStyle="1" w:styleId="426">
    <w:name w:val="标题 1 字符"/>
    <w:autoRedefine/>
    <w:qFormat/>
    <w:uiPriority w:val="9"/>
    <w:rPr>
      <w:rFonts w:ascii="Arial" w:hAnsi="Arial" w:eastAsia="黑体" w:cs="Arial"/>
      <w:b/>
      <w:bCs/>
      <w:snapToGrid w:val="0"/>
      <w:kern w:val="44"/>
      <w:sz w:val="44"/>
      <w:szCs w:val="44"/>
    </w:rPr>
  </w:style>
  <w:style w:type="character" w:customStyle="1" w:styleId="427">
    <w:name w:val="style36"/>
    <w:basedOn w:val="72"/>
    <w:autoRedefine/>
    <w:qFormat/>
    <w:uiPriority w:val="0"/>
    <w:rPr>
      <w:rFonts w:ascii="Arial" w:hAnsi="Arial" w:eastAsia="黑体" w:cs="Arial"/>
      <w:snapToGrid w:val="0"/>
      <w:kern w:val="0"/>
      <w:szCs w:val="21"/>
    </w:rPr>
  </w:style>
  <w:style w:type="character" w:customStyle="1" w:styleId="428">
    <w:name w:val="pt9"/>
    <w:autoRedefine/>
    <w:qFormat/>
    <w:uiPriority w:val="0"/>
    <w:rPr>
      <w:rFonts w:ascii="仿宋_GB2312" w:eastAsia="微软雅黑"/>
      <w:b/>
      <w:kern w:val="2"/>
      <w:sz w:val="32"/>
      <w:szCs w:val="32"/>
      <w:lang w:val="en-US" w:eastAsia="zh-CN" w:bidi="ar-SA"/>
    </w:rPr>
  </w:style>
  <w:style w:type="character" w:customStyle="1" w:styleId="429">
    <w:name w:val="DO_NOT_TRANSLATE"/>
    <w:autoRedefine/>
    <w:qFormat/>
    <w:uiPriority w:val="0"/>
    <w:rPr>
      <w:rFonts w:ascii="Courier New" w:hAnsi="Courier New" w:cs="Courier New"/>
      <w:color w:val="800000"/>
      <w:lang w:val="en-US" w:eastAsia="zh-CN"/>
    </w:rPr>
  </w:style>
  <w:style w:type="character" w:customStyle="1" w:styleId="430">
    <w:name w:val="标书1 Char1"/>
    <w:autoRedefine/>
    <w:qFormat/>
    <w:uiPriority w:val="0"/>
    <w:rPr>
      <w:rFonts w:eastAsia="宋体"/>
      <w:b/>
      <w:bCs/>
      <w:kern w:val="44"/>
      <w:sz w:val="44"/>
      <w:szCs w:val="44"/>
      <w:lang w:val="en-US" w:eastAsia="zh-CN" w:bidi="ar-SA"/>
    </w:rPr>
  </w:style>
  <w:style w:type="character" w:customStyle="1" w:styleId="431">
    <w:name w:val="页脚 字符"/>
    <w:autoRedefine/>
    <w:qFormat/>
    <w:uiPriority w:val="99"/>
    <w:rPr>
      <w:kern w:val="2"/>
      <w:sz w:val="18"/>
      <w:szCs w:val="18"/>
    </w:rPr>
  </w:style>
  <w:style w:type="character" w:customStyle="1" w:styleId="432">
    <w:name w:val="正文2 Char"/>
    <w:autoRedefine/>
    <w:qFormat/>
    <w:uiPriority w:val="0"/>
    <w:rPr>
      <w:rFonts w:eastAsia="宋体"/>
      <w:kern w:val="2"/>
      <w:sz w:val="24"/>
      <w:lang w:val="en-US" w:eastAsia="zh-CN" w:bidi="ar-SA"/>
    </w:rPr>
  </w:style>
  <w:style w:type="character" w:customStyle="1" w:styleId="433">
    <w:name w:val="Char Char21"/>
    <w:autoRedefine/>
    <w:qFormat/>
    <w:uiPriority w:val="6"/>
    <w:rPr>
      <w:rFonts w:ascii="宋体" w:hAnsi="宋体"/>
      <w:kern w:val="1"/>
      <w:sz w:val="24"/>
      <w:szCs w:val="21"/>
      <w:lang w:val="zh-CN"/>
    </w:rPr>
  </w:style>
  <w:style w:type="character" w:customStyle="1" w:styleId="434">
    <w:name w:val="样式 正文缩进 + 首行缩进:  2 字符 Char Char"/>
    <w:link w:val="435"/>
    <w:autoRedefine/>
    <w:qFormat/>
    <w:uiPriority w:val="0"/>
    <w:rPr>
      <w:rFonts w:cs="宋体"/>
      <w:kern w:val="2"/>
      <w:sz w:val="24"/>
    </w:rPr>
  </w:style>
  <w:style w:type="paragraph" w:customStyle="1" w:styleId="435">
    <w:name w:val="样式 正文缩进 + 首行缩进:  2 字符"/>
    <w:basedOn w:val="16"/>
    <w:link w:val="434"/>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6">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37">
    <w:name w:val="gray6"/>
    <w:basedOn w:val="72"/>
    <w:autoRedefine/>
    <w:qFormat/>
    <w:uiPriority w:val="0"/>
    <w:rPr>
      <w:rFonts w:ascii="Arial" w:hAnsi="Arial" w:eastAsia="黑体" w:cs="Arial"/>
      <w:snapToGrid w:val="0"/>
      <w:kern w:val="0"/>
      <w:szCs w:val="21"/>
    </w:rPr>
  </w:style>
  <w:style w:type="character" w:customStyle="1" w:styleId="438">
    <w:name w:val="hui"/>
    <w:basedOn w:val="72"/>
    <w:autoRedefine/>
    <w:qFormat/>
    <w:uiPriority w:val="0"/>
    <w:rPr>
      <w:rFonts w:ascii="Arial" w:hAnsi="Arial" w:eastAsia="黑体" w:cs="Arial"/>
      <w:snapToGrid w:val="0"/>
      <w:kern w:val="0"/>
      <w:szCs w:val="21"/>
    </w:rPr>
  </w:style>
  <w:style w:type="character" w:customStyle="1" w:styleId="439">
    <w:name w:val="哈哈正文 Char Char"/>
    <w:autoRedefine/>
    <w:qFormat/>
    <w:uiPriority w:val="0"/>
    <w:rPr>
      <w:rFonts w:ascii="宋体" w:hAnsi="宋体" w:eastAsia="宋体" w:cs="宋体"/>
      <w:kern w:val="2"/>
      <w:sz w:val="24"/>
      <w:lang w:val="en-US" w:eastAsia="zh-CN" w:bidi="ar-SA"/>
    </w:rPr>
  </w:style>
  <w:style w:type="paragraph" w:customStyle="1" w:styleId="440">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42">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4">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6">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7">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8">
    <w:name w:val="正文 内标 序号标"/>
    <w:basedOn w:val="449"/>
    <w:autoRedefine/>
    <w:qFormat/>
    <w:uiPriority w:val="0"/>
    <w:pPr>
      <w:tabs>
        <w:tab w:val="left" w:pos="0"/>
      </w:tabs>
      <w:adjustRightInd/>
      <w:spacing w:before="0"/>
      <w:ind w:firstLine="482"/>
    </w:pPr>
    <w:rPr>
      <w:rFonts w:ascii="微软雅黑" w:hAnsi="微软雅黑"/>
      <w:sz w:val="24"/>
      <w:szCs w:val="24"/>
    </w:rPr>
  </w:style>
  <w:style w:type="paragraph" w:customStyle="1" w:styleId="449">
    <w:name w:val="My正文"/>
    <w:basedOn w:val="1"/>
    <w:autoRedefine/>
    <w:qFormat/>
    <w:uiPriority w:val="0"/>
    <w:pPr>
      <w:spacing w:before="120" w:line="360" w:lineRule="auto"/>
      <w:ind w:firstLine="567"/>
    </w:pPr>
    <w:rPr>
      <w:rFonts w:ascii="Arial" w:hAnsi="Arial"/>
      <w:sz w:val="20"/>
      <w:szCs w:val="20"/>
    </w:rPr>
  </w:style>
  <w:style w:type="paragraph" w:customStyle="1" w:styleId="4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51">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52">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3">
    <w:name w:val="修订2"/>
    <w:autoRedefine/>
    <w:qFormat/>
    <w:uiPriority w:val="0"/>
    <w:rPr>
      <w:rFonts w:ascii="Times New Roman" w:hAnsi="Times New Roman" w:eastAsia="宋体" w:cs="Times New Roman"/>
      <w:kern w:val="2"/>
      <w:sz w:val="21"/>
      <w:lang w:val="en-US" w:eastAsia="zh-CN" w:bidi="ar-SA"/>
    </w:rPr>
  </w:style>
  <w:style w:type="paragraph" w:customStyle="1" w:styleId="454">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5">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6">
    <w:name w:val="文章标题"/>
    <w:next w:val="457"/>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7">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8">
    <w:name w:val="Char1 Char Char Char5"/>
    <w:basedOn w:val="1"/>
    <w:autoRedefine/>
    <w:qFormat/>
    <w:uiPriority w:val="0"/>
    <w:pPr>
      <w:adjustRightInd/>
      <w:ind w:firstLine="200" w:firstLineChars="200"/>
    </w:pPr>
    <w:rPr>
      <w:rFonts w:ascii="Tahoma" w:hAnsi="Tahoma"/>
      <w:sz w:val="24"/>
      <w:szCs w:val="20"/>
    </w:rPr>
  </w:style>
  <w:style w:type="paragraph" w:customStyle="1" w:styleId="459">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0">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1">
    <w:name w:val="Char Char Char Char Char Char Char Char"/>
    <w:basedOn w:val="1"/>
    <w:autoRedefine/>
    <w:qFormat/>
    <w:uiPriority w:val="0"/>
    <w:pPr>
      <w:tabs>
        <w:tab w:val="left" w:pos="360"/>
      </w:tabs>
    </w:pPr>
    <w:rPr>
      <w:sz w:val="24"/>
      <w:szCs w:val="20"/>
    </w:rPr>
  </w:style>
  <w:style w:type="paragraph" w:customStyle="1" w:styleId="462">
    <w:name w:val="Char Char11 Char Char Char"/>
    <w:basedOn w:val="1"/>
    <w:autoRedefine/>
    <w:qFormat/>
    <w:uiPriority w:val="0"/>
    <w:pPr>
      <w:spacing w:line="360" w:lineRule="auto"/>
    </w:pPr>
    <w:rPr>
      <w:szCs w:val="20"/>
    </w:rPr>
  </w:style>
  <w:style w:type="paragraph" w:customStyle="1" w:styleId="463">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4">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5">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autoRedefine/>
    <w:qFormat/>
    <w:uiPriority w:val="0"/>
    <w:pPr>
      <w:tabs>
        <w:tab w:val="left" w:pos="840"/>
      </w:tabs>
      <w:ind w:left="840" w:hanging="420"/>
    </w:pPr>
    <w:rPr>
      <w:rFonts w:ascii="Tahoma" w:hAnsi="Tahoma"/>
      <w:sz w:val="24"/>
    </w:rPr>
  </w:style>
  <w:style w:type="paragraph" w:customStyle="1" w:styleId="467">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4"/>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9">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70">
    <w:name w:val="正文21"/>
    <w:basedOn w:val="1"/>
    <w:autoRedefine/>
    <w:qFormat/>
    <w:uiPriority w:val="0"/>
    <w:pPr>
      <w:adjustRightInd/>
      <w:spacing w:before="156" w:line="360" w:lineRule="auto"/>
      <w:ind w:firstLine="510" w:firstLineChars="200"/>
    </w:pPr>
    <w:rPr>
      <w:sz w:val="24"/>
      <w:szCs w:val="20"/>
    </w:rPr>
  </w:style>
  <w:style w:type="paragraph" w:customStyle="1" w:styleId="471">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2">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autoRedefine/>
    <w:qFormat/>
    <w:uiPriority w:val="0"/>
    <w:rPr>
      <w:rFonts w:ascii="仿宋_GB2312" w:eastAsia="仿宋_GB2312"/>
      <w:b/>
      <w:sz w:val="32"/>
      <w:szCs w:val="32"/>
    </w:rPr>
  </w:style>
  <w:style w:type="paragraph" w:customStyle="1" w:styleId="474">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6">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7">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autoRedefine/>
    <w:qFormat/>
    <w:uiPriority w:val="0"/>
    <w:pPr>
      <w:keepNext/>
      <w:tabs>
        <w:tab w:val="left" w:pos="360"/>
      </w:tabs>
      <w:outlineLvl w:val="5"/>
    </w:pPr>
  </w:style>
  <w:style w:type="paragraph" w:customStyle="1" w:styleId="479">
    <w:name w:val="5级标题"/>
    <w:basedOn w:val="480"/>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0">
    <w:name w:val="4级标题"/>
    <w:basedOn w:val="8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2">
    <w:name w:val="Char2 Char Char"/>
    <w:basedOn w:val="1"/>
    <w:autoRedefine/>
    <w:qFormat/>
    <w:uiPriority w:val="0"/>
    <w:pPr>
      <w:adjustRightInd/>
    </w:pPr>
    <w:rPr>
      <w:rFonts w:ascii="Tahoma" w:hAnsi="Tahoma"/>
      <w:sz w:val="24"/>
      <w:szCs w:val="20"/>
    </w:rPr>
  </w:style>
  <w:style w:type="paragraph" w:customStyle="1" w:styleId="483">
    <w:name w:val="_Style 11"/>
    <w:basedOn w:val="1"/>
    <w:autoRedefine/>
    <w:qFormat/>
    <w:uiPriority w:val="34"/>
    <w:pPr>
      <w:adjustRightInd/>
      <w:ind w:firstLine="420" w:firstLineChars="200"/>
    </w:pPr>
    <w:rPr>
      <w:rFonts w:eastAsia="仿宋_GB2312"/>
      <w:sz w:val="28"/>
    </w:rPr>
  </w:style>
  <w:style w:type="paragraph" w:customStyle="1" w:styleId="484">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autoRedefine/>
    <w:qFormat/>
    <w:uiPriority w:val="0"/>
    <w:rPr>
      <w:rFonts w:ascii="Tahoma" w:hAnsi="Tahoma"/>
      <w:sz w:val="24"/>
      <w:szCs w:val="20"/>
    </w:rPr>
  </w:style>
  <w:style w:type="paragraph" w:customStyle="1" w:styleId="486">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7">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8">
    <w:name w:val="No Spacing"/>
    <w:basedOn w:val="1"/>
    <w:link w:val="934"/>
    <w:autoRedefine/>
    <w:qFormat/>
    <w:uiPriority w:val="99"/>
    <w:rPr>
      <w:szCs w:val="22"/>
    </w:rPr>
  </w:style>
  <w:style w:type="paragraph" w:customStyle="1" w:styleId="48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autoRedefine/>
    <w:qFormat/>
    <w:uiPriority w:val="6"/>
    <w:rPr>
      <w:rFonts w:ascii="Tahoma" w:hAnsi="Tahoma" w:cs="仿宋_GB2312"/>
      <w:sz w:val="24"/>
      <w:szCs w:val="20"/>
    </w:rPr>
  </w:style>
  <w:style w:type="paragraph" w:customStyle="1" w:styleId="491">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4"/>
    <w:autoRedefine/>
    <w:qFormat/>
    <w:uiPriority w:val="0"/>
    <w:pPr>
      <w:tabs>
        <w:tab w:val="left" w:pos="1260"/>
      </w:tabs>
      <w:ind w:left="1260" w:hanging="420"/>
    </w:pPr>
    <w:rPr>
      <w:rFonts w:ascii="Arial" w:hAnsi="Arial" w:eastAsia="黑体"/>
      <w:lang w:val="en-US"/>
    </w:rPr>
  </w:style>
  <w:style w:type="paragraph" w:customStyle="1" w:styleId="495">
    <w:name w:val="五级无标题条"/>
    <w:basedOn w:val="1"/>
    <w:autoRedefine/>
    <w:qFormat/>
    <w:uiPriority w:val="0"/>
    <w:pPr>
      <w:adjustRightInd/>
    </w:pPr>
  </w:style>
  <w:style w:type="paragraph" w:customStyle="1" w:styleId="496">
    <w:name w:val="Char5"/>
    <w:basedOn w:val="1"/>
    <w:autoRedefine/>
    <w:qFormat/>
    <w:uiPriority w:val="0"/>
    <w:rPr>
      <w:rFonts w:ascii="仿宋_GB2312" w:eastAsia="仿宋_GB2312"/>
      <w:b/>
      <w:sz w:val="32"/>
      <w:szCs w:val="32"/>
    </w:rPr>
  </w:style>
  <w:style w:type="paragraph" w:customStyle="1" w:styleId="497">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autoRedefine/>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autoRedefine/>
    <w:qFormat/>
    <w:uiPriority w:val="0"/>
    <w:rPr>
      <w:rFonts w:ascii="仿宋_GB2312" w:eastAsia="仿宋_GB2312"/>
      <w:b/>
      <w:sz w:val="32"/>
      <w:szCs w:val="32"/>
    </w:rPr>
  </w:style>
  <w:style w:type="paragraph" w:customStyle="1" w:styleId="501">
    <w:name w:val="数字标题3"/>
    <w:basedOn w:val="5"/>
    <w:next w:val="1"/>
    <w:autoRedefine/>
    <w:qFormat/>
    <w:uiPriority w:val="0"/>
    <w:pPr>
      <w:spacing w:line="240" w:lineRule="auto"/>
    </w:pPr>
    <w:rPr>
      <w:sz w:val="28"/>
      <w:szCs w:val="28"/>
    </w:rPr>
  </w:style>
  <w:style w:type="paragraph" w:customStyle="1" w:styleId="502">
    <w:name w:val="FA正文"/>
    <w:basedOn w:val="1"/>
    <w:autoRedefine/>
    <w:qFormat/>
    <w:uiPriority w:val="0"/>
    <w:pPr>
      <w:spacing w:line="360" w:lineRule="auto"/>
      <w:ind w:firstLine="480" w:firstLineChars="200"/>
    </w:pPr>
    <w:rPr>
      <w:rFonts w:hAnsi="宋体"/>
      <w:sz w:val="24"/>
      <w:szCs w:val="20"/>
    </w:rPr>
  </w:style>
  <w:style w:type="paragraph" w:customStyle="1" w:styleId="503">
    <w:name w:val="MM Topic 5"/>
    <w:basedOn w:val="7"/>
    <w:autoRedefine/>
    <w:qFormat/>
    <w:uiPriority w:val="0"/>
    <w:pPr>
      <w:tabs>
        <w:tab w:val="left" w:pos="2520"/>
      </w:tabs>
      <w:adjustRightInd/>
      <w:ind w:left="2520" w:hanging="420"/>
    </w:pPr>
  </w:style>
  <w:style w:type="paragraph" w:customStyle="1" w:styleId="504">
    <w:name w:val="Char Char Char Char Char Char Char Char Char Char1"/>
    <w:basedOn w:val="1"/>
    <w:autoRedefine/>
    <w:qFormat/>
    <w:uiPriority w:val="0"/>
    <w:rPr>
      <w:rFonts w:ascii="仿宋_GB2312" w:eastAsia="仿宋_GB2312"/>
      <w:b/>
      <w:sz w:val="32"/>
      <w:szCs w:val="32"/>
    </w:rPr>
  </w:style>
  <w:style w:type="paragraph" w:customStyle="1" w:styleId="505">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autoRedefine/>
    <w:qFormat/>
    <w:uiPriority w:val="0"/>
    <w:rPr>
      <w:rFonts w:ascii="仿宋_GB2312" w:eastAsia="仿宋_GB2312"/>
      <w:b/>
      <w:sz w:val="32"/>
      <w:szCs w:val="32"/>
    </w:rPr>
  </w:style>
  <w:style w:type="paragraph" w:customStyle="1" w:styleId="508">
    <w:name w:val="Char2 Char Char Char1"/>
    <w:basedOn w:val="1"/>
    <w:autoRedefine/>
    <w:qFormat/>
    <w:uiPriority w:val="6"/>
    <w:rPr>
      <w:rFonts w:ascii="仿宋_GB2312" w:eastAsia="仿宋_GB2312"/>
      <w:b/>
      <w:sz w:val="32"/>
      <w:szCs w:val="32"/>
    </w:rPr>
  </w:style>
  <w:style w:type="paragraph" w:customStyle="1" w:styleId="509">
    <w:name w:val="默认段落样式"/>
    <w:basedOn w:val="138"/>
    <w:autoRedefine/>
    <w:qFormat/>
    <w:uiPriority w:val="0"/>
    <w:pPr>
      <w:spacing w:before="0"/>
      <w:ind w:firstLine="480"/>
      <w:outlineLvl w:val="2"/>
    </w:pPr>
    <w:rPr>
      <w:rFonts w:ascii="仿宋_GB2312" w:hAnsi="宋体" w:eastAsia="仿宋_GB2312"/>
      <w:color w:val="000000"/>
      <w:szCs w:val="24"/>
    </w:rPr>
  </w:style>
  <w:style w:type="paragraph" w:customStyle="1" w:styleId="510">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11">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5"/>
    <w:autoRedefine/>
    <w:qFormat/>
    <w:uiPriority w:val="0"/>
    <w:pPr>
      <w:tabs>
        <w:tab w:val="left" w:pos="1680"/>
      </w:tabs>
      <w:adjustRightInd/>
      <w:ind w:left="1680" w:hanging="420"/>
    </w:pPr>
  </w:style>
  <w:style w:type="paragraph" w:customStyle="1" w:styleId="513">
    <w:name w:val="标准小四"/>
    <w:basedOn w:val="1"/>
    <w:autoRedefine/>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autoRedefine/>
    <w:qFormat/>
    <w:uiPriority w:val="0"/>
    <w:pPr>
      <w:adjustRightInd/>
      <w:snapToGrid w:val="0"/>
      <w:spacing w:line="300" w:lineRule="auto"/>
    </w:pPr>
    <w:rPr>
      <w:rFonts w:eastAsia="仿宋"/>
      <w:szCs w:val="21"/>
    </w:rPr>
  </w:style>
  <w:style w:type="paragraph" w:customStyle="1" w:styleId="516">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autoRedefine/>
    <w:qFormat/>
    <w:uiPriority w:val="6"/>
    <w:pPr>
      <w:adjustRightInd/>
    </w:pPr>
    <w:rPr>
      <w:rFonts w:ascii="Tahoma" w:hAnsi="Tahoma"/>
      <w:sz w:val="24"/>
      <w:szCs w:val="20"/>
    </w:rPr>
  </w:style>
  <w:style w:type="paragraph" w:customStyle="1" w:styleId="518">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9">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1">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2">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3">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4">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63"/>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autoRedefine/>
    <w:qFormat/>
    <w:uiPriority w:val="0"/>
    <w:pPr>
      <w:adjustRightInd/>
      <w:ind w:firstLine="200" w:firstLineChars="200"/>
      <w:jc w:val="right"/>
    </w:pPr>
  </w:style>
  <w:style w:type="paragraph" w:customStyle="1" w:styleId="528">
    <w:name w:val="Char Char11 Char Char Char Char Char Char Char Char Char"/>
    <w:basedOn w:val="1"/>
    <w:autoRedefine/>
    <w:qFormat/>
    <w:uiPriority w:val="0"/>
    <w:pPr>
      <w:spacing w:line="360" w:lineRule="auto"/>
    </w:pPr>
    <w:rPr>
      <w:szCs w:val="20"/>
    </w:rPr>
  </w:style>
  <w:style w:type="paragraph" w:customStyle="1" w:styleId="529">
    <w:name w:val="正文1.25"/>
    <w:basedOn w:val="1"/>
    <w:autoRedefine/>
    <w:qFormat/>
    <w:uiPriority w:val="0"/>
    <w:pPr>
      <w:adjustRightInd/>
      <w:spacing w:line="300" w:lineRule="auto"/>
      <w:ind w:firstLine="480" w:firstLineChars="200"/>
    </w:pPr>
    <w:rPr>
      <w:sz w:val="24"/>
      <w:szCs w:val="20"/>
    </w:rPr>
  </w:style>
  <w:style w:type="paragraph" w:customStyle="1" w:styleId="530">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autoRedefine/>
    <w:qFormat/>
    <w:uiPriority w:val="6"/>
    <w:rPr>
      <w:rFonts w:ascii="仿宋_GB2312" w:eastAsia="仿宋_GB2312"/>
      <w:b/>
      <w:sz w:val="32"/>
      <w:szCs w:val="20"/>
    </w:rPr>
  </w:style>
  <w:style w:type="paragraph" w:customStyle="1" w:styleId="534">
    <w:name w:val="列出段落2"/>
    <w:basedOn w:val="1"/>
    <w:autoRedefine/>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autoRedefine/>
    <w:qFormat/>
    <w:uiPriority w:val="0"/>
    <w:rPr>
      <w:rFonts w:eastAsia="仿宋_GB2312"/>
      <w:sz w:val="28"/>
      <w:szCs w:val="20"/>
    </w:rPr>
  </w:style>
  <w:style w:type="paragraph" w:customStyle="1" w:styleId="536">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6"/>
    <w:autoRedefine/>
    <w:qFormat/>
    <w:uiPriority w:val="0"/>
    <w:pPr>
      <w:widowControl/>
      <w:jc w:val="left"/>
    </w:pPr>
    <w:rPr>
      <w:rFonts w:cs="宋体"/>
      <w:sz w:val="24"/>
      <w:szCs w:val="20"/>
    </w:rPr>
  </w:style>
  <w:style w:type="paragraph" w:customStyle="1" w:styleId="538">
    <w:name w:val="彩色列表 - 强调文字颜色 11"/>
    <w:basedOn w:val="1"/>
    <w:autoRedefine/>
    <w:qFormat/>
    <w:uiPriority w:val="0"/>
    <w:pPr>
      <w:adjustRightInd/>
      <w:ind w:firstLine="420" w:firstLineChars="200"/>
    </w:pPr>
    <w:rPr>
      <w:rFonts w:ascii="Calibri" w:hAnsi="Calibri"/>
      <w:szCs w:val="22"/>
    </w:rPr>
  </w:style>
  <w:style w:type="paragraph" w:customStyle="1" w:styleId="539">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40">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autoRedefine/>
    <w:qFormat/>
    <w:uiPriority w:val="6"/>
    <w:rPr>
      <w:szCs w:val="20"/>
    </w:rPr>
  </w:style>
  <w:style w:type="paragraph" w:customStyle="1" w:styleId="543">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42"/>
    <w:next w:val="242"/>
    <w:autoRedefine/>
    <w:qFormat/>
    <w:uiPriority w:val="0"/>
    <w:pPr>
      <w:spacing w:after="68"/>
    </w:pPr>
    <w:rPr>
      <w:rFonts w:ascii="FHLHE E+ Futura Bk" w:eastAsia="FHLHE E+ Futura Bk" w:cs="Times New Roman"/>
      <w:color w:val="auto"/>
    </w:rPr>
  </w:style>
  <w:style w:type="paragraph" w:customStyle="1" w:styleId="549">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42"/>
    <w:next w:val="242"/>
    <w:autoRedefine/>
    <w:qFormat/>
    <w:uiPriority w:val="0"/>
    <w:rPr>
      <w:rFonts w:ascii="宋体" w:eastAsia="宋体" w:cs="Times New Roman"/>
      <w:color w:val="auto"/>
    </w:rPr>
  </w:style>
  <w:style w:type="paragraph" w:customStyle="1" w:styleId="553">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autoRedefine/>
    <w:qFormat/>
    <w:uiPriority w:val="0"/>
    <w:rPr>
      <w:rFonts w:ascii="仿宋_GB2312" w:eastAsia="仿宋_GB2312"/>
      <w:b/>
      <w:sz w:val="32"/>
      <w:szCs w:val="32"/>
    </w:rPr>
  </w:style>
  <w:style w:type="paragraph" w:customStyle="1" w:styleId="555">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autoRedefine/>
    <w:qFormat/>
    <w:uiPriority w:val="0"/>
    <w:pPr>
      <w:spacing w:line="360" w:lineRule="auto"/>
    </w:pPr>
    <w:rPr>
      <w:szCs w:val="20"/>
    </w:rPr>
  </w:style>
  <w:style w:type="paragraph" w:customStyle="1" w:styleId="558">
    <w:name w:val="Char"/>
    <w:basedOn w:val="1"/>
    <w:autoRedefine/>
    <w:qFormat/>
    <w:uiPriority w:val="0"/>
    <w:rPr>
      <w:rFonts w:ascii="仿宋_GB2312" w:eastAsia="仿宋_GB2312"/>
      <w:b/>
      <w:sz w:val="32"/>
      <w:szCs w:val="32"/>
    </w:rPr>
  </w:style>
  <w:style w:type="paragraph" w:customStyle="1" w:styleId="559">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autoRedefine/>
    <w:qFormat/>
    <w:uiPriority w:val="0"/>
    <w:rPr>
      <w:szCs w:val="20"/>
    </w:rPr>
  </w:style>
  <w:style w:type="paragraph" w:customStyle="1" w:styleId="562">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5">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7">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autoRedefine/>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7">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8">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6"/>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autoRedefine/>
    <w:qFormat/>
    <w:uiPriority w:val="0"/>
    <w:rPr>
      <w:szCs w:val="20"/>
    </w:rPr>
  </w:style>
  <w:style w:type="paragraph" w:customStyle="1" w:styleId="585">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autoRedefine/>
    <w:qFormat/>
    <w:uiPriority w:val="0"/>
    <w:rPr>
      <w:rFonts w:ascii="Tahoma" w:hAnsi="Tahoma"/>
      <w:sz w:val="24"/>
      <w:szCs w:val="20"/>
    </w:rPr>
  </w:style>
  <w:style w:type="paragraph" w:customStyle="1" w:styleId="587">
    <w:name w:val="标题五"/>
    <w:basedOn w:val="1"/>
    <w:autoRedefine/>
    <w:qFormat/>
    <w:uiPriority w:val="0"/>
    <w:pPr>
      <w:adjustRightInd/>
      <w:spacing w:beforeLines="50" w:line="360" w:lineRule="auto"/>
    </w:pPr>
    <w:rPr>
      <w:b/>
      <w:sz w:val="24"/>
    </w:rPr>
  </w:style>
  <w:style w:type="paragraph" w:customStyle="1" w:styleId="588">
    <w:name w:val="Char Char1101"/>
    <w:basedOn w:val="1"/>
    <w:autoRedefine/>
    <w:qFormat/>
    <w:uiPriority w:val="0"/>
    <w:pPr>
      <w:spacing w:line="360" w:lineRule="auto"/>
    </w:pPr>
    <w:rPr>
      <w:rFonts w:ascii="Tahoma" w:hAnsi="Tahoma"/>
      <w:sz w:val="24"/>
      <w:szCs w:val="20"/>
    </w:rPr>
  </w:style>
  <w:style w:type="paragraph" w:customStyle="1" w:styleId="589">
    <w:name w:val="Char Char Char Char Char Char Char Char1"/>
    <w:basedOn w:val="1"/>
    <w:autoRedefine/>
    <w:qFormat/>
    <w:uiPriority w:val="0"/>
    <w:pPr>
      <w:tabs>
        <w:tab w:val="left" w:pos="360"/>
      </w:tabs>
    </w:pPr>
    <w:rPr>
      <w:sz w:val="24"/>
      <w:szCs w:val="20"/>
    </w:rPr>
  </w:style>
  <w:style w:type="paragraph" w:customStyle="1" w:styleId="590">
    <w:name w:val="Char Char Char 字元 字元"/>
    <w:basedOn w:val="1"/>
    <w:autoRedefine/>
    <w:qFormat/>
    <w:uiPriority w:val="0"/>
    <w:pPr>
      <w:adjustRightInd/>
      <w:spacing w:line="360" w:lineRule="auto"/>
      <w:ind w:firstLine="200" w:firstLineChars="200"/>
    </w:pPr>
    <w:rPr>
      <w:szCs w:val="20"/>
    </w:rPr>
  </w:style>
  <w:style w:type="paragraph" w:customStyle="1" w:styleId="591">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autoRedefine/>
    <w:qFormat/>
    <w:uiPriority w:val="0"/>
    <w:rPr>
      <w:rFonts w:ascii="仿宋_GB2312" w:eastAsia="仿宋_GB2312"/>
      <w:b/>
      <w:sz w:val="32"/>
      <w:szCs w:val="32"/>
    </w:rPr>
  </w:style>
  <w:style w:type="paragraph" w:customStyle="1" w:styleId="59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2"/>
    <w:autoRedefine/>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autoRedefine/>
    <w:qFormat/>
    <w:uiPriority w:val="0"/>
    <w:pPr>
      <w:adjustRightInd/>
    </w:pPr>
    <w:rPr>
      <w:sz w:val="18"/>
      <w:szCs w:val="20"/>
    </w:rPr>
  </w:style>
  <w:style w:type="paragraph" w:customStyle="1" w:styleId="598">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3">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autoRedefine/>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8"/>
    <w:autoRedefine/>
    <w:qFormat/>
    <w:uiPriority w:val="0"/>
    <w:pPr>
      <w:snapToGrid w:val="0"/>
      <w:spacing w:line="360" w:lineRule="auto"/>
    </w:pPr>
    <w:rPr>
      <w:rFonts w:ascii="宋体"/>
      <w:b/>
      <w:sz w:val="24"/>
      <w:szCs w:val="20"/>
    </w:rPr>
  </w:style>
  <w:style w:type="paragraph" w:customStyle="1" w:styleId="608">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9">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autoRedefine/>
    <w:qFormat/>
    <w:uiPriority w:val="7"/>
    <w:pPr>
      <w:adjustRightInd/>
    </w:pPr>
    <w:rPr>
      <w:rFonts w:ascii="宋体" w:hAnsi="Courier New"/>
    </w:rPr>
  </w:style>
  <w:style w:type="paragraph" w:customStyle="1" w:styleId="611">
    <w:name w:val="Char3"/>
    <w:basedOn w:val="1"/>
    <w:autoRedefine/>
    <w:qFormat/>
    <w:uiPriority w:val="0"/>
    <w:pPr>
      <w:adjustRightInd/>
    </w:pPr>
    <w:rPr>
      <w:rFonts w:ascii="仿宋_GB2312" w:eastAsia="仿宋_GB2312"/>
      <w:b/>
      <w:sz w:val="32"/>
      <w:szCs w:val="32"/>
    </w:rPr>
  </w:style>
  <w:style w:type="paragraph" w:customStyle="1" w:styleId="612">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autoRedefine/>
    <w:qFormat/>
    <w:uiPriority w:val="0"/>
    <w:pPr>
      <w:widowControl/>
      <w:adjustRightInd/>
      <w:spacing w:after="160" w:line="240" w:lineRule="exact"/>
      <w:jc w:val="left"/>
    </w:pPr>
    <w:rPr>
      <w:szCs w:val="20"/>
    </w:rPr>
  </w:style>
  <w:style w:type="paragraph" w:customStyle="1" w:styleId="620">
    <w:name w:val="表格标题2"/>
    <w:basedOn w:val="621"/>
    <w:autoRedefine/>
    <w:qFormat/>
    <w:uiPriority w:val="0"/>
    <w:rPr>
      <w:b/>
    </w:rPr>
  </w:style>
  <w:style w:type="paragraph" w:customStyle="1" w:styleId="621">
    <w:name w:val="表格内文"/>
    <w:basedOn w:val="1"/>
    <w:autoRedefine/>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autoRedefine/>
    <w:qFormat/>
    <w:uiPriority w:val="0"/>
    <w:rPr>
      <w:rFonts w:ascii="仿宋_GB2312" w:eastAsia="仿宋_GB2312"/>
      <w:b/>
      <w:sz w:val="32"/>
      <w:szCs w:val="32"/>
    </w:rPr>
  </w:style>
  <w:style w:type="paragraph" w:customStyle="1" w:styleId="623">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autoRedefine/>
    <w:qFormat/>
    <w:uiPriority w:val="0"/>
    <w:pPr>
      <w:spacing w:line="360" w:lineRule="auto"/>
    </w:pPr>
    <w:rPr>
      <w:szCs w:val="20"/>
    </w:rPr>
  </w:style>
  <w:style w:type="paragraph" w:customStyle="1" w:styleId="626">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8">
    <w:name w:val="MM Topic 1"/>
    <w:basedOn w:val="3"/>
    <w:autoRedefine/>
    <w:qFormat/>
    <w:uiPriority w:val="0"/>
    <w:pPr>
      <w:tabs>
        <w:tab w:val="left" w:pos="840"/>
      </w:tabs>
      <w:adjustRightInd/>
      <w:ind w:left="840" w:hanging="420"/>
    </w:pPr>
  </w:style>
  <w:style w:type="paragraph" w:customStyle="1" w:styleId="629">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autoRedefine/>
    <w:qFormat/>
    <w:uiPriority w:val="0"/>
    <w:pPr>
      <w:spacing w:line="360" w:lineRule="auto"/>
      <w:ind w:firstLine="200" w:firstLineChars="200"/>
    </w:pPr>
    <w:rPr>
      <w:kern w:val="0"/>
      <w:sz w:val="24"/>
      <w:szCs w:val="20"/>
    </w:rPr>
  </w:style>
  <w:style w:type="paragraph" w:customStyle="1" w:styleId="631">
    <w:name w:val="表格"/>
    <w:basedOn w:val="1"/>
    <w:autoRedefine/>
    <w:qFormat/>
    <w:uiPriority w:val="0"/>
    <w:pPr>
      <w:snapToGrid w:val="0"/>
      <w:ind w:firstLine="42" w:firstLineChars="21"/>
    </w:pPr>
    <w:rPr>
      <w:rFonts w:ascii="宋体" w:hAnsi="宋体"/>
      <w:kern w:val="0"/>
      <w:sz w:val="20"/>
      <w:szCs w:val="20"/>
    </w:rPr>
  </w:style>
  <w:style w:type="paragraph" w:customStyle="1" w:styleId="632">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autoRedefine/>
    <w:qFormat/>
    <w:uiPriority w:val="0"/>
    <w:pPr>
      <w:adjustRightInd/>
      <w:spacing w:line="300" w:lineRule="auto"/>
      <w:jc w:val="center"/>
    </w:pPr>
  </w:style>
  <w:style w:type="paragraph" w:customStyle="1" w:styleId="637">
    <w:name w:val="_Style 6"/>
    <w:basedOn w:val="1"/>
    <w:autoRedefine/>
    <w:qFormat/>
    <w:uiPriority w:val="34"/>
    <w:pPr>
      <w:adjustRightInd/>
      <w:ind w:firstLine="420" w:firstLineChars="200"/>
    </w:pPr>
    <w:rPr>
      <w:rFonts w:eastAsia="仿宋_GB2312"/>
      <w:sz w:val="28"/>
    </w:rPr>
  </w:style>
  <w:style w:type="paragraph" w:customStyle="1" w:styleId="638">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5">
    <w:name w:val="trademark"/>
    <w:autoRedefine/>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autoRedefine/>
    <w:qFormat/>
    <w:uiPriority w:val="0"/>
    <w:rPr>
      <w:rFonts w:ascii="仿宋_GB2312" w:eastAsia="仿宋_GB2312"/>
      <w:b/>
      <w:sz w:val="32"/>
      <w:szCs w:val="20"/>
    </w:rPr>
  </w:style>
  <w:style w:type="paragraph" w:customStyle="1" w:styleId="648">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autoRedefine/>
    <w:qFormat/>
    <w:uiPriority w:val="0"/>
    <w:pPr>
      <w:adjustRightInd/>
      <w:ind w:firstLine="200" w:firstLineChars="200"/>
    </w:pPr>
    <w:rPr>
      <w:rFonts w:ascii="Tahoma" w:hAnsi="Tahoma"/>
      <w:sz w:val="24"/>
      <w:szCs w:val="20"/>
    </w:rPr>
  </w:style>
  <w:style w:type="paragraph" w:customStyle="1" w:styleId="650">
    <w:name w:val="a1"/>
    <w:basedOn w:val="1"/>
    <w:autoRedefine/>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autoRedefine/>
    <w:qFormat/>
    <w:uiPriority w:val="0"/>
    <w:pPr>
      <w:spacing w:afterLines="50"/>
      <w:jc w:val="left"/>
      <w:outlineLvl w:val="3"/>
    </w:pPr>
    <w:rPr>
      <w:sz w:val="24"/>
      <w:szCs w:val="24"/>
    </w:rPr>
  </w:style>
  <w:style w:type="paragraph" w:customStyle="1" w:styleId="65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5"/>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autoRedefine/>
    <w:qFormat/>
    <w:uiPriority w:val="0"/>
    <w:pPr>
      <w:adjustRightInd/>
    </w:pPr>
    <w:rPr>
      <w:rFonts w:ascii="Tahoma" w:hAnsi="Tahoma"/>
      <w:sz w:val="24"/>
      <w:szCs w:val="20"/>
    </w:rPr>
  </w:style>
  <w:style w:type="paragraph" w:customStyle="1" w:styleId="657">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autoRedefine/>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autoRedefine/>
    <w:qFormat/>
    <w:uiPriority w:val="0"/>
    <w:pPr>
      <w:tabs>
        <w:tab w:val="left" w:pos="1260"/>
        <w:tab w:val="left" w:pos="1680"/>
        <w:tab w:val="left" w:pos="2100"/>
      </w:tabs>
      <w:ind w:left="0"/>
      <w:outlineLvl w:val="3"/>
    </w:pPr>
  </w:style>
  <w:style w:type="paragraph" w:customStyle="1" w:styleId="660">
    <w:name w:val="一级条标题"/>
    <w:basedOn w:val="661"/>
    <w:next w:val="643"/>
    <w:autoRedefine/>
    <w:qFormat/>
    <w:uiPriority w:val="0"/>
    <w:pPr>
      <w:tabs>
        <w:tab w:val="left" w:pos="1260"/>
        <w:tab w:val="left" w:pos="1680"/>
      </w:tabs>
      <w:spacing w:beforeLines="0" w:afterLines="0"/>
      <w:ind w:left="1680"/>
      <w:outlineLvl w:val="2"/>
    </w:pPr>
  </w:style>
  <w:style w:type="paragraph" w:customStyle="1" w:styleId="661">
    <w:name w:val="章标题"/>
    <w:next w:val="643"/>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autoRedefine/>
    <w:qFormat/>
    <w:uiPriority w:val="0"/>
    <w:pPr>
      <w:tabs>
        <w:tab w:val="left" w:pos="840"/>
      </w:tabs>
      <w:spacing w:after="0"/>
      <w:ind w:left="900"/>
    </w:pPr>
  </w:style>
  <w:style w:type="paragraph" w:customStyle="1" w:styleId="66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autoRedefine/>
    <w:qFormat/>
    <w:uiPriority w:val="6"/>
    <w:pPr>
      <w:widowControl/>
      <w:adjustRightInd/>
      <w:ind w:left="720" w:hanging="720"/>
    </w:pPr>
    <w:rPr>
      <w:color w:val="000000"/>
      <w:kern w:val="0"/>
      <w:sz w:val="24"/>
      <w:szCs w:val="20"/>
      <w:lang w:val="en-GB"/>
    </w:rPr>
  </w:style>
  <w:style w:type="paragraph" w:customStyle="1" w:styleId="671">
    <w:name w:val="表1"/>
    <w:basedOn w:val="1"/>
    <w:autoRedefine/>
    <w:qFormat/>
    <w:uiPriority w:val="0"/>
    <w:pPr>
      <w:tabs>
        <w:tab w:val="left" w:pos="703"/>
      </w:tabs>
      <w:adjustRightInd/>
      <w:spacing w:line="360" w:lineRule="auto"/>
      <w:ind w:left="703"/>
      <w:jc w:val="center"/>
    </w:pPr>
  </w:style>
  <w:style w:type="paragraph" w:customStyle="1" w:styleId="672">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75">
    <w:name w:val="2级标题"/>
    <w:basedOn w:val="676"/>
    <w:autoRedefine/>
    <w:qFormat/>
    <w:uiPriority w:val="0"/>
    <w:pPr>
      <w:jc w:val="left"/>
      <w:outlineLvl w:val="1"/>
    </w:pPr>
    <w:rPr>
      <w:rFonts w:ascii="Times New Roman" w:hAnsi="Times New Roman" w:eastAsia="仿宋"/>
      <w:sz w:val="30"/>
    </w:rPr>
  </w:style>
  <w:style w:type="paragraph" w:customStyle="1" w:styleId="676">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7">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autoRedefine/>
    <w:qFormat/>
    <w:uiPriority w:val="0"/>
    <w:pPr>
      <w:tabs>
        <w:tab w:val="left" w:pos="840"/>
      </w:tabs>
      <w:adjustRightInd/>
      <w:ind w:left="840" w:hanging="420"/>
    </w:pPr>
  </w:style>
  <w:style w:type="paragraph" w:customStyle="1" w:styleId="682">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6"/>
    <w:autoRedefine/>
    <w:qFormat/>
    <w:uiPriority w:val="0"/>
    <w:pPr>
      <w:tabs>
        <w:tab w:val="left" w:pos="2100"/>
      </w:tabs>
      <w:adjustRightInd/>
      <w:ind w:left="2100" w:hanging="420"/>
    </w:pPr>
    <w:rPr>
      <w:lang w:val="en-US"/>
    </w:rPr>
  </w:style>
  <w:style w:type="paragraph" w:customStyle="1" w:styleId="690">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1">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autoRedefine/>
    <w:qFormat/>
    <w:uiPriority w:val="6"/>
    <w:pPr>
      <w:spacing w:line="360" w:lineRule="auto"/>
    </w:pPr>
    <w:rPr>
      <w:szCs w:val="20"/>
    </w:rPr>
  </w:style>
  <w:style w:type="paragraph" w:customStyle="1" w:styleId="693">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9">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autoRedefine/>
    <w:qFormat/>
    <w:uiPriority w:val="0"/>
    <w:pPr>
      <w:adjustRightInd/>
      <w:spacing w:line="360" w:lineRule="auto"/>
      <w:jc w:val="center"/>
    </w:pPr>
    <w:rPr>
      <w:sz w:val="24"/>
    </w:rPr>
  </w:style>
  <w:style w:type="paragraph" w:customStyle="1" w:styleId="703">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autoRedefine/>
    <w:qFormat/>
    <w:uiPriority w:val="6"/>
    <w:rPr>
      <w:rFonts w:ascii="仿宋_GB2312" w:eastAsia="仿宋_GB2312"/>
      <w:b/>
      <w:sz w:val="32"/>
      <w:szCs w:val="32"/>
    </w:rPr>
  </w:style>
  <w:style w:type="paragraph" w:customStyle="1" w:styleId="705">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autoRedefine/>
    <w:qFormat/>
    <w:uiPriority w:val="0"/>
    <w:pPr>
      <w:widowControl/>
      <w:adjustRightInd/>
      <w:spacing w:after="160" w:line="240" w:lineRule="exact"/>
      <w:jc w:val="left"/>
    </w:pPr>
    <w:rPr>
      <w:szCs w:val="20"/>
    </w:rPr>
  </w:style>
  <w:style w:type="paragraph" w:customStyle="1" w:styleId="708">
    <w:name w:val="Char Char1121"/>
    <w:basedOn w:val="1"/>
    <w:autoRedefine/>
    <w:qFormat/>
    <w:uiPriority w:val="0"/>
    <w:pPr>
      <w:spacing w:line="360" w:lineRule="auto"/>
    </w:pPr>
    <w:rPr>
      <w:szCs w:val="20"/>
    </w:rPr>
  </w:style>
  <w:style w:type="paragraph" w:customStyle="1" w:styleId="709">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autoRedefine/>
    <w:qFormat/>
    <w:uiPriority w:val="0"/>
    <w:rPr>
      <w:rFonts w:ascii="Times New Roman" w:hAnsi="Times New Roman" w:eastAsia="宋体" w:cs="Times New Roman"/>
      <w:lang w:val="en-US" w:eastAsia="en-US" w:bidi="ar-SA"/>
    </w:rPr>
  </w:style>
  <w:style w:type="paragraph" w:customStyle="1" w:styleId="712">
    <w:name w:val="带编号样式"/>
    <w:basedOn w:val="630"/>
    <w:autoRedefine/>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6">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autoRedefine/>
    <w:qFormat/>
    <w:uiPriority w:val="0"/>
    <w:pPr>
      <w:spacing w:line="240" w:lineRule="atLeast"/>
      <w:ind w:left="420" w:firstLine="420"/>
    </w:pPr>
    <w:rPr>
      <w:sz w:val="24"/>
    </w:rPr>
  </w:style>
  <w:style w:type="paragraph" w:customStyle="1" w:styleId="719">
    <w:name w:val="WW-正文文字缩进 2"/>
    <w:basedOn w:val="1"/>
    <w:autoRedefine/>
    <w:qFormat/>
    <w:uiPriority w:val="0"/>
    <w:pPr>
      <w:suppressAutoHyphens/>
      <w:adjustRightInd/>
      <w:ind w:firstLine="420"/>
    </w:pPr>
    <w:rPr>
      <w:kern w:val="1"/>
      <w:szCs w:val="20"/>
    </w:rPr>
  </w:style>
  <w:style w:type="paragraph" w:customStyle="1" w:styleId="720">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autoRedefine/>
    <w:qFormat/>
    <w:uiPriority w:val="0"/>
    <w:pPr>
      <w:adjustRightInd/>
      <w:spacing w:line="400" w:lineRule="exact"/>
      <w:ind w:firstLine="200" w:firstLineChars="200"/>
    </w:pPr>
    <w:rPr>
      <w:rFonts w:ascii="Arial" w:hAnsi="Arial"/>
    </w:rPr>
  </w:style>
  <w:style w:type="paragraph" w:customStyle="1" w:styleId="723">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38"/>
    <w:autoRedefine/>
    <w:qFormat/>
    <w:uiPriority w:val="0"/>
    <w:pPr>
      <w:spacing w:after="120" w:line="480" w:lineRule="auto"/>
      <w:ind w:left="420" w:leftChars="200"/>
    </w:pPr>
    <w:rPr>
      <w:sz w:val="24"/>
      <w:szCs w:val="20"/>
    </w:rPr>
  </w:style>
  <w:style w:type="paragraph" w:customStyle="1" w:styleId="726">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0">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3">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autoRedefine/>
    <w:qFormat/>
    <w:uiPriority w:val="0"/>
    <w:rPr>
      <w:rFonts w:ascii="仿宋_GB2312" w:eastAsia="仿宋_GB2312"/>
      <w:b/>
      <w:sz w:val="32"/>
      <w:szCs w:val="20"/>
    </w:rPr>
  </w:style>
  <w:style w:type="paragraph" w:customStyle="1" w:styleId="735">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autoRedefine/>
    <w:qFormat/>
    <w:uiPriority w:val="0"/>
    <w:rPr>
      <w:rFonts w:ascii="仿宋_GB2312" w:eastAsia="仿宋_GB2312"/>
      <w:b/>
      <w:sz w:val="32"/>
      <w:szCs w:val="32"/>
    </w:rPr>
  </w:style>
  <w:style w:type="paragraph" w:customStyle="1" w:styleId="739">
    <w:name w:val="Char3 Char Char Char1"/>
    <w:basedOn w:val="1"/>
    <w:autoRedefine/>
    <w:qFormat/>
    <w:uiPriority w:val="6"/>
    <w:pPr>
      <w:widowControl/>
      <w:adjustRightInd/>
      <w:spacing w:after="160" w:line="240" w:lineRule="exact"/>
      <w:jc w:val="left"/>
    </w:pPr>
    <w:rPr>
      <w:szCs w:val="20"/>
    </w:rPr>
  </w:style>
  <w:style w:type="paragraph" w:customStyle="1" w:styleId="740">
    <w:name w:val="Char1 Char Char Char21"/>
    <w:basedOn w:val="1"/>
    <w:autoRedefine/>
    <w:qFormat/>
    <w:uiPriority w:val="0"/>
    <w:rPr>
      <w:rFonts w:ascii="Tahoma" w:hAnsi="Tahoma"/>
      <w:sz w:val="24"/>
      <w:szCs w:val="20"/>
    </w:rPr>
  </w:style>
  <w:style w:type="paragraph" w:customStyle="1" w:styleId="741">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autoRedefine/>
    <w:qFormat/>
    <w:uiPriority w:val="0"/>
    <w:pPr>
      <w:spacing w:line="360" w:lineRule="auto"/>
      <w:ind w:firstLine="200" w:firstLineChars="200"/>
    </w:pPr>
    <w:rPr>
      <w:sz w:val="24"/>
    </w:rPr>
  </w:style>
  <w:style w:type="paragraph" w:customStyle="1" w:styleId="74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autoRedefine/>
    <w:qFormat/>
    <w:uiPriority w:val="0"/>
    <w:pPr>
      <w:adjustRightInd/>
      <w:ind w:firstLine="200" w:firstLineChars="200"/>
    </w:pPr>
    <w:rPr>
      <w:rFonts w:ascii="Tahoma" w:hAnsi="Tahoma"/>
      <w:sz w:val="24"/>
      <w:szCs w:val="20"/>
    </w:rPr>
  </w:style>
  <w:style w:type="paragraph" w:customStyle="1" w:styleId="749">
    <w:name w:val="_标题2"/>
    <w:basedOn w:val="716"/>
    <w:next w:val="716"/>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0">
    <w:name w:val="样式1 + (中宋体"/>
    <w:basedOn w:val="727"/>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autoRedefine/>
    <w:qFormat/>
    <w:uiPriority w:val="0"/>
    <w:pPr>
      <w:adjustRightInd/>
      <w:spacing w:line="360" w:lineRule="auto"/>
    </w:pPr>
    <w:rPr>
      <w:rFonts w:ascii="宋体" w:hAnsi="宋体"/>
      <w:szCs w:val="20"/>
    </w:rPr>
  </w:style>
  <w:style w:type="paragraph" w:customStyle="1" w:styleId="75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autoRedefine/>
    <w:qFormat/>
    <w:uiPriority w:val="0"/>
    <w:pPr>
      <w:adjustRightInd/>
    </w:pPr>
    <w:rPr>
      <w:rFonts w:ascii="Tahoma" w:hAnsi="Tahoma"/>
      <w:sz w:val="24"/>
    </w:rPr>
  </w:style>
  <w:style w:type="paragraph" w:customStyle="1" w:styleId="757">
    <w:name w:val="Char Char Char Char11"/>
    <w:basedOn w:val="1"/>
    <w:autoRedefine/>
    <w:qFormat/>
    <w:uiPriority w:val="0"/>
    <w:rPr>
      <w:rFonts w:ascii="Tahoma" w:hAnsi="Tahoma"/>
      <w:sz w:val="24"/>
      <w:szCs w:val="20"/>
    </w:rPr>
  </w:style>
  <w:style w:type="paragraph" w:customStyle="1" w:styleId="758">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autoRedefine/>
    <w:qFormat/>
    <w:uiPriority w:val="0"/>
    <w:rPr>
      <w:rFonts w:ascii="Tahoma" w:hAnsi="Tahoma"/>
      <w:sz w:val="24"/>
      <w:szCs w:val="20"/>
    </w:rPr>
  </w:style>
  <w:style w:type="paragraph" w:customStyle="1" w:styleId="760">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autoRedefine/>
    <w:qFormat/>
    <w:uiPriority w:val="0"/>
    <w:pPr>
      <w:adjustRightInd/>
    </w:pPr>
    <w:rPr>
      <w:szCs w:val="20"/>
    </w:rPr>
  </w:style>
  <w:style w:type="paragraph" w:customStyle="1" w:styleId="762">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4">
    <w:name w:val="_Style 5"/>
    <w:basedOn w:val="1"/>
    <w:autoRedefine/>
    <w:qFormat/>
    <w:uiPriority w:val="34"/>
    <w:pPr>
      <w:adjustRightInd/>
      <w:ind w:firstLine="420" w:firstLineChars="200"/>
    </w:pPr>
    <w:rPr>
      <w:rFonts w:eastAsia="仿宋_GB2312"/>
      <w:sz w:val="28"/>
    </w:rPr>
  </w:style>
  <w:style w:type="paragraph" w:customStyle="1" w:styleId="765">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autoRedefine/>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autoRedefine/>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73">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autoRedefine/>
    <w:qFormat/>
    <w:uiPriority w:val="0"/>
    <w:rPr>
      <w:rFonts w:ascii="宋体" w:hAnsi="Times New Roman" w:eastAsia="宋体" w:cs="Times New Roman"/>
      <w:kern w:val="2"/>
      <w:lang w:val="en-US" w:eastAsia="zh-CN" w:bidi="ar-SA"/>
    </w:rPr>
  </w:style>
  <w:style w:type="paragraph" w:customStyle="1" w:styleId="775">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autoRedefine/>
    <w:qFormat/>
    <w:uiPriority w:val="0"/>
    <w:pPr>
      <w:tabs>
        <w:tab w:val="left" w:pos="360"/>
      </w:tabs>
    </w:pPr>
    <w:rPr>
      <w:sz w:val="24"/>
      <w:szCs w:val="20"/>
    </w:rPr>
  </w:style>
  <w:style w:type="paragraph" w:customStyle="1" w:styleId="779">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6"/>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16"/>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7">
    <w:name w:val="p0"/>
    <w:basedOn w:val="1"/>
    <w:autoRedefine/>
    <w:qFormat/>
    <w:uiPriority w:val="0"/>
    <w:pPr>
      <w:widowControl/>
      <w:adjustRightInd/>
    </w:pPr>
    <w:rPr>
      <w:kern w:val="0"/>
      <w:szCs w:val="21"/>
    </w:rPr>
  </w:style>
  <w:style w:type="paragraph" w:customStyle="1" w:styleId="788">
    <w:name w:val="Char6"/>
    <w:basedOn w:val="1"/>
    <w:autoRedefine/>
    <w:qFormat/>
    <w:uiPriority w:val="0"/>
    <w:rPr>
      <w:rFonts w:ascii="仿宋_GB2312" w:eastAsia="仿宋_GB2312"/>
      <w:b/>
      <w:sz w:val="32"/>
      <w:szCs w:val="32"/>
    </w:rPr>
  </w:style>
  <w:style w:type="paragraph" w:customStyle="1" w:styleId="789">
    <w:name w:val="Char111"/>
    <w:basedOn w:val="1"/>
    <w:autoRedefine/>
    <w:qFormat/>
    <w:uiPriority w:val="0"/>
    <w:rPr>
      <w:rFonts w:ascii="仿宋_GB2312" w:eastAsia="仿宋_GB2312"/>
      <w:b/>
      <w:sz w:val="32"/>
      <w:szCs w:val="32"/>
    </w:rPr>
  </w:style>
  <w:style w:type="paragraph" w:customStyle="1" w:styleId="790">
    <w:name w:val="标题3"/>
    <w:basedOn w:val="5"/>
    <w:next w:val="55"/>
    <w:autoRedefine/>
    <w:qFormat/>
    <w:uiPriority w:val="0"/>
    <w:pPr>
      <w:tabs>
        <w:tab w:val="clear" w:pos="900"/>
      </w:tabs>
      <w:spacing w:after="0" w:line="360" w:lineRule="auto"/>
    </w:pPr>
    <w:rPr>
      <w:rFonts w:ascii="仿宋" w:hAnsi="仿宋" w:eastAsia="仿宋" w:cs="仿宋"/>
    </w:rPr>
  </w:style>
  <w:style w:type="paragraph" w:customStyle="1" w:styleId="79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autoRedefine/>
    <w:qFormat/>
    <w:uiPriority w:val="0"/>
    <w:pPr>
      <w:adjustRightInd/>
      <w:ind w:firstLine="200" w:firstLineChars="200"/>
    </w:pPr>
    <w:rPr>
      <w:rFonts w:ascii="Tahoma" w:hAnsi="Tahoma"/>
      <w:sz w:val="24"/>
      <w:szCs w:val="20"/>
    </w:rPr>
  </w:style>
  <w:style w:type="paragraph" w:customStyle="1" w:styleId="794">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autoRedefine/>
    <w:qFormat/>
    <w:uiPriority w:val="0"/>
    <w:rPr>
      <w:rFonts w:ascii="仿宋_GB2312" w:eastAsia="仿宋_GB2312"/>
      <w:b/>
      <w:sz w:val="32"/>
      <w:szCs w:val="32"/>
    </w:rPr>
  </w:style>
  <w:style w:type="paragraph" w:customStyle="1" w:styleId="797">
    <w:name w:val="五级条标题"/>
    <w:basedOn w:val="798"/>
    <w:next w:val="643"/>
    <w:autoRedefine/>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autoRedefine/>
    <w:qFormat/>
    <w:uiPriority w:val="0"/>
    <w:pPr>
      <w:tabs>
        <w:tab w:val="left" w:pos="2940"/>
        <w:tab w:val="clear" w:pos="2520"/>
      </w:tabs>
      <w:ind w:left="2940"/>
      <w:outlineLvl w:val="5"/>
    </w:pPr>
  </w:style>
  <w:style w:type="paragraph" w:customStyle="1" w:styleId="799">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autoRedefine/>
    <w:qFormat/>
    <w:uiPriority w:val="0"/>
    <w:rPr>
      <w:rFonts w:ascii="仿宋_GB2312" w:eastAsia="仿宋_GB2312"/>
      <w:b/>
      <w:sz w:val="32"/>
      <w:szCs w:val="32"/>
    </w:rPr>
  </w:style>
  <w:style w:type="paragraph" w:customStyle="1" w:styleId="801">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4">
    <w:name w:val="单元格左对齐"/>
    <w:basedOn w:val="1"/>
    <w:autoRedefine/>
    <w:qFormat/>
    <w:uiPriority w:val="0"/>
    <w:pPr>
      <w:adjustRightInd/>
      <w:spacing w:line="360" w:lineRule="auto"/>
    </w:pPr>
    <w:rPr>
      <w:sz w:val="24"/>
    </w:rPr>
  </w:style>
  <w:style w:type="paragraph" w:customStyle="1" w:styleId="805">
    <w:name w:val="正文主体"/>
    <w:basedOn w:val="627"/>
    <w:autoRedefine/>
    <w:qFormat/>
    <w:uiPriority w:val="0"/>
  </w:style>
  <w:style w:type="paragraph" w:customStyle="1" w:styleId="806">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autoRedefine/>
    <w:qFormat/>
    <w:uiPriority w:val="0"/>
    <w:pPr>
      <w:adjustRightInd/>
      <w:spacing w:line="360" w:lineRule="auto"/>
      <w:ind w:firstLine="480" w:firstLineChars="200"/>
    </w:pPr>
    <w:rPr>
      <w:sz w:val="24"/>
      <w:szCs w:val="20"/>
    </w:rPr>
  </w:style>
  <w:style w:type="paragraph" w:customStyle="1" w:styleId="810">
    <w:name w:val="P1"/>
    <w:basedOn w:val="1"/>
    <w:autoRedefine/>
    <w:qFormat/>
    <w:uiPriority w:val="0"/>
    <w:pPr>
      <w:adjustRightInd/>
      <w:spacing w:line="288" w:lineRule="auto"/>
      <w:ind w:firstLine="425" w:firstLineChars="200"/>
    </w:pPr>
  </w:style>
  <w:style w:type="paragraph" w:customStyle="1" w:styleId="811">
    <w:name w:val="列表内容"/>
    <w:basedOn w:val="1"/>
    <w:next w:val="1"/>
    <w:autoRedefine/>
    <w:qFormat/>
    <w:uiPriority w:val="0"/>
    <w:pPr>
      <w:widowControl/>
      <w:tabs>
        <w:tab w:val="left" w:pos="840"/>
      </w:tabs>
      <w:ind w:left="840" w:hanging="420"/>
      <w:jc w:val="left"/>
    </w:pPr>
    <w:rPr>
      <w:kern w:val="0"/>
      <w:sz w:val="18"/>
    </w:rPr>
  </w:style>
  <w:style w:type="paragraph" w:customStyle="1" w:styleId="812">
    <w:name w:val="Char Char11 Char Char Char1"/>
    <w:basedOn w:val="1"/>
    <w:autoRedefine/>
    <w:qFormat/>
    <w:uiPriority w:val="6"/>
    <w:pPr>
      <w:spacing w:line="360" w:lineRule="auto"/>
    </w:pPr>
    <w:rPr>
      <w:szCs w:val="20"/>
    </w:rPr>
  </w:style>
  <w:style w:type="paragraph" w:customStyle="1" w:styleId="813">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4">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5">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autoRedefine/>
    <w:qFormat/>
    <w:uiPriority w:val="0"/>
    <w:pPr>
      <w:spacing w:line="360" w:lineRule="auto"/>
    </w:pPr>
    <w:rPr>
      <w:szCs w:val="20"/>
    </w:rPr>
  </w:style>
  <w:style w:type="paragraph" w:customStyle="1" w:styleId="819">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autoRedefine/>
    <w:qFormat/>
    <w:uiPriority w:val="0"/>
    <w:rPr>
      <w:rFonts w:ascii="仿宋_GB2312" w:eastAsia="仿宋_GB2312"/>
      <w:b/>
      <w:sz w:val="32"/>
      <w:szCs w:val="32"/>
    </w:rPr>
  </w:style>
  <w:style w:type="paragraph" w:customStyle="1" w:styleId="822">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5">
    <w:name w:val="Char Char4 Char Char"/>
    <w:basedOn w:val="1"/>
    <w:autoRedefine/>
    <w:qFormat/>
    <w:uiPriority w:val="0"/>
    <w:pPr>
      <w:widowControl/>
      <w:adjustRightInd/>
      <w:spacing w:after="160" w:line="240" w:lineRule="exact"/>
      <w:jc w:val="left"/>
    </w:pPr>
  </w:style>
  <w:style w:type="paragraph" w:customStyle="1" w:styleId="82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autoRedefine/>
    <w:qFormat/>
    <w:uiPriority w:val="0"/>
    <w:pPr>
      <w:spacing w:line="360" w:lineRule="auto"/>
    </w:pPr>
    <w:rPr>
      <w:szCs w:val="20"/>
    </w:rPr>
  </w:style>
  <w:style w:type="paragraph" w:customStyle="1" w:styleId="828">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autoRedefine/>
    <w:qFormat/>
    <w:uiPriority w:val="0"/>
    <w:pPr>
      <w:adjustRightInd/>
      <w:ind w:firstLine="200" w:firstLineChars="200"/>
    </w:pPr>
    <w:rPr>
      <w:rFonts w:ascii="Tahoma" w:hAnsi="Tahoma"/>
      <w:sz w:val="24"/>
      <w:szCs w:val="20"/>
    </w:rPr>
  </w:style>
  <w:style w:type="paragraph" w:customStyle="1" w:styleId="835">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3"/>
    <w:autoRedefine/>
    <w:qFormat/>
    <w:uiPriority w:val="0"/>
    <w:pPr>
      <w:tabs>
        <w:tab w:val="left" w:pos="0"/>
      </w:tabs>
      <w:ind w:left="900" w:firstLine="0" w:firstLineChars="0"/>
    </w:pPr>
  </w:style>
  <w:style w:type="paragraph" w:customStyle="1" w:styleId="838">
    <w:name w:val="Bulleted List"/>
    <w:basedOn w:val="1"/>
    <w:autoRedefine/>
    <w:qFormat/>
    <w:uiPriority w:val="0"/>
    <w:pPr>
      <w:tabs>
        <w:tab w:val="left" w:pos="1260"/>
      </w:tabs>
      <w:adjustRightInd/>
      <w:ind w:left="1260" w:hanging="420"/>
    </w:pPr>
  </w:style>
  <w:style w:type="paragraph" w:customStyle="1" w:styleId="839">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autoRedefine/>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autoRedefine/>
    <w:qFormat/>
    <w:uiPriority w:val="0"/>
    <w:rPr>
      <w:rFonts w:ascii="Tahoma" w:hAnsi="Tahoma" w:cs="仿宋_GB2312"/>
      <w:sz w:val="24"/>
      <w:szCs w:val="20"/>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autoRedefine/>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19"/>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86"/>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5"/>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41"/>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25"/>
    <w:next w:val="63"/>
    <w:autoRedefine/>
    <w:qFormat/>
    <w:uiPriority w:val="34"/>
    <w:pPr>
      <w:adjustRightInd/>
      <w:ind w:firstLine="420" w:firstLineChars="200"/>
    </w:pPr>
    <w:rPr>
      <w:rFonts w:eastAsia="仿宋_GB2312"/>
      <w:sz w:val="28"/>
    </w:rPr>
  </w:style>
  <w:style w:type="paragraph" w:customStyle="1" w:styleId="894">
    <w:name w:val="表格 内容"/>
    <w:basedOn w:val="732"/>
    <w:autoRedefine/>
    <w:qFormat/>
    <w:uiPriority w:val="0"/>
    <w:rPr>
      <w:b w:val="0"/>
      <w:sz w:val="20"/>
    </w:rPr>
  </w:style>
  <w:style w:type="paragraph" w:customStyle="1" w:styleId="895">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autoRedefine/>
    <w:qFormat/>
    <w:uiPriority w:val="0"/>
    <w:pPr>
      <w:tabs>
        <w:tab w:val="left" w:pos="1080"/>
      </w:tabs>
      <w:ind w:left="1080" w:hanging="1080"/>
    </w:pPr>
  </w:style>
  <w:style w:type="paragraph" w:customStyle="1" w:styleId="898">
    <w:name w:val="数字标题1"/>
    <w:basedOn w:val="3"/>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9"/>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5"/>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autoRedefine/>
    <w:qFormat/>
    <w:uiPriority w:val="34"/>
    <w:pPr>
      <w:ind w:firstLine="420" w:firstLineChars="200"/>
    </w:pPr>
  </w:style>
  <w:style w:type="character" w:customStyle="1" w:styleId="929">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autoRedefine/>
    <w:qFormat/>
    <w:uiPriority w:val="0"/>
    <w:rPr>
      <w:rFonts w:ascii="宋体" w:eastAsia="宋体"/>
      <w:snapToGrid w:val="0"/>
      <w:color w:val="000000"/>
      <w:kern w:val="28"/>
      <w:sz w:val="28"/>
      <w:lang w:val="en-US" w:eastAsia="zh-CN" w:bidi="ar-SA"/>
    </w:rPr>
  </w:style>
  <w:style w:type="character" w:customStyle="1" w:styleId="931">
    <w:name w:val="页脚 字符1"/>
    <w:autoRedefine/>
    <w:qFormat/>
    <w:locked/>
    <w:uiPriority w:val="99"/>
    <w:rPr>
      <w:kern w:val="2"/>
      <w:sz w:val="18"/>
      <w:szCs w:val="18"/>
    </w:rPr>
  </w:style>
  <w:style w:type="character" w:customStyle="1" w:styleId="932">
    <w:name w:val="页眉 字符1"/>
    <w:autoRedefine/>
    <w:qFormat/>
    <w:uiPriority w:val="99"/>
    <w:rPr>
      <w:kern w:val="2"/>
      <w:sz w:val="18"/>
      <w:szCs w:val="18"/>
    </w:rPr>
  </w:style>
  <w:style w:type="character" w:customStyle="1" w:styleId="933">
    <w:name w:val="尾注文本 Char"/>
    <w:link w:val="39"/>
    <w:autoRedefine/>
    <w:qFormat/>
    <w:uiPriority w:val="0"/>
    <w:rPr>
      <w:kern w:val="2"/>
      <w:sz w:val="21"/>
      <w:szCs w:val="24"/>
      <w:lang w:val="zh-CN"/>
    </w:rPr>
  </w:style>
  <w:style w:type="character" w:customStyle="1" w:styleId="934">
    <w:name w:val="无间隔 Char"/>
    <w:link w:val="488"/>
    <w:autoRedefine/>
    <w:qFormat/>
    <w:uiPriority w:val="99"/>
    <w:rPr>
      <w:kern w:val="2"/>
      <w:sz w:val="21"/>
      <w:szCs w:val="22"/>
    </w:rPr>
  </w:style>
  <w:style w:type="character" w:customStyle="1" w:styleId="935">
    <w:name w:val="标准文本 Char Char"/>
    <w:link w:val="936"/>
    <w:autoRedefine/>
    <w:qFormat/>
    <w:uiPriority w:val="0"/>
    <w:rPr>
      <w:rFonts w:cs="宋体"/>
      <w:kern w:val="2"/>
      <w:sz w:val="24"/>
    </w:rPr>
  </w:style>
  <w:style w:type="paragraph" w:customStyle="1" w:styleId="936">
    <w:name w:val="标准文本"/>
    <w:basedOn w:val="1"/>
    <w:link w:val="935"/>
    <w:autoRedefine/>
    <w:qFormat/>
    <w:uiPriority w:val="0"/>
    <w:pPr>
      <w:adjustRightInd/>
      <w:spacing w:line="360" w:lineRule="auto"/>
      <w:ind w:firstLine="480" w:firstLineChars="200"/>
    </w:pPr>
    <w:rPr>
      <w:rFonts w:cs="宋体"/>
      <w:sz w:val="24"/>
      <w:szCs w:val="20"/>
    </w:rPr>
  </w:style>
  <w:style w:type="character" w:customStyle="1" w:styleId="937">
    <w:name w:val="Char Char213"/>
    <w:autoRedefine/>
    <w:qFormat/>
    <w:uiPriority w:val="0"/>
    <w:rPr>
      <w:rFonts w:eastAsia="Century Gothic"/>
      <w:b/>
      <w:bCs/>
      <w:kern w:val="44"/>
      <w:sz w:val="32"/>
      <w:szCs w:val="44"/>
      <w:lang w:val="en-US" w:eastAsia="zh-CN" w:bidi="ar-SA"/>
    </w:rPr>
  </w:style>
  <w:style w:type="character" w:customStyle="1" w:styleId="938">
    <w:name w:val="apple-style-span"/>
    <w:autoRedefine/>
    <w:qFormat/>
    <w:uiPriority w:val="0"/>
    <w:rPr>
      <w:rFonts w:ascii="Arial" w:hAnsi="Arial" w:eastAsia="黑体" w:cs="Arial"/>
      <w:snapToGrid w:val="0"/>
      <w:kern w:val="0"/>
      <w:szCs w:val="21"/>
    </w:rPr>
  </w:style>
  <w:style w:type="character" w:customStyle="1" w:styleId="939">
    <w:name w:val="15"/>
    <w:autoRedefine/>
    <w:qFormat/>
    <w:uiPriority w:val="0"/>
    <w:rPr>
      <w:rFonts w:hint="default" w:ascii="Calibri" w:hAnsi="Calibri"/>
      <w:color w:val="0000FF"/>
      <w:u w:val="single"/>
    </w:rPr>
  </w:style>
  <w:style w:type="character" w:customStyle="1" w:styleId="940">
    <w:name w:val="16"/>
    <w:autoRedefine/>
    <w:qFormat/>
    <w:uiPriority w:val="0"/>
    <w:rPr>
      <w:rFonts w:hint="eastAsia" w:ascii="宋体" w:hAnsi="宋体" w:eastAsia="宋体"/>
      <w:color w:val="000000"/>
      <w:sz w:val="20"/>
      <w:szCs w:val="20"/>
    </w:rPr>
  </w:style>
  <w:style w:type="character" w:customStyle="1" w:styleId="941">
    <w:name w:val="edui-unclickable"/>
    <w:autoRedefine/>
    <w:qFormat/>
    <w:uiPriority w:val="0"/>
    <w:rPr>
      <w:color w:val="808080"/>
    </w:rPr>
  </w:style>
  <w:style w:type="character" w:customStyle="1" w:styleId="942">
    <w:name w:val="tpc_content1"/>
    <w:autoRedefine/>
    <w:qFormat/>
    <w:uiPriority w:val="0"/>
    <w:rPr>
      <w:sz w:val="20"/>
      <w:szCs w:val="20"/>
    </w:rPr>
  </w:style>
  <w:style w:type="character" w:customStyle="1" w:styleId="943">
    <w:name w:val="正文文本缩进 字符"/>
    <w:autoRedefine/>
    <w:qFormat/>
    <w:uiPriority w:val="0"/>
    <w:rPr>
      <w:rFonts w:ascii="Century Gothic" w:hAnsi="Century Gothic" w:eastAsia="Century Gothic"/>
      <w:kern w:val="2"/>
      <w:sz w:val="24"/>
      <w:lang w:val="en-US" w:eastAsia="zh-CN" w:bidi="ar-SA"/>
    </w:rPr>
  </w:style>
  <w:style w:type="character" w:customStyle="1" w:styleId="944">
    <w:name w:val="正文文本 2 字符"/>
    <w:autoRedefine/>
    <w:qFormat/>
    <w:uiPriority w:val="0"/>
    <w:rPr>
      <w:rFonts w:ascii="Arial" w:hAnsi="Arial" w:eastAsia="宋体"/>
      <w:kern w:val="2"/>
      <w:sz w:val="24"/>
      <w:szCs w:val="24"/>
      <w:lang w:val="en-US" w:eastAsia="zh-CN" w:bidi="ar-SA"/>
    </w:rPr>
  </w:style>
  <w:style w:type="character" w:customStyle="1" w:styleId="945">
    <w:name w:val="edui-clickable2"/>
    <w:autoRedefine/>
    <w:qFormat/>
    <w:uiPriority w:val="0"/>
    <w:rPr>
      <w:color w:val="0000FF"/>
      <w:u w:val="single"/>
    </w:rPr>
  </w:style>
  <w:style w:type="character" w:customStyle="1" w:styleId="946">
    <w:name w:val="style1"/>
    <w:autoRedefine/>
    <w:qFormat/>
    <w:uiPriority w:val="0"/>
    <w:rPr>
      <w:rFonts w:ascii="Arial" w:hAnsi="Arial" w:eastAsia="黑体" w:cs="Arial"/>
      <w:snapToGrid w:val="0"/>
      <w:kern w:val="0"/>
      <w:szCs w:val="21"/>
    </w:rPr>
  </w:style>
  <w:style w:type="character" w:customStyle="1" w:styleId="947">
    <w:name w:val="zbggtop11 style5"/>
    <w:autoRedefine/>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9">
    <w:name w:val="bulletintext1"/>
    <w:autoRedefine/>
    <w:qFormat/>
    <w:uiPriority w:val="0"/>
    <w:rPr>
      <w:color w:val="000000"/>
      <w:sz w:val="18"/>
    </w:rPr>
  </w:style>
  <w:style w:type="paragraph" w:customStyle="1" w:styleId="950">
    <w:name w:val="_Style 947"/>
    <w:basedOn w:val="1"/>
    <w:next w:val="86"/>
    <w:autoRedefine/>
    <w:qFormat/>
    <w:uiPriority w:val="34"/>
    <w:pPr>
      <w:adjustRightInd/>
      <w:ind w:firstLine="420" w:firstLineChars="200"/>
    </w:pPr>
  </w:style>
  <w:style w:type="paragraph" w:customStyle="1" w:styleId="95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autoRedefine/>
    <w:qFormat/>
    <w:uiPriority w:val="0"/>
    <w:pPr>
      <w:adjustRightInd/>
      <w:jc w:val="left"/>
    </w:pPr>
    <w:rPr>
      <w:rFonts w:ascii="Calibri" w:hAnsi="Calibri"/>
      <w:kern w:val="0"/>
      <w:sz w:val="22"/>
      <w:szCs w:val="22"/>
      <w:lang w:eastAsia="en-US"/>
    </w:rPr>
  </w:style>
  <w:style w:type="paragraph" w:customStyle="1" w:styleId="959">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2"/>
    <w:autoRedefine/>
    <w:qFormat/>
    <w:uiPriority w:val="0"/>
    <w:rPr>
      <w:color w:val="000000"/>
      <w:shd w:val="clear" w:color="auto" w:fill="EFD200"/>
    </w:rPr>
  </w:style>
  <w:style w:type="character" w:customStyle="1" w:styleId="963">
    <w:name w:val="font71"/>
    <w:basedOn w:val="72"/>
    <w:autoRedefine/>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_Style 4"/>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967">
    <w:name w:val="正文7"/>
    <w:basedOn w:val="1"/>
    <w:autoRedefine/>
    <w:qFormat/>
    <w:uiPriority w:val="0"/>
    <w:pPr>
      <w:spacing w:line="318" w:lineRule="atLeast"/>
      <w:ind w:left="369" w:firstLine="369"/>
      <w:textAlignment w:val="baseline"/>
    </w:pPr>
    <w:rPr>
      <w:rFonts w:ascii="宋体"/>
      <w:szCs w:val="20"/>
    </w:rPr>
  </w:style>
  <w:style w:type="paragraph" w:customStyle="1" w:styleId="968">
    <w:name w:val="自动更正"/>
    <w:autoRedefine/>
    <w:unhideWhenUsed/>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969">
    <w:name w:val="UserStyle_169"/>
    <w:autoRedefine/>
    <w:qFormat/>
    <w:uiPriority w:val="0"/>
  </w:style>
  <w:style w:type="paragraph" w:customStyle="1" w:styleId="970">
    <w:name w:val="BodyText1I2"/>
    <w:basedOn w:val="971"/>
    <w:autoRedefine/>
    <w:qFormat/>
    <w:uiPriority w:val="0"/>
    <w:pPr>
      <w:ind w:firstLine="210"/>
    </w:pPr>
    <w:rPr>
      <w:rFonts w:ascii="Times New Roman" w:hAnsi="Times New Roman"/>
      <w:sz w:val="21"/>
    </w:rPr>
  </w:style>
  <w:style w:type="paragraph" w:customStyle="1" w:styleId="971">
    <w:name w:val="BodyTextIndent"/>
    <w:basedOn w:val="1"/>
    <w:autoRedefine/>
    <w:qFormat/>
    <w:uiPriority w:val="0"/>
    <w:pPr>
      <w:spacing w:line="720" w:lineRule="exact"/>
      <w:ind w:firstLine="601"/>
      <w:textAlignment w:val="baseline"/>
    </w:pPr>
    <w:rPr>
      <w:rFonts w:ascii="宋体" w:hAnsi="宋体"/>
      <w:sz w:val="24"/>
    </w:rPr>
  </w:style>
  <w:style w:type="paragraph" w:customStyle="1" w:styleId="972">
    <w:name w:val="缩进正文"/>
    <w:basedOn w:val="1"/>
    <w:autoRedefine/>
    <w:qFormat/>
    <w:uiPriority w:val="0"/>
    <w:pPr>
      <w:widowControl/>
      <w:wordWrap w:val="0"/>
      <w:spacing w:line="360" w:lineRule="auto"/>
      <w:ind w:firstLine="200" w:firstLineChars="200"/>
    </w:pPr>
    <w:rPr>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textRotate="1"/>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64</Pages>
  <Words>14007</Words>
  <Characters>15111</Characters>
  <Lines>284</Lines>
  <Paragraphs>80</Paragraphs>
  <TotalTime>5</TotalTime>
  <ScaleCrop>false</ScaleCrop>
  <LinksUpToDate>false</LinksUpToDate>
  <CharactersWithSpaces>15313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木南楠</cp:lastModifiedBy>
  <cp:lastPrinted>2023-07-11T03:32:00Z</cp:lastPrinted>
  <dcterms:modified xsi:type="dcterms:W3CDTF">2025-04-09T09:29:02Z</dcterms:modified>
  <dc:title>杭州市市民卡扩大发卡工程</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eyJoZGlkIjoiYjUxOTAzMzJlM2EwOTZmZmM2ZmFlN2YyM2Q1OWMwNDMiLCJ1c2VySWQiOiIxMjg5MjA2MjgwIn0=</vt:lpwstr>
  </property>
</Properties>
</file>