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eastAsia="黑体"/>
          <w:b/>
          <w:sz w:val="44"/>
          <w:szCs w:val="20"/>
        </w:rPr>
      </w:pPr>
    </w:p>
    <w:p>
      <w:pPr>
        <w:spacing w:line="500" w:lineRule="exact"/>
        <w:jc w:val="center"/>
        <w:rPr>
          <w:rFonts w:ascii="黑体" w:eastAsia="黑体"/>
          <w:b/>
          <w:sz w:val="44"/>
          <w:szCs w:val="20"/>
        </w:rPr>
      </w:pPr>
    </w:p>
    <w:p>
      <w:pPr>
        <w:spacing w:line="500" w:lineRule="exact"/>
        <w:jc w:val="center"/>
        <w:rPr>
          <w:rFonts w:ascii="黑体" w:eastAsia="黑体"/>
          <w:b/>
          <w:sz w:val="44"/>
          <w:szCs w:val="20"/>
        </w:rPr>
      </w:pPr>
    </w:p>
    <w:p>
      <w:pPr>
        <w:spacing w:line="500" w:lineRule="exact"/>
        <w:jc w:val="center"/>
        <w:rPr>
          <w:rFonts w:ascii="黑体" w:eastAsia="黑体"/>
          <w:b/>
          <w:sz w:val="44"/>
          <w:szCs w:val="20"/>
        </w:rPr>
      </w:pPr>
    </w:p>
    <w:p>
      <w:pPr>
        <w:tabs>
          <w:tab w:val="left" w:pos="8610"/>
        </w:tabs>
        <w:spacing w:line="500" w:lineRule="exact"/>
        <w:jc w:val="left"/>
        <w:rPr>
          <w:rFonts w:ascii="黑体" w:eastAsia="黑体"/>
          <w:b/>
          <w:sz w:val="44"/>
          <w:szCs w:val="20"/>
        </w:rPr>
      </w:pPr>
      <w:r>
        <w:rPr>
          <w:rFonts w:ascii="黑体" w:eastAsia="黑体"/>
          <w:b/>
          <w:sz w:val="44"/>
          <w:szCs w:val="20"/>
        </w:rPr>
        <w:tab/>
      </w:r>
    </w:p>
    <w:p>
      <w:pPr>
        <w:spacing w:line="500" w:lineRule="exact"/>
        <w:jc w:val="center"/>
        <w:rPr>
          <w:rFonts w:ascii="黑体" w:eastAsia="黑体"/>
          <w:b/>
          <w:sz w:val="44"/>
          <w:szCs w:val="20"/>
        </w:rPr>
      </w:pPr>
      <w:r>
        <w:rPr>
          <w:rFonts w:hint="eastAsia" w:ascii="黑体" w:eastAsia="黑体"/>
          <w:b/>
          <w:sz w:val="44"/>
        </w:rPr>
        <w:t>宁波市鄞州区公共资源交易中心</w:t>
      </w:r>
    </w:p>
    <w:p>
      <w:pPr>
        <w:spacing w:line="500" w:lineRule="exact"/>
        <w:jc w:val="center"/>
        <w:rPr>
          <w:rFonts w:ascii="黑体" w:eastAsia="黑体"/>
          <w:b/>
          <w:sz w:val="44"/>
          <w:szCs w:val="20"/>
        </w:rPr>
      </w:pPr>
    </w:p>
    <w:p>
      <w:pPr>
        <w:spacing w:line="500" w:lineRule="exact"/>
        <w:jc w:val="center"/>
        <w:rPr>
          <w:rFonts w:ascii="黑体" w:eastAsia="黑体"/>
          <w:b/>
          <w:sz w:val="44"/>
          <w:szCs w:val="20"/>
        </w:rPr>
      </w:pPr>
    </w:p>
    <w:p>
      <w:pPr>
        <w:spacing w:line="500" w:lineRule="exact"/>
        <w:jc w:val="center"/>
        <w:rPr>
          <w:rFonts w:ascii="黑体" w:eastAsia="黑体"/>
          <w:b/>
          <w:sz w:val="44"/>
          <w:szCs w:val="20"/>
        </w:rPr>
      </w:pPr>
    </w:p>
    <w:p>
      <w:pPr>
        <w:spacing w:line="500" w:lineRule="exact"/>
        <w:jc w:val="center"/>
        <w:rPr>
          <w:rFonts w:ascii="黑体" w:eastAsia="黑体"/>
          <w:b/>
          <w:sz w:val="44"/>
          <w:szCs w:val="20"/>
        </w:rPr>
      </w:pPr>
      <w:r>
        <w:rPr>
          <w:rFonts w:hint="eastAsia" w:ascii="黑体" w:eastAsia="黑体"/>
          <w:b/>
          <w:sz w:val="44"/>
        </w:rPr>
        <w:t>公开招标文件</w:t>
      </w:r>
    </w:p>
    <w:p>
      <w:pPr>
        <w:spacing w:line="500" w:lineRule="exact"/>
        <w:rPr>
          <w:rFonts w:ascii="黑体" w:eastAsia="黑体"/>
          <w:sz w:val="28"/>
          <w:szCs w:val="20"/>
        </w:rPr>
      </w:pPr>
    </w:p>
    <w:p>
      <w:pPr>
        <w:spacing w:line="380" w:lineRule="exact"/>
        <w:rPr>
          <w:rFonts w:ascii="仿宋_GB2312" w:eastAsia="仿宋_GB2312"/>
          <w:sz w:val="28"/>
          <w:szCs w:val="20"/>
        </w:rPr>
      </w:pPr>
    </w:p>
    <w:p>
      <w:pPr>
        <w:spacing w:line="380" w:lineRule="exact"/>
        <w:rPr>
          <w:rFonts w:ascii="仿宋_GB2312" w:eastAsia="仿宋_GB2312"/>
          <w:sz w:val="28"/>
          <w:szCs w:val="20"/>
        </w:rPr>
      </w:pPr>
    </w:p>
    <w:p>
      <w:pPr>
        <w:spacing w:line="380" w:lineRule="exact"/>
        <w:rPr>
          <w:rFonts w:ascii="仿宋_GB2312" w:eastAsia="仿宋_GB2312"/>
          <w:sz w:val="28"/>
          <w:szCs w:val="20"/>
        </w:rPr>
      </w:pPr>
    </w:p>
    <w:p>
      <w:pPr>
        <w:spacing w:line="600" w:lineRule="exact"/>
        <w:rPr>
          <w:rFonts w:ascii="仿宋_GB2312" w:eastAsia="仿宋_GB2312"/>
          <w:sz w:val="28"/>
          <w:szCs w:val="20"/>
        </w:rPr>
      </w:pPr>
    </w:p>
    <w:p>
      <w:pPr>
        <w:spacing w:line="600" w:lineRule="exact"/>
        <w:jc w:val="center"/>
        <w:rPr>
          <w:rFonts w:ascii="黑体" w:eastAsia="黑体"/>
          <w:b/>
          <w:sz w:val="32"/>
          <w:szCs w:val="32"/>
        </w:rPr>
      </w:pPr>
      <w:r>
        <w:rPr>
          <w:rFonts w:hint="eastAsia" w:ascii="黑体" w:eastAsia="黑体"/>
          <w:b/>
          <w:sz w:val="32"/>
          <w:szCs w:val="32"/>
        </w:rPr>
        <w:t>项目名称:鄞州区五乡镇人民政府物业管理服务项目</w:t>
      </w:r>
    </w:p>
    <w:p>
      <w:pPr>
        <w:spacing w:line="600" w:lineRule="exact"/>
        <w:jc w:val="center"/>
        <w:rPr>
          <w:rFonts w:ascii="黑体" w:eastAsia="黑体"/>
          <w:b/>
          <w:sz w:val="32"/>
          <w:szCs w:val="32"/>
        </w:rPr>
      </w:pPr>
      <w:r>
        <w:rPr>
          <w:rFonts w:hint="eastAsia" w:ascii="黑体" w:eastAsia="黑体"/>
          <w:b/>
          <w:sz w:val="32"/>
          <w:szCs w:val="32"/>
        </w:rPr>
        <w:t>招标编号：</w:t>
      </w:r>
      <w:r>
        <w:rPr>
          <w:rFonts w:ascii="黑体" w:eastAsia="黑体"/>
          <w:b/>
          <w:sz w:val="32"/>
          <w:szCs w:val="32"/>
        </w:rPr>
        <w:t>YZ-ZFCG(</w:t>
      </w:r>
      <w:r>
        <w:rPr>
          <w:rFonts w:hint="eastAsia" w:ascii="黑体" w:eastAsia="黑体"/>
          <w:b/>
          <w:sz w:val="32"/>
          <w:szCs w:val="32"/>
        </w:rPr>
        <w:t>2024</w:t>
      </w:r>
      <w:r>
        <w:rPr>
          <w:rFonts w:ascii="黑体" w:eastAsia="黑体"/>
          <w:b/>
          <w:sz w:val="32"/>
          <w:szCs w:val="32"/>
        </w:rPr>
        <w:t>)-</w:t>
      </w:r>
      <w:r>
        <w:rPr>
          <w:rFonts w:hint="eastAsia" w:ascii="黑体" w:eastAsia="黑体"/>
          <w:b/>
          <w:sz w:val="32"/>
          <w:szCs w:val="32"/>
        </w:rPr>
        <w:t>036</w:t>
      </w: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ind w:firstLine="3678" w:firstLineChars="1145"/>
        <w:rPr>
          <w:rFonts w:ascii="黑体" w:eastAsia="黑体"/>
          <w:b/>
          <w:sz w:val="32"/>
          <w:szCs w:val="32"/>
        </w:rPr>
      </w:pPr>
      <w:r>
        <w:rPr>
          <w:rFonts w:hint="eastAsia" w:ascii="黑体" w:eastAsia="黑体"/>
          <w:b/>
          <w:sz w:val="32"/>
          <w:szCs w:val="32"/>
        </w:rPr>
        <w:t>2024年6 月</w:t>
      </w:r>
    </w:p>
    <w:p>
      <w:pPr>
        <w:rPr>
          <w:rFonts w:eastAsia="黑体"/>
          <w:sz w:val="32"/>
        </w:rPr>
      </w:pPr>
    </w:p>
    <w:p>
      <w:pPr>
        <w:spacing w:line="500" w:lineRule="exact"/>
        <w:jc w:val="center"/>
        <w:rPr>
          <w:rFonts w:ascii="黑体" w:hAnsi="宋体" w:eastAsia="黑体"/>
          <w:b/>
          <w:sz w:val="44"/>
          <w:szCs w:val="44"/>
        </w:rPr>
      </w:pPr>
      <w:r>
        <w:rPr>
          <w:rFonts w:ascii="黑体" w:hAnsi="宋体" w:eastAsia="黑体"/>
          <w:b/>
          <w:sz w:val="44"/>
          <w:szCs w:val="44"/>
        </w:rPr>
        <w:br w:type="page"/>
      </w:r>
    </w:p>
    <w:p>
      <w:pPr>
        <w:spacing w:line="500" w:lineRule="exact"/>
        <w:jc w:val="center"/>
        <w:rPr>
          <w:rFonts w:ascii="宋体" w:hAnsi="宋体"/>
          <w:b/>
          <w:sz w:val="32"/>
        </w:rPr>
      </w:pPr>
      <w:r>
        <w:rPr>
          <w:rFonts w:hint="eastAsia" w:ascii="宋体" w:hAnsi="宋体"/>
          <w:b/>
          <w:sz w:val="32"/>
        </w:rPr>
        <w:t>目</w:t>
      </w:r>
      <w:r>
        <w:rPr>
          <w:rFonts w:ascii="宋体" w:hAnsi="宋体"/>
          <w:b/>
          <w:sz w:val="32"/>
        </w:rPr>
        <w:t xml:space="preserve">  录</w:t>
      </w:r>
    </w:p>
    <w:p>
      <w:pPr>
        <w:spacing w:line="380" w:lineRule="exact"/>
        <w:jc w:val="center"/>
        <w:rPr>
          <w:rFonts w:ascii="宋体" w:hAnsi="宋体"/>
          <w:b/>
          <w:sz w:val="44"/>
          <w:szCs w:val="20"/>
        </w:rPr>
      </w:pPr>
    </w:p>
    <w:p>
      <w:pPr>
        <w:spacing w:line="700" w:lineRule="exact"/>
        <w:ind w:firstLine="960" w:firstLineChars="400"/>
        <w:rPr>
          <w:rFonts w:ascii="宋体" w:hAnsi="宋体"/>
          <w:sz w:val="24"/>
        </w:rPr>
      </w:pPr>
      <w:r>
        <w:rPr>
          <w:rFonts w:hint="eastAsia" w:ascii="宋体" w:hAnsi="宋体"/>
          <w:sz w:val="24"/>
        </w:rPr>
        <w:t>第一部分  采购公告</w:t>
      </w:r>
    </w:p>
    <w:p>
      <w:pPr>
        <w:spacing w:line="700" w:lineRule="exact"/>
        <w:ind w:firstLine="960" w:firstLineChars="400"/>
        <w:rPr>
          <w:rFonts w:ascii="宋体" w:hAnsi="宋体"/>
          <w:sz w:val="24"/>
        </w:rPr>
      </w:pPr>
      <w:r>
        <w:rPr>
          <w:rFonts w:hint="eastAsia" w:ascii="宋体" w:hAnsi="宋体"/>
          <w:sz w:val="24"/>
        </w:rPr>
        <w:t>第二部分  采购需求</w:t>
      </w:r>
    </w:p>
    <w:p>
      <w:pPr>
        <w:spacing w:line="700" w:lineRule="exact"/>
        <w:ind w:firstLine="960" w:firstLineChars="400"/>
        <w:rPr>
          <w:rFonts w:ascii="宋体" w:hAnsi="宋体"/>
          <w:sz w:val="24"/>
        </w:rPr>
      </w:pPr>
      <w:r>
        <w:rPr>
          <w:rFonts w:hint="eastAsia" w:ascii="宋体" w:hAnsi="宋体"/>
          <w:sz w:val="24"/>
        </w:rPr>
        <w:t>第三部分</w:t>
      </w:r>
      <w:r>
        <w:rPr>
          <w:rFonts w:ascii="宋体" w:hAnsi="宋体"/>
          <w:sz w:val="24"/>
        </w:rPr>
        <w:t xml:space="preserve">  投标</w:t>
      </w:r>
      <w:r>
        <w:rPr>
          <w:rFonts w:hint="eastAsia" w:ascii="宋体" w:hAnsi="宋体"/>
          <w:sz w:val="24"/>
        </w:rPr>
        <w:t>人</w:t>
      </w:r>
      <w:r>
        <w:rPr>
          <w:rFonts w:ascii="宋体" w:hAnsi="宋体"/>
          <w:sz w:val="24"/>
        </w:rPr>
        <w:t>须知</w:t>
      </w:r>
    </w:p>
    <w:p>
      <w:pPr>
        <w:spacing w:line="700" w:lineRule="exact"/>
        <w:ind w:firstLine="960" w:firstLineChars="400"/>
        <w:rPr>
          <w:rFonts w:ascii="宋体" w:hAnsi="宋体"/>
          <w:sz w:val="24"/>
        </w:rPr>
      </w:pPr>
      <w:r>
        <w:rPr>
          <w:rFonts w:hint="eastAsia" w:ascii="宋体" w:hAnsi="宋体"/>
          <w:sz w:val="24"/>
        </w:rPr>
        <w:t>第四部分  评标办法及评分标准</w:t>
      </w:r>
    </w:p>
    <w:p>
      <w:pPr>
        <w:spacing w:line="700" w:lineRule="exact"/>
        <w:ind w:firstLine="960" w:firstLineChars="400"/>
        <w:rPr>
          <w:rFonts w:ascii="宋体" w:hAnsi="宋体"/>
          <w:sz w:val="24"/>
        </w:rPr>
      </w:pPr>
      <w:r>
        <w:rPr>
          <w:rFonts w:hint="eastAsia" w:ascii="宋体" w:hAnsi="宋体"/>
          <w:sz w:val="24"/>
        </w:rPr>
        <w:t>第五部分  合同主要条款</w:t>
      </w:r>
    </w:p>
    <w:p>
      <w:pPr>
        <w:spacing w:line="700" w:lineRule="exact"/>
        <w:ind w:firstLine="960" w:firstLineChars="400"/>
        <w:rPr>
          <w:rFonts w:ascii="宋体" w:hAnsi="宋体"/>
          <w:sz w:val="24"/>
        </w:rPr>
      </w:pPr>
      <w:r>
        <w:rPr>
          <w:rFonts w:hint="eastAsia" w:ascii="宋体" w:hAnsi="宋体"/>
          <w:sz w:val="24"/>
        </w:rPr>
        <w:t>第六部分  投标文件格式</w:t>
      </w:r>
    </w:p>
    <w:p>
      <w:pPr>
        <w:spacing w:line="700" w:lineRule="exact"/>
        <w:ind w:firstLine="960" w:firstLineChars="400"/>
        <w:rPr>
          <w:rFonts w:ascii="宋体" w:hAnsi="宋体"/>
          <w:sz w:val="24"/>
        </w:rPr>
      </w:pPr>
      <w:r>
        <w:rPr>
          <w:rFonts w:hint="eastAsia" w:ascii="宋体" w:hAnsi="宋体"/>
          <w:sz w:val="24"/>
        </w:rPr>
        <w:t>第七部分  其它相关内容</w:t>
      </w:r>
    </w:p>
    <w:p>
      <w:pPr>
        <w:spacing w:line="700" w:lineRule="exact"/>
        <w:ind w:firstLine="960" w:firstLineChars="400"/>
        <w:rPr>
          <w:rFonts w:ascii="宋体" w:hAnsi="宋体"/>
          <w:sz w:val="24"/>
        </w:rPr>
      </w:pPr>
    </w:p>
    <w:p>
      <w:pPr>
        <w:spacing w:line="440" w:lineRule="exact"/>
        <w:jc w:val="center"/>
        <w:rPr>
          <w:rFonts w:ascii="黑体" w:hAnsi="宋体" w:eastAsia="黑体"/>
          <w:b/>
          <w:sz w:val="44"/>
          <w:szCs w:val="44"/>
        </w:rPr>
      </w:pPr>
      <w:r>
        <w:rPr>
          <w:rFonts w:ascii="黑体" w:hAnsi="宋体" w:eastAsia="黑体"/>
          <w:b/>
          <w:sz w:val="44"/>
          <w:szCs w:val="44"/>
        </w:rPr>
        <w:br w:type="page"/>
      </w:r>
    </w:p>
    <w:p>
      <w:pPr>
        <w:spacing w:line="700" w:lineRule="exact"/>
        <w:jc w:val="center"/>
        <w:rPr>
          <w:rFonts w:ascii="宋体" w:hAnsi="宋体"/>
          <w:b/>
          <w:sz w:val="32"/>
          <w:szCs w:val="32"/>
        </w:rPr>
      </w:pPr>
      <w:r>
        <w:rPr>
          <w:rFonts w:hint="eastAsia" w:ascii="宋体" w:hAnsi="宋体"/>
          <w:b/>
          <w:sz w:val="32"/>
          <w:szCs w:val="32"/>
        </w:rPr>
        <w:t>第一部分  采购公告</w:t>
      </w:r>
    </w:p>
    <w:p>
      <w:pPr>
        <w:spacing w:line="420" w:lineRule="atLeast"/>
        <w:ind w:firstLine="420" w:firstLineChars="200"/>
        <w:rPr>
          <w:szCs w:val="21"/>
        </w:rPr>
      </w:pPr>
      <w:r>
        <w:rPr>
          <w:rFonts w:ascii="ˎ̥" w:hAnsi="ˎ̥"/>
          <w:szCs w:val="21"/>
        </w:rPr>
        <w:t>根据《中华人民共和国政府采购法》</w:t>
      </w:r>
      <w:r>
        <w:rPr>
          <w:rFonts w:hint="eastAsia" w:ascii="ˎ̥" w:hAnsi="ˎ̥"/>
          <w:szCs w:val="21"/>
        </w:rPr>
        <w:t>、</w:t>
      </w:r>
      <w:r>
        <w:rPr>
          <w:rFonts w:hint="eastAsia" w:ascii="宋体" w:hAnsi="宋体"/>
          <w:szCs w:val="21"/>
        </w:rPr>
        <w:t>《中华人民共和国政府采购法实施条例》、《政府采购货物和服务招标投标管理办法》等法律法规规定</w:t>
      </w:r>
      <w:r>
        <w:rPr>
          <w:rFonts w:hint="eastAsia" w:ascii="ˎ̥" w:hAnsi="ˎ̥"/>
          <w:szCs w:val="21"/>
        </w:rPr>
        <w:t>，</w:t>
      </w:r>
      <w:r>
        <w:rPr>
          <w:rFonts w:hint="eastAsia"/>
          <w:szCs w:val="21"/>
        </w:rPr>
        <w:t>宁波市鄞州区公共资源交易中心受</w:t>
      </w:r>
      <w:r>
        <w:rPr>
          <w:rFonts w:hint="eastAsia" w:ascii="宋体" w:hAnsi="宋体"/>
          <w:szCs w:val="21"/>
        </w:rPr>
        <w:t>宁波市鄞州区五乡镇人民政府</w:t>
      </w:r>
      <w:r>
        <w:rPr>
          <w:rFonts w:hint="eastAsia"/>
          <w:szCs w:val="21"/>
        </w:rPr>
        <w:t>的委托，就</w:t>
      </w:r>
      <w:r>
        <w:rPr>
          <w:rFonts w:hint="eastAsia" w:ascii="宋体" w:hAnsi="宋体"/>
          <w:szCs w:val="21"/>
        </w:rPr>
        <w:t>鄞州区五乡镇人民政府物业管理服务项目</w:t>
      </w:r>
      <w:r>
        <w:rPr>
          <w:rFonts w:hint="eastAsia"/>
          <w:szCs w:val="21"/>
        </w:rPr>
        <w:t>进行公开招标，欢迎符合资格条件的供应商参加投标。</w:t>
      </w:r>
    </w:p>
    <w:p>
      <w:pPr>
        <w:spacing w:line="600" w:lineRule="exact"/>
        <w:jc w:val="left"/>
        <w:rPr>
          <w:szCs w:val="21"/>
        </w:rPr>
      </w:pPr>
      <w:r>
        <w:rPr>
          <w:rFonts w:hint="eastAsia" w:ascii="宋体" w:hAnsi="宋体" w:cs="Arial"/>
          <w:b/>
          <w:color w:val="000000"/>
          <w:szCs w:val="21"/>
        </w:rPr>
        <w:t>一、采购</w:t>
      </w:r>
      <w:r>
        <w:rPr>
          <w:rFonts w:hint="eastAsia" w:ascii="宋体" w:hAnsi="宋体" w:cs="Arial"/>
          <w:b/>
          <w:bCs/>
          <w:color w:val="000000"/>
          <w:szCs w:val="21"/>
        </w:rPr>
        <w:t>项目名称：</w:t>
      </w:r>
      <w:r>
        <w:rPr>
          <w:rFonts w:hint="eastAsia" w:ascii="宋体" w:hAnsi="宋体"/>
          <w:szCs w:val="21"/>
        </w:rPr>
        <w:t>鄞州区五乡镇人民政府物业管理服务项目</w:t>
      </w:r>
    </w:p>
    <w:p>
      <w:pPr>
        <w:spacing w:line="420" w:lineRule="atLeast"/>
        <w:rPr>
          <w:rFonts w:ascii="宋体" w:hAnsi="宋体" w:cs="Arial"/>
          <w:color w:val="000000"/>
          <w:szCs w:val="21"/>
        </w:rPr>
      </w:pPr>
      <w:r>
        <w:rPr>
          <w:rFonts w:hint="eastAsia" w:ascii="宋体" w:hAnsi="宋体" w:cs="Arial"/>
          <w:b/>
          <w:color w:val="000000"/>
          <w:szCs w:val="21"/>
        </w:rPr>
        <w:t>二、采购编号：</w:t>
      </w:r>
      <w:r>
        <w:rPr>
          <w:rFonts w:hint="eastAsia" w:ascii="宋体" w:hAnsi="宋体" w:cs="Arial"/>
          <w:color w:val="000000"/>
          <w:szCs w:val="21"/>
        </w:rPr>
        <w:t>YZ—ZFCG（2024）—036</w:t>
      </w:r>
    </w:p>
    <w:p>
      <w:pPr>
        <w:spacing w:line="420" w:lineRule="atLeast"/>
        <w:rPr>
          <w:rFonts w:ascii="宋体" w:hAnsi="宋体" w:cs="Arial"/>
          <w:color w:val="000000"/>
          <w:szCs w:val="21"/>
        </w:rPr>
      </w:pPr>
      <w:r>
        <w:rPr>
          <w:rFonts w:hint="eastAsia" w:ascii="宋体" w:hAnsi="宋体" w:cs="Arial"/>
          <w:b/>
          <w:color w:val="000000"/>
          <w:szCs w:val="21"/>
        </w:rPr>
        <w:t>三、采购方式：</w:t>
      </w:r>
      <w:r>
        <w:rPr>
          <w:rFonts w:hint="eastAsia" w:ascii="宋体" w:hAnsi="宋体" w:cs="Arial"/>
          <w:color w:val="000000"/>
          <w:szCs w:val="21"/>
        </w:rPr>
        <w:t>公开招标</w:t>
      </w:r>
    </w:p>
    <w:p>
      <w:pPr>
        <w:spacing w:line="420" w:lineRule="atLeast"/>
        <w:rPr>
          <w:rFonts w:ascii="宋体" w:hAnsi="宋体" w:cs="Arial"/>
          <w:b/>
          <w:bCs/>
          <w:color w:val="000000"/>
          <w:szCs w:val="21"/>
        </w:rPr>
      </w:pPr>
      <w:r>
        <w:rPr>
          <w:rFonts w:hint="eastAsia" w:ascii="宋体" w:hAnsi="宋体" w:cs="Arial"/>
          <w:b/>
          <w:color w:val="000000"/>
          <w:szCs w:val="21"/>
        </w:rPr>
        <w:t>四、</w:t>
      </w:r>
      <w:r>
        <w:rPr>
          <w:rFonts w:hint="eastAsia" w:ascii="宋体" w:hAnsi="宋体" w:cs="Arial"/>
          <w:b/>
          <w:bCs/>
          <w:color w:val="000000"/>
          <w:szCs w:val="21"/>
        </w:rPr>
        <w:t>采购内容及数量</w:t>
      </w:r>
    </w:p>
    <w:tbl>
      <w:tblPr>
        <w:tblStyle w:val="16"/>
        <w:tblW w:w="0" w:type="auto"/>
        <w:tblInd w:w="3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94"/>
        <w:gridCol w:w="3003"/>
        <w:gridCol w:w="2334"/>
        <w:gridCol w:w="954"/>
        <w:gridCol w:w="1180"/>
        <w:gridCol w:w="13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32" w:hRule="atLeast"/>
        </w:trPr>
        <w:tc>
          <w:tcPr>
            <w:tcW w:w="894"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cs="Arial"/>
                <w:bCs/>
                <w:color w:val="000000"/>
                <w:szCs w:val="21"/>
              </w:rPr>
            </w:pPr>
            <w:r>
              <w:rPr>
                <w:rFonts w:hint="eastAsia" w:ascii="宋体" w:hAnsi="宋体" w:cs="Arial"/>
                <w:bCs/>
                <w:color w:val="000000"/>
                <w:szCs w:val="21"/>
              </w:rPr>
              <w:t>标项</w:t>
            </w:r>
          </w:p>
        </w:tc>
        <w:tc>
          <w:tcPr>
            <w:tcW w:w="3003"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cs="Arial"/>
                <w:bCs/>
                <w:szCs w:val="21"/>
              </w:rPr>
            </w:pPr>
            <w:r>
              <w:rPr>
                <w:rFonts w:hint="eastAsia" w:ascii="宋体" w:hAnsi="宋体" w:cs="Arial"/>
                <w:bCs/>
                <w:szCs w:val="21"/>
              </w:rPr>
              <w:t>采购内容</w:t>
            </w:r>
          </w:p>
        </w:tc>
        <w:tc>
          <w:tcPr>
            <w:tcW w:w="2334"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cs="Arial"/>
                <w:bCs/>
                <w:szCs w:val="21"/>
              </w:rPr>
            </w:pPr>
            <w:r>
              <w:rPr>
                <w:rFonts w:ascii="宋体" w:hAnsi="宋体" w:cs="Arial"/>
                <w:bCs/>
                <w:szCs w:val="21"/>
              </w:rPr>
              <w:t>简要规格描述或项目基本概况介绍、用途：</w:t>
            </w:r>
          </w:p>
        </w:tc>
        <w:tc>
          <w:tcPr>
            <w:tcW w:w="954"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cs="Arial"/>
                <w:bCs/>
                <w:szCs w:val="21"/>
              </w:rPr>
            </w:pPr>
            <w:r>
              <w:rPr>
                <w:rFonts w:hint="eastAsia" w:ascii="宋体" w:hAnsi="宋体" w:cs="Arial"/>
                <w:bCs/>
                <w:szCs w:val="21"/>
              </w:rPr>
              <w:t>服务期</w:t>
            </w:r>
          </w:p>
        </w:tc>
        <w:tc>
          <w:tcPr>
            <w:tcW w:w="1180"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cs="Arial"/>
                <w:bCs/>
                <w:szCs w:val="21"/>
              </w:rPr>
            </w:pPr>
            <w:r>
              <w:rPr>
                <w:rFonts w:hint="eastAsia" w:ascii="宋体" w:hAnsi="宋体" w:cs="Arial"/>
                <w:bCs/>
                <w:szCs w:val="21"/>
              </w:rPr>
              <w:t>最高限价（元）</w:t>
            </w:r>
          </w:p>
        </w:tc>
        <w:tc>
          <w:tcPr>
            <w:tcW w:w="1338"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cs="Arial"/>
                <w:bCs/>
                <w:szCs w:val="21"/>
              </w:rPr>
            </w:pPr>
            <w:r>
              <w:rPr>
                <w:rFonts w:hint="eastAsia" w:ascii="宋体" w:hAnsi="宋体" w:cs="Arial"/>
                <w:bCs/>
                <w:szCs w:val="21"/>
              </w:rPr>
              <w:t>预算金额（元）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894"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cs="Arial"/>
                <w:bCs/>
                <w:color w:val="000000"/>
                <w:szCs w:val="21"/>
              </w:rPr>
            </w:pPr>
            <w:r>
              <w:rPr>
                <w:rFonts w:hint="eastAsia" w:ascii="宋体" w:hAnsi="宋体" w:cs="Arial"/>
                <w:bCs/>
                <w:color w:val="000000"/>
                <w:szCs w:val="21"/>
              </w:rPr>
              <w:t>1</w:t>
            </w:r>
          </w:p>
        </w:tc>
        <w:tc>
          <w:tcPr>
            <w:tcW w:w="3003" w:type="dxa"/>
            <w:tcBorders>
              <w:top w:val="single" w:color="auto" w:sz="4" w:space="0"/>
              <w:left w:val="single" w:color="auto" w:sz="4" w:space="0"/>
              <w:bottom w:val="single" w:color="auto" w:sz="4" w:space="0"/>
              <w:right w:val="single" w:color="auto" w:sz="4" w:space="0"/>
            </w:tcBorders>
            <w:vAlign w:val="center"/>
          </w:tcPr>
          <w:p>
            <w:pPr>
              <w:spacing w:line="420" w:lineRule="atLeast"/>
              <w:rPr>
                <w:rFonts w:ascii="宋体" w:hAnsi="宋体"/>
                <w:szCs w:val="21"/>
              </w:rPr>
            </w:pPr>
            <w:r>
              <w:rPr>
                <w:rFonts w:hint="eastAsia" w:ascii="宋体" w:hAnsi="宋体"/>
                <w:szCs w:val="21"/>
              </w:rPr>
              <w:t>鄞州区五乡镇人民政府物业管理服务项目</w:t>
            </w:r>
          </w:p>
        </w:tc>
        <w:tc>
          <w:tcPr>
            <w:tcW w:w="2334"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cs="Arial"/>
                <w:bCs/>
                <w:szCs w:val="21"/>
              </w:rPr>
            </w:pPr>
            <w:r>
              <w:rPr>
                <w:rFonts w:cs="Calibri"/>
                <w:szCs w:val="21"/>
              </w:rPr>
              <w:t>详见采购文件第</w:t>
            </w:r>
            <w:r>
              <w:rPr>
                <w:rFonts w:hint="eastAsia" w:cs="Calibri"/>
                <w:szCs w:val="21"/>
              </w:rPr>
              <w:t>二</w:t>
            </w:r>
            <w:r>
              <w:rPr>
                <w:rFonts w:cs="Calibri"/>
                <w:szCs w:val="21"/>
              </w:rPr>
              <w:t>章</w:t>
            </w:r>
          </w:p>
        </w:tc>
        <w:tc>
          <w:tcPr>
            <w:tcW w:w="954"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cs="Arial"/>
                <w:bCs/>
                <w:szCs w:val="21"/>
              </w:rPr>
            </w:pPr>
            <w:r>
              <w:rPr>
                <w:rFonts w:hint="eastAsia" w:ascii="宋体" w:hAnsi="宋体" w:cs="Arial"/>
                <w:bCs/>
                <w:szCs w:val="21"/>
              </w:rPr>
              <w:t>1年</w:t>
            </w:r>
          </w:p>
        </w:tc>
        <w:tc>
          <w:tcPr>
            <w:tcW w:w="1180"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cs="Arial"/>
                <w:bCs/>
                <w:szCs w:val="21"/>
              </w:rPr>
            </w:pPr>
            <w:r>
              <w:rPr>
                <w:rFonts w:hint="eastAsia" w:ascii="宋体" w:hAnsi="宋体" w:cs="Arial"/>
                <w:bCs/>
                <w:szCs w:val="21"/>
              </w:rPr>
              <w:t>1100000</w:t>
            </w:r>
          </w:p>
        </w:tc>
        <w:tc>
          <w:tcPr>
            <w:tcW w:w="1338"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cs="Arial"/>
                <w:bCs/>
                <w:szCs w:val="21"/>
              </w:rPr>
            </w:pPr>
            <w:r>
              <w:rPr>
                <w:rFonts w:hint="eastAsia" w:ascii="宋体" w:hAnsi="宋体" w:cs="Arial"/>
                <w:bCs/>
                <w:szCs w:val="21"/>
              </w:rPr>
              <w:t>1100000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9703"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left"/>
              <w:rPr>
                <w:rFonts w:ascii="宋体" w:hAnsi="宋体" w:cs="Arial"/>
                <w:bCs/>
                <w:szCs w:val="21"/>
              </w:rPr>
            </w:pPr>
            <w:r>
              <w:rPr>
                <w:rFonts w:hint="eastAsia"/>
                <w:szCs w:val="21"/>
              </w:rPr>
              <w:t>备注：</w:t>
            </w:r>
            <w:bookmarkStart w:id="1" w:name="_GoBack"/>
            <w:r>
              <w:rPr>
                <w:rFonts w:hint="eastAsia"/>
                <w:szCs w:val="21"/>
              </w:rPr>
              <w:t>本服务项目一招暂定三年，合同必须为一年一签。是否续签须</w:t>
            </w:r>
            <w:r>
              <w:rPr>
                <w:rFonts w:ascii="宋体" w:hAnsi="宋体" w:cs="宋体"/>
                <w:szCs w:val="21"/>
              </w:rPr>
              <w:t>根据中标</w:t>
            </w:r>
            <w:r>
              <w:rPr>
                <w:rFonts w:hint="eastAsia" w:ascii="宋体" w:hAnsi="宋体" w:cs="宋体"/>
                <w:szCs w:val="21"/>
              </w:rPr>
              <w:t>人在</w:t>
            </w:r>
            <w:r>
              <w:rPr>
                <w:rFonts w:ascii="宋体" w:hAnsi="宋体" w:cs="宋体"/>
                <w:szCs w:val="21"/>
              </w:rPr>
              <w:t>上一年度的合同履约情况、考核情况及财政资金审批情况决定是否续签。</w:t>
            </w:r>
            <w:bookmarkEnd w:id="1"/>
          </w:p>
        </w:tc>
      </w:tr>
    </w:tbl>
    <w:p>
      <w:pPr>
        <w:spacing w:line="420" w:lineRule="atLeast"/>
        <w:rPr>
          <w:rFonts w:ascii="宋体" w:hAnsi="宋体" w:cs="宋体"/>
          <w:b/>
          <w:bCs/>
          <w:color w:val="000000"/>
          <w:szCs w:val="21"/>
        </w:rPr>
      </w:pPr>
      <w:r>
        <w:rPr>
          <w:rFonts w:hint="eastAsia" w:ascii="宋体" w:hAnsi="宋体" w:cs="宋体"/>
          <w:b/>
          <w:color w:val="000000"/>
          <w:szCs w:val="21"/>
        </w:rPr>
        <w:t>五、</w:t>
      </w:r>
      <w:r>
        <w:rPr>
          <w:rFonts w:hint="eastAsia" w:ascii="宋体" w:hAnsi="宋体" w:cs="宋体"/>
          <w:b/>
          <w:bCs/>
          <w:color w:val="000000"/>
          <w:szCs w:val="21"/>
        </w:rPr>
        <w:t>合格投标人的资格要求</w:t>
      </w:r>
    </w:p>
    <w:p>
      <w:pPr>
        <w:spacing w:line="420" w:lineRule="atLeast"/>
        <w:ind w:firstLine="210" w:firstLineChars="100"/>
        <w:rPr>
          <w:rFonts w:ascii="宋体" w:hAnsi="宋体" w:cs="宋体"/>
          <w:b/>
          <w:bCs/>
          <w:color w:val="000000"/>
          <w:szCs w:val="21"/>
        </w:rPr>
      </w:pPr>
      <w:r>
        <w:rPr>
          <w:rFonts w:hint="eastAsia" w:ascii="宋体" w:hAnsi="宋体" w:cs="宋体"/>
          <w:color w:val="000000"/>
          <w:szCs w:val="21"/>
        </w:rPr>
        <w:t>（一）符合《中华人民共和国政府采购法》第二十二条规定的投标人资格条件：</w:t>
      </w:r>
      <w:r>
        <w:rPr>
          <w:rFonts w:hint="eastAsia" w:ascii="宋体" w:hAnsi="宋体" w:cs="宋体"/>
          <w:szCs w:val="21"/>
        </w:rPr>
        <w:t>供应商参加政府采购活动应当具备下列条件</w:t>
      </w:r>
    </w:p>
    <w:p>
      <w:pPr>
        <w:spacing w:line="420" w:lineRule="atLeast"/>
        <w:ind w:firstLine="630" w:firstLineChars="300"/>
        <w:rPr>
          <w:rFonts w:ascii="宋体" w:hAnsi="宋体" w:cs="宋体"/>
          <w:szCs w:val="21"/>
        </w:rPr>
      </w:pPr>
      <w:r>
        <w:rPr>
          <w:rFonts w:hint="eastAsia" w:ascii="宋体" w:hAnsi="宋体" w:cs="宋体"/>
          <w:szCs w:val="21"/>
        </w:rPr>
        <w:t>1、具有独立承担民事责任的能力；</w:t>
      </w:r>
    </w:p>
    <w:p>
      <w:pPr>
        <w:spacing w:line="420" w:lineRule="atLeast"/>
        <w:ind w:firstLine="630" w:firstLineChars="300"/>
        <w:rPr>
          <w:rFonts w:ascii="宋体" w:hAnsi="宋体" w:cs="宋体"/>
          <w:szCs w:val="21"/>
        </w:rPr>
      </w:pPr>
      <w:r>
        <w:rPr>
          <w:rFonts w:hint="eastAsia" w:ascii="宋体" w:hAnsi="宋体" w:cs="宋体"/>
          <w:szCs w:val="21"/>
        </w:rPr>
        <w:t>2、具有良好的商业信誉和健全的财务会计制度；</w:t>
      </w:r>
    </w:p>
    <w:p>
      <w:pPr>
        <w:spacing w:line="420" w:lineRule="atLeast"/>
        <w:ind w:firstLine="630" w:firstLineChars="300"/>
        <w:rPr>
          <w:rFonts w:ascii="宋体" w:hAnsi="宋体" w:cs="宋体"/>
          <w:szCs w:val="21"/>
        </w:rPr>
      </w:pPr>
      <w:r>
        <w:rPr>
          <w:rFonts w:hint="eastAsia" w:ascii="宋体" w:hAnsi="宋体" w:cs="宋体"/>
          <w:szCs w:val="21"/>
        </w:rPr>
        <w:t>3、具有履行合同所必需的设备和专业技术能力；</w:t>
      </w:r>
    </w:p>
    <w:p>
      <w:pPr>
        <w:spacing w:line="420" w:lineRule="atLeast"/>
        <w:ind w:firstLine="630" w:firstLineChars="300"/>
        <w:rPr>
          <w:rFonts w:ascii="宋体" w:hAnsi="宋体" w:cs="宋体"/>
          <w:szCs w:val="21"/>
        </w:rPr>
      </w:pPr>
      <w:r>
        <w:rPr>
          <w:rFonts w:hint="eastAsia" w:ascii="宋体" w:hAnsi="宋体" w:cs="宋体"/>
          <w:szCs w:val="21"/>
        </w:rPr>
        <w:t>4、有依法缴纳税收和社会保障资金的良好记录；</w:t>
      </w:r>
    </w:p>
    <w:p>
      <w:pPr>
        <w:spacing w:line="420" w:lineRule="atLeast"/>
        <w:ind w:firstLine="645"/>
        <w:rPr>
          <w:rFonts w:ascii="宋体" w:hAnsi="宋体" w:cs="宋体"/>
          <w:szCs w:val="21"/>
        </w:rPr>
      </w:pPr>
      <w:r>
        <w:rPr>
          <w:rFonts w:hint="eastAsia" w:ascii="宋体" w:hAnsi="宋体" w:cs="宋体"/>
          <w:szCs w:val="21"/>
        </w:rPr>
        <w:t>5、参加政府采购活动前三年内，在经营活动中没有重大违法记录。</w:t>
      </w:r>
    </w:p>
    <w:p>
      <w:pPr>
        <w:spacing w:line="420" w:lineRule="atLeast"/>
        <w:ind w:firstLine="645"/>
        <w:rPr>
          <w:rFonts w:ascii="宋体" w:hAnsi="宋体" w:cs="宋体"/>
          <w:szCs w:val="21"/>
        </w:rPr>
      </w:pPr>
      <w:r>
        <w:rPr>
          <w:rFonts w:hint="eastAsia" w:ascii="宋体" w:hAnsi="宋体" w:cs="宋体"/>
          <w:szCs w:val="21"/>
        </w:rPr>
        <w:t>6、未列入“信用中国www.creditchina.gov.cn”网站失信被执行人、重大税收违法案件当事人名单、政府采购严重违法失信记录名单在禁止参加采购期限的供应商；</w:t>
      </w:r>
    </w:p>
    <w:p>
      <w:pPr>
        <w:tabs>
          <w:tab w:val="left" w:pos="720"/>
        </w:tabs>
        <w:spacing w:line="420" w:lineRule="atLeast"/>
        <w:rPr>
          <w:rFonts w:ascii="宋体" w:hAnsi="宋体" w:cs="宋体" w:eastAsiaTheme="minorEastAsia"/>
          <w:szCs w:val="21"/>
        </w:rPr>
      </w:pPr>
      <w:r>
        <w:rPr>
          <w:rFonts w:hint="eastAsia" w:ascii="宋体" w:hAnsi="宋体" w:cs="宋体"/>
          <w:color w:val="FF0000"/>
          <w:szCs w:val="21"/>
        </w:rPr>
        <w:t xml:space="preserve">  </w:t>
      </w:r>
      <w:r>
        <w:rPr>
          <w:rFonts w:hint="eastAsia" w:ascii="宋体" w:hAnsi="宋体" w:cs="宋体"/>
          <w:szCs w:val="21"/>
        </w:rPr>
        <w:t xml:space="preserve"> </w:t>
      </w:r>
      <w:r>
        <w:rPr>
          <w:rFonts w:hint="eastAsia" w:asciiTheme="minorEastAsia" w:hAnsiTheme="minorEastAsia" w:eastAsiaTheme="minorEastAsia" w:cstheme="minorEastAsia"/>
          <w:szCs w:val="21"/>
        </w:rPr>
        <w:t>（二）</w:t>
      </w:r>
      <w:r>
        <w:rPr>
          <w:rFonts w:hint="eastAsia" w:asciiTheme="minorEastAsia" w:hAnsiTheme="minorEastAsia" w:eastAsiaTheme="minorEastAsia" w:cstheme="minorEastAsia"/>
          <w:szCs w:val="21"/>
          <w:shd w:val="clear" w:color="auto" w:fill="FFFFFF"/>
        </w:rPr>
        <w:t>落实政府采购政策需满足的资格要求：</w:t>
      </w:r>
      <w:r>
        <w:rPr>
          <w:rFonts w:hint="eastAsia" w:asciiTheme="minorEastAsia" w:hAnsiTheme="minorEastAsia" w:eastAsiaTheme="minorEastAsia" w:cstheme="minorEastAsia"/>
          <w:szCs w:val="21"/>
        </w:rPr>
        <w:t>本项目为中小企业预留项目，专门面向中小企业采购。</w:t>
      </w:r>
    </w:p>
    <w:p>
      <w:pPr>
        <w:spacing w:line="420" w:lineRule="atLeast"/>
        <w:rPr>
          <w:rFonts w:ascii="宋体" w:hAnsi="宋体" w:cs="宋体"/>
          <w:color w:val="000000"/>
          <w:szCs w:val="21"/>
        </w:rPr>
      </w:pPr>
      <w:r>
        <w:rPr>
          <w:rFonts w:hint="eastAsia" w:ascii="宋体" w:hAnsi="宋体" w:cs="宋体"/>
          <w:b/>
          <w:color w:val="000000"/>
          <w:szCs w:val="21"/>
        </w:rPr>
        <w:t>六、招标文件的获取方式</w:t>
      </w:r>
    </w:p>
    <w:p>
      <w:pPr>
        <w:spacing w:line="420" w:lineRule="atLeast"/>
        <w:ind w:firstLine="420" w:firstLineChars="200"/>
        <w:rPr>
          <w:rFonts w:ascii="宋体" w:hAnsi="宋体" w:cs="宋体"/>
          <w:szCs w:val="21"/>
        </w:rPr>
      </w:pPr>
      <w:r>
        <w:rPr>
          <w:rFonts w:hint="eastAsia" w:ascii="宋体" w:hAnsi="宋体" w:cs="宋体"/>
          <w:szCs w:val="21"/>
        </w:rPr>
        <w:t>1、获取采购文件时间：2024年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6</w:t>
      </w:r>
      <w:r>
        <w:rPr>
          <w:rFonts w:hint="eastAsia" w:ascii="宋体" w:hAnsi="宋体" w:cs="宋体"/>
          <w:szCs w:val="21"/>
        </w:rPr>
        <w:t>日 至2024年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27</w:t>
      </w:r>
      <w:r>
        <w:rPr>
          <w:rFonts w:hint="eastAsia" w:ascii="宋体" w:hAnsi="宋体" w:cs="宋体"/>
          <w:szCs w:val="21"/>
        </w:rPr>
        <w:t>日上午9:00时止。</w:t>
      </w:r>
    </w:p>
    <w:p>
      <w:pPr>
        <w:spacing w:line="420" w:lineRule="atLeast"/>
        <w:ind w:firstLine="420" w:firstLineChars="200"/>
        <w:rPr>
          <w:rFonts w:ascii="宋体" w:hAnsi="宋体" w:cs="宋体"/>
          <w:szCs w:val="21"/>
        </w:rPr>
      </w:pPr>
      <w:r>
        <w:rPr>
          <w:rFonts w:hint="eastAsia" w:ascii="宋体" w:hAnsi="宋体" w:cs="宋体"/>
          <w:szCs w:val="21"/>
        </w:rPr>
        <w:t>2、地点（网址）：政采云平台（https://www.zcygov.cn/）</w:t>
      </w:r>
    </w:p>
    <w:p>
      <w:pPr>
        <w:spacing w:line="420" w:lineRule="atLeast"/>
        <w:ind w:firstLine="420" w:firstLineChars="200"/>
        <w:rPr>
          <w:rFonts w:ascii="宋体" w:hAnsi="宋体" w:cs="宋体"/>
          <w:color w:val="000000"/>
          <w:kern w:val="0"/>
          <w:szCs w:val="21"/>
        </w:rPr>
      </w:pPr>
      <w:r>
        <w:rPr>
          <w:rFonts w:hint="eastAsia" w:ascii="宋体" w:hAnsi="宋体" w:cs="宋体"/>
          <w:szCs w:val="21"/>
        </w:rPr>
        <w:t>3、获取方式：</w:t>
      </w:r>
      <w:r>
        <w:rPr>
          <w:rFonts w:hint="eastAsia" w:ascii="宋体" w:hAnsi="宋体" w:cs="宋体"/>
          <w:color w:val="000000"/>
          <w:szCs w:val="21"/>
        </w:rPr>
        <w:t>供应商登录政采云平台</w:t>
      </w:r>
      <w:r>
        <w:rPr>
          <w:rFonts w:hint="eastAsia" w:ascii="宋体" w:hAnsi="宋体" w:cs="宋体"/>
          <w:szCs w:val="21"/>
        </w:rPr>
        <w:t>（https://www.zcygov.cn/）</w:t>
      </w:r>
      <w:r>
        <w:rPr>
          <w:rFonts w:hint="eastAsia" w:ascii="宋体" w:hAnsi="宋体" w:cs="宋体"/>
          <w:color w:val="000000"/>
          <w:szCs w:val="21"/>
        </w:rPr>
        <w:t>的注册账号后，进入政采云系统“项目采购”模块“获取采购文件”菜单，进行网上获取采购文件。如有疑问请及时咨询网站客服，</w:t>
      </w:r>
      <w:r>
        <w:rPr>
          <w:rFonts w:hint="eastAsia" w:ascii="宋体" w:hAnsi="宋体" w:cs="宋体"/>
          <w:color w:val="000000"/>
          <w:kern w:val="0"/>
          <w:szCs w:val="21"/>
        </w:rPr>
        <w:t>咨询电话：4008817190。</w:t>
      </w:r>
    </w:p>
    <w:p>
      <w:pPr>
        <w:spacing w:line="420" w:lineRule="atLeast"/>
        <w:ind w:firstLine="420" w:firstLineChars="200"/>
        <w:rPr>
          <w:rFonts w:ascii="宋体" w:hAnsi="宋体" w:cs="宋体"/>
          <w:szCs w:val="21"/>
        </w:rPr>
      </w:pPr>
      <w:r>
        <w:rPr>
          <w:rFonts w:hint="eastAsia" w:ascii="宋体" w:hAnsi="宋体" w:cs="宋体"/>
          <w:szCs w:val="21"/>
        </w:rPr>
        <w:t>4、供应商应按照《浙江省政府采购供应商注册及诚信管理暂行办法》的规定在“浙江政府采购网(http://www.zjzfcg.gov.cn)”政采云平台注册登记的，成为浙江省政府采购注册供应商。如未注册的供应商，请注意注册所需时间。</w:t>
      </w:r>
    </w:p>
    <w:p>
      <w:pPr>
        <w:spacing w:line="420" w:lineRule="atLeast"/>
        <w:ind w:firstLine="420" w:firstLineChars="200"/>
        <w:rPr>
          <w:rFonts w:ascii="宋体" w:hAnsi="宋体" w:cs="宋体"/>
          <w:color w:val="000000"/>
          <w:szCs w:val="21"/>
        </w:rPr>
      </w:pPr>
      <w:r>
        <w:rPr>
          <w:rFonts w:hint="eastAsia" w:ascii="宋体" w:hAnsi="宋体" w:cs="宋体"/>
          <w:szCs w:val="21"/>
        </w:rPr>
        <w:t>5、有关本项目招标的其他事项，请与招标代理机构联系。</w:t>
      </w:r>
    </w:p>
    <w:p>
      <w:pPr>
        <w:spacing w:line="420" w:lineRule="atLeast"/>
        <w:rPr>
          <w:rFonts w:ascii="宋体" w:hAnsi="宋体" w:cs="宋体"/>
          <w:color w:val="000000"/>
          <w:szCs w:val="21"/>
        </w:rPr>
      </w:pPr>
      <w:r>
        <w:rPr>
          <w:rFonts w:hint="eastAsia" w:ascii="宋体" w:hAnsi="宋体" w:cs="宋体"/>
          <w:b/>
          <w:color w:val="000000"/>
          <w:szCs w:val="21"/>
        </w:rPr>
        <w:t>七、投标保证金：</w:t>
      </w:r>
      <w:r>
        <w:rPr>
          <w:rFonts w:hint="eastAsia" w:ascii="宋体" w:hAnsi="宋体" w:cs="宋体"/>
          <w:b/>
          <w:szCs w:val="21"/>
        </w:rPr>
        <w:t>本项目不收取投标保证金。</w:t>
      </w:r>
    </w:p>
    <w:p>
      <w:pPr>
        <w:snapToGrid w:val="0"/>
        <w:spacing w:line="420" w:lineRule="atLeast"/>
        <w:rPr>
          <w:rFonts w:ascii="宋体" w:hAnsi="宋体" w:cs="宋体"/>
          <w:b/>
          <w:color w:val="000000"/>
          <w:szCs w:val="21"/>
        </w:rPr>
      </w:pPr>
      <w:r>
        <w:rPr>
          <w:rFonts w:hint="eastAsia" w:ascii="宋体" w:hAnsi="宋体" w:cs="宋体"/>
          <w:b/>
          <w:color w:val="000000"/>
          <w:szCs w:val="21"/>
        </w:rPr>
        <w:t>八、投标与开标注意事项</w:t>
      </w:r>
    </w:p>
    <w:p>
      <w:pPr>
        <w:snapToGrid w:val="0"/>
        <w:spacing w:line="420" w:lineRule="atLeast"/>
        <w:ind w:firstLine="422" w:firstLineChars="200"/>
        <w:rPr>
          <w:rFonts w:ascii="宋体" w:hAnsi="宋体" w:cs="宋体"/>
          <w:b/>
          <w:color w:val="000000"/>
          <w:szCs w:val="21"/>
        </w:rPr>
      </w:pPr>
      <w:r>
        <w:rPr>
          <w:rFonts w:hint="eastAsia" w:ascii="宋体" w:hAnsi="宋体" w:cs="宋体"/>
          <w:b/>
          <w:bCs/>
          <w:szCs w:val="21"/>
        </w:rPr>
        <w:t>1、本项目实行网上投标，采用电子投标文件</w:t>
      </w:r>
      <w:r>
        <w:rPr>
          <w:rFonts w:hint="eastAsia" w:ascii="宋体" w:hAnsi="宋体" w:cs="宋体"/>
          <w:szCs w:val="21"/>
        </w:rPr>
        <w:t>。若投标人参与投标，自行承担投标一切费用。投标人在使用系统进行投标的过程中遇到涉及平台使用的任何问题，可致电政府采购云平台技术支持热线咨询，联系方式：4008817190。</w:t>
      </w:r>
    </w:p>
    <w:p>
      <w:pPr>
        <w:snapToGrid w:val="0"/>
        <w:spacing w:line="420" w:lineRule="atLeast"/>
        <w:ind w:firstLine="420" w:firstLineChars="200"/>
        <w:jc w:val="left"/>
        <w:rPr>
          <w:rFonts w:ascii="宋体" w:hAnsi="宋体" w:cs="宋体"/>
          <w:b/>
          <w:color w:val="000000"/>
          <w:szCs w:val="21"/>
        </w:rPr>
      </w:pPr>
      <w:r>
        <w:rPr>
          <w:rFonts w:hint="eastAsia" w:ascii="宋体" w:hAnsi="宋体" w:cs="宋体"/>
          <w:szCs w:val="21"/>
        </w:rPr>
        <w:t>2、标前准备：各投标人应在开标前确保成为浙江省政府采购网正式注册入库供应商，并完成CA数字证书办理。因未注册入库、未办理CA数字证书等原因造成无法投标或投标失败等后果由投标人自行承担。（具体操作详见供应商CA申领操作指南</w:t>
      </w:r>
      <w:r>
        <w:rPr>
          <w:rFonts w:hint="eastAsia" w:ascii="宋体" w:hAnsi="宋体" w:cs="宋体"/>
          <w:szCs w:val="21"/>
        </w:rPr>
        <w:fldChar w:fldCharType="begin"/>
      </w:r>
      <w:r>
        <w:rPr>
          <w:rFonts w:hint="eastAsia" w:ascii="宋体" w:hAnsi="宋体" w:cs="宋体"/>
          <w:szCs w:val="21"/>
        </w:rPr>
        <w:instrText xml:space="preserve">HYPERLINK "https://help.zcygov.cn/web/site_2/2018/11-29/2452.html"</w:instrText>
      </w:r>
      <w:r>
        <w:rPr>
          <w:rFonts w:hint="eastAsia" w:ascii="宋体" w:hAnsi="宋体" w:cs="宋体"/>
          <w:szCs w:val="21"/>
        </w:rPr>
        <w:fldChar w:fldCharType="separate"/>
      </w:r>
      <w:r>
        <w:rPr>
          <w:rStyle w:val="20"/>
          <w:rFonts w:hint="eastAsia" w:ascii="宋体" w:hAnsi="宋体" w:cs="宋体"/>
          <w:szCs w:val="21"/>
        </w:rPr>
        <w:t>https://help.zcygov.cn/web/site_2/2018/11-29/2452.html</w:t>
      </w:r>
      <w:r>
        <w:rPr>
          <w:rFonts w:hint="eastAsia" w:ascii="宋体" w:hAnsi="宋体" w:cs="宋体"/>
          <w:szCs w:val="21"/>
        </w:rPr>
        <w:fldChar w:fldCharType="end"/>
      </w:r>
      <w:r>
        <w:rPr>
          <w:rFonts w:hint="eastAsia" w:ascii="宋体" w:hAnsi="宋体" w:cs="宋体"/>
          <w:szCs w:val="21"/>
        </w:rPr>
        <w:t>）。</w:t>
      </w:r>
    </w:p>
    <w:p>
      <w:pPr>
        <w:snapToGrid w:val="0"/>
        <w:spacing w:line="420" w:lineRule="atLeast"/>
        <w:ind w:firstLine="420" w:firstLineChars="200"/>
        <w:rPr>
          <w:rFonts w:ascii="宋体" w:hAnsi="宋体" w:cs="宋体"/>
          <w:b/>
          <w:color w:val="000000"/>
          <w:szCs w:val="21"/>
        </w:rPr>
      </w:pPr>
      <w:r>
        <w:rPr>
          <w:rFonts w:hint="eastAsia" w:ascii="宋体" w:hAnsi="宋体" w:cs="宋体"/>
          <w:szCs w:val="21"/>
        </w:rPr>
        <w:t>3、投标文件制作：</w:t>
      </w:r>
    </w:p>
    <w:p>
      <w:pPr>
        <w:spacing w:line="420" w:lineRule="atLeast"/>
        <w:ind w:left="15" w:leftChars="7" w:firstLine="420" w:firstLineChars="200"/>
        <w:rPr>
          <w:rFonts w:ascii="宋体" w:hAnsi="宋体" w:cs="宋体"/>
          <w:szCs w:val="21"/>
        </w:rPr>
      </w:pPr>
      <w:r>
        <w:rPr>
          <w:rFonts w:hint="eastAsia" w:ascii="宋体" w:hAnsi="宋体" w:cs="宋体"/>
          <w:szCs w:val="21"/>
        </w:rPr>
        <w:t>（1）应按照本项目招标文件和政采云平台的要求编制、加密并递交投标文件。投标人在使用系统进行投标的过程中遇到涉及平台使用的任何问题，可致电政采云平台技术支持热线咨询，联系方式：4008817190。</w:t>
      </w:r>
    </w:p>
    <w:p>
      <w:pPr>
        <w:spacing w:line="420" w:lineRule="atLeast"/>
        <w:ind w:left="15" w:leftChars="7" w:firstLine="420" w:firstLineChars="200"/>
        <w:rPr>
          <w:rFonts w:ascii="宋体" w:hAnsi="宋体" w:cs="宋体"/>
          <w:szCs w:val="21"/>
        </w:rPr>
      </w:pPr>
      <w:r>
        <w:rPr>
          <w:rFonts w:hint="eastAsia" w:ascii="宋体" w:hAnsi="宋体" w:cs="宋体"/>
          <w:szCs w:val="21"/>
        </w:rPr>
        <w:t>（2）投标人通过“政采云”平台电子投标工具制作投标文件，电子投标工具请投标人自行前往浙江省政府采购网下载并安装，投标文件制作具体流程详见政采云供应商-政府采购项目电子交易操作指南。（下载网址：http://zfcg.czt.zj.gov.cn/bidClientTemplate/2019-05-27/12946.html）。</w:t>
      </w:r>
    </w:p>
    <w:p>
      <w:pPr>
        <w:spacing w:line="420" w:lineRule="atLeast"/>
        <w:ind w:left="15" w:leftChars="7" w:firstLine="422" w:firstLineChars="200"/>
        <w:rPr>
          <w:rFonts w:ascii="宋体" w:hAnsi="宋体" w:cs="宋体"/>
          <w:b/>
          <w:bCs/>
          <w:szCs w:val="21"/>
        </w:rPr>
      </w:pPr>
      <w:r>
        <w:rPr>
          <w:rFonts w:hint="eastAsia" w:ascii="宋体" w:hAnsi="宋体" w:cs="宋体"/>
          <w:b/>
          <w:bCs/>
          <w:szCs w:val="21"/>
        </w:rPr>
        <w:t>4、电子备份投标文件1份</w:t>
      </w:r>
      <w:r>
        <w:rPr>
          <w:rFonts w:hint="eastAsia" w:ascii="宋体" w:hAnsi="宋体" w:cs="宋体"/>
          <w:szCs w:val="21"/>
        </w:rPr>
        <w:t>，</w:t>
      </w:r>
      <w:r>
        <w:rPr>
          <w:rFonts w:hint="eastAsia" w:ascii="宋体" w:hAnsi="宋体" w:cs="宋体"/>
          <w:b/>
          <w:bCs/>
          <w:szCs w:val="21"/>
        </w:rPr>
        <w:t>按政采云供应商-政府采购项目电子交易操作指南中上传的电子投标文件格式，以用于异常情况处理。注：电子备份投标文件，必须为按“政采云供应商项目采购-电子招投标操作指南”制作的备份文件（电子备份投标文件后缀格式为“.bfbs”），因电子备份投标文件格式原因未能成功上传政采云系统的均作无效标处理，一切责任由供应商自行负责。</w:t>
      </w:r>
    </w:p>
    <w:p>
      <w:pPr>
        <w:snapToGrid w:val="0"/>
        <w:spacing w:line="420" w:lineRule="atLeast"/>
        <w:ind w:firstLine="422" w:firstLineChars="200"/>
        <w:rPr>
          <w:rFonts w:ascii="宋体" w:hAnsi="宋体" w:cs="宋体"/>
          <w:b/>
          <w:szCs w:val="21"/>
        </w:rPr>
      </w:pPr>
      <w:r>
        <w:rPr>
          <w:rFonts w:hint="eastAsia" w:ascii="宋体" w:hAnsi="宋体" w:cs="宋体"/>
          <w:b/>
          <w:szCs w:val="21"/>
        </w:rPr>
        <w:t>5、注意事项：本项目投标人授权代表不到开标现场，但需注意使用制作电子投标文件的CA锁准时解密电子投标文件。如解密失败，需使用电子备份投标文件的，投标人在规定时间内将电子备份投标文件发送至邮箱：781439029@qq.com.注意发送时间必须在开启解密时间后，如解密失败才须发送。</w:t>
      </w:r>
    </w:p>
    <w:p>
      <w:pPr>
        <w:snapToGrid w:val="0"/>
        <w:spacing w:line="420" w:lineRule="atLeast"/>
        <w:rPr>
          <w:rFonts w:ascii="宋体" w:hAnsi="宋体" w:cs="宋体"/>
          <w:b/>
          <w:szCs w:val="21"/>
        </w:rPr>
      </w:pPr>
      <w:r>
        <w:rPr>
          <w:rFonts w:hint="eastAsia" w:ascii="宋体" w:hAnsi="宋体" w:cs="宋体"/>
          <w:b/>
          <w:szCs w:val="21"/>
        </w:rPr>
        <w:t>九、投标截止时间和地点：</w:t>
      </w:r>
    </w:p>
    <w:p>
      <w:pPr>
        <w:snapToGrid w:val="0"/>
        <w:spacing w:line="420" w:lineRule="atLeast"/>
        <w:ind w:firstLine="420" w:firstLineChars="200"/>
        <w:rPr>
          <w:rFonts w:ascii="宋体" w:hAnsi="宋体" w:cs="宋体"/>
          <w:szCs w:val="21"/>
        </w:rPr>
      </w:pPr>
      <w:r>
        <w:rPr>
          <w:rFonts w:hint="eastAsia" w:ascii="宋体" w:hAnsi="宋体" w:cs="宋体"/>
          <w:szCs w:val="21"/>
        </w:rPr>
        <w:t>1、投标人应于2024年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28</w:t>
      </w:r>
      <w:r>
        <w:rPr>
          <w:rFonts w:hint="eastAsia" w:ascii="宋体" w:hAnsi="宋体" w:cs="宋体"/>
          <w:szCs w:val="21"/>
        </w:rPr>
        <w:t>日上午9时00分（北京时间）前，将电子投标文件上传到“政采云”平台。</w:t>
      </w:r>
    </w:p>
    <w:p>
      <w:pPr>
        <w:snapToGrid w:val="0"/>
        <w:spacing w:line="420" w:lineRule="atLeast"/>
        <w:ind w:firstLine="420" w:firstLineChars="200"/>
        <w:rPr>
          <w:rFonts w:ascii="宋体" w:hAnsi="宋体" w:cs="宋体"/>
          <w:szCs w:val="21"/>
        </w:rPr>
      </w:pPr>
      <w:r>
        <w:rPr>
          <w:rFonts w:hint="eastAsia" w:ascii="宋体" w:hAnsi="宋体" w:cs="宋体"/>
          <w:szCs w:val="21"/>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采云平台拒收，其投标将被拒绝。</w:t>
      </w:r>
    </w:p>
    <w:p>
      <w:pPr>
        <w:snapToGrid w:val="0"/>
        <w:spacing w:line="420" w:lineRule="atLeast"/>
        <w:rPr>
          <w:rFonts w:ascii="宋体" w:hAnsi="宋体" w:cs="宋体"/>
          <w:b/>
          <w:szCs w:val="21"/>
        </w:rPr>
      </w:pPr>
      <w:r>
        <w:rPr>
          <w:rFonts w:hint="eastAsia" w:ascii="宋体" w:hAnsi="宋体" w:cs="宋体"/>
          <w:b/>
          <w:szCs w:val="21"/>
        </w:rPr>
        <w:t>十、开标时间和地点：</w:t>
      </w:r>
    </w:p>
    <w:p>
      <w:pPr>
        <w:snapToGrid w:val="0"/>
        <w:spacing w:line="420" w:lineRule="atLeast"/>
        <w:ind w:firstLine="420" w:firstLineChars="200"/>
        <w:rPr>
          <w:rFonts w:ascii="宋体" w:hAnsi="宋体" w:cs="宋体"/>
          <w:szCs w:val="21"/>
        </w:rPr>
      </w:pPr>
      <w:r>
        <w:rPr>
          <w:rFonts w:hint="eastAsia" w:ascii="宋体" w:hAnsi="宋体" w:cs="宋体"/>
          <w:szCs w:val="21"/>
        </w:rPr>
        <w:t>1、开标日期及时间：2024年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28</w:t>
      </w:r>
      <w:r>
        <w:rPr>
          <w:rFonts w:hint="eastAsia" w:ascii="宋体" w:hAnsi="宋体" w:cs="宋体"/>
          <w:szCs w:val="21"/>
        </w:rPr>
        <w:t>日上午9时00分（北京时间）；</w:t>
      </w:r>
    </w:p>
    <w:p>
      <w:pPr>
        <w:snapToGrid w:val="0"/>
        <w:spacing w:line="420" w:lineRule="atLeast"/>
        <w:ind w:firstLine="420" w:firstLineChars="200"/>
        <w:rPr>
          <w:rFonts w:ascii="宋体" w:hAnsi="宋体" w:cs="宋体"/>
          <w:szCs w:val="21"/>
        </w:rPr>
      </w:pPr>
      <w:r>
        <w:rPr>
          <w:rFonts w:hint="eastAsia" w:ascii="宋体" w:hAnsi="宋体" w:cs="宋体"/>
          <w:szCs w:val="21"/>
        </w:rPr>
        <w:t>2、开标地点（网址）：</w:t>
      </w:r>
      <w:r>
        <w:rPr>
          <w:rFonts w:cs="Calibri"/>
          <w:szCs w:val="21"/>
        </w:rPr>
        <w:t>政采云</w:t>
      </w:r>
      <w:r>
        <w:rPr>
          <w:rFonts w:hint="eastAsia" w:cs="Calibri"/>
          <w:szCs w:val="21"/>
        </w:rPr>
        <w:t>平台</w:t>
      </w:r>
      <w:r>
        <w:rPr>
          <w:rFonts w:cs="Calibri"/>
          <w:szCs w:val="21"/>
        </w:rPr>
        <w:t>（http://www.zcygov.cn）</w:t>
      </w:r>
    </w:p>
    <w:p>
      <w:pPr>
        <w:snapToGrid w:val="0"/>
        <w:spacing w:line="420" w:lineRule="atLeast"/>
        <w:ind w:firstLine="420" w:firstLineChars="200"/>
        <w:rPr>
          <w:rFonts w:ascii="宋体" w:hAnsi="宋体" w:cs="宋体"/>
          <w:b/>
          <w:szCs w:val="21"/>
        </w:rPr>
      </w:pPr>
      <w:r>
        <w:rPr>
          <w:rFonts w:hint="eastAsia" w:ascii="宋体" w:hAnsi="宋体" w:cs="宋体"/>
          <w:szCs w:val="21"/>
        </w:rPr>
        <w:t>3、开标时间后30分钟内（开标日上午9：30时前）投标人可以登录“政采云”平台，在“项目采购——开标评标”中使用制作投标文件的CA锁解密投标文件。若投标人在规定时间内（开标日上午9：30时前）因政采云平台或代理机构问题无法解密或解密失败，</w:t>
      </w:r>
      <w:r>
        <w:rPr>
          <w:rFonts w:hint="eastAsia" w:ascii="宋体" w:hAnsi="宋体" w:cs="宋体"/>
          <w:b/>
          <w:szCs w:val="21"/>
        </w:rPr>
        <w:t>投标人可将电子备份投标文件发送至邮箱：</w:t>
      </w:r>
    </w:p>
    <w:p>
      <w:pPr>
        <w:snapToGrid w:val="0"/>
        <w:spacing w:line="420" w:lineRule="atLeast"/>
        <w:rPr>
          <w:rFonts w:ascii="宋体" w:hAnsi="宋体" w:cs="宋体"/>
          <w:b/>
          <w:szCs w:val="21"/>
          <w:u w:val="single"/>
        </w:rPr>
      </w:pPr>
      <w:r>
        <w:rPr>
          <w:rFonts w:hint="eastAsia" w:ascii="宋体" w:hAnsi="宋体" w:cs="宋体"/>
          <w:b/>
          <w:szCs w:val="21"/>
        </w:rPr>
        <w:t>781439029@qq.com</w:t>
      </w:r>
      <w:r>
        <w:fldChar w:fldCharType="begin"/>
      </w:r>
      <w:r>
        <w:instrText xml:space="preserve"> HYPERLINK "mailto:781439029@qq.com（邮箱收件人联系电话0574-88225476" </w:instrText>
      </w:r>
      <w:r>
        <w:fldChar w:fldCharType="separate"/>
      </w:r>
      <w:r>
        <w:rPr>
          <w:rFonts w:hint="eastAsia" w:ascii="宋体" w:hAnsi="宋体" w:cs="宋体"/>
          <w:b/>
          <w:szCs w:val="21"/>
        </w:rPr>
        <w:t xml:space="preserve">（邮箱收件人联系电话0574- </w:t>
      </w:r>
      <w:r>
        <w:rPr>
          <w:rFonts w:hint="eastAsia" w:ascii="宋体" w:hAnsi="宋体" w:cs="宋体"/>
          <w:b/>
          <w:szCs w:val="21"/>
        </w:rPr>
        <w:fldChar w:fldCharType="end"/>
      </w:r>
      <w:r>
        <w:rPr>
          <w:rFonts w:hint="eastAsia" w:ascii="宋体" w:hAnsi="宋体" w:cs="宋体"/>
          <w:b/>
          <w:szCs w:val="21"/>
        </w:rPr>
        <w:t>88225476 ）</w:t>
      </w:r>
      <w:r>
        <w:rPr>
          <w:rFonts w:hint="eastAsia" w:ascii="宋体" w:hAnsi="宋体" w:cs="宋体"/>
          <w:szCs w:val="21"/>
        </w:rPr>
        <w:t>可由代理机构使用投标人提供的备份投标文件，上传至政采云平台项目采购模块，以完成开标。若投标人在规定时间内（开标日上午9：30时前）无法解密或解密失败且未提电子备份投标文件的，视为投标人放弃投标。</w:t>
      </w:r>
    </w:p>
    <w:p>
      <w:pPr>
        <w:snapToGrid w:val="0"/>
        <w:spacing w:line="420" w:lineRule="atLeast"/>
        <w:rPr>
          <w:rFonts w:ascii="宋体" w:hAnsi="宋体" w:cs="宋体"/>
          <w:b/>
          <w:szCs w:val="21"/>
        </w:rPr>
      </w:pPr>
      <w:r>
        <w:rPr>
          <w:rFonts w:hint="eastAsia" w:ascii="宋体" w:hAnsi="宋体" w:cs="宋体"/>
          <w:b/>
          <w:szCs w:val="21"/>
        </w:rPr>
        <w:t>十一、业务咨询：</w:t>
      </w:r>
    </w:p>
    <w:p>
      <w:pPr>
        <w:spacing w:line="420" w:lineRule="atLeast"/>
        <w:ind w:firstLine="1054" w:firstLineChars="500"/>
        <w:rPr>
          <w:rFonts w:ascii="宋体" w:hAnsi="宋体" w:cs="宋体"/>
          <w:szCs w:val="21"/>
        </w:rPr>
      </w:pPr>
      <w:r>
        <w:rPr>
          <w:rFonts w:hint="eastAsia" w:ascii="宋体" w:hAnsi="宋体" w:cs="宋体"/>
          <w:b/>
          <w:bCs/>
          <w:szCs w:val="21"/>
        </w:rPr>
        <w:t>采购人</w:t>
      </w:r>
      <w:r>
        <w:rPr>
          <w:rFonts w:hint="eastAsia" w:ascii="宋体" w:hAnsi="宋体" w:cs="宋体"/>
          <w:szCs w:val="21"/>
        </w:rPr>
        <w:t>：</w:t>
      </w:r>
      <w:r>
        <w:rPr>
          <w:rFonts w:hint="eastAsia" w:ascii="宋体" w:hAnsi="宋体"/>
          <w:szCs w:val="21"/>
        </w:rPr>
        <w:t>宁波市鄞州区五乡镇人民政府</w:t>
      </w:r>
    </w:p>
    <w:p>
      <w:pPr>
        <w:spacing w:line="420" w:lineRule="atLeast"/>
        <w:ind w:firstLine="420" w:firstLineChars="200"/>
        <w:rPr>
          <w:rFonts w:asciiTheme="minorEastAsia" w:hAnsiTheme="minorEastAsia" w:cstheme="minorEastAsia"/>
          <w:szCs w:val="21"/>
        </w:rPr>
      </w:pPr>
      <w:r>
        <w:rPr>
          <w:rFonts w:hint="eastAsia" w:ascii="宋体" w:hAnsi="宋体" w:cs="宋体"/>
          <w:szCs w:val="21"/>
        </w:rPr>
        <w:t xml:space="preserve">     采购人地址：</w:t>
      </w:r>
      <w:r>
        <w:rPr>
          <w:rFonts w:hint="eastAsia" w:ascii="宋体" w:hAnsi="宋体"/>
          <w:szCs w:val="21"/>
        </w:rPr>
        <w:t>宁波市鄞州区五乡镇</w:t>
      </w:r>
    </w:p>
    <w:p>
      <w:pPr>
        <w:spacing w:line="420" w:lineRule="atLeast"/>
        <w:ind w:firstLine="1050" w:firstLineChars="5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采购人联系人：</w:t>
      </w:r>
      <w:r>
        <w:rPr>
          <w:rFonts w:hint="eastAsia" w:ascii="宋体" w:hAnsi="宋体"/>
          <w:szCs w:val="21"/>
        </w:rPr>
        <w:t xml:space="preserve">岑倩怡               联系电话：88333209   </w:t>
      </w:r>
      <w:r>
        <w:rPr>
          <w:rFonts w:hint="eastAsia" w:asciiTheme="minorEastAsia" w:hAnsiTheme="minorEastAsia" w:eastAsiaTheme="minorEastAsia" w:cstheme="minorEastAsia"/>
          <w:color w:val="333333"/>
          <w:szCs w:val="21"/>
          <w:shd w:val="clear" w:color="auto" w:fill="FFFFFF"/>
        </w:rPr>
        <w:t xml:space="preserve">              </w:t>
      </w:r>
    </w:p>
    <w:p>
      <w:pPr>
        <w:spacing w:line="420" w:lineRule="atLeast"/>
        <w:ind w:firstLine="1054" w:firstLineChars="500"/>
        <w:rPr>
          <w:rFonts w:ascii="宋体" w:hAnsi="宋体" w:cs="宋体"/>
          <w:color w:val="000000"/>
          <w:szCs w:val="21"/>
        </w:rPr>
      </w:pPr>
      <w:r>
        <w:rPr>
          <w:rFonts w:hint="eastAsia" w:ascii="宋体" w:hAnsi="宋体" w:cs="宋体"/>
          <w:b/>
          <w:bCs/>
          <w:color w:val="000000"/>
          <w:szCs w:val="21"/>
        </w:rPr>
        <w:t>采购代理机构</w:t>
      </w:r>
      <w:r>
        <w:rPr>
          <w:rFonts w:hint="eastAsia" w:ascii="宋体" w:hAnsi="宋体" w:cs="宋体"/>
          <w:color w:val="000000"/>
          <w:szCs w:val="21"/>
        </w:rPr>
        <w:t>：宁波市鄞州区公共资源交易中心</w:t>
      </w:r>
    </w:p>
    <w:p>
      <w:pPr>
        <w:spacing w:line="420" w:lineRule="atLeast"/>
        <w:ind w:firstLine="630" w:firstLineChars="300"/>
        <w:rPr>
          <w:rFonts w:ascii="宋体" w:hAnsi="宋体" w:cs="宋体"/>
          <w:color w:val="000000"/>
          <w:szCs w:val="21"/>
        </w:rPr>
      </w:pPr>
      <w:r>
        <w:rPr>
          <w:rFonts w:hint="eastAsia"/>
          <w:szCs w:val="21"/>
        </w:rPr>
        <w:t xml:space="preserve"> </w:t>
      </w:r>
      <w:r>
        <w:rPr>
          <w:rFonts w:hint="eastAsia" w:ascii="宋体" w:hAnsi="宋体" w:cs="宋体"/>
          <w:color w:val="000000"/>
          <w:szCs w:val="21"/>
        </w:rPr>
        <w:t xml:space="preserve">   </w:t>
      </w:r>
      <w:r>
        <w:rPr>
          <w:rFonts w:hint="eastAsia"/>
          <w:szCs w:val="21"/>
        </w:rPr>
        <w:t>地址：鄞州区蕙江路</w:t>
      </w:r>
      <w:r>
        <w:rPr>
          <w:rFonts w:hint="eastAsia" w:ascii="宋体" w:hAnsi="宋体" w:cs="宋体"/>
          <w:szCs w:val="21"/>
        </w:rPr>
        <w:t>567</w:t>
      </w:r>
      <w:r>
        <w:rPr>
          <w:rFonts w:hint="eastAsia"/>
          <w:szCs w:val="21"/>
        </w:rPr>
        <w:t>号鄞州区政务服务中心</w:t>
      </w:r>
      <w:r>
        <w:rPr>
          <w:rFonts w:hint="eastAsia" w:ascii="宋体" w:hAnsi="宋体" w:cs="宋体"/>
          <w:szCs w:val="21"/>
        </w:rPr>
        <w:t>5</w:t>
      </w:r>
      <w:r>
        <w:rPr>
          <w:rFonts w:hint="eastAsia"/>
          <w:szCs w:val="21"/>
        </w:rPr>
        <w:t>楼</w:t>
      </w:r>
    </w:p>
    <w:p>
      <w:pPr>
        <w:pStyle w:val="27"/>
        <w:numPr>
          <w:ilvl w:val="0"/>
          <w:numId w:val="0"/>
        </w:numPr>
        <w:spacing w:line="420" w:lineRule="atLeast"/>
        <w:ind w:left="1050"/>
        <w:rPr>
          <w:rFonts w:ascii="Calibri" w:hAnsi="Calibri"/>
          <w:color w:val="auto"/>
          <w:szCs w:val="21"/>
        </w:rPr>
      </w:pPr>
      <w:r>
        <w:rPr>
          <w:rFonts w:hint="eastAsia" w:cs="宋体"/>
          <w:color w:val="000000"/>
          <w:szCs w:val="21"/>
        </w:rPr>
        <w:t>联系人：陈怡</w:t>
      </w:r>
      <w:r>
        <w:rPr>
          <w:rFonts w:hint="eastAsia" w:ascii="Calibri" w:hAnsi="Calibri"/>
          <w:color w:val="auto"/>
          <w:szCs w:val="21"/>
        </w:rPr>
        <w:t xml:space="preserve">      电话：0574-88225140     传真：  传真：0574-88225200               </w:t>
      </w:r>
    </w:p>
    <w:p>
      <w:pPr>
        <w:spacing w:line="420" w:lineRule="atLeast"/>
        <w:ind w:firstLine="1050" w:firstLineChars="500"/>
        <w:rPr>
          <w:szCs w:val="21"/>
        </w:rPr>
      </w:pPr>
      <w:r>
        <w:rPr>
          <w:rFonts w:hint="eastAsia"/>
          <w:szCs w:val="21"/>
        </w:rPr>
        <w:t>同级财政监管部门：宁波市鄞州区财政局</w:t>
      </w:r>
    </w:p>
    <w:p>
      <w:pPr>
        <w:spacing w:line="420" w:lineRule="atLeast"/>
        <w:ind w:firstLine="630" w:firstLineChars="300"/>
        <w:rPr>
          <w:rFonts w:ascii="宋体" w:hAnsi="宋体" w:cs="宋体"/>
          <w:color w:val="000000"/>
          <w:szCs w:val="21"/>
        </w:rPr>
      </w:pPr>
      <w:r>
        <w:rPr>
          <w:rFonts w:hint="eastAsia" w:ascii="宋体" w:hAnsi="宋体" w:cs="宋体"/>
          <w:szCs w:val="21"/>
        </w:rPr>
        <w:t xml:space="preserve">    联系人：郑燕蓉          联系电话：0574-89295894</w:t>
      </w:r>
    </w:p>
    <w:p>
      <w:pPr>
        <w:numPr>
          <w:ilvl w:val="0"/>
          <w:numId w:val="4"/>
        </w:numPr>
        <w:spacing w:line="420" w:lineRule="atLeast"/>
        <w:rPr>
          <w:rFonts w:ascii="宋体" w:hAnsi="宋体" w:cs="宋体"/>
          <w:b/>
          <w:szCs w:val="21"/>
        </w:rPr>
      </w:pPr>
      <w:r>
        <w:rPr>
          <w:rFonts w:hint="eastAsia" w:ascii="宋体" w:hAnsi="宋体" w:cs="宋体"/>
          <w:b/>
          <w:szCs w:val="21"/>
        </w:rPr>
        <w:t>落实的政府采购政策</w:t>
      </w:r>
    </w:p>
    <w:p>
      <w:pPr>
        <w:spacing w:line="420" w:lineRule="atLeast"/>
        <w:ind w:firstLine="420" w:firstLineChars="200"/>
        <w:rPr>
          <w:rFonts w:ascii="宋体" w:hAnsi="宋体" w:cs="宋体"/>
          <w:szCs w:val="21"/>
        </w:rPr>
      </w:pPr>
      <w:r>
        <w:rPr>
          <w:rFonts w:hint="eastAsia" w:ascii="宋体" w:hAnsi="宋体" w:cs="宋体"/>
          <w:szCs w:val="21"/>
        </w:rPr>
        <w:t>《政府采购促进中小企业发展管理办法》（财库[2020]46号）；《关于政府采购支持监狱企业发展有关问题的通知》(财库[2014]68号)；《关于促进残疾人就业政府采购政策的通知》（财库[2017]141号）。财政部、国家发改委、生态环境部、市场监管总局等四部委发布的“财库[2019]9号”文件。</w:t>
      </w:r>
    </w:p>
    <w:p>
      <w:pPr>
        <w:widowControl/>
        <w:numPr>
          <w:ilvl w:val="0"/>
          <w:numId w:val="4"/>
        </w:numPr>
        <w:spacing w:line="420" w:lineRule="atLeast"/>
        <w:contextualSpacing/>
        <w:jc w:val="left"/>
        <w:rPr>
          <w:rFonts w:ascii="宋体" w:hAnsi="宋体" w:cs="宋体"/>
          <w:b/>
          <w:szCs w:val="21"/>
        </w:rPr>
      </w:pPr>
      <w:r>
        <w:rPr>
          <w:rFonts w:hint="eastAsia" w:ascii="宋体" w:hAnsi="宋体" w:cs="宋体"/>
          <w:b/>
          <w:szCs w:val="21"/>
        </w:rPr>
        <w:t>其他事项：</w:t>
      </w:r>
    </w:p>
    <w:p>
      <w:pPr>
        <w:widowControl/>
        <w:spacing w:line="420" w:lineRule="atLeast"/>
        <w:ind w:firstLine="422" w:firstLineChars="200"/>
        <w:contextualSpacing/>
        <w:jc w:val="left"/>
        <w:rPr>
          <w:rFonts w:ascii="宋体" w:hAnsi="宋体" w:cs="宋体"/>
          <w:szCs w:val="21"/>
        </w:rPr>
      </w:pPr>
      <w:r>
        <w:rPr>
          <w:rFonts w:hint="eastAsia" w:ascii="宋体" w:hAnsi="宋体" w:cs="宋体"/>
          <w:b/>
          <w:szCs w:val="21"/>
        </w:rPr>
        <w:t>1、</w:t>
      </w:r>
      <w:r>
        <w:rPr>
          <w:rFonts w:hint="eastAsia" w:ascii="宋体" w:hAnsi="宋体" w:cs="宋体"/>
          <w:szCs w:val="21"/>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420" w:lineRule="atLeast"/>
        <w:ind w:firstLine="420" w:firstLineChars="200"/>
        <w:contextualSpacing/>
        <w:jc w:val="left"/>
        <w:rPr>
          <w:rFonts w:ascii="宋体" w:hAnsi="宋体" w:cs="宋体"/>
          <w:kern w:val="0"/>
          <w:szCs w:val="21"/>
        </w:rPr>
      </w:pPr>
      <w:r>
        <w:rPr>
          <w:rFonts w:hint="eastAsia" w:ascii="宋体" w:hAnsi="宋体" w:cs="宋体"/>
          <w:szCs w:val="21"/>
        </w:rPr>
        <w:t>2、</w:t>
      </w:r>
      <w:r>
        <w:rPr>
          <w:rFonts w:hint="eastAsia" w:ascii="宋体" w:hAnsi="宋体" w:cs="宋体"/>
          <w:kern w:val="0"/>
          <w:szCs w:val="21"/>
        </w:rPr>
        <w:t>若对项目采购电子交易系统操作有疑问，可登录政采云（https://www.zcygov.cn/），点击右侧咨询小采，获取采小蜜智能服务管家帮助，或拨打政采云服务热线400-881-7190获取热线服务帮助。</w:t>
      </w:r>
    </w:p>
    <w:p>
      <w:pPr>
        <w:spacing w:line="420" w:lineRule="atLeast"/>
        <w:jc w:val="left"/>
        <w:outlineLvl w:val="0"/>
        <w:rPr>
          <w:rFonts w:ascii="宋体" w:hAnsi="宋体" w:cs="宋体"/>
          <w:kern w:val="0"/>
          <w:szCs w:val="21"/>
        </w:rPr>
      </w:pPr>
      <w:bookmarkStart w:id="0" w:name="_Toc27788"/>
      <w:r>
        <w:rPr>
          <w:rFonts w:hint="eastAsia" w:ascii="宋体" w:hAnsi="宋体" w:cs="宋体"/>
          <w:kern w:val="0"/>
          <w:szCs w:val="21"/>
        </w:rPr>
        <w:t>CA问题联系电话（人工）：汇信CA400-888-4636；天谷CA400-087-8198。</w:t>
      </w:r>
      <w:bookmarkEnd w:id="0"/>
    </w:p>
    <w:p>
      <w:pPr>
        <w:spacing w:line="420" w:lineRule="atLeast"/>
        <w:jc w:val="center"/>
        <w:rPr>
          <w:rFonts w:ascii="宋体" w:hAnsi="宋体"/>
          <w:color w:val="000000"/>
          <w:szCs w:val="21"/>
          <w:u w:val="single"/>
        </w:rPr>
      </w:pPr>
      <w:r>
        <w:rPr>
          <w:rFonts w:hint="eastAsia" w:ascii="宋体" w:hAnsi="宋体"/>
          <w:color w:val="000000"/>
          <w:szCs w:val="21"/>
        </w:rPr>
        <w:t xml:space="preserve">                       宁波市鄞州区公共资源交易中心</w:t>
      </w:r>
    </w:p>
    <w:p>
      <w:pPr>
        <w:spacing w:line="420" w:lineRule="atLeast"/>
        <w:rPr>
          <w:rFonts w:ascii="宋体" w:hAnsi="宋体"/>
          <w:color w:val="000000"/>
          <w:szCs w:val="21"/>
        </w:rPr>
      </w:pPr>
      <w:r>
        <w:rPr>
          <w:rFonts w:hint="eastAsia" w:ascii="宋体" w:hAnsi="宋体"/>
          <w:color w:val="000000"/>
          <w:szCs w:val="21"/>
        </w:rPr>
        <w:t xml:space="preserve">                                                 2024年</w:t>
      </w:r>
      <w:r>
        <w:rPr>
          <w:rFonts w:hint="eastAsia" w:ascii="宋体" w:hAnsi="宋体"/>
          <w:color w:val="000000"/>
          <w:szCs w:val="21"/>
          <w:lang w:val="en-US" w:eastAsia="zh-CN"/>
        </w:rPr>
        <w:t>6</w:t>
      </w:r>
      <w:r>
        <w:rPr>
          <w:rFonts w:hint="eastAsia" w:ascii="宋体" w:hAnsi="宋体"/>
          <w:color w:val="000000"/>
          <w:szCs w:val="21"/>
        </w:rPr>
        <w:t>月</w:t>
      </w:r>
      <w:r>
        <w:rPr>
          <w:rFonts w:hint="eastAsia" w:ascii="宋体" w:hAnsi="宋体"/>
          <w:color w:val="000000"/>
          <w:szCs w:val="21"/>
          <w:lang w:val="en-US" w:eastAsia="zh-CN"/>
        </w:rPr>
        <w:t>6</w:t>
      </w:r>
      <w:r>
        <w:rPr>
          <w:rFonts w:hint="eastAsia" w:ascii="宋体" w:hAnsi="宋体"/>
          <w:color w:val="000000"/>
          <w:szCs w:val="21"/>
        </w:rPr>
        <w:t>日</w:t>
      </w:r>
    </w:p>
    <w:p>
      <w:pPr>
        <w:spacing w:line="440" w:lineRule="exact"/>
        <w:jc w:val="center"/>
        <w:rPr>
          <w:rFonts w:ascii="宋体" w:hAnsi="宋体"/>
          <w:b/>
          <w:sz w:val="32"/>
          <w:szCs w:val="32"/>
        </w:rPr>
      </w:pPr>
      <w:r>
        <w:rPr>
          <w:rFonts w:ascii="宋体" w:hAnsi="宋体"/>
          <w:b/>
          <w:sz w:val="32"/>
          <w:szCs w:val="32"/>
        </w:rPr>
        <w:br w:type="page"/>
      </w:r>
    </w:p>
    <w:p>
      <w:pPr>
        <w:spacing w:line="420" w:lineRule="exact"/>
        <w:jc w:val="center"/>
        <w:rPr>
          <w:rFonts w:ascii="宋体" w:hAnsi="宋体"/>
          <w:b/>
          <w:sz w:val="32"/>
          <w:szCs w:val="32"/>
        </w:rPr>
      </w:pPr>
      <w:r>
        <w:rPr>
          <w:rFonts w:hint="eastAsia" w:ascii="宋体" w:hAnsi="宋体"/>
          <w:b/>
          <w:sz w:val="32"/>
          <w:szCs w:val="32"/>
        </w:rPr>
        <w:t xml:space="preserve">第二部分  </w:t>
      </w:r>
      <w:r>
        <w:rPr>
          <w:rFonts w:hint="eastAsia" w:ascii="宋体" w:hAnsi="宋体"/>
          <w:b/>
          <w:bCs/>
          <w:sz w:val="32"/>
          <w:szCs w:val="32"/>
        </w:rPr>
        <w:t>采购</w:t>
      </w:r>
      <w:r>
        <w:rPr>
          <w:rFonts w:hint="eastAsia" w:ascii="宋体" w:hAnsi="宋体"/>
          <w:b/>
          <w:sz w:val="32"/>
          <w:szCs w:val="32"/>
        </w:rPr>
        <w:t>需求</w:t>
      </w:r>
    </w:p>
    <w:p>
      <w:pPr>
        <w:spacing w:line="440" w:lineRule="exact"/>
        <w:rPr>
          <w:rFonts w:ascii="宋体" w:hAnsi="宋体"/>
          <w:b/>
          <w:bCs/>
          <w:szCs w:val="21"/>
        </w:rPr>
      </w:pPr>
      <w:r>
        <w:rPr>
          <w:rFonts w:hint="eastAsia" w:ascii="宋体" w:hAnsi="宋体"/>
          <w:b/>
          <w:bCs/>
          <w:szCs w:val="21"/>
        </w:rPr>
        <w:t>（一）、基本情况:</w:t>
      </w:r>
    </w:p>
    <w:p>
      <w:pPr>
        <w:spacing w:line="440" w:lineRule="exact"/>
        <w:ind w:firstLine="420" w:firstLineChars="200"/>
        <w:rPr>
          <w:rFonts w:ascii="宋体" w:hAnsi="宋体"/>
          <w:szCs w:val="21"/>
        </w:rPr>
      </w:pPr>
      <w:r>
        <w:rPr>
          <w:rFonts w:hint="eastAsia" w:ascii="宋体" w:hAnsi="宋体"/>
          <w:szCs w:val="21"/>
        </w:rPr>
        <w:t>本项目服务范围包含</w:t>
      </w:r>
      <w:r>
        <w:rPr>
          <w:rFonts w:hint="eastAsia" w:ascii="宋体" w:hAnsi="宋体" w:cs="宋体"/>
          <w:szCs w:val="21"/>
          <w:shd w:val="clear" w:color="auto" w:fill="FFFFFF"/>
        </w:rPr>
        <w:t>五乡镇人民政府机关大院内办公场所、五乡镇公共事务服务中心大楼、</w:t>
      </w:r>
      <w:r>
        <w:fldChar w:fldCharType="begin"/>
      </w:r>
      <w:r>
        <w:instrText xml:space="preserve"> HYPERLINK "https://www.baidu.com/link?url=IawrOCSlPFzGyQsMXZuRuxQtzqt5SfwDMJrq1WsUL2Tz_SrXpuYz4g6B7AdtJqeYQUdcdo9ll1KI4V6CgnKidUn15uMHIEX9YDJ5TLvcxSVgHHDQAYjlbFyR2zmW52uxQf2Azn-0PTjTmENGavkeyYlH_5_v87lw5WHfx8Sb_9oyI5qAEfItmxeEIQRLnpVpdfkdILV49egLR-tJbHoO_Ebe-UFPB-qEudTAHF26VpL7x4B-ROcNxIJhGfHEhOtFDLefjz1PWZ5TQZ2265SiduO3S1uOEPuK32ozR2kPl8Q-YhGOAhGqjh9qXPHYhLKO32PuLce4fHAja_IRYwP5I_&amp;wd=&amp;eqid=d4388c1a0002b6b800000005607fd18a" \t "_blank" </w:instrText>
      </w:r>
      <w:r>
        <w:fldChar w:fldCharType="separate"/>
      </w:r>
      <w:r>
        <w:rPr>
          <w:rFonts w:ascii="宋体" w:hAnsi="宋体" w:cs="宋体"/>
        </w:rPr>
        <w:t>五乡镇社会服务管理中心</w:t>
      </w:r>
      <w:r>
        <w:rPr>
          <w:rFonts w:ascii="宋体" w:hAnsi="宋体" w:cs="宋体"/>
        </w:rPr>
        <w:fldChar w:fldCharType="end"/>
      </w:r>
      <w:r>
        <w:rPr>
          <w:rFonts w:hint="eastAsia" w:ascii="宋体" w:hAnsi="宋体"/>
          <w:szCs w:val="21"/>
        </w:rPr>
        <w:t>、商会三、四楼及后面二层楼部分、老干部活动中心。</w:t>
      </w:r>
    </w:p>
    <w:p>
      <w:pPr>
        <w:spacing w:line="440" w:lineRule="exact"/>
        <w:rPr>
          <w:rFonts w:ascii="宋体" w:hAnsi="宋体" w:cs="宋体"/>
          <w:bCs/>
        </w:rPr>
      </w:pPr>
      <w:r>
        <w:rPr>
          <w:rFonts w:hint="eastAsia" w:ascii="宋体" w:hAnsi="宋体" w:cs="宋体"/>
          <w:b/>
          <w:bCs/>
        </w:rPr>
        <w:t>（二）、服务内容：</w:t>
      </w:r>
    </w:p>
    <w:p>
      <w:pPr>
        <w:spacing w:line="440" w:lineRule="exact"/>
        <w:ind w:firstLine="420" w:firstLineChars="200"/>
        <w:rPr>
          <w:rFonts w:ascii="宋体" w:hAnsi="宋体" w:cs="宋体"/>
          <w:bCs/>
        </w:rPr>
      </w:pPr>
      <w:r>
        <w:rPr>
          <w:rFonts w:hint="eastAsia" w:ascii="宋体" w:hAnsi="宋体" w:cs="宋体"/>
          <w:szCs w:val="21"/>
        </w:rPr>
        <w:t>本项目服务内容包含保洁服务（含绿化养护）、秩序维护、</w:t>
      </w:r>
      <w:r>
        <w:rPr>
          <w:rFonts w:hint="eastAsia" w:ascii="宋体" w:hAnsi="宋体" w:cs="宋体"/>
          <w:bCs/>
        </w:rPr>
        <w:t>设施维护、</w:t>
      </w:r>
      <w:r>
        <w:rPr>
          <w:rFonts w:hint="eastAsia" w:ascii="宋体" w:hAnsi="宋体"/>
          <w:szCs w:val="21"/>
        </w:rPr>
        <w:t>会务保障服务以及</w:t>
      </w:r>
      <w:r>
        <w:rPr>
          <w:rFonts w:hint="eastAsia"/>
        </w:rPr>
        <w:t>管理区域内其它临时性工作。</w:t>
      </w:r>
    </w:p>
    <w:p>
      <w:pPr>
        <w:spacing w:line="440" w:lineRule="exact"/>
        <w:rPr>
          <w:rFonts w:ascii="宋体" w:hAnsi="宋体" w:cs="宋体"/>
          <w:b/>
          <w:bCs/>
        </w:rPr>
      </w:pPr>
      <w:r>
        <w:rPr>
          <w:rFonts w:hint="eastAsia" w:ascii="宋体" w:hAnsi="宋体" w:cs="宋体"/>
          <w:b/>
          <w:bCs/>
        </w:rPr>
        <w:t>一）保洁服务：</w:t>
      </w:r>
    </w:p>
    <w:p>
      <w:pPr>
        <w:spacing w:line="440" w:lineRule="exact"/>
        <w:rPr>
          <w:rFonts w:ascii="宋体" w:hAnsi="宋体" w:cs="宋体"/>
          <w:bCs/>
        </w:rPr>
      </w:pPr>
      <w:r>
        <w:rPr>
          <w:rFonts w:hint="eastAsia" w:ascii="宋体" w:hAnsi="宋体" w:cs="宋体"/>
          <w:bCs/>
        </w:rPr>
        <w:t>1、保洁范围：</w:t>
      </w:r>
    </w:p>
    <w:p>
      <w:pPr>
        <w:spacing w:line="440" w:lineRule="exact"/>
        <w:rPr>
          <w:rFonts w:ascii="宋体" w:hAnsi="宋体"/>
          <w:szCs w:val="21"/>
        </w:rPr>
      </w:pPr>
      <w:r>
        <w:rPr>
          <w:rFonts w:hint="eastAsia" w:ascii="宋体" w:hAnsi="宋体"/>
          <w:szCs w:val="21"/>
        </w:rPr>
        <w:t>（1）</w:t>
      </w:r>
      <w:r>
        <w:rPr>
          <w:rFonts w:hint="eastAsia" w:ascii="宋体" w:hAnsi="宋体" w:cs="宋体"/>
          <w:szCs w:val="21"/>
          <w:shd w:val="clear" w:color="auto" w:fill="FFFFFF"/>
        </w:rPr>
        <w:t>五乡镇人民政府机关大院内办公场所、五乡镇公共事务服务中心大楼、</w:t>
      </w:r>
      <w:r>
        <w:fldChar w:fldCharType="begin"/>
      </w:r>
      <w:r>
        <w:instrText xml:space="preserve"> HYPERLINK "https://www.baidu.com/link?url=IawrOCSlPFzGyQsMXZuRuxQtzqt5SfwDMJrq1WsUL2Tz_SrXpuYz4g6B7AdtJqeYQUdcdo9ll1KI4V6CgnKidUn15uMHIEX9YDJ5TLvcxSVgHHDQAYjlbFyR2zmW52uxQf2Azn-0PTjTmENGavkeyYlH_5_v87lw5WHfx8Sb_9oyI5qAEfItmxeEIQRLnpVpdfkdILV49egLR-tJbHoO_Ebe-UFPB-qEudTAHF26VpL7x4B-ROcNxIJhGfHEhOtFDLefjz1PWZ5TQZ2265SiduO3S1uOEPuK32ozR2kPl8Q-YhGOAhGqjh9qXPHYhLKO32PuLce4fHAja_IRYwP5I_&amp;wd=&amp;eqid=d4388c1a0002b6b800000005607fd18a" \t "_blank" </w:instrText>
      </w:r>
      <w:r>
        <w:fldChar w:fldCharType="separate"/>
      </w:r>
      <w:r>
        <w:rPr>
          <w:rFonts w:ascii="宋体" w:hAnsi="宋体" w:cs="宋体"/>
        </w:rPr>
        <w:t>五乡镇社会服务管理中心</w:t>
      </w:r>
      <w:r>
        <w:rPr>
          <w:rFonts w:ascii="宋体" w:hAnsi="宋体" w:cs="宋体"/>
        </w:rPr>
        <w:fldChar w:fldCharType="end"/>
      </w:r>
      <w:r>
        <w:rPr>
          <w:rFonts w:hint="eastAsia" w:ascii="宋体" w:hAnsi="宋体"/>
          <w:szCs w:val="21"/>
        </w:rPr>
        <w:t>、商会三、四楼及后面二层楼部分、老干部活动中心等的大院、走廊、公共卫生间、会议室等公共区域的保洁</w:t>
      </w:r>
      <w:r>
        <w:rPr>
          <w:rFonts w:hint="eastAsia" w:asciiTheme="minorEastAsia" w:hAnsiTheme="minorEastAsia" w:eastAsiaTheme="minorEastAsia"/>
          <w:color w:val="000000"/>
          <w:szCs w:val="21"/>
        </w:rPr>
        <w:t>及绿化养护。</w:t>
      </w:r>
    </w:p>
    <w:p>
      <w:pPr>
        <w:spacing w:line="440" w:lineRule="exact"/>
        <w:jc w:val="left"/>
        <w:rPr>
          <w:rFonts w:ascii="宋体" w:hAnsi="宋体" w:cs="宋体"/>
          <w:bCs/>
          <w:szCs w:val="21"/>
        </w:rPr>
      </w:pPr>
      <w:r>
        <w:rPr>
          <w:rFonts w:hint="eastAsia" w:ascii="宋体" w:hAnsi="宋体" w:cs="宋体"/>
          <w:bCs/>
          <w:szCs w:val="21"/>
        </w:rPr>
        <w:t>2、保洁要求：</w:t>
      </w:r>
    </w:p>
    <w:tbl>
      <w:tblPr>
        <w:tblStyle w:val="16"/>
        <w:tblW w:w="10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905"/>
        <w:gridCol w:w="1234"/>
        <w:gridCol w:w="1138"/>
        <w:gridCol w:w="1392"/>
        <w:gridCol w:w="2240"/>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6" w:type="dxa"/>
            <w:vMerge w:val="restart"/>
          </w:tcPr>
          <w:p>
            <w:pPr>
              <w:spacing w:line="380" w:lineRule="exact"/>
              <w:jc w:val="left"/>
              <w:rPr>
                <w:rFonts w:ascii="宋体" w:hAnsi="宋体"/>
                <w:szCs w:val="21"/>
              </w:rPr>
            </w:pPr>
            <w:r>
              <w:rPr>
                <w:rFonts w:hint="eastAsia" w:ascii="宋体" w:hAnsi="宋体"/>
                <w:szCs w:val="21"/>
              </w:rPr>
              <w:t>序号</w:t>
            </w:r>
          </w:p>
        </w:tc>
        <w:tc>
          <w:tcPr>
            <w:tcW w:w="1905" w:type="dxa"/>
            <w:vMerge w:val="restart"/>
          </w:tcPr>
          <w:p>
            <w:pPr>
              <w:spacing w:line="380" w:lineRule="exact"/>
              <w:jc w:val="left"/>
              <w:rPr>
                <w:rFonts w:ascii="宋体" w:hAnsi="宋体"/>
                <w:szCs w:val="21"/>
              </w:rPr>
            </w:pPr>
            <w:r>
              <w:rPr>
                <w:rFonts w:hint="eastAsia" w:ascii="宋体" w:hAnsi="宋体"/>
                <w:szCs w:val="21"/>
              </w:rPr>
              <w:t>保洁区域</w:t>
            </w:r>
          </w:p>
        </w:tc>
        <w:tc>
          <w:tcPr>
            <w:tcW w:w="1234" w:type="dxa"/>
          </w:tcPr>
          <w:p>
            <w:pPr>
              <w:spacing w:line="380" w:lineRule="exact"/>
              <w:jc w:val="left"/>
              <w:rPr>
                <w:rFonts w:ascii="宋体" w:hAnsi="宋体"/>
                <w:szCs w:val="21"/>
              </w:rPr>
            </w:pPr>
            <w:r>
              <w:rPr>
                <w:rFonts w:hint="eastAsia" w:ascii="宋体" w:hAnsi="宋体"/>
                <w:szCs w:val="21"/>
              </w:rPr>
              <w:t>保洁计划</w:t>
            </w:r>
          </w:p>
        </w:tc>
        <w:tc>
          <w:tcPr>
            <w:tcW w:w="1138" w:type="dxa"/>
          </w:tcPr>
          <w:p>
            <w:pPr>
              <w:spacing w:line="380" w:lineRule="exact"/>
              <w:jc w:val="left"/>
              <w:rPr>
                <w:rFonts w:ascii="宋体" w:hAnsi="宋体"/>
                <w:szCs w:val="21"/>
              </w:rPr>
            </w:pPr>
            <w:r>
              <w:rPr>
                <w:rFonts w:hint="eastAsia" w:ascii="宋体" w:hAnsi="宋体"/>
                <w:szCs w:val="21"/>
              </w:rPr>
              <w:t>保洁方式</w:t>
            </w:r>
          </w:p>
        </w:tc>
        <w:tc>
          <w:tcPr>
            <w:tcW w:w="1392" w:type="dxa"/>
            <w:vMerge w:val="restart"/>
          </w:tcPr>
          <w:p>
            <w:pPr>
              <w:spacing w:line="380" w:lineRule="exact"/>
              <w:jc w:val="left"/>
              <w:rPr>
                <w:rFonts w:ascii="宋体" w:hAnsi="宋体"/>
                <w:szCs w:val="21"/>
              </w:rPr>
            </w:pPr>
            <w:r>
              <w:rPr>
                <w:rFonts w:hint="eastAsia" w:ascii="宋体" w:hAnsi="宋体"/>
                <w:szCs w:val="21"/>
              </w:rPr>
              <w:t>保洁方式</w:t>
            </w:r>
          </w:p>
        </w:tc>
        <w:tc>
          <w:tcPr>
            <w:tcW w:w="2240" w:type="dxa"/>
            <w:vMerge w:val="restart"/>
          </w:tcPr>
          <w:p>
            <w:pPr>
              <w:spacing w:line="380" w:lineRule="exact"/>
              <w:jc w:val="left"/>
              <w:rPr>
                <w:rFonts w:ascii="宋体" w:hAnsi="宋体"/>
                <w:szCs w:val="21"/>
              </w:rPr>
            </w:pPr>
            <w:r>
              <w:rPr>
                <w:rFonts w:hint="eastAsia" w:ascii="宋体" w:hAnsi="宋体"/>
                <w:szCs w:val="21"/>
              </w:rPr>
              <w:t>质量标准</w:t>
            </w:r>
          </w:p>
        </w:tc>
        <w:tc>
          <w:tcPr>
            <w:tcW w:w="1569" w:type="dxa"/>
            <w:vMerge w:val="restart"/>
          </w:tcPr>
          <w:p>
            <w:pPr>
              <w:spacing w:line="380" w:lineRule="exact"/>
              <w:jc w:val="left"/>
              <w:rPr>
                <w:rFonts w:ascii="宋体" w:hAnsi="宋体"/>
                <w:szCs w:val="21"/>
              </w:rPr>
            </w:pPr>
            <w:r>
              <w:rPr>
                <w:rFonts w:hint="eastAsia"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6" w:type="dxa"/>
            <w:vMerge w:val="continue"/>
          </w:tcPr>
          <w:p>
            <w:pPr>
              <w:spacing w:line="380" w:lineRule="exact"/>
              <w:jc w:val="left"/>
              <w:rPr>
                <w:rFonts w:ascii="宋体" w:hAnsi="宋体"/>
                <w:szCs w:val="21"/>
              </w:rPr>
            </w:pPr>
          </w:p>
        </w:tc>
        <w:tc>
          <w:tcPr>
            <w:tcW w:w="1905" w:type="dxa"/>
            <w:vMerge w:val="continue"/>
          </w:tcPr>
          <w:p>
            <w:pPr>
              <w:spacing w:line="380" w:lineRule="exact"/>
              <w:jc w:val="left"/>
              <w:rPr>
                <w:rFonts w:ascii="宋体" w:hAnsi="宋体"/>
                <w:szCs w:val="21"/>
              </w:rPr>
            </w:pPr>
          </w:p>
        </w:tc>
        <w:tc>
          <w:tcPr>
            <w:tcW w:w="1234" w:type="dxa"/>
          </w:tcPr>
          <w:p>
            <w:pPr>
              <w:spacing w:line="380" w:lineRule="exact"/>
              <w:jc w:val="left"/>
              <w:rPr>
                <w:rFonts w:ascii="宋体" w:hAnsi="宋体"/>
                <w:szCs w:val="21"/>
              </w:rPr>
            </w:pPr>
            <w:r>
              <w:rPr>
                <w:rFonts w:hint="eastAsia" w:ascii="宋体" w:hAnsi="宋体"/>
                <w:szCs w:val="21"/>
              </w:rPr>
              <w:t>日常保洁</w:t>
            </w:r>
          </w:p>
        </w:tc>
        <w:tc>
          <w:tcPr>
            <w:tcW w:w="1138" w:type="dxa"/>
          </w:tcPr>
          <w:p>
            <w:pPr>
              <w:spacing w:line="380" w:lineRule="exact"/>
              <w:jc w:val="left"/>
              <w:rPr>
                <w:rFonts w:ascii="宋体" w:hAnsi="宋体"/>
                <w:szCs w:val="21"/>
              </w:rPr>
            </w:pPr>
            <w:r>
              <w:rPr>
                <w:rFonts w:hint="eastAsia" w:ascii="宋体" w:hAnsi="宋体"/>
                <w:szCs w:val="21"/>
              </w:rPr>
              <w:t>定期清洗</w:t>
            </w:r>
          </w:p>
        </w:tc>
        <w:tc>
          <w:tcPr>
            <w:tcW w:w="1392" w:type="dxa"/>
            <w:vMerge w:val="continue"/>
          </w:tcPr>
          <w:p>
            <w:pPr>
              <w:spacing w:line="380" w:lineRule="exact"/>
              <w:jc w:val="left"/>
              <w:rPr>
                <w:rFonts w:ascii="宋体" w:hAnsi="宋体"/>
                <w:szCs w:val="21"/>
              </w:rPr>
            </w:pPr>
          </w:p>
        </w:tc>
        <w:tc>
          <w:tcPr>
            <w:tcW w:w="2240" w:type="dxa"/>
            <w:vMerge w:val="continue"/>
          </w:tcPr>
          <w:p>
            <w:pPr>
              <w:spacing w:line="380" w:lineRule="exact"/>
              <w:jc w:val="left"/>
              <w:rPr>
                <w:rFonts w:ascii="宋体" w:hAnsi="宋体"/>
                <w:szCs w:val="21"/>
              </w:rPr>
            </w:pPr>
          </w:p>
        </w:tc>
        <w:tc>
          <w:tcPr>
            <w:tcW w:w="1569" w:type="dxa"/>
            <w:vMerge w:val="continue"/>
          </w:tcPr>
          <w:p>
            <w:pPr>
              <w:spacing w:line="3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6" w:type="dxa"/>
          </w:tcPr>
          <w:p>
            <w:pPr>
              <w:spacing w:line="380" w:lineRule="exact"/>
              <w:jc w:val="left"/>
              <w:rPr>
                <w:rFonts w:ascii="宋体" w:hAnsi="宋体"/>
                <w:szCs w:val="21"/>
              </w:rPr>
            </w:pPr>
            <w:r>
              <w:rPr>
                <w:rFonts w:hint="eastAsia" w:ascii="宋体" w:hAnsi="宋体"/>
                <w:szCs w:val="21"/>
              </w:rPr>
              <w:t>1</w:t>
            </w:r>
          </w:p>
        </w:tc>
        <w:tc>
          <w:tcPr>
            <w:tcW w:w="1905" w:type="dxa"/>
          </w:tcPr>
          <w:p>
            <w:pPr>
              <w:spacing w:line="380" w:lineRule="exact"/>
              <w:jc w:val="left"/>
              <w:rPr>
                <w:rFonts w:ascii="宋体" w:hAnsi="宋体"/>
                <w:szCs w:val="21"/>
              </w:rPr>
            </w:pPr>
            <w:r>
              <w:rPr>
                <w:rFonts w:hint="eastAsia" w:ascii="宋体" w:hAnsi="宋体"/>
                <w:szCs w:val="21"/>
              </w:rPr>
              <w:t>进门吸水地毯清洗</w:t>
            </w:r>
          </w:p>
        </w:tc>
        <w:tc>
          <w:tcPr>
            <w:tcW w:w="1234" w:type="dxa"/>
          </w:tcPr>
          <w:p>
            <w:pPr>
              <w:spacing w:line="380" w:lineRule="exact"/>
              <w:jc w:val="left"/>
              <w:rPr>
                <w:rFonts w:ascii="宋体" w:hAnsi="宋体"/>
                <w:szCs w:val="21"/>
              </w:rPr>
            </w:pPr>
            <w:r>
              <w:rPr>
                <w:rFonts w:hint="eastAsia" w:ascii="宋体" w:hAnsi="宋体"/>
                <w:szCs w:val="21"/>
              </w:rPr>
              <w:t>1次/日</w:t>
            </w:r>
          </w:p>
        </w:tc>
        <w:tc>
          <w:tcPr>
            <w:tcW w:w="1138" w:type="dxa"/>
          </w:tcPr>
          <w:p>
            <w:pPr>
              <w:spacing w:line="380" w:lineRule="exact"/>
              <w:jc w:val="left"/>
              <w:rPr>
                <w:rFonts w:ascii="宋体" w:hAnsi="宋体"/>
                <w:szCs w:val="21"/>
              </w:rPr>
            </w:pPr>
            <w:r>
              <w:rPr>
                <w:rFonts w:hint="eastAsia" w:ascii="宋体" w:hAnsi="宋体"/>
                <w:szCs w:val="21"/>
              </w:rPr>
              <w:t>1次/周</w:t>
            </w:r>
          </w:p>
        </w:tc>
        <w:tc>
          <w:tcPr>
            <w:tcW w:w="1392" w:type="dxa"/>
          </w:tcPr>
          <w:p>
            <w:pPr>
              <w:spacing w:line="380" w:lineRule="exact"/>
              <w:jc w:val="left"/>
              <w:rPr>
                <w:rFonts w:ascii="宋体" w:hAnsi="宋体"/>
                <w:szCs w:val="21"/>
              </w:rPr>
            </w:pPr>
            <w:r>
              <w:rPr>
                <w:rFonts w:hint="eastAsia" w:ascii="宋体" w:hAnsi="宋体"/>
                <w:szCs w:val="21"/>
              </w:rPr>
              <w:t>扫、冲洗</w:t>
            </w:r>
          </w:p>
        </w:tc>
        <w:tc>
          <w:tcPr>
            <w:tcW w:w="2240" w:type="dxa"/>
          </w:tcPr>
          <w:p>
            <w:pPr>
              <w:spacing w:line="380" w:lineRule="exact"/>
              <w:jc w:val="left"/>
              <w:rPr>
                <w:rFonts w:ascii="宋体" w:hAnsi="宋体"/>
                <w:szCs w:val="21"/>
              </w:rPr>
            </w:pPr>
            <w:r>
              <w:rPr>
                <w:rFonts w:hint="eastAsia" w:ascii="宋体" w:hAnsi="宋体"/>
                <w:szCs w:val="21"/>
              </w:rPr>
              <w:t>无尘无渍、干燥、无破损</w:t>
            </w:r>
          </w:p>
        </w:tc>
        <w:tc>
          <w:tcPr>
            <w:tcW w:w="1569" w:type="dxa"/>
          </w:tcPr>
          <w:p>
            <w:pPr>
              <w:spacing w:line="3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6" w:type="dxa"/>
          </w:tcPr>
          <w:p>
            <w:pPr>
              <w:spacing w:line="380" w:lineRule="exact"/>
              <w:jc w:val="left"/>
              <w:rPr>
                <w:rFonts w:ascii="宋体" w:hAnsi="宋体"/>
                <w:szCs w:val="21"/>
              </w:rPr>
            </w:pPr>
            <w:r>
              <w:rPr>
                <w:rFonts w:hint="eastAsia" w:ascii="宋体" w:hAnsi="宋体"/>
                <w:szCs w:val="21"/>
              </w:rPr>
              <w:t>2</w:t>
            </w:r>
          </w:p>
        </w:tc>
        <w:tc>
          <w:tcPr>
            <w:tcW w:w="1905" w:type="dxa"/>
          </w:tcPr>
          <w:p>
            <w:pPr>
              <w:spacing w:line="380" w:lineRule="exact"/>
              <w:jc w:val="left"/>
              <w:rPr>
                <w:rFonts w:ascii="宋体" w:hAnsi="宋体"/>
                <w:szCs w:val="21"/>
              </w:rPr>
            </w:pPr>
            <w:r>
              <w:rPr>
                <w:rFonts w:hint="eastAsia" w:ascii="宋体" w:hAnsi="宋体"/>
                <w:szCs w:val="21"/>
              </w:rPr>
              <w:t>玻璃门、玻璃镜</w:t>
            </w:r>
          </w:p>
        </w:tc>
        <w:tc>
          <w:tcPr>
            <w:tcW w:w="1234" w:type="dxa"/>
          </w:tcPr>
          <w:p>
            <w:pPr>
              <w:spacing w:line="380" w:lineRule="exact"/>
              <w:jc w:val="left"/>
              <w:rPr>
                <w:rFonts w:ascii="宋体" w:hAnsi="宋体"/>
                <w:szCs w:val="21"/>
              </w:rPr>
            </w:pPr>
            <w:r>
              <w:rPr>
                <w:rFonts w:hint="eastAsia" w:ascii="宋体" w:hAnsi="宋体"/>
                <w:szCs w:val="21"/>
              </w:rPr>
              <w:t>1次/日</w:t>
            </w:r>
          </w:p>
        </w:tc>
        <w:tc>
          <w:tcPr>
            <w:tcW w:w="1138" w:type="dxa"/>
          </w:tcPr>
          <w:p>
            <w:pPr>
              <w:spacing w:line="380" w:lineRule="exact"/>
              <w:jc w:val="left"/>
              <w:rPr>
                <w:rFonts w:ascii="宋体" w:hAnsi="宋体"/>
                <w:szCs w:val="21"/>
              </w:rPr>
            </w:pPr>
            <w:r>
              <w:rPr>
                <w:rFonts w:hint="eastAsia" w:ascii="宋体" w:hAnsi="宋体"/>
                <w:szCs w:val="21"/>
              </w:rPr>
              <w:t>1次/3个月</w:t>
            </w:r>
          </w:p>
        </w:tc>
        <w:tc>
          <w:tcPr>
            <w:tcW w:w="1392" w:type="dxa"/>
          </w:tcPr>
          <w:p>
            <w:pPr>
              <w:spacing w:line="380" w:lineRule="exact"/>
              <w:jc w:val="left"/>
              <w:rPr>
                <w:rFonts w:ascii="宋体" w:hAnsi="宋体"/>
                <w:szCs w:val="21"/>
              </w:rPr>
            </w:pPr>
            <w:r>
              <w:rPr>
                <w:rFonts w:hint="eastAsia" w:ascii="宋体" w:hAnsi="宋体"/>
                <w:szCs w:val="21"/>
              </w:rPr>
              <w:t>抹、刮</w:t>
            </w:r>
          </w:p>
        </w:tc>
        <w:tc>
          <w:tcPr>
            <w:tcW w:w="2240" w:type="dxa"/>
          </w:tcPr>
          <w:p>
            <w:pPr>
              <w:spacing w:line="380" w:lineRule="exact"/>
              <w:jc w:val="left"/>
              <w:rPr>
                <w:rFonts w:ascii="宋体" w:hAnsi="宋体"/>
                <w:szCs w:val="21"/>
              </w:rPr>
            </w:pPr>
            <w:r>
              <w:rPr>
                <w:rFonts w:hint="eastAsia" w:ascii="宋体" w:hAnsi="宋体"/>
                <w:szCs w:val="21"/>
              </w:rPr>
              <w:t>干燥清洁、无积水、污渍</w:t>
            </w:r>
          </w:p>
        </w:tc>
        <w:tc>
          <w:tcPr>
            <w:tcW w:w="1569" w:type="dxa"/>
          </w:tcPr>
          <w:p>
            <w:pPr>
              <w:spacing w:line="3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6" w:type="dxa"/>
          </w:tcPr>
          <w:p>
            <w:pPr>
              <w:spacing w:line="380" w:lineRule="exact"/>
              <w:jc w:val="left"/>
              <w:rPr>
                <w:rFonts w:ascii="宋体" w:hAnsi="宋体"/>
                <w:szCs w:val="21"/>
              </w:rPr>
            </w:pPr>
            <w:r>
              <w:rPr>
                <w:rFonts w:hint="eastAsia" w:ascii="宋体" w:hAnsi="宋体"/>
                <w:szCs w:val="21"/>
              </w:rPr>
              <w:t>3</w:t>
            </w:r>
          </w:p>
        </w:tc>
        <w:tc>
          <w:tcPr>
            <w:tcW w:w="1905" w:type="dxa"/>
          </w:tcPr>
          <w:p>
            <w:pPr>
              <w:spacing w:line="380" w:lineRule="exact"/>
              <w:jc w:val="left"/>
              <w:rPr>
                <w:rFonts w:ascii="宋体" w:hAnsi="宋体"/>
                <w:szCs w:val="21"/>
              </w:rPr>
            </w:pPr>
            <w:r>
              <w:rPr>
                <w:rFonts w:hint="eastAsia" w:ascii="宋体" w:hAnsi="宋体"/>
                <w:szCs w:val="21"/>
              </w:rPr>
              <w:t>扶梯过道扶手</w:t>
            </w:r>
          </w:p>
        </w:tc>
        <w:tc>
          <w:tcPr>
            <w:tcW w:w="1234" w:type="dxa"/>
          </w:tcPr>
          <w:p>
            <w:pPr>
              <w:spacing w:line="380" w:lineRule="exact"/>
              <w:jc w:val="left"/>
              <w:rPr>
                <w:rFonts w:ascii="宋体" w:hAnsi="宋体"/>
                <w:szCs w:val="21"/>
              </w:rPr>
            </w:pPr>
            <w:r>
              <w:rPr>
                <w:rFonts w:hint="eastAsia" w:ascii="宋体" w:hAnsi="宋体"/>
                <w:szCs w:val="21"/>
              </w:rPr>
              <w:t>2次/日</w:t>
            </w:r>
          </w:p>
        </w:tc>
        <w:tc>
          <w:tcPr>
            <w:tcW w:w="1138" w:type="dxa"/>
          </w:tcPr>
          <w:p>
            <w:pPr>
              <w:spacing w:line="380" w:lineRule="exact"/>
              <w:jc w:val="left"/>
              <w:rPr>
                <w:rFonts w:ascii="宋体" w:hAnsi="宋体"/>
                <w:szCs w:val="21"/>
              </w:rPr>
            </w:pPr>
          </w:p>
        </w:tc>
        <w:tc>
          <w:tcPr>
            <w:tcW w:w="1392" w:type="dxa"/>
          </w:tcPr>
          <w:p>
            <w:pPr>
              <w:spacing w:line="380" w:lineRule="exact"/>
              <w:jc w:val="left"/>
              <w:rPr>
                <w:rFonts w:ascii="宋体" w:hAnsi="宋体"/>
                <w:szCs w:val="21"/>
              </w:rPr>
            </w:pPr>
            <w:r>
              <w:rPr>
                <w:rFonts w:hint="eastAsia" w:ascii="宋体" w:hAnsi="宋体"/>
                <w:szCs w:val="21"/>
              </w:rPr>
              <w:t>抹</w:t>
            </w:r>
          </w:p>
        </w:tc>
        <w:tc>
          <w:tcPr>
            <w:tcW w:w="2240" w:type="dxa"/>
          </w:tcPr>
          <w:p>
            <w:pPr>
              <w:spacing w:line="380" w:lineRule="exact"/>
              <w:jc w:val="left"/>
              <w:rPr>
                <w:rFonts w:ascii="宋体" w:hAnsi="宋体"/>
                <w:szCs w:val="21"/>
              </w:rPr>
            </w:pPr>
            <w:r>
              <w:rPr>
                <w:rFonts w:hint="eastAsia" w:ascii="宋体" w:hAnsi="宋体"/>
                <w:szCs w:val="21"/>
              </w:rPr>
              <w:t>无尘、无污渍、无油腻</w:t>
            </w:r>
          </w:p>
        </w:tc>
        <w:tc>
          <w:tcPr>
            <w:tcW w:w="1569" w:type="dxa"/>
          </w:tcPr>
          <w:p>
            <w:pPr>
              <w:spacing w:line="3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6" w:type="dxa"/>
          </w:tcPr>
          <w:p>
            <w:pPr>
              <w:spacing w:line="380" w:lineRule="exact"/>
              <w:jc w:val="left"/>
              <w:rPr>
                <w:rFonts w:ascii="宋体" w:hAnsi="宋体"/>
                <w:szCs w:val="21"/>
              </w:rPr>
            </w:pPr>
            <w:r>
              <w:rPr>
                <w:rFonts w:hint="eastAsia" w:ascii="宋体" w:hAnsi="宋体"/>
                <w:szCs w:val="21"/>
              </w:rPr>
              <w:t>4</w:t>
            </w:r>
          </w:p>
        </w:tc>
        <w:tc>
          <w:tcPr>
            <w:tcW w:w="1905" w:type="dxa"/>
          </w:tcPr>
          <w:p>
            <w:pPr>
              <w:spacing w:line="380" w:lineRule="exact"/>
              <w:jc w:val="left"/>
              <w:rPr>
                <w:rFonts w:ascii="宋体" w:hAnsi="宋体"/>
                <w:szCs w:val="21"/>
              </w:rPr>
            </w:pPr>
            <w:r>
              <w:rPr>
                <w:rFonts w:hint="eastAsia" w:ascii="宋体" w:hAnsi="宋体"/>
                <w:szCs w:val="21"/>
              </w:rPr>
              <w:t>烟灰缸、茶杯</w:t>
            </w:r>
          </w:p>
        </w:tc>
        <w:tc>
          <w:tcPr>
            <w:tcW w:w="1234" w:type="dxa"/>
          </w:tcPr>
          <w:p>
            <w:pPr>
              <w:spacing w:line="380" w:lineRule="exact"/>
              <w:jc w:val="left"/>
              <w:rPr>
                <w:rFonts w:ascii="宋体" w:hAnsi="宋体"/>
                <w:szCs w:val="21"/>
              </w:rPr>
            </w:pPr>
            <w:r>
              <w:rPr>
                <w:rFonts w:hint="eastAsia" w:ascii="宋体" w:hAnsi="宋体"/>
                <w:szCs w:val="21"/>
              </w:rPr>
              <w:t>循环</w:t>
            </w:r>
          </w:p>
        </w:tc>
        <w:tc>
          <w:tcPr>
            <w:tcW w:w="1138" w:type="dxa"/>
          </w:tcPr>
          <w:p>
            <w:pPr>
              <w:spacing w:line="380" w:lineRule="exact"/>
              <w:jc w:val="left"/>
              <w:rPr>
                <w:rFonts w:ascii="宋体" w:hAnsi="宋体"/>
                <w:szCs w:val="21"/>
              </w:rPr>
            </w:pPr>
          </w:p>
        </w:tc>
        <w:tc>
          <w:tcPr>
            <w:tcW w:w="1392" w:type="dxa"/>
          </w:tcPr>
          <w:p>
            <w:pPr>
              <w:spacing w:line="380" w:lineRule="exact"/>
              <w:jc w:val="left"/>
              <w:rPr>
                <w:rFonts w:ascii="宋体" w:hAnsi="宋体"/>
                <w:szCs w:val="21"/>
              </w:rPr>
            </w:pPr>
            <w:r>
              <w:rPr>
                <w:rFonts w:hint="eastAsia" w:ascii="宋体" w:hAnsi="宋体"/>
                <w:szCs w:val="21"/>
              </w:rPr>
              <w:t>清洗、擦拭</w:t>
            </w:r>
          </w:p>
        </w:tc>
        <w:tc>
          <w:tcPr>
            <w:tcW w:w="2240" w:type="dxa"/>
          </w:tcPr>
          <w:p>
            <w:pPr>
              <w:spacing w:line="380" w:lineRule="exact"/>
              <w:jc w:val="left"/>
              <w:rPr>
                <w:rFonts w:ascii="宋体" w:hAnsi="宋体"/>
                <w:szCs w:val="21"/>
              </w:rPr>
            </w:pPr>
            <w:r>
              <w:rPr>
                <w:rFonts w:hint="eastAsia" w:ascii="宋体" w:hAnsi="宋体"/>
                <w:szCs w:val="21"/>
              </w:rPr>
              <w:t>每次使用前后都要清洗擦干</w:t>
            </w:r>
          </w:p>
        </w:tc>
        <w:tc>
          <w:tcPr>
            <w:tcW w:w="1569" w:type="dxa"/>
          </w:tcPr>
          <w:p>
            <w:pPr>
              <w:spacing w:line="3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6" w:type="dxa"/>
          </w:tcPr>
          <w:p>
            <w:pPr>
              <w:spacing w:line="380" w:lineRule="exact"/>
              <w:jc w:val="left"/>
              <w:rPr>
                <w:rFonts w:ascii="宋体" w:hAnsi="宋体"/>
                <w:szCs w:val="21"/>
              </w:rPr>
            </w:pPr>
            <w:r>
              <w:rPr>
                <w:rFonts w:hint="eastAsia" w:ascii="宋体" w:hAnsi="宋体"/>
                <w:szCs w:val="21"/>
              </w:rPr>
              <w:t>5</w:t>
            </w:r>
          </w:p>
        </w:tc>
        <w:tc>
          <w:tcPr>
            <w:tcW w:w="1905" w:type="dxa"/>
          </w:tcPr>
          <w:p>
            <w:pPr>
              <w:spacing w:line="380" w:lineRule="exact"/>
              <w:jc w:val="left"/>
              <w:rPr>
                <w:rFonts w:ascii="宋体" w:hAnsi="宋体"/>
                <w:szCs w:val="21"/>
              </w:rPr>
            </w:pPr>
            <w:r>
              <w:rPr>
                <w:rFonts w:hint="eastAsia" w:ascii="宋体" w:hAnsi="宋体"/>
                <w:szCs w:val="21"/>
              </w:rPr>
              <w:t>墙面低位、开关盒、宣传板等除尘</w:t>
            </w:r>
          </w:p>
        </w:tc>
        <w:tc>
          <w:tcPr>
            <w:tcW w:w="1234" w:type="dxa"/>
          </w:tcPr>
          <w:p>
            <w:pPr>
              <w:spacing w:line="380" w:lineRule="exact"/>
              <w:jc w:val="left"/>
              <w:rPr>
                <w:rFonts w:ascii="宋体" w:hAnsi="宋体"/>
                <w:szCs w:val="21"/>
              </w:rPr>
            </w:pPr>
            <w:r>
              <w:rPr>
                <w:rFonts w:hint="eastAsia" w:ascii="宋体" w:hAnsi="宋体"/>
                <w:szCs w:val="21"/>
              </w:rPr>
              <w:t>1次/日</w:t>
            </w:r>
          </w:p>
        </w:tc>
        <w:tc>
          <w:tcPr>
            <w:tcW w:w="1138" w:type="dxa"/>
          </w:tcPr>
          <w:p>
            <w:pPr>
              <w:spacing w:line="380" w:lineRule="exact"/>
              <w:jc w:val="left"/>
              <w:rPr>
                <w:rFonts w:ascii="宋体" w:hAnsi="宋体"/>
                <w:szCs w:val="21"/>
              </w:rPr>
            </w:pPr>
          </w:p>
        </w:tc>
        <w:tc>
          <w:tcPr>
            <w:tcW w:w="1392" w:type="dxa"/>
          </w:tcPr>
          <w:p>
            <w:pPr>
              <w:spacing w:line="380" w:lineRule="exact"/>
              <w:jc w:val="left"/>
              <w:rPr>
                <w:rFonts w:ascii="宋体" w:hAnsi="宋体"/>
                <w:szCs w:val="21"/>
              </w:rPr>
            </w:pPr>
            <w:r>
              <w:rPr>
                <w:rFonts w:hint="eastAsia" w:ascii="宋体" w:hAnsi="宋体"/>
                <w:szCs w:val="21"/>
              </w:rPr>
              <w:t>清洗、擦拭</w:t>
            </w:r>
          </w:p>
        </w:tc>
        <w:tc>
          <w:tcPr>
            <w:tcW w:w="2240" w:type="dxa"/>
          </w:tcPr>
          <w:p>
            <w:pPr>
              <w:spacing w:line="380" w:lineRule="exact"/>
              <w:jc w:val="left"/>
              <w:rPr>
                <w:rFonts w:ascii="宋体" w:hAnsi="宋体"/>
                <w:szCs w:val="21"/>
              </w:rPr>
            </w:pPr>
            <w:r>
              <w:rPr>
                <w:rFonts w:hint="eastAsia" w:ascii="宋体" w:hAnsi="宋体"/>
                <w:szCs w:val="21"/>
              </w:rPr>
              <w:t>无灰尘、无斑渍</w:t>
            </w:r>
          </w:p>
        </w:tc>
        <w:tc>
          <w:tcPr>
            <w:tcW w:w="1569" w:type="dxa"/>
          </w:tcPr>
          <w:p>
            <w:pPr>
              <w:spacing w:line="3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6" w:type="dxa"/>
          </w:tcPr>
          <w:p>
            <w:pPr>
              <w:spacing w:line="380" w:lineRule="exact"/>
              <w:jc w:val="left"/>
              <w:rPr>
                <w:rFonts w:ascii="宋体" w:hAnsi="宋体"/>
                <w:szCs w:val="21"/>
              </w:rPr>
            </w:pPr>
            <w:r>
              <w:rPr>
                <w:rFonts w:hint="eastAsia" w:ascii="宋体" w:hAnsi="宋体"/>
                <w:szCs w:val="21"/>
              </w:rPr>
              <w:t>6</w:t>
            </w:r>
          </w:p>
        </w:tc>
        <w:tc>
          <w:tcPr>
            <w:tcW w:w="1905" w:type="dxa"/>
          </w:tcPr>
          <w:p>
            <w:pPr>
              <w:spacing w:line="380" w:lineRule="exact"/>
              <w:jc w:val="left"/>
              <w:rPr>
                <w:rFonts w:ascii="宋体" w:hAnsi="宋体"/>
                <w:szCs w:val="21"/>
              </w:rPr>
            </w:pPr>
            <w:r>
              <w:rPr>
                <w:rFonts w:hint="eastAsia" w:ascii="宋体" w:hAnsi="宋体"/>
                <w:szCs w:val="21"/>
              </w:rPr>
              <w:t>踢脚线、边角、卫生死角</w:t>
            </w:r>
          </w:p>
        </w:tc>
        <w:tc>
          <w:tcPr>
            <w:tcW w:w="1234" w:type="dxa"/>
          </w:tcPr>
          <w:p>
            <w:pPr>
              <w:spacing w:line="380" w:lineRule="exact"/>
              <w:jc w:val="left"/>
              <w:rPr>
                <w:rFonts w:ascii="宋体" w:hAnsi="宋体"/>
                <w:szCs w:val="21"/>
              </w:rPr>
            </w:pPr>
            <w:r>
              <w:rPr>
                <w:rFonts w:hint="eastAsia" w:ascii="宋体" w:hAnsi="宋体"/>
                <w:szCs w:val="21"/>
              </w:rPr>
              <w:t>1次/日</w:t>
            </w:r>
          </w:p>
        </w:tc>
        <w:tc>
          <w:tcPr>
            <w:tcW w:w="1138" w:type="dxa"/>
          </w:tcPr>
          <w:p>
            <w:pPr>
              <w:spacing w:line="380" w:lineRule="exact"/>
              <w:jc w:val="left"/>
              <w:rPr>
                <w:rFonts w:ascii="宋体" w:hAnsi="宋体"/>
                <w:szCs w:val="21"/>
              </w:rPr>
            </w:pPr>
          </w:p>
        </w:tc>
        <w:tc>
          <w:tcPr>
            <w:tcW w:w="1392" w:type="dxa"/>
          </w:tcPr>
          <w:p>
            <w:pPr>
              <w:spacing w:line="380" w:lineRule="exact"/>
              <w:jc w:val="left"/>
              <w:rPr>
                <w:rFonts w:ascii="宋体" w:hAnsi="宋体"/>
                <w:szCs w:val="21"/>
              </w:rPr>
            </w:pPr>
            <w:r>
              <w:rPr>
                <w:rFonts w:hint="eastAsia" w:ascii="宋体" w:hAnsi="宋体"/>
                <w:szCs w:val="21"/>
              </w:rPr>
              <w:t>擦拭</w:t>
            </w:r>
          </w:p>
        </w:tc>
        <w:tc>
          <w:tcPr>
            <w:tcW w:w="2240" w:type="dxa"/>
          </w:tcPr>
          <w:p>
            <w:pPr>
              <w:spacing w:line="380" w:lineRule="exact"/>
              <w:jc w:val="left"/>
              <w:rPr>
                <w:rFonts w:ascii="宋体" w:hAnsi="宋体"/>
                <w:szCs w:val="21"/>
              </w:rPr>
            </w:pPr>
            <w:r>
              <w:rPr>
                <w:rFonts w:hint="eastAsia" w:ascii="宋体" w:hAnsi="宋体"/>
                <w:szCs w:val="21"/>
              </w:rPr>
              <w:t>无灰尘杂物、无污渍</w:t>
            </w:r>
          </w:p>
        </w:tc>
        <w:tc>
          <w:tcPr>
            <w:tcW w:w="1569" w:type="dxa"/>
          </w:tcPr>
          <w:p>
            <w:pPr>
              <w:spacing w:line="3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6" w:type="dxa"/>
          </w:tcPr>
          <w:p>
            <w:pPr>
              <w:spacing w:line="380" w:lineRule="exact"/>
              <w:jc w:val="left"/>
              <w:rPr>
                <w:rFonts w:ascii="宋体" w:hAnsi="宋体"/>
                <w:szCs w:val="21"/>
              </w:rPr>
            </w:pPr>
            <w:r>
              <w:rPr>
                <w:rFonts w:hint="eastAsia" w:ascii="宋体" w:hAnsi="宋体"/>
                <w:szCs w:val="21"/>
              </w:rPr>
              <w:t>7</w:t>
            </w:r>
          </w:p>
        </w:tc>
        <w:tc>
          <w:tcPr>
            <w:tcW w:w="1905" w:type="dxa"/>
          </w:tcPr>
          <w:p>
            <w:pPr>
              <w:spacing w:line="380" w:lineRule="exact"/>
              <w:jc w:val="left"/>
              <w:rPr>
                <w:rFonts w:ascii="宋体" w:hAnsi="宋体"/>
                <w:szCs w:val="21"/>
              </w:rPr>
            </w:pPr>
            <w:r>
              <w:rPr>
                <w:rFonts w:hint="eastAsia" w:ascii="宋体" w:hAnsi="宋体"/>
                <w:szCs w:val="21"/>
              </w:rPr>
              <w:t>各种挂标示、指示牌除尘</w:t>
            </w:r>
          </w:p>
        </w:tc>
        <w:tc>
          <w:tcPr>
            <w:tcW w:w="1234" w:type="dxa"/>
          </w:tcPr>
          <w:p>
            <w:pPr>
              <w:spacing w:line="380" w:lineRule="exact"/>
              <w:jc w:val="left"/>
              <w:rPr>
                <w:rFonts w:ascii="宋体" w:hAnsi="宋体"/>
                <w:szCs w:val="21"/>
              </w:rPr>
            </w:pPr>
          </w:p>
        </w:tc>
        <w:tc>
          <w:tcPr>
            <w:tcW w:w="1138" w:type="dxa"/>
          </w:tcPr>
          <w:p>
            <w:pPr>
              <w:spacing w:line="380" w:lineRule="exact"/>
              <w:jc w:val="left"/>
              <w:rPr>
                <w:rFonts w:ascii="宋体" w:hAnsi="宋体"/>
                <w:szCs w:val="21"/>
              </w:rPr>
            </w:pPr>
            <w:r>
              <w:rPr>
                <w:rFonts w:hint="eastAsia" w:ascii="宋体" w:hAnsi="宋体"/>
                <w:szCs w:val="21"/>
              </w:rPr>
              <w:t>1次/月</w:t>
            </w:r>
          </w:p>
        </w:tc>
        <w:tc>
          <w:tcPr>
            <w:tcW w:w="1392" w:type="dxa"/>
          </w:tcPr>
          <w:p>
            <w:pPr>
              <w:spacing w:line="380" w:lineRule="exact"/>
              <w:jc w:val="left"/>
              <w:rPr>
                <w:rFonts w:ascii="宋体" w:hAnsi="宋体"/>
                <w:szCs w:val="21"/>
              </w:rPr>
            </w:pPr>
            <w:r>
              <w:rPr>
                <w:rFonts w:hint="eastAsia" w:ascii="宋体" w:hAnsi="宋体"/>
                <w:szCs w:val="21"/>
              </w:rPr>
              <w:t>擦拭</w:t>
            </w:r>
          </w:p>
        </w:tc>
        <w:tc>
          <w:tcPr>
            <w:tcW w:w="2240" w:type="dxa"/>
          </w:tcPr>
          <w:p>
            <w:pPr>
              <w:spacing w:line="380" w:lineRule="exact"/>
              <w:jc w:val="left"/>
              <w:rPr>
                <w:rFonts w:ascii="宋体" w:hAnsi="宋体"/>
                <w:szCs w:val="21"/>
              </w:rPr>
            </w:pPr>
            <w:r>
              <w:rPr>
                <w:rFonts w:hint="eastAsia" w:ascii="宋体" w:hAnsi="宋体"/>
                <w:szCs w:val="21"/>
              </w:rPr>
              <w:t>无灰尘、无斑渍</w:t>
            </w:r>
          </w:p>
        </w:tc>
        <w:tc>
          <w:tcPr>
            <w:tcW w:w="1569" w:type="dxa"/>
          </w:tcPr>
          <w:p>
            <w:pPr>
              <w:spacing w:line="3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6" w:type="dxa"/>
          </w:tcPr>
          <w:p>
            <w:pPr>
              <w:spacing w:line="380" w:lineRule="exact"/>
              <w:jc w:val="left"/>
              <w:rPr>
                <w:rFonts w:ascii="宋体" w:hAnsi="宋体"/>
                <w:szCs w:val="21"/>
              </w:rPr>
            </w:pPr>
            <w:r>
              <w:rPr>
                <w:rFonts w:hint="eastAsia" w:ascii="宋体" w:hAnsi="宋体"/>
                <w:szCs w:val="21"/>
              </w:rPr>
              <w:t>8</w:t>
            </w:r>
          </w:p>
        </w:tc>
        <w:tc>
          <w:tcPr>
            <w:tcW w:w="1905" w:type="dxa"/>
          </w:tcPr>
          <w:p>
            <w:pPr>
              <w:spacing w:line="380" w:lineRule="exact"/>
              <w:jc w:val="left"/>
              <w:rPr>
                <w:rFonts w:ascii="宋体" w:hAnsi="宋体"/>
                <w:szCs w:val="21"/>
              </w:rPr>
            </w:pPr>
            <w:r>
              <w:rPr>
                <w:rFonts w:hint="eastAsia" w:ascii="宋体" w:hAnsi="宋体"/>
                <w:szCs w:val="21"/>
              </w:rPr>
              <w:t>垃圾收集、垃圾桶清洁清洗</w:t>
            </w:r>
          </w:p>
        </w:tc>
        <w:tc>
          <w:tcPr>
            <w:tcW w:w="1234" w:type="dxa"/>
          </w:tcPr>
          <w:p>
            <w:pPr>
              <w:spacing w:line="380" w:lineRule="exact"/>
              <w:jc w:val="left"/>
              <w:rPr>
                <w:rFonts w:ascii="宋体" w:hAnsi="宋体"/>
                <w:szCs w:val="21"/>
              </w:rPr>
            </w:pPr>
            <w:r>
              <w:rPr>
                <w:rFonts w:hint="eastAsia" w:ascii="宋体" w:hAnsi="宋体"/>
                <w:szCs w:val="21"/>
              </w:rPr>
              <w:t>2次/日</w:t>
            </w:r>
          </w:p>
        </w:tc>
        <w:tc>
          <w:tcPr>
            <w:tcW w:w="1138" w:type="dxa"/>
          </w:tcPr>
          <w:p>
            <w:pPr>
              <w:spacing w:line="380" w:lineRule="exact"/>
              <w:jc w:val="left"/>
              <w:rPr>
                <w:rFonts w:ascii="宋体" w:hAnsi="宋体"/>
                <w:szCs w:val="21"/>
              </w:rPr>
            </w:pPr>
            <w:r>
              <w:rPr>
                <w:rFonts w:hint="eastAsia" w:ascii="宋体" w:hAnsi="宋体"/>
                <w:szCs w:val="21"/>
              </w:rPr>
              <w:t>1次/周</w:t>
            </w:r>
          </w:p>
        </w:tc>
        <w:tc>
          <w:tcPr>
            <w:tcW w:w="1392" w:type="dxa"/>
          </w:tcPr>
          <w:p>
            <w:pPr>
              <w:spacing w:line="380" w:lineRule="exact"/>
              <w:jc w:val="left"/>
              <w:rPr>
                <w:rFonts w:ascii="宋体" w:hAnsi="宋体"/>
                <w:szCs w:val="21"/>
              </w:rPr>
            </w:pPr>
            <w:r>
              <w:rPr>
                <w:rFonts w:hint="eastAsia" w:ascii="宋体" w:hAnsi="宋体"/>
                <w:szCs w:val="21"/>
              </w:rPr>
              <w:t>擦抹、清洗、收集</w:t>
            </w:r>
          </w:p>
        </w:tc>
        <w:tc>
          <w:tcPr>
            <w:tcW w:w="2240" w:type="dxa"/>
          </w:tcPr>
          <w:p>
            <w:pPr>
              <w:spacing w:line="380" w:lineRule="exact"/>
              <w:jc w:val="left"/>
              <w:rPr>
                <w:rFonts w:ascii="宋体" w:hAnsi="宋体"/>
                <w:szCs w:val="21"/>
              </w:rPr>
            </w:pPr>
            <w:r>
              <w:rPr>
                <w:rFonts w:hint="eastAsia" w:ascii="宋体" w:hAnsi="宋体"/>
                <w:szCs w:val="21"/>
              </w:rPr>
              <w:t>外表无污渍、垃圾不溢出、垃圾日产日清</w:t>
            </w:r>
          </w:p>
        </w:tc>
        <w:tc>
          <w:tcPr>
            <w:tcW w:w="1569" w:type="dxa"/>
          </w:tcPr>
          <w:p>
            <w:pPr>
              <w:spacing w:line="3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6" w:type="dxa"/>
          </w:tcPr>
          <w:p>
            <w:pPr>
              <w:spacing w:line="380" w:lineRule="exact"/>
              <w:jc w:val="left"/>
              <w:rPr>
                <w:rFonts w:ascii="宋体" w:hAnsi="宋体"/>
                <w:szCs w:val="21"/>
              </w:rPr>
            </w:pPr>
            <w:r>
              <w:rPr>
                <w:rFonts w:hint="eastAsia" w:ascii="宋体" w:hAnsi="宋体"/>
                <w:szCs w:val="21"/>
              </w:rPr>
              <w:t>9</w:t>
            </w:r>
          </w:p>
        </w:tc>
        <w:tc>
          <w:tcPr>
            <w:tcW w:w="1905" w:type="dxa"/>
          </w:tcPr>
          <w:p>
            <w:pPr>
              <w:spacing w:line="380" w:lineRule="exact"/>
              <w:jc w:val="left"/>
              <w:rPr>
                <w:rFonts w:ascii="宋体" w:hAnsi="宋体"/>
                <w:szCs w:val="21"/>
              </w:rPr>
            </w:pPr>
            <w:r>
              <w:rPr>
                <w:rFonts w:hint="eastAsia" w:ascii="宋体" w:hAnsi="宋体"/>
                <w:szCs w:val="21"/>
              </w:rPr>
              <w:t>公共卫生间</w:t>
            </w:r>
          </w:p>
        </w:tc>
        <w:tc>
          <w:tcPr>
            <w:tcW w:w="1234" w:type="dxa"/>
          </w:tcPr>
          <w:p>
            <w:pPr>
              <w:spacing w:line="380" w:lineRule="exact"/>
              <w:jc w:val="left"/>
              <w:rPr>
                <w:rFonts w:ascii="宋体" w:hAnsi="宋体"/>
                <w:szCs w:val="21"/>
              </w:rPr>
            </w:pPr>
            <w:r>
              <w:rPr>
                <w:rFonts w:hint="eastAsia" w:ascii="宋体" w:hAnsi="宋体"/>
                <w:szCs w:val="21"/>
              </w:rPr>
              <w:t>2次/日</w:t>
            </w:r>
          </w:p>
        </w:tc>
        <w:tc>
          <w:tcPr>
            <w:tcW w:w="1138" w:type="dxa"/>
          </w:tcPr>
          <w:p>
            <w:pPr>
              <w:spacing w:line="380" w:lineRule="exact"/>
              <w:jc w:val="left"/>
              <w:rPr>
                <w:rFonts w:ascii="宋体" w:hAnsi="宋体"/>
                <w:szCs w:val="21"/>
              </w:rPr>
            </w:pPr>
            <w:r>
              <w:rPr>
                <w:rFonts w:hint="eastAsia" w:ascii="宋体" w:hAnsi="宋体"/>
                <w:szCs w:val="21"/>
              </w:rPr>
              <w:t>1次/周</w:t>
            </w:r>
          </w:p>
        </w:tc>
        <w:tc>
          <w:tcPr>
            <w:tcW w:w="1392" w:type="dxa"/>
          </w:tcPr>
          <w:p>
            <w:pPr>
              <w:spacing w:line="380" w:lineRule="exact"/>
              <w:jc w:val="left"/>
              <w:rPr>
                <w:rFonts w:ascii="宋体" w:hAnsi="宋体"/>
                <w:szCs w:val="21"/>
              </w:rPr>
            </w:pPr>
            <w:r>
              <w:rPr>
                <w:rFonts w:hint="eastAsia" w:ascii="宋体" w:hAnsi="宋体"/>
                <w:szCs w:val="21"/>
              </w:rPr>
              <w:t>擦、拖、清洗</w:t>
            </w:r>
          </w:p>
        </w:tc>
        <w:tc>
          <w:tcPr>
            <w:tcW w:w="2240" w:type="dxa"/>
          </w:tcPr>
          <w:p>
            <w:pPr>
              <w:spacing w:line="380" w:lineRule="exact"/>
              <w:jc w:val="left"/>
              <w:rPr>
                <w:rFonts w:ascii="宋体" w:hAnsi="宋体"/>
                <w:szCs w:val="21"/>
              </w:rPr>
            </w:pPr>
            <w:r>
              <w:rPr>
                <w:rFonts w:hint="eastAsia" w:ascii="宋体" w:hAnsi="宋体"/>
                <w:szCs w:val="21"/>
              </w:rPr>
              <w:t>整洁无灰尘、无污迹、无污渍</w:t>
            </w:r>
          </w:p>
        </w:tc>
        <w:tc>
          <w:tcPr>
            <w:tcW w:w="1569" w:type="dxa"/>
          </w:tcPr>
          <w:p>
            <w:pPr>
              <w:spacing w:line="3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656" w:type="dxa"/>
          </w:tcPr>
          <w:p>
            <w:pPr>
              <w:spacing w:line="380" w:lineRule="exact"/>
              <w:jc w:val="left"/>
              <w:rPr>
                <w:rFonts w:ascii="宋体" w:hAnsi="宋体"/>
                <w:szCs w:val="21"/>
              </w:rPr>
            </w:pPr>
            <w:r>
              <w:rPr>
                <w:rFonts w:hint="eastAsia" w:ascii="宋体" w:hAnsi="宋体"/>
                <w:szCs w:val="21"/>
              </w:rPr>
              <w:t>10</w:t>
            </w:r>
          </w:p>
        </w:tc>
        <w:tc>
          <w:tcPr>
            <w:tcW w:w="1905" w:type="dxa"/>
          </w:tcPr>
          <w:p>
            <w:pPr>
              <w:spacing w:line="380" w:lineRule="exact"/>
              <w:jc w:val="left"/>
              <w:rPr>
                <w:rFonts w:ascii="宋体" w:hAnsi="宋体"/>
                <w:szCs w:val="21"/>
              </w:rPr>
            </w:pPr>
            <w:r>
              <w:rPr>
                <w:rFonts w:hint="eastAsia" w:ascii="宋体" w:hAnsi="宋体"/>
                <w:szCs w:val="21"/>
              </w:rPr>
              <w:t>会议室</w:t>
            </w:r>
          </w:p>
        </w:tc>
        <w:tc>
          <w:tcPr>
            <w:tcW w:w="1234" w:type="dxa"/>
          </w:tcPr>
          <w:p>
            <w:pPr>
              <w:spacing w:line="380" w:lineRule="exact"/>
              <w:jc w:val="left"/>
              <w:rPr>
                <w:rFonts w:ascii="宋体" w:hAnsi="宋体"/>
                <w:szCs w:val="21"/>
              </w:rPr>
            </w:pPr>
            <w:r>
              <w:rPr>
                <w:rFonts w:hint="eastAsia" w:ascii="宋体" w:hAnsi="宋体"/>
                <w:szCs w:val="21"/>
              </w:rPr>
              <w:t>1-2次/日</w:t>
            </w:r>
          </w:p>
        </w:tc>
        <w:tc>
          <w:tcPr>
            <w:tcW w:w="1138" w:type="dxa"/>
          </w:tcPr>
          <w:p>
            <w:pPr>
              <w:spacing w:line="380" w:lineRule="exact"/>
              <w:jc w:val="left"/>
              <w:rPr>
                <w:rFonts w:ascii="宋体" w:hAnsi="宋体"/>
                <w:szCs w:val="21"/>
              </w:rPr>
            </w:pPr>
          </w:p>
        </w:tc>
        <w:tc>
          <w:tcPr>
            <w:tcW w:w="1392" w:type="dxa"/>
          </w:tcPr>
          <w:p>
            <w:pPr>
              <w:spacing w:line="380" w:lineRule="exact"/>
              <w:jc w:val="left"/>
              <w:rPr>
                <w:rFonts w:ascii="宋体" w:hAnsi="宋体"/>
                <w:szCs w:val="21"/>
              </w:rPr>
            </w:pPr>
            <w:r>
              <w:rPr>
                <w:rFonts w:hint="eastAsia" w:ascii="宋体" w:hAnsi="宋体"/>
                <w:szCs w:val="21"/>
              </w:rPr>
              <w:t>擦、拖</w:t>
            </w:r>
          </w:p>
        </w:tc>
        <w:tc>
          <w:tcPr>
            <w:tcW w:w="2240" w:type="dxa"/>
          </w:tcPr>
          <w:p>
            <w:pPr>
              <w:spacing w:line="380" w:lineRule="exact"/>
              <w:jc w:val="left"/>
              <w:rPr>
                <w:rFonts w:ascii="宋体" w:hAnsi="宋体"/>
                <w:szCs w:val="21"/>
              </w:rPr>
            </w:pPr>
            <w:r>
              <w:rPr>
                <w:rFonts w:hint="eastAsia" w:ascii="宋体" w:hAnsi="宋体"/>
                <w:szCs w:val="21"/>
              </w:rPr>
              <w:t>整洁无灰尘、无污迹、无污渍</w:t>
            </w:r>
          </w:p>
        </w:tc>
        <w:tc>
          <w:tcPr>
            <w:tcW w:w="1569" w:type="dxa"/>
          </w:tcPr>
          <w:p>
            <w:pPr>
              <w:spacing w:line="380" w:lineRule="exact"/>
              <w:jc w:val="left"/>
              <w:rPr>
                <w:rFonts w:ascii="宋体" w:hAnsi="宋体"/>
                <w:szCs w:val="21"/>
              </w:rPr>
            </w:pPr>
            <w:r>
              <w:rPr>
                <w:rFonts w:hint="eastAsia" w:ascii="宋体" w:hAnsi="宋体"/>
                <w:szCs w:val="21"/>
              </w:rPr>
              <w:t>随开随打扫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6" w:type="dxa"/>
          </w:tcPr>
          <w:p>
            <w:pPr>
              <w:spacing w:line="380" w:lineRule="exact"/>
              <w:jc w:val="left"/>
              <w:rPr>
                <w:rFonts w:ascii="宋体" w:hAnsi="宋体"/>
                <w:szCs w:val="21"/>
              </w:rPr>
            </w:pPr>
            <w:r>
              <w:rPr>
                <w:rFonts w:hint="eastAsia" w:ascii="宋体" w:hAnsi="宋体"/>
                <w:szCs w:val="21"/>
              </w:rPr>
              <w:t>11</w:t>
            </w:r>
          </w:p>
        </w:tc>
        <w:tc>
          <w:tcPr>
            <w:tcW w:w="1905" w:type="dxa"/>
          </w:tcPr>
          <w:p>
            <w:pPr>
              <w:spacing w:line="380" w:lineRule="exact"/>
              <w:jc w:val="left"/>
              <w:rPr>
                <w:rFonts w:ascii="宋体" w:hAnsi="宋体"/>
                <w:szCs w:val="21"/>
              </w:rPr>
            </w:pPr>
            <w:r>
              <w:rPr>
                <w:rFonts w:hint="eastAsia" w:ascii="宋体" w:hAnsi="宋体"/>
                <w:szCs w:val="21"/>
              </w:rPr>
              <w:t>浴室、健身房等场所</w:t>
            </w:r>
          </w:p>
        </w:tc>
        <w:tc>
          <w:tcPr>
            <w:tcW w:w="1234" w:type="dxa"/>
          </w:tcPr>
          <w:p>
            <w:pPr>
              <w:spacing w:line="380" w:lineRule="exact"/>
              <w:jc w:val="left"/>
              <w:rPr>
                <w:rFonts w:ascii="宋体" w:hAnsi="宋体"/>
                <w:szCs w:val="21"/>
              </w:rPr>
            </w:pPr>
            <w:r>
              <w:rPr>
                <w:rFonts w:hint="eastAsia" w:ascii="宋体" w:hAnsi="宋体"/>
                <w:szCs w:val="21"/>
              </w:rPr>
              <w:t>1-2次/日</w:t>
            </w:r>
          </w:p>
        </w:tc>
        <w:tc>
          <w:tcPr>
            <w:tcW w:w="1138" w:type="dxa"/>
          </w:tcPr>
          <w:p>
            <w:pPr>
              <w:spacing w:line="380" w:lineRule="exact"/>
              <w:jc w:val="left"/>
              <w:rPr>
                <w:rFonts w:ascii="宋体" w:hAnsi="宋体"/>
                <w:szCs w:val="21"/>
              </w:rPr>
            </w:pPr>
            <w:r>
              <w:rPr>
                <w:rFonts w:hint="eastAsia" w:ascii="宋体" w:hAnsi="宋体"/>
                <w:szCs w:val="21"/>
              </w:rPr>
              <w:t>1次/月</w:t>
            </w:r>
          </w:p>
        </w:tc>
        <w:tc>
          <w:tcPr>
            <w:tcW w:w="1392" w:type="dxa"/>
          </w:tcPr>
          <w:p>
            <w:pPr>
              <w:spacing w:line="380" w:lineRule="exact"/>
              <w:jc w:val="left"/>
              <w:rPr>
                <w:rFonts w:ascii="宋体" w:hAnsi="宋体"/>
                <w:szCs w:val="21"/>
              </w:rPr>
            </w:pPr>
            <w:r>
              <w:rPr>
                <w:rFonts w:hint="eastAsia" w:ascii="宋体" w:hAnsi="宋体"/>
                <w:szCs w:val="21"/>
              </w:rPr>
              <w:t>擦、拖、清洗</w:t>
            </w:r>
          </w:p>
        </w:tc>
        <w:tc>
          <w:tcPr>
            <w:tcW w:w="2240" w:type="dxa"/>
          </w:tcPr>
          <w:p>
            <w:pPr>
              <w:spacing w:line="380" w:lineRule="exact"/>
              <w:jc w:val="left"/>
              <w:rPr>
                <w:rFonts w:ascii="宋体" w:hAnsi="宋体"/>
                <w:szCs w:val="21"/>
              </w:rPr>
            </w:pPr>
            <w:r>
              <w:rPr>
                <w:rFonts w:hint="eastAsia" w:ascii="宋体" w:hAnsi="宋体"/>
                <w:szCs w:val="21"/>
              </w:rPr>
              <w:t>地面整洁、无杂物、无斑渍</w:t>
            </w:r>
          </w:p>
        </w:tc>
        <w:tc>
          <w:tcPr>
            <w:tcW w:w="1569" w:type="dxa"/>
          </w:tcPr>
          <w:p>
            <w:pPr>
              <w:spacing w:line="3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6" w:type="dxa"/>
          </w:tcPr>
          <w:p>
            <w:pPr>
              <w:spacing w:line="380" w:lineRule="exact"/>
              <w:jc w:val="left"/>
              <w:rPr>
                <w:rFonts w:ascii="宋体" w:hAnsi="宋体"/>
                <w:szCs w:val="21"/>
              </w:rPr>
            </w:pPr>
            <w:r>
              <w:rPr>
                <w:rFonts w:hint="eastAsia" w:ascii="宋体" w:hAnsi="宋体"/>
                <w:szCs w:val="21"/>
              </w:rPr>
              <w:t>12</w:t>
            </w:r>
          </w:p>
        </w:tc>
        <w:tc>
          <w:tcPr>
            <w:tcW w:w="1905" w:type="dxa"/>
          </w:tcPr>
          <w:p>
            <w:pPr>
              <w:spacing w:line="380" w:lineRule="exact"/>
              <w:jc w:val="left"/>
              <w:rPr>
                <w:rFonts w:ascii="宋体" w:hAnsi="宋体"/>
                <w:szCs w:val="21"/>
              </w:rPr>
            </w:pPr>
            <w:r>
              <w:rPr>
                <w:rFonts w:hint="eastAsia" w:ascii="宋体" w:hAnsi="宋体"/>
                <w:szCs w:val="21"/>
              </w:rPr>
              <w:t>大院及大楼内公共空间</w:t>
            </w:r>
          </w:p>
        </w:tc>
        <w:tc>
          <w:tcPr>
            <w:tcW w:w="1234" w:type="dxa"/>
          </w:tcPr>
          <w:p>
            <w:pPr>
              <w:spacing w:line="380" w:lineRule="exact"/>
              <w:jc w:val="left"/>
              <w:rPr>
                <w:rFonts w:ascii="宋体" w:hAnsi="宋体"/>
                <w:szCs w:val="21"/>
              </w:rPr>
            </w:pPr>
            <w:r>
              <w:rPr>
                <w:rFonts w:hint="eastAsia" w:ascii="宋体" w:hAnsi="宋体"/>
                <w:szCs w:val="21"/>
              </w:rPr>
              <w:t>2次/日</w:t>
            </w:r>
          </w:p>
        </w:tc>
        <w:tc>
          <w:tcPr>
            <w:tcW w:w="1138" w:type="dxa"/>
          </w:tcPr>
          <w:p>
            <w:pPr>
              <w:spacing w:line="380" w:lineRule="exact"/>
              <w:jc w:val="left"/>
              <w:rPr>
                <w:rFonts w:ascii="宋体" w:hAnsi="宋体"/>
                <w:szCs w:val="21"/>
              </w:rPr>
            </w:pPr>
            <w:r>
              <w:rPr>
                <w:rFonts w:hint="eastAsia" w:ascii="宋体" w:hAnsi="宋体"/>
                <w:szCs w:val="21"/>
              </w:rPr>
              <w:t>1次/月</w:t>
            </w:r>
          </w:p>
        </w:tc>
        <w:tc>
          <w:tcPr>
            <w:tcW w:w="1392" w:type="dxa"/>
          </w:tcPr>
          <w:p>
            <w:pPr>
              <w:spacing w:line="380" w:lineRule="exact"/>
              <w:jc w:val="left"/>
              <w:rPr>
                <w:rFonts w:ascii="宋体" w:hAnsi="宋体"/>
                <w:szCs w:val="21"/>
              </w:rPr>
            </w:pPr>
            <w:r>
              <w:rPr>
                <w:rFonts w:hint="eastAsia" w:ascii="宋体" w:hAnsi="宋体"/>
                <w:szCs w:val="21"/>
              </w:rPr>
              <w:t>扫、捡、清理</w:t>
            </w:r>
          </w:p>
        </w:tc>
        <w:tc>
          <w:tcPr>
            <w:tcW w:w="2240" w:type="dxa"/>
          </w:tcPr>
          <w:p>
            <w:pPr>
              <w:spacing w:line="380" w:lineRule="exact"/>
              <w:jc w:val="left"/>
              <w:rPr>
                <w:rFonts w:ascii="宋体" w:hAnsi="宋体"/>
                <w:szCs w:val="21"/>
              </w:rPr>
            </w:pPr>
            <w:r>
              <w:rPr>
                <w:rFonts w:hint="eastAsia" w:ascii="宋体" w:hAnsi="宋体"/>
                <w:szCs w:val="21"/>
              </w:rPr>
              <w:t>整洁、无杂物</w:t>
            </w:r>
          </w:p>
        </w:tc>
        <w:tc>
          <w:tcPr>
            <w:tcW w:w="1569" w:type="dxa"/>
          </w:tcPr>
          <w:p>
            <w:pPr>
              <w:spacing w:line="380" w:lineRule="exact"/>
              <w:jc w:val="left"/>
              <w:rPr>
                <w:rFonts w:ascii="宋体" w:hAnsi="宋体"/>
                <w:szCs w:val="21"/>
              </w:rPr>
            </w:pPr>
            <w:r>
              <w:rPr>
                <w:rFonts w:hint="eastAsia" w:ascii="宋体" w:hAnsi="宋体"/>
                <w:szCs w:val="21"/>
              </w:rPr>
              <w:t>保洁员要对以上部位每小时巡视一次，发现杂物及时清理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6" w:type="dxa"/>
          </w:tcPr>
          <w:p>
            <w:pPr>
              <w:spacing w:line="380" w:lineRule="exact"/>
              <w:jc w:val="left"/>
              <w:rPr>
                <w:rFonts w:ascii="宋体" w:hAnsi="宋体"/>
                <w:szCs w:val="21"/>
              </w:rPr>
            </w:pPr>
            <w:r>
              <w:rPr>
                <w:rFonts w:hint="eastAsia" w:ascii="宋体" w:hAnsi="宋体"/>
                <w:szCs w:val="21"/>
              </w:rPr>
              <w:t>13</w:t>
            </w:r>
          </w:p>
        </w:tc>
        <w:tc>
          <w:tcPr>
            <w:tcW w:w="1905" w:type="dxa"/>
          </w:tcPr>
          <w:p>
            <w:pPr>
              <w:spacing w:line="380" w:lineRule="exact"/>
              <w:jc w:val="left"/>
              <w:rPr>
                <w:rFonts w:ascii="宋体" w:hAnsi="宋体"/>
                <w:szCs w:val="21"/>
              </w:rPr>
            </w:pPr>
            <w:r>
              <w:rPr>
                <w:rFonts w:hint="eastAsia" w:ascii="宋体" w:hAnsi="宋体"/>
                <w:szCs w:val="21"/>
              </w:rPr>
              <w:t>绿化养护修剪</w:t>
            </w:r>
          </w:p>
        </w:tc>
        <w:tc>
          <w:tcPr>
            <w:tcW w:w="1234" w:type="dxa"/>
          </w:tcPr>
          <w:p>
            <w:pPr>
              <w:spacing w:line="380" w:lineRule="exact"/>
              <w:jc w:val="left"/>
              <w:rPr>
                <w:rFonts w:ascii="宋体" w:hAnsi="宋体"/>
                <w:szCs w:val="21"/>
              </w:rPr>
            </w:pPr>
          </w:p>
        </w:tc>
        <w:tc>
          <w:tcPr>
            <w:tcW w:w="1138" w:type="dxa"/>
          </w:tcPr>
          <w:p>
            <w:pPr>
              <w:spacing w:line="380" w:lineRule="exact"/>
              <w:jc w:val="left"/>
              <w:rPr>
                <w:rFonts w:ascii="宋体" w:hAnsi="宋体"/>
                <w:szCs w:val="21"/>
              </w:rPr>
            </w:pPr>
            <w:r>
              <w:rPr>
                <w:rFonts w:hint="eastAsia" w:ascii="宋体" w:hAnsi="宋体"/>
                <w:szCs w:val="21"/>
              </w:rPr>
              <w:t>1次/月</w:t>
            </w:r>
          </w:p>
        </w:tc>
        <w:tc>
          <w:tcPr>
            <w:tcW w:w="1392" w:type="dxa"/>
          </w:tcPr>
          <w:p>
            <w:pPr>
              <w:spacing w:line="380" w:lineRule="exact"/>
              <w:jc w:val="left"/>
              <w:rPr>
                <w:rFonts w:ascii="宋体" w:hAnsi="宋体"/>
                <w:szCs w:val="21"/>
              </w:rPr>
            </w:pPr>
            <w:r>
              <w:rPr>
                <w:rFonts w:hint="eastAsia" w:ascii="宋体" w:hAnsi="宋体"/>
                <w:szCs w:val="21"/>
              </w:rPr>
              <w:t>按绿化行业标准修剪</w:t>
            </w:r>
          </w:p>
        </w:tc>
        <w:tc>
          <w:tcPr>
            <w:tcW w:w="2240" w:type="dxa"/>
          </w:tcPr>
          <w:p>
            <w:pPr>
              <w:spacing w:line="380" w:lineRule="exact"/>
              <w:jc w:val="left"/>
              <w:rPr>
                <w:rFonts w:ascii="宋体" w:hAnsi="宋体"/>
                <w:szCs w:val="21"/>
              </w:rPr>
            </w:pPr>
            <w:r>
              <w:rPr>
                <w:rFonts w:hint="eastAsia" w:ascii="宋体" w:hAnsi="宋体"/>
                <w:szCs w:val="21"/>
              </w:rPr>
              <w:t>绿化美观、生长良好</w:t>
            </w:r>
          </w:p>
        </w:tc>
        <w:tc>
          <w:tcPr>
            <w:tcW w:w="1569" w:type="dxa"/>
          </w:tcPr>
          <w:p>
            <w:pPr>
              <w:spacing w:line="380" w:lineRule="exact"/>
              <w:jc w:val="left"/>
              <w:rPr>
                <w:rFonts w:ascii="宋体" w:hAnsi="宋体"/>
                <w:szCs w:val="21"/>
              </w:rPr>
            </w:pPr>
          </w:p>
        </w:tc>
      </w:tr>
    </w:tbl>
    <w:p>
      <w:pPr>
        <w:spacing w:line="440" w:lineRule="exact"/>
        <w:rPr>
          <w:rFonts w:ascii="宋体" w:hAnsi="宋体"/>
          <w:szCs w:val="21"/>
        </w:rPr>
      </w:pPr>
      <w:r>
        <w:rPr>
          <w:rFonts w:hint="eastAsia" w:ascii="宋体" w:hAnsi="宋体"/>
          <w:szCs w:val="21"/>
        </w:rPr>
        <w:t>3</w:t>
      </w:r>
      <w:r>
        <w:rPr>
          <w:rFonts w:hint="eastAsia" w:ascii="宋体" w:hAnsi="宋体" w:cs="宋体"/>
          <w:bCs/>
        </w:rPr>
        <w:t>、</w:t>
      </w:r>
      <w:r>
        <w:rPr>
          <w:rFonts w:hint="eastAsia" w:ascii="宋体" w:hAnsi="宋体"/>
          <w:szCs w:val="21"/>
        </w:rPr>
        <w:t>工作时间要求</w:t>
      </w:r>
    </w:p>
    <w:p>
      <w:pPr>
        <w:spacing w:line="440" w:lineRule="exact"/>
        <w:rPr>
          <w:rFonts w:ascii="宋体" w:hAnsi="宋体"/>
          <w:szCs w:val="21"/>
        </w:rPr>
      </w:pPr>
      <w:r>
        <w:rPr>
          <w:rFonts w:hint="eastAsia" w:ascii="宋体" w:hAnsi="宋体"/>
          <w:szCs w:val="21"/>
        </w:rPr>
        <w:t>周一至周五7:30-17：00，特殊时期按招标人要求排班、作业。</w:t>
      </w:r>
    </w:p>
    <w:p>
      <w:pPr>
        <w:spacing w:line="440" w:lineRule="exact"/>
        <w:rPr>
          <w:rFonts w:ascii="宋体" w:hAnsi="宋体"/>
          <w:szCs w:val="21"/>
        </w:rPr>
      </w:pPr>
      <w:r>
        <w:rPr>
          <w:rFonts w:hint="eastAsia" w:ascii="宋体" w:hAnsi="宋体"/>
          <w:szCs w:val="21"/>
        </w:rPr>
        <w:t>4</w:t>
      </w:r>
      <w:r>
        <w:rPr>
          <w:rFonts w:hint="eastAsia" w:ascii="宋体" w:hAnsi="宋体" w:cs="宋体"/>
          <w:bCs/>
        </w:rPr>
        <w:t>、</w:t>
      </w:r>
      <w:r>
        <w:rPr>
          <w:rFonts w:hint="eastAsia" w:ascii="宋体" w:hAnsi="宋体"/>
          <w:szCs w:val="21"/>
        </w:rPr>
        <w:t>保洁及绿化人员数量、性别、年龄：≥6人、不限、≤60周岁。</w:t>
      </w:r>
    </w:p>
    <w:p>
      <w:pPr>
        <w:spacing w:line="440" w:lineRule="exact"/>
        <w:rPr>
          <w:rFonts w:ascii="宋体" w:hAnsi="宋体"/>
          <w:szCs w:val="21"/>
        </w:rPr>
      </w:pPr>
      <w:r>
        <w:rPr>
          <w:rFonts w:hint="eastAsia" w:ascii="宋体" w:hAnsi="宋体"/>
          <w:szCs w:val="21"/>
        </w:rPr>
        <w:t>5</w:t>
      </w:r>
      <w:r>
        <w:rPr>
          <w:rFonts w:hint="eastAsia" w:ascii="宋体" w:hAnsi="宋体" w:cs="宋体"/>
          <w:bCs/>
        </w:rPr>
        <w:t>、保洁作业工具、耗材由招标人提供，绿化修剪养护工具由中标人提供，服装、防护用品由中标人提供。</w:t>
      </w:r>
    </w:p>
    <w:p>
      <w:pPr>
        <w:spacing w:line="440" w:lineRule="exact"/>
        <w:rPr>
          <w:rFonts w:ascii="宋体" w:hAnsi="宋体" w:cs="宋体"/>
          <w:b/>
          <w:bCs/>
        </w:rPr>
      </w:pPr>
      <w:r>
        <w:rPr>
          <w:rFonts w:hint="eastAsia" w:ascii="宋体" w:hAnsi="宋体" w:cs="宋体"/>
          <w:b/>
          <w:bCs/>
        </w:rPr>
        <w:t>二）秩序维护</w:t>
      </w:r>
    </w:p>
    <w:p>
      <w:pPr>
        <w:spacing w:line="440" w:lineRule="exact"/>
        <w:rPr>
          <w:rFonts w:ascii="宋体" w:hAnsi="宋体"/>
          <w:szCs w:val="21"/>
        </w:rPr>
      </w:pPr>
      <w:r>
        <w:rPr>
          <w:rFonts w:hint="eastAsia" w:ascii="宋体" w:hAnsi="宋体" w:cs="宋体"/>
          <w:bCs/>
        </w:rPr>
        <w:t>1、秩序维护内容包含：</w:t>
      </w:r>
      <w:r>
        <w:rPr>
          <w:rFonts w:hint="eastAsia" w:ascii="宋体" w:hAnsi="宋体"/>
          <w:szCs w:val="21"/>
        </w:rPr>
        <w:t>门岗值勤、公共秩序的维护、报刊的收发、会务保障服务及服务范围的安保服务等。</w:t>
      </w:r>
    </w:p>
    <w:p>
      <w:pPr>
        <w:spacing w:line="440" w:lineRule="exact"/>
        <w:rPr>
          <w:rFonts w:ascii="宋体" w:hAnsi="宋体"/>
          <w:szCs w:val="21"/>
        </w:rPr>
      </w:pPr>
      <w:r>
        <w:rPr>
          <w:rFonts w:hint="eastAsia" w:ascii="宋体" w:hAnsi="宋体"/>
          <w:szCs w:val="21"/>
        </w:rPr>
        <w:t>门岗值勤：要求实行外来人员登记制度、大件物品出入登记制度等各项门岗值勤制度。</w:t>
      </w:r>
    </w:p>
    <w:p>
      <w:pPr>
        <w:spacing w:line="440" w:lineRule="exact"/>
        <w:rPr>
          <w:rFonts w:ascii="宋体" w:hAnsi="宋体"/>
          <w:szCs w:val="21"/>
        </w:rPr>
      </w:pPr>
      <w:r>
        <w:rPr>
          <w:rFonts w:hint="eastAsia" w:ascii="宋体" w:hAnsi="宋体"/>
          <w:szCs w:val="21"/>
        </w:rPr>
        <w:t>公共秩序维护：不间断对监控系统进行监控，发现可疑情况及时向采购人汇报，并协助相关部门进行处理。日班对公共区域进行不间断巡逻检查，并实时掌握区域内安全设施、消防器材等设施的情况，进行消防安全检查，发现异常情况及时报告、及时处置并做好相关登记。夜班须加强公共区域的巡逻，并负责办公区域门窗、水电等的检查。制定并执行节能措施。</w:t>
      </w:r>
    </w:p>
    <w:p>
      <w:pPr>
        <w:spacing w:line="440" w:lineRule="exact"/>
        <w:rPr>
          <w:rFonts w:ascii="宋体" w:hAnsi="宋体"/>
          <w:szCs w:val="21"/>
        </w:rPr>
      </w:pPr>
      <w:r>
        <w:rPr>
          <w:rFonts w:hint="eastAsia" w:ascii="宋体" w:hAnsi="宋体"/>
          <w:szCs w:val="21"/>
        </w:rPr>
        <w:t>报刊收发：每天二次及时、准确发送报刊，报刊或邮件错送或漏送的及时解决。</w:t>
      </w:r>
    </w:p>
    <w:p>
      <w:pPr>
        <w:spacing w:line="440" w:lineRule="exact"/>
        <w:rPr>
          <w:rFonts w:ascii="宋体" w:hAnsi="宋体"/>
          <w:szCs w:val="21"/>
        </w:rPr>
      </w:pPr>
      <w:r>
        <w:rPr>
          <w:rFonts w:hint="eastAsia" w:ascii="宋体" w:hAnsi="宋体"/>
          <w:szCs w:val="21"/>
        </w:rPr>
        <w:t>会务保障服务：负责会务保障服务(包括会前布置、会议用品准备、设备调试、会中倒水、会后打扫等服务)，包括以下内容：</w:t>
      </w:r>
    </w:p>
    <w:p>
      <w:pPr>
        <w:spacing w:line="440" w:lineRule="exact"/>
        <w:rPr>
          <w:rFonts w:ascii="宋体" w:hAnsi="宋体"/>
          <w:szCs w:val="21"/>
        </w:rPr>
      </w:pPr>
      <w:r>
        <w:rPr>
          <w:rFonts w:hint="eastAsia" w:ascii="宋体" w:hAnsi="宋体"/>
          <w:szCs w:val="21"/>
        </w:rPr>
        <w:t>(1)承担各类会议的接待服务工作，热情、主动、周到、细致、文明礼貌地接待与会人员；</w:t>
      </w:r>
    </w:p>
    <w:p>
      <w:pPr>
        <w:spacing w:line="440" w:lineRule="exact"/>
        <w:rPr>
          <w:rFonts w:ascii="宋体" w:hAnsi="宋体"/>
          <w:szCs w:val="21"/>
        </w:rPr>
      </w:pPr>
      <w:r>
        <w:rPr>
          <w:rFonts w:hint="eastAsia" w:ascii="宋体" w:hAnsi="宋体"/>
          <w:szCs w:val="21"/>
        </w:rPr>
        <w:t>(2)按照会议要求，配合有关部门做好会场布置及会前准备工作；</w:t>
      </w:r>
    </w:p>
    <w:p>
      <w:pPr>
        <w:numPr>
          <w:ilvl w:val="0"/>
          <w:numId w:val="5"/>
        </w:numPr>
        <w:spacing w:line="440" w:lineRule="exact"/>
        <w:rPr>
          <w:rFonts w:ascii="宋体" w:hAnsi="宋体"/>
          <w:szCs w:val="21"/>
        </w:rPr>
      </w:pPr>
      <w:r>
        <w:rPr>
          <w:rFonts w:hint="eastAsia" w:ascii="宋体" w:hAnsi="宋体"/>
          <w:szCs w:val="21"/>
        </w:rPr>
        <w:t>会议期间适时续水，动作轻、稳；</w:t>
      </w:r>
    </w:p>
    <w:p>
      <w:pPr>
        <w:numPr>
          <w:ilvl w:val="0"/>
          <w:numId w:val="5"/>
        </w:numPr>
        <w:spacing w:line="440" w:lineRule="exact"/>
        <w:rPr>
          <w:rFonts w:ascii="宋体" w:hAnsi="宋体"/>
          <w:szCs w:val="21"/>
        </w:rPr>
      </w:pPr>
      <w:r>
        <w:rPr>
          <w:rFonts w:hint="eastAsia" w:ascii="宋体" w:hAnsi="宋体"/>
          <w:szCs w:val="21"/>
        </w:rPr>
        <w:t>保持会议室干净整洁、通风，空气清新；</w:t>
      </w:r>
    </w:p>
    <w:p>
      <w:pPr>
        <w:numPr>
          <w:ilvl w:val="0"/>
          <w:numId w:val="5"/>
        </w:numPr>
        <w:spacing w:line="440" w:lineRule="exact"/>
        <w:rPr>
          <w:rFonts w:ascii="宋体" w:hAnsi="宋体"/>
          <w:szCs w:val="21"/>
        </w:rPr>
      </w:pPr>
      <w:r>
        <w:rPr>
          <w:rFonts w:hint="eastAsia" w:ascii="宋体" w:hAnsi="宋体"/>
          <w:szCs w:val="21"/>
        </w:rPr>
        <w:t>负责会议室的设备、设施的维护，确保正常使用；</w:t>
      </w:r>
    </w:p>
    <w:p>
      <w:pPr>
        <w:numPr>
          <w:ilvl w:val="0"/>
          <w:numId w:val="5"/>
        </w:numPr>
        <w:spacing w:line="440" w:lineRule="exact"/>
        <w:rPr>
          <w:rFonts w:ascii="宋体" w:hAnsi="宋体"/>
          <w:szCs w:val="21"/>
        </w:rPr>
      </w:pPr>
      <w:r>
        <w:rPr>
          <w:rFonts w:hint="eastAsia" w:ascii="宋体" w:hAnsi="宋体"/>
          <w:szCs w:val="21"/>
        </w:rPr>
        <w:t>发现参会人员遗留物品，需及时收存保管，并向采购人汇报；</w:t>
      </w:r>
    </w:p>
    <w:p>
      <w:pPr>
        <w:numPr>
          <w:ilvl w:val="0"/>
          <w:numId w:val="5"/>
        </w:numPr>
        <w:spacing w:line="440" w:lineRule="exact"/>
        <w:rPr>
          <w:rFonts w:ascii="宋体" w:hAnsi="宋体"/>
          <w:szCs w:val="21"/>
        </w:rPr>
      </w:pPr>
      <w:r>
        <w:rPr>
          <w:rFonts w:hint="eastAsia" w:ascii="宋体" w:hAnsi="宋体"/>
          <w:szCs w:val="21"/>
        </w:rPr>
        <w:t>完成采购人交办的其他会务工作。</w:t>
      </w:r>
    </w:p>
    <w:p>
      <w:pPr>
        <w:spacing w:line="440" w:lineRule="exact"/>
        <w:rPr>
          <w:rFonts w:ascii="宋体" w:hAnsi="宋体"/>
          <w:szCs w:val="21"/>
        </w:rPr>
      </w:pPr>
      <w:r>
        <w:rPr>
          <w:rFonts w:hint="eastAsia" w:ascii="宋体" w:hAnsi="宋体"/>
          <w:szCs w:val="21"/>
        </w:rPr>
        <w:t>秩序维护其他要求：中标人须确保秩序维护服务质量。因中标人秩序维护不到位造成区域内设备、设施被偷盗、损毁的，由中标人负责。</w:t>
      </w:r>
    </w:p>
    <w:p>
      <w:pPr>
        <w:spacing w:line="440" w:lineRule="exact"/>
        <w:rPr>
          <w:rFonts w:ascii="宋体" w:hAnsi="宋体"/>
          <w:szCs w:val="21"/>
        </w:rPr>
      </w:pPr>
      <w:r>
        <w:rPr>
          <w:rFonts w:hint="eastAsia" w:ascii="宋体" w:hAnsi="宋体"/>
          <w:szCs w:val="21"/>
        </w:rPr>
        <w:t>中标人拟派人员须遵守采购人规章制度。秩序维护所需的服装、防护用品等由中标人配置。防暴设备、对讲机、警示设备等作业设备按实际需求视情由招标人安排。</w:t>
      </w:r>
    </w:p>
    <w:p>
      <w:pPr>
        <w:spacing w:line="440" w:lineRule="exact"/>
        <w:rPr>
          <w:rFonts w:ascii="宋体" w:hAnsi="宋体"/>
          <w:szCs w:val="21"/>
        </w:rPr>
      </w:pPr>
      <w:r>
        <w:rPr>
          <w:rFonts w:hint="eastAsia" w:ascii="宋体" w:hAnsi="宋体"/>
          <w:szCs w:val="21"/>
        </w:rPr>
        <w:t xml:space="preserve"> 2、工作时间、人数要求</w:t>
      </w:r>
    </w:p>
    <w:p>
      <w:pPr>
        <w:spacing w:line="440" w:lineRule="exact"/>
        <w:ind w:firstLine="315" w:firstLineChars="150"/>
        <w:rPr>
          <w:rFonts w:ascii="宋体" w:hAnsi="宋体"/>
          <w:szCs w:val="21"/>
        </w:rPr>
      </w:pPr>
      <w:r>
        <w:rPr>
          <w:rFonts w:hint="eastAsia" w:ascii="宋体" w:hAnsi="宋体"/>
          <w:szCs w:val="21"/>
        </w:rPr>
        <w:t>24小时值勤。非工作日及法定节假日需安排24小时值班。除法定节假日外周一至周五白班12小时；晚班12小时。具体根据区政府安排的工作时间的调整而调整，特殊时期按采购人要求排班、作业。中标人应合理排班，做好值勤记录。</w:t>
      </w:r>
    </w:p>
    <w:p>
      <w:pPr>
        <w:spacing w:line="440" w:lineRule="exact"/>
        <w:jc w:val="left"/>
        <w:rPr>
          <w:rFonts w:ascii="宋体" w:hAnsi="宋体"/>
          <w:szCs w:val="21"/>
        </w:rPr>
      </w:pPr>
      <w:r>
        <w:rPr>
          <w:rFonts w:hint="eastAsia" w:ascii="宋体" w:hAnsi="宋体"/>
          <w:szCs w:val="21"/>
        </w:rPr>
        <w:t>3、秩序维护人员数量：≥6人（包含安保主管1人，会务服务人员1人）。</w:t>
      </w:r>
    </w:p>
    <w:p>
      <w:pPr>
        <w:spacing w:line="440" w:lineRule="exact"/>
        <w:ind w:firstLine="315" w:firstLineChars="150"/>
        <w:jc w:val="left"/>
        <w:rPr>
          <w:rFonts w:ascii="宋体" w:hAnsi="宋体"/>
        </w:rPr>
      </w:pPr>
      <w:r>
        <w:rPr>
          <w:rFonts w:hint="eastAsia" w:ascii="宋体" w:hAnsi="宋体"/>
          <w:szCs w:val="21"/>
        </w:rPr>
        <w:t>安保人员要求：</w:t>
      </w:r>
      <w:r>
        <w:rPr>
          <w:rFonts w:hint="eastAsia" w:ascii="宋体" w:hAnsi="宋体"/>
        </w:rPr>
        <w:t>男性，55周岁以下，具有保安上岗证，具有高度责任感，良好的身体素质、讲文明、形象良好，身高170cm以上，会讲普通话，能听懂宁波方言。</w:t>
      </w:r>
    </w:p>
    <w:p>
      <w:pPr>
        <w:spacing w:line="440" w:lineRule="exact"/>
        <w:rPr>
          <w:rFonts w:ascii="宋体" w:hAnsi="宋体" w:cs="宋体"/>
          <w:b/>
          <w:bCs/>
        </w:rPr>
      </w:pPr>
      <w:r>
        <w:rPr>
          <w:rFonts w:hint="eastAsia" w:ascii="宋体" w:hAnsi="宋体" w:cs="宋体"/>
          <w:b/>
          <w:bCs/>
        </w:rPr>
        <w:t>三）设施维修</w:t>
      </w:r>
    </w:p>
    <w:p>
      <w:pPr>
        <w:spacing w:line="440" w:lineRule="exact"/>
        <w:rPr>
          <w:rFonts w:ascii="宋体" w:hAnsi="宋体" w:cs="宋体"/>
          <w:bCs/>
        </w:rPr>
      </w:pPr>
      <w:r>
        <w:rPr>
          <w:rFonts w:hint="eastAsia" w:ascii="宋体" w:hAnsi="宋体" w:cs="宋体"/>
          <w:bCs/>
        </w:rPr>
        <w:t>1、设施维修内容</w:t>
      </w:r>
    </w:p>
    <w:p>
      <w:pPr>
        <w:spacing w:line="440" w:lineRule="exact"/>
        <w:rPr>
          <w:rFonts w:ascii="宋体" w:hAnsi="宋体"/>
          <w:szCs w:val="21"/>
        </w:rPr>
      </w:pPr>
      <w:r>
        <w:rPr>
          <w:rFonts w:hint="eastAsia" w:ascii="宋体" w:hAnsi="宋体"/>
          <w:szCs w:val="21"/>
        </w:rPr>
        <w:t>(1)熟悉区域内设备设施的状况、性能、操作、维保方法。</w:t>
      </w:r>
    </w:p>
    <w:p>
      <w:pPr>
        <w:spacing w:line="440" w:lineRule="exact"/>
        <w:rPr>
          <w:rFonts w:ascii="宋体" w:hAnsi="宋体" w:cs="宋体"/>
          <w:bCs/>
        </w:rPr>
      </w:pPr>
      <w:r>
        <w:rPr>
          <w:rFonts w:hint="eastAsia" w:ascii="宋体" w:hAnsi="宋体"/>
          <w:szCs w:val="21"/>
        </w:rPr>
        <w:t>(2)</w:t>
      </w:r>
      <w:r>
        <w:rPr>
          <w:rFonts w:hint="eastAsia" w:ascii="宋体" w:hAnsi="宋体" w:cs="宋体"/>
          <w:bCs/>
        </w:rPr>
        <w:t>定期检查各大楼设备设施（包括水电设备、智能化、空调、消防设施、门</w:t>
      </w:r>
      <w:r>
        <w:rPr>
          <w:rFonts w:hint="eastAsia" w:ascii="宋体" w:hAnsi="宋体"/>
          <w:szCs w:val="21"/>
        </w:rPr>
        <w:t>锁及橱柜等配件</w:t>
      </w:r>
      <w:r>
        <w:rPr>
          <w:rFonts w:hint="eastAsia" w:ascii="宋体" w:hAnsi="宋体" w:cs="宋体"/>
          <w:bCs/>
        </w:rPr>
        <w:t>），发现问题及时维护、维修，确保设备设施正常使用。维修所需的材料费用由招标人承担。</w:t>
      </w:r>
    </w:p>
    <w:p>
      <w:pPr>
        <w:spacing w:line="440" w:lineRule="exact"/>
        <w:ind w:firstLine="316" w:firstLineChars="150"/>
        <w:rPr>
          <w:rFonts w:ascii="宋体" w:hAnsi="宋体" w:cs="宋体"/>
          <w:b/>
          <w:u w:val="single"/>
        </w:rPr>
      </w:pPr>
      <w:r>
        <w:rPr>
          <w:rFonts w:hint="eastAsia" w:ascii="宋体" w:hAnsi="宋体" w:cs="宋体"/>
          <w:b/>
          <w:u w:val="single"/>
        </w:rPr>
        <w:t>本项目各大楼内的智能化、空调、消防设施等设备设施须由采购人委托专业机构负责维保的，出现故障的中标人须及时报修，并做好报修记录、维修跟踪记录。</w:t>
      </w:r>
    </w:p>
    <w:p>
      <w:pPr>
        <w:spacing w:line="440" w:lineRule="exact"/>
        <w:ind w:firstLine="315" w:firstLineChars="150"/>
        <w:rPr>
          <w:rFonts w:ascii="宋体" w:hAnsi="宋体"/>
          <w:szCs w:val="21"/>
        </w:rPr>
      </w:pPr>
      <w:r>
        <w:rPr>
          <w:rFonts w:hint="eastAsia" w:ascii="宋体" w:hAnsi="宋体"/>
          <w:szCs w:val="21"/>
        </w:rPr>
        <w:t>(3)负责极端天气(如台风、暴雨等)大楼设备设施的检查及处理。</w:t>
      </w:r>
    </w:p>
    <w:p>
      <w:pPr>
        <w:spacing w:line="440" w:lineRule="exact"/>
        <w:ind w:firstLine="315" w:firstLineChars="150"/>
        <w:rPr>
          <w:rFonts w:ascii="宋体" w:hAnsi="宋体"/>
          <w:szCs w:val="21"/>
        </w:rPr>
      </w:pPr>
      <w:r>
        <w:rPr>
          <w:rFonts w:hint="eastAsia" w:ascii="宋体" w:hAnsi="宋体"/>
          <w:szCs w:val="21"/>
        </w:rPr>
        <w:t>(4)妥善保管设备设施使用说明书和保修卡，整理归档，质保期内的设备出现异常时，及时联系维修单位进行处理。</w:t>
      </w:r>
    </w:p>
    <w:p>
      <w:pPr>
        <w:spacing w:line="440" w:lineRule="exact"/>
        <w:ind w:firstLine="315" w:firstLineChars="150"/>
        <w:rPr>
          <w:rFonts w:ascii="宋体" w:hAnsi="宋体"/>
          <w:szCs w:val="21"/>
        </w:rPr>
      </w:pPr>
      <w:r>
        <w:rPr>
          <w:rFonts w:hint="eastAsia" w:ascii="宋体" w:hAnsi="宋体"/>
          <w:szCs w:val="21"/>
        </w:rPr>
        <w:t>(5)负责专业维修公司前来保养、维修的配合和监管工作。</w:t>
      </w:r>
    </w:p>
    <w:p>
      <w:pPr>
        <w:spacing w:line="440" w:lineRule="exact"/>
        <w:rPr>
          <w:rFonts w:ascii="宋体" w:hAnsi="宋体"/>
          <w:szCs w:val="21"/>
        </w:rPr>
      </w:pPr>
      <w:r>
        <w:rPr>
          <w:rFonts w:hint="eastAsia" w:ascii="宋体" w:hAnsi="宋体"/>
          <w:szCs w:val="21"/>
        </w:rPr>
        <w:t>(6)设备设施维修记录建档保存。</w:t>
      </w:r>
    </w:p>
    <w:p>
      <w:pPr>
        <w:spacing w:line="440" w:lineRule="exact"/>
        <w:rPr>
          <w:rFonts w:ascii="宋体" w:hAnsi="宋体"/>
          <w:szCs w:val="21"/>
        </w:rPr>
      </w:pPr>
      <w:r>
        <w:rPr>
          <w:rFonts w:hint="eastAsia" w:ascii="宋体" w:hAnsi="宋体"/>
          <w:szCs w:val="21"/>
        </w:rPr>
        <w:t>2</w:t>
      </w:r>
      <w:r>
        <w:rPr>
          <w:rFonts w:hint="eastAsia" w:ascii="宋体" w:hAnsi="宋体" w:cs="宋体"/>
          <w:bCs/>
        </w:rPr>
        <w:t>、</w:t>
      </w:r>
      <w:r>
        <w:rPr>
          <w:rFonts w:hint="eastAsia" w:ascii="宋体" w:hAnsi="宋体"/>
          <w:szCs w:val="21"/>
        </w:rPr>
        <w:t>工作时间要求</w:t>
      </w:r>
    </w:p>
    <w:p>
      <w:pPr>
        <w:spacing w:line="440" w:lineRule="exact"/>
        <w:rPr>
          <w:rFonts w:ascii="宋体" w:hAnsi="宋体"/>
          <w:szCs w:val="21"/>
        </w:rPr>
      </w:pPr>
      <w:r>
        <w:rPr>
          <w:rFonts w:hint="eastAsia" w:ascii="宋体" w:hAnsi="宋体"/>
          <w:szCs w:val="21"/>
        </w:rPr>
        <w:t>周一至周五7:30-17:00，特殊时期按招标人要求排班、作业。</w:t>
      </w:r>
    </w:p>
    <w:p>
      <w:pPr>
        <w:spacing w:line="440" w:lineRule="exact"/>
        <w:rPr>
          <w:rFonts w:ascii="宋体" w:hAnsi="宋体"/>
          <w:szCs w:val="21"/>
        </w:rPr>
      </w:pPr>
      <w:r>
        <w:rPr>
          <w:rFonts w:hint="eastAsia" w:ascii="宋体" w:hAnsi="宋体"/>
          <w:szCs w:val="21"/>
        </w:rPr>
        <w:t>3、维修人员数量、性别、专业要求：≥1人、男性、</w:t>
      </w:r>
      <w:r>
        <w:rPr>
          <w:rFonts w:hint="eastAsia" w:ascii="宋体" w:hAnsi="宋体"/>
        </w:rPr>
        <w:t>具有电工上岗证</w:t>
      </w:r>
      <w:r>
        <w:rPr>
          <w:rFonts w:hint="eastAsia" w:ascii="宋体" w:hAnsi="宋体"/>
          <w:szCs w:val="21"/>
        </w:rPr>
        <w:t>。</w:t>
      </w:r>
    </w:p>
    <w:p>
      <w:pPr>
        <w:spacing w:line="440" w:lineRule="exact"/>
        <w:rPr>
          <w:rFonts w:ascii="宋体" w:hAnsi="宋体"/>
          <w:szCs w:val="21"/>
        </w:rPr>
      </w:pPr>
      <w:r>
        <w:rPr>
          <w:rFonts w:hint="eastAsia" w:ascii="宋体" w:hAnsi="宋体"/>
          <w:szCs w:val="21"/>
        </w:rPr>
        <w:t>4、中标人拟派人员须遵守采购人规章制度。设施维修所需的作业工具、服装、防护用品由中标人负责。</w:t>
      </w:r>
    </w:p>
    <w:p>
      <w:pPr>
        <w:spacing w:line="440" w:lineRule="exact"/>
        <w:jc w:val="left"/>
        <w:rPr>
          <w:rFonts w:ascii="宋体" w:hAnsi="宋体"/>
          <w:b/>
          <w:szCs w:val="21"/>
        </w:rPr>
      </w:pPr>
      <w:r>
        <w:rPr>
          <w:rFonts w:hint="eastAsia" w:ascii="宋体" w:hAnsi="宋体"/>
          <w:b/>
          <w:szCs w:val="21"/>
        </w:rPr>
        <w:t>四）其他要求</w:t>
      </w:r>
    </w:p>
    <w:p>
      <w:pPr>
        <w:spacing w:line="440" w:lineRule="exact"/>
        <w:jc w:val="left"/>
        <w:rPr>
          <w:rFonts w:ascii="宋体" w:hAnsi="宋体"/>
          <w:color w:val="auto"/>
        </w:rPr>
      </w:pPr>
      <w:r>
        <w:rPr>
          <w:rFonts w:hint="eastAsia" w:ascii="宋体" w:hAnsi="宋体"/>
          <w:color w:val="auto"/>
          <w:szCs w:val="21"/>
        </w:rPr>
        <w:t>1、中标人须配置项目经理1人，</w:t>
      </w:r>
      <w:r>
        <w:rPr>
          <w:rFonts w:hint="eastAsia" w:ascii="宋体" w:hAnsi="宋体"/>
          <w:color w:val="auto"/>
        </w:rPr>
        <w:t>项目经理要求45周岁以下，本科及以上学历，具有项目经理上岗证或物业经理证书，具有类似项目5年及以上经验。</w:t>
      </w:r>
    </w:p>
    <w:p>
      <w:pPr>
        <w:spacing w:line="440" w:lineRule="exact"/>
        <w:jc w:val="left"/>
        <w:rPr>
          <w:rFonts w:ascii="宋体" w:hAnsi="宋体"/>
        </w:rPr>
      </w:pPr>
      <w:r>
        <w:rPr>
          <w:rFonts w:hint="eastAsia" w:ascii="宋体" w:hAnsi="宋体"/>
        </w:rPr>
        <w:t>★2、人员配置至少须达到下列要求：</w:t>
      </w:r>
    </w:p>
    <w:tbl>
      <w:tblPr>
        <w:tblStyle w:val="16"/>
        <w:tblpPr w:leftFromText="180" w:rightFromText="180" w:vertAnchor="text" w:horzAnchor="page" w:tblpX="1222" w:tblpY="251"/>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3573"/>
        <w:gridCol w:w="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815" w:type="dxa"/>
            <w:vAlign w:val="center"/>
          </w:tcPr>
          <w:p>
            <w:pPr>
              <w:adjustRightInd w:val="0"/>
              <w:snapToGrid w:val="0"/>
              <w:spacing w:line="400" w:lineRule="exact"/>
              <w:jc w:val="center"/>
              <w:rPr>
                <w:rFonts w:ascii="宋体" w:hAnsi="宋体"/>
                <w:szCs w:val="21"/>
              </w:rPr>
            </w:pPr>
            <w:r>
              <w:rPr>
                <w:rFonts w:hint="eastAsia" w:ascii="宋体" w:hAnsi="宋体"/>
                <w:szCs w:val="21"/>
              </w:rPr>
              <w:t>序号</w:t>
            </w:r>
          </w:p>
        </w:tc>
        <w:tc>
          <w:tcPr>
            <w:tcW w:w="3573" w:type="dxa"/>
            <w:vAlign w:val="center"/>
          </w:tcPr>
          <w:p>
            <w:pPr>
              <w:adjustRightInd w:val="0"/>
              <w:snapToGrid w:val="0"/>
              <w:spacing w:line="400" w:lineRule="exact"/>
              <w:jc w:val="center"/>
              <w:rPr>
                <w:rFonts w:ascii="宋体" w:hAnsi="宋体"/>
                <w:szCs w:val="21"/>
              </w:rPr>
            </w:pPr>
            <w:r>
              <w:rPr>
                <w:rFonts w:hint="eastAsia" w:ascii="宋体" w:hAnsi="宋体" w:cs="宋体"/>
                <w:szCs w:val="21"/>
              </w:rPr>
              <w:t>岗位</w:t>
            </w:r>
          </w:p>
        </w:tc>
        <w:tc>
          <w:tcPr>
            <w:tcW w:w="4218" w:type="dxa"/>
            <w:vAlign w:val="center"/>
          </w:tcPr>
          <w:p>
            <w:pPr>
              <w:adjustRightInd w:val="0"/>
              <w:snapToGrid w:val="0"/>
              <w:spacing w:line="400" w:lineRule="exact"/>
              <w:jc w:val="center"/>
              <w:rPr>
                <w:rFonts w:ascii="宋体" w:hAnsi="宋体"/>
                <w:szCs w:val="21"/>
              </w:rPr>
            </w:pPr>
            <w:r>
              <w:rPr>
                <w:rFonts w:hint="eastAsia" w:ascii="宋体" w:hAnsi="宋体" w:cs="宋体"/>
                <w:szCs w:val="21"/>
              </w:rPr>
              <w:t>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15" w:type="dxa"/>
            <w:vAlign w:val="center"/>
          </w:tcPr>
          <w:p>
            <w:pPr>
              <w:adjustRightInd w:val="0"/>
              <w:snapToGrid w:val="0"/>
              <w:spacing w:line="400" w:lineRule="exact"/>
              <w:jc w:val="center"/>
              <w:rPr>
                <w:rFonts w:ascii="宋体" w:hAnsi="宋体"/>
                <w:spacing w:val="-20"/>
                <w:szCs w:val="21"/>
              </w:rPr>
            </w:pPr>
            <w:r>
              <w:rPr>
                <w:rFonts w:hint="eastAsia" w:ascii="宋体" w:hAnsi="宋体"/>
                <w:spacing w:val="-20"/>
                <w:szCs w:val="21"/>
              </w:rPr>
              <w:t>1</w:t>
            </w:r>
          </w:p>
        </w:tc>
        <w:tc>
          <w:tcPr>
            <w:tcW w:w="3573" w:type="dxa"/>
            <w:vAlign w:val="center"/>
          </w:tcPr>
          <w:p>
            <w:pPr>
              <w:spacing w:line="440" w:lineRule="exact"/>
              <w:jc w:val="center"/>
              <w:rPr>
                <w:rFonts w:ascii="宋体" w:hAnsi="宋体"/>
              </w:rPr>
            </w:pPr>
            <w:r>
              <w:rPr>
                <w:rFonts w:hint="eastAsia" w:ascii="宋体" w:hAnsi="宋体"/>
              </w:rPr>
              <w:t>项目经理</w:t>
            </w:r>
          </w:p>
        </w:tc>
        <w:tc>
          <w:tcPr>
            <w:tcW w:w="4218" w:type="dxa"/>
            <w:vAlign w:val="center"/>
          </w:tcPr>
          <w:p>
            <w:pPr>
              <w:adjustRightInd w:val="0"/>
              <w:snapToGrid w:val="0"/>
              <w:spacing w:line="400" w:lineRule="exact"/>
              <w:jc w:val="center"/>
              <w:rPr>
                <w:rFonts w:ascii="宋体" w:hAnsi="宋体"/>
                <w:szCs w:val="21"/>
              </w:rPr>
            </w:pPr>
            <w:r>
              <w:rPr>
                <w:rFonts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15" w:type="dxa"/>
            <w:vAlign w:val="center"/>
          </w:tcPr>
          <w:p>
            <w:pPr>
              <w:adjustRightInd w:val="0"/>
              <w:snapToGrid w:val="0"/>
              <w:spacing w:line="400" w:lineRule="exact"/>
              <w:jc w:val="center"/>
              <w:rPr>
                <w:rFonts w:ascii="宋体" w:hAnsi="宋体" w:cs="宋体"/>
                <w:spacing w:val="-20"/>
                <w:szCs w:val="21"/>
              </w:rPr>
            </w:pPr>
            <w:r>
              <w:rPr>
                <w:rFonts w:hint="eastAsia" w:ascii="宋体" w:hAnsi="宋体" w:cs="宋体"/>
                <w:spacing w:val="-20"/>
                <w:szCs w:val="21"/>
              </w:rPr>
              <w:t>2</w:t>
            </w:r>
          </w:p>
        </w:tc>
        <w:tc>
          <w:tcPr>
            <w:tcW w:w="3573" w:type="dxa"/>
            <w:vAlign w:val="center"/>
          </w:tcPr>
          <w:p>
            <w:pPr>
              <w:spacing w:line="440" w:lineRule="exact"/>
              <w:jc w:val="center"/>
              <w:rPr>
                <w:rFonts w:ascii="宋体" w:hAnsi="宋体"/>
              </w:rPr>
            </w:pPr>
            <w:r>
              <w:rPr>
                <w:rFonts w:hint="eastAsia" w:ascii="宋体" w:hAnsi="宋体"/>
              </w:rPr>
              <w:t>会务服务</w:t>
            </w:r>
          </w:p>
        </w:tc>
        <w:tc>
          <w:tcPr>
            <w:tcW w:w="4218"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15" w:type="dxa"/>
            <w:vAlign w:val="center"/>
          </w:tcPr>
          <w:p>
            <w:pPr>
              <w:adjustRightInd w:val="0"/>
              <w:snapToGrid w:val="0"/>
              <w:spacing w:line="400" w:lineRule="exact"/>
              <w:jc w:val="center"/>
              <w:rPr>
                <w:rFonts w:ascii="宋体" w:hAnsi="宋体"/>
                <w:szCs w:val="21"/>
              </w:rPr>
            </w:pPr>
            <w:r>
              <w:rPr>
                <w:rFonts w:hint="eastAsia" w:ascii="宋体" w:hAnsi="宋体"/>
                <w:szCs w:val="21"/>
              </w:rPr>
              <w:t>3</w:t>
            </w:r>
          </w:p>
        </w:tc>
        <w:tc>
          <w:tcPr>
            <w:tcW w:w="3573" w:type="dxa"/>
            <w:vAlign w:val="center"/>
          </w:tcPr>
          <w:p>
            <w:pPr>
              <w:spacing w:line="440" w:lineRule="exact"/>
              <w:jc w:val="center"/>
              <w:rPr>
                <w:rFonts w:ascii="宋体" w:hAnsi="宋体"/>
              </w:rPr>
            </w:pPr>
            <w:r>
              <w:rPr>
                <w:rFonts w:hint="eastAsia" w:ascii="宋体" w:hAnsi="宋体"/>
              </w:rPr>
              <w:t>维修工</w:t>
            </w:r>
          </w:p>
        </w:tc>
        <w:tc>
          <w:tcPr>
            <w:tcW w:w="4218" w:type="dxa"/>
            <w:vAlign w:val="center"/>
          </w:tcPr>
          <w:p>
            <w:pPr>
              <w:adjustRightInd w:val="0"/>
              <w:snapToGrid w:val="0"/>
              <w:spacing w:line="400" w:lineRule="exact"/>
              <w:jc w:val="center"/>
              <w:rPr>
                <w:rFonts w:ascii="宋体" w:hAnsi="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1815" w:type="dxa"/>
            <w:vAlign w:val="center"/>
          </w:tcPr>
          <w:p>
            <w:pPr>
              <w:adjustRightInd w:val="0"/>
              <w:snapToGrid w:val="0"/>
              <w:spacing w:line="400" w:lineRule="exact"/>
              <w:jc w:val="center"/>
              <w:rPr>
                <w:rFonts w:ascii="宋体" w:hAnsi="宋体" w:cs="宋体"/>
                <w:spacing w:val="-20"/>
                <w:szCs w:val="21"/>
              </w:rPr>
            </w:pPr>
            <w:r>
              <w:rPr>
                <w:rFonts w:hint="eastAsia" w:ascii="宋体" w:hAnsi="宋体" w:cs="宋体"/>
                <w:spacing w:val="-20"/>
                <w:szCs w:val="21"/>
              </w:rPr>
              <w:t>4</w:t>
            </w:r>
          </w:p>
        </w:tc>
        <w:tc>
          <w:tcPr>
            <w:tcW w:w="3573" w:type="dxa"/>
            <w:vAlign w:val="center"/>
          </w:tcPr>
          <w:p>
            <w:pPr>
              <w:spacing w:line="440" w:lineRule="exact"/>
              <w:jc w:val="center"/>
              <w:rPr>
                <w:rFonts w:ascii="宋体" w:hAnsi="宋体"/>
              </w:rPr>
            </w:pPr>
            <w:r>
              <w:rPr>
                <w:rFonts w:hint="eastAsia" w:ascii="宋体" w:hAnsi="宋体"/>
              </w:rPr>
              <w:t>安保主管</w:t>
            </w:r>
          </w:p>
        </w:tc>
        <w:tc>
          <w:tcPr>
            <w:tcW w:w="4218"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1815" w:type="dxa"/>
            <w:vAlign w:val="center"/>
          </w:tcPr>
          <w:p>
            <w:pPr>
              <w:adjustRightInd w:val="0"/>
              <w:snapToGrid w:val="0"/>
              <w:spacing w:line="400" w:lineRule="exact"/>
              <w:jc w:val="center"/>
              <w:rPr>
                <w:rFonts w:ascii="宋体" w:hAnsi="宋体" w:cs="宋体"/>
                <w:spacing w:val="-20"/>
                <w:szCs w:val="21"/>
              </w:rPr>
            </w:pPr>
            <w:r>
              <w:rPr>
                <w:rFonts w:hint="eastAsia" w:ascii="宋体" w:hAnsi="宋体" w:cs="宋体"/>
                <w:spacing w:val="-20"/>
                <w:szCs w:val="21"/>
              </w:rPr>
              <w:t>5</w:t>
            </w:r>
          </w:p>
        </w:tc>
        <w:tc>
          <w:tcPr>
            <w:tcW w:w="3573" w:type="dxa"/>
            <w:vAlign w:val="center"/>
          </w:tcPr>
          <w:p>
            <w:pPr>
              <w:spacing w:line="440" w:lineRule="exact"/>
              <w:jc w:val="center"/>
              <w:rPr>
                <w:rFonts w:ascii="宋体" w:hAnsi="宋体"/>
              </w:rPr>
            </w:pPr>
            <w:r>
              <w:rPr>
                <w:rFonts w:hint="eastAsia" w:ascii="宋体" w:hAnsi="宋体"/>
              </w:rPr>
              <w:t>保安员</w:t>
            </w:r>
          </w:p>
        </w:tc>
        <w:tc>
          <w:tcPr>
            <w:tcW w:w="4218"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1815" w:type="dxa"/>
            <w:vAlign w:val="center"/>
          </w:tcPr>
          <w:p>
            <w:pPr>
              <w:adjustRightInd w:val="0"/>
              <w:snapToGrid w:val="0"/>
              <w:spacing w:line="400" w:lineRule="exact"/>
              <w:jc w:val="center"/>
              <w:rPr>
                <w:rFonts w:ascii="宋体" w:hAnsi="宋体" w:cs="宋体"/>
                <w:spacing w:val="-20"/>
                <w:szCs w:val="21"/>
              </w:rPr>
            </w:pPr>
            <w:r>
              <w:rPr>
                <w:rFonts w:hint="eastAsia" w:ascii="宋体" w:hAnsi="宋体" w:cs="宋体"/>
                <w:spacing w:val="-20"/>
                <w:szCs w:val="21"/>
              </w:rPr>
              <w:t>6</w:t>
            </w:r>
          </w:p>
        </w:tc>
        <w:tc>
          <w:tcPr>
            <w:tcW w:w="3573" w:type="dxa"/>
            <w:vAlign w:val="center"/>
          </w:tcPr>
          <w:p>
            <w:pPr>
              <w:spacing w:line="440" w:lineRule="exact"/>
              <w:jc w:val="center"/>
              <w:rPr>
                <w:rFonts w:ascii="宋体" w:hAnsi="宋体"/>
              </w:rPr>
            </w:pPr>
            <w:r>
              <w:rPr>
                <w:rFonts w:hint="eastAsia" w:ascii="宋体" w:hAnsi="宋体"/>
              </w:rPr>
              <w:t>保洁员</w:t>
            </w:r>
          </w:p>
        </w:tc>
        <w:tc>
          <w:tcPr>
            <w:tcW w:w="4218"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1815" w:type="dxa"/>
            <w:vAlign w:val="center"/>
          </w:tcPr>
          <w:p>
            <w:pPr>
              <w:adjustRightInd w:val="0"/>
              <w:snapToGrid w:val="0"/>
              <w:spacing w:line="400" w:lineRule="exact"/>
              <w:jc w:val="center"/>
              <w:rPr>
                <w:rFonts w:ascii="宋体" w:hAnsi="宋体" w:cs="宋体"/>
                <w:spacing w:val="-20"/>
                <w:szCs w:val="21"/>
              </w:rPr>
            </w:pPr>
            <w:r>
              <w:rPr>
                <w:rFonts w:hint="eastAsia" w:ascii="宋体" w:hAnsi="宋体" w:cs="宋体"/>
                <w:spacing w:val="-20"/>
                <w:szCs w:val="21"/>
              </w:rPr>
              <w:t>7</w:t>
            </w:r>
          </w:p>
        </w:tc>
        <w:tc>
          <w:tcPr>
            <w:tcW w:w="3573" w:type="dxa"/>
            <w:vAlign w:val="center"/>
          </w:tcPr>
          <w:p>
            <w:pPr>
              <w:spacing w:line="440" w:lineRule="exact"/>
              <w:jc w:val="center"/>
              <w:rPr>
                <w:rFonts w:ascii="宋体" w:hAnsi="宋体"/>
              </w:rPr>
            </w:pPr>
            <w:r>
              <w:rPr>
                <w:rFonts w:hint="eastAsia" w:ascii="宋体" w:hAnsi="宋体"/>
              </w:rPr>
              <w:t>绿化工</w:t>
            </w:r>
          </w:p>
        </w:tc>
        <w:tc>
          <w:tcPr>
            <w:tcW w:w="4218"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388" w:type="dxa"/>
            <w:gridSpan w:val="2"/>
            <w:vAlign w:val="center"/>
          </w:tcPr>
          <w:p>
            <w:pPr>
              <w:adjustRightInd w:val="0"/>
              <w:snapToGrid w:val="0"/>
              <w:spacing w:line="400" w:lineRule="exact"/>
              <w:jc w:val="center"/>
              <w:rPr>
                <w:rFonts w:ascii="宋体" w:hAnsi="宋体"/>
                <w:szCs w:val="21"/>
              </w:rPr>
            </w:pPr>
            <w:r>
              <w:rPr>
                <w:rFonts w:hint="eastAsia" w:ascii="宋体" w:hAnsi="宋体" w:cs="宋体"/>
                <w:szCs w:val="21"/>
              </w:rPr>
              <w:t>合计</w:t>
            </w:r>
          </w:p>
        </w:tc>
        <w:tc>
          <w:tcPr>
            <w:tcW w:w="4218" w:type="dxa"/>
            <w:vAlign w:val="center"/>
          </w:tcPr>
          <w:p>
            <w:pPr>
              <w:adjustRightInd w:val="0"/>
              <w:snapToGrid w:val="0"/>
              <w:spacing w:line="400" w:lineRule="exact"/>
              <w:jc w:val="center"/>
              <w:rPr>
                <w:rFonts w:ascii="宋体" w:hAnsi="宋体"/>
                <w:szCs w:val="21"/>
              </w:rPr>
            </w:pPr>
            <w:r>
              <w:rPr>
                <w:rFonts w:hint="eastAsia" w:ascii="宋体" w:hAnsi="宋体" w:cs="宋体"/>
                <w:szCs w:val="21"/>
              </w:rPr>
              <w:t>14</w:t>
            </w:r>
          </w:p>
        </w:tc>
      </w:tr>
    </w:tbl>
    <w:p>
      <w:pPr>
        <w:spacing w:line="360" w:lineRule="auto"/>
        <w:jc w:val="left"/>
        <w:rPr>
          <w:rFonts w:ascii="宋体" w:hAnsi="宋体"/>
          <w:szCs w:val="21"/>
        </w:rPr>
      </w:pPr>
    </w:p>
    <w:p>
      <w:pPr>
        <w:spacing w:line="440" w:lineRule="exact"/>
        <w:rPr>
          <w:rFonts w:ascii="宋体" w:hAnsi="宋体"/>
          <w:szCs w:val="21"/>
        </w:rPr>
      </w:pPr>
      <w:r>
        <w:rPr>
          <w:rFonts w:hint="eastAsia" w:ascii="宋体" w:hAnsi="宋体"/>
          <w:szCs w:val="21"/>
        </w:rPr>
        <w:t>3、作业人员上岗时应穿工作服，规范着装。</w:t>
      </w:r>
    </w:p>
    <w:p>
      <w:pPr>
        <w:spacing w:line="440" w:lineRule="exact"/>
        <w:rPr>
          <w:rFonts w:ascii="宋体" w:hAnsi="宋体"/>
          <w:szCs w:val="21"/>
        </w:rPr>
      </w:pPr>
      <w:r>
        <w:rPr>
          <w:rFonts w:hint="eastAsia" w:ascii="宋体" w:hAnsi="宋体"/>
          <w:szCs w:val="21"/>
        </w:rPr>
        <w:t>4、中标人应确保作业人员相对稳定。未经采购人同意不得随意更换人员。采购人有权更换服务质量差的作业人员。</w:t>
      </w:r>
    </w:p>
    <w:p>
      <w:pPr>
        <w:spacing w:line="440" w:lineRule="exact"/>
        <w:rPr>
          <w:rFonts w:ascii="宋体" w:hAnsi="宋体"/>
          <w:szCs w:val="21"/>
        </w:rPr>
      </w:pPr>
      <w:r>
        <w:rPr>
          <w:rFonts w:hint="eastAsia" w:ascii="宋体" w:hAnsi="宋体"/>
          <w:szCs w:val="21"/>
        </w:rPr>
        <w:t>5、中标人须确保合同签订之日作业人员全部到岗、到位，否则，采购人有权取消合同。</w:t>
      </w:r>
    </w:p>
    <w:p>
      <w:pPr>
        <w:spacing w:line="440" w:lineRule="exact"/>
        <w:rPr>
          <w:rFonts w:ascii="宋体" w:hAnsi="宋体" w:cs="宋体"/>
          <w:bCs/>
        </w:rPr>
      </w:pPr>
      <w:r>
        <w:rPr>
          <w:rFonts w:hint="eastAsia" w:ascii="宋体" w:hAnsi="宋体" w:cs="宋体"/>
          <w:bCs/>
        </w:rPr>
        <w:t>6、承包期间，</w:t>
      </w:r>
      <w:r>
        <w:rPr>
          <w:rFonts w:hint="eastAsia" w:ascii="宋体" w:hAnsi="宋体" w:cs="宋体"/>
          <w:b/>
          <w:bCs/>
          <w:u w:val="single"/>
        </w:rPr>
        <w:t>中标人的办公场所</w:t>
      </w:r>
      <w:r>
        <w:rPr>
          <w:rFonts w:hint="eastAsia" w:ascii="宋体" w:hAnsi="宋体" w:cs="宋体"/>
          <w:bCs/>
        </w:rPr>
        <w:t>由招标人提供。办公设备（包括电脑、打印机及耗材等）由招标人提供。</w:t>
      </w:r>
    </w:p>
    <w:p>
      <w:pPr>
        <w:spacing w:line="440" w:lineRule="exact"/>
        <w:rPr>
          <w:rFonts w:ascii="宋体" w:hAnsi="宋体" w:cs="宋体"/>
          <w:bCs/>
        </w:rPr>
      </w:pPr>
      <w:r>
        <w:rPr>
          <w:rFonts w:hint="eastAsia" w:ascii="宋体" w:hAnsi="宋体" w:cs="宋体"/>
          <w:bCs/>
        </w:rPr>
        <w:t>7、承包期间，中标人须对配置的人员进行管理、培训，安全教育，若服务期间发生作业人员安全事故，由中标人承担全部责任，与采购人无涉。</w:t>
      </w:r>
    </w:p>
    <w:p>
      <w:pPr>
        <w:spacing w:line="440" w:lineRule="exact"/>
        <w:rPr>
          <w:rFonts w:ascii="宋体" w:hAnsi="宋体" w:cs="宋体"/>
          <w:bCs/>
        </w:rPr>
      </w:pPr>
      <w:r>
        <w:rPr>
          <w:rFonts w:hint="eastAsia" w:ascii="宋体" w:hAnsi="宋体" w:cs="宋体"/>
          <w:bCs/>
        </w:rPr>
        <w:t>8、中标人在承包期间须按国家《劳动法》等有关规定，发放派驻人员的工资、高温补贴费、劳动保护用品，保险等。因中标人原因引起的劳动纠纷，由中标人承担，与采购人无涉。</w:t>
      </w:r>
    </w:p>
    <w:p>
      <w:pPr>
        <w:spacing w:line="440" w:lineRule="exact"/>
        <w:rPr>
          <w:rFonts w:ascii="宋体" w:hAnsi="宋体" w:cs="宋体"/>
          <w:bCs/>
        </w:rPr>
      </w:pPr>
      <w:r>
        <w:rPr>
          <w:rFonts w:hint="eastAsia" w:ascii="宋体" w:hAnsi="宋体" w:cs="宋体"/>
          <w:bCs/>
        </w:rPr>
        <w:t>9、投标人配置的作业人员数量未达到上述人员数量要求的作无效投标。</w:t>
      </w:r>
    </w:p>
    <w:p>
      <w:pPr>
        <w:spacing w:line="440" w:lineRule="exact"/>
        <w:rPr>
          <w:rFonts w:ascii="宋体" w:hAnsi="宋体" w:cs="宋体"/>
          <w:b/>
          <w:bCs/>
          <w:szCs w:val="21"/>
        </w:rPr>
      </w:pPr>
      <w:r>
        <w:rPr>
          <w:rFonts w:hint="eastAsia" w:ascii="宋体" w:hAnsi="宋体" w:cs="宋体"/>
          <w:b/>
          <w:bCs/>
          <w:szCs w:val="21"/>
        </w:rPr>
        <w:t>10、结合项目的实际情况，提出针对突发事件的应急方案，以及对本项目的重点及难点的解决方法和措施。</w:t>
      </w:r>
    </w:p>
    <w:p>
      <w:pPr>
        <w:pStyle w:val="8"/>
        <w:ind w:firstLine="0"/>
      </w:pPr>
    </w:p>
    <w:p>
      <w:pPr>
        <w:spacing w:line="440" w:lineRule="exact"/>
        <w:rPr>
          <w:rFonts w:ascii="宋体" w:hAnsi="宋体" w:cs="宋体"/>
          <w:b/>
          <w:bCs/>
        </w:rPr>
      </w:pPr>
      <w:r>
        <w:rPr>
          <w:rFonts w:hint="eastAsia" w:ascii="宋体" w:hAnsi="宋体" w:cs="宋体"/>
          <w:b/>
          <w:bCs/>
        </w:rPr>
        <w:t>五）监督管理考核办法</w:t>
      </w:r>
    </w:p>
    <w:p>
      <w:pPr>
        <w:spacing w:line="440" w:lineRule="exact"/>
        <w:rPr>
          <w:rFonts w:ascii="宋体" w:hAnsi="宋体"/>
          <w:szCs w:val="21"/>
        </w:rPr>
      </w:pPr>
      <w:r>
        <w:rPr>
          <w:rFonts w:hint="eastAsia" w:ascii="宋体" w:hAnsi="宋体" w:cs="宋体"/>
          <w:bCs/>
        </w:rPr>
        <w:t>考核分为两部分：每季度的</w:t>
      </w:r>
      <w:r>
        <w:rPr>
          <w:rFonts w:hint="eastAsia" w:ascii="宋体" w:hAnsi="宋体"/>
          <w:szCs w:val="21"/>
        </w:rPr>
        <w:t>基本服务考核（年度基本服务费用占年度合同金额的92%）、年度考核（年度考核费用占年度合同金额的8%）。</w:t>
      </w:r>
    </w:p>
    <w:p>
      <w:pPr>
        <w:spacing w:line="440" w:lineRule="exact"/>
        <w:rPr>
          <w:rFonts w:ascii="宋体" w:hAnsi="宋体" w:cs="宋体"/>
          <w:bCs/>
        </w:rPr>
      </w:pPr>
      <w:r>
        <w:rPr>
          <w:rFonts w:hint="eastAsia" w:ascii="宋体" w:hAnsi="宋体" w:cs="宋体"/>
          <w:bCs/>
        </w:rPr>
        <w:t>每季度的</w:t>
      </w:r>
      <w:r>
        <w:rPr>
          <w:rFonts w:hint="eastAsia" w:ascii="宋体" w:hAnsi="宋体"/>
          <w:szCs w:val="21"/>
        </w:rPr>
        <w:t>基本服务考核如下：</w:t>
      </w:r>
    </w:p>
    <w:p>
      <w:pPr>
        <w:spacing w:line="440" w:lineRule="exact"/>
        <w:rPr>
          <w:rFonts w:ascii="宋体" w:hAnsi="宋体" w:cs="宋体"/>
          <w:bCs/>
        </w:rPr>
      </w:pPr>
      <w:r>
        <w:rPr>
          <w:rFonts w:hint="eastAsia" w:ascii="宋体" w:hAnsi="宋体" w:cs="宋体"/>
          <w:bCs/>
        </w:rPr>
        <w:t>1、中标人须配合采购人和各级部门的检查。采购人每季度组织考核人员进行考核。考核表详见附件一，合同履行期间采购人具有根据实际情况调整考核内容的权利。</w:t>
      </w:r>
    </w:p>
    <w:p>
      <w:pPr>
        <w:spacing w:line="440" w:lineRule="exact"/>
        <w:rPr>
          <w:rFonts w:ascii="宋体" w:hAnsi="宋体" w:cs="宋体"/>
          <w:bCs/>
        </w:rPr>
      </w:pPr>
      <w:r>
        <w:rPr>
          <w:rFonts w:hint="eastAsia" w:ascii="宋体" w:hAnsi="宋体" w:cs="宋体"/>
          <w:bCs/>
        </w:rPr>
        <w:t>2、考核处理方式如下：</w:t>
      </w:r>
    </w:p>
    <w:p>
      <w:pPr>
        <w:spacing w:line="440" w:lineRule="exact"/>
        <w:rPr>
          <w:rFonts w:ascii="宋体" w:hAnsi="宋体" w:cs="宋体"/>
          <w:bCs/>
        </w:rPr>
      </w:pPr>
      <w:r>
        <w:rPr>
          <w:rFonts w:hint="eastAsia" w:ascii="宋体" w:hAnsi="宋体" w:cs="宋体"/>
          <w:bCs/>
        </w:rPr>
        <w:t>季度考核得分≥90分为优秀，该季度</w:t>
      </w:r>
      <w:r>
        <w:rPr>
          <w:rFonts w:hint="eastAsia" w:ascii="宋体" w:hAnsi="宋体"/>
          <w:szCs w:val="21"/>
        </w:rPr>
        <w:t>基本服务费用</w:t>
      </w:r>
      <w:r>
        <w:rPr>
          <w:rFonts w:hint="eastAsia" w:ascii="宋体" w:hAnsi="宋体" w:cs="宋体"/>
          <w:bCs/>
        </w:rPr>
        <w:t>不扣减；</w:t>
      </w:r>
    </w:p>
    <w:p>
      <w:pPr>
        <w:spacing w:line="440" w:lineRule="exact"/>
        <w:rPr>
          <w:rFonts w:ascii="宋体" w:hAnsi="宋体" w:cs="宋体"/>
          <w:bCs/>
        </w:rPr>
      </w:pPr>
      <w:r>
        <w:rPr>
          <w:rFonts w:hint="eastAsia" w:ascii="宋体" w:hAnsi="宋体" w:cs="宋体"/>
          <w:bCs/>
        </w:rPr>
        <w:t>85分≤季度考核得分＜80分，以85分为基准每低1分扣500元人民币；</w:t>
      </w:r>
    </w:p>
    <w:p>
      <w:pPr>
        <w:spacing w:line="440" w:lineRule="exact"/>
        <w:rPr>
          <w:rFonts w:ascii="宋体" w:hAnsi="宋体" w:cs="宋体"/>
          <w:bCs/>
        </w:rPr>
      </w:pPr>
      <w:r>
        <w:rPr>
          <w:rFonts w:hint="eastAsia" w:ascii="宋体" w:hAnsi="宋体" w:cs="宋体"/>
          <w:bCs/>
        </w:rPr>
        <w:t>80分≤季度考核得分＜78分，扣除金额采用累进方式进行，为（90-85）×500+（85-考核得分）×1000元人民币；</w:t>
      </w:r>
    </w:p>
    <w:p>
      <w:pPr>
        <w:spacing w:line="440" w:lineRule="exact"/>
        <w:rPr>
          <w:rFonts w:ascii="宋体" w:hAnsi="宋体" w:cs="宋体"/>
          <w:bCs/>
        </w:rPr>
      </w:pPr>
      <w:r>
        <w:rPr>
          <w:rFonts w:hint="eastAsia" w:ascii="宋体" w:hAnsi="宋体" w:cs="宋体"/>
          <w:bCs/>
        </w:rPr>
        <w:t>季度考核得分＜75分，拨付季度</w:t>
      </w:r>
      <w:r>
        <w:rPr>
          <w:rFonts w:hint="eastAsia" w:ascii="宋体" w:hAnsi="宋体"/>
          <w:szCs w:val="21"/>
        </w:rPr>
        <w:t>基本服务费用</w:t>
      </w:r>
      <w:r>
        <w:rPr>
          <w:rFonts w:hint="eastAsia" w:ascii="宋体" w:hAnsi="宋体" w:cs="宋体"/>
          <w:bCs/>
        </w:rPr>
        <w:t>的75%。</w:t>
      </w:r>
    </w:p>
    <w:p>
      <w:pPr>
        <w:spacing w:line="440" w:lineRule="exact"/>
        <w:rPr>
          <w:rFonts w:ascii="宋体" w:hAnsi="宋体" w:cs="宋体"/>
          <w:bCs/>
        </w:rPr>
      </w:pPr>
      <w:r>
        <w:rPr>
          <w:rFonts w:hint="eastAsia" w:ascii="宋体" w:hAnsi="宋体" w:cs="宋体"/>
          <w:bCs/>
        </w:rPr>
        <w:t>一年度内中标人累计三个季度考核得分低于75分的，采购人有权单方面解除合同。</w:t>
      </w:r>
    </w:p>
    <w:p>
      <w:pPr>
        <w:spacing w:line="380" w:lineRule="exact"/>
        <w:rPr>
          <w:rFonts w:ascii="宋体" w:hAnsi="宋体" w:cs="宋体"/>
          <w:b/>
          <w:bCs/>
          <w:szCs w:val="21"/>
        </w:rPr>
      </w:pPr>
      <w:r>
        <w:rPr>
          <w:rFonts w:hint="eastAsia" w:ascii="宋体" w:hAnsi="宋体" w:cs="宋体"/>
          <w:b/>
          <w:bCs/>
          <w:szCs w:val="21"/>
        </w:rPr>
        <w:t>附件一</w:t>
      </w:r>
    </w:p>
    <w:tbl>
      <w:tblPr>
        <w:tblStyle w:val="16"/>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375"/>
        <w:gridCol w:w="1398"/>
        <w:gridCol w:w="678"/>
        <w:gridCol w:w="3638"/>
        <w:gridCol w:w="3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Align w:val="center"/>
          </w:tcPr>
          <w:p>
            <w:pPr>
              <w:spacing w:line="380" w:lineRule="exact"/>
              <w:jc w:val="center"/>
              <w:rPr>
                <w:rFonts w:ascii="宋体" w:hAnsi="宋体"/>
                <w:szCs w:val="21"/>
              </w:rPr>
            </w:pPr>
            <w:r>
              <w:rPr>
                <w:rFonts w:hint="eastAsia" w:ascii="宋体" w:hAnsi="宋体"/>
                <w:szCs w:val="21"/>
              </w:rPr>
              <w:t>类别</w:t>
            </w:r>
          </w:p>
        </w:tc>
        <w:tc>
          <w:tcPr>
            <w:tcW w:w="375" w:type="dxa"/>
            <w:vAlign w:val="center"/>
          </w:tcPr>
          <w:p>
            <w:pPr>
              <w:spacing w:line="380" w:lineRule="exact"/>
              <w:jc w:val="center"/>
              <w:rPr>
                <w:rFonts w:ascii="宋体" w:hAnsi="宋体"/>
                <w:szCs w:val="21"/>
              </w:rPr>
            </w:pPr>
            <w:r>
              <w:rPr>
                <w:rFonts w:hint="eastAsia" w:ascii="宋体" w:hAnsi="宋体"/>
                <w:szCs w:val="21"/>
              </w:rPr>
              <w:t>序号</w:t>
            </w:r>
          </w:p>
        </w:tc>
        <w:tc>
          <w:tcPr>
            <w:tcW w:w="1398" w:type="dxa"/>
            <w:vAlign w:val="center"/>
          </w:tcPr>
          <w:p>
            <w:pPr>
              <w:spacing w:line="380" w:lineRule="exact"/>
              <w:jc w:val="center"/>
              <w:rPr>
                <w:rFonts w:ascii="宋体" w:hAnsi="宋体"/>
                <w:szCs w:val="21"/>
              </w:rPr>
            </w:pPr>
            <w:r>
              <w:rPr>
                <w:rFonts w:hint="eastAsia" w:ascii="宋体" w:hAnsi="宋体"/>
                <w:szCs w:val="21"/>
              </w:rPr>
              <w:t>考核内容</w:t>
            </w:r>
          </w:p>
        </w:tc>
        <w:tc>
          <w:tcPr>
            <w:tcW w:w="678" w:type="dxa"/>
            <w:vAlign w:val="center"/>
          </w:tcPr>
          <w:p>
            <w:pPr>
              <w:spacing w:line="380" w:lineRule="exact"/>
              <w:jc w:val="center"/>
              <w:rPr>
                <w:rFonts w:ascii="宋体" w:hAnsi="宋体"/>
                <w:szCs w:val="21"/>
              </w:rPr>
            </w:pPr>
            <w:r>
              <w:rPr>
                <w:rFonts w:hint="eastAsia" w:ascii="宋体" w:hAnsi="宋体"/>
                <w:szCs w:val="21"/>
              </w:rPr>
              <w:t>分值</w:t>
            </w:r>
          </w:p>
        </w:tc>
        <w:tc>
          <w:tcPr>
            <w:tcW w:w="3638" w:type="dxa"/>
          </w:tcPr>
          <w:p>
            <w:pPr>
              <w:spacing w:line="380" w:lineRule="exact"/>
              <w:rPr>
                <w:rFonts w:ascii="宋体" w:hAnsi="宋体"/>
                <w:szCs w:val="21"/>
              </w:rPr>
            </w:pPr>
            <w:r>
              <w:rPr>
                <w:rFonts w:hint="eastAsia" w:ascii="宋体" w:hAnsi="宋体"/>
                <w:szCs w:val="21"/>
              </w:rPr>
              <w:t>考核标准</w:t>
            </w:r>
          </w:p>
        </w:tc>
        <w:tc>
          <w:tcPr>
            <w:tcW w:w="3668" w:type="dxa"/>
          </w:tcPr>
          <w:p>
            <w:pPr>
              <w:spacing w:line="380" w:lineRule="exact"/>
              <w:rPr>
                <w:rFonts w:ascii="宋体" w:hAnsi="宋体"/>
                <w:szCs w:val="21"/>
              </w:rPr>
            </w:pPr>
            <w:r>
              <w:rPr>
                <w:rFonts w:hint="eastAsia" w:ascii="宋体" w:hAnsi="宋体"/>
                <w:szCs w:val="21"/>
              </w:rPr>
              <w:t>扣分细则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restart"/>
            <w:vAlign w:val="center"/>
          </w:tcPr>
          <w:p>
            <w:pPr>
              <w:spacing w:line="380" w:lineRule="exact"/>
              <w:jc w:val="center"/>
              <w:rPr>
                <w:rFonts w:ascii="宋体" w:hAnsi="宋体"/>
                <w:szCs w:val="21"/>
              </w:rPr>
            </w:pPr>
            <w:r>
              <w:rPr>
                <w:rFonts w:hint="eastAsia" w:ascii="宋体" w:hAnsi="宋体"/>
                <w:szCs w:val="21"/>
              </w:rPr>
              <w:t>物业管理</w:t>
            </w:r>
          </w:p>
        </w:tc>
        <w:tc>
          <w:tcPr>
            <w:tcW w:w="375" w:type="dxa"/>
            <w:vMerge w:val="restart"/>
            <w:vAlign w:val="center"/>
          </w:tcPr>
          <w:p>
            <w:pPr>
              <w:spacing w:line="380" w:lineRule="exact"/>
              <w:jc w:val="center"/>
              <w:rPr>
                <w:rFonts w:ascii="宋体" w:hAnsi="宋体"/>
                <w:szCs w:val="21"/>
              </w:rPr>
            </w:pPr>
            <w:r>
              <w:rPr>
                <w:rFonts w:hint="eastAsia" w:ascii="宋体" w:hAnsi="宋体"/>
                <w:szCs w:val="21"/>
              </w:rPr>
              <w:t>1</w:t>
            </w:r>
          </w:p>
        </w:tc>
        <w:tc>
          <w:tcPr>
            <w:tcW w:w="1398" w:type="dxa"/>
            <w:vMerge w:val="restart"/>
            <w:vAlign w:val="center"/>
          </w:tcPr>
          <w:p>
            <w:pPr>
              <w:spacing w:line="380" w:lineRule="exact"/>
              <w:jc w:val="center"/>
              <w:rPr>
                <w:rFonts w:ascii="宋体" w:hAnsi="宋体"/>
                <w:szCs w:val="21"/>
              </w:rPr>
            </w:pPr>
            <w:r>
              <w:rPr>
                <w:rFonts w:hint="eastAsia" w:ascii="宋体" w:hAnsi="宋体"/>
                <w:szCs w:val="21"/>
              </w:rPr>
              <w:t>安全保卫</w:t>
            </w:r>
          </w:p>
          <w:p>
            <w:pPr>
              <w:spacing w:line="380" w:lineRule="exact"/>
              <w:jc w:val="center"/>
              <w:rPr>
                <w:rFonts w:ascii="宋体" w:hAnsi="宋体"/>
                <w:szCs w:val="21"/>
              </w:rPr>
            </w:pPr>
            <w:r>
              <w:rPr>
                <w:rFonts w:hint="eastAsia" w:ascii="宋体" w:hAnsi="宋体"/>
                <w:szCs w:val="21"/>
              </w:rPr>
              <w:t>管理</w:t>
            </w:r>
          </w:p>
        </w:tc>
        <w:tc>
          <w:tcPr>
            <w:tcW w:w="678" w:type="dxa"/>
            <w:vMerge w:val="restart"/>
            <w:vAlign w:val="center"/>
          </w:tcPr>
          <w:p>
            <w:pPr>
              <w:spacing w:line="380" w:lineRule="exact"/>
              <w:jc w:val="center"/>
              <w:rPr>
                <w:rFonts w:ascii="宋体" w:hAnsi="宋体"/>
                <w:szCs w:val="21"/>
              </w:rPr>
            </w:pPr>
            <w:r>
              <w:rPr>
                <w:rFonts w:hint="eastAsia" w:ascii="宋体" w:hAnsi="宋体"/>
                <w:szCs w:val="21"/>
              </w:rPr>
              <w:t>16分</w:t>
            </w:r>
          </w:p>
        </w:tc>
        <w:tc>
          <w:tcPr>
            <w:tcW w:w="3638" w:type="dxa"/>
          </w:tcPr>
          <w:p>
            <w:pPr>
              <w:spacing w:line="380" w:lineRule="exact"/>
              <w:rPr>
                <w:rFonts w:ascii="宋体" w:hAnsi="宋体"/>
                <w:szCs w:val="21"/>
              </w:rPr>
            </w:pPr>
            <w:r>
              <w:rPr>
                <w:rFonts w:hint="eastAsia" w:ascii="宋体" w:hAnsi="宋体" w:cs="Calibri"/>
                <w:szCs w:val="21"/>
              </w:rPr>
              <w:t>①每天24小时安排不定时巡查。（8分）</w:t>
            </w:r>
          </w:p>
        </w:tc>
        <w:tc>
          <w:tcPr>
            <w:tcW w:w="3668" w:type="dxa"/>
          </w:tcPr>
          <w:p>
            <w:pPr>
              <w:spacing w:line="380" w:lineRule="exact"/>
              <w:rPr>
                <w:rFonts w:ascii="宋体" w:hAnsi="宋体"/>
                <w:szCs w:val="21"/>
              </w:rPr>
            </w:pPr>
            <w:r>
              <w:rPr>
                <w:rFonts w:hint="eastAsia" w:ascii="宋体" w:hAnsi="宋体"/>
                <w:szCs w:val="21"/>
              </w:rPr>
              <w:t>没有安排不定时巡查的一次扣1分，扣完为止。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Merge w:val="continue"/>
            <w:vAlign w:val="center"/>
          </w:tcPr>
          <w:p>
            <w:pPr>
              <w:spacing w:line="380" w:lineRule="exact"/>
              <w:jc w:val="center"/>
              <w:rPr>
                <w:rFonts w:ascii="宋体" w:hAnsi="宋体"/>
                <w:szCs w:val="21"/>
              </w:rPr>
            </w:pPr>
          </w:p>
        </w:tc>
        <w:tc>
          <w:tcPr>
            <w:tcW w:w="1398" w:type="dxa"/>
            <w:vMerge w:val="continue"/>
            <w:vAlign w:val="center"/>
          </w:tcPr>
          <w:p>
            <w:pPr>
              <w:spacing w:line="380" w:lineRule="exact"/>
              <w:jc w:val="center"/>
              <w:rPr>
                <w:rFonts w:ascii="宋体" w:hAnsi="宋体"/>
                <w:szCs w:val="21"/>
              </w:rPr>
            </w:pPr>
          </w:p>
        </w:tc>
        <w:tc>
          <w:tcPr>
            <w:tcW w:w="678" w:type="dxa"/>
            <w:vMerge w:val="continue"/>
            <w:vAlign w:val="center"/>
          </w:tcPr>
          <w:p>
            <w:pPr>
              <w:spacing w:line="380" w:lineRule="exact"/>
              <w:jc w:val="center"/>
              <w:rPr>
                <w:rFonts w:ascii="宋体" w:hAnsi="宋体"/>
                <w:szCs w:val="21"/>
              </w:rPr>
            </w:pPr>
          </w:p>
        </w:tc>
        <w:tc>
          <w:tcPr>
            <w:tcW w:w="3638" w:type="dxa"/>
          </w:tcPr>
          <w:p>
            <w:pPr>
              <w:spacing w:line="380" w:lineRule="exact"/>
              <w:rPr>
                <w:rFonts w:ascii="宋体" w:hAnsi="宋体"/>
                <w:szCs w:val="21"/>
              </w:rPr>
            </w:pPr>
            <w:r>
              <w:rPr>
                <w:rFonts w:hint="eastAsia" w:ascii="宋体" w:hAnsi="宋体" w:cs="Calibri"/>
                <w:szCs w:val="21"/>
              </w:rPr>
              <w:t>②不间断对监控系统监控（4分）</w:t>
            </w:r>
          </w:p>
        </w:tc>
        <w:tc>
          <w:tcPr>
            <w:tcW w:w="3668" w:type="dxa"/>
          </w:tcPr>
          <w:p>
            <w:pPr>
              <w:spacing w:line="380" w:lineRule="exact"/>
              <w:rPr>
                <w:rFonts w:ascii="宋体" w:hAnsi="宋体"/>
                <w:szCs w:val="21"/>
              </w:rPr>
            </w:pPr>
            <w:r>
              <w:rPr>
                <w:rFonts w:hint="eastAsia" w:ascii="宋体" w:hAnsi="宋体"/>
                <w:szCs w:val="21"/>
              </w:rPr>
              <w:t>没有安排人员对监控系统监控的一次扣1分，扣完为止。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Merge w:val="continue"/>
            <w:vAlign w:val="center"/>
          </w:tcPr>
          <w:p>
            <w:pPr>
              <w:spacing w:line="380" w:lineRule="exact"/>
              <w:jc w:val="center"/>
              <w:rPr>
                <w:rFonts w:ascii="宋体" w:hAnsi="宋体"/>
                <w:szCs w:val="21"/>
              </w:rPr>
            </w:pPr>
          </w:p>
        </w:tc>
        <w:tc>
          <w:tcPr>
            <w:tcW w:w="1398" w:type="dxa"/>
            <w:vMerge w:val="continue"/>
            <w:vAlign w:val="center"/>
          </w:tcPr>
          <w:p>
            <w:pPr>
              <w:spacing w:line="380" w:lineRule="exact"/>
              <w:jc w:val="center"/>
              <w:rPr>
                <w:rFonts w:ascii="宋体" w:hAnsi="宋体"/>
                <w:szCs w:val="21"/>
              </w:rPr>
            </w:pPr>
          </w:p>
        </w:tc>
        <w:tc>
          <w:tcPr>
            <w:tcW w:w="678" w:type="dxa"/>
            <w:vMerge w:val="continue"/>
            <w:vAlign w:val="center"/>
          </w:tcPr>
          <w:p>
            <w:pPr>
              <w:spacing w:line="380" w:lineRule="exact"/>
              <w:jc w:val="center"/>
              <w:rPr>
                <w:rFonts w:ascii="宋体" w:hAnsi="宋体"/>
                <w:szCs w:val="21"/>
              </w:rPr>
            </w:pPr>
          </w:p>
        </w:tc>
        <w:tc>
          <w:tcPr>
            <w:tcW w:w="3638" w:type="dxa"/>
          </w:tcPr>
          <w:p>
            <w:pPr>
              <w:spacing w:line="380" w:lineRule="exact"/>
              <w:rPr>
                <w:rFonts w:ascii="宋体" w:hAnsi="宋体"/>
                <w:szCs w:val="21"/>
              </w:rPr>
            </w:pPr>
            <w:r>
              <w:rPr>
                <w:rFonts w:hint="eastAsia" w:ascii="宋体" w:hAnsi="宋体" w:cs="Calibri"/>
                <w:szCs w:val="21"/>
              </w:rPr>
              <w:t>③</w:t>
            </w:r>
            <w:r>
              <w:rPr>
                <w:rFonts w:hint="eastAsia" w:ascii="宋体" w:hAnsi="宋体"/>
                <w:szCs w:val="21"/>
              </w:rPr>
              <w:t>规范地面停车，确保交通顺畅、停放有序。（4分）</w:t>
            </w:r>
          </w:p>
        </w:tc>
        <w:tc>
          <w:tcPr>
            <w:tcW w:w="3668" w:type="dxa"/>
          </w:tcPr>
          <w:p>
            <w:pPr>
              <w:spacing w:line="380" w:lineRule="exact"/>
              <w:rPr>
                <w:rFonts w:ascii="宋体" w:hAnsi="宋体"/>
                <w:szCs w:val="21"/>
              </w:rPr>
            </w:pPr>
            <w:r>
              <w:rPr>
                <w:rFonts w:hint="eastAsia" w:ascii="宋体" w:hAnsi="宋体"/>
                <w:szCs w:val="21"/>
              </w:rPr>
              <w:t>出现车辆乱停放现象的一次扣1分，扣完为止。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Align w:val="center"/>
          </w:tcPr>
          <w:p>
            <w:pPr>
              <w:spacing w:line="380" w:lineRule="exact"/>
              <w:jc w:val="center"/>
              <w:rPr>
                <w:rFonts w:ascii="宋体" w:hAnsi="宋体"/>
                <w:szCs w:val="21"/>
              </w:rPr>
            </w:pPr>
            <w:r>
              <w:rPr>
                <w:rFonts w:hint="eastAsia" w:ascii="宋体" w:hAnsi="宋体"/>
                <w:szCs w:val="21"/>
              </w:rPr>
              <w:t>2</w:t>
            </w:r>
          </w:p>
        </w:tc>
        <w:tc>
          <w:tcPr>
            <w:tcW w:w="1398" w:type="dxa"/>
            <w:vAlign w:val="center"/>
          </w:tcPr>
          <w:p>
            <w:pPr>
              <w:spacing w:line="380" w:lineRule="exact"/>
              <w:jc w:val="center"/>
              <w:rPr>
                <w:rFonts w:ascii="宋体" w:hAnsi="宋体"/>
                <w:szCs w:val="21"/>
              </w:rPr>
            </w:pPr>
            <w:r>
              <w:rPr>
                <w:rFonts w:hint="eastAsia" w:ascii="宋体" w:hAnsi="宋体"/>
                <w:szCs w:val="21"/>
              </w:rPr>
              <w:t>报刊收发</w:t>
            </w:r>
          </w:p>
        </w:tc>
        <w:tc>
          <w:tcPr>
            <w:tcW w:w="678" w:type="dxa"/>
            <w:vAlign w:val="center"/>
          </w:tcPr>
          <w:p>
            <w:pPr>
              <w:spacing w:line="380" w:lineRule="exact"/>
              <w:jc w:val="center"/>
              <w:rPr>
                <w:rFonts w:ascii="宋体" w:hAnsi="宋体"/>
                <w:szCs w:val="21"/>
              </w:rPr>
            </w:pPr>
            <w:r>
              <w:rPr>
                <w:rFonts w:hint="eastAsia" w:ascii="宋体" w:hAnsi="宋体"/>
                <w:szCs w:val="21"/>
              </w:rPr>
              <w:t>2分</w:t>
            </w:r>
          </w:p>
        </w:tc>
        <w:tc>
          <w:tcPr>
            <w:tcW w:w="3638" w:type="dxa"/>
          </w:tcPr>
          <w:p>
            <w:pPr>
              <w:spacing w:line="380" w:lineRule="exact"/>
              <w:rPr>
                <w:rFonts w:ascii="宋体" w:hAnsi="宋体"/>
                <w:szCs w:val="21"/>
              </w:rPr>
            </w:pPr>
            <w:r>
              <w:rPr>
                <w:rFonts w:hint="eastAsia" w:ascii="宋体" w:hAnsi="宋体"/>
                <w:szCs w:val="21"/>
              </w:rPr>
              <w:t>①每天二次及时、准确发送报刊，报刊或邮件错送或漏送及时解决。</w:t>
            </w:r>
          </w:p>
        </w:tc>
        <w:tc>
          <w:tcPr>
            <w:tcW w:w="3668" w:type="dxa"/>
          </w:tcPr>
          <w:p>
            <w:pPr>
              <w:spacing w:line="380" w:lineRule="exact"/>
              <w:rPr>
                <w:rFonts w:ascii="宋体" w:hAnsi="宋体"/>
                <w:szCs w:val="21"/>
              </w:rPr>
            </w:pPr>
            <w:r>
              <w:rPr>
                <w:rFonts w:hint="eastAsia" w:ascii="宋体" w:hAnsi="宋体"/>
                <w:szCs w:val="21"/>
              </w:rPr>
              <w:t>报刊发送不及时或不准确，报刊或邮件错送或漏送未及时解决的发现一次扣1分，扣完为止。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Merge w:val="restart"/>
            <w:vAlign w:val="center"/>
          </w:tcPr>
          <w:p>
            <w:pPr>
              <w:spacing w:line="380" w:lineRule="exact"/>
              <w:jc w:val="center"/>
              <w:rPr>
                <w:rFonts w:ascii="宋体" w:hAnsi="宋体"/>
                <w:szCs w:val="21"/>
              </w:rPr>
            </w:pPr>
            <w:r>
              <w:rPr>
                <w:rFonts w:hint="eastAsia" w:ascii="宋体" w:hAnsi="宋体"/>
                <w:szCs w:val="21"/>
              </w:rPr>
              <w:t>3</w:t>
            </w:r>
          </w:p>
        </w:tc>
        <w:tc>
          <w:tcPr>
            <w:tcW w:w="1398" w:type="dxa"/>
            <w:vMerge w:val="restart"/>
            <w:vAlign w:val="center"/>
          </w:tcPr>
          <w:p>
            <w:pPr>
              <w:spacing w:line="380" w:lineRule="exact"/>
              <w:jc w:val="center"/>
              <w:rPr>
                <w:rFonts w:ascii="宋体" w:hAnsi="宋体"/>
                <w:szCs w:val="21"/>
              </w:rPr>
            </w:pPr>
            <w:r>
              <w:rPr>
                <w:rFonts w:hint="eastAsia" w:ascii="宋体" w:hAnsi="宋体"/>
                <w:szCs w:val="21"/>
              </w:rPr>
              <w:t>环境卫生管理</w:t>
            </w:r>
          </w:p>
        </w:tc>
        <w:tc>
          <w:tcPr>
            <w:tcW w:w="678" w:type="dxa"/>
            <w:vMerge w:val="restart"/>
            <w:vAlign w:val="center"/>
          </w:tcPr>
          <w:p>
            <w:pPr>
              <w:spacing w:line="380" w:lineRule="exact"/>
              <w:jc w:val="center"/>
              <w:rPr>
                <w:rFonts w:ascii="宋体" w:hAnsi="宋体"/>
                <w:szCs w:val="21"/>
              </w:rPr>
            </w:pPr>
            <w:r>
              <w:rPr>
                <w:rFonts w:hint="eastAsia" w:ascii="宋体" w:hAnsi="宋体"/>
                <w:szCs w:val="21"/>
              </w:rPr>
              <w:t>20分</w:t>
            </w:r>
          </w:p>
        </w:tc>
        <w:tc>
          <w:tcPr>
            <w:tcW w:w="3638" w:type="dxa"/>
          </w:tcPr>
          <w:p>
            <w:pPr>
              <w:spacing w:line="380" w:lineRule="exact"/>
              <w:rPr>
                <w:rFonts w:ascii="宋体" w:hAnsi="宋体"/>
                <w:szCs w:val="21"/>
              </w:rPr>
            </w:pPr>
            <w:r>
              <w:rPr>
                <w:rFonts w:hint="eastAsia" w:ascii="宋体" w:hAnsi="宋体"/>
                <w:szCs w:val="21"/>
              </w:rPr>
              <w:t>①地面无烟蒂、纸屑、果皮、落叶等杂物，无污染、无异味，地面及墙面为花岗岩或大理石材质的，应整洁有光泽。（3分）</w:t>
            </w:r>
          </w:p>
        </w:tc>
        <w:tc>
          <w:tcPr>
            <w:tcW w:w="3668" w:type="dxa"/>
          </w:tcPr>
          <w:p>
            <w:pPr>
              <w:spacing w:line="380" w:lineRule="exact"/>
              <w:rPr>
                <w:rFonts w:ascii="宋体" w:hAnsi="宋体"/>
                <w:szCs w:val="21"/>
              </w:rPr>
            </w:pPr>
            <w:r>
              <w:rPr>
                <w:rFonts w:hint="eastAsia" w:ascii="宋体" w:hAnsi="宋体"/>
                <w:szCs w:val="21"/>
              </w:rPr>
              <w:t>地面有烟蒂、纸屑、果皮、落叶等杂物或有污迹、有异味的，地面、墙面属花岗岩或大理石材质的发现不整洁无光泽，一处扣1分。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Merge w:val="continue"/>
            <w:vAlign w:val="center"/>
          </w:tcPr>
          <w:p>
            <w:pPr>
              <w:spacing w:line="380" w:lineRule="exact"/>
              <w:jc w:val="center"/>
              <w:rPr>
                <w:rFonts w:ascii="宋体" w:hAnsi="宋体"/>
                <w:szCs w:val="21"/>
              </w:rPr>
            </w:pPr>
          </w:p>
        </w:tc>
        <w:tc>
          <w:tcPr>
            <w:tcW w:w="1398" w:type="dxa"/>
            <w:vMerge w:val="continue"/>
            <w:vAlign w:val="center"/>
          </w:tcPr>
          <w:p>
            <w:pPr>
              <w:spacing w:line="380" w:lineRule="exact"/>
              <w:jc w:val="center"/>
              <w:rPr>
                <w:rFonts w:ascii="宋体" w:hAnsi="宋体"/>
                <w:szCs w:val="21"/>
              </w:rPr>
            </w:pPr>
          </w:p>
        </w:tc>
        <w:tc>
          <w:tcPr>
            <w:tcW w:w="678" w:type="dxa"/>
            <w:vMerge w:val="continue"/>
            <w:vAlign w:val="center"/>
          </w:tcPr>
          <w:p>
            <w:pPr>
              <w:spacing w:line="380" w:lineRule="exact"/>
              <w:jc w:val="center"/>
              <w:rPr>
                <w:rFonts w:ascii="宋体" w:hAnsi="宋体"/>
                <w:szCs w:val="21"/>
              </w:rPr>
            </w:pPr>
          </w:p>
        </w:tc>
        <w:tc>
          <w:tcPr>
            <w:tcW w:w="3638" w:type="dxa"/>
          </w:tcPr>
          <w:p>
            <w:pPr>
              <w:spacing w:line="380" w:lineRule="exact"/>
              <w:rPr>
                <w:rFonts w:ascii="宋体" w:hAnsi="宋体"/>
                <w:szCs w:val="21"/>
              </w:rPr>
            </w:pPr>
            <w:r>
              <w:rPr>
                <w:rFonts w:hint="eastAsia" w:ascii="宋体" w:hAnsi="宋体"/>
                <w:szCs w:val="21"/>
              </w:rPr>
              <w:t>②玻璃门窗、洗手台板等各类设施，无水迹、手印、灰尘。（3分）</w:t>
            </w:r>
          </w:p>
        </w:tc>
        <w:tc>
          <w:tcPr>
            <w:tcW w:w="3668" w:type="dxa"/>
          </w:tcPr>
          <w:p>
            <w:pPr>
              <w:spacing w:line="380" w:lineRule="exact"/>
              <w:rPr>
                <w:rFonts w:ascii="宋体" w:hAnsi="宋体"/>
                <w:szCs w:val="21"/>
              </w:rPr>
            </w:pPr>
            <w:r>
              <w:rPr>
                <w:rFonts w:hint="eastAsia" w:ascii="宋体" w:hAnsi="宋体"/>
                <w:szCs w:val="21"/>
              </w:rPr>
              <w:t>玻璃门窗、洗手台板等各类设施，有水迹、手印、灰尘，一处扣1分。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Merge w:val="continue"/>
            <w:vAlign w:val="center"/>
          </w:tcPr>
          <w:p>
            <w:pPr>
              <w:spacing w:line="380" w:lineRule="exact"/>
              <w:jc w:val="center"/>
              <w:rPr>
                <w:rFonts w:ascii="宋体" w:hAnsi="宋体"/>
                <w:szCs w:val="21"/>
              </w:rPr>
            </w:pPr>
          </w:p>
        </w:tc>
        <w:tc>
          <w:tcPr>
            <w:tcW w:w="1398" w:type="dxa"/>
            <w:vMerge w:val="continue"/>
            <w:vAlign w:val="center"/>
          </w:tcPr>
          <w:p>
            <w:pPr>
              <w:spacing w:line="380" w:lineRule="exact"/>
              <w:jc w:val="center"/>
              <w:rPr>
                <w:rFonts w:ascii="宋体" w:hAnsi="宋体"/>
                <w:szCs w:val="21"/>
              </w:rPr>
            </w:pPr>
          </w:p>
        </w:tc>
        <w:tc>
          <w:tcPr>
            <w:tcW w:w="678" w:type="dxa"/>
            <w:vMerge w:val="continue"/>
            <w:vAlign w:val="center"/>
          </w:tcPr>
          <w:p>
            <w:pPr>
              <w:spacing w:line="380" w:lineRule="exact"/>
              <w:jc w:val="center"/>
              <w:rPr>
                <w:rFonts w:ascii="宋体" w:hAnsi="宋体"/>
                <w:szCs w:val="21"/>
              </w:rPr>
            </w:pPr>
          </w:p>
        </w:tc>
        <w:tc>
          <w:tcPr>
            <w:tcW w:w="3638" w:type="dxa"/>
          </w:tcPr>
          <w:p>
            <w:pPr>
              <w:spacing w:line="380" w:lineRule="exact"/>
              <w:rPr>
                <w:rFonts w:ascii="宋体" w:hAnsi="宋体"/>
                <w:szCs w:val="21"/>
              </w:rPr>
            </w:pPr>
            <w:r>
              <w:rPr>
                <w:rFonts w:hint="eastAsia" w:ascii="宋体" w:hAnsi="宋体"/>
                <w:szCs w:val="21"/>
              </w:rPr>
              <w:t>③建筑顶面、风口目视无污迹、灰尘，无蜘蛛网等粘附物。（3分）</w:t>
            </w:r>
          </w:p>
        </w:tc>
        <w:tc>
          <w:tcPr>
            <w:tcW w:w="3668" w:type="dxa"/>
          </w:tcPr>
          <w:p>
            <w:pPr>
              <w:spacing w:line="380" w:lineRule="exact"/>
              <w:rPr>
                <w:rFonts w:ascii="宋体" w:hAnsi="宋体"/>
                <w:szCs w:val="21"/>
              </w:rPr>
            </w:pPr>
            <w:r>
              <w:rPr>
                <w:rFonts w:hint="eastAsia" w:ascii="宋体" w:hAnsi="宋体"/>
                <w:szCs w:val="21"/>
              </w:rPr>
              <w:t>建筑顶面、风口目视有污迹、灰尘，有蜘蛛网等粘附物，一处扣1分。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Merge w:val="continue"/>
            <w:vAlign w:val="center"/>
          </w:tcPr>
          <w:p>
            <w:pPr>
              <w:spacing w:line="380" w:lineRule="exact"/>
              <w:jc w:val="center"/>
              <w:rPr>
                <w:rFonts w:ascii="宋体" w:hAnsi="宋体"/>
                <w:szCs w:val="21"/>
              </w:rPr>
            </w:pPr>
          </w:p>
        </w:tc>
        <w:tc>
          <w:tcPr>
            <w:tcW w:w="1398" w:type="dxa"/>
            <w:vMerge w:val="continue"/>
            <w:vAlign w:val="center"/>
          </w:tcPr>
          <w:p>
            <w:pPr>
              <w:spacing w:line="380" w:lineRule="exact"/>
              <w:jc w:val="center"/>
              <w:rPr>
                <w:rFonts w:ascii="宋体" w:hAnsi="宋体"/>
                <w:szCs w:val="21"/>
              </w:rPr>
            </w:pPr>
          </w:p>
        </w:tc>
        <w:tc>
          <w:tcPr>
            <w:tcW w:w="678" w:type="dxa"/>
            <w:vMerge w:val="continue"/>
            <w:vAlign w:val="center"/>
          </w:tcPr>
          <w:p>
            <w:pPr>
              <w:spacing w:line="380" w:lineRule="exact"/>
              <w:jc w:val="center"/>
              <w:rPr>
                <w:rFonts w:ascii="宋体" w:hAnsi="宋体"/>
                <w:szCs w:val="21"/>
              </w:rPr>
            </w:pPr>
          </w:p>
        </w:tc>
        <w:tc>
          <w:tcPr>
            <w:tcW w:w="3638" w:type="dxa"/>
          </w:tcPr>
          <w:p>
            <w:pPr>
              <w:spacing w:line="380" w:lineRule="exact"/>
              <w:rPr>
                <w:rFonts w:ascii="宋体" w:hAnsi="宋体"/>
                <w:szCs w:val="21"/>
              </w:rPr>
            </w:pPr>
            <w:r>
              <w:rPr>
                <w:rFonts w:hint="eastAsia" w:ascii="宋体" w:hAnsi="宋体"/>
                <w:szCs w:val="21"/>
              </w:rPr>
              <w:t>④地毯无污迹、无斑点。（3分）</w:t>
            </w:r>
          </w:p>
        </w:tc>
        <w:tc>
          <w:tcPr>
            <w:tcW w:w="3668" w:type="dxa"/>
          </w:tcPr>
          <w:p>
            <w:pPr>
              <w:spacing w:line="380" w:lineRule="exact"/>
              <w:rPr>
                <w:rFonts w:ascii="宋体" w:hAnsi="宋体"/>
                <w:szCs w:val="21"/>
              </w:rPr>
            </w:pPr>
            <w:r>
              <w:rPr>
                <w:rFonts w:hint="eastAsia" w:ascii="宋体" w:hAnsi="宋体"/>
                <w:szCs w:val="21"/>
              </w:rPr>
              <w:t>地毯有污迹、斑点，一处扣1分。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Merge w:val="continue"/>
            <w:vAlign w:val="center"/>
          </w:tcPr>
          <w:p>
            <w:pPr>
              <w:spacing w:line="380" w:lineRule="exact"/>
              <w:jc w:val="center"/>
              <w:rPr>
                <w:rFonts w:ascii="宋体" w:hAnsi="宋体"/>
                <w:szCs w:val="21"/>
              </w:rPr>
            </w:pPr>
          </w:p>
        </w:tc>
        <w:tc>
          <w:tcPr>
            <w:tcW w:w="1398" w:type="dxa"/>
            <w:vMerge w:val="continue"/>
            <w:vAlign w:val="center"/>
          </w:tcPr>
          <w:p>
            <w:pPr>
              <w:spacing w:line="380" w:lineRule="exact"/>
              <w:jc w:val="center"/>
              <w:rPr>
                <w:rFonts w:ascii="宋体" w:hAnsi="宋体"/>
                <w:szCs w:val="21"/>
              </w:rPr>
            </w:pPr>
          </w:p>
        </w:tc>
        <w:tc>
          <w:tcPr>
            <w:tcW w:w="678" w:type="dxa"/>
            <w:vMerge w:val="continue"/>
            <w:vAlign w:val="center"/>
          </w:tcPr>
          <w:p>
            <w:pPr>
              <w:spacing w:line="380" w:lineRule="exact"/>
              <w:jc w:val="center"/>
              <w:rPr>
                <w:rFonts w:ascii="宋体" w:hAnsi="宋体"/>
                <w:szCs w:val="21"/>
              </w:rPr>
            </w:pPr>
          </w:p>
        </w:tc>
        <w:tc>
          <w:tcPr>
            <w:tcW w:w="3638" w:type="dxa"/>
          </w:tcPr>
          <w:p>
            <w:pPr>
              <w:spacing w:line="380" w:lineRule="exact"/>
              <w:rPr>
                <w:rFonts w:ascii="宋体" w:hAnsi="宋体"/>
                <w:szCs w:val="21"/>
              </w:rPr>
            </w:pPr>
            <w:r>
              <w:rPr>
                <w:rFonts w:hint="eastAsia" w:ascii="宋体" w:hAnsi="宋体"/>
                <w:szCs w:val="21"/>
              </w:rPr>
              <w:t>⑤垃圾桶、窨井无垃圾积存，无臭味，附近地面无垃圾，无污水及虫蝇滋生。（4分）</w:t>
            </w:r>
          </w:p>
        </w:tc>
        <w:tc>
          <w:tcPr>
            <w:tcW w:w="3668" w:type="dxa"/>
          </w:tcPr>
          <w:p>
            <w:pPr>
              <w:spacing w:line="380" w:lineRule="exact"/>
              <w:rPr>
                <w:rFonts w:ascii="宋体" w:hAnsi="宋体"/>
                <w:szCs w:val="21"/>
              </w:rPr>
            </w:pPr>
            <w:r>
              <w:rPr>
                <w:rFonts w:hint="eastAsia" w:ascii="宋体" w:hAnsi="宋体"/>
                <w:szCs w:val="21"/>
              </w:rPr>
              <w:t>垃圾桶、窨井有垃圾积存，有臭味，附近地面有垃圾，有污水及虫蝇滋生，一处扣1分。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Merge w:val="continue"/>
            <w:vAlign w:val="center"/>
          </w:tcPr>
          <w:p>
            <w:pPr>
              <w:spacing w:line="380" w:lineRule="exact"/>
              <w:jc w:val="center"/>
              <w:rPr>
                <w:rFonts w:ascii="宋体" w:hAnsi="宋体"/>
                <w:szCs w:val="21"/>
              </w:rPr>
            </w:pPr>
          </w:p>
        </w:tc>
        <w:tc>
          <w:tcPr>
            <w:tcW w:w="1398" w:type="dxa"/>
            <w:vMerge w:val="continue"/>
            <w:vAlign w:val="center"/>
          </w:tcPr>
          <w:p>
            <w:pPr>
              <w:spacing w:line="380" w:lineRule="exact"/>
              <w:jc w:val="center"/>
              <w:rPr>
                <w:rFonts w:ascii="宋体" w:hAnsi="宋体"/>
                <w:szCs w:val="21"/>
              </w:rPr>
            </w:pPr>
          </w:p>
        </w:tc>
        <w:tc>
          <w:tcPr>
            <w:tcW w:w="678" w:type="dxa"/>
            <w:vMerge w:val="continue"/>
            <w:vAlign w:val="center"/>
          </w:tcPr>
          <w:p>
            <w:pPr>
              <w:spacing w:line="380" w:lineRule="exact"/>
              <w:jc w:val="center"/>
              <w:rPr>
                <w:rFonts w:ascii="宋体" w:hAnsi="宋体"/>
                <w:szCs w:val="21"/>
              </w:rPr>
            </w:pPr>
          </w:p>
        </w:tc>
        <w:tc>
          <w:tcPr>
            <w:tcW w:w="3638" w:type="dxa"/>
          </w:tcPr>
          <w:p>
            <w:pPr>
              <w:spacing w:line="380" w:lineRule="exact"/>
              <w:rPr>
                <w:rFonts w:ascii="宋体" w:hAnsi="宋体"/>
                <w:szCs w:val="21"/>
              </w:rPr>
            </w:pPr>
            <w:r>
              <w:rPr>
                <w:rFonts w:hint="eastAsia" w:ascii="宋体" w:hAnsi="宋体"/>
                <w:szCs w:val="21"/>
              </w:rPr>
              <w:t>⑥按时进行绿化养护，绿化美观、生产良好（4分）</w:t>
            </w:r>
          </w:p>
        </w:tc>
        <w:tc>
          <w:tcPr>
            <w:tcW w:w="3668" w:type="dxa"/>
          </w:tcPr>
          <w:p>
            <w:pPr>
              <w:spacing w:line="380" w:lineRule="exact"/>
              <w:rPr>
                <w:rFonts w:ascii="宋体" w:hAnsi="宋体"/>
                <w:szCs w:val="21"/>
              </w:rPr>
            </w:pPr>
            <w:r>
              <w:rPr>
                <w:rFonts w:hint="eastAsia" w:ascii="宋体" w:hAnsi="宋体"/>
                <w:szCs w:val="21"/>
              </w:rPr>
              <w:t>未按时进行绿化养护、绿化不美观、出现绿植缺损的，一处扣1.5分。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Merge w:val="restart"/>
            <w:vAlign w:val="center"/>
          </w:tcPr>
          <w:p>
            <w:pPr>
              <w:spacing w:line="380" w:lineRule="exact"/>
              <w:jc w:val="center"/>
              <w:rPr>
                <w:rFonts w:ascii="宋体" w:hAnsi="宋体"/>
                <w:szCs w:val="21"/>
              </w:rPr>
            </w:pPr>
            <w:r>
              <w:rPr>
                <w:rFonts w:hint="eastAsia" w:ascii="宋体" w:hAnsi="宋体"/>
                <w:szCs w:val="21"/>
              </w:rPr>
              <w:t>4</w:t>
            </w:r>
          </w:p>
        </w:tc>
        <w:tc>
          <w:tcPr>
            <w:tcW w:w="1398" w:type="dxa"/>
            <w:vMerge w:val="restart"/>
            <w:vAlign w:val="center"/>
          </w:tcPr>
          <w:p>
            <w:pPr>
              <w:spacing w:line="380" w:lineRule="exact"/>
              <w:jc w:val="center"/>
              <w:rPr>
                <w:rFonts w:ascii="宋体" w:hAnsi="宋体"/>
                <w:szCs w:val="21"/>
              </w:rPr>
            </w:pPr>
            <w:r>
              <w:rPr>
                <w:rFonts w:hint="eastAsia" w:ascii="宋体" w:hAnsi="宋体"/>
                <w:szCs w:val="21"/>
              </w:rPr>
              <w:t>设施、设备管理</w:t>
            </w:r>
          </w:p>
        </w:tc>
        <w:tc>
          <w:tcPr>
            <w:tcW w:w="678" w:type="dxa"/>
            <w:vMerge w:val="restart"/>
            <w:vAlign w:val="center"/>
          </w:tcPr>
          <w:p>
            <w:pPr>
              <w:spacing w:line="380" w:lineRule="exact"/>
              <w:jc w:val="center"/>
              <w:rPr>
                <w:rFonts w:ascii="宋体" w:hAnsi="宋体"/>
                <w:szCs w:val="21"/>
              </w:rPr>
            </w:pPr>
            <w:r>
              <w:rPr>
                <w:rFonts w:hint="eastAsia" w:ascii="宋体" w:hAnsi="宋体"/>
                <w:szCs w:val="21"/>
              </w:rPr>
              <w:t>24分</w:t>
            </w:r>
          </w:p>
        </w:tc>
        <w:tc>
          <w:tcPr>
            <w:tcW w:w="3638" w:type="dxa"/>
          </w:tcPr>
          <w:p>
            <w:pPr>
              <w:spacing w:line="380" w:lineRule="exact"/>
              <w:rPr>
                <w:rFonts w:ascii="宋体" w:hAnsi="宋体"/>
                <w:szCs w:val="21"/>
              </w:rPr>
            </w:pPr>
            <w:r>
              <w:rPr>
                <w:rFonts w:hint="eastAsia" w:ascii="宋体" w:hAnsi="宋体"/>
                <w:szCs w:val="21"/>
              </w:rPr>
              <w:t>①保证水电等设备正常运转和安全，更换和修理损坏的门锁及橱柜等的小配件。（4分）</w:t>
            </w:r>
          </w:p>
        </w:tc>
        <w:tc>
          <w:tcPr>
            <w:tcW w:w="3668" w:type="dxa"/>
          </w:tcPr>
          <w:p>
            <w:pPr>
              <w:spacing w:line="380" w:lineRule="exact"/>
              <w:rPr>
                <w:rFonts w:ascii="宋体" w:hAnsi="宋体"/>
                <w:szCs w:val="21"/>
              </w:rPr>
            </w:pPr>
            <w:r>
              <w:rPr>
                <w:rFonts w:hint="eastAsia" w:ascii="宋体" w:hAnsi="宋体"/>
                <w:szCs w:val="21"/>
              </w:rPr>
              <w:t>水电等设备未正常运转的发现一次扣1分，或未及时更换和修理损坏的门锁及橱柜等的小配件，发现一次扣1分。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Merge w:val="continue"/>
            <w:vAlign w:val="center"/>
          </w:tcPr>
          <w:p>
            <w:pPr>
              <w:spacing w:line="380" w:lineRule="exact"/>
              <w:jc w:val="center"/>
              <w:rPr>
                <w:rFonts w:ascii="宋体" w:hAnsi="宋体"/>
                <w:szCs w:val="21"/>
              </w:rPr>
            </w:pPr>
          </w:p>
        </w:tc>
        <w:tc>
          <w:tcPr>
            <w:tcW w:w="1398" w:type="dxa"/>
            <w:vMerge w:val="continue"/>
            <w:vAlign w:val="center"/>
          </w:tcPr>
          <w:p>
            <w:pPr>
              <w:spacing w:line="380" w:lineRule="exact"/>
              <w:jc w:val="center"/>
              <w:rPr>
                <w:rFonts w:ascii="宋体" w:hAnsi="宋体"/>
                <w:szCs w:val="21"/>
              </w:rPr>
            </w:pPr>
          </w:p>
        </w:tc>
        <w:tc>
          <w:tcPr>
            <w:tcW w:w="678" w:type="dxa"/>
            <w:vMerge w:val="continue"/>
            <w:vAlign w:val="center"/>
          </w:tcPr>
          <w:p>
            <w:pPr>
              <w:spacing w:line="380" w:lineRule="exact"/>
              <w:jc w:val="center"/>
              <w:rPr>
                <w:rFonts w:ascii="宋体" w:hAnsi="宋体"/>
                <w:szCs w:val="21"/>
              </w:rPr>
            </w:pPr>
          </w:p>
        </w:tc>
        <w:tc>
          <w:tcPr>
            <w:tcW w:w="3638" w:type="dxa"/>
          </w:tcPr>
          <w:p>
            <w:pPr>
              <w:spacing w:line="380" w:lineRule="exact"/>
              <w:rPr>
                <w:rFonts w:ascii="宋体" w:hAnsi="宋体"/>
                <w:szCs w:val="21"/>
              </w:rPr>
            </w:pPr>
            <w:r>
              <w:rPr>
                <w:rFonts w:hint="eastAsia" w:ascii="宋体" w:hAnsi="宋体"/>
                <w:szCs w:val="21"/>
              </w:rPr>
              <w:t>②负责极端天气（台风、暴雨等）办公楼、等设备检查。（9分）</w:t>
            </w:r>
          </w:p>
        </w:tc>
        <w:tc>
          <w:tcPr>
            <w:tcW w:w="3668" w:type="dxa"/>
          </w:tcPr>
          <w:p>
            <w:pPr>
              <w:spacing w:line="380" w:lineRule="exact"/>
              <w:rPr>
                <w:rFonts w:ascii="宋体" w:hAnsi="宋体"/>
                <w:szCs w:val="21"/>
              </w:rPr>
            </w:pPr>
            <w:r>
              <w:rPr>
                <w:rFonts w:hint="eastAsia" w:ascii="宋体" w:hAnsi="宋体"/>
                <w:szCs w:val="21"/>
              </w:rPr>
              <w:t>极端天气（台风、暴雨等），未检查办公楼等设备，一次扣3分，扣完为止。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Merge w:val="continue"/>
            <w:vAlign w:val="center"/>
          </w:tcPr>
          <w:p>
            <w:pPr>
              <w:spacing w:line="380" w:lineRule="exact"/>
              <w:jc w:val="center"/>
              <w:rPr>
                <w:rFonts w:ascii="宋体" w:hAnsi="宋体"/>
                <w:szCs w:val="21"/>
              </w:rPr>
            </w:pPr>
          </w:p>
        </w:tc>
        <w:tc>
          <w:tcPr>
            <w:tcW w:w="1398" w:type="dxa"/>
            <w:vMerge w:val="continue"/>
            <w:vAlign w:val="center"/>
          </w:tcPr>
          <w:p>
            <w:pPr>
              <w:spacing w:line="380" w:lineRule="exact"/>
              <w:jc w:val="center"/>
              <w:rPr>
                <w:rFonts w:ascii="宋体" w:hAnsi="宋体"/>
                <w:szCs w:val="21"/>
              </w:rPr>
            </w:pPr>
          </w:p>
        </w:tc>
        <w:tc>
          <w:tcPr>
            <w:tcW w:w="678" w:type="dxa"/>
            <w:vMerge w:val="continue"/>
            <w:vAlign w:val="center"/>
          </w:tcPr>
          <w:p>
            <w:pPr>
              <w:spacing w:line="380" w:lineRule="exact"/>
              <w:jc w:val="center"/>
              <w:rPr>
                <w:rFonts w:ascii="宋体" w:hAnsi="宋体"/>
                <w:szCs w:val="21"/>
              </w:rPr>
            </w:pPr>
          </w:p>
        </w:tc>
        <w:tc>
          <w:tcPr>
            <w:tcW w:w="3638" w:type="dxa"/>
          </w:tcPr>
          <w:p>
            <w:pPr>
              <w:spacing w:line="380" w:lineRule="exact"/>
              <w:rPr>
                <w:rFonts w:ascii="宋体" w:hAnsi="宋体"/>
                <w:szCs w:val="21"/>
              </w:rPr>
            </w:pPr>
            <w:r>
              <w:rPr>
                <w:rFonts w:hint="eastAsia" w:ascii="宋体" w:hAnsi="宋体"/>
                <w:szCs w:val="21"/>
              </w:rPr>
              <w:t>③巡视水、电等设备，发现损坏和异常，及时更换和处理。（3分）</w:t>
            </w:r>
          </w:p>
        </w:tc>
        <w:tc>
          <w:tcPr>
            <w:tcW w:w="3668" w:type="dxa"/>
          </w:tcPr>
          <w:p>
            <w:pPr>
              <w:spacing w:line="380" w:lineRule="exact"/>
              <w:rPr>
                <w:rFonts w:ascii="宋体" w:hAnsi="宋体"/>
                <w:szCs w:val="21"/>
              </w:rPr>
            </w:pPr>
            <w:r>
              <w:rPr>
                <w:rFonts w:hint="eastAsia" w:ascii="宋体" w:hAnsi="宋体"/>
                <w:szCs w:val="21"/>
              </w:rPr>
              <w:t>未及时更换和处理损坏或异常的水、电等设备的一次扣1分。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Merge w:val="continue"/>
            <w:vAlign w:val="center"/>
          </w:tcPr>
          <w:p>
            <w:pPr>
              <w:spacing w:line="380" w:lineRule="exact"/>
              <w:jc w:val="center"/>
              <w:rPr>
                <w:rFonts w:ascii="宋体" w:hAnsi="宋体"/>
                <w:szCs w:val="21"/>
              </w:rPr>
            </w:pPr>
          </w:p>
        </w:tc>
        <w:tc>
          <w:tcPr>
            <w:tcW w:w="1398" w:type="dxa"/>
            <w:vMerge w:val="continue"/>
            <w:vAlign w:val="center"/>
          </w:tcPr>
          <w:p>
            <w:pPr>
              <w:spacing w:line="380" w:lineRule="exact"/>
              <w:jc w:val="center"/>
              <w:rPr>
                <w:rFonts w:ascii="宋体" w:hAnsi="宋体"/>
                <w:szCs w:val="21"/>
              </w:rPr>
            </w:pPr>
          </w:p>
        </w:tc>
        <w:tc>
          <w:tcPr>
            <w:tcW w:w="678" w:type="dxa"/>
            <w:vMerge w:val="continue"/>
            <w:vAlign w:val="center"/>
          </w:tcPr>
          <w:p>
            <w:pPr>
              <w:spacing w:line="380" w:lineRule="exact"/>
              <w:jc w:val="center"/>
              <w:rPr>
                <w:rFonts w:ascii="宋体" w:hAnsi="宋体"/>
                <w:szCs w:val="21"/>
              </w:rPr>
            </w:pPr>
          </w:p>
        </w:tc>
        <w:tc>
          <w:tcPr>
            <w:tcW w:w="3638" w:type="dxa"/>
          </w:tcPr>
          <w:p>
            <w:pPr>
              <w:spacing w:line="380" w:lineRule="exact"/>
              <w:rPr>
                <w:rFonts w:ascii="宋体" w:hAnsi="宋体"/>
                <w:szCs w:val="21"/>
              </w:rPr>
            </w:pPr>
            <w:r>
              <w:rPr>
                <w:rFonts w:hint="eastAsia" w:ascii="宋体" w:hAnsi="宋体"/>
                <w:szCs w:val="21"/>
              </w:rPr>
              <w:t>④妥善保管项目内各设备使用说明书及保修卡，整理归档，质保期内当某设备出现异常时，及时联系维修单位进行处理。</w:t>
            </w:r>
            <w:r>
              <w:rPr>
                <w:rFonts w:hint="eastAsia" w:ascii="宋体" w:hAnsi="宋体" w:cs="宋体"/>
                <w:szCs w:val="21"/>
                <w:u w:val="single"/>
              </w:rPr>
              <w:t>智能化、中央空调、消防设施等设备设施由原承建单位或招标人委托专业机构负责维保的，出现故障的中标人须及时报修，并做好报修记录、维修跟踪记录。</w:t>
            </w:r>
            <w:r>
              <w:rPr>
                <w:rFonts w:hint="eastAsia" w:ascii="宋体" w:hAnsi="宋体"/>
                <w:szCs w:val="21"/>
              </w:rPr>
              <w:t>（6分）</w:t>
            </w:r>
          </w:p>
        </w:tc>
        <w:tc>
          <w:tcPr>
            <w:tcW w:w="3668" w:type="dxa"/>
          </w:tcPr>
          <w:p>
            <w:pPr>
              <w:spacing w:line="380" w:lineRule="exact"/>
              <w:rPr>
                <w:rFonts w:ascii="宋体" w:hAnsi="宋体"/>
                <w:szCs w:val="21"/>
              </w:rPr>
            </w:pPr>
            <w:r>
              <w:rPr>
                <w:rFonts w:hint="eastAsia" w:ascii="宋体" w:hAnsi="宋体"/>
                <w:szCs w:val="21"/>
              </w:rPr>
              <w:t>出现设备说明书、保修卡丢失的，丢失一份扣1分；质保期内设备出现异常未及时联系维修单位或</w:t>
            </w:r>
            <w:r>
              <w:rPr>
                <w:rFonts w:hint="eastAsia" w:ascii="宋体" w:hAnsi="宋体" w:cs="宋体"/>
                <w:szCs w:val="21"/>
                <w:u w:val="single"/>
              </w:rPr>
              <w:t>智能化、中央空调、消防设施等设备设施由原承建单位或招标人委托专业机构负责维保的，出现故障未及时报修，未做好报修记录、维修跟踪记录</w:t>
            </w:r>
            <w:r>
              <w:rPr>
                <w:rFonts w:hint="eastAsia" w:ascii="宋体" w:hAnsi="宋体"/>
                <w:szCs w:val="21"/>
              </w:rPr>
              <w:t>的一次扣2分。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416" w:type="dxa"/>
            <w:vMerge w:val="continue"/>
            <w:vAlign w:val="center"/>
          </w:tcPr>
          <w:p>
            <w:pPr>
              <w:spacing w:line="380" w:lineRule="exact"/>
              <w:jc w:val="center"/>
              <w:rPr>
                <w:rFonts w:ascii="宋体" w:hAnsi="宋体"/>
                <w:szCs w:val="21"/>
              </w:rPr>
            </w:pPr>
          </w:p>
        </w:tc>
        <w:tc>
          <w:tcPr>
            <w:tcW w:w="375" w:type="dxa"/>
            <w:vMerge w:val="continue"/>
            <w:vAlign w:val="center"/>
          </w:tcPr>
          <w:p>
            <w:pPr>
              <w:spacing w:line="380" w:lineRule="exact"/>
              <w:jc w:val="center"/>
              <w:rPr>
                <w:rFonts w:ascii="宋体" w:hAnsi="宋体"/>
                <w:szCs w:val="21"/>
              </w:rPr>
            </w:pPr>
          </w:p>
        </w:tc>
        <w:tc>
          <w:tcPr>
            <w:tcW w:w="1398" w:type="dxa"/>
            <w:vMerge w:val="continue"/>
            <w:vAlign w:val="center"/>
          </w:tcPr>
          <w:p>
            <w:pPr>
              <w:spacing w:line="380" w:lineRule="exact"/>
              <w:jc w:val="center"/>
              <w:rPr>
                <w:rFonts w:ascii="宋体" w:hAnsi="宋体"/>
                <w:szCs w:val="21"/>
              </w:rPr>
            </w:pPr>
          </w:p>
        </w:tc>
        <w:tc>
          <w:tcPr>
            <w:tcW w:w="678" w:type="dxa"/>
            <w:vMerge w:val="continue"/>
            <w:vAlign w:val="center"/>
          </w:tcPr>
          <w:p>
            <w:pPr>
              <w:spacing w:line="380" w:lineRule="exact"/>
              <w:jc w:val="center"/>
              <w:rPr>
                <w:rFonts w:ascii="宋体" w:hAnsi="宋体"/>
                <w:szCs w:val="21"/>
              </w:rPr>
            </w:pPr>
          </w:p>
        </w:tc>
        <w:tc>
          <w:tcPr>
            <w:tcW w:w="3638" w:type="dxa"/>
          </w:tcPr>
          <w:p>
            <w:pPr>
              <w:spacing w:line="380" w:lineRule="exact"/>
              <w:rPr>
                <w:rFonts w:ascii="宋体" w:hAnsi="宋体"/>
                <w:szCs w:val="21"/>
              </w:rPr>
            </w:pPr>
            <w:r>
              <w:rPr>
                <w:rFonts w:hint="eastAsia" w:ascii="宋体" w:hAnsi="宋体"/>
                <w:szCs w:val="21"/>
              </w:rPr>
              <w:t>⑤负责专业维修公司前来维修、保养的配合、监管工作。（2分）</w:t>
            </w:r>
          </w:p>
        </w:tc>
        <w:tc>
          <w:tcPr>
            <w:tcW w:w="3668" w:type="dxa"/>
          </w:tcPr>
          <w:p>
            <w:pPr>
              <w:spacing w:line="380" w:lineRule="exact"/>
              <w:rPr>
                <w:rFonts w:ascii="宋体" w:hAnsi="宋体"/>
                <w:szCs w:val="21"/>
              </w:rPr>
            </w:pPr>
            <w:r>
              <w:rPr>
                <w:rFonts w:hint="eastAsia" w:ascii="宋体" w:hAnsi="宋体"/>
                <w:szCs w:val="21"/>
              </w:rPr>
              <w:t>未对专业维修公司前来维修、保养的配合、监管工作，发现一次扣2分。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Merge w:val="restart"/>
            <w:vAlign w:val="center"/>
          </w:tcPr>
          <w:p>
            <w:pPr>
              <w:spacing w:line="380" w:lineRule="exact"/>
              <w:jc w:val="center"/>
              <w:rPr>
                <w:rFonts w:ascii="宋体" w:hAnsi="宋体"/>
                <w:szCs w:val="21"/>
              </w:rPr>
            </w:pPr>
            <w:r>
              <w:rPr>
                <w:rFonts w:hint="eastAsia" w:ascii="宋体" w:hAnsi="宋体"/>
                <w:szCs w:val="21"/>
              </w:rPr>
              <w:t>5</w:t>
            </w:r>
          </w:p>
        </w:tc>
        <w:tc>
          <w:tcPr>
            <w:tcW w:w="1398" w:type="dxa"/>
            <w:vMerge w:val="restart"/>
            <w:vAlign w:val="center"/>
          </w:tcPr>
          <w:p>
            <w:pPr>
              <w:spacing w:line="380" w:lineRule="exact"/>
              <w:jc w:val="center"/>
              <w:rPr>
                <w:rFonts w:ascii="宋体" w:hAnsi="宋体"/>
                <w:szCs w:val="21"/>
              </w:rPr>
            </w:pPr>
            <w:r>
              <w:rPr>
                <w:rFonts w:hint="eastAsia" w:ascii="宋体" w:hAnsi="宋体"/>
                <w:szCs w:val="21"/>
              </w:rPr>
              <w:t>会务服务</w:t>
            </w:r>
          </w:p>
        </w:tc>
        <w:tc>
          <w:tcPr>
            <w:tcW w:w="678" w:type="dxa"/>
            <w:vMerge w:val="restart"/>
            <w:vAlign w:val="center"/>
          </w:tcPr>
          <w:p>
            <w:pPr>
              <w:spacing w:line="380" w:lineRule="exact"/>
              <w:jc w:val="center"/>
              <w:rPr>
                <w:rFonts w:ascii="宋体" w:hAnsi="宋体"/>
                <w:szCs w:val="21"/>
              </w:rPr>
            </w:pPr>
            <w:r>
              <w:rPr>
                <w:rFonts w:hint="eastAsia" w:ascii="宋体" w:hAnsi="宋体"/>
                <w:szCs w:val="21"/>
              </w:rPr>
              <w:t>10分</w:t>
            </w:r>
          </w:p>
        </w:tc>
        <w:tc>
          <w:tcPr>
            <w:tcW w:w="3638" w:type="dxa"/>
          </w:tcPr>
          <w:p>
            <w:pPr>
              <w:spacing w:line="380" w:lineRule="exact"/>
              <w:rPr>
                <w:rFonts w:ascii="宋体" w:hAnsi="宋体"/>
                <w:szCs w:val="21"/>
              </w:rPr>
            </w:pPr>
            <w:r>
              <w:rPr>
                <w:rFonts w:hint="eastAsia" w:ascii="宋体" w:hAnsi="宋体"/>
                <w:szCs w:val="21"/>
              </w:rPr>
              <w:t>①配合有关部门做好会场布置及会前各项准备工作。（2分）</w:t>
            </w:r>
          </w:p>
        </w:tc>
        <w:tc>
          <w:tcPr>
            <w:tcW w:w="3668" w:type="dxa"/>
          </w:tcPr>
          <w:p>
            <w:pPr>
              <w:spacing w:line="380" w:lineRule="exact"/>
              <w:rPr>
                <w:rFonts w:ascii="宋体" w:hAnsi="宋体"/>
                <w:szCs w:val="21"/>
              </w:rPr>
            </w:pPr>
            <w:r>
              <w:rPr>
                <w:rFonts w:hint="eastAsia" w:ascii="宋体" w:hAnsi="宋体"/>
                <w:szCs w:val="21"/>
              </w:rPr>
              <w:t>未配合有关部门做好会场布置及会前各项准备工作的，发现一次扣1分。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Merge w:val="continue"/>
            <w:vAlign w:val="center"/>
          </w:tcPr>
          <w:p>
            <w:pPr>
              <w:spacing w:line="380" w:lineRule="exact"/>
              <w:jc w:val="center"/>
              <w:rPr>
                <w:rFonts w:ascii="宋体" w:hAnsi="宋体"/>
                <w:szCs w:val="21"/>
              </w:rPr>
            </w:pPr>
          </w:p>
        </w:tc>
        <w:tc>
          <w:tcPr>
            <w:tcW w:w="1398" w:type="dxa"/>
            <w:vMerge w:val="continue"/>
            <w:vAlign w:val="center"/>
          </w:tcPr>
          <w:p>
            <w:pPr>
              <w:spacing w:line="380" w:lineRule="exact"/>
              <w:jc w:val="center"/>
              <w:rPr>
                <w:rFonts w:ascii="宋体" w:hAnsi="宋体"/>
                <w:szCs w:val="21"/>
              </w:rPr>
            </w:pPr>
          </w:p>
        </w:tc>
        <w:tc>
          <w:tcPr>
            <w:tcW w:w="678" w:type="dxa"/>
            <w:vMerge w:val="continue"/>
            <w:vAlign w:val="center"/>
          </w:tcPr>
          <w:p>
            <w:pPr>
              <w:spacing w:line="380" w:lineRule="exact"/>
              <w:jc w:val="center"/>
              <w:rPr>
                <w:rFonts w:ascii="宋体" w:hAnsi="宋体"/>
                <w:szCs w:val="21"/>
              </w:rPr>
            </w:pPr>
          </w:p>
        </w:tc>
        <w:tc>
          <w:tcPr>
            <w:tcW w:w="3638" w:type="dxa"/>
          </w:tcPr>
          <w:p>
            <w:pPr>
              <w:spacing w:line="380" w:lineRule="exact"/>
              <w:rPr>
                <w:rFonts w:ascii="宋体" w:hAnsi="宋体"/>
                <w:szCs w:val="21"/>
              </w:rPr>
            </w:pPr>
            <w:r>
              <w:rPr>
                <w:rFonts w:hint="eastAsia" w:ascii="宋体" w:hAnsi="宋体"/>
                <w:szCs w:val="21"/>
              </w:rPr>
              <w:t>②热情、主动、周到、细致、文明礼貌地接待与会人员。（2分）</w:t>
            </w:r>
          </w:p>
        </w:tc>
        <w:tc>
          <w:tcPr>
            <w:tcW w:w="3668" w:type="dxa"/>
          </w:tcPr>
          <w:p>
            <w:pPr>
              <w:spacing w:line="380" w:lineRule="exact"/>
              <w:rPr>
                <w:rFonts w:ascii="宋体" w:hAnsi="宋体"/>
                <w:szCs w:val="21"/>
              </w:rPr>
            </w:pPr>
            <w:r>
              <w:rPr>
                <w:rFonts w:hint="eastAsia" w:ascii="宋体" w:hAnsi="宋体"/>
                <w:szCs w:val="21"/>
              </w:rPr>
              <w:t>未做到热情、主动、周到、细致、文明礼貌地接待与会人员的，发现一次扣1分。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Merge w:val="continue"/>
            <w:vAlign w:val="center"/>
          </w:tcPr>
          <w:p>
            <w:pPr>
              <w:spacing w:line="380" w:lineRule="exact"/>
              <w:jc w:val="center"/>
              <w:rPr>
                <w:rFonts w:ascii="宋体" w:hAnsi="宋体"/>
                <w:szCs w:val="21"/>
              </w:rPr>
            </w:pPr>
          </w:p>
        </w:tc>
        <w:tc>
          <w:tcPr>
            <w:tcW w:w="1398" w:type="dxa"/>
            <w:vMerge w:val="continue"/>
            <w:vAlign w:val="center"/>
          </w:tcPr>
          <w:p>
            <w:pPr>
              <w:spacing w:line="380" w:lineRule="exact"/>
              <w:jc w:val="center"/>
              <w:rPr>
                <w:rFonts w:ascii="宋体" w:hAnsi="宋体"/>
                <w:szCs w:val="21"/>
              </w:rPr>
            </w:pPr>
          </w:p>
        </w:tc>
        <w:tc>
          <w:tcPr>
            <w:tcW w:w="678" w:type="dxa"/>
            <w:vMerge w:val="continue"/>
            <w:vAlign w:val="center"/>
          </w:tcPr>
          <w:p>
            <w:pPr>
              <w:spacing w:line="380" w:lineRule="exact"/>
              <w:jc w:val="center"/>
              <w:rPr>
                <w:rFonts w:ascii="宋体" w:hAnsi="宋体"/>
                <w:szCs w:val="21"/>
              </w:rPr>
            </w:pPr>
          </w:p>
        </w:tc>
        <w:tc>
          <w:tcPr>
            <w:tcW w:w="3638" w:type="dxa"/>
          </w:tcPr>
          <w:p>
            <w:pPr>
              <w:spacing w:line="380" w:lineRule="exact"/>
              <w:rPr>
                <w:rFonts w:ascii="宋体" w:hAnsi="宋体"/>
                <w:szCs w:val="21"/>
              </w:rPr>
            </w:pPr>
            <w:r>
              <w:rPr>
                <w:rFonts w:hint="eastAsia" w:ascii="宋体" w:hAnsi="宋体"/>
                <w:szCs w:val="21"/>
              </w:rPr>
              <w:t>③会议进行期间适时加水，动作轻、稳。（2分）</w:t>
            </w:r>
          </w:p>
        </w:tc>
        <w:tc>
          <w:tcPr>
            <w:tcW w:w="3668" w:type="dxa"/>
          </w:tcPr>
          <w:p>
            <w:pPr>
              <w:spacing w:line="380" w:lineRule="exact"/>
              <w:rPr>
                <w:rFonts w:ascii="宋体" w:hAnsi="宋体"/>
                <w:szCs w:val="21"/>
              </w:rPr>
            </w:pPr>
            <w:r>
              <w:rPr>
                <w:rFonts w:hint="eastAsia" w:ascii="宋体" w:hAnsi="宋体"/>
                <w:szCs w:val="21"/>
              </w:rPr>
              <w:t>会议期间续水不及时，服务不规范的，出现一次扣1分。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Merge w:val="continue"/>
            <w:vAlign w:val="center"/>
          </w:tcPr>
          <w:p>
            <w:pPr>
              <w:spacing w:line="380" w:lineRule="exact"/>
              <w:jc w:val="center"/>
              <w:rPr>
                <w:rFonts w:ascii="宋体" w:hAnsi="宋体"/>
                <w:szCs w:val="21"/>
              </w:rPr>
            </w:pPr>
          </w:p>
        </w:tc>
        <w:tc>
          <w:tcPr>
            <w:tcW w:w="1398" w:type="dxa"/>
            <w:vMerge w:val="continue"/>
            <w:vAlign w:val="center"/>
          </w:tcPr>
          <w:p>
            <w:pPr>
              <w:spacing w:line="380" w:lineRule="exact"/>
              <w:jc w:val="center"/>
              <w:rPr>
                <w:rFonts w:ascii="宋体" w:hAnsi="宋体"/>
                <w:szCs w:val="21"/>
              </w:rPr>
            </w:pPr>
          </w:p>
        </w:tc>
        <w:tc>
          <w:tcPr>
            <w:tcW w:w="678" w:type="dxa"/>
            <w:vMerge w:val="continue"/>
            <w:vAlign w:val="center"/>
          </w:tcPr>
          <w:p>
            <w:pPr>
              <w:spacing w:line="380" w:lineRule="exact"/>
              <w:jc w:val="center"/>
              <w:rPr>
                <w:rFonts w:ascii="宋体" w:hAnsi="宋体"/>
                <w:szCs w:val="21"/>
              </w:rPr>
            </w:pPr>
          </w:p>
        </w:tc>
        <w:tc>
          <w:tcPr>
            <w:tcW w:w="3638" w:type="dxa"/>
          </w:tcPr>
          <w:p>
            <w:pPr>
              <w:spacing w:line="380" w:lineRule="exact"/>
              <w:rPr>
                <w:rFonts w:ascii="宋体" w:hAnsi="宋体"/>
                <w:szCs w:val="21"/>
              </w:rPr>
            </w:pPr>
            <w:r>
              <w:rPr>
                <w:rFonts w:hint="eastAsia" w:ascii="宋体" w:hAnsi="宋体"/>
                <w:szCs w:val="21"/>
              </w:rPr>
              <w:t>④负责会议室的设备、设施的维护，确保正常使用。（2分）</w:t>
            </w:r>
          </w:p>
        </w:tc>
        <w:tc>
          <w:tcPr>
            <w:tcW w:w="3668" w:type="dxa"/>
          </w:tcPr>
          <w:p>
            <w:pPr>
              <w:spacing w:line="380" w:lineRule="exact"/>
              <w:rPr>
                <w:rFonts w:ascii="宋体" w:hAnsi="宋体"/>
                <w:szCs w:val="21"/>
              </w:rPr>
            </w:pPr>
            <w:r>
              <w:rPr>
                <w:rFonts w:hint="eastAsia" w:ascii="宋体" w:hAnsi="宋体"/>
                <w:szCs w:val="21"/>
              </w:rPr>
              <w:t>会议室设备、设施出现丢失或异常未及时维护的，发现一次扣3分。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Merge w:val="continue"/>
            <w:vAlign w:val="center"/>
          </w:tcPr>
          <w:p>
            <w:pPr>
              <w:spacing w:line="380" w:lineRule="exact"/>
              <w:jc w:val="center"/>
              <w:rPr>
                <w:rFonts w:ascii="宋体" w:hAnsi="宋体"/>
                <w:szCs w:val="21"/>
              </w:rPr>
            </w:pPr>
          </w:p>
        </w:tc>
        <w:tc>
          <w:tcPr>
            <w:tcW w:w="1398" w:type="dxa"/>
            <w:vMerge w:val="continue"/>
            <w:vAlign w:val="center"/>
          </w:tcPr>
          <w:p>
            <w:pPr>
              <w:spacing w:line="380" w:lineRule="exact"/>
              <w:jc w:val="center"/>
              <w:rPr>
                <w:rFonts w:ascii="宋体" w:hAnsi="宋体"/>
                <w:szCs w:val="21"/>
              </w:rPr>
            </w:pPr>
          </w:p>
        </w:tc>
        <w:tc>
          <w:tcPr>
            <w:tcW w:w="678" w:type="dxa"/>
            <w:vMerge w:val="continue"/>
            <w:vAlign w:val="center"/>
          </w:tcPr>
          <w:p>
            <w:pPr>
              <w:spacing w:line="380" w:lineRule="exact"/>
              <w:jc w:val="center"/>
              <w:rPr>
                <w:rFonts w:ascii="宋体" w:hAnsi="宋体"/>
                <w:szCs w:val="21"/>
              </w:rPr>
            </w:pPr>
          </w:p>
        </w:tc>
        <w:tc>
          <w:tcPr>
            <w:tcW w:w="3638" w:type="dxa"/>
          </w:tcPr>
          <w:p>
            <w:pPr>
              <w:spacing w:line="380" w:lineRule="exact"/>
              <w:rPr>
                <w:rFonts w:ascii="宋体" w:hAnsi="宋体"/>
                <w:szCs w:val="21"/>
              </w:rPr>
            </w:pPr>
            <w:r>
              <w:rPr>
                <w:rFonts w:hint="eastAsia" w:ascii="宋体" w:hAnsi="宋体"/>
                <w:szCs w:val="21"/>
              </w:rPr>
              <w:t>⑤发现参与人员遗留的物品，要及时收存保管，并向招标人汇报。（2分）</w:t>
            </w:r>
          </w:p>
        </w:tc>
        <w:tc>
          <w:tcPr>
            <w:tcW w:w="3668" w:type="dxa"/>
          </w:tcPr>
          <w:p>
            <w:pPr>
              <w:spacing w:line="380" w:lineRule="exact"/>
              <w:rPr>
                <w:rFonts w:ascii="宋体" w:hAnsi="宋体"/>
                <w:szCs w:val="21"/>
              </w:rPr>
            </w:pPr>
            <w:r>
              <w:rPr>
                <w:rFonts w:hint="eastAsia" w:ascii="宋体" w:hAnsi="宋体"/>
                <w:szCs w:val="21"/>
              </w:rPr>
              <w:t>发现有遗留物品未及时保管汇报的，发现一次扣2分。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Align w:val="center"/>
          </w:tcPr>
          <w:p>
            <w:pPr>
              <w:spacing w:line="380" w:lineRule="exact"/>
              <w:jc w:val="center"/>
              <w:rPr>
                <w:rFonts w:ascii="宋体" w:hAnsi="宋体"/>
                <w:szCs w:val="21"/>
              </w:rPr>
            </w:pPr>
            <w:r>
              <w:rPr>
                <w:rFonts w:hint="eastAsia" w:ascii="宋体" w:hAnsi="宋体"/>
                <w:szCs w:val="21"/>
              </w:rPr>
              <w:t>6</w:t>
            </w:r>
          </w:p>
        </w:tc>
        <w:tc>
          <w:tcPr>
            <w:tcW w:w="1398" w:type="dxa"/>
            <w:vAlign w:val="center"/>
          </w:tcPr>
          <w:p>
            <w:pPr>
              <w:spacing w:line="380" w:lineRule="exact"/>
              <w:jc w:val="center"/>
              <w:rPr>
                <w:rFonts w:ascii="宋体" w:hAnsi="宋体"/>
                <w:szCs w:val="21"/>
              </w:rPr>
            </w:pPr>
            <w:r>
              <w:rPr>
                <w:rFonts w:hint="eastAsia" w:ascii="宋体" w:hAnsi="宋体"/>
                <w:szCs w:val="21"/>
              </w:rPr>
              <w:t>垃圾分类</w:t>
            </w:r>
          </w:p>
        </w:tc>
        <w:tc>
          <w:tcPr>
            <w:tcW w:w="678" w:type="dxa"/>
            <w:vAlign w:val="center"/>
          </w:tcPr>
          <w:p>
            <w:pPr>
              <w:spacing w:line="380" w:lineRule="exact"/>
              <w:jc w:val="center"/>
              <w:rPr>
                <w:rFonts w:ascii="宋体" w:hAnsi="宋体"/>
                <w:szCs w:val="21"/>
              </w:rPr>
            </w:pPr>
            <w:r>
              <w:rPr>
                <w:rFonts w:hint="eastAsia" w:ascii="宋体" w:hAnsi="宋体"/>
                <w:szCs w:val="21"/>
              </w:rPr>
              <w:t>8分</w:t>
            </w:r>
          </w:p>
        </w:tc>
        <w:tc>
          <w:tcPr>
            <w:tcW w:w="3638" w:type="dxa"/>
          </w:tcPr>
          <w:p>
            <w:pPr>
              <w:spacing w:line="380" w:lineRule="exact"/>
              <w:rPr>
                <w:rFonts w:ascii="宋体" w:hAnsi="宋体"/>
                <w:szCs w:val="21"/>
              </w:rPr>
            </w:pPr>
            <w:r>
              <w:rPr>
                <w:rFonts w:hint="eastAsia" w:ascii="宋体" w:hAnsi="宋体"/>
                <w:szCs w:val="21"/>
              </w:rPr>
              <w:t>配合业主单位垃圾分类工作（8分）</w:t>
            </w:r>
          </w:p>
        </w:tc>
        <w:tc>
          <w:tcPr>
            <w:tcW w:w="3668" w:type="dxa"/>
          </w:tcPr>
          <w:p>
            <w:pPr>
              <w:spacing w:line="380" w:lineRule="exact"/>
              <w:rPr>
                <w:rFonts w:ascii="宋体" w:hAnsi="宋体"/>
                <w:szCs w:val="21"/>
              </w:rPr>
            </w:pPr>
            <w:r>
              <w:rPr>
                <w:rFonts w:hint="eastAsia" w:ascii="宋体" w:hAnsi="宋体"/>
                <w:szCs w:val="21"/>
              </w:rPr>
              <w:t>未配合业主单位垃圾分类工作的，每发现一次扣2分，扣完为止。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Align w:val="center"/>
          </w:tcPr>
          <w:p>
            <w:pPr>
              <w:spacing w:line="380" w:lineRule="exact"/>
              <w:jc w:val="center"/>
              <w:rPr>
                <w:rFonts w:ascii="宋体" w:hAnsi="宋体"/>
                <w:szCs w:val="21"/>
              </w:rPr>
            </w:pPr>
            <w:r>
              <w:rPr>
                <w:rFonts w:hint="eastAsia" w:ascii="宋体" w:hAnsi="宋体"/>
                <w:szCs w:val="21"/>
              </w:rPr>
              <w:t>7</w:t>
            </w:r>
          </w:p>
        </w:tc>
        <w:tc>
          <w:tcPr>
            <w:tcW w:w="1398" w:type="dxa"/>
            <w:vAlign w:val="center"/>
          </w:tcPr>
          <w:p>
            <w:pPr>
              <w:spacing w:line="380" w:lineRule="exact"/>
              <w:jc w:val="center"/>
              <w:rPr>
                <w:rFonts w:ascii="宋体" w:hAnsi="宋体"/>
                <w:szCs w:val="21"/>
              </w:rPr>
            </w:pPr>
            <w:r>
              <w:rPr>
                <w:rFonts w:hint="eastAsia" w:ascii="宋体" w:hAnsi="宋体"/>
                <w:szCs w:val="21"/>
              </w:rPr>
              <w:t>工作人员人数及着装</w:t>
            </w:r>
          </w:p>
        </w:tc>
        <w:tc>
          <w:tcPr>
            <w:tcW w:w="678" w:type="dxa"/>
            <w:vAlign w:val="center"/>
          </w:tcPr>
          <w:p>
            <w:pPr>
              <w:spacing w:line="380" w:lineRule="exact"/>
              <w:jc w:val="center"/>
              <w:rPr>
                <w:rFonts w:ascii="宋体" w:hAnsi="宋体"/>
                <w:szCs w:val="21"/>
              </w:rPr>
            </w:pPr>
            <w:r>
              <w:rPr>
                <w:rFonts w:hint="eastAsia" w:ascii="宋体" w:hAnsi="宋体"/>
                <w:szCs w:val="21"/>
              </w:rPr>
              <w:t>5分</w:t>
            </w:r>
          </w:p>
        </w:tc>
        <w:tc>
          <w:tcPr>
            <w:tcW w:w="3638" w:type="dxa"/>
          </w:tcPr>
          <w:p>
            <w:pPr>
              <w:spacing w:line="380" w:lineRule="exact"/>
              <w:rPr>
                <w:rFonts w:ascii="宋体" w:hAnsi="宋体"/>
                <w:szCs w:val="21"/>
              </w:rPr>
            </w:pPr>
            <w:r>
              <w:rPr>
                <w:rFonts w:hint="eastAsia" w:ascii="宋体" w:hAnsi="宋体"/>
                <w:szCs w:val="21"/>
              </w:rPr>
              <w:t>工作人员人数符合要求，穿着工作服。</w:t>
            </w:r>
          </w:p>
        </w:tc>
        <w:tc>
          <w:tcPr>
            <w:tcW w:w="3668" w:type="dxa"/>
          </w:tcPr>
          <w:p>
            <w:pPr>
              <w:spacing w:line="380" w:lineRule="exact"/>
              <w:rPr>
                <w:rFonts w:ascii="宋体" w:hAnsi="宋体"/>
                <w:szCs w:val="21"/>
              </w:rPr>
            </w:pPr>
            <w:r>
              <w:rPr>
                <w:rFonts w:hint="eastAsia" w:ascii="宋体" w:hAnsi="宋体"/>
                <w:szCs w:val="21"/>
              </w:rPr>
              <w:t>工作人员人数不足的，每次抽查少一人扣1分；工作人员作业时没有穿工作服的一次一次扣0.5分，扣完为止。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Align w:val="center"/>
          </w:tcPr>
          <w:p>
            <w:pPr>
              <w:spacing w:line="380" w:lineRule="exact"/>
              <w:jc w:val="center"/>
              <w:rPr>
                <w:rFonts w:ascii="宋体" w:hAnsi="宋体"/>
                <w:szCs w:val="21"/>
              </w:rPr>
            </w:pPr>
            <w:r>
              <w:rPr>
                <w:rFonts w:hint="eastAsia" w:ascii="宋体" w:hAnsi="宋体"/>
                <w:szCs w:val="21"/>
              </w:rPr>
              <w:t>8</w:t>
            </w:r>
          </w:p>
        </w:tc>
        <w:tc>
          <w:tcPr>
            <w:tcW w:w="1398" w:type="dxa"/>
            <w:vAlign w:val="center"/>
          </w:tcPr>
          <w:p>
            <w:pPr>
              <w:spacing w:line="380" w:lineRule="exact"/>
              <w:jc w:val="center"/>
              <w:rPr>
                <w:rFonts w:ascii="宋体" w:hAnsi="宋体"/>
                <w:szCs w:val="21"/>
              </w:rPr>
            </w:pPr>
            <w:r>
              <w:rPr>
                <w:rFonts w:hint="eastAsia" w:ascii="宋体" w:hAnsi="宋体"/>
                <w:szCs w:val="21"/>
              </w:rPr>
              <w:t>物业管理档案</w:t>
            </w:r>
          </w:p>
        </w:tc>
        <w:tc>
          <w:tcPr>
            <w:tcW w:w="678" w:type="dxa"/>
            <w:vAlign w:val="center"/>
          </w:tcPr>
          <w:p>
            <w:pPr>
              <w:spacing w:line="380" w:lineRule="exact"/>
              <w:jc w:val="center"/>
              <w:rPr>
                <w:rFonts w:ascii="宋体" w:hAnsi="宋体"/>
                <w:szCs w:val="21"/>
              </w:rPr>
            </w:pPr>
            <w:r>
              <w:rPr>
                <w:rFonts w:hint="eastAsia" w:ascii="宋体" w:hAnsi="宋体"/>
                <w:szCs w:val="21"/>
              </w:rPr>
              <w:t>5分</w:t>
            </w:r>
          </w:p>
        </w:tc>
        <w:tc>
          <w:tcPr>
            <w:tcW w:w="3638" w:type="dxa"/>
          </w:tcPr>
          <w:p>
            <w:pPr>
              <w:spacing w:line="380" w:lineRule="exact"/>
              <w:rPr>
                <w:rFonts w:ascii="宋体" w:hAnsi="宋体"/>
                <w:szCs w:val="21"/>
              </w:rPr>
            </w:pPr>
            <w:r>
              <w:rPr>
                <w:rFonts w:hint="eastAsia" w:ascii="宋体" w:hAnsi="宋体"/>
                <w:szCs w:val="21"/>
              </w:rPr>
              <w:t>要求及时、完整、齐全的保存物业管理相关档案</w:t>
            </w:r>
          </w:p>
        </w:tc>
        <w:tc>
          <w:tcPr>
            <w:tcW w:w="3668" w:type="dxa"/>
          </w:tcPr>
          <w:p>
            <w:pPr>
              <w:spacing w:line="380" w:lineRule="exact"/>
              <w:rPr>
                <w:rFonts w:ascii="宋体" w:hAnsi="宋体"/>
                <w:szCs w:val="21"/>
              </w:rPr>
            </w:pPr>
            <w:r>
              <w:rPr>
                <w:rFonts w:hint="eastAsia" w:ascii="宋体" w:hAnsi="宋体"/>
                <w:szCs w:val="21"/>
              </w:rPr>
              <w:t>每出现一次物业管理相关档案未及时、完整、齐全保存的扣2分，扣完为止。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spacing w:line="380" w:lineRule="exact"/>
              <w:jc w:val="center"/>
              <w:rPr>
                <w:rFonts w:ascii="宋体" w:hAnsi="宋体"/>
                <w:szCs w:val="21"/>
              </w:rPr>
            </w:pPr>
          </w:p>
        </w:tc>
        <w:tc>
          <w:tcPr>
            <w:tcW w:w="375" w:type="dxa"/>
            <w:vAlign w:val="center"/>
          </w:tcPr>
          <w:p>
            <w:pPr>
              <w:spacing w:line="380" w:lineRule="exact"/>
              <w:jc w:val="center"/>
              <w:rPr>
                <w:rFonts w:ascii="宋体" w:hAnsi="宋体"/>
                <w:szCs w:val="21"/>
              </w:rPr>
            </w:pPr>
            <w:r>
              <w:rPr>
                <w:rFonts w:hint="eastAsia" w:ascii="宋体" w:hAnsi="宋体"/>
                <w:szCs w:val="21"/>
              </w:rPr>
              <w:t>9</w:t>
            </w:r>
          </w:p>
        </w:tc>
        <w:tc>
          <w:tcPr>
            <w:tcW w:w="1398" w:type="dxa"/>
            <w:vAlign w:val="center"/>
          </w:tcPr>
          <w:p>
            <w:pPr>
              <w:spacing w:line="380" w:lineRule="exact"/>
              <w:jc w:val="center"/>
              <w:rPr>
                <w:rFonts w:ascii="宋体" w:hAnsi="宋体"/>
                <w:szCs w:val="21"/>
              </w:rPr>
            </w:pPr>
            <w:r>
              <w:rPr>
                <w:rFonts w:hint="eastAsia" w:ascii="宋体" w:hAnsi="宋体"/>
                <w:szCs w:val="21"/>
              </w:rPr>
              <w:t>单位及市民反映的问题或媒体暴光</w:t>
            </w:r>
          </w:p>
        </w:tc>
        <w:tc>
          <w:tcPr>
            <w:tcW w:w="678" w:type="dxa"/>
            <w:vAlign w:val="center"/>
          </w:tcPr>
          <w:p>
            <w:pPr>
              <w:spacing w:line="380" w:lineRule="exact"/>
              <w:jc w:val="center"/>
              <w:rPr>
                <w:rFonts w:ascii="宋体" w:hAnsi="宋体"/>
                <w:szCs w:val="21"/>
              </w:rPr>
            </w:pPr>
            <w:r>
              <w:rPr>
                <w:rFonts w:hint="eastAsia" w:ascii="宋体" w:hAnsi="宋体"/>
                <w:szCs w:val="21"/>
              </w:rPr>
              <w:t>10分</w:t>
            </w:r>
          </w:p>
        </w:tc>
        <w:tc>
          <w:tcPr>
            <w:tcW w:w="3638" w:type="dxa"/>
          </w:tcPr>
          <w:p>
            <w:pPr>
              <w:spacing w:line="380" w:lineRule="exact"/>
              <w:rPr>
                <w:rFonts w:ascii="宋体" w:hAnsi="宋体"/>
                <w:szCs w:val="21"/>
              </w:rPr>
            </w:pPr>
          </w:p>
        </w:tc>
        <w:tc>
          <w:tcPr>
            <w:tcW w:w="3668" w:type="dxa"/>
          </w:tcPr>
          <w:p>
            <w:pPr>
              <w:spacing w:line="380" w:lineRule="exact"/>
              <w:rPr>
                <w:rFonts w:ascii="宋体" w:hAnsi="宋体"/>
                <w:szCs w:val="21"/>
              </w:rPr>
            </w:pPr>
            <w:r>
              <w:rPr>
                <w:rFonts w:hint="eastAsia" w:ascii="宋体" w:hAnsi="宋体"/>
                <w:szCs w:val="21"/>
              </w:rPr>
              <w:t>单位及市民反映的问题经查属中标人责任的一次扣1分，扣完为止；媒体曝光一次扣5分。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Align w:val="center"/>
          </w:tcPr>
          <w:p>
            <w:pPr>
              <w:spacing w:line="380" w:lineRule="exact"/>
              <w:jc w:val="center"/>
              <w:rPr>
                <w:rFonts w:ascii="宋体" w:hAnsi="宋体"/>
                <w:szCs w:val="21"/>
              </w:rPr>
            </w:pPr>
          </w:p>
        </w:tc>
        <w:tc>
          <w:tcPr>
            <w:tcW w:w="375" w:type="dxa"/>
            <w:vAlign w:val="center"/>
          </w:tcPr>
          <w:p>
            <w:pPr>
              <w:spacing w:line="380" w:lineRule="exact"/>
              <w:jc w:val="center"/>
              <w:rPr>
                <w:rFonts w:ascii="宋体" w:hAnsi="宋体"/>
                <w:szCs w:val="21"/>
              </w:rPr>
            </w:pPr>
          </w:p>
        </w:tc>
        <w:tc>
          <w:tcPr>
            <w:tcW w:w="1398" w:type="dxa"/>
            <w:vAlign w:val="center"/>
          </w:tcPr>
          <w:p>
            <w:pPr>
              <w:spacing w:line="380" w:lineRule="exact"/>
              <w:jc w:val="center"/>
              <w:rPr>
                <w:rFonts w:ascii="宋体" w:hAnsi="宋体"/>
                <w:szCs w:val="21"/>
              </w:rPr>
            </w:pPr>
            <w:r>
              <w:rPr>
                <w:rFonts w:hint="eastAsia" w:ascii="宋体" w:hAnsi="宋体"/>
                <w:szCs w:val="21"/>
              </w:rPr>
              <w:t>总分</w:t>
            </w:r>
          </w:p>
        </w:tc>
        <w:tc>
          <w:tcPr>
            <w:tcW w:w="678" w:type="dxa"/>
            <w:vAlign w:val="center"/>
          </w:tcPr>
          <w:p>
            <w:pPr>
              <w:spacing w:line="380" w:lineRule="exact"/>
              <w:jc w:val="center"/>
              <w:rPr>
                <w:rFonts w:ascii="宋体" w:hAnsi="宋体"/>
                <w:szCs w:val="21"/>
              </w:rPr>
            </w:pPr>
            <w:r>
              <w:rPr>
                <w:rFonts w:hint="eastAsia" w:ascii="宋体" w:hAnsi="宋体"/>
                <w:szCs w:val="21"/>
              </w:rPr>
              <w:t>100</w:t>
            </w:r>
          </w:p>
        </w:tc>
        <w:tc>
          <w:tcPr>
            <w:tcW w:w="3638" w:type="dxa"/>
          </w:tcPr>
          <w:p>
            <w:pPr>
              <w:spacing w:line="380" w:lineRule="exact"/>
              <w:rPr>
                <w:rFonts w:ascii="宋体" w:hAnsi="宋体"/>
                <w:szCs w:val="21"/>
              </w:rPr>
            </w:pPr>
          </w:p>
        </w:tc>
        <w:tc>
          <w:tcPr>
            <w:tcW w:w="3668" w:type="dxa"/>
          </w:tcPr>
          <w:p>
            <w:pPr>
              <w:spacing w:line="380" w:lineRule="exact"/>
              <w:rPr>
                <w:rFonts w:ascii="宋体" w:hAnsi="宋体"/>
                <w:szCs w:val="21"/>
              </w:rPr>
            </w:pPr>
          </w:p>
        </w:tc>
      </w:tr>
    </w:tbl>
    <w:p>
      <w:pPr>
        <w:spacing w:line="360" w:lineRule="auto"/>
        <w:rPr>
          <w:rFonts w:ascii="宋体" w:hAnsi="宋体"/>
          <w:szCs w:val="21"/>
        </w:rPr>
      </w:pPr>
    </w:p>
    <w:p>
      <w:pPr>
        <w:spacing w:line="360" w:lineRule="auto"/>
        <w:rPr>
          <w:rFonts w:ascii="宋体" w:hAnsi="宋体" w:cs="宋体"/>
          <w:bCs/>
        </w:rPr>
      </w:pPr>
      <w:r>
        <w:rPr>
          <w:rFonts w:hint="eastAsia" w:ascii="宋体" w:hAnsi="宋体"/>
          <w:szCs w:val="21"/>
        </w:rPr>
        <w:t>年度考核由采购人组织，考核办法由采购人于签订合同时提供。</w:t>
      </w:r>
    </w:p>
    <w:p/>
    <w:p/>
    <w:p>
      <w:pPr>
        <w:spacing w:line="440" w:lineRule="exact"/>
        <w:ind w:firstLine="480"/>
        <w:jc w:val="center"/>
        <w:rPr>
          <w:rFonts w:ascii="宋体" w:hAnsi="宋体"/>
          <w:b/>
          <w:sz w:val="32"/>
          <w:szCs w:val="32"/>
        </w:rPr>
      </w:pPr>
    </w:p>
    <w:p>
      <w:pPr>
        <w:spacing w:line="440" w:lineRule="exact"/>
        <w:ind w:firstLine="480"/>
        <w:jc w:val="center"/>
        <w:rPr>
          <w:rFonts w:ascii="宋体" w:hAnsi="宋体"/>
          <w:b/>
          <w:sz w:val="32"/>
          <w:szCs w:val="32"/>
        </w:rPr>
      </w:pPr>
      <w:r>
        <w:rPr>
          <w:rFonts w:hint="eastAsia" w:ascii="宋体" w:hAnsi="宋体"/>
          <w:b/>
          <w:sz w:val="32"/>
          <w:szCs w:val="32"/>
        </w:rPr>
        <w:t>第三部分  投标人须知</w:t>
      </w:r>
    </w:p>
    <w:p>
      <w:pPr>
        <w:spacing w:line="440" w:lineRule="exact"/>
        <w:rPr>
          <w:rFonts w:ascii="宋体" w:hAnsi="宋体"/>
          <w:szCs w:val="21"/>
        </w:rPr>
      </w:pPr>
    </w:p>
    <w:p>
      <w:pPr>
        <w:spacing w:line="440" w:lineRule="exact"/>
        <w:jc w:val="center"/>
        <w:rPr>
          <w:rFonts w:ascii="宋体" w:hAnsi="宋体"/>
          <w:b/>
          <w:color w:val="000000"/>
          <w:sz w:val="30"/>
          <w:szCs w:val="30"/>
        </w:rPr>
      </w:pPr>
      <w:r>
        <w:rPr>
          <w:rFonts w:hint="eastAsia" w:ascii="宋体" w:hAnsi="宋体"/>
          <w:b/>
          <w:color w:val="000000"/>
          <w:sz w:val="30"/>
          <w:szCs w:val="30"/>
        </w:rPr>
        <w:t>前附表</w:t>
      </w:r>
    </w:p>
    <w:p>
      <w:pPr>
        <w:spacing w:line="240" w:lineRule="exact"/>
        <w:jc w:val="center"/>
        <w:rPr>
          <w:rFonts w:ascii="宋体" w:hAnsi="宋体"/>
          <w:b/>
          <w:color w:val="000000"/>
          <w:szCs w:val="21"/>
        </w:rPr>
      </w:pPr>
    </w:p>
    <w:tbl>
      <w:tblPr>
        <w:tblStyle w:val="16"/>
        <w:tblW w:w="970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0"/>
        <w:gridCol w:w="88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Cs w:val="21"/>
              </w:rPr>
            </w:pPr>
            <w:r>
              <w:rPr>
                <w:rFonts w:hint="eastAsia" w:ascii="宋体" w:hAnsi="宋体"/>
                <w:b/>
                <w:szCs w:val="21"/>
              </w:rPr>
              <w:t>序号</w:t>
            </w:r>
          </w:p>
        </w:tc>
        <w:tc>
          <w:tcPr>
            <w:tcW w:w="880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hint="eastAsia" w:ascii="宋体" w:hAnsi="宋体"/>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ascii="宋体" w:hAnsi="宋体"/>
                <w:szCs w:val="21"/>
              </w:rPr>
              <w:t>1</w:t>
            </w:r>
          </w:p>
        </w:tc>
        <w:tc>
          <w:tcPr>
            <w:tcW w:w="880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Cs w:val="21"/>
              </w:rPr>
            </w:pPr>
            <w:r>
              <w:rPr>
                <w:rFonts w:hint="eastAsia" w:ascii="宋体" w:hAnsi="宋体"/>
                <w:b/>
                <w:szCs w:val="21"/>
              </w:rPr>
              <w:t>项目名称：</w:t>
            </w:r>
            <w:r>
              <w:rPr>
                <w:rFonts w:hint="eastAsia" w:ascii="宋体" w:hAnsi="宋体" w:cs="Arial"/>
                <w:szCs w:val="21"/>
              </w:rPr>
              <w:t>鄞州区五乡镇人民政府管理服务项目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2</w:t>
            </w:r>
          </w:p>
        </w:tc>
        <w:tc>
          <w:tcPr>
            <w:tcW w:w="88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b/>
                <w:szCs w:val="21"/>
              </w:rPr>
              <w:t>采购编号：</w:t>
            </w:r>
            <w:r>
              <w:rPr>
                <w:rFonts w:hint="eastAsia" w:ascii="宋体" w:hAnsi="宋体" w:cs="Arial"/>
                <w:szCs w:val="21"/>
              </w:rPr>
              <w:t>YZ-ZFCG（2024）-036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3</w:t>
            </w:r>
          </w:p>
        </w:tc>
        <w:tc>
          <w:tcPr>
            <w:tcW w:w="88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b/>
                <w:szCs w:val="21"/>
              </w:rPr>
              <w:t>采购单位</w:t>
            </w:r>
            <w:r>
              <w:rPr>
                <w:rFonts w:hint="eastAsia" w:ascii="宋体" w:hAnsi="宋体"/>
                <w:szCs w:val="21"/>
              </w:rPr>
              <w:t>：</w:t>
            </w:r>
            <w:r>
              <w:rPr>
                <w:rFonts w:hint="eastAsia" w:ascii="宋体" w:hAnsi="宋体" w:cs="Arial"/>
                <w:szCs w:val="21"/>
              </w:rPr>
              <w:t>宁波市鄞州区五乡镇人民政府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4</w:t>
            </w:r>
          </w:p>
        </w:tc>
        <w:tc>
          <w:tcPr>
            <w:tcW w:w="88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
              </w:rPr>
            </w:pPr>
            <w:r>
              <w:rPr>
                <w:rFonts w:hint="eastAsia" w:ascii="宋体" w:hAnsi="宋体"/>
                <w:b/>
              </w:rPr>
              <w:t>投标保证金：</w:t>
            </w:r>
            <w:r>
              <w:rPr>
                <w:rFonts w:hint="eastAsia" w:ascii="宋体" w:hAnsi="宋体"/>
                <w:color w:val="000000"/>
                <w:szCs w:val="21"/>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5</w:t>
            </w:r>
          </w:p>
        </w:tc>
        <w:tc>
          <w:tcPr>
            <w:tcW w:w="88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
                <w:szCs w:val="21"/>
              </w:rPr>
            </w:pPr>
            <w:r>
              <w:rPr>
                <w:rFonts w:hint="eastAsia" w:ascii="宋体" w:hAnsi="宋体"/>
                <w:b/>
                <w:szCs w:val="21"/>
              </w:rPr>
              <w:t>专门面向中小微企业招标：是</w:t>
            </w:r>
            <w:r>
              <w:rPr>
                <w:rFonts w:ascii="微软雅黑" w:hAnsi="微软雅黑" w:eastAsia="微软雅黑" w:cs="微软雅黑"/>
                <w:color w:val="171A1D"/>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6</w:t>
            </w:r>
          </w:p>
        </w:tc>
        <w:tc>
          <w:tcPr>
            <w:tcW w:w="88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szCs w:val="20"/>
              </w:rPr>
            </w:pPr>
            <w:r>
              <w:rPr>
                <w:rFonts w:hint="eastAsia" w:ascii="宋体" w:hAnsi="宋体"/>
                <w:b/>
                <w:szCs w:val="21"/>
              </w:rPr>
              <w:t>投标截止时间及地点</w:t>
            </w:r>
            <w:r>
              <w:rPr>
                <w:rFonts w:hint="eastAsia" w:ascii="宋体" w:hAnsi="宋体"/>
                <w:szCs w:val="21"/>
              </w:rPr>
              <w:t>：</w:t>
            </w:r>
            <w:r>
              <w:rPr>
                <w:rFonts w:hint="eastAsia" w:ascii="宋体" w:hAnsi="宋体" w:cs="宋体"/>
                <w:bCs/>
                <w:szCs w:val="21"/>
              </w:rPr>
              <w:t>详见第一章  采购公告“投标截止时间和地点”。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7</w:t>
            </w:r>
          </w:p>
        </w:tc>
        <w:tc>
          <w:tcPr>
            <w:tcW w:w="88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b/>
                <w:szCs w:val="21"/>
              </w:rPr>
              <w:t>开标时间及地点：</w:t>
            </w:r>
            <w:r>
              <w:rPr>
                <w:rFonts w:hint="eastAsia" w:ascii="宋体" w:hAnsi="宋体" w:cs="宋体"/>
                <w:bCs/>
                <w:szCs w:val="21"/>
              </w:rPr>
              <w:t>详见第一章  采购公告“开标时间和地点”。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8</w:t>
            </w:r>
          </w:p>
        </w:tc>
        <w:tc>
          <w:tcPr>
            <w:tcW w:w="8806" w:type="dxa"/>
            <w:tcBorders>
              <w:top w:val="single" w:color="auto" w:sz="4" w:space="0"/>
              <w:left w:val="single" w:color="auto" w:sz="4" w:space="0"/>
              <w:bottom w:val="single" w:color="auto" w:sz="4" w:space="0"/>
              <w:right w:val="single" w:color="auto" w:sz="4" w:space="0"/>
            </w:tcBorders>
            <w:vAlign w:val="center"/>
          </w:tcPr>
          <w:p>
            <w:pPr>
              <w:pStyle w:val="10"/>
              <w:spacing w:line="440" w:lineRule="exact"/>
              <w:jc w:val="both"/>
              <w:rPr>
                <w:rFonts w:ascii="宋体" w:hAnsi="宋体"/>
                <w:szCs w:val="21"/>
              </w:rPr>
            </w:pPr>
            <w:r>
              <w:rPr>
                <w:rFonts w:hint="eastAsia" w:ascii="宋体" w:hAnsi="宋体"/>
                <w:b/>
                <w:sz w:val="21"/>
                <w:szCs w:val="21"/>
              </w:rPr>
              <w:t>结果公告：</w:t>
            </w:r>
            <w:r>
              <w:rPr>
                <w:rFonts w:hint="eastAsia" w:ascii="宋体" w:hAnsi="宋体"/>
                <w:bCs/>
                <w:sz w:val="21"/>
                <w:szCs w:val="21"/>
              </w:rPr>
              <w:t>结果公告于浙江政府采购网http://www.zjzfcg.gov.cn/、宁波公共资源交易网鄞州区分网 http://yinzhou.nbggzy.cn/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9</w:t>
            </w:r>
          </w:p>
        </w:tc>
        <w:tc>
          <w:tcPr>
            <w:tcW w:w="88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b/>
                <w:szCs w:val="21"/>
              </w:rPr>
              <w:t>采购资金来源</w:t>
            </w:r>
            <w:r>
              <w:rPr>
                <w:rFonts w:hint="eastAsia" w:ascii="宋体" w:hAnsi="宋体"/>
                <w:szCs w:val="21"/>
              </w:rPr>
              <w:t>：预算资金，</w:t>
            </w:r>
            <w:r>
              <w:rPr>
                <w:rFonts w:hint="eastAsia" w:ascii="宋体" w:hAnsi="宋体"/>
                <w:b/>
                <w:szCs w:val="21"/>
              </w:rPr>
              <w:t>本次采购预算为110万元，</w:t>
            </w:r>
            <w:r>
              <w:rPr>
                <w:rFonts w:hint="eastAsia" w:ascii="宋体" w:hAnsi="宋体"/>
                <w:b/>
                <w:bCs/>
                <w:szCs w:val="21"/>
              </w:rPr>
              <w:t>超过预算的报价为无效投标。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10</w:t>
            </w:r>
          </w:p>
        </w:tc>
        <w:tc>
          <w:tcPr>
            <w:tcW w:w="88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b/>
                <w:szCs w:val="21"/>
              </w:rPr>
              <w:t>付款方式</w:t>
            </w:r>
            <w:r>
              <w:rPr>
                <w:rFonts w:hint="eastAsia" w:ascii="宋体" w:hAnsi="宋体"/>
                <w:szCs w:val="21"/>
              </w:rPr>
              <w:t>：国库集中支付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11</w:t>
            </w:r>
          </w:p>
        </w:tc>
        <w:tc>
          <w:tcPr>
            <w:tcW w:w="88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
                <w:szCs w:val="21"/>
              </w:rPr>
            </w:pPr>
            <w:r>
              <w:rPr>
                <w:rFonts w:hint="eastAsia" w:ascii="宋体" w:hAnsi="宋体"/>
                <w:b/>
                <w:szCs w:val="21"/>
              </w:rPr>
              <w:t>付款方法</w:t>
            </w:r>
            <w:r>
              <w:rPr>
                <w:rFonts w:hint="eastAsia" w:ascii="宋体" w:hAnsi="宋体"/>
                <w:szCs w:val="21"/>
              </w:rPr>
              <w:t>：</w:t>
            </w:r>
            <w:r>
              <w:rPr>
                <w:rFonts w:hint="eastAsia" w:asciiTheme="minorEastAsia" w:hAnsiTheme="minorEastAsia" w:eastAsiaTheme="minorEastAsia" w:cstheme="minorEastAsia"/>
                <w:szCs w:val="21"/>
              </w:rPr>
              <w:t>合同签订后预付中标费用的50%，合同履行完毕后支付余款50%。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12</w:t>
            </w:r>
          </w:p>
        </w:tc>
        <w:tc>
          <w:tcPr>
            <w:tcW w:w="88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
                <w:color w:val="000000"/>
                <w:szCs w:val="21"/>
              </w:rPr>
            </w:pPr>
            <w:r>
              <w:rPr>
                <w:rFonts w:hint="eastAsia" w:ascii="宋体" w:hAnsi="宋体"/>
                <w:b/>
                <w:color w:val="000000"/>
                <w:szCs w:val="21"/>
              </w:rPr>
              <w:t>签订合同时间：</w:t>
            </w:r>
            <w:r>
              <w:rPr>
                <w:rFonts w:hint="eastAsia" w:ascii="宋体" w:hAnsi="宋体"/>
                <w:color w:val="000000"/>
                <w:szCs w:val="21"/>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13</w:t>
            </w:r>
          </w:p>
        </w:tc>
        <w:tc>
          <w:tcPr>
            <w:tcW w:w="88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b/>
                <w:szCs w:val="21"/>
              </w:rPr>
              <w:t>投标文件有效期：</w:t>
            </w:r>
            <w:r>
              <w:rPr>
                <w:rFonts w:ascii="宋体" w:hAnsi="宋体"/>
                <w:color w:val="000000"/>
                <w:szCs w:val="21"/>
              </w:rPr>
              <w:t>自投标截止日起</w:t>
            </w:r>
            <w:r>
              <w:rPr>
                <w:rFonts w:hint="eastAsia" w:ascii="宋体" w:hAnsi="宋体"/>
                <w:color w:val="000000"/>
                <w:szCs w:val="21"/>
              </w:rPr>
              <w:t>90</w:t>
            </w:r>
            <w:r>
              <w:rPr>
                <w:rFonts w:ascii="宋体" w:hAnsi="宋体"/>
                <w:color w:val="000000"/>
                <w:szCs w:val="21"/>
              </w:rPr>
              <w:t>天</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14</w:t>
            </w:r>
          </w:p>
        </w:tc>
        <w:tc>
          <w:tcPr>
            <w:tcW w:w="88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b/>
                <w:szCs w:val="21"/>
              </w:rPr>
              <w:t>解释：</w:t>
            </w:r>
            <w:r>
              <w:rPr>
                <w:rFonts w:hint="eastAsia" w:ascii="宋体" w:hAnsi="宋体"/>
                <w:szCs w:val="21"/>
              </w:rPr>
              <w:t>本招标文件的解释权属于招标采购单位。</w:t>
            </w:r>
          </w:p>
        </w:tc>
      </w:tr>
    </w:tbl>
    <w:p>
      <w:pPr>
        <w:widowControl/>
        <w:jc w:val="left"/>
        <w:rPr>
          <w:rFonts w:ascii="宋体" w:hAnsi="宋体"/>
          <w:szCs w:val="21"/>
        </w:rPr>
      </w:pPr>
    </w:p>
    <w:p>
      <w:pPr>
        <w:widowControl/>
        <w:spacing w:line="440" w:lineRule="exact"/>
        <w:jc w:val="left"/>
        <w:rPr>
          <w:rFonts w:ascii="宋体" w:hAnsi="宋体"/>
          <w:b/>
          <w:szCs w:val="21"/>
        </w:rPr>
      </w:pPr>
      <w:r>
        <w:rPr>
          <w:rFonts w:ascii="宋体" w:hAnsi="宋体"/>
          <w:szCs w:val="21"/>
        </w:rPr>
        <w:br w:type="page"/>
      </w:r>
      <w:r>
        <w:rPr>
          <w:rFonts w:hint="eastAsia" w:ascii="宋体" w:hAnsi="宋体"/>
          <w:b/>
          <w:szCs w:val="21"/>
        </w:rPr>
        <w:t>一、说明：</w:t>
      </w:r>
    </w:p>
    <w:p>
      <w:pPr>
        <w:spacing w:line="44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b/>
          <w:bCs/>
          <w:color w:val="000000"/>
          <w:szCs w:val="21"/>
        </w:rPr>
        <w:t>采购</w:t>
      </w:r>
      <w:r>
        <w:rPr>
          <w:rFonts w:hint="eastAsia" w:ascii="宋体" w:hAnsi="宋体"/>
          <w:b/>
          <w:bCs/>
          <w:color w:val="000000"/>
          <w:szCs w:val="21"/>
        </w:rPr>
        <w:t>代理机构：</w:t>
      </w:r>
      <w:r>
        <w:rPr>
          <w:rFonts w:hint="eastAsia" w:ascii="宋体" w:hAnsi="宋体"/>
          <w:color w:val="000000"/>
          <w:szCs w:val="21"/>
        </w:rPr>
        <w:t>宁波市鄞州区公共资源交易中心为本项目集中采购代理机构。</w:t>
      </w:r>
    </w:p>
    <w:p>
      <w:pPr>
        <w:spacing w:line="440" w:lineRule="exact"/>
        <w:ind w:firstLine="420" w:firstLineChars="200"/>
        <w:rPr>
          <w:rFonts w:ascii="宋体" w:hAnsi="宋体" w:cs="Arial"/>
          <w:szCs w:val="21"/>
        </w:rPr>
      </w:pPr>
      <w:r>
        <w:rPr>
          <w:rFonts w:ascii="宋体" w:hAnsi="宋体"/>
          <w:color w:val="000000"/>
          <w:szCs w:val="21"/>
        </w:rPr>
        <w:t>2</w:t>
      </w:r>
      <w:r>
        <w:rPr>
          <w:rFonts w:hint="eastAsia" w:ascii="宋体" w:hAnsi="宋体"/>
          <w:color w:val="000000"/>
          <w:szCs w:val="21"/>
        </w:rPr>
        <w:t>、</w:t>
      </w:r>
      <w:r>
        <w:rPr>
          <w:rFonts w:hint="eastAsia" w:ascii="宋体" w:hAnsi="宋体"/>
          <w:b/>
          <w:bCs/>
          <w:color w:val="000000"/>
          <w:szCs w:val="21"/>
        </w:rPr>
        <w:t>采购人</w:t>
      </w:r>
      <w:r>
        <w:rPr>
          <w:rFonts w:hint="eastAsia" w:ascii="宋体" w:hAnsi="宋体"/>
          <w:color w:val="000000"/>
          <w:szCs w:val="21"/>
        </w:rPr>
        <w:t>：</w:t>
      </w:r>
      <w:r>
        <w:rPr>
          <w:rFonts w:hint="eastAsia" w:ascii="宋体" w:hAnsi="宋体" w:cs="Arial"/>
          <w:szCs w:val="21"/>
        </w:rPr>
        <w:t>宁波市鄞州区五乡镇人民政府</w:t>
      </w:r>
    </w:p>
    <w:p>
      <w:pPr>
        <w:spacing w:line="440" w:lineRule="exact"/>
        <w:ind w:firstLine="420" w:firstLineChars="200"/>
      </w:pPr>
      <w:r>
        <w:rPr>
          <w:rFonts w:hint="eastAsia"/>
        </w:rPr>
        <w:t>3、</w:t>
      </w:r>
      <w:r>
        <w:rPr>
          <w:rFonts w:hint="eastAsia"/>
          <w:b/>
          <w:bCs/>
        </w:rPr>
        <w:t>投标人</w:t>
      </w:r>
      <w:r>
        <w:rPr>
          <w:rFonts w:hint="eastAsia"/>
        </w:rPr>
        <w:t>：指符合本招标文件规定并参加投标的供应商。单位负责人为同一人或者存在直接控股、管理关系的不同供应商，不得参加同一合同项下的政府采购活动。</w:t>
      </w:r>
      <w:r>
        <w:rPr>
          <w:rFonts w:cs="Calibri"/>
          <w:sz w:val="22"/>
        </w:rPr>
        <w:t>除单一来源采购项目外，为采购项目提供整体设计、规范编制或者项目管理、监理、检测等服务的供应商，不得再参加该采购项目的其他采购活动。</w:t>
      </w:r>
      <w:r>
        <w:rPr>
          <w:rFonts w:hint="eastAsia"/>
        </w:rPr>
        <w:t>参与本项目投标的供应商的工作人员不得作为本项目其他投标单位的授权委托人。</w:t>
      </w:r>
    </w:p>
    <w:p>
      <w:pPr>
        <w:spacing w:line="440" w:lineRule="exact"/>
        <w:ind w:firstLine="420" w:firstLineChars="200"/>
        <w:rPr>
          <w:rFonts w:ascii="宋体" w:hAnsi="宋体"/>
          <w:color w:val="000000"/>
          <w:szCs w:val="21"/>
        </w:rPr>
      </w:pPr>
      <w:r>
        <w:rPr>
          <w:rFonts w:hint="eastAsia" w:ascii="宋体" w:hAnsi="宋体"/>
          <w:color w:val="000000"/>
          <w:szCs w:val="21"/>
        </w:rPr>
        <w:t>4、</w:t>
      </w:r>
      <w:r>
        <w:rPr>
          <w:rFonts w:hint="eastAsia" w:ascii="宋体" w:hAnsi="宋体"/>
          <w:szCs w:val="21"/>
        </w:rPr>
        <w:t>本项目免收代理服务费。</w:t>
      </w:r>
    </w:p>
    <w:p>
      <w:pPr>
        <w:spacing w:line="440" w:lineRule="exact"/>
        <w:rPr>
          <w:rFonts w:ascii="宋体" w:hAnsi="宋体"/>
          <w:b/>
          <w:color w:val="000000"/>
          <w:szCs w:val="21"/>
        </w:rPr>
      </w:pPr>
      <w:r>
        <w:rPr>
          <w:rFonts w:hint="eastAsia" w:ascii="宋体" w:hAnsi="宋体"/>
          <w:b/>
          <w:color w:val="000000"/>
          <w:szCs w:val="21"/>
        </w:rPr>
        <w:t>二、采购方式</w:t>
      </w:r>
    </w:p>
    <w:p>
      <w:pPr>
        <w:spacing w:line="440" w:lineRule="exact"/>
        <w:ind w:firstLine="420" w:firstLineChars="200"/>
        <w:rPr>
          <w:rFonts w:ascii="宋体" w:hAnsi="宋体"/>
          <w:color w:val="000000"/>
          <w:szCs w:val="21"/>
        </w:rPr>
      </w:pPr>
      <w:r>
        <w:rPr>
          <w:rFonts w:ascii="宋体" w:hAnsi="宋体"/>
          <w:color w:val="000000"/>
          <w:szCs w:val="21"/>
        </w:rPr>
        <w:t>本次</w:t>
      </w:r>
      <w:r>
        <w:rPr>
          <w:rFonts w:hint="eastAsia" w:ascii="宋体" w:hAnsi="宋体"/>
          <w:color w:val="000000"/>
          <w:szCs w:val="21"/>
        </w:rPr>
        <w:t>采购</w:t>
      </w:r>
      <w:r>
        <w:rPr>
          <w:rFonts w:ascii="宋体" w:hAnsi="宋体"/>
          <w:color w:val="000000"/>
          <w:szCs w:val="21"/>
        </w:rPr>
        <w:t>采用公开招标方式进行。</w:t>
      </w:r>
    </w:p>
    <w:p>
      <w:pPr>
        <w:spacing w:line="440" w:lineRule="exact"/>
        <w:rPr>
          <w:rFonts w:ascii="宋体" w:hAnsi="宋体"/>
          <w:b/>
          <w:color w:val="000000"/>
          <w:szCs w:val="21"/>
        </w:rPr>
      </w:pPr>
      <w:r>
        <w:rPr>
          <w:rFonts w:hint="eastAsia" w:ascii="宋体" w:hAnsi="宋体"/>
          <w:b/>
          <w:color w:val="000000"/>
          <w:szCs w:val="21"/>
        </w:rPr>
        <w:t>三、投标委托</w:t>
      </w:r>
    </w:p>
    <w:p>
      <w:pPr>
        <w:spacing w:line="440" w:lineRule="exact"/>
        <w:ind w:firstLine="420" w:firstLineChars="200"/>
        <w:rPr>
          <w:rFonts w:ascii="宋体" w:hAnsi="宋体"/>
          <w:color w:val="000000"/>
          <w:szCs w:val="21"/>
        </w:rPr>
      </w:pPr>
      <w:r>
        <w:rPr>
          <w:rFonts w:hint="eastAsia" w:ascii="宋体" w:hAnsi="宋体"/>
          <w:color w:val="000000"/>
          <w:szCs w:val="21"/>
        </w:rPr>
        <w:t>1、</w:t>
      </w:r>
      <w:r>
        <w:rPr>
          <w:rFonts w:hint="eastAsia" w:ascii="宋体" w:hAnsi="宋体" w:cs="宋体"/>
          <w:color w:val="000000"/>
          <w:szCs w:val="21"/>
        </w:rPr>
        <w:t>投标人代表须</w:t>
      </w:r>
      <w:r>
        <w:rPr>
          <w:rFonts w:hint="eastAsia" w:hAnsi="宋体" w:cs="宋体"/>
          <w:color w:val="000000"/>
          <w:szCs w:val="21"/>
        </w:rPr>
        <w:t>提供</w:t>
      </w:r>
      <w:r>
        <w:rPr>
          <w:rFonts w:hint="eastAsia" w:ascii="宋体" w:hAnsi="宋体" w:cs="宋体"/>
          <w:color w:val="000000"/>
          <w:szCs w:val="21"/>
        </w:rPr>
        <w:t>有效身份证件。如投标人代表不是法定代表人，须有法定代表人出具的授权委托书（格式见附件）。</w:t>
      </w:r>
    </w:p>
    <w:p>
      <w:pPr>
        <w:spacing w:line="440" w:lineRule="exact"/>
        <w:ind w:firstLine="420" w:firstLineChars="200"/>
        <w:rPr>
          <w:rFonts w:ascii="宋体" w:hAnsi="宋体"/>
          <w:szCs w:val="21"/>
        </w:rPr>
      </w:pPr>
      <w:r>
        <w:rPr>
          <w:rFonts w:hint="eastAsia" w:ascii="宋体" w:hAnsi="宋体"/>
          <w:color w:val="000000"/>
          <w:szCs w:val="21"/>
        </w:rPr>
        <w:t>2、被授权人须提供</w:t>
      </w:r>
      <w:r>
        <w:rPr>
          <w:rFonts w:hint="eastAsia" w:ascii="宋体" w:hAnsi="宋体"/>
          <w:szCs w:val="21"/>
        </w:rPr>
        <w:t>开标日前近一个月社保证明</w:t>
      </w:r>
      <w:r>
        <w:rPr>
          <w:rFonts w:hint="eastAsia" w:ascii="宋体" w:hAnsi="宋体"/>
          <w:color w:val="000000"/>
          <w:szCs w:val="21"/>
        </w:rPr>
        <w:t>。</w:t>
      </w:r>
    </w:p>
    <w:p>
      <w:pPr>
        <w:pStyle w:val="26"/>
        <w:numPr>
          <w:ilvl w:val="0"/>
          <w:numId w:val="0"/>
        </w:numPr>
        <w:snapToGrid w:val="0"/>
        <w:spacing w:line="440" w:lineRule="exact"/>
        <w:ind w:firstLine="420" w:firstLineChars="200"/>
        <w:rPr>
          <w:kern w:val="2"/>
        </w:rPr>
      </w:pPr>
      <w:r>
        <w:rPr>
          <w:rFonts w:hint="eastAsia"/>
        </w:rPr>
        <w:t>3、</w:t>
      </w:r>
      <w:r>
        <w:rPr>
          <w:rFonts w:hint="eastAsia"/>
          <w:kern w:val="2"/>
        </w:rPr>
        <w:t>参与本项目投标的供应商的工作人员不得作为本项目其他投标单位的授权委托人。</w:t>
      </w:r>
    </w:p>
    <w:p>
      <w:pPr>
        <w:spacing w:line="440" w:lineRule="exact"/>
        <w:rPr>
          <w:rFonts w:ascii="宋体" w:hAnsi="宋体"/>
          <w:b/>
          <w:color w:val="000000"/>
          <w:szCs w:val="21"/>
        </w:rPr>
      </w:pPr>
      <w:r>
        <w:rPr>
          <w:rFonts w:hint="eastAsia" w:ascii="宋体" w:hAnsi="宋体"/>
          <w:b/>
          <w:color w:val="000000"/>
          <w:szCs w:val="21"/>
        </w:rPr>
        <w:t>四、投标费用</w:t>
      </w:r>
    </w:p>
    <w:p>
      <w:pPr>
        <w:spacing w:line="440" w:lineRule="exact"/>
        <w:ind w:firstLine="420" w:firstLineChars="200"/>
        <w:rPr>
          <w:rFonts w:ascii="宋体" w:hAnsi="宋体"/>
          <w:szCs w:val="21"/>
        </w:rPr>
      </w:pPr>
      <w:r>
        <w:rPr>
          <w:rFonts w:hint="eastAsia" w:ascii="宋体" w:hAnsi="宋体"/>
          <w:szCs w:val="21"/>
        </w:rPr>
        <w:t>不论投标结果如何，投标人均应自行承担所有与投标有关的全部费用。</w:t>
      </w:r>
    </w:p>
    <w:p>
      <w:pPr>
        <w:spacing w:line="440" w:lineRule="exact"/>
        <w:rPr>
          <w:rFonts w:ascii="宋体" w:hAnsi="宋体"/>
          <w:b/>
          <w:szCs w:val="21"/>
        </w:rPr>
      </w:pPr>
      <w:r>
        <w:rPr>
          <w:rFonts w:hint="eastAsia" w:ascii="宋体" w:hAnsi="宋体"/>
          <w:b/>
          <w:szCs w:val="21"/>
        </w:rPr>
        <w:t>五、联合体投标</w:t>
      </w:r>
    </w:p>
    <w:p>
      <w:pPr>
        <w:spacing w:line="440" w:lineRule="exact"/>
        <w:ind w:firstLine="420" w:firstLineChars="200"/>
        <w:rPr>
          <w:rFonts w:ascii="宋体" w:hAnsi="宋体" w:cs="Arial"/>
          <w:color w:val="000000"/>
          <w:szCs w:val="21"/>
        </w:rPr>
      </w:pPr>
      <w:r>
        <w:rPr>
          <w:rFonts w:hint="eastAsia" w:ascii="宋体" w:hAnsi="宋体" w:cs="Arial"/>
          <w:color w:val="000000"/>
          <w:szCs w:val="21"/>
        </w:rPr>
        <w:t>本项目不接受联合体投标。</w:t>
      </w:r>
    </w:p>
    <w:p>
      <w:pPr>
        <w:spacing w:line="440" w:lineRule="exact"/>
        <w:rPr>
          <w:rFonts w:ascii="宋体" w:hAnsi="宋体" w:cs="宋体"/>
          <w:b/>
          <w:kern w:val="0"/>
          <w:szCs w:val="21"/>
        </w:rPr>
      </w:pPr>
      <w:r>
        <w:rPr>
          <w:rFonts w:hint="eastAsia" w:ascii="宋体" w:hAnsi="宋体"/>
          <w:b/>
          <w:szCs w:val="21"/>
        </w:rPr>
        <w:t>六、</w:t>
      </w:r>
      <w:r>
        <w:rPr>
          <w:rFonts w:hint="eastAsia" w:ascii="宋体" w:hAnsi="宋体" w:cs="宋体"/>
          <w:b/>
          <w:kern w:val="0"/>
          <w:szCs w:val="21"/>
        </w:rPr>
        <w:t>转包与分包</w:t>
      </w:r>
    </w:p>
    <w:p>
      <w:pPr>
        <w:spacing w:line="440" w:lineRule="exact"/>
        <w:ind w:firstLine="420" w:firstLineChars="200"/>
        <w:rPr>
          <w:rFonts w:ascii="宋体" w:hAnsi="宋体" w:cs="宋体"/>
          <w:kern w:val="0"/>
          <w:szCs w:val="21"/>
        </w:rPr>
      </w:pPr>
      <w:r>
        <w:rPr>
          <w:rFonts w:hint="eastAsia" w:ascii="宋体" w:hAnsi="宋体" w:cs="宋体"/>
          <w:kern w:val="0"/>
          <w:szCs w:val="21"/>
        </w:rPr>
        <w:t>1、</w:t>
      </w:r>
      <w:r>
        <w:rPr>
          <w:rFonts w:ascii="宋体" w:hAnsi="宋体" w:cs="宋体"/>
          <w:kern w:val="0"/>
          <w:szCs w:val="21"/>
        </w:rPr>
        <w:t>本项目不允许转包。</w:t>
      </w:r>
    </w:p>
    <w:p>
      <w:pPr>
        <w:spacing w:line="440" w:lineRule="exact"/>
        <w:ind w:left="420" w:leftChars="200"/>
        <w:rPr>
          <w:rFonts w:ascii="宋体" w:hAnsi="宋体" w:cs="宋体"/>
          <w:kern w:val="0"/>
          <w:szCs w:val="21"/>
        </w:rPr>
      </w:pPr>
      <w:r>
        <w:rPr>
          <w:rFonts w:hint="eastAsia" w:ascii="宋体" w:hAnsi="宋体" w:cs="宋体"/>
          <w:kern w:val="0"/>
          <w:szCs w:val="21"/>
        </w:rPr>
        <w:t>2、</w:t>
      </w:r>
      <w:r>
        <w:rPr>
          <w:rFonts w:ascii="宋体" w:hAnsi="宋体" w:cs="宋体"/>
          <w:kern w:val="0"/>
          <w:szCs w:val="21"/>
        </w:rPr>
        <w:t>本项目不可以分包</w:t>
      </w:r>
      <w:r>
        <w:rPr>
          <w:rFonts w:hint="eastAsia" w:ascii="宋体" w:hAnsi="宋体" w:cs="宋体"/>
          <w:kern w:val="0"/>
          <w:szCs w:val="21"/>
        </w:rPr>
        <w:t>。</w:t>
      </w:r>
    </w:p>
    <w:p>
      <w:pPr>
        <w:spacing w:line="440" w:lineRule="exact"/>
        <w:rPr>
          <w:rFonts w:ascii="宋体" w:hAnsi="宋体"/>
          <w:b/>
          <w:szCs w:val="21"/>
        </w:rPr>
      </w:pPr>
      <w:r>
        <w:rPr>
          <w:rFonts w:hint="eastAsia" w:ascii="宋体" w:hAnsi="宋体"/>
          <w:b/>
          <w:szCs w:val="21"/>
        </w:rPr>
        <w:t>七、</w:t>
      </w:r>
      <w:r>
        <w:rPr>
          <w:rFonts w:ascii="宋体" w:hAnsi="宋体"/>
          <w:b/>
          <w:szCs w:val="21"/>
        </w:rPr>
        <w:t>招标文件</w:t>
      </w:r>
    </w:p>
    <w:p>
      <w:pPr>
        <w:spacing w:line="440" w:lineRule="exact"/>
        <w:ind w:firstLine="105" w:firstLineChars="50"/>
        <w:rPr>
          <w:rFonts w:ascii="宋体" w:hAnsi="宋体"/>
          <w:szCs w:val="21"/>
        </w:rPr>
      </w:pPr>
      <w:r>
        <w:rPr>
          <w:rFonts w:hint="eastAsia" w:ascii="宋体" w:hAnsi="宋体"/>
          <w:szCs w:val="21"/>
        </w:rPr>
        <w:t>（一）招标文件的构成。本招标文件由以下部份组成：</w:t>
      </w:r>
    </w:p>
    <w:p>
      <w:pPr>
        <w:spacing w:line="440" w:lineRule="exact"/>
        <w:ind w:firstLine="420" w:firstLineChars="200"/>
        <w:rPr>
          <w:rFonts w:ascii="宋体" w:hAnsi="宋体"/>
          <w:szCs w:val="21"/>
        </w:rPr>
      </w:pPr>
      <w:r>
        <w:rPr>
          <w:rFonts w:hint="eastAsia" w:ascii="宋体" w:hAnsi="宋体"/>
          <w:szCs w:val="21"/>
        </w:rPr>
        <w:t>1、</w:t>
      </w:r>
      <w:r>
        <w:rPr>
          <w:rFonts w:ascii="宋体" w:hAnsi="宋体"/>
          <w:szCs w:val="21"/>
        </w:rPr>
        <w:t>招标公告</w:t>
      </w:r>
    </w:p>
    <w:p>
      <w:pPr>
        <w:spacing w:line="440" w:lineRule="exact"/>
        <w:ind w:firstLine="420" w:firstLineChars="200"/>
        <w:rPr>
          <w:rFonts w:ascii="宋体" w:hAnsi="宋体"/>
          <w:szCs w:val="21"/>
        </w:rPr>
      </w:pPr>
      <w:r>
        <w:rPr>
          <w:rFonts w:hint="eastAsia" w:ascii="宋体" w:hAnsi="宋体"/>
          <w:szCs w:val="21"/>
        </w:rPr>
        <w:t>2、</w:t>
      </w:r>
      <w:r>
        <w:rPr>
          <w:rFonts w:ascii="宋体" w:hAnsi="宋体"/>
          <w:szCs w:val="21"/>
        </w:rPr>
        <w:t>招标需求</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投标人须知</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评标办法及标准</w:t>
      </w:r>
    </w:p>
    <w:p>
      <w:pPr>
        <w:spacing w:line="440" w:lineRule="exact"/>
        <w:ind w:firstLine="420" w:firstLineChars="200"/>
        <w:rPr>
          <w:rFonts w:ascii="宋体" w:hAnsi="宋体"/>
          <w:szCs w:val="21"/>
        </w:rPr>
      </w:pPr>
      <w:r>
        <w:rPr>
          <w:rFonts w:hint="eastAsia" w:ascii="宋体" w:hAnsi="宋体"/>
          <w:szCs w:val="21"/>
        </w:rPr>
        <w:t>5、</w:t>
      </w:r>
      <w:r>
        <w:rPr>
          <w:rFonts w:ascii="宋体" w:hAnsi="宋体"/>
          <w:szCs w:val="21"/>
        </w:rPr>
        <w:t>合同主要条款</w:t>
      </w:r>
    </w:p>
    <w:p>
      <w:pPr>
        <w:spacing w:line="440" w:lineRule="exact"/>
        <w:ind w:firstLine="420" w:firstLineChars="200"/>
        <w:rPr>
          <w:rFonts w:ascii="宋体" w:hAnsi="宋体"/>
          <w:szCs w:val="21"/>
        </w:rPr>
      </w:pPr>
      <w:r>
        <w:rPr>
          <w:rFonts w:hint="eastAsia" w:ascii="宋体" w:hAnsi="宋体"/>
          <w:szCs w:val="21"/>
        </w:rPr>
        <w:t>6、</w:t>
      </w:r>
      <w:r>
        <w:rPr>
          <w:rFonts w:ascii="宋体" w:hAnsi="宋体"/>
          <w:szCs w:val="21"/>
        </w:rPr>
        <w:t>投标文件格式</w:t>
      </w:r>
    </w:p>
    <w:p>
      <w:pPr>
        <w:spacing w:line="440" w:lineRule="exact"/>
        <w:ind w:firstLine="420" w:firstLineChars="200"/>
        <w:rPr>
          <w:rFonts w:ascii="宋体" w:hAnsi="宋体"/>
          <w:szCs w:val="21"/>
        </w:rPr>
      </w:pPr>
      <w:r>
        <w:rPr>
          <w:rFonts w:hint="eastAsia" w:ascii="宋体" w:hAnsi="宋体"/>
          <w:szCs w:val="21"/>
        </w:rPr>
        <w:t>7、其它相关内容</w:t>
      </w:r>
    </w:p>
    <w:p>
      <w:pPr>
        <w:spacing w:line="440" w:lineRule="exact"/>
        <w:ind w:firstLine="420" w:firstLineChars="200"/>
        <w:rPr>
          <w:rFonts w:ascii="宋体" w:hAnsi="宋体"/>
          <w:szCs w:val="21"/>
        </w:rPr>
      </w:pPr>
      <w:r>
        <w:rPr>
          <w:rFonts w:hint="eastAsia" w:ascii="宋体" w:hAnsi="宋体"/>
          <w:szCs w:val="21"/>
        </w:rPr>
        <w:t>8、本项目</w:t>
      </w:r>
      <w:r>
        <w:rPr>
          <w:rFonts w:ascii="宋体" w:hAnsi="宋体"/>
          <w:szCs w:val="21"/>
        </w:rPr>
        <w:t>招标文件</w:t>
      </w:r>
      <w:r>
        <w:rPr>
          <w:rFonts w:hint="eastAsia" w:ascii="宋体" w:hAnsi="宋体"/>
          <w:szCs w:val="21"/>
        </w:rPr>
        <w:t>的</w:t>
      </w:r>
      <w:r>
        <w:rPr>
          <w:rFonts w:ascii="宋体" w:hAnsi="宋体"/>
          <w:szCs w:val="21"/>
        </w:rPr>
        <w:t>澄清、答复、修改、补充的内容</w:t>
      </w:r>
    </w:p>
    <w:p>
      <w:pPr>
        <w:spacing w:line="440" w:lineRule="exact"/>
        <w:ind w:firstLine="105" w:firstLineChars="50"/>
        <w:rPr>
          <w:rFonts w:ascii="宋体" w:hAnsi="宋体"/>
          <w:szCs w:val="21"/>
        </w:rPr>
      </w:pPr>
      <w:r>
        <w:rPr>
          <w:rFonts w:hint="eastAsia" w:ascii="宋体" w:hAnsi="宋体"/>
          <w:szCs w:val="21"/>
        </w:rPr>
        <w:t>（二）投标人的风险</w:t>
      </w:r>
    </w:p>
    <w:p>
      <w:pPr>
        <w:spacing w:line="440" w:lineRule="exact"/>
        <w:ind w:firstLine="420" w:firstLineChars="200"/>
        <w:rPr>
          <w:rFonts w:ascii="宋体" w:hAnsi="宋体"/>
          <w:szCs w:val="21"/>
        </w:rPr>
      </w:pPr>
      <w:r>
        <w:rPr>
          <w:rFonts w:hint="eastAsia" w:ascii="宋体" w:hAnsi="宋体"/>
          <w:szCs w:val="21"/>
        </w:rPr>
        <w:t>投标人没有按照招标文件要求提供全部资料，或者投标人没有对招标文件在各方面作出实质性响应是投标人的风险，并可能导致其投标被作无效或拒绝。</w:t>
      </w:r>
    </w:p>
    <w:p>
      <w:pPr>
        <w:spacing w:line="440" w:lineRule="exact"/>
        <w:ind w:firstLine="105" w:firstLineChars="50"/>
        <w:rPr>
          <w:rFonts w:ascii="宋体" w:hAnsi="宋体"/>
          <w:color w:val="000000"/>
          <w:szCs w:val="21"/>
        </w:rPr>
      </w:pPr>
      <w:r>
        <w:rPr>
          <w:rFonts w:hint="eastAsia" w:ascii="宋体" w:hAnsi="宋体"/>
          <w:color w:val="000000"/>
          <w:szCs w:val="21"/>
        </w:rPr>
        <w:t>（三）招标文件的澄清与修改</w:t>
      </w:r>
    </w:p>
    <w:p>
      <w:pPr>
        <w:spacing w:line="440" w:lineRule="exact"/>
        <w:ind w:firstLine="420" w:firstLineChars="200"/>
        <w:rPr>
          <w:rFonts w:ascii="宋体" w:hAnsi="宋体"/>
          <w:szCs w:val="21"/>
        </w:rPr>
      </w:pPr>
      <w:r>
        <w:rPr>
          <w:rFonts w:hint="eastAsia" w:ascii="宋体" w:hAnsi="宋体"/>
          <w:szCs w:val="21"/>
        </w:rPr>
        <w:t>1、</w:t>
      </w:r>
      <w:r>
        <w:rPr>
          <w:rFonts w:hint="eastAsia" w:ascii="宋体" w:hAnsi="宋体"/>
          <w:bCs/>
          <w:szCs w:val="21"/>
        </w:rPr>
        <w:t>投标人应认真阅读本招标文件，发现其中有误或有不合理要求的，投标人必须在递交投标文件截止时间七日前，以书面形式要求采购代理机构或采购人澄清</w:t>
      </w:r>
      <w:r>
        <w:rPr>
          <w:rFonts w:hint="eastAsia" w:ascii="宋体" w:hAnsi="宋体"/>
          <w:szCs w:val="21"/>
        </w:rPr>
        <w:t>。采购代理机构或采购人对已发出的招标文件进行必要澄清、答复、修改或补充的，应当在招标文件要求提交投标文件截止时间前三个工作日（实质性内容有大的修改，需十五日），在采购信息发布媒体上发布更正公告，并告知所有招标文件收受人。</w:t>
      </w:r>
    </w:p>
    <w:p>
      <w:pPr>
        <w:spacing w:line="440" w:lineRule="exact"/>
        <w:ind w:firstLine="420" w:firstLineChars="200"/>
        <w:rPr>
          <w:rFonts w:ascii="宋体" w:hAnsi="宋体"/>
          <w:szCs w:val="21"/>
        </w:rPr>
      </w:pPr>
      <w:r>
        <w:rPr>
          <w:rFonts w:hint="eastAsia" w:ascii="宋体" w:hAnsi="宋体"/>
          <w:szCs w:val="21"/>
        </w:rPr>
        <w:t>2、采购代理机构根据实际情况，以书面或采购信息发布媒体上发布的形式答复投标人要求澄清的问题，不包含问题来源。</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招标文件澄清、答复、修改、补充的内容为招标文件的组成部分。当招标文件与招标文件的答复、澄清、修改、补充通知就同一内容的表述不一致时，以最后发出的书面文件为准。</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招标文件的澄清、答复、修改或补充都应该通过本代理机构以法定形式发布，采购人非通过本机构，不得擅自澄清、答复、修改或补充招标文件。</w:t>
      </w:r>
    </w:p>
    <w:p>
      <w:pPr>
        <w:snapToGrid w:val="0"/>
        <w:spacing w:line="440" w:lineRule="exact"/>
        <w:outlineLvl w:val="2"/>
        <w:rPr>
          <w:rFonts w:ascii="宋体" w:hAnsi="宋体"/>
          <w:b/>
          <w:szCs w:val="21"/>
        </w:rPr>
      </w:pPr>
      <w:r>
        <w:rPr>
          <w:rFonts w:hint="eastAsia" w:ascii="宋体" w:hAnsi="宋体"/>
          <w:b/>
          <w:szCs w:val="21"/>
        </w:rPr>
        <w:t>八</w:t>
      </w:r>
      <w:r>
        <w:rPr>
          <w:rFonts w:ascii="宋体" w:hAnsi="宋体"/>
          <w:b/>
          <w:szCs w:val="21"/>
        </w:rPr>
        <w:t>、投标文件的编制</w:t>
      </w:r>
    </w:p>
    <w:p>
      <w:pPr>
        <w:snapToGrid w:val="0"/>
        <w:spacing w:line="440" w:lineRule="exact"/>
        <w:ind w:firstLine="211" w:firstLineChars="100"/>
        <w:outlineLvl w:val="2"/>
        <w:rPr>
          <w:rFonts w:ascii="宋体" w:hAnsi="宋体"/>
          <w:b/>
          <w:szCs w:val="21"/>
        </w:rPr>
      </w:pPr>
      <w:r>
        <w:rPr>
          <w:rFonts w:hint="eastAsia" w:ascii="宋体" w:hAnsi="宋体"/>
          <w:b/>
          <w:szCs w:val="21"/>
        </w:rPr>
        <w:t>（一）投标文件的形式和效力</w:t>
      </w:r>
    </w:p>
    <w:p>
      <w:pPr>
        <w:pStyle w:val="9"/>
        <w:adjustRightInd w:val="0"/>
        <w:snapToGrid w:val="0"/>
        <w:spacing w:beforeLines="0" w:afterLines="0" w:line="440" w:lineRule="exact"/>
        <w:ind w:left="3" w:firstLine="415" w:firstLineChars="198"/>
        <w:rPr>
          <w:rFonts w:hAnsi="宋体" w:cs="宋体"/>
          <w:sz w:val="21"/>
          <w:szCs w:val="21"/>
        </w:rPr>
      </w:pPr>
      <w:r>
        <w:rPr>
          <w:rFonts w:hint="eastAsia" w:hAnsi="宋体" w:cs="宋体"/>
          <w:sz w:val="21"/>
          <w:szCs w:val="21"/>
        </w:rPr>
        <w:t>1．投标文件分为电子投标文件以及备份投标文件。</w:t>
      </w:r>
    </w:p>
    <w:p>
      <w:pPr>
        <w:pStyle w:val="9"/>
        <w:adjustRightInd w:val="0"/>
        <w:snapToGrid w:val="0"/>
        <w:spacing w:beforeLines="0" w:afterLines="0" w:line="440" w:lineRule="exact"/>
        <w:ind w:left="3" w:firstLine="415" w:firstLineChars="198"/>
        <w:rPr>
          <w:rFonts w:hAnsi="宋体" w:cs="宋体"/>
          <w:sz w:val="21"/>
          <w:szCs w:val="21"/>
        </w:rPr>
      </w:pPr>
      <w:r>
        <w:rPr>
          <w:rFonts w:hint="eastAsia" w:hAnsi="宋体" w:cs="宋体"/>
          <w:sz w:val="21"/>
          <w:szCs w:val="21"/>
        </w:rPr>
        <w:t>2．电子投标文件，按“政采云供应商项目采购-电子招投标操作指南”及本招标文件要求制作、加密并递交。</w:t>
      </w:r>
    </w:p>
    <w:p>
      <w:pPr>
        <w:pStyle w:val="9"/>
        <w:adjustRightInd w:val="0"/>
        <w:snapToGrid w:val="0"/>
        <w:spacing w:beforeLines="0" w:afterLines="0" w:line="440" w:lineRule="exact"/>
        <w:ind w:left="3" w:firstLine="417" w:firstLineChars="198"/>
        <w:rPr>
          <w:rFonts w:hAnsi="宋体" w:cs="宋体"/>
          <w:b/>
          <w:bCs/>
          <w:sz w:val="21"/>
          <w:szCs w:val="21"/>
        </w:rPr>
      </w:pPr>
      <w:r>
        <w:rPr>
          <w:rFonts w:hint="eastAsia" w:hAnsi="宋体" w:cs="宋体"/>
          <w:b/>
          <w:bCs/>
          <w:sz w:val="21"/>
          <w:szCs w:val="21"/>
        </w:rPr>
        <w:t>3．电子备份投标文件，须按“政采云供应商项目采购-电子招投标操作指南”制作的备份文件（电子备份投标文件后缀格式为“.bfbs”）。</w:t>
      </w:r>
    </w:p>
    <w:p>
      <w:pPr>
        <w:pStyle w:val="9"/>
        <w:adjustRightInd w:val="0"/>
        <w:snapToGrid w:val="0"/>
        <w:spacing w:beforeLines="0" w:afterLines="0" w:line="440" w:lineRule="exact"/>
        <w:ind w:left="3" w:firstLine="415" w:firstLineChars="198"/>
        <w:rPr>
          <w:rFonts w:hAnsi="宋体" w:cs="宋体"/>
          <w:sz w:val="21"/>
          <w:szCs w:val="21"/>
        </w:rPr>
      </w:pPr>
      <w:r>
        <w:rPr>
          <w:rFonts w:hint="eastAsia" w:hAnsi="宋体" w:cs="宋体"/>
          <w:sz w:val="21"/>
          <w:szCs w:val="21"/>
        </w:rPr>
        <w:t>4．投标文件的效力：</w:t>
      </w:r>
    </w:p>
    <w:p>
      <w:pPr>
        <w:pStyle w:val="9"/>
        <w:adjustRightInd w:val="0"/>
        <w:snapToGrid w:val="0"/>
        <w:spacing w:beforeLines="0" w:afterLines="0" w:line="440" w:lineRule="exact"/>
        <w:ind w:left="3" w:firstLine="417" w:firstLineChars="198"/>
        <w:rPr>
          <w:rFonts w:hAnsi="宋体" w:cs="宋体"/>
          <w:sz w:val="21"/>
          <w:szCs w:val="21"/>
        </w:rPr>
      </w:pPr>
      <w:r>
        <w:rPr>
          <w:rFonts w:hint="eastAsia" w:hAnsi="宋体" w:cs="宋体"/>
          <w:b/>
          <w:bCs/>
          <w:sz w:val="21"/>
          <w:szCs w:val="21"/>
        </w:rPr>
        <w:t>投标文件的启用，按先后顺位分别为电子投标文件、电子备份投标文件。在下一顺位的投标文件启用时，前一顺位的投标文件自动失效。</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电子投标文件未能按时解密，供应商提供了电子备份投标文件以电子备份投标文件作为评标依据。电子投标文件已按时解密的，电子备份投标文件自动失效。</w:t>
      </w:r>
    </w:p>
    <w:p>
      <w:pPr>
        <w:snapToGrid w:val="0"/>
        <w:spacing w:line="440" w:lineRule="exact"/>
        <w:ind w:firstLine="211" w:firstLineChars="100"/>
        <w:outlineLvl w:val="2"/>
        <w:rPr>
          <w:rFonts w:ascii="宋体" w:hAnsi="宋体" w:cs="宋体"/>
          <w:szCs w:val="21"/>
        </w:rPr>
      </w:pPr>
      <w:r>
        <w:rPr>
          <w:rFonts w:hint="eastAsia" w:ascii="宋体" w:hAnsi="宋体"/>
          <w:b/>
          <w:szCs w:val="21"/>
        </w:rPr>
        <w:t>（二）投标文件的组成</w:t>
      </w:r>
    </w:p>
    <w:p>
      <w:pPr>
        <w:spacing w:line="440" w:lineRule="exact"/>
        <w:ind w:firstLine="420" w:firstLineChars="200"/>
        <w:rPr>
          <w:rFonts w:ascii="宋体" w:hAnsi="宋体" w:cs="宋体"/>
          <w:szCs w:val="21"/>
        </w:rPr>
      </w:pPr>
      <w:r>
        <w:rPr>
          <w:rFonts w:hint="eastAsia" w:ascii="宋体" w:hAnsi="宋体"/>
          <w:szCs w:val="21"/>
        </w:rPr>
        <w:t>投标文件由商务技术文件和报价文件二部份组成。</w:t>
      </w:r>
      <w:r>
        <w:rPr>
          <w:rFonts w:hint="eastAsia" w:ascii="宋体" w:hAnsi="宋体" w:cs="宋体"/>
          <w:b/>
          <w:bCs/>
        </w:rPr>
        <w:t>电子投标文件中所须加盖公章部分均采用CA签章。</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1、</w:t>
      </w:r>
      <w:r>
        <w:rPr>
          <w:rFonts w:hint="eastAsia" w:ascii="宋体" w:hAnsi="宋体" w:cs="宋体"/>
          <w:szCs w:val="21"/>
        </w:rPr>
        <w:t>商务技术</w:t>
      </w:r>
      <w:r>
        <w:rPr>
          <w:rFonts w:hint="eastAsia" w:ascii="宋体" w:hAnsi="宋体" w:cs="宋体"/>
          <w:color w:val="000000"/>
          <w:szCs w:val="21"/>
        </w:rPr>
        <w:t>文件：</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（1）目录</w:t>
      </w:r>
    </w:p>
    <w:p>
      <w:pPr>
        <w:spacing w:line="440" w:lineRule="exact"/>
        <w:ind w:firstLine="420" w:firstLineChars="200"/>
        <w:rPr>
          <w:rFonts w:ascii="宋体" w:hAnsi="宋体" w:cs="宋体"/>
          <w:szCs w:val="21"/>
        </w:rPr>
      </w:pPr>
      <w:r>
        <w:rPr>
          <w:rFonts w:hint="eastAsia" w:ascii="宋体" w:hAnsi="宋体" w:cs="宋体"/>
          <w:szCs w:val="21"/>
        </w:rPr>
        <w:t>（2）投标函(格式见附件)</w:t>
      </w:r>
    </w:p>
    <w:p>
      <w:pPr>
        <w:spacing w:line="440" w:lineRule="exact"/>
        <w:ind w:firstLine="420" w:firstLineChars="200"/>
        <w:rPr>
          <w:rFonts w:hAnsi="宋体" w:cs="宋体"/>
          <w:szCs w:val="21"/>
        </w:rPr>
      </w:pPr>
      <w:r>
        <w:rPr>
          <w:rFonts w:hint="eastAsia" w:hAnsi="宋体" w:cs="宋体"/>
          <w:szCs w:val="21"/>
        </w:rPr>
        <w:t>（3）法定代表人授权委托书(格式见附件)、被授权人开标日前近一个月社保证明，加盖公章。</w:t>
      </w:r>
    </w:p>
    <w:p>
      <w:pPr>
        <w:spacing w:line="440" w:lineRule="exact"/>
        <w:ind w:firstLine="420" w:firstLineChars="200"/>
        <w:rPr>
          <w:rFonts w:hAnsi="宋体" w:cs="宋体"/>
          <w:szCs w:val="21"/>
        </w:rPr>
      </w:pPr>
      <w:r>
        <w:rPr>
          <w:rFonts w:hint="eastAsia" w:hAnsi="宋体" w:cs="宋体"/>
          <w:szCs w:val="21"/>
        </w:rPr>
        <w:t>（4）资格证明文件：供应商书面承诺符合参与政府采购活动资格条件。</w:t>
      </w:r>
    </w:p>
    <w:p>
      <w:pPr>
        <w:spacing w:line="440" w:lineRule="exact"/>
        <w:ind w:firstLine="420" w:firstLineChars="200"/>
        <w:rPr>
          <w:rFonts w:hAnsi="宋体" w:cs="宋体"/>
          <w:szCs w:val="21"/>
        </w:rPr>
      </w:pPr>
      <w:r>
        <w:rPr>
          <w:rFonts w:hint="eastAsia" w:hAnsi="宋体" w:cs="宋体"/>
          <w:szCs w:val="21"/>
        </w:rPr>
        <w:t>（5）诚信投标承诺书</w:t>
      </w:r>
    </w:p>
    <w:p>
      <w:pPr>
        <w:snapToGrid w:val="0"/>
        <w:spacing w:line="320" w:lineRule="exact"/>
        <w:ind w:firstLine="420" w:firstLineChars="200"/>
        <w:rPr>
          <w:rFonts w:hAnsi="宋体" w:cs="宋体"/>
          <w:b/>
          <w:bCs/>
          <w:szCs w:val="21"/>
        </w:rPr>
      </w:pPr>
      <w:r>
        <w:rPr>
          <w:rFonts w:hint="eastAsia" w:hAnsi="宋体" w:cs="宋体"/>
          <w:szCs w:val="21"/>
        </w:rPr>
        <w:t>（6）服务方案包括：</w:t>
      </w:r>
      <w:r>
        <w:rPr>
          <w:rFonts w:hint="eastAsia"/>
          <w:b/>
          <w:bCs/>
        </w:rPr>
        <w:t>项目</w:t>
      </w:r>
      <w:r>
        <w:rPr>
          <w:b/>
          <w:bCs/>
        </w:rPr>
        <w:t>整体管理策划方案</w:t>
      </w:r>
      <w:r>
        <w:rPr>
          <w:rFonts w:hint="eastAsia"/>
          <w:b/>
          <w:bCs/>
        </w:rPr>
        <w:t>、</w:t>
      </w:r>
      <w:r>
        <w:rPr>
          <w:rFonts w:hint="eastAsia"/>
          <w:b/>
          <w:bCs/>
          <w:szCs w:val="21"/>
        </w:rPr>
        <w:t>拟建立的组织机构及管理人员的配备情况、</w:t>
      </w:r>
      <w:r>
        <w:rPr>
          <w:rFonts w:hint="eastAsia"/>
          <w:b/>
          <w:bCs/>
          <w:color w:val="000000"/>
          <w:szCs w:val="21"/>
        </w:rPr>
        <w:t>综合管理服务方案秩序维护、车辆管理及安全保卫方案、卫生保洁方案、工程维修与技术服务方案、合理突发紧急情况响应及处理方案、</w:t>
      </w:r>
      <w:r>
        <w:rPr>
          <w:rFonts w:hint="eastAsia" w:cs="宋体"/>
          <w:b/>
          <w:bCs/>
          <w:szCs w:val="21"/>
        </w:rPr>
        <w:t>针对本项目的特点和难点分析等</w:t>
      </w:r>
      <w:r>
        <w:rPr>
          <w:rFonts w:hint="eastAsia" w:hAnsi="宋体" w:cs="宋体"/>
          <w:b/>
          <w:bCs/>
          <w:szCs w:val="21"/>
        </w:rPr>
        <w:t>。</w:t>
      </w:r>
    </w:p>
    <w:p>
      <w:pPr>
        <w:spacing w:line="440" w:lineRule="exact"/>
        <w:ind w:firstLine="420" w:firstLineChars="200"/>
        <w:rPr>
          <w:rFonts w:hAnsi="宋体" w:cs="宋体"/>
          <w:szCs w:val="21"/>
        </w:rPr>
      </w:pPr>
      <w:r>
        <w:rPr>
          <w:rFonts w:hint="eastAsia" w:hAnsi="宋体" w:cs="宋体"/>
          <w:szCs w:val="21"/>
        </w:rPr>
        <w:t>（7）服务承诺（如技术服务、技术培训、售后服务的内容和措施；投标人承诺给予招标人的各种优惠条件，</w:t>
      </w:r>
      <w:r>
        <w:rPr>
          <w:rFonts w:hint="eastAsia"/>
          <w:color w:val="000000"/>
          <w:szCs w:val="21"/>
        </w:rPr>
        <w:t>服务响应能力</w:t>
      </w:r>
      <w:r>
        <w:rPr>
          <w:rFonts w:hint="eastAsia" w:hAnsi="宋体" w:cs="宋体"/>
          <w:szCs w:val="21"/>
        </w:rPr>
        <w:t>等）</w:t>
      </w:r>
    </w:p>
    <w:p>
      <w:pPr>
        <w:spacing w:line="440" w:lineRule="exact"/>
        <w:ind w:firstLine="420" w:firstLineChars="200"/>
        <w:rPr>
          <w:rFonts w:ascii="宋体" w:hAnsi="宋体" w:cs="宋体"/>
          <w:szCs w:val="21"/>
        </w:rPr>
      </w:pPr>
      <w:r>
        <w:rPr>
          <w:rFonts w:hint="eastAsia" w:ascii="宋体" w:hAnsi="宋体" w:cs="宋体"/>
          <w:szCs w:val="21"/>
        </w:rPr>
        <w:t>（</w:t>
      </w:r>
      <w:r>
        <w:rPr>
          <w:rFonts w:hint="eastAsia" w:hAnsi="宋体" w:cs="宋体"/>
          <w:szCs w:val="21"/>
        </w:rPr>
        <w:t>8</w:t>
      </w:r>
      <w:r>
        <w:rPr>
          <w:rFonts w:hint="eastAsia" w:ascii="宋体" w:hAnsi="宋体" w:cs="宋体"/>
          <w:szCs w:val="21"/>
        </w:rPr>
        <w:t>）类似案例成功的业绩（投标文件中附合同复印件）</w:t>
      </w:r>
    </w:p>
    <w:p>
      <w:pPr>
        <w:spacing w:line="440" w:lineRule="exact"/>
        <w:ind w:firstLine="420" w:firstLineChars="200"/>
        <w:rPr>
          <w:rFonts w:ascii="宋体" w:hAnsi="宋体" w:cs="宋体"/>
          <w:szCs w:val="21"/>
        </w:rPr>
      </w:pPr>
      <w:r>
        <w:rPr>
          <w:rFonts w:hint="eastAsia" w:ascii="宋体" w:hAnsi="宋体" w:cs="宋体"/>
          <w:szCs w:val="21"/>
        </w:rPr>
        <w:t>（</w:t>
      </w:r>
      <w:r>
        <w:rPr>
          <w:rFonts w:hint="eastAsia" w:hAnsi="宋体" w:cs="宋体"/>
          <w:szCs w:val="21"/>
        </w:rPr>
        <w:t>9</w:t>
      </w:r>
      <w:r>
        <w:rPr>
          <w:rFonts w:hint="eastAsia" w:ascii="宋体" w:hAnsi="宋体" w:cs="宋体"/>
          <w:szCs w:val="21"/>
        </w:rPr>
        <w:t>）与评标内容相关的资料</w:t>
      </w:r>
    </w:p>
    <w:p>
      <w:pPr>
        <w:spacing w:line="440" w:lineRule="exact"/>
        <w:ind w:firstLine="420" w:firstLineChars="200"/>
        <w:rPr>
          <w:rFonts w:ascii="宋体" w:hAnsi="宋体" w:cs="宋体"/>
          <w:szCs w:val="21"/>
        </w:rPr>
      </w:pPr>
      <w:r>
        <w:rPr>
          <w:rFonts w:hint="eastAsia" w:ascii="宋体" w:hAnsi="宋体" w:cs="宋体"/>
          <w:szCs w:val="21"/>
        </w:rPr>
        <w:t>（</w:t>
      </w:r>
      <w:r>
        <w:rPr>
          <w:rFonts w:hint="eastAsia" w:hAnsi="宋体" w:cs="宋体"/>
          <w:szCs w:val="21"/>
        </w:rPr>
        <w:t>10</w:t>
      </w:r>
      <w:r>
        <w:rPr>
          <w:rFonts w:hint="eastAsia" w:ascii="宋体" w:hAnsi="宋体" w:cs="宋体"/>
          <w:szCs w:val="21"/>
        </w:rPr>
        <w:t>）投标人认为需要说明的其他资料</w:t>
      </w:r>
    </w:p>
    <w:p>
      <w:pPr>
        <w:spacing w:line="440" w:lineRule="exact"/>
        <w:ind w:firstLine="422" w:firstLineChars="200"/>
        <w:rPr>
          <w:rFonts w:ascii="宋体" w:hAnsi="宋体"/>
          <w:b/>
          <w:szCs w:val="21"/>
        </w:rPr>
      </w:pPr>
      <w:r>
        <w:rPr>
          <w:rFonts w:hint="eastAsia" w:ascii="宋体" w:hAnsi="宋体"/>
          <w:b/>
          <w:szCs w:val="21"/>
        </w:rPr>
        <w:t>注：投标人须按以上顺序装订投标资料，如未按要求装订导致产生不利于投标人评标结果的，后果由投标人自行负责。</w:t>
      </w:r>
    </w:p>
    <w:p>
      <w:pPr>
        <w:spacing w:line="440" w:lineRule="exact"/>
        <w:ind w:firstLine="420" w:firstLineChars="200"/>
        <w:rPr>
          <w:rFonts w:ascii="宋体" w:hAnsi="宋体"/>
          <w:szCs w:val="21"/>
        </w:rPr>
      </w:pPr>
      <w:r>
        <w:rPr>
          <w:rFonts w:hint="eastAsia" w:ascii="宋体" w:hAnsi="宋体"/>
          <w:szCs w:val="21"/>
        </w:rPr>
        <w:t>2、报价文件：</w:t>
      </w:r>
    </w:p>
    <w:p>
      <w:pPr>
        <w:spacing w:line="440" w:lineRule="exact"/>
        <w:ind w:firstLine="420" w:firstLineChars="200"/>
        <w:rPr>
          <w:rFonts w:ascii="宋体" w:hAnsi="宋体"/>
          <w:szCs w:val="21"/>
        </w:rPr>
      </w:pPr>
      <w:r>
        <w:rPr>
          <w:rFonts w:hint="eastAsia" w:ascii="宋体" w:hAnsi="宋体"/>
          <w:szCs w:val="21"/>
        </w:rPr>
        <w:t>（1）开标一览表；</w:t>
      </w:r>
    </w:p>
    <w:p>
      <w:pPr>
        <w:spacing w:line="440" w:lineRule="exact"/>
        <w:ind w:firstLine="420" w:firstLineChars="200"/>
        <w:rPr>
          <w:rFonts w:ascii="宋体" w:hAnsi="宋体"/>
          <w:szCs w:val="21"/>
        </w:rPr>
      </w:pPr>
      <w:r>
        <w:rPr>
          <w:rFonts w:hint="eastAsia" w:ascii="宋体" w:hAnsi="宋体"/>
          <w:szCs w:val="21"/>
        </w:rPr>
        <w:t>（2）报价明细表；</w:t>
      </w:r>
    </w:p>
    <w:p>
      <w:pPr>
        <w:spacing w:line="440" w:lineRule="exact"/>
        <w:ind w:firstLine="420" w:firstLineChars="200"/>
        <w:rPr>
          <w:rFonts w:ascii="宋体" w:hAnsi="宋体"/>
          <w:szCs w:val="21"/>
        </w:rPr>
      </w:pPr>
      <w:r>
        <w:rPr>
          <w:rFonts w:hint="eastAsia" w:ascii="宋体" w:hAnsi="宋体"/>
          <w:szCs w:val="21"/>
        </w:rPr>
        <w:t>（3）小微企业产品分项报价表（若有的提供）；</w:t>
      </w:r>
    </w:p>
    <w:p>
      <w:pPr>
        <w:spacing w:line="440" w:lineRule="exact"/>
        <w:ind w:firstLine="420" w:firstLineChars="200"/>
        <w:rPr>
          <w:rFonts w:ascii="宋体" w:hAnsi="宋体"/>
          <w:szCs w:val="21"/>
        </w:rPr>
      </w:pPr>
      <w:r>
        <w:rPr>
          <w:rFonts w:hint="eastAsia" w:ascii="宋体" w:hAnsi="宋体"/>
          <w:szCs w:val="21"/>
        </w:rPr>
        <w:t>（4）中小微企业声明函（若有的提供）；</w:t>
      </w:r>
    </w:p>
    <w:p>
      <w:pPr>
        <w:spacing w:line="440" w:lineRule="exact"/>
        <w:ind w:firstLine="420" w:firstLineChars="200"/>
        <w:rPr>
          <w:rFonts w:ascii="宋体" w:hAnsi="宋体"/>
          <w:szCs w:val="21"/>
        </w:rPr>
      </w:pPr>
      <w:r>
        <w:rPr>
          <w:rFonts w:hint="eastAsia" w:ascii="宋体" w:hAnsi="宋体"/>
          <w:szCs w:val="21"/>
        </w:rPr>
        <w:t>（5）残疾人福利性单位声明函（若有的提供）。</w:t>
      </w:r>
    </w:p>
    <w:p>
      <w:pPr>
        <w:snapToGrid w:val="0"/>
        <w:spacing w:line="440" w:lineRule="exact"/>
        <w:ind w:firstLine="420" w:firstLineChars="200"/>
        <w:jc w:val="left"/>
        <w:rPr>
          <w:rFonts w:ascii="宋体" w:hAnsi="宋体" w:cs="宋体"/>
          <w:b/>
          <w:bCs/>
          <w:szCs w:val="21"/>
        </w:rPr>
      </w:pPr>
      <w:r>
        <w:rPr>
          <w:rFonts w:hint="eastAsia" w:ascii="宋体" w:hAnsi="宋体"/>
          <w:bCs/>
          <w:szCs w:val="21"/>
        </w:rPr>
        <w:t>注：</w:t>
      </w:r>
      <w:r>
        <w:rPr>
          <w:rFonts w:hint="eastAsia" w:ascii="宋体" w:hAnsi="宋体" w:cs="宋体"/>
          <w:b/>
          <w:bCs/>
          <w:szCs w:val="21"/>
        </w:rPr>
        <w:t>★（1）电子投标文件中所须加盖公章部分均采用CA签章。</w:t>
      </w:r>
    </w:p>
    <w:p>
      <w:pPr>
        <w:spacing w:line="440" w:lineRule="exact"/>
        <w:ind w:firstLine="105" w:firstLineChars="50"/>
        <w:rPr>
          <w:rFonts w:ascii="宋体" w:hAnsi="宋体"/>
          <w:color w:val="000000"/>
          <w:szCs w:val="21"/>
        </w:rPr>
      </w:pPr>
      <w:r>
        <w:rPr>
          <w:rFonts w:hint="eastAsia" w:ascii="宋体" w:hAnsi="宋体"/>
          <w:color w:val="000000"/>
          <w:szCs w:val="21"/>
        </w:rPr>
        <w:t>（二）投标文件的语言及计量</w:t>
      </w:r>
    </w:p>
    <w:p>
      <w:pPr>
        <w:spacing w:line="440" w:lineRule="exact"/>
        <w:ind w:firstLine="420" w:firstLineChars="200"/>
        <w:rPr>
          <w:rFonts w:ascii="宋体" w:hAnsi="宋体"/>
          <w:color w:val="000000"/>
          <w:szCs w:val="21"/>
        </w:rPr>
      </w:pPr>
      <w:r>
        <w:rPr>
          <w:rFonts w:hint="eastAsia" w:ascii="宋体" w:hAnsi="宋体"/>
          <w:szCs w:val="21"/>
        </w:rPr>
        <w:t>★</w:t>
      </w:r>
      <w:r>
        <w:rPr>
          <w:rFonts w:hint="eastAsia" w:ascii="宋体" w:hAnsi="宋体"/>
          <w:color w:val="000000"/>
          <w:szCs w:val="21"/>
        </w:rPr>
        <w:t>1、投标文件以及投标方与招标方就有关投标事宜的所有来往函电，均应以中文汉语书写。除签名、盖章、专用名称等特殊情形外，以中文汉语以外的文字表述的投标文件视同未提供。</w:t>
      </w:r>
    </w:p>
    <w:p>
      <w:pPr>
        <w:spacing w:line="440" w:lineRule="exact"/>
        <w:ind w:firstLine="420" w:firstLineChars="200"/>
        <w:rPr>
          <w:rFonts w:ascii="宋体" w:hAnsi="宋体"/>
          <w:color w:val="000000"/>
          <w:szCs w:val="21"/>
        </w:rPr>
      </w:pPr>
      <w:r>
        <w:rPr>
          <w:rFonts w:hint="eastAsia" w:ascii="宋体" w:hAnsi="宋体"/>
          <w:szCs w:val="21"/>
        </w:rPr>
        <w:t>★</w:t>
      </w:r>
      <w:r>
        <w:rPr>
          <w:rFonts w:hint="eastAsia" w:ascii="宋体" w:hAnsi="宋体"/>
          <w:color w:val="000000"/>
          <w:szCs w:val="21"/>
        </w:rPr>
        <w:t>2、投标计量单位，招标文件已有明确规定的，使用招标文件规定的计量单位；招标文件没有规定的，应采用中华人民共和国法定计量单位（货币单位：人民币元），否则视同未响应。</w:t>
      </w:r>
    </w:p>
    <w:p>
      <w:pPr>
        <w:spacing w:line="440" w:lineRule="exact"/>
        <w:ind w:firstLine="105" w:firstLineChars="50"/>
        <w:rPr>
          <w:rFonts w:ascii="宋体" w:hAnsi="宋体"/>
          <w:color w:val="000000"/>
          <w:szCs w:val="21"/>
        </w:rPr>
      </w:pPr>
      <w:r>
        <w:rPr>
          <w:rFonts w:hint="eastAsia" w:ascii="宋体" w:hAnsi="宋体"/>
          <w:color w:val="000000"/>
          <w:szCs w:val="21"/>
        </w:rPr>
        <w:t>（三）投标报价</w:t>
      </w:r>
    </w:p>
    <w:p>
      <w:pPr>
        <w:spacing w:line="440" w:lineRule="exact"/>
        <w:ind w:firstLine="420" w:firstLineChars="200"/>
        <w:rPr>
          <w:rFonts w:ascii="宋体" w:hAnsi="宋体"/>
          <w:color w:val="000000"/>
          <w:szCs w:val="21"/>
        </w:rPr>
      </w:pPr>
      <w:r>
        <w:rPr>
          <w:rFonts w:hint="eastAsia" w:ascii="宋体" w:hAnsi="宋体"/>
          <w:color w:val="000000"/>
          <w:szCs w:val="21"/>
        </w:rPr>
        <w:t>1、投标报价应按招标文件中相关附表格式填写。</w:t>
      </w:r>
    </w:p>
    <w:p>
      <w:pPr>
        <w:spacing w:line="440" w:lineRule="exact"/>
        <w:ind w:firstLine="210" w:firstLineChars="100"/>
        <w:rPr>
          <w:rFonts w:ascii="宋体" w:hAnsi="宋体"/>
          <w:color w:val="000000"/>
          <w:szCs w:val="21"/>
        </w:rPr>
      </w:pPr>
      <w:r>
        <w:rPr>
          <w:rFonts w:hint="eastAsia" w:ascii="宋体" w:hAnsi="宋体"/>
          <w:szCs w:val="21"/>
        </w:rPr>
        <w:t>★</w:t>
      </w:r>
      <w:r>
        <w:rPr>
          <w:rFonts w:hint="eastAsia" w:ascii="宋体" w:hAnsi="宋体"/>
          <w:color w:val="000000"/>
          <w:szCs w:val="21"/>
        </w:rPr>
        <w:t>2、投标报价是履行合同的最终价格，应包括货款、标准附件、备品备件、专用工具、包装、运输、装卸、保险、税金、货到就位以及安装、调试、培训、保修等一切税金和费用。</w:t>
      </w:r>
    </w:p>
    <w:p>
      <w:pPr>
        <w:spacing w:line="440" w:lineRule="exact"/>
        <w:ind w:firstLine="105" w:firstLineChars="50"/>
        <w:rPr>
          <w:rFonts w:ascii="宋体" w:hAnsi="宋体"/>
          <w:color w:val="000000"/>
          <w:szCs w:val="21"/>
        </w:rPr>
      </w:pPr>
      <w:r>
        <w:rPr>
          <w:rFonts w:hint="eastAsia" w:ascii="宋体" w:hAnsi="宋体"/>
          <w:szCs w:val="21"/>
        </w:rPr>
        <w:t>★</w:t>
      </w:r>
      <w:r>
        <w:rPr>
          <w:rFonts w:hint="eastAsia" w:ascii="宋体" w:hAnsi="宋体"/>
          <w:color w:val="000000"/>
          <w:szCs w:val="21"/>
        </w:rPr>
        <w:t>3、投标文件只允许有一个报价，有选择的或有条件的报价将不予接受。</w:t>
      </w:r>
    </w:p>
    <w:p>
      <w:pPr>
        <w:spacing w:line="440" w:lineRule="exact"/>
        <w:ind w:firstLine="105" w:firstLineChars="50"/>
        <w:rPr>
          <w:rFonts w:ascii="宋体" w:hAnsi="宋体"/>
          <w:color w:val="000000"/>
          <w:szCs w:val="21"/>
        </w:rPr>
      </w:pPr>
      <w:r>
        <w:rPr>
          <w:rFonts w:hint="eastAsia" w:ascii="宋体" w:hAnsi="宋体"/>
          <w:color w:val="000000"/>
          <w:szCs w:val="21"/>
        </w:rPr>
        <w:t>（四）投标文件的有效期</w:t>
      </w:r>
    </w:p>
    <w:p>
      <w:pPr>
        <w:spacing w:line="440" w:lineRule="exact"/>
        <w:ind w:firstLine="315" w:firstLineChars="150"/>
        <w:rPr>
          <w:rFonts w:ascii="宋体" w:hAnsi="宋体"/>
          <w:color w:val="000000"/>
          <w:szCs w:val="21"/>
        </w:rPr>
      </w:pPr>
      <w:r>
        <w:rPr>
          <w:rFonts w:hint="eastAsia" w:ascii="宋体" w:hAnsi="宋体"/>
          <w:szCs w:val="21"/>
        </w:rPr>
        <w:t>★</w:t>
      </w:r>
      <w:r>
        <w:rPr>
          <w:rFonts w:hint="eastAsia" w:ascii="宋体" w:hAnsi="宋体"/>
          <w:color w:val="000000"/>
          <w:szCs w:val="21"/>
        </w:rPr>
        <w:t>1、自投标截止日起</w:t>
      </w:r>
      <w:r>
        <w:rPr>
          <w:rFonts w:hint="eastAsia" w:ascii="宋体" w:hAnsi="宋体"/>
          <w:color w:val="000000"/>
          <w:szCs w:val="21"/>
          <w:u w:val="single"/>
        </w:rPr>
        <w:t>90</w:t>
      </w:r>
      <w:r>
        <w:rPr>
          <w:rFonts w:hint="eastAsia" w:ascii="宋体" w:hAnsi="宋体"/>
          <w:color w:val="000000"/>
          <w:szCs w:val="21"/>
        </w:rPr>
        <w:t>天投标文件应保持有效。有效期不足的投标文件将被拒绝。</w:t>
      </w:r>
    </w:p>
    <w:p>
      <w:pPr>
        <w:spacing w:line="440" w:lineRule="exact"/>
        <w:ind w:firstLine="525" w:firstLineChars="250"/>
        <w:rPr>
          <w:rFonts w:ascii="宋体" w:hAnsi="宋体"/>
          <w:color w:val="000000"/>
          <w:szCs w:val="21"/>
        </w:rPr>
      </w:pPr>
      <w:r>
        <w:rPr>
          <w:rFonts w:hint="eastAsia" w:ascii="宋体" w:hAnsi="宋体"/>
          <w:color w:val="000000"/>
          <w:szCs w:val="21"/>
        </w:rPr>
        <w:t>2、在特殊情况下，招标人可与投标人协商延长投标书的有效期，这种要求和答复均以书面形式进行。</w:t>
      </w:r>
    </w:p>
    <w:p>
      <w:pPr>
        <w:spacing w:line="440" w:lineRule="exact"/>
        <w:ind w:firstLine="525" w:firstLineChars="250"/>
        <w:rPr>
          <w:rFonts w:ascii="宋体" w:hAnsi="宋体"/>
          <w:color w:val="000000"/>
          <w:szCs w:val="21"/>
        </w:rPr>
      </w:pPr>
      <w:r>
        <w:rPr>
          <w:rFonts w:hint="eastAsia" w:ascii="宋体" w:hAnsi="宋体"/>
          <w:color w:val="000000"/>
          <w:szCs w:val="21"/>
        </w:rPr>
        <w:t xml:space="preserve">3、投标人可拒绝接受延期要求而不会导致投标保证金被没收。同意延长有效期的投标人需要相应延长投标保证金的有效期，但不能修改投标文件。 </w:t>
      </w:r>
    </w:p>
    <w:p>
      <w:pPr>
        <w:spacing w:line="440" w:lineRule="exact"/>
        <w:ind w:firstLine="525" w:firstLineChars="250"/>
        <w:rPr>
          <w:rFonts w:ascii="宋体" w:hAnsi="宋体"/>
          <w:color w:val="000000"/>
          <w:szCs w:val="21"/>
        </w:rPr>
      </w:pPr>
      <w:r>
        <w:rPr>
          <w:rFonts w:hint="eastAsia" w:ascii="宋体" w:hAnsi="宋体"/>
          <w:color w:val="000000"/>
          <w:szCs w:val="21"/>
        </w:rPr>
        <w:t>4、中标人的投标文件自开标之日起至合同履行完毕止均应保持有效。</w:t>
      </w:r>
    </w:p>
    <w:p>
      <w:pPr>
        <w:spacing w:line="440" w:lineRule="exact"/>
        <w:ind w:firstLine="105" w:firstLineChars="50"/>
        <w:rPr>
          <w:rFonts w:ascii="宋体" w:hAnsi="宋体"/>
          <w:color w:val="000000"/>
          <w:szCs w:val="21"/>
        </w:rPr>
      </w:pPr>
      <w:r>
        <w:rPr>
          <w:rFonts w:hint="eastAsia" w:ascii="宋体" w:hAnsi="宋体"/>
          <w:color w:val="000000"/>
          <w:szCs w:val="21"/>
        </w:rPr>
        <w:t>（五）投标保证金：本项目不收取投标保证金。</w:t>
      </w:r>
    </w:p>
    <w:p>
      <w:pPr>
        <w:spacing w:line="440" w:lineRule="exact"/>
        <w:ind w:firstLine="105" w:firstLineChars="50"/>
        <w:rPr>
          <w:rFonts w:ascii="宋体" w:hAnsi="宋体"/>
          <w:color w:val="000000"/>
          <w:szCs w:val="21"/>
        </w:rPr>
      </w:pPr>
      <w:r>
        <w:rPr>
          <w:rFonts w:hint="eastAsia" w:ascii="宋体" w:hAnsi="宋体"/>
          <w:color w:val="000000"/>
          <w:szCs w:val="21"/>
        </w:rPr>
        <w:t>（六）投标文件的签署和份数</w:t>
      </w:r>
    </w:p>
    <w:p>
      <w:pPr>
        <w:spacing w:line="440" w:lineRule="exact"/>
        <w:ind w:firstLine="420" w:firstLineChars="200"/>
        <w:jc w:val="left"/>
        <w:rPr>
          <w:rFonts w:ascii="宋体" w:hAnsi="宋体"/>
          <w:bCs/>
          <w:szCs w:val="21"/>
        </w:rPr>
      </w:pPr>
      <w:r>
        <w:rPr>
          <w:rFonts w:hint="eastAsia" w:ascii="宋体" w:hAnsi="宋体"/>
          <w:bCs/>
          <w:szCs w:val="21"/>
        </w:rPr>
        <w:t>1、投标人应按本采购文件规定的格式和顺序编制投标文件并标注页码，投标文件内容不完整、编排混乱、未正确关联定位导致投标文件被误读、漏读或者查找不到相关内容的，是投标人的责任。</w:t>
      </w:r>
    </w:p>
    <w:p>
      <w:pPr>
        <w:spacing w:line="440" w:lineRule="exact"/>
        <w:ind w:firstLine="422" w:firstLineChars="200"/>
        <w:jc w:val="left"/>
        <w:rPr>
          <w:rFonts w:ascii="宋体" w:hAnsi="宋体"/>
          <w:b/>
          <w:szCs w:val="21"/>
        </w:rPr>
      </w:pPr>
      <w:r>
        <w:rPr>
          <w:rFonts w:hint="eastAsia" w:ascii="宋体" w:hAnsi="宋体"/>
          <w:b/>
          <w:szCs w:val="21"/>
        </w:rPr>
        <w:t>2、电子投标文件部分：投标人应根据“政采云供应商项目采购-电子招投标操作指南”及本招标文件规定的格式和顺序编制电子投标文件并进行关联定位；电子投标文件中须加盖供应商公章部分均采用CA签章，签字部分可用CA锁法人章（如有），未申请法人章的将签名部分签好后以扫描件形式上传至投标文件（具体操作请咨询政采云400-881-7190）。</w:t>
      </w:r>
    </w:p>
    <w:p>
      <w:pPr>
        <w:spacing w:line="440" w:lineRule="exact"/>
        <w:ind w:firstLine="422" w:firstLineChars="200"/>
        <w:jc w:val="left"/>
        <w:rPr>
          <w:rFonts w:ascii="宋体" w:hAnsi="宋体"/>
          <w:b/>
          <w:szCs w:val="21"/>
        </w:rPr>
      </w:pPr>
      <w:r>
        <w:rPr>
          <w:rFonts w:hint="eastAsia" w:ascii="宋体" w:hAnsi="宋体"/>
          <w:b/>
          <w:szCs w:val="21"/>
        </w:rPr>
        <w:t>3、备份投标文件部分：电子投标文件的备份文件，在需要时发送至邮箱：</w:t>
      </w:r>
      <w:r>
        <w:rPr>
          <w:rFonts w:ascii="宋体" w:hAnsi="宋体"/>
          <w:b/>
        </w:rPr>
        <w:t>781439029@qq.com</w:t>
      </w:r>
      <w:r>
        <w:rPr>
          <w:rFonts w:hint="eastAsia" w:ascii="宋体" w:hAnsi="宋体"/>
          <w:b/>
        </w:rPr>
        <w:t>，不</w:t>
      </w:r>
      <w:r>
        <w:rPr>
          <w:rFonts w:hint="eastAsia"/>
          <w:b/>
        </w:rPr>
        <w:t>得早于解密开启时间</w:t>
      </w:r>
      <w:r>
        <w:rPr>
          <w:rFonts w:hint="eastAsia" w:ascii="宋体" w:hAnsi="宋体"/>
          <w:b/>
          <w:szCs w:val="21"/>
        </w:rPr>
        <w:t>。</w:t>
      </w:r>
    </w:p>
    <w:p>
      <w:pPr>
        <w:spacing w:line="440" w:lineRule="exact"/>
        <w:ind w:firstLine="210" w:firstLineChars="100"/>
        <w:rPr>
          <w:rFonts w:ascii="宋体" w:hAnsi="宋体"/>
          <w:szCs w:val="21"/>
        </w:rPr>
      </w:pPr>
      <w:r>
        <w:rPr>
          <w:rFonts w:hint="eastAsia" w:ascii="宋体" w:hAnsi="宋体"/>
          <w:szCs w:val="21"/>
        </w:rPr>
        <w:t>（七）投标文件的包装、递交、修改和撤回</w:t>
      </w:r>
    </w:p>
    <w:p>
      <w:pPr>
        <w:adjustRightInd w:val="0"/>
        <w:snapToGrid w:val="0"/>
        <w:spacing w:line="440" w:lineRule="exact"/>
        <w:ind w:firstLine="420" w:firstLineChars="200"/>
        <w:jc w:val="left"/>
        <w:rPr>
          <w:rFonts w:ascii="宋体" w:hAnsi="宋体"/>
          <w:szCs w:val="21"/>
        </w:rPr>
      </w:pPr>
      <w:r>
        <w:rPr>
          <w:rFonts w:hint="eastAsia" w:ascii="宋体" w:hAnsi="宋体"/>
          <w:szCs w:val="21"/>
        </w:rPr>
        <w:t>1、电子投标文件：供应商应根据“项目采购-电子招投标操作指南”及本招标文件规定的格式和顺序编制电子投标文件并进行关联定位。</w:t>
      </w:r>
    </w:p>
    <w:p>
      <w:pPr>
        <w:adjustRightInd w:val="0"/>
        <w:snapToGrid w:val="0"/>
        <w:spacing w:line="440" w:lineRule="exact"/>
        <w:ind w:firstLine="420"/>
        <w:jc w:val="left"/>
        <w:rPr>
          <w:rFonts w:ascii="宋体" w:hAnsi="宋体"/>
          <w:szCs w:val="21"/>
        </w:rPr>
      </w:pPr>
      <w:r>
        <w:rPr>
          <w:rFonts w:hint="eastAsia" w:ascii="宋体" w:hAnsi="宋体"/>
          <w:szCs w:val="21"/>
        </w:rPr>
        <w:t>2、</w:t>
      </w:r>
      <w:r>
        <w:rPr>
          <w:rFonts w:hint="eastAsia" w:ascii="宋体" w:hAnsi="宋体" w:cs="宋体"/>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采云平台拒收，其投标将被拒绝。</w:t>
      </w:r>
    </w:p>
    <w:p>
      <w:pPr>
        <w:spacing w:line="440" w:lineRule="exact"/>
        <w:ind w:firstLine="210" w:firstLineChars="100"/>
        <w:rPr>
          <w:rFonts w:ascii="宋体" w:hAnsi="宋体"/>
          <w:szCs w:val="21"/>
        </w:rPr>
      </w:pPr>
      <w:r>
        <w:rPr>
          <w:rFonts w:hint="eastAsia" w:ascii="宋体" w:hAnsi="宋体"/>
          <w:szCs w:val="21"/>
        </w:rPr>
        <w:t>（八）投标无效的情形</w:t>
      </w:r>
    </w:p>
    <w:p>
      <w:pPr>
        <w:spacing w:line="440" w:lineRule="exact"/>
        <w:ind w:firstLine="420" w:firstLineChars="200"/>
        <w:rPr>
          <w:rFonts w:ascii="宋体" w:hAnsi="宋体"/>
          <w:bCs/>
          <w:szCs w:val="21"/>
        </w:rPr>
      </w:pPr>
      <w:r>
        <w:rPr>
          <w:rFonts w:hint="eastAsia" w:ascii="宋体" w:hAnsi="宋体"/>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440" w:lineRule="exact"/>
        <w:ind w:firstLine="420" w:firstLineChars="200"/>
        <w:rPr>
          <w:rFonts w:ascii="宋体" w:hAnsi="宋体"/>
          <w:szCs w:val="21"/>
        </w:rPr>
      </w:pPr>
      <w:r>
        <w:rPr>
          <w:rFonts w:hint="eastAsia" w:ascii="宋体" w:hAnsi="宋体"/>
          <w:szCs w:val="21"/>
        </w:rPr>
        <w:t>1、</w:t>
      </w:r>
      <w:r>
        <w:rPr>
          <w:rFonts w:ascii="宋体" w:hAnsi="宋体"/>
          <w:szCs w:val="21"/>
        </w:rPr>
        <w:t>投标文件出现下列情形之一的，被认为初审不合格的,为无效投标文件，不得进入评标：</w:t>
      </w:r>
    </w:p>
    <w:p>
      <w:pPr>
        <w:spacing w:line="440" w:lineRule="exact"/>
        <w:ind w:firstLine="420" w:firstLineChars="200"/>
        <w:rPr>
          <w:rFonts w:ascii="宋体" w:hAnsi="宋体"/>
          <w:szCs w:val="21"/>
        </w:rPr>
      </w:pPr>
      <w:r>
        <w:rPr>
          <w:rFonts w:hint="eastAsia" w:ascii="宋体" w:hAnsi="宋体"/>
          <w:szCs w:val="21"/>
        </w:rPr>
        <w:t>（1</w:t>
      </w:r>
      <w:r>
        <w:rPr>
          <w:rFonts w:ascii="宋体" w:hAnsi="宋体"/>
          <w:szCs w:val="21"/>
        </w:rPr>
        <w:t>）未按照招标文件的要求签署、盖章的</w:t>
      </w:r>
      <w:r>
        <w:rPr>
          <w:rFonts w:hint="eastAsia" w:ascii="宋体" w:hAnsi="宋体"/>
          <w:szCs w:val="21"/>
        </w:rPr>
        <w:t>,</w:t>
      </w:r>
      <w:r>
        <w:rPr>
          <w:rFonts w:hint="eastAsia" w:ascii="宋体" w:hAnsi="宋体"/>
          <w:b/>
          <w:szCs w:val="21"/>
        </w:rPr>
        <w:t>影响投标效力的</w:t>
      </w:r>
      <w:r>
        <w:rPr>
          <w:rFonts w:ascii="宋体" w:hAnsi="宋体"/>
          <w:szCs w:val="21"/>
        </w:rPr>
        <w:t>；</w:t>
      </w:r>
    </w:p>
    <w:p>
      <w:pPr>
        <w:spacing w:line="440" w:lineRule="exact"/>
        <w:ind w:firstLine="420" w:firstLineChars="200"/>
        <w:rPr>
          <w:rFonts w:ascii="宋体" w:hAnsi="宋体"/>
          <w:szCs w:val="21"/>
        </w:rPr>
      </w:pPr>
      <w:r>
        <w:rPr>
          <w:rFonts w:hint="eastAsia" w:ascii="宋体" w:hAnsi="宋体"/>
          <w:szCs w:val="21"/>
        </w:rPr>
        <w:t>（2</w:t>
      </w:r>
      <w:r>
        <w:rPr>
          <w:rFonts w:ascii="宋体" w:hAnsi="宋体"/>
          <w:szCs w:val="21"/>
        </w:rPr>
        <w:t>）不具备招标文件中规定资格要求的；</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）不符合法律、法规和招标文件中规定的其他实质性要求的；</w:t>
      </w:r>
    </w:p>
    <w:p>
      <w:pPr>
        <w:spacing w:line="440" w:lineRule="exact"/>
        <w:ind w:firstLine="420" w:firstLineChars="200"/>
        <w:rPr>
          <w:rFonts w:ascii="宋体" w:hAnsi="宋体"/>
          <w:szCs w:val="21"/>
        </w:rPr>
      </w:pPr>
      <w:r>
        <w:rPr>
          <w:rFonts w:hint="eastAsia" w:ascii="宋体" w:hAnsi="宋体"/>
          <w:szCs w:val="21"/>
        </w:rPr>
        <w:t>2</w:t>
      </w:r>
      <w:r>
        <w:rPr>
          <w:rFonts w:ascii="宋体" w:hAnsi="宋体"/>
          <w:szCs w:val="21"/>
        </w:rPr>
        <w:t>、投标文件有下述情形之一的，属于重大偏差，视为未能对招标文件做出实质性的响应，作无效标处理。</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1）投标文件载明的招标项目完成期限超过招标文件规定的期限；</w:t>
      </w:r>
    </w:p>
    <w:p>
      <w:pPr>
        <w:spacing w:line="440" w:lineRule="exact"/>
        <w:ind w:firstLine="420" w:firstLineChars="200"/>
        <w:rPr>
          <w:rFonts w:ascii="宋体" w:hAnsi="宋体"/>
          <w:szCs w:val="21"/>
        </w:rPr>
      </w:pPr>
      <w:r>
        <w:rPr>
          <w:rFonts w:hint="eastAsia" w:ascii="宋体" w:hAnsi="宋体"/>
          <w:szCs w:val="21"/>
        </w:rPr>
        <w:t>（2）带“★”的款项不能满足招标文件要求的；</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）投标文件附有招标人不能接受的条件；</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）经评标委员会评审技术方案不可行的；</w:t>
      </w:r>
    </w:p>
    <w:p>
      <w:pPr>
        <w:spacing w:line="440" w:lineRule="exact"/>
        <w:ind w:firstLine="420" w:firstLineChars="200"/>
        <w:rPr>
          <w:rFonts w:ascii="宋体" w:hAnsi="宋体"/>
          <w:szCs w:val="21"/>
        </w:rPr>
      </w:pPr>
      <w:r>
        <w:rPr>
          <w:rFonts w:hint="eastAsia" w:ascii="宋体" w:hAnsi="宋体"/>
          <w:szCs w:val="21"/>
        </w:rPr>
        <w:t>（5</w:t>
      </w:r>
      <w:r>
        <w:rPr>
          <w:rFonts w:ascii="宋体" w:hAnsi="宋体"/>
          <w:szCs w:val="21"/>
        </w:rPr>
        <w:t>）评委会一致认为报价明显不合理的</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3、特别说明：</w:t>
      </w:r>
    </w:p>
    <w:p>
      <w:pPr>
        <w:spacing w:line="440" w:lineRule="exact"/>
        <w:ind w:firstLine="420" w:firstLineChars="200"/>
        <w:rPr>
          <w:rFonts w:ascii="宋体" w:hAnsi="宋体"/>
          <w:szCs w:val="21"/>
        </w:rPr>
      </w:pPr>
      <w:r>
        <w:rPr>
          <w:rFonts w:hint="eastAsia" w:ascii="宋体" w:hAnsi="宋体"/>
          <w:szCs w:val="21"/>
        </w:rPr>
        <w:t>（1）采用最低评标价法的采购项目， 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40" w:lineRule="exact"/>
        <w:ind w:firstLine="420" w:firstLineChars="200"/>
        <w:rPr>
          <w:rFonts w:ascii="宋体" w:hAnsi="宋体"/>
          <w:szCs w:val="21"/>
        </w:rPr>
      </w:pPr>
      <w:r>
        <w:rPr>
          <w:rFonts w:hint="eastAsia" w:ascii="宋体" w:hAnsi="宋体"/>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20" w:firstLineChars="200"/>
        <w:rPr>
          <w:rFonts w:ascii="宋体" w:hAnsi="宋体"/>
          <w:szCs w:val="21"/>
        </w:rPr>
      </w:pPr>
      <w:r>
        <w:rPr>
          <w:rFonts w:hint="eastAsia" w:ascii="宋体" w:hAnsi="宋体"/>
          <w:szCs w:val="21"/>
        </w:rPr>
        <w:t>非单一产品采购项目，根据采购项目技术构成、产品价格比重等合理确定核心产品。多家投标人提供的核心产品品牌相同的，按前款处理。</w:t>
      </w:r>
    </w:p>
    <w:p>
      <w:pPr>
        <w:spacing w:line="440" w:lineRule="exact"/>
        <w:ind w:firstLine="420" w:firstLineChars="200"/>
        <w:rPr>
          <w:rFonts w:ascii="宋体" w:hAnsi="宋体"/>
          <w:szCs w:val="21"/>
        </w:rPr>
      </w:pPr>
      <w:r>
        <w:rPr>
          <w:rFonts w:hint="eastAsia" w:ascii="宋体" w:hAnsi="宋体"/>
          <w:szCs w:val="21"/>
        </w:rPr>
        <w:t>（2）投标人应仔细阅读招标文件的所有内容，按照招标文件的要求提交投标文件，并对所提供的全部资料的真实性承担法律责任。</w:t>
      </w:r>
    </w:p>
    <w:p>
      <w:pPr>
        <w:spacing w:line="440" w:lineRule="exact"/>
        <w:ind w:firstLine="420" w:firstLineChars="200"/>
        <w:rPr>
          <w:rFonts w:ascii="宋体" w:hAnsi="宋体"/>
          <w:szCs w:val="21"/>
        </w:rPr>
      </w:pPr>
      <w:r>
        <w:rPr>
          <w:rFonts w:hint="eastAsia" w:ascii="宋体" w:hAnsi="宋体"/>
          <w:szCs w:val="21"/>
        </w:rPr>
        <w:t>（3）投标人在投标活动中提供任何虚假材料，其投标无效，并报监管部门查处。</w:t>
      </w:r>
    </w:p>
    <w:p>
      <w:pPr>
        <w:spacing w:line="440" w:lineRule="exact"/>
        <w:ind w:firstLine="211" w:firstLineChars="100"/>
        <w:rPr>
          <w:rFonts w:ascii="宋体" w:hAnsi="宋体"/>
          <w:b/>
          <w:snapToGrid w:val="0"/>
          <w:szCs w:val="21"/>
        </w:rPr>
      </w:pPr>
      <w:r>
        <w:rPr>
          <w:rFonts w:hint="eastAsia" w:ascii="宋体" w:hAnsi="宋体"/>
          <w:b/>
          <w:szCs w:val="21"/>
        </w:rPr>
        <w:t>九、开标</w:t>
      </w:r>
    </w:p>
    <w:p>
      <w:pPr>
        <w:adjustRightInd w:val="0"/>
        <w:snapToGrid w:val="0"/>
        <w:spacing w:line="440" w:lineRule="exact"/>
        <w:ind w:firstLine="211" w:firstLineChars="100"/>
        <w:outlineLvl w:val="1"/>
        <w:rPr>
          <w:rFonts w:ascii="宋体" w:hAnsi="宋体"/>
          <w:color w:val="000000"/>
          <w:szCs w:val="21"/>
        </w:rPr>
      </w:pPr>
      <w:r>
        <w:rPr>
          <w:rFonts w:hint="eastAsia" w:ascii="宋体" w:hAnsi="宋体"/>
          <w:b/>
          <w:szCs w:val="21"/>
        </w:rPr>
        <w:t>（一）开标准备</w:t>
      </w:r>
    </w:p>
    <w:p>
      <w:pPr>
        <w:pStyle w:val="9"/>
        <w:adjustRightInd w:val="0"/>
        <w:snapToGrid w:val="0"/>
        <w:spacing w:beforeLines="0" w:afterLines="0" w:line="440" w:lineRule="exact"/>
        <w:ind w:firstLine="422" w:firstLineChars="200"/>
        <w:rPr>
          <w:rFonts w:hAnsi="宋体" w:cs="宋体"/>
          <w:b/>
          <w:bCs/>
          <w:sz w:val="21"/>
          <w:szCs w:val="21"/>
        </w:rPr>
      </w:pPr>
      <w:r>
        <w:rPr>
          <w:rFonts w:hint="eastAsia" w:hAnsi="宋体" w:cs="宋体"/>
          <w:b/>
          <w:bCs/>
          <w:sz w:val="21"/>
          <w:szCs w:val="21"/>
        </w:rPr>
        <w:t>采购代理机构将在规定的时间和地点进行开标，</w:t>
      </w:r>
      <w:r>
        <w:rPr>
          <w:rFonts w:hint="eastAsia" w:hAnsi="宋体" w:cs="宋体"/>
          <w:b/>
          <w:sz w:val="21"/>
          <w:szCs w:val="21"/>
        </w:rPr>
        <w:t>本项目实行不见面开标，投标人无需前往鄞州区公共资源交易中心，只需在开标时间做好开标准备（如投标文件的解密和投标价格的确认），确保联系方式的畅通。</w:t>
      </w:r>
    </w:p>
    <w:p>
      <w:pPr>
        <w:adjustRightInd w:val="0"/>
        <w:snapToGrid w:val="0"/>
        <w:spacing w:line="440" w:lineRule="exact"/>
        <w:ind w:firstLine="211" w:firstLineChars="100"/>
        <w:jc w:val="left"/>
        <w:outlineLvl w:val="1"/>
        <w:rPr>
          <w:rFonts w:ascii="宋体" w:hAnsi="宋体"/>
          <w:b/>
          <w:bCs/>
          <w:color w:val="000000"/>
          <w:szCs w:val="21"/>
        </w:rPr>
      </w:pPr>
      <w:r>
        <w:rPr>
          <w:rFonts w:hint="eastAsia" w:ascii="宋体" w:hAnsi="宋体"/>
          <w:b/>
          <w:bCs/>
          <w:color w:val="000000"/>
          <w:szCs w:val="21"/>
        </w:rPr>
        <w:t>（二）电子投标开标及评审程序</w:t>
      </w:r>
    </w:p>
    <w:p>
      <w:pPr>
        <w:pStyle w:val="9"/>
        <w:adjustRightInd w:val="0"/>
        <w:snapToGrid w:val="0"/>
        <w:spacing w:beforeLines="0" w:afterLines="0" w:line="440" w:lineRule="exact"/>
        <w:ind w:firstLine="420" w:firstLineChars="200"/>
        <w:rPr>
          <w:rFonts w:hAnsi="宋体"/>
          <w:sz w:val="21"/>
          <w:szCs w:val="21"/>
        </w:rPr>
      </w:pPr>
      <w:r>
        <w:rPr>
          <w:rFonts w:hint="eastAsia" w:hAnsi="宋体"/>
          <w:sz w:val="21"/>
          <w:szCs w:val="21"/>
        </w:rPr>
        <w:t>1、投标截止时间后，投标人登录政采云平台，用“项目采购-开标评标”功能对电子投标文件进行在线解密，在线解密电子投标文件时间为开标时间起30分钟内；</w:t>
      </w:r>
    </w:p>
    <w:p>
      <w:pPr>
        <w:pStyle w:val="9"/>
        <w:adjustRightInd w:val="0"/>
        <w:snapToGrid w:val="0"/>
        <w:spacing w:beforeLines="0" w:afterLines="0" w:line="440" w:lineRule="exact"/>
        <w:ind w:firstLine="420" w:firstLineChars="200"/>
        <w:rPr>
          <w:rFonts w:hAnsi="宋体"/>
          <w:sz w:val="21"/>
          <w:szCs w:val="21"/>
        </w:rPr>
      </w:pPr>
      <w:r>
        <w:rPr>
          <w:rFonts w:hint="eastAsia" w:hAnsi="宋体"/>
          <w:sz w:val="21"/>
          <w:szCs w:val="21"/>
        </w:rPr>
        <w:t>2、采购人或代理机构对投标人的资格进行审查；</w:t>
      </w:r>
    </w:p>
    <w:p>
      <w:pPr>
        <w:pStyle w:val="9"/>
        <w:adjustRightInd w:val="0"/>
        <w:snapToGrid w:val="0"/>
        <w:spacing w:beforeLines="0" w:afterLines="0" w:line="440" w:lineRule="exact"/>
        <w:ind w:firstLine="420" w:firstLineChars="200"/>
        <w:rPr>
          <w:rFonts w:hAnsi="宋体"/>
          <w:sz w:val="21"/>
          <w:szCs w:val="21"/>
        </w:rPr>
      </w:pPr>
      <w:r>
        <w:rPr>
          <w:rFonts w:hint="eastAsia" w:hAnsi="宋体"/>
          <w:sz w:val="21"/>
          <w:szCs w:val="21"/>
        </w:rPr>
        <w:t>3、评标委员会对符合性进行审查；</w:t>
      </w:r>
    </w:p>
    <w:p>
      <w:pPr>
        <w:pStyle w:val="9"/>
        <w:adjustRightInd w:val="0"/>
        <w:snapToGrid w:val="0"/>
        <w:spacing w:beforeLines="0" w:afterLines="0" w:line="440" w:lineRule="exact"/>
        <w:ind w:firstLine="420" w:firstLineChars="200"/>
        <w:rPr>
          <w:rFonts w:hAnsi="宋体"/>
          <w:sz w:val="21"/>
          <w:szCs w:val="21"/>
        </w:rPr>
      </w:pPr>
      <w:r>
        <w:rPr>
          <w:rFonts w:hint="eastAsia" w:hAnsi="宋体"/>
          <w:sz w:val="21"/>
          <w:szCs w:val="21"/>
        </w:rPr>
        <w:t>4、评标委员会对商务技术响应文件进行评审；</w:t>
      </w:r>
    </w:p>
    <w:p>
      <w:pPr>
        <w:pStyle w:val="9"/>
        <w:adjustRightInd w:val="0"/>
        <w:snapToGrid w:val="0"/>
        <w:spacing w:beforeLines="0" w:afterLines="0" w:line="440" w:lineRule="exact"/>
        <w:ind w:firstLine="420" w:firstLineChars="200"/>
        <w:rPr>
          <w:rFonts w:hAnsi="宋体"/>
          <w:sz w:val="21"/>
          <w:szCs w:val="21"/>
        </w:rPr>
      </w:pPr>
      <w:r>
        <w:rPr>
          <w:rFonts w:hint="eastAsia" w:hAnsi="宋体"/>
          <w:sz w:val="21"/>
          <w:szCs w:val="21"/>
        </w:rPr>
        <w:t>5、在系统上公开资格和商务技术评审结果；</w:t>
      </w:r>
    </w:p>
    <w:p>
      <w:pPr>
        <w:pStyle w:val="9"/>
        <w:adjustRightInd w:val="0"/>
        <w:snapToGrid w:val="0"/>
        <w:spacing w:beforeLines="0" w:afterLines="0" w:line="440" w:lineRule="exact"/>
        <w:ind w:firstLine="420" w:firstLineChars="200"/>
        <w:rPr>
          <w:rFonts w:hAnsi="宋体"/>
          <w:sz w:val="21"/>
          <w:szCs w:val="21"/>
        </w:rPr>
      </w:pPr>
      <w:r>
        <w:rPr>
          <w:rFonts w:hint="eastAsia" w:hAnsi="宋体"/>
          <w:sz w:val="21"/>
          <w:szCs w:val="21"/>
        </w:rPr>
        <w:t>6、在系统上公开报价开标情况；</w:t>
      </w:r>
    </w:p>
    <w:p>
      <w:pPr>
        <w:pStyle w:val="9"/>
        <w:adjustRightInd w:val="0"/>
        <w:snapToGrid w:val="0"/>
        <w:spacing w:beforeLines="0" w:afterLines="0" w:line="440" w:lineRule="exact"/>
        <w:ind w:firstLine="420" w:firstLineChars="200"/>
        <w:rPr>
          <w:rFonts w:hAnsi="宋体"/>
          <w:sz w:val="21"/>
          <w:szCs w:val="21"/>
        </w:rPr>
      </w:pPr>
      <w:r>
        <w:rPr>
          <w:rFonts w:hint="eastAsia" w:hAnsi="宋体"/>
          <w:sz w:val="21"/>
          <w:szCs w:val="21"/>
        </w:rPr>
        <w:t>7、评标委员会对报价情况进行评审；</w:t>
      </w:r>
    </w:p>
    <w:p>
      <w:pPr>
        <w:pStyle w:val="9"/>
        <w:adjustRightInd w:val="0"/>
        <w:snapToGrid w:val="0"/>
        <w:spacing w:beforeLines="0" w:afterLines="0" w:line="440" w:lineRule="exact"/>
        <w:ind w:firstLine="420" w:firstLineChars="200"/>
        <w:rPr>
          <w:rFonts w:hAnsi="宋体"/>
          <w:sz w:val="21"/>
          <w:szCs w:val="21"/>
        </w:rPr>
      </w:pPr>
      <w:r>
        <w:rPr>
          <w:rFonts w:hint="eastAsia" w:hAnsi="宋体"/>
          <w:sz w:val="21"/>
          <w:szCs w:val="21"/>
        </w:rPr>
        <w:t>8、在系统上公布评审结果。</w:t>
      </w:r>
    </w:p>
    <w:p>
      <w:pPr>
        <w:adjustRightInd w:val="0"/>
        <w:snapToGrid w:val="0"/>
        <w:spacing w:line="440" w:lineRule="exact"/>
        <w:ind w:firstLine="422" w:firstLineChars="200"/>
        <w:jc w:val="left"/>
        <w:rPr>
          <w:rFonts w:ascii="宋体" w:hAnsi="宋体"/>
          <w:b/>
          <w:color w:val="000000"/>
          <w:szCs w:val="21"/>
        </w:rPr>
      </w:pPr>
      <w:r>
        <w:rPr>
          <w:rFonts w:hint="eastAsia" w:ascii="宋体" w:hAnsi="宋体" w:cs="宋体"/>
          <w:b/>
          <w:color w:val="000000"/>
          <w:kern w:val="0"/>
          <w:szCs w:val="21"/>
        </w:rPr>
        <w:t>政府采购云平台</w:t>
      </w:r>
      <w:r>
        <w:rPr>
          <w:rFonts w:hint="eastAsia" w:ascii="宋体" w:hAnsi="宋体"/>
          <w:b/>
          <w:color w:val="000000"/>
          <w:szCs w:val="21"/>
        </w:rPr>
        <w:t>如对电子化开标及评审程序有调整的，按调整后的程序操作。</w:t>
      </w:r>
    </w:p>
    <w:p>
      <w:pPr>
        <w:spacing w:line="440" w:lineRule="exact"/>
        <w:ind w:firstLine="422" w:firstLineChars="200"/>
        <w:jc w:val="left"/>
        <w:rPr>
          <w:rFonts w:hAnsi="宋体" w:cs="宋体"/>
          <w:b/>
          <w:bCs/>
          <w:szCs w:val="21"/>
        </w:rPr>
      </w:pPr>
      <w:r>
        <w:rPr>
          <w:rFonts w:hint="eastAsia" w:hAnsi="宋体" w:cs="宋体"/>
          <w:b/>
          <w:bCs/>
          <w:szCs w:val="21"/>
        </w:rPr>
        <w:t>注：（1）开标过程需投标人确认的事宜，通过政采云平台或微信或电子邮箱发送邮件等方式进行，请投标人在开标期间做好相应的准备。</w:t>
      </w:r>
    </w:p>
    <w:p>
      <w:pPr>
        <w:spacing w:line="440" w:lineRule="exact"/>
        <w:ind w:firstLine="630" w:firstLineChars="300"/>
        <w:jc w:val="left"/>
        <w:rPr>
          <w:rFonts w:ascii="宋体" w:hAnsi="宋体"/>
          <w:color w:val="000000"/>
          <w:szCs w:val="21"/>
        </w:rPr>
      </w:pPr>
      <w:r>
        <w:rPr>
          <w:rFonts w:hint="eastAsia" w:hAnsi="宋体" w:cs="宋体"/>
          <w:bCs/>
          <w:szCs w:val="21"/>
        </w:rPr>
        <w:t>（2）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djustRightInd w:val="0"/>
        <w:snapToGrid w:val="0"/>
        <w:spacing w:line="440" w:lineRule="exact"/>
        <w:jc w:val="left"/>
        <w:rPr>
          <w:rFonts w:ascii="宋体" w:hAnsi="宋体"/>
          <w:b/>
          <w:bCs/>
          <w:color w:val="000000"/>
          <w:szCs w:val="21"/>
        </w:rPr>
      </w:pPr>
      <w:r>
        <w:rPr>
          <w:rFonts w:hint="eastAsia" w:ascii="宋体" w:hAnsi="宋体"/>
          <w:b/>
          <w:bCs/>
          <w:color w:val="000000"/>
          <w:szCs w:val="21"/>
        </w:rPr>
        <w:t>（三）特别说明</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本项目原则上采用政采云电子投标开标及评审程序，但有下情形之一的，按以下情况处理：</w:t>
      </w:r>
    </w:p>
    <w:p>
      <w:pPr>
        <w:adjustRightInd w:val="0"/>
        <w:snapToGrid w:val="0"/>
        <w:spacing w:line="44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、若供应商在规定时间内无法解密或解密失败，代理机构将开启所有供应商递交的</w:t>
      </w:r>
      <w:r>
        <w:rPr>
          <w:rFonts w:hint="eastAsia" w:ascii="宋体" w:hAnsi="宋体" w:cs="宋体"/>
          <w:color w:val="000000"/>
          <w:kern w:val="0"/>
          <w:szCs w:val="21"/>
        </w:rPr>
        <w:t>电子备份投标文件</w:t>
      </w:r>
      <w:r>
        <w:rPr>
          <w:rFonts w:hint="eastAsia" w:ascii="宋体" w:hAnsi="宋体"/>
          <w:color w:val="000000"/>
          <w:szCs w:val="21"/>
        </w:rPr>
        <w:t>，上传至政采云平台项目采购模块，以完成开标，电子投标文件自动失效。</w:t>
      </w:r>
    </w:p>
    <w:p>
      <w:pPr>
        <w:adjustRightInd w:val="0"/>
        <w:snapToGrid w:val="0"/>
        <w:spacing w:line="44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、采购过程中出现以下情形，导致电子交易平台无法正常运行，或者无法保证电子交易的公平、公正和安全时，采购人（或代理机构）可中止电子交易活动：</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（1）电子交易平台发生故障而无法登录访问的；</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（2）因</w:t>
      </w:r>
      <w:r>
        <w:rPr>
          <w:rFonts w:hint="eastAsia" w:ascii="宋体" w:hAnsi="宋体" w:cs="宋体"/>
          <w:color w:val="000000"/>
          <w:kern w:val="0"/>
          <w:szCs w:val="21"/>
        </w:rPr>
        <w:t>政府采购云平台</w:t>
      </w:r>
      <w:r>
        <w:rPr>
          <w:rFonts w:hint="eastAsia" w:ascii="宋体" w:hAnsi="宋体"/>
          <w:color w:val="000000"/>
          <w:szCs w:val="21"/>
        </w:rPr>
        <w:t>原因无法读取或电子开评标无法正常进行的；</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（3）电子交易平台应用或数据库出现错误，不能进行正常操作的；</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（4）电子交易平台发现严重安全漏洞，有潜在泄密危险；</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 xml:space="preserve">（5）病毒发作导致不能进行正常操作的； </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（6）其他无法保证电子交易的公平、公正和安全的情况。</w:t>
      </w:r>
    </w:p>
    <w:p>
      <w:pPr>
        <w:adjustRightInd w:val="0"/>
        <w:snapToGrid w:val="0"/>
        <w:spacing w:line="440" w:lineRule="exact"/>
        <w:ind w:firstLine="420" w:firstLineChars="200"/>
        <w:jc w:val="left"/>
        <w:rPr>
          <w:rFonts w:ascii="宋体" w:hAnsi="宋体" w:cs="宋体"/>
          <w:b/>
          <w:szCs w:val="21"/>
        </w:rPr>
      </w:pPr>
      <w:r>
        <w:rPr>
          <w:rFonts w:hint="eastAsia" w:ascii="宋体" w:hAnsi="宋体"/>
          <w:color w:val="000000"/>
          <w:szCs w:val="21"/>
        </w:rPr>
        <w:t>出现前款规定情形，不影响采购公平、公正性的，采购人（或代理机构）可以待上述情形消除后继续组织电子交易活动。</w:t>
      </w:r>
    </w:p>
    <w:p>
      <w:pPr>
        <w:spacing w:line="440" w:lineRule="exact"/>
        <w:ind w:firstLine="211" w:firstLineChars="100"/>
        <w:rPr>
          <w:rFonts w:ascii="宋体" w:hAnsi="宋体"/>
          <w:b/>
          <w:szCs w:val="21"/>
        </w:rPr>
      </w:pPr>
      <w:r>
        <w:rPr>
          <w:rFonts w:hint="eastAsia" w:ascii="宋体" w:hAnsi="宋体"/>
          <w:b/>
          <w:szCs w:val="21"/>
        </w:rPr>
        <w:t>十、评标</w:t>
      </w:r>
    </w:p>
    <w:p>
      <w:pPr>
        <w:spacing w:line="440" w:lineRule="exact"/>
        <w:ind w:firstLine="560"/>
        <w:rPr>
          <w:rFonts w:ascii="宋体" w:hAnsi="宋体"/>
          <w:szCs w:val="21"/>
        </w:rPr>
      </w:pPr>
      <w:r>
        <w:rPr>
          <w:rFonts w:hint="eastAsia" w:ascii="宋体" w:hAnsi="宋体"/>
          <w:szCs w:val="21"/>
        </w:rPr>
        <w:t>1、评标委员会由专家和采购人代表依法组成。</w:t>
      </w:r>
      <w:r>
        <w:rPr>
          <w:rFonts w:ascii="宋体" w:hAnsi="宋体"/>
          <w:szCs w:val="21"/>
        </w:rPr>
        <w:t>评标委员会</w:t>
      </w:r>
      <w:r>
        <w:rPr>
          <w:rFonts w:hint="eastAsia" w:ascii="宋体" w:hAnsi="宋体"/>
          <w:szCs w:val="21"/>
        </w:rPr>
        <w:t>以</w:t>
      </w:r>
      <w:r>
        <w:rPr>
          <w:rFonts w:ascii="宋体" w:hAnsi="宋体"/>
          <w:szCs w:val="21"/>
        </w:rPr>
        <w:t>公平、公正、客观</w:t>
      </w:r>
      <w:r>
        <w:rPr>
          <w:rFonts w:hint="eastAsia" w:ascii="宋体" w:hAnsi="宋体"/>
          <w:szCs w:val="21"/>
        </w:rPr>
        <w:t>的</w:t>
      </w:r>
      <w:r>
        <w:rPr>
          <w:rFonts w:ascii="宋体" w:hAnsi="宋体"/>
          <w:szCs w:val="21"/>
        </w:rPr>
        <w:t>评标原则，不带任何倾向性和启发性；不得向外界透露任何与评标有关的内容；任何单位和个人不得干扰、影响评标的正常进行；评标委员会及有关工作人员不得私下与投标人接触。投标人在评标过程中所进行的</w:t>
      </w:r>
      <w:r>
        <w:rPr>
          <w:rFonts w:hint="eastAsia" w:ascii="宋体" w:hAnsi="宋体"/>
          <w:szCs w:val="21"/>
        </w:rPr>
        <w:t>试</w:t>
      </w:r>
      <w:r>
        <w:rPr>
          <w:rFonts w:ascii="宋体" w:hAnsi="宋体"/>
          <w:szCs w:val="21"/>
        </w:rPr>
        <w:t>图影响评标结果的不公正活动，可能导致其投标被拒绝。</w:t>
      </w:r>
    </w:p>
    <w:p>
      <w:pPr>
        <w:spacing w:line="440" w:lineRule="exact"/>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实质审查与比较</w:t>
      </w:r>
    </w:p>
    <w:p>
      <w:pPr>
        <w:pStyle w:val="9"/>
        <w:adjustRightInd w:val="0"/>
        <w:snapToGrid w:val="0"/>
        <w:spacing w:beforeLines="0" w:afterLines="0" w:line="440" w:lineRule="exact"/>
        <w:ind w:firstLine="420" w:firstLineChars="200"/>
        <w:rPr>
          <w:rFonts w:hAnsi="宋体"/>
          <w:sz w:val="21"/>
          <w:szCs w:val="21"/>
          <w:lang w:val="en-US"/>
        </w:rPr>
      </w:pPr>
      <w:r>
        <w:rPr>
          <w:rFonts w:hint="eastAsia" w:hAnsi="宋体"/>
          <w:sz w:val="21"/>
          <w:szCs w:val="21"/>
          <w:lang w:val="en-US"/>
        </w:rPr>
        <w:t>（1）采购人或者采购代理机构对投标人的资格进行审查。符合下列条件之一的，资格性审查不合格：</w:t>
      </w:r>
    </w:p>
    <w:p>
      <w:pPr>
        <w:pStyle w:val="9"/>
        <w:adjustRightInd w:val="0"/>
        <w:snapToGrid w:val="0"/>
        <w:spacing w:beforeLines="0" w:afterLines="0" w:line="440" w:lineRule="exact"/>
        <w:ind w:firstLine="630" w:firstLineChars="300"/>
        <w:rPr>
          <w:rFonts w:hAnsi="宋体"/>
          <w:sz w:val="21"/>
          <w:szCs w:val="21"/>
          <w:lang w:val="en-US"/>
        </w:rPr>
      </w:pPr>
      <w:r>
        <w:rPr>
          <w:rFonts w:hint="eastAsia" w:hAnsi="宋体"/>
          <w:sz w:val="21"/>
          <w:szCs w:val="21"/>
          <w:lang w:val="en-US"/>
        </w:rPr>
        <w:t>一是不符合政府采购法第22条规定；</w:t>
      </w:r>
    </w:p>
    <w:p>
      <w:pPr>
        <w:pStyle w:val="9"/>
        <w:adjustRightInd w:val="0"/>
        <w:snapToGrid w:val="0"/>
        <w:spacing w:beforeLines="0" w:afterLines="0" w:line="440" w:lineRule="exact"/>
        <w:ind w:firstLine="630" w:firstLineChars="300"/>
        <w:rPr>
          <w:rFonts w:hAnsi="宋体"/>
          <w:sz w:val="21"/>
          <w:szCs w:val="21"/>
          <w:lang w:val="en-US"/>
        </w:rPr>
      </w:pPr>
      <w:r>
        <w:rPr>
          <w:rFonts w:hint="eastAsia" w:hAnsi="宋体"/>
          <w:sz w:val="21"/>
          <w:szCs w:val="21"/>
          <w:lang w:val="en-US"/>
        </w:rPr>
        <w:t>二是列入失信被执行人、重大税收违法案件当事人名单、政府采购严重违法失信记录名单在禁止参加采购期限的供应商（以投标截止日“www.creditchina.gov.cn、www.ccgp.gov.cn”网站查询数据为准，打印不合格投标人的查询记录网页一并作为资格审查资料存档）；</w:t>
      </w:r>
    </w:p>
    <w:p>
      <w:pPr>
        <w:pStyle w:val="9"/>
        <w:adjustRightInd w:val="0"/>
        <w:snapToGrid w:val="0"/>
        <w:spacing w:beforeLines="0" w:afterLines="0" w:line="440" w:lineRule="exact"/>
        <w:ind w:firstLine="630" w:firstLineChars="300"/>
        <w:rPr>
          <w:rFonts w:hAnsi="宋体"/>
          <w:sz w:val="21"/>
          <w:szCs w:val="21"/>
          <w:lang w:val="en-US"/>
        </w:rPr>
      </w:pPr>
      <w:r>
        <w:rPr>
          <w:rFonts w:hint="eastAsia" w:hAnsi="宋体"/>
          <w:sz w:val="21"/>
          <w:szCs w:val="21"/>
          <w:lang w:val="en-US"/>
        </w:rPr>
        <w:t>三是不符合特定资格条件的（若有）；</w:t>
      </w:r>
    </w:p>
    <w:p>
      <w:pPr>
        <w:spacing w:line="440" w:lineRule="exact"/>
        <w:jc w:val="left"/>
        <w:rPr>
          <w:rFonts w:ascii="宋体" w:hAnsi="宋体"/>
          <w:szCs w:val="21"/>
        </w:rPr>
      </w:pPr>
      <w:r>
        <w:rPr>
          <w:rFonts w:hint="eastAsia" w:ascii="宋体" w:hAnsi="宋体"/>
          <w:szCs w:val="21"/>
        </w:rPr>
        <w:t xml:space="preserve">   （2</w:t>
      </w:r>
      <w:r>
        <w:rPr>
          <w:rFonts w:ascii="宋体" w:hAnsi="宋体"/>
          <w:szCs w:val="21"/>
        </w:rPr>
        <w:t>）评标委员会审查投标文件的实质性内容是否符合招标文件的实质性要求。</w:t>
      </w:r>
      <w:r>
        <w:rPr>
          <w:rFonts w:hint="eastAsia" w:ascii="宋体" w:hAnsi="宋体"/>
          <w:szCs w:val="21"/>
        </w:rPr>
        <w:t>符合下列条件之一的，符合性审查不合格：</w:t>
      </w:r>
    </w:p>
    <w:p>
      <w:pPr>
        <w:spacing w:line="440" w:lineRule="exact"/>
        <w:ind w:firstLine="630" w:firstLineChars="300"/>
        <w:jc w:val="left"/>
        <w:rPr>
          <w:rFonts w:ascii="宋体" w:hAnsi="宋体"/>
          <w:szCs w:val="21"/>
        </w:rPr>
      </w:pPr>
      <w:r>
        <w:rPr>
          <w:rFonts w:hint="eastAsia" w:ascii="宋体" w:hAnsi="宋体"/>
          <w:szCs w:val="21"/>
        </w:rPr>
        <w:t>一是未按要求提供投标函、诚信投标承诺书、开标一览表、投标分项报价表的；</w:t>
      </w:r>
    </w:p>
    <w:p>
      <w:pPr>
        <w:spacing w:line="440" w:lineRule="exact"/>
        <w:ind w:firstLine="630" w:firstLineChars="300"/>
        <w:jc w:val="left"/>
        <w:rPr>
          <w:rFonts w:ascii="宋体" w:hAnsi="宋体"/>
          <w:szCs w:val="21"/>
        </w:rPr>
      </w:pPr>
      <w:r>
        <w:rPr>
          <w:rFonts w:hint="eastAsia" w:ascii="宋体" w:hAnsi="宋体"/>
          <w:szCs w:val="21"/>
        </w:rPr>
        <w:t>二是应当提供法定代表人授权书而未提供的；</w:t>
      </w:r>
    </w:p>
    <w:p>
      <w:pPr>
        <w:spacing w:line="440" w:lineRule="exact"/>
        <w:ind w:firstLine="630" w:firstLineChars="300"/>
        <w:jc w:val="left"/>
        <w:rPr>
          <w:rFonts w:ascii="宋体" w:hAnsi="宋体"/>
          <w:szCs w:val="21"/>
        </w:rPr>
      </w:pPr>
      <w:r>
        <w:rPr>
          <w:rFonts w:hint="eastAsia" w:ascii="宋体" w:hAnsi="宋体"/>
          <w:szCs w:val="21"/>
        </w:rPr>
        <w:t>三是投标有效期少于招标文件要求的；</w:t>
      </w:r>
    </w:p>
    <w:p>
      <w:pPr>
        <w:spacing w:line="440" w:lineRule="exact"/>
        <w:ind w:firstLine="630" w:firstLineChars="300"/>
        <w:jc w:val="left"/>
        <w:rPr>
          <w:rFonts w:ascii="宋体" w:hAnsi="宋体"/>
          <w:szCs w:val="21"/>
        </w:rPr>
      </w:pPr>
      <w:r>
        <w:rPr>
          <w:rFonts w:hint="eastAsia" w:ascii="宋体" w:hAnsi="宋体"/>
          <w:szCs w:val="21"/>
        </w:rPr>
        <w:t>四是投标人应填写全称，加盖与全称相一致的公章（不得加盖带有“专用章”等字样的印章），未按规定签署、盖章的，影响投标效力的；</w:t>
      </w:r>
    </w:p>
    <w:p>
      <w:pPr>
        <w:spacing w:line="440" w:lineRule="exact"/>
        <w:ind w:firstLine="630" w:firstLineChars="300"/>
        <w:jc w:val="left"/>
        <w:rPr>
          <w:rFonts w:ascii="宋体" w:hAnsi="宋体"/>
          <w:szCs w:val="21"/>
        </w:rPr>
      </w:pPr>
      <w:r>
        <w:rPr>
          <w:rFonts w:hint="eastAsia" w:ascii="宋体" w:hAnsi="宋体"/>
          <w:szCs w:val="21"/>
        </w:rPr>
        <w:t>五是投标文件未按要求编制，内容缺失、不完整，导致无法评审的；</w:t>
      </w:r>
    </w:p>
    <w:p>
      <w:pPr>
        <w:spacing w:line="440" w:lineRule="exact"/>
        <w:ind w:firstLine="630" w:firstLineChars="300"/>
        <w:jc w:val="left"/>
        <w:rPr>
          <w:rFonts w:ascii="宋体" w:hAnsi="宋体"/>
          <w:szCs w:val="21"/>
        </w:rPr>
      </w:pPr>
      <w:r>
        <w:rPr>
          <w:rFonts w:hint="eastAsia" w:ascii="宋体" w:hAnsi="宋体"/>
          <w:szCs w:val="21"/>
        </w:rPr>
        <w:t>六是投标价格错误且不同意按招标文件要求进行修正的；</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）评标委员会将根据投标人的投标文件进行审查、核对,如有疑问,将对投标人进行询标,投标人要向评标委员会澄清有关问题,并最终以书面形式进行答复。</w:t>
      </w:r>
      <w:r>
        <w:rPr>
          <w:rFonts w:hint="eastAsia" w:ascii="宋体" w:hAnsi="宋体"/>
          <w:szCs w:val="21"/>
        </w:rPr>
        <w:t>投标人代表拒绝澄清或者澄清的内容改变了投标文件的实质性内容的，评标委员会有权对该投标文件作出不利于投标人的评判。</w:t>
      </w:r>
    </w:p>
    <w:p>
      <w:pPr>
        <w:spacing w:line="44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4</w:t>
      </w:r>
      <w:r>
        <w:rPr>
          <w:rFonts w:ascii="宋体" w:hAnsi="宋体"/>
          <w:szCs w:val="21"/>
        </w:rPr>
        <w:t>）各投标人的技术得分为所有评委的有效评分的算术平均数</w:t>
      </w:r>
      <w:r>
        <w:rPr>
          <w:rFonts w:hint="eastAsia" w:ascii="宋体" w:hAnsi="宋体"/>
          <w:szCs w:val="21"/>
        </w:rPr>
        <w:t>，</w:t>
      </w:r>
      <w:r>
        <w:rPr>
          <w:rFonts w:ascii="宋体" w:hAnsi="宋体"/>
          <w:szCs w:val="21"/>
        </w:rPr>
        <w:t>由指定专人进行计算复核。</w:t>
      </w:r>
    </w:p>
    <w:p>
      <w:pPr>
        <w:spacing w:line="44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5</w:t>
      </w:r>
      <w:r>
        <w:rPr>
          <w:rFonts w:ascii="宋体" w:hAnsi="宋体"/>
          <w:szCs w:val="21"/>
        </w:rPr>
        <w:t>）</w:t>
      </w:r>
      <w:r>
        <w:rPr>
          <w:rFonts w:hint="eastAsia" w:ascii="宋体" w:hAnsi="宋体"/>
          <w:szCs w:val="21"/>
        </w:rPr>
        <w:t>代理机构工作人员协助</w:t>
      </w:r>
      <w:r>
        <w:rPr>
          <w:rFonts w:ascii="宋体" w:hAnsi="宋体"/>
          <w:szCs w:val="21"/>
        </w:rPr>
        <w:t>评标委员会根据</w:t>
      </w:r>
      <w:r>
        <w:rPr>
          <w:rFonts w:hint="eastAsia" w:ascii="宋体" w:hAnsi="宋体"/>
          <w:szCs w:val="21"/>
        </w:rPr>
        <w:t>本项目的评分标准</w:t>
      </w:r>
      <w:r>
        <w:rPr>
          <w:rFonts w:ascii="宋体" w:hAnsi="宋体"/>
          <w:szCs w:val="21"/>
        </w:rPr>
        <w:t>计算各投标人的商务报价得分</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6</w:t>
      </w:r>
      <w:r>
        <w:rPr>
          <w:rFonts w:ascii="宋体" w:hAnsi="宋体"/>
          <w:szCs w:val="21"/>
        </w:rPr>
        <w:t>）评标委员会完成评标后,评委对各部分得分汇总,</w:t>
      </w:r>
      <w:r>
        <w:rPr>
          <w:rFonts w:hint="eastAsia" w:ascii="宋体" w:hAnsi="宋体"/>
          <w:szCs w:val="21"/>
        </w:rPr>
        <w:t>计算</w:t>
      </w:r>
      <w:r>
        <w:rPr>
          <w:rFonts w:ascii="宋体" w:hAnsi="宋体"/>
          <w:szCs w:val="21"/>
        </w:rPr>
        <w:t>出本项目</w:t>
      </w:r>
      <w:r>
        <w:rPr>
          <w:rFonts w:hint="eastAsia" w:ascii="宋体" w:hAnsi="宋体"/>
          <w:szCs w:val="21"/>
        </w:rPr>
        <w:t>最终得分</w:t>
      </w:r>
      <w:r>
        <w:rPr>
          <w:rFonts w:ascii="宋体" w:hAnsi="宋体"/>
          <w:szCs w:val="21"/>
        </w:rPr>
        <w:t>。评标委员会按评标原则推荐中标候选人同时起草评标报告。</w:t>
      </w:r>
    </w:p>
    <w:p>
      <w:pPr>
        <w:spacing w:line="440" w:lineRule="exact"/>
        <w:ind w:firstLine="210" w:firstLineChars="100"/>
        <w:rPr>
          <w:rFonts w:ascii="宋体" w:hAnsi="宋体"/>
          <w:color w:val="000000"/>
          <w:szCs w:val="21"/>
        </w:rPr>
      </w:pPr>
      <w:r>
        <w:rPr>
          <w:rFonts w:hint="eastAsia" w:ascii="宋体" w:hAnsi="宋体"/>
          <w:color w:val="000000"/>
          <w:szCs w:val="21"/>
        </w:rPr>
        <w:t>3、澄清问题的形式</w:t>
      </w:r>
    </w:p>
    <w:p>
      <w:pPr>
        <w:spacing w:line="440" w:lineRule="exact"/>
        <w:ind w:firstLine="630" w:firstLineChars="300"/>
        <w:rPr>
          <w:rFonts w:ascii="宋体" w:hAnsi="宋体"/>
          <w:szCs w:val="21"/>
        </w:rPr>
      </w:pPr>
      <w:r>
        <w:rPr>
          <w:rFonts w:hint="eastAsia" w:ascii="宋体" w:hAnsi="宋体"/>
          <w:color w:val="000000"/>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w:t>
      </w:r>
      <w:r>
        <w:rPr>
          <w:rFonts w:hint="eastAsia" w:ascii="宋体" w:hAnsi="宋体"/>
          <w:szCs w:val="21"/>
        </w:rPr>
        <w:t>或盖章确认</w:t>
      </w:r>
      <w:r>
        <w:rPr>
          <w:rFonts w:hint="eastAsia" w:ascii="宋体" w:hAnsi="宋体"/>
          <w:color w:val="000000"/>
          <w:szCs w:val="21"/>
        </w:rPr>
        <w:t>，并不得超出投标文件的范围或者改变投标文件的实质性内容。</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错误修正</w:t>
      </w:r>
    </w:p>
    <w:p>
      <w:pPr>
        <w:spacing w:line="440" w:lineRule="exact"/>
        <w:ind w:firstLine="630" w:firstLineChars="300"/>
        <w:rPr>
          <w:rFonts w:ascii="宋体" w:hAnsi="宋体"/>
          <w:szCs w:val="21"/>
        </w:rPr>
      </w:pPr>
      <w:r>
        <w:rPr>
          <w:rFonts w:ascii="宋体" w:hAnsi="宋体"/>
          <w:szCs w:val="21"/>
        </w:rPr>
        <w:t>投标文件如果出现计算或表达上的错误，修正错误的原则如下：</w:t>
      </w:r>
    </w:p>
    <w:p>
      <w:pPr>
        <w:spacing w:line="440" w:lineRule="exact"/>
        <w:ind w:firstLine="630" w:firstLineChars="300"/>
        <w:rPr>
          <w:rFonts w:ascii="宋体" w:hAnsi="宋体"/>
          <w:szCs w:val="21"/>
        </w:rPr>
      </w:pPr>
      <w:r>
        <w:rPr>
          <w:rFonts w:hint="eastAsia" w:ascii="宋体" w:hAnsi="宋体"/>
          <w:szCs w:val="21"/>
        </w:rPr>
        <w:t>（1）开标一览表总价与投标报价明细表汇总数不一致的，</w:t>
      </w:r>
      <w:r>
        <w:rPr>
          <w:rFonts w:hint="eastAsia" w:ascii="宋体" w:hAnsi="宋体" w:cs="Arial"/>
          <w:kern w:val="0"/>
          <w:szCs w:val="21"/>
        </w:rPr>
        <w:t>以开标一览表为准；</w:t>
      </w:r>
    </w:p>
    <w:p>
      <w:pPr>
        <w:spacing w:line="440" w:lineRule="exact"/>
        <w:ind w:firstLine="630" w:firstLineChars="300"/>
        <w:rPr>
          <w:rFonts w:ascii="宋体" w:hAnsi="宋体"/>
          <w:szCs w:val="21"/>
        </w:rPr>
      </w:pPr>
      <w:r>
        <w:rPr>
          <w:rFonts w:hint="eastAsia" w:ascii="宋体" w:hAnsi="宋体"/>
          <w:szCs w:val="21"/>
        </w:rPr>
        <w:t>（2）</w:t>
      </w:r>
      <w:r>
        <w:rPr>
          <w:rFonts w:ascii="宋体" w:hAnsi="宋体"/>
          <w:szCs w:val="21"/>
        </w:rPr>
        <w:t>投标文件的大写金额和小写金额不一致的，以大写金额为准；</w:t>
      </w:r>
    </w:p>
    <w:p>
      <w:pPr>
        <w:spacing w:line="440" w:lineRule="exact"/>
        <w:ind w:firstLine="630" w:firstLineChars="300"/>
        <w:rPr>
          <w:rFonts w:ascii="宋体" w:hAnsi="宋体"/>
          <w:szCs w:val="21"/>
        </w:rPr>
      </w:pPr>
      <w:r>
        <w:rPr>
          <w:rFonts w:hint="eastAsia" w:ascii="宋体" w:hAnsi="宋体"/>
          <w:szCs w:val="21"/>
        </w:rPr>
        <w:t>（3）</w:t>
      </w:r>
      <w:r>
        <w:rPr>
          <w:rFonts w:ascii="宋体" w:hAnsi="宋体"/>
          <w:szCs w:val="21"/>
        </w:rPr>
        <w:t>总价金额与按单价汇总金额不一致的，以单价金额计算结果为准；</w:t>
      </w:r>
    </w:p>
    <w:p>
      <w:pPr>
        <w:spacing w:line="440" w:lineRule="exact"/>
        <w:ind w:firstLine="630" w:firstLineChars="300"/>
        <w:rPr>
          <w:rFonts w:ascii="宋体" w:hAnsi="宋体"/>
          <w:szCs w:val="21"/>
        </w:rPr>
      </w:pPr>
      <w:r>
        <w:rPr>
          <w:rFonts w:hint="eastAsia" w:ascii="宋体" w:hAnsi="宋体"/>
          <w:szCs w:val="21"/>
        </w:rPr>
        <w:t>（4）</w:t>
      </w:r>
      <w:r>
        <w:rPr>
          <w:rFonts w:ascii="宋体" w:hAnsi="宋体"/>
          <w:szCs w:val="21"/>
        </w:rPr>
        <w:t>对不同文字文本投标文件的解释发生异议的，以中文文本为准。</w:t>
      </w:r>
    </w:p>
    <w:p>
      <w:pPr>
        <w:tabs>
          <w:tab w:val="left" w:pos="0"/>
        </w:tabs>
        <w:spacing w:line="440" w:lineRule="exact"/>
        <w:ind w:firstLine="420" w:firstLineChars="200"/>
        <w:rPr>
          <w:rFonts w:ascii="宋体" w:hAnsi="宋体"/>
          <w:bCs/>
          <w:szCs w:val="21"/>
        </w:rPr>
      </w:pPr>
      <w:r>
        <w:rPr>
          <w:rFonts w:ascii="宋体" w:hAnsi="宋体"/>
          <w:bCs/>
          <w:szCs w:val="21"/>
        </w:rPr>
        <w:t>按上述修正错误的原则及方法调整或修正投标文件的投标报价，投标人同意</w:t>
      </w:r>
      <w:r>
        <w:rPr>
          <w:rFonts w:hint="eastAsia" w:ascii="宋体" w:hAnsi="宋体"/>
          <w:bCs/>
          <w:szCs w:val="21"/>
        </w:rPr>
        <w:t>并签字确认</w:t>
      </w:r>
      <w:r>
        <w:rPr>
          <w:rFonts w:ascii="宋体" w:hAnsi="宋体"/>
          <w:bCs/>
          <w:szCs w:val="21"/>
        </w:rPr>
        <w:t>后，调整后的投标报价对投标人具有约束作用。如果投标人不接受修正后的报价，则其投标将</w:t>
      </w:r>
      <w:r>
        <w:rPr>
          <w:rFonts w:hint="eastAsia" w:ascii="宋体" w:hAnsi="宋体"/>
          <w:bCs/>
          <w:szCs w:val="21"/>
        </w:rPr>
        <w:t>作为无效投标处理</w:t>
      </w:r>
      <w:r>
        <w:rPr>
          <w:rFonts w:ascii="宋体" w:hAnsi="宋体"/>
          <w:bCs/>
          <w:szCs w:val="21"/>
        </w:rPr>
        <w:t>。</w:t>
      </w:r>
    </w:p>
    <w:p>
      <w:pPr>
        <w:spacing w:line="440" w:lineRule="exact"/>
        <w:ind w:firstLine="211" w:firstLineChars="100"/>
        <w:rPr>
          <w:rFonts w:ascii="宋体" w:hAnsi="宋体"/>
          <w:b/>
          <w:szCs w:val="21"/>
        </w:rPr>
      </w:pPr>
      <w:r>
        <w:rPr>
          <w:rFonts w:hint="eastAsia" w:ascii="宋体" w:hAnsi="宋体"/>
          <w:b/>
          <w:szCs w:val="21"/>
        </w:rPr>
        <w:t>十一、定标</w:t>
      </w:r>
    </w:p>
    <w:p>
      <w:pPr>
        <w:spacing w:line="440" w:lineRule="exact"/>
        <w:ind w:firstLine="420" w:firstLineChars="200"/>
        <w:rPr>
          <w:rFonts w:ascii="宋体" w:hAnsi="宋体"/>
          <w:bCs/>
          <w:szCs w:val="21"/>
        </w:rPr>
      </w:pPr>
      <w:r>
        <w:rPr>
          <w:rFonts w:hint="eastAsia" w:ascii="宋体" w:hAnsi="宋体"/>
          <w:bCs/>
          <w:szCs w:val="21"/>
        </w:rPr>
        <w:t>1、本项目由评标委员会根据各投标人的最后得分从高到低按序推荐中标人。如遇综合得分相同取报价低的，报价也相同取技术得分高的，再者以异常情况由评委会集体讨论决定。</w:t>
      </w:r>
    </w:p>
    <w:p>
      <w:pPr>
        <w:spacing w:line="440" w:lineRule="exact"/>
        <w:ind w:firstLine="420" w:firstLineChars="200"/>
        <w:rPr>
          <w:rFonts w:ascii="宋体" w:hAnsi="宋体"/>
          <w:color w:val="000000"/>
          <w:szCs w:val="21"/>
        </w:rPr>
      </w:pPr>
      <w:r>
        <w:rPr>
          <w:rFonts w:hint="eastAsia" w:ascii="宋体" w:hAnsi="宋体"/>
          <w:szCs w:val="21"/>
        </w:rPr>
        <w:t>2、</w:t>
      </w:r>
      <w:r>
        <w:rPr>
          <w:rFonts w:hint="eastAsia" w:ascii="宋体" w:hAnsi="宋体"/>
          <w:color w:val="000000"/>
          <w:szCs w:val="21"/>
        </w:rPr>
        <w:t>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line="440" w:lineRule="exact"/>
        <w:ind w:firstLine="420" w:firstLineChars="200"/>
        <w:rPr>
          <w:rFonts w:ascii="宋体" w:hAnsi="宋体"/>
          <w:color w:val="000000"/>
          <w:szCs w:val="21"/>
        </w:rPr>
      </w:pPr>
      <w:r>
        <w:rPr>
          <w:rFonts w:hint="eastAsia" w:ascii="宋体" w:hAnsi="宋体"/>
          <w:color w:val="000000"/>
          <w:szCs w:val="21"/>
        </w:rPr>
        <w:t>3、采购代理机构自中标人确定之日起2个工作日内，在发布招标公告的网站上对中标结</w:t>
      </w:r>
      <w:r>
        <w:rPr>
          <w:rFonts w:hint="eastAsia" w:ascii="宋体" w:hAnsi="宋体"/>
          <w:szCs w:val="21"/>
        </w:rPr>
        <w:t>果进行公告。</w:t>
      </w:r>
    </w:p>
    <w:p>
      <w:pPr>
        <w:spacing w:line="440" w:lineRule="exact"/>
        <w:ind w:firstLine="420" w:firstLineChars="200"/>
        <w:rPr>
          <w:rFonts w:ascii="宋体" w:hAnsi="宋体"/>
          <w:szCs w:val="21"/>
        </w:rPr>
      </w:pPr>
      <w:r>
        <w:rPr>
          <w:rFonts w:hint="eastAsia" w:ascii="宋体" w:hAnsi="宋体"/>
          <w:szCs w:val="21"/>
        </w:rPr>
        <w:t>4、凡发现中标人有下列行为之一的，将移交政府采购监督管理部门依法处理：</w:t>
      </w:r>
    </w:p>
    <w:p>
      <w:pPr>
        <w:spacing w:line="440" w:lineRule="exact"/>
        <w:ind w:firstLine="630" w:firstLineChars="300"/>
        <w:rPr>
          <w:rFonts w:ascii="宋体" w:hAnsi="宋体"/>
          <w:szCs w:val="21"/>
        </w:rPr>
      </w:pPr>
      <w:r>
        <w:rPr>
          <w:rFonts w:hint="eastAsia" w:ascii="宋体" w:hAnsi="宋体"/>
          <w:szCs w:val="21"/>
        </w:rPr>
        <w:t>（1）提供虚假材料谋取中标的；</w:t>
      </w:r>
    </w:p>
    <w:p>
      <w:pPr>
        <w:spacing w:line="440" w:lineRule="exact"/>
        <w:ind w:firstLine="630" w:firstLineChars="300"/>
        <w:rPr>
          <w:rFonts w:ascii="宋体" w:hAnsi="宋体"/>
          <w:szCs w:val="21"/>
        </w:rPr>
      </w:pPr>
      <w:r>
        <w:rPr>
          <w:rFonts w:hint="eastAsia" w:ascii="宋体" w:hAnsi="宋体"/>
          <w:szCs w:val="21"/>
        </w:rPr>
        <w:t>（2）采取不正当手段诋毁、排挤其他投标人的；</w:t>
      </w:r>
    </w:p>
    <w:p>
      <w:pPr>
        <w:spacing w:line="440" w:lineRule="exact"/>
        <w:ind w:firstLine="630" w:firstLineChars="300"/>
        <w:rPr>
          <w:rFonts w:ascii="宋体" w:hAnsi="宋体"/>
          <w:szCs w:val="21"/>
        </w:rPr>
      </w:pPr>
      <w:r>
        <w:rPr>
          <w:rFonts w:hint="eastAsia" w:ascii="宋体" w:hAnsi="宋体"/>
          <w:szCs w:val="21"/>
        </w:rPr>
        <w:t>（3）与采购人、其他投标人或者采购代理机构工作人员恶意串通的；</w:t>
      </w:r>
    </w:p>
    <w:p>
      <w:pPr>
        <w:spacing w:line="440" w:lineRule="exact"/>
        <w:ind w:firstLine="630" w:firstLineChars="300"/>
        <w:rPr>
          <w:rFonts w:ascii="宋体" w:hAnsi="宋体"/>
          <w:szCs w:val="21"/>
        </w:rPr>
      </w:pPr>
      <w:r>
        <w:rPr>
          <w:rFonts w:hint="eastAsia" w:ascii="宋体" w:hAnsi="宋体"/>
          <w:szCs w:val="21"/>
        </w:rPr>
        <w:t>（4）向采购人或采购代理机构人员行贿或者提供其他不正当利益的；</w:t>
      </w:r>
    </w:p>
    <w:p>
      <w:pPr>
        <w:spacing w:line="440" w:lineRule="exact"/>
        <w:ind w:firstLine="630" w:firstLineChars="300"/>
        <w:rPr>
          <w:rFonts w:ascii="宋体" w:hAnsi="宋体"/>
          <w:szCs w:val="21"/>
        </w:rPr>
      </w:pPr>
      <w:r>
        <w:rPr>
          <w:rFonts w:hint="eastAsia" w:ascii="宋体" w:hAnsi="宋体"/>
          <w:szCs w:val="21"/>
        </w:rPr>
        <w:t>（5）拒绝有关部门监督检查或者提供虚假情况的；</w:t>
      </w:r>
    </w:p>
    <w:p>
      <w:pPr>
        <w:spacing w:line="440" w:lineRule="exact"/>
        <w:ind w:firstLine="630" w:firstLineChars="300"/>
        <w:rPr>
          <w:rFonts w:ascii="宋体" w:hAnsi="宋体"/>
          <w:szCs w:val="21"/>
        </w:rPr>
      </w:pPr>
      <w:r>
        <w:rPr>
          <w:rFonts w:hint="eastAsia" w:ascii="宋体" w:hAnsi="宋体"/>
          <w:szCs w:val="21"/>
        </w:rPr>
        <w:t>（6）有法律、法规规定的其他损害采购人利益和社会公共利益情形的。</w:t>
      </w:r>
    </w:p>
    <w:p>
      <w:pPr>
        <w:spacing w:line="440" w:lineRule="exact"/>
        <w:rPr>
          <w:rFonts w:ascii="宋体" w:hAnsi="宋体"/>
          <w:b/>
          <w:szCs w:val="21"/>
        </w:rPr>
      </w:pPr>
      <w:r>
        <w:rPr>
          <w:rFonts w:hint="eastAsia" w:ascii="宋体" w:hAnsi="宋体"/>
          <w:b/>
          <w:szCs w:val="21"/>
        </w:rPr>
        <w:t>十二、合同签订</w:t>
      </w:r>
    </w:p>
    <w:p>
      <w:pPr>
        <w:spacing w:line="440" w:lineRule="exact"/>
        <w:ind w:firstLine="420" w:firstLineChars="200"/>
        <w:rPr>
          <w:rFonts w:ascii="宋体" w:hAnsi="宋体" w:cs="宋体"/>
        </w:rPr>
      </w:pPr>
      <w:r>
        <w:rPr>
          <w:rFonts w:hint="eastAsia" w:ascii="宋体" w:hAnsi="宋体"/>
        </w:rPr>
        <w:t>1、采购人与中标人应当按《中标（成交）通知书》中规定的时间内签订政府采购合同，</w:t>
      </w:r>
      <w:r>
        <w:rPr>
          <w:rFonts w:ascii="Arial" w:cs="Arial"/>
          <w:color w:val="000000"/>
          <w:szCs w:val="21"/>
        </w:rPr>
        <w:t>采购文件、中</w:t>
      </w:r>
      <w:r>
        <w:rPr>
          <w:rFonts w:hint="eastAsia" w:ascii="宋体" w:hAnsi="宋体" w:cs="宋体"/>
          <w:color w:val="000000"/>
          <w:szCs w:val="21"/>
        </w:rPr>
        <w:t>标人的投标文件、评标过程中有关的澄清文件及</w:t>
      </w:r>
      <w:r>
        <w:rPr>
          <w:rFonts w:hint="eastAsia" w:ascii="宋体" w:hAnsi="宋体" w:cs="宋体"/>
        </w:rPr>
        <w:t>投标时的承诺是政府采购合同的组成部分。</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所签订的合同不得对采购文件确定的事项和中标人投标文件作实质性修改。</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采购人不得向中标人提出任何不合理的要求作为签订合同的条件。</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2、采购人在签订合同时，在法律规定的合同金额变更范围内，有权变更采购项目的数量和服务内容，但不能对单价或其他条款和条件作任何改变。如需审批的办理相关审批手续。</w:t>
      </w:r>
    </w:p>
    <w:p>
      <w:pPr>
        <w:spacing w:line="440" w:lineRule="exact"/>
        <w:ind w:firstLine="420" w:firstLineChars="200"/>
        <w:rPr>
          <w:rFonts w:ascii="宋体" w:hAnsi="宋体" w:cs="宋体"/>
        </w:rPr>
      </w:pPr>
      <w:r>
        <w:rPr>
          <w:rFonts w:hint="eastAsia" w:ascii="宋体" w:hAnsi="宋体" w:cs="宋体"/>
          <w:color w:val="000000"/>
          <w:szCs w:val="21"/>
        </w:rPr>
        <w:t>3、</w:t>
      </w:r>
      <w:r>
        <w:rPr>
          <w:rFonts w:hint="eastAsia" w:ascii="宋体" w:hAnsi="宋体" w:cs="宋体"/>
        </w:rPr>
        <w:t>中标人拖延、拒签合同的,将被取消中标资格并上报监管部门。</w:t>
      </w:r>
      <w:r>
        <w:rPr>
          <w:rFonts w:hint="eastAsia" w:ascii="宋体" w:hAnsi="宋体" w:cs="宋体"/>
          <w:color w:val="000000"/>
          <w:szCs w:val="21"/>
        </w:rPr>
        <w:t>采购人应重新招标。</w:t>
      </w:r>
    </w:p>
    <w:p>
      <w:pPr>
        <w:spacing w:line="440" w:lineRule="exact"/>
        <w:ind w:firstLine="420" w:firstLineChars="200"/>
        <w:rPr>
          <w:rFonts w:ascii="宋体" w:hAnsi="宋体" w:cs="宋体"/>
        </w:rPr>
      </w:pPr>
      <w:r>
        <w:rPr>
          <w:rFonts w:hint="eastAsia" w:ascii="宋体" w:hAnsi="宋体" w:cs="宋体"/>
        </w:rPr>
        <w:t>4、中标人与采购人签订合同后应在所承诺的期限内履行合同，因中标人的原因造成逾期的，应承担损失，具体违约处罚由合同双方约定。</w:t>
      </w:r>
    </w:p>
    <w:p>
      <w:pPr>
        <w:spacing w:line="440" w:lineRule="exact"/>
        <w:ind w:firstLine="420" w:firstLineChars="200"/>
        <w:rPr>
          <w:rFonts w:ascii="宋体" w:hAnsi="宋体"/>
        </w:rPr>
      </w:pPr>
      <w:r>
        <w:rPr>
          <w:rFonts w:hint="eastAsia" w:ascii="宋体" w:hAnsi="宋体" w:cs="宋体"/>
          <w:szCs w:val="21"/>
        </w:rPr>
        <w:t>5、政府采购的货物和服务免收履约保证金，确需收取履约保证金的，最高比例不得超过合同金额的1%。</w:t>
      </w:r>
    </w:p>
    <w:p>
      <w:pPr>
        <w:spacing w:line="440" w:lineRule="exact"/>
        <w:ind w:firstLine="420" w:firstLineChars="200"/>
        <w:rPr>
          <w:rFonts w:ascii="宋体" w:hAnsi="宋体"/>
        </w:rPr>
      </w:pPr>
      <w:r>
        <w:rPr>
          <w:rFonts w:hint="eastAsia" w:ascii="宋体" w:hAnsi="宋体"/>
        </w:rPr>
        <w:t>6、采购人按照规定及时将采购合同上传至政采云系统，完成合同备案并进行合同公示。</w:t>
      </w:r>
    </w:p>
    <w:p>
      <w:pPr>
        <w:spacing w:line="440" w:lineRule="exact"/>
        <w:rPr>
          <w:rFonts w:ascii="宋体" w:hAnsi="宋体"/>
        </w:rPr>
      </w:pPr>
      <w:r>
        <w:rPr>
          <w:rFonts w:hint="eastAsia" w:ascii="宋体" w:hAnsi="宋体"/>
          <w:b/>
          <w:bCs/>
          <w:szCs w:val="21"/>
        </w:rPr>
        <w:t>十三、</w:t>
      </w:r>
      <w:r>
        <w:rPr>
          <w:rFonts w:ascii="宋体" w:hAnsi="宋体"/>
          <w:b/>
          <w:bCs/>
          <w:szCs w:val="21"/>
        </w:rPr>
        <w:t>质疑和投诉</w:t>
      </w:r>
    </w:p>
    <w:p>
      <w:pPr>
        <w:spacing w:line="440" w:lineRule="exact"/>
        <w:ind w:firstLine="420" w:firstLineChars="200"/>
        <w:rPr>
          <w:rFonts w:ascii="宋体" w:hAnsi="宋体"/>
          <w:szCs w:val="21"/>
        </w:rPr>
      </w:pPr>
      <w:r>
        <w:rPr>
          <w:rFonts w:ascii="宋体" w:hAnsi="宋体"/>
          <w:szCs w:val="21"/>
        </w:rPr>
        <w:t>1</w:t>
      </w:r>
      <w:r>
        <w:rPr>
          <w:rFonts w:hint="eastAsia" w:ascii="宋体" w:hAnsi="宋体"/>
          <w:szCs w:val="21"/>
        </w:rPr>
        <w:t>、供应商认为采购文件、采购过程、中标或者成交结果使自己的权益受到损害的，可以在知道或者应知其权益受到损害之日起7个工作日内，以书面形式向采购人、采购代理机构提出质疑。供应商在法定质疑期内应一次性提出针对同一采购程序环节的质疑。</w:t>
      </w:r>
    </w:p>
    <w:p>
      <w:pPr>
        <w:spacing w:line="440" w:lineRule="exact"/>
        <w:ind w:firstLine="420" w:firstLineChars="200"/>
        <w:rPr>
          <w:rFonts w:ascii="宋体" w:hAnsi="宋体"/>
          <w:szCs w:val="21"/>
        </w:rPr>
      </w:pPr>
      <w:r>
        <w:rPr>
          <w:rFonts w:hint="eastAsia" w:ascii="宋体" w:hAnsi="宋体"/>
          <w:szCs w:val="21"/>
        </w:rPr>
        <w:t>2、潜在供应商已依法获取其可质疑的采购文件的，可以对该文件提出质疑。对采购文件提出质疑的，应当在获取采购文件或者采购文件公告期限届满之日起7个工作日内提出。逾期提出的将不予受理。对采购文件的</w:t>
      </w:r>
      <w:r>
        <w:rPr>
          <w:rFonts w:ascii="宋体" w:hAnsi="宋体"/>
          <w:szCs w:val="21"/>
        </w:rPr>
        <w:t>质疑、投诉应当采用书面形式，质疑书、投诉书均应明确阐述</w:t>
      </w:r>
      <w:r>
        <w:rPr>
          <w:rFonts w:hint="eastAsia" w:ascii="宋体" w:hAnsi="宋体"/>
          <w:szCs w:val="21"/>
        </w:rPr>
        <w:t>采购</w:t>
      </w:r>
      <w:r>
        <w:rPr>
          <w:rFonts w:ascii="宋体" w:hAnsi="宋体"/>
          <w:szCs w:val="21"/>
        </w:rPr>
        <w:t>文件使自己合法权益受到损害的实质性内容，提供相关事实、依据和证据及其来源或线索，便于有关单位调查、答复和处理</w:t>
      </w:r>
      <w:r>
        <w:rPr>
          <w:rFonts w:hint="eastAsia" w:ascii="宋体" w:hAnsi="宋体"/>
          <w:szCs w:val="21"/>
        </w:rPr>
        <w:t>，</w:t>
      </w:r>
      <w:r>
        <w:rPr>
          <w:rFonts w:ascii="宋体" w:hAnsi="宋体"/>
          <w:szCs w:val="21"/>
        </w:rPr>
        <w:t>质疑、投诉</w:t>
      </w:r>
      <w:r>
        <w:rPr>
          <w:rFonts w:hint="eastAsia" w:ascii="宋体" w:hAnsi="宋体"/>
          <w:szCs w:val="21"/>
        </w:rPr>
        <w:t>资料应有法定代表人或其委托代理人签字，并盖供应商公章和注明日期。没有提出异议的供应商将被视为完全认同招标文件。</w:t>
      </w:r>
    </w:p>
    <w:p>
      <w:pPr>
        <w:spacing w:line="440" w:lineRule="exact"/>
        <w:ind w:firstLine="420" w:firstLineChars="200"/>
        <w:rPr>
          <w:rFonts w:ascii="宋体" w:hAnsi="宋体"/>
          <w:b/>
          <w:bCs/>
          <w:szCs w:val="21"/>
        </w:rPr>
      </w:pPr>
      <w:r>
        <w:rPr>
          <w:rFonts w:hint="eastAsia" w:ascii="宋体" w:hAnsi="宋体"/>
          <w:szCs w:val="21"/>
        </w:rPr>
        <w:t>3、</w:t>
      </w:r>
      <w:r>
        <w:rPr>
          <w:rFonts w:ascii="宋体" w:hAnsi="宋体"/>
          <w:szCs w:val="21"/>
        </w:rPr>
        <w:t>质疑、投诉应当采用书面形式，质疑书、投诉书均应明确阐述</w:t>
      </w:r>
      <w:r>
        <w:rPr>
          <w:rFonts w:hint="eastAsia" w:ascii="宋体" w:hAnsi="宋体"/>
          <w:szCs w:val="21"/>
        </w:rPr>
        <w:t>招标过程、中标结果</w:t>
      </w:r>
      <w:r>
        <w:rPr>
          <w:rFonts w:ascii="宋体" w:hAnsi="宋体"/>
          <w:szCs w:val="21"/>
        </w:rPr>
        <w:t>使自己合法权益受到损害的实质性内容，提供相关事实、依据和证据及其来源或线索，便于有关单位调查、答复和处理</w:t>
      </w:r>
      <w:r>
        <w:rPr>
          <w:rFonts w:hint="eastAsia" w:ascii="宋体" w:hAnsi="宋体"/>
          <w:szCs w:val="21"/>
        </w:rPr>
        <w:t>，</w:t>
      </w:r>
      <w:r>
        <w:rPr>
          <w:rFonts w:ascii="宋体" w:hAnsi="宋体"/>
          <w:szCs w:val="21"/>
        </w:rPr>
        <w:t>质疑、投诉</w:t>
      </w:r>
      <w:r>
        <w:rPr>
          <w:rFonts w:hint="eastAsia" w:ascii="宋体" w:hAnsi="宋体"/>
          <w:szCs w:val="21"/>
        </w:rPr>
        <w:t>资料应有法定代表人或其委托代理人签字，并盖供应商公章和注明日期。</w:t>
      </w:r>
    </w:p>
    <w:p>
      <w:pPr>
        <w:spacing w:line="440" w:lineRule="exact"/>
        <w:ind w:firstLine="420" w:firstLineChars="200"/>
        <w:rPr>
          <w:rFonts w:ascii="宋体" w:hAnsi="宋体"/>
          <w:szCs w:val="21"/>
        </w:rPr>
      </w:pPr>
      <w:r>
        <w:rPr>
          <w:rFonts w:hint="eastAsia" w:ascii="宋体" w:hAnsi="宋体"/>
          <w:szCs w:val="21"/>
        </w:rPr>
        <w:t>4、质疑供应商对采购人、采购代理机构的答复不满意，或者采购人、采购代理机构未在规定时间内作出答复的，可以在答复期满后15个工作日内向</w:t>
      </w:r>
      <w:r>
        <w:rPr>
          <w:rFonts w:ascii="宋体" w:hAnsi="宋体"/>
          <w:szCs w:val="21"/>
        </w:rPr>
        <w:t>同级采购监管部门投诉。</w:t>
      </w:r>
    </w:p>
    <w:p>
      <w:pPr>
        <w:spacing w:line="440" w:lineRule="exact"/>
        <w:ind w:firstLine="422" w:firstLineChars="200"/>
        <w:rPr>
          <w:rFonts w:ascii="宋体" w:hAnsi="宋体"/>
          <w:b/>
          <w:szCs w:val="21"/>
        </w:rPr>
      </w:pPr>
      <w:r>
        <w:rPr>
          <w:rFonts w:hint="eastAsia" w:ascii="宋体" w:hAnsi="宋体"/>
          <w:b/>
          <w:szCs w:val="21"/>
        </w:rPr>
        <w:t>5、政采云系统已开通在线询问质疑投诉功能，供应商可在线向采购代理机构发起询问、质疑，向财政监管部门提起投诉。</w:t>
      </w:r>
    </w:p>
    <w:p>
      <w:pPr>
        <w:spacing w:line="440" w:lineRule="exact"/>
        <w:ind w:firstLine="422" w:firstLineChars="200"/>
        <w:rPr>
          <w:rFonts w:ascii="宋体" w:hAnsi="宋体"/>
          <w:b/>
          <w:szCs w:val="21"/>
        </w:rPr>
      </w:pPr>
      <w:r>
        <w:rPr>
          <w:rFonts w:hint="eastAsia" w:ascii="宋体" w:hAnsi="宋体"/>
          <w:b/>
          <w:szCs w:val="21"/>
        </w:rPr>
        <w:t>十四、其他说明</w:t>
      </w:r>
    </w:p>
    <w:p>
      <w:pPr>
        <w:spacing w:line="440" w:lineRule="exact"/>
        <w:rPr>
          <w:rFonts w:ascii="宋体" w:hAnsi="宋体"/>
          <w:szCs w:val="21"/>
        </w:rPr>
      </w:pPr>
      <w:r>
        <w:rPr>
          <w:rFonts w:hint="eastAsia" w:ascii="宋体" w:hAnsi="宋体"/>
          <w:szCs w:val="21"/>
        </w:rPr>
        <w:t xml:space="preserve">  （一）、</w:t>
      </w:r>
      <w:r>
        <w:rPr>
          <w:rFonts w:ascii="宋体" w:hAnsi="宋体"/>
          <w:szCs w:val="21"/>
        </w:rPr>
        <w:t>政府采购活动中有关中小企业的相关规定</w:t>
      </w:r>
    </w:p>
    <w:p>
      <w:pPr>
        <w:spacing w:line="440" w:lineRule="exact"/>
        <w:rPr>
          <w:rFonts w:ascii="宋体" w:hAnsi="宋体"/>
          <w:szCs w:val="21"/>
        </w:rPr>
      </w:pPr>
      <w:r>
        <w:rPr>
          <w:rFonts w:hint="eastAsia" w:ascii="宋体" w:hAnsi="宋体"/>
          <w:szCs w:val="21"/>
        </w:rPr>
        <w:t xml:space="preserve">    1、</w:t>
      </w:r>
      <w:r>
        <w:rPr>
          <w:rFonts w:ascii="宋体" w:hAnsi="宋体"/>
          <w:szCs w:val="21"/>
        </w:rPr>
        <w:t>参加政府采购活动的中小企业（含中型、小型、微型企业，其他地方同）应当同时符合以下条件：</w:t>
      </w:r>
    </w:p>
    <w:p>
      <w:pPr>
        <w:spacing w:line="440" w:lineRule="exact"/>
        <w:ind w:firstLine="420" w:firstLineChars="200"/>
        <w:rPr>
          <w:rFonts w:ascii="宋体" w:hAnsi="宋体"/>
          <w:szCs w:val="21"/>
        </w:rPr>
      </w:pPr>
      <w:r>
        <w:rPr>
          <w:rFonts w:ascii="宋体" w:hAnsi="宋体"/>
          <w:szCs w:val="21"/>
        </w:rPr>
        <w:t>（</w:t>
      </w:r>
      <w:r>
        <w:rPr>
          <w:rFonts w:hint="eastAsia" w:ascii="宋体" w:hAnsi="宋体"/>
          <w:szCs w:val="21"/>
        </w:rPr>
        <w:t>1</w:t>
      </w:r>
      <w:r>
        <w:rPr>
          <w:rFonts w:ascii="宋体" w:hAnsi="宋体"/>
          <w:szCs w:val="21"/>
        </w:rPr>
        <w:t>）符合中小企业划分标准（具体见工信部联企业[2011]300号）；</w:t>
      </w:r>
    </w:p>
    <w:p>
      <w:pPr>
        <w:spacing w:line="440" w:lineRule="exact"/>
        <w:ind w:firstLine="420" w:firstLineChars="200"/>
        <w:rPr>
          <w:rFonts w:ascii="宋体" w:hAnsi="宋体"/>
          <w:szCs w:val="21"/>
        </w:rPr>
      </w:pPr>
      <w:r>
        <w:rPr>
          <w:rFonts w:ascii="宋体" w:hAnsi="宋体"/>
          <w:szCs w:val="21"/>
        </w:rPr>
        <w:t>（</w:t>
      </w:r>
      <w:r>
        <w:rPr>
          <w:rFonts w:hint="eastAsia" w:ascii="宋体" w:hAnsi="宋体"/>
          <w:szCs w:val="21"/>
        </w:rPr>
        <w:t>2</w:t>
      </w:r>
      <w:r>
        <w:rPr>
          <w:rFonts w:ascii="宋体" w:hAnsi="宋体"/>
          <w:szCs w:val="21"/>
        </w:rPr>
        <w:t>）提供本企业制造的货物、承担的工程或者服务，或者提供其他中小企业制造的货物。本项所称货物不包括使用大型企业注册商标的货物。</w:t>
      </w:r>
    </w:p>
    <w:p>
      <w:pPr>
        <w:spacing w:line="440" w:lineRule="exact"/>
        <w:ind w:firstLine="420" w:firstLineChars="200"/>
        <w:rPr>
          <w:rFonts w:ascii="宋体" w:hAnsi="宋体"/>
          <w:szCs w:val="21"/>
        </w:rPr>
      </w:pPr>
      <w:r>
        <w:rPr>
          <w:rFonts w:ascii="宋体" w:hAnsi="宋体"/>
          <w:szCs w:val="21"/>
        </w:rPr>
        <w:t>（</w:t>
      </w:r>
      <w:r>
        <w:rPr>
          <w:rFonts w:hint="eastAsia" w:ascii="宋体" w:hAnsi="宋体"/>
          <w:szCs w:val="21"/>
        </w:rPr>
        <w:t>3</w:t>
      </w:r>
      <w:r>
        <w:rPr>
          <w:rFonts w:ascii="宋体" w:hAnsi="宋体"/>
          <w:szCs w:val="21"/>
        </w:rPr>
        <w:t>）小型、微型企业提供中型企业制造的货物的，视同为中型企业。</w:t>
      </w:r>
    </w:p>
    <w:p>
      <w:pPr>
        <w:spacing w:line="440" w:lineRule="exact"/>
        <w:rPr>
          <w:rFonts w:ascii="宋体" w:hAnsi="宋体"/>
          <w:szCs w:val="21"/>
        </w:rPr>
      </w:pPr>
      <w:r>
        <w:rPr>
          <w:rFonts w:hint="eastAsia" w:ascii="宋体" w:hAnsi="宋体"/>
          <w:szCs w:val="21"/>
        </w:rPr>
        <w:t xml:space="preserve">    2、</w:t>
      </w:r>
      <w:r>
        <w:rPr>
          <w:rFonts w:ascii="宋体" w:hAnsi="宋体"/>
          <w:szCs w:val="21"/>
        </w:rPr>
        <w:t>参加政府采购活动的中小企业应当提供《中小企业声明函》。</w:t>
      </w:r>
    </w:p>
    <w:p>
      <w:pPr>
        <w:spacing w:line="440" w:lineRule="exact"/>
        <w:rPr>
          <w:rFonts w:ascii="宋体" w:hAnsi="宋体"/>
          <w:b/>
          <w:bCs/>
          <w:szCs w:val="21"/>
        </w:rPr>
      </w:pPr>
      <w:r>
        <w:rPr>
          <w:rFonts w:hint="eastAsia" w:ascii="宋体" w:hAnsi="宋体"/>
          <w:szCs w:val="21"/>
        </w:rPr>
        <w:t xml:space="preserve">    </w:t>
      </w:r>
      <w:r>
        <w:rPr>
          <w:rFonts w:hint="eastAsia" w:ascii="宋体" w:hAnsi="宋体"/>
          <w:b/>
          <w:bCs/>
          <w:szCs w:val="21"/>
        </w:rPr>
        <w:t>3、</w:t>
      </w:r>
      <w:r>
        <w:rPr>
          <w:rFonts w:ascii="宋体" w:hAnsi="宋体"/>
          <w:b/>
          <w:bCs/>
          <w:szCs w:val="21"/>
        </w:rPr>
        <w:t>对于非专门面向中小企业的项目，</w:t>
      </w:r>
      <w:r>
        <w:rPr>
          <w:rFonts w:hint="eastAsia" w:ascii="宋体" w:hAnsi="宋体"/>
          <w:b/>
          <w:bCs/>
          <w:szCs w:val="21"/>
        </w:rPr>
        <w:t>对符合规定的小微企业报价原则上按最高优惠幅度10-%20%给予扣除</w:t>
      </w:r>
      <w:r>
        <w:rPr>
          <w:rFonts w:ascii="宋体" w:hAnsi="宋体"/>
          <w:b/>
          <w:bCs/>
          <w:szCs w:val="21"/>
        </w:rPr>
        <w:t>，用扣除后的价格参与评审。具体扣除比例见第</w:t>
      </w:r>
      <w:r>
        <w:rPr>
          <w:rFonts w:hint="eastAsia" w:ascii="宋体" w:hAnsi="宋体"/>
          <w:b/>
          <w:bCs/>
          <w:szCs w:val="21"/>
        </w:rPr>
        <w:t>四</w:t>
      </w:r>
      <w:r>
        <w:rPr>
          <w:rFonts w:ascii="宋体" w:hAnsi="宋体"/>
          <w:b/>
          <w:bCs/>
          <w:szCs w:val="21"/>
        </w:rPr>
        <w:t>部分评标标准（如</w:t>
      </w:r>
      <w:r>
        <w:rPr>
          <w:rFonts w:hint="eastAsia" w:ascii="宋体" w:hAnsi="宋体"/>
          <w:b/>
          <w:bCs/>
          <w:szCs w:val="21"/>
        </w:rPr>
        <w:t>采用</w:t>
      </w:r>
      <w:r>
        <w:rPr>
          <w:rFonts w:ascii="宋体" w:hAnsi="宋体"/>
          <w:b/>
          <w:bCs/>
          <w:szCs w:val="21"/>
        </w:rPr>
        <w:t>）。</w:t>
      </w:r>
    </w:p>
    <w:p>
      <w:pPr>
        <w:spacing w:line="440" w:lineRule="exact"/>
        <w:rPr>
          <w:rFonts w:ascii="宋体" w:hAnsi="宋体"/>
          <w:b/>
          <w:bCs/>
          <w:szCs w:val="21"/>
        </w:rPr>
      </w:pPr>
      <w:r>
        <w:rPr>
          <w:rFonts w:hint="eastAsia" w:ascii="宋体" w:hAnsi="宋体"/>
          <w:szCs w:val="21"/>
        </w:rPr>
        <w:t xml:space="preserve">   </w:t>
      </w:r>
      <w:r>
        <w:rPr>
          <w:rFonts w:hint="eastAsia" w:ascii="宋体" w:hAnsi="宋体"/>
          <w:b/>
          <w:bCs/>
          <w:szCs w:val="21"/>
        </w:rPr>
        <w:t xml:space="preserve"> 4、</w:t>
      </w:r>
      <w:r>
        <w:rPr>
          <w:rFonts w:ascii="宋体" w:hAnsi="宋体"/>
          <w:b/>
          <w:bCs/>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w:t>
      </w:r>
      <w:r>
        <w:rPr>
          <w:rFonts w:hint="eastAsia" w:ascii="宋体" w:hAnsi="宋体"/>
          <w:b/>
          <w:bCs/>
          <w:szCs w:val="21"/>
        </w:rPr>
        <w:t>原则上按最高优惠幅度6%</w:t>
      </w:r>
      <w:r>
        <w:rPr>
          <w:rFonts w:ascii="宋体" w:hAnsi="宋体"/>
          <w:b/>
          <w:bCs/>
          <w:szCs w:val="21"/>
        </w:rPr>
        <w:t>的价格扣除，用扣除后的价格参与评审。是否给予联合体价格扣除及具体扣除比例见第</w:t>
      </w:r>
      <w:r>
        <w:rPr>
          <w:rFonts w:hint="eastAsia" w:ascii="宋体" w:hAnsi="宋体"/>
          <w:b/>
          <w:bCs/>
          <w:szCs w:val="21"/>
        </w:rPr>
        <w:t>四</w:t>
      </w:r>
      <w:r>
        <w:rPr>
          <w:rFonts w:ascii="宋体" w:hAnsi="宋体"/>
          <w:b/>
          <w:bCs/>
          <w:szCs w:val="21"/>
        </w:rPr>
        <w:t>部分评标标准（如有）。联合体各方均为小型、微型企业的，联合体视同为小型、微型企业。组成联合体的大中型企业和其他自然人、法人或者其他组织，与小型、微型企业之间不得存在投资关系</w:t>
      </w:r>
      <w:r>
        <w:rPr>
          <w:rFonts w:hint="eastAsia" w:ascii="宋体" w:hAnsi="宋体"/>
          <w:b/>
          <w:bCs/>
          <w:szCs w:val="21"/>
        </w:rPr>
        <w:t>。</w:t>
      </w:r>
    </w:p>
    <w:p>
      <w:pPr>
        <w:spacing w:line="440" w:lineRule="exact"/>
        <w:rPr>
          <w:rFonts w:ascii="宋体" w:hAnsi="宋体"/>
          <w:szCs w:val="21"/>
        </w:rPr>
      </w:pPr>
      <w:r>
        <w:rPr>
          <w:rFonts w:hint="eastAsia" w:ascii="宋体" w:hAnsi="宋体"/>
          <w:szCs w:val="21"/>
        </w:rPr>
        <w:t xml:space="preserve">    5、</w:t>
      </w:r>
      <w:r>
        <w:rPr>
          <w:rFonts w:ascii="宋体" w:hAnsi="宋体"/>
          <w:szCs w:val="21"/>
        </w:rPr>
        <w:t>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spacing w:line="440" w:lineRule="exact"/>
        <w:ind w:firstLine="210" w:firstLineChars="100"/>
        <w:rPr>
          <w:rFonts w:ascii="宋体" w:hAnsi="宋体"/>
          <w:szCs w:val="21"/>
        </w:rPr>
      </w:pPr>
      <w:r>
        <w:rPr>
          <w:rFonts w:hint="eastAsia" w:ascii="宋体" w:hAnsi="宋体"/>
          <w:szCs w:val="21"/>
        </w:rPr>
        <w:t>（二）、根据《财政部司法部关于政府采购支持监狱企业发展有关问题的通知》（财库〔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号）规定，监狱企业视同小型、微型企业。监狱企业参加政府采购活动时，应当提供由省级以上监狱管理局、戒毒管理局（含新疆生产建设兵团）出具的属于监狱企业的证明文件。</w:t>
      </w:r>
    </w:p>
    <w:p>
      <w:pPr>
        <w:spacing w:line="440" w:lineRule="exact"/>
        <w:ind w:firstLine="210" w:firstLineChars="100"/>
        <w:rPr>
          <w:rFonts w:ascii="宋体" w:hAnsi="宋体"/>
          <w:szCs w:val="21"/>
        </w:rPr>
      </w:pPr>
      <w:r>
        <w:rPr>
          <w:rFonts w:hint="eastAsia" w:ascii="宋体" w:hAnsi="宋体"/>
          <w:szCs w:val="21"/>
        </w:rPr>
        <w:t>（三)、执行《三部门联合发布关于促进残疾人就业政府采购政策的通知》</w:t>
      </w:r>
      <w:r>
        <w:rPr>
          <w:rFonts w:ascii="宋体" w:hAnsi="宋体"/>
          <w:szCs w:val="21"/>
        </w:rPr>
        <w:t>,</w:t>
      </w:r>
      <w:r>
        <w:rPr>
          <w:rFonts w:hint="eastAsia" w:ascii="宋体" w:hAnsi="宋体"/>
          <w:szCs w:val="21"/>
        </w:rPr>
        <w:t>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p>
      <w:pPr>
        <w:spacing w:line="440" w:lineRule="exact"/>
        <w:ind w:firstLine="210" w:firstLineChars="100"/>
        <w:rPr>
          <w:rFonts w:ascii="宋体" w:hAnsi="宋体"/>
          <w:szCs w:val="21"/>
        </w:rPr>
      </w:pPr>
      <w:r>
        <w:rPr>
          <w:rFonts w:hint="eastAsia" w:ascii="宋体" w:hAnsi="宋体"/>
          <w:szCs w:val="21"/>
        </w:rPr>
        <w:t>(四）、执行</w:t>
      </w:r>
      <w:r>
        <w:rPr>
          <w:rFonts w:hint="eastAsia"/>
          <w:szCs w:val="21"/>
        </w:rPr>
        <w:t>财政部、国家发改委、生态环境部、市场监管总局等四部委发布的“财库[2019]9号”文件规定</w:t>
      </w:r>
      <w:r>
        <w:rPr>
          <w:rFonts w:hint="eastAsia" w:ascii="宋体" w:hAnsi="宋体"/>
          <w:szCs w:val="21"/>
        </w:rPr>
        <w:t>。</w:t>
      </w:r>
    </w:p>
    <w:p>
      <w:pPr>
        <w:spacing w:line="440" w:lineRule="exact"/>
        <w:ind w:firstLine="210" w:firstLineChars="100"/>
        <w:rPr>
          <w:rFonts w:ascii="宋体" w:hAnsi="宋体"/>
          <w:szCs w:val="21"/>
        </w:rPr>
      </w:pPr>
      <w:r>
        <w:rPr>
          <w:rFonts w:hint="eastAsia" w:ascii="宋体" w:hAnsi="宋体"/>
          <w:szCs w:val="21"/>
        </w:rPr>
        <w:t>(五)、关于分公司投标</w:t>
      </w:r>
    </w:p>
    <w:p>
      <w:pPr>
        <w:spacing w:line="440" w:lineRule="exact"/>
        <w:rPr>
          <w:rFonts w:ascii="宋体" w:hAnsi="宋体"/>
          <w:szCs w:val="21"/>
        </w:rPr>
      </w:pPr>
      <w:r>
        <w:rPr>
          <w:rFonts w:hint="eastAsia" w:ascii="宋体" w:hAnsi="宋体"/>
          <w:szCs w:val="21"/>
        </w:rPr>
        <w:t xml:space="preserve">    除银行、保险、石油石化、电力、电信、移动、联通等行业外，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pPr>
        <w:spacing w:line="440" w:lineRule="exact"/>
        <w:ind w:firstLine="210" w:firstLineChars="100"/>
        <w:rPr>
          <w:rFonts w:ascii="宋体" w:hAnsi="宋体"/>
          <w:szCs w:val="21"/>
        </w:rPr>
      </w:pPr>
      <w:r>
        <w:rPr>
          <w:rFonts w:hint="eastAsia" w:ascii="宋体" w:hAnsi="宋体"/>
          <w:szCs w:val="21"/>
        </w:rPr>
        <w:t>(六)、关于知识产权</w:t>
      </w:r>
    </w:p>
    <w:p>
      <w:pPr>
        <w:spacing w:line="440" w:lineRule="exact"/>
        <w:rPr>
          <w:rFonts w:ascii="宋体" w:hAnsi="宋体"/>
          <w:szCs w:val="21"/>
        </w:rPr>
      </w:pPr>
      <w:r>
        <w:rPr>
          <w:rFonts w:hint="eastAsia" w:ascii="宋体" w:hAnsi="宋体"/>
          <w:szCs w:val="21"/>
        </w:rPr>
        <w:t xml:space="preserve">   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440" w:lineRule="exact"/>
        <w:rPr>
          <w:rFonts w:ascii="宋体" w:hAnsi="宋体"/>
          <w:szCs w:val="21"/>
        </w:rPr>
      </w:pPr>
      <w:r>
        <w:rPr>
          <w:rFonts w:hint="eastAsia" w:ascii="宋体" w:hAnsi="宋体"/>
          <w:szCs w:val="21"/>
        </w:rPr>
        <w:t xml:space="preserve">   2、投标报价应包含所有应向所有权人支付的专利权、商标权或其它知识产权的一切相关费用。</w:t>
      </w:r>
    </w:p>
    <w:p>
      <w:pPr>
        <w:spacing w:line="440" w:lineRule="exact"/>
        <w:rPr>
          <w:rFonts w:ascii="宋体" w:hAnsi="宋体"/>
          <w:szCs w:val="21"/>
        </w:rPr>
      </w:pPr>
      <w:r>
        <w:rPr>
          <w:rFonts w:hint="eastAsia" w:ascii="宋体" w:hAnsi="宋体"/>
          <w:szCs w:val="21"/>
        </w:rPr>
        <w:t xml:space="preserve">   3、系统软件、通用软件必须是具有在中国境内的合法使用权或版权的正版软件，涉及到第三方提出侵权或知识产权的起诉及支付版税等费用由投标人承担所有责任及费用。</w:t>
      </w:r>
    </w:p>
    <w:p>
      <w:pPr>
        <w:spacing w:line="440" w:lineRule="exact"/>
        <w:ind w:firstLine="211" w:firstLineChars="100"/>
        <w:rPr>
          <w:b/>
          <w:bCs/>
        </w:rPr>
      </w:pPr>
      <w:r>
        <w:rPr>
          <w:rFonts w:hint="eastAsia"/>
          <w:b/>
          <w:bCs/>
        </w:rPr>
        <w:t>（七）、中标通知书领取事宜。</w:t>
      </w:r>
    </w:p>
    <w:p>
      <w:pPr>
        <w:spacing w:line="440" w:lineRule="exact"/>
        <w:ind w:firstLine="422" w:firstLineChars="200"/>
        <w:rPr>
          <w:rFonts w:ascii="宋体" w:hAnsi="宋体"/>
          <w:szCs w:val="21"/>
        </w:rPr>
      </w:pPr>
      <w:r>
        <w:rPr>
          <w:rFonts w:hint="eastAsia" w:ascii="宋体" w:hAnsi="宋体" w:cs="宋体"/>
          <w:b/>
          <w:bCs/>
        </w:rPr>
        <w:t>中标人可登陆政采云平台（http://www.zcygov.cn）在线获取中标通知书。如需原件根据中标人要求采用邮寄或前来区公共资源交易中心现场领取。地址：鄞州区蕙江路578号鄞州区行政服务中心5楼。</w:t>
      </w:r>
    </w:p>
    <w:p>
      <w:pPr>
        <w:widowControl/>
        <w:rPr>
          <w:rFonts w:ascii="宋体" w:hAnsi="宋体"/>
          <w:b/>
          <w:sz w:val="32"/>
          <w:szCs w:val="32"/>
        </w:rPr>
      </w:pPr>
      <w:r>
        <w:rPr>
          <w:rFonts w:ascii="宋体" w:hAnsi="宋体"/>
          <w:b/>
          <w:sz w:val="32"/>
          <w:szCs w:val="32"/>
        </w:rPr>
        <w:br w:type="page"/>
      </w:r>
    </w:p>
    <w:p>
      <w:pPr>
        <w:widowControl/>
        <w:jc w:val="center"/>
        <w:rPr>
          <w:rFonts w:ascii="宋体" w:hAnsi="宋体"/>
          <w:b/>
          <w:color w:val="FF0000"/>
          <w:sz w:val="32"/>
          <w:szCs w:val="32"/>
        </w:rPr>
      </w:pPr>
      <w:r>
        <w:rPr>
          <w:rFonts w:hint="eastAsia" w:ascii="宋体" w:hAnsi="宋体"/>
          <w:b/>
          <w:sz w:val="32"/>
          <w:szCs w:val="32"/>
        </w:rPr>
        <w:t>第四部分  评标办法及评分标准</w:t>
      </w:r>
    </w:p>
    <w:p>
      <w:pPr>
        <w:spacing w:line="460" w:lineRule="exact"/>
        <w:ind w:firstLine="210" w:firstLineChars="100"/>
        <w:rPr>
          <w:rFonts w:ascii="宋体" w:hAnsi="宋体"/>
          <w:bCs/>
          <w:szCs w:val="21"/>
        </w:rPr>
      </w:pPr>
    </w:p>
    <w:p>
      <w:pPr>
        <w:spacing w:line="460" w:lineRule="exact"/>
        <w:ind w:firstLine="210" w:firstLineChars="100"/>
        <w:rPr>
          <w:rFonts w:ascii="宋体" w:hAnsi="宋体"/>
          <w:color w:val="000000"/>
        </w:rPr>
      </w:pPr>
      <w:r>
        <w:rPr>
          <w:rFonts w:hint="eastAsia" w:ascii="宋体" w:hAnsi="宋体"/>
          <w:bCs/>
          <w:szCs w:val="21"/>
        </w:rPr>
        <w:t>一、</w:t>
      </w:r>
      <w:r>
        <w:rPr>
          <w:rFonts w:hint="eastAsia" w:ascii="宋体" w:hAnsi="宋体"/>
          <w:bCs/>
          <w:color w:val="000000"/>
        </w:rPr>
        <w:t>评标原则</w:t>
      </w:r>
    </w:p>
    <w:p>
      <w:pPr>
        <w:spacing w:line="460" w:lineRule="exact"/>
        <w:ind w:firstLine="420" w:firstLineChars="200"/>
        <w:rPr>
          <w:rFonts w:ascii="宋体" w:hAnsi="宋体"/>
          <w:color w:val="000000"/>
        </w:rPr>
      </w:pPr>
      <w:r>
        <w:rPr>
          <w:rFonts w:hint="eastAsia" w:ascii="宋体" w:hAnsi="宋体"/>
          <w:color w:val="000000"/>
        </w:rPr>
        <w:t>1、公平、公正的对待所有投标人</w:t>
      </w:r>
    </w:p>
    <w:p>
      <w:pPr>
        <w:spacing w:line="460" w:lineRule="exact"/>
        <w:ind w:firstLine="420" w:firstLineChars="200"/>
        <w:rPr>
          <w:rFonts w:ascii="宋体" w:hAnsi="宋体"/>
          <w:color w:val="000000"/>
        </w:rPr>
      </w:pPr>
      <w:r>
        <w:rPr>
          <w:rFonts w:hint="eastAsia" w:ascii="宋体" w:hAnsi="宋体"/>
          <w:color w:val="000000"/>
        </w:rPr>
        <w:t>2、本项目评标方法为综合评分法；</w:t>
      </w:r>
    </w:p>
    <w:p>
      <w:pPr>
        <w:spacing w:line="460" w:lineRule="exact"/>
        <w:rPr>
          <w:rFonts w:ascii="宋体" w:hAnsi="宋体"/>
          <w:color w:val="000000"/>
        </w:rPr>
      </w:pPr>
      <w:r>
        <w:rPr>
          <w:rFonts w:hint="eastAsia" w:ascii="宋体" w:hAnsi="宋体"/>
          <w:color w:val="000000"/>
        </w:rPr>
        <w:t xml:space="preserve">    （1）评标委员会按照“公正、科学、严谨”的原则对通过符合性审查的投标文件，依照本办法对技术、商务内容作进一步评审、比较。评标委员会成员经过阅标、审标和询标，对各投标人进行评审；</w:t>
      </w:r>
    </w:p>
    <w:p>
      <w:pPr>
        <w:spacing w:line="460" w:lineRule="exact"/>
        <w:rPr>
          <w:rFonts w:ascii="宋体" w:hAnsi="宋体"/>
          <w:color w:val="000000"/>
        </w:rPr>
      </w:pPr>
      <w:r>
        <w:rPr>
          <w:rFonts w:hint="eastAsia" w:ascii="宋体" w:hAnsi="宋体"/>
          <w:color w:val="000000"/>
        </w:rPr>
        <w:t xml:space="preserve">    （2）对评标委员会的综合打分，采用记名方式，取算术平均值作为最终评定分；</w:t>
      </w:r>
    </w:p>
    <w:p>
      <w:pPr>
        <w:spacing w:line="460" w:lineRule="exact"/>
        <w:rPr>
          <w:rFonts w:ascii="宋体" w:hAnsi="宋体"/>
          <w:color w:val="000000"/>
        </w:rPr>
      </w:pPr>
      <w:r>
        <w:rPr>
          <w:rFonts w:hint="eastAsia" w:ascii="宋体" w:hAnsi="宋体"/>
          <w:color w:val="000000"/>
        </w:rPr>
        <w:t xml:space="preserve">    （3）所有分值保留小数点后两位，小数点后三位按四舍五入处理；</w:t>
      </w:r>
    </w:p>
    <w:p>
      <w:pPr>
        <w:spacing w:line="460" w:lineRule="exact"/>
        <w:rPr>
          <w:rFonts w:ascii="宋体" w:hAnsi="宋体"/>
          <w:color w:val="000000"/>
        </w:rPr>
      </w:pPr>
      <w:r>
        <w:rPr>
          <w:rFonts w:hint="eastAsia" w:ascii="宋体" w:hAnsi="宋体"/>
          <w:color w:val="000000"/>
        </w:rPr>
        <w:t xml:space="preserve">    （4）评标过程中如发现有异常情况，由评委集体讨论决定。</w:t>
      </w:r>
    </w:p>
    <w:p>
      <w:pPr>
        <w:spacing w:line="460" w:lineRule="exact"/>
        <w:rPr>
          <w:rFonts w:ascii="宋体" w:hAnsi="宋体"/>
          <w:color w:val="000000"/>
        </w:rPr>
      </w:pPr>
      <w:r>
        <w:rPr>
          <w:rFonts w:hint="eastAsia" w:ascii="宋体" w:hAnsi="宋体"/>
          <w:color w:val="000000"/>
        </w:rPr>
        <w:t xml:space="preserve">    （5）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spacing w:line="440" w:lineRule="exact"/>
        <w:rPr>
          <w:rFonts w:ascii="宋体" w:hAnsi="宋体"/>
          <w:b/>
          <w:sz w:val="32"/>
          <w:szCs w:val="32"/>
        </w:rPr>
      </w:pPr>
      <w:r>
        <w:rPr>
          <w:rFonts w:hint="eastAsia" w:ascii="宋体" w:hAnsi="宋体"/>
          <w:b/>
          <w:bCs/>
          <w:color w:val="000000"/>
        </w:rPr>
        <w:t>二、综合评分法的评标细则</w:t>
      </w:r>
    </w:p>
    <w:tbl>
      <w:tblPr>
        <w:tblStyle w:val="16"/>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8024"/>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rFonts w:hint="eastAsia"/>
                <w:szCs w:val="21"/>
              </w:rPr>
              <w:t>评分内容</w:t>
            </w:r>
          </w:p>
        </w:tc>
        <w:tc>
          <w:tcPr>
            <w:tcW w:w="1080" w:type="dxa"/>
            <w:tcBorders>
              <w:top w:val="single" w:color="auto" w:sz="4" w:space="0"/>
              <w:left w:val="single" w:color="auto" w:sz="4" w:space="0"/>
              <w:bottom w:val="single" w:color="auto" w:sz="4" w:space="0"/>
              <w:right w:val="single" w:color="auto" w:sz="4" w:space="0"/>
            </w:tcBorders>
            <w:vAlign w:val="center"/>
          </w:tcPr>
          <w:p>
            <w:pPr>
              <w:pStyle w:val="9"/>
              <w:snapToGrid w:val="0"/>
              <w:spacing w:before="120" w:after="120" w:line="320" w:lineRule="exact"/>
              <w:jc w:val="center"/>
              <w:rPr>
                <w:rFonts w:ascii="Times New Roman" w:hAnsi="Times New Roman"/>
                <w:color w:val="000000"/>
                <w:lang w:val="en-US"/>
              </w:rPr>
            </w:pPr>
            <w:r>
              <w:rPr>
                <w:rFonts w:hint="eastAsia" w:ascii="Times New Roman" w:hAnsi="Times New Roman"/>
                <w:color w:val="000000"/>
                <w:lang w:val="en-U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dxa"/>
            <w:vMerge w:val="restart"/>
            <w:tcBorders>
              <w:top w:val="single" w:color="auto" w:sz="4" w:space="0"/>
              <w:left w:val="single" w:color="auto" w:sz="4" w:space="0"/>
              <w:right w:val="single" w:color="auto" w:sz="4" w:space="0"/>
            </w:tcBorders>
            <w:vAlign w:val="center"/>
          </w:tcPr>
          <w:p>
            <w:pPr>
              <w:pStyle w:val="33"/>
              <w:spacing w:line="320" w:lineRule="exact"/>
              <w:jc w:val="center"/>
              <w:textAlignment w:val="center"/>
              <w:rPr>
                <w:color w:val="000000"/>
                <w:sz w:val="21"/>
                <w:szCs w:val="21"/>
              </w:rPr>
            </w:pPr>
            <w:r>
              <w:rPr>
                <w:color w:val="000000"/>
                <w:sz w:val="21"/>
                <w:szCs w:val="21"/>
              </w:rPr>
              <w:t>技术</w:t>
            </w:r>
            <w:r>
              <w:rPr>
                <w:rFonts w:hint="eastAsia"/>
                <w:color w:val="000000"/>
                <w:sz w:val="21"/>
                <w:szCs w:val="21"/>
              </w:rPr>
              <w:t>分70</w:t>
            </w:r>
            <w:r>
              <w:rPr>
                <w:color w:val="000000"/>
                <w:sz w:val="21"/>
                <w:szCs w:val="21"/>
              </w:rPr>
              <w:t>分</w:t>
            </w:r>
          </w:p>
        </w:tc>
        <w:tc>
          <w:tcPr>
            <w:tcW w:w="8024" w:type="dxa"/>
            <w:tcBorders>
              <w:top w:val="single" w:color="auto" w:sz="4" w:space="0"/>
              <w:left w:val="single" w:color="auto" w:sz="4" w:space="0"/>
              <w:bottom w:val="single" w:color="auto" w:sz="4" w:space="0"/>
              <w:right w:val="single" w:color="auto" w:sz="4" w:space="0"/>
            </w:tcBorders>
            <w:vAlign w:val="center"/>
          </w:tcPr>
          <w:p>
            <w:pPr>
              <w:numPr>
                <w:ilvl w:val="0"/>
                <w:numId w:val="6"/>
              </w:numPr>
              <w:snapToGrid w:val="0"/>
              <w:spacing w:line="320" w:lineRule="exact"/>
            </w:pPr>
            <w:r>
              <w:rPr>
                <w:rFonts w:hint="eastAsia"/>
              </w:rPr>
              <w:t>项目</w:t>
            </w:r>
            <w:r>
              <w:t>整体管理策划方案</w:t>
            </w:r>
          </w:p>
          <w:p>
            <w:pPr>
              <w:snapToGrid w:val="0"/>
              <w:spacing w:line="320" w:lineRule="exact"/>
            </w:pPr>
            <w:r>
              <w:rPr>
                <w:rFonts w:hint="eastAsia"/>
              </w:rPr>
              <w:t>1、根据投标人对本项目的分析理解程度，针对服务重点和管理重点提出的工作思路、工作方案及管理模式、管理机制的科学性、合理性综合评分。</w:t>
            </w:r>
          </w:p>
          <w:p>
            <w:pPr>
              <w:snapToGrid w:val="0"/>
              <w:spacing w:line="320" w:lineRule="exact"/>
            </w:pPr>
            <w:r>
              <w:rPr>
                <w:rFonts w:hint="eastAsia"/>
              </w:rPr>
              <w:t>（1）对项目理解分析透彻、服务重点难点突出、提出方案有针对性和可操作性、管理机制科学合理，得3.1-4分；</w:t>
            </w:r>
          </w:p>
          <w:p>
            <w:pPr>
              <w:snapToGrid w:val="0"/>
              <w:spacing w:line="320" w:lineRule="exact"/>
            </w:pPr>
            <w:r>
              <w:rPr>
                <w:rFonts w:hint="eastAsia"/>
              </w:rPr>
              <w:t>（2）对项目理解分析较好、能够明确部分服务重点难点、提出相应解决方案、管理机制较为合理，得2.1-3分；</w:t>
            </w:r>
          </w:p>
          <w:p>
            <w:pPr>
              <w:tabs>
                <w:tab w:val="left" w:pos="1833"/>
              </w:tabs>
              <w:adjustRightInd w:val="0"/>
              <w:snapToGrid w:val="0"/>
              <w:spacing w:line="320" w:lineRule="exact"/>
            </w:pPr>
            <w:r>
              <w:rPr>
                <w:rFonts w:hint="eastAsia"/>
              </w:rPr>
              <w:t>（3）对项目理解差、服务重点难点不突出、解决方案缺乏针对性和可操作性、管理机制不够科学合理，得0-2分。</w:t>
            </w:r>
          </w:p>
          <w:p>
            <w:pPr>
              <w:snapToGrid w:val="0"/>
              <w:spacing w:line="320" w:lineRule="exact"/>
              <w:rPr>
                <w:rFonts w:cs="宋体"/>
                <w:szCs w:val="21"/>
              </w:rPr>
            </w:pPr>
            <w:r>
              <w:rPr>
                <w:rFonts w:hint="eastAsia"/>
              </w:rPr>
              <w:t>2、</w:t>
            </w:r>
            <w:r>
              <w:rPr>
                <w:rFonts w:hint="eastAsia" w:cs="宋体"/>
                <w:szCs w:val="21"/>
              </w:rPr>
              <w:t>投标人根据项目实际设定管理指标，达成管理指标的措施是否合理可行。</w:t>
            </w:r>
          </w:p>
          <w:p>
            <w:pPr>
              <w:snapToGrid w:val="0"/>
              <w:spacing w:line="320" w:lineRule="exact"/>
              <w:rPr>
                <w:rFonts w:cs="宋体"/>
                <w:szCs w:val="21"/>
              </w:rPr>
            </w:pPr>
            <w:r>
              <w:rPr>
                <w:rFonts w:hint="eastAsia" w:cs="宋体"/>
                <w:szCs w:val="21"/>
              </w:rPr>
              <w:t>（1）管理指标设置标准高，切合项目管理要求，达成管理指标的措施有效、可行，得2.1-3分；</w:t>
            </w:r>
          </w:p>
          <w:p>
            <w:pPr>
              <w:pStyle w:val="21"/>
              <w:ind w:left="0" w:leftChars="0" w:firstLine="0"/>
              <w:rPr>
                <w:rFonts w:cs="宋体"/>
                <w:szCs w:val="21"/>
              </w:rPr>
            </w:pPr>
            <w:r>
              <w:rPr>
                <w:rFonts w:hint="eastAsia" w:cs="宋体"/>
                <w:szCs w:val="21"/>
              </w:rPr>
              <w:t>（2）管理指标设置标准一般，达成管理指标的措施可行性一般，得0-2分</w:t>
            </w:r>
          </w:p>
          <w:p>
            <w:pPr>
              <w:snapToGrid w:val="0"/>
              <w:spacing w:line="320" w:lineRule="exact"/>
              <w:rPr>
                <w:rFonts w:cs="宋体"/>
                <w:szCs w:val="21"/>
              </w:rPr>
            </w:pPr>
            <w:r>
              <w:rPr>
                <w:rFonts w:hint="eastAsia" w:cs="宋体"/>
                <w:szCs w:val="21"/>
              </w:rPr>
              <w:t>3、投标人管理制度是否齐全、规范，档案管理方案是否合理。</w:t>
            </w:r>
          </w:p>
          <w:p>
            <w:pPr>
              <w:snapToGrid w:val="0"/>
              <w:spacing w:line="320" w:lineRule="exact"/>
              <w:rPr>
                <w:rFonts w:cs="宋体"/>
                <w:szCs w:val="21"/>
              </w:rPr>
            </w:pPr>
            <w:r>
              <w:rPr>
                <w:rFonts w:hint="eastAsia" w:cs="宋体"/>
                <w:szCs w:val="21"/>
              </w:rPr>
              <w:t>（1）管理制度规范，内容完整，档案管理方案细致、合理，内容切合实际，得2.1-3；</w:t>
            </w:r>
          </w:p>
          <w:p>
            <w:pPr>
              <w:pStyle w:val="21"/>
              <w:ind w:left="0" w:leftChars="0" w:firstLine="0"/>
              <w:rPr>
                <w:rFonts w:cs="宋体"/>
                <w:szCs w:val="21"/>
              </w:rPr>
            </w:pPr>
            <w:r>
              <w:rPr>
                <w:rFonts w:hint="eastAsia" w:cs="宋体"/>
                <w:szCs w:val="21"/>
              </w:rPr>
              <w:t>（2）管理制度相对规范，内容基本齐全，档案管理方案较合理，内容基本能与实际相适应，得0-2分；</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dxa"/>
            <w:vMerge w:val="continue"/>
            <w:tcBorders>
              <w:left w:val="single" w:color="auto" w:sz="4" w:space="0"/>
              <w:right w:val="single" w:color="auto" w:sz="4" w:space="0"/>
            </w:tcBorders>
            <w:vAlign w:val="center"/>
          </w:tcPr>
          <w:p>
            <w:pPr>
              <w:pStyle w:val="33"/>
              <w:spacing w:line="320" w:lineRule="exact"/>
              <w:jc w:val="both"/>
              <w:textAlignment w:val="center"/>
              <w:rPr>
                <w:color w:val="000000"/>
                <w:sz w:val="21"/>
                <w:szCs w:val="21"/>
              </w:rPr>
            </w:pPr>
          </w:p>
        </w:tc>
        <w:tc>
          <w:tcPr>
            <w:tcW w:w="8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Cs w:val="21"/>
              </w:rPr>
            </w:pPr>
            <w:r>
              <w:rPr>
                <w:rFonts w:hint="eastAsia"/>
                <w:szCs w:val="21"/>
              </w:rPr>
              <w:t>二、拟建立的组织机构及管理人员的配备（0-10分）</w:t>
            </w:r>
          </w:p>
          <w:p>
            <w:pPr>
              <w:adjustRightInd w:val="0"/>
              <w:snapToGrid w:val="0"/>
              <w:spacing w:line="320" w:lineRule="exact"/>
              <w:rPr>
                <w:color w:val="000000"/>
                <w:szCs w:val="21"/>
              </w:rPr>
            </w:pPr>
            <w:r>
              <w:rPr>
                <w:color w:val="000000"/>
                <w:szCs w:val="21"/>
              </w:rPr>
              <w:t>根据对本项目拟建立的组织机构</w:t>
            </w:r>
            <w:r>
              <w:rPr>
                <w:rFonts w:hint="eastAsia"/>
                <w:color w:val="000000"/>
                <w:szCs w:val="21"/>
              </w:rPr>
              <w:t>、</w:t>
            </w:r>
            <w:r>
              <w:rPr>
                <w:color w:val="000000"/>
                <w:szCs w:val="21"/>
              </w:rPr>
              <w:t>管理人员的配备方案进行相对打分</w:t>
            </w:r>
            <w:r>
              <w:rPr>
                <w:rFonts w:hint="eastAsia"/>
                <w:color w:val="000000"/>
                <w:szCs w:val="21"/>
              </w:rPr>
              <w:t>，</w:t>
            </w:r>
            <w:r>
              <w:rPr>
                <w:color w:val="000000"/>
                <w:szCs w:val="21"/>
              </w:rPr>
              <w:t>由评委</w:t>
            </w:r>
            <w:r>
              <w:rPr>
                <w:rFonts w:hint="eastAsia"/>
                <w:color w:val="000000"/>
                <w:szCs w:val="21"/>
              </w:rPr>
              <w:t>进行综合评议。</w:t>
            </w:r>
          </w:p>
          <w:p>
            <w:pPr>
              <w:spacing w:line="320" w:lineRule="exact"/>
              <w:jc w:val="left"/>
              <w:rPr>
                <w:rFonts w:cs="宋体"/>
                <w:szCs w:val="21"/>
              </w:rPr>
            </w:pPr>
            <w:r>
              <w:rPr>
                <w:rFonts w:hint="eastAsia" w:cs="宋体"/>
                <w:szCs w:val="21"/>
              </w:rPr>
              <w:t>组织机构完善，方案科学操作性强，保障人员稳定性的措施合理，能保证项目保质保量开展，得7.1-10分；</w:t>
            </w:r>
          </w:p>
          <w:p>
            <w:pPr>
              <w:spacing w:line="320" w:lineRule="exact"/>
              <w:jc w:val="left"/>
              <w:rPr>
                <w:rFonts w:cs="宋体"/>
                <w:szCs w:val="21"/>
              </w:rPr>
            </w:pPr>
            <w:r>
              <w:rPr>
                <w:rFonts w:hint="eastAsia" w:cs="宋体"/>
                <w:szCs w:val="21"/>
              </w:rPr>
              <w:t>组织机构较为完善，方案较为合理，招聘渠道能基本保证项目开展，得4.1-7分；</w:t>
            </w:r>
          </w:p>
          <w:p>
            <w:pPr>
              <w:pStyle w:val="21"/>
              <w:ind w:left="0" w:leftChars="0" w:firstLine="0"/>
            </w:pPr>
            <w:r>
              <w:rPr>
                <w:rFonts w:hint="eastAsia" w:cs="宋体"/>
                <w:szCs w:val="21"/>
              </w:rPr>
              <w:t>有组织机构，方案，可操作性一般的，项目开展存在难度的得1.1-4分</w:t>
            </w:r>
          </w:p>
          <w:p>
            <w:pPr>
              <w:spacing w:line="320" w:lineRule="exact"/>
              <w:jc w:val="left"/>
              <w:rPr>
                <w:color w:val="000000"/>
                <w:szCs w:val="21"/>
              </w:rPr>
            </w:pPr>
            <w:r>
              <w:rPr>
                <w:rFonts w:hint="eastAsia" w:cs="宋体"/>
                <w:szCs w:val="21"/>
              </w:rPr>
              <w:t>无有效的保障人员稳定性的措施，招聘渠道少，难以保证项目开展，得0-1。</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dxa"/>
            <w:vMerge w:val="continue"/>
            <w:tcBorders>
              <w:left w:val="single" w:color="auto" w:sz="4" w:space="0"/>
              <w:right w:val="single" w:color="auto" w:sz="4" w:space="0"/>
            </w:tcBorders>
            <w:vAlign w:val="center"/>
          </w:tcPr>
          <w:p>
            <w:pPr>
              <w:pStyle w:val="33"/>
              <w:spacing w:line="320" w:lineRule="exact"/>
              <w:jc w:val="both"/>
              <w:textAlignment w:val="center"/>
              <w:rPr>
                <w:color w:val="000000"/>
                <w:sz w:val="21"/>
                <w:szCs w:val="21"/>
              </w:rPr>
            </w:pPr>
          </w:p>
        </w:tc>
        <w:tc>
          <w:tcPr>
            <w:tcW w:w="8024" w:type="dxa"/>
            <w:tcBorders>
              <w:top w:val="single" w:color="auto" w:sz="4" w:space="0"/>
              <w:left w:val="single" w:color="auto" w:sz="4" w:space="0"/>
              <w:bottom w:val="single" w:color="auto" w:sz="4" w:space="0"/>
              <w:right w:val="single" w:color="auto" w:sz="4" w:space="0"/>
            </w:tcBorders>
            <w:vAlign w:val="center"/>
          </w:tcPr>
          <w:p>
            <w:pPr>
              <w:numPr>
                <w:ilvl w:val="0"/>
                <w:numId w:val="7"/>
              </w:numPr>
              <w:tabs>
                <w:tab w:val="left" w:pos="1833"/>
              </w:tabs>
              <w:adjustRightInd w:val="0"/>
              <w:snapToGrid w:val="0"/>
              <w:spacing w:line="320" w:lineRule="exact"/>
              <w:rPr>
                <w:color w:val="000000"/>
                <w:szCs w:val="21"/>
              </w:rPr>
            </w:pPr>
            <w:r>
              <w:rPr>
                <w:rFonts w:hint="eastAsia"/>
                <w:color w:val="000000"/>
                <w:szCs w:val="21"/>
              </w:rPr>
              <w:t>综合管理服务方案</w:t>
            </w:r>
            <w:r>
              <w:rPr>
                <w:color w:val="000000"/>
                <w:szCs w:val="21"/>
              </w:rPr>
              <w:t>（0-</w:t>
            </w:r>
            <w:r>
              <w:rPr>
                <w:rFonts w:hint="eastAsia"/>
                <w:color w:val="000000"/>
                <w:szCs w:val="21"/>
              </w:rPr>
              <w:t>8</w:t>
            </w:r>
            <w:r>
              <w:rPr>
                <w:color w:val="000000"/>
                <w:szCs w:val="21"/>
              </w:rPr>
              <w:t>分）</w:t>
            </w:r>
          </w:p>
          <w:p>
            <w:pPr>
              <w:snapToGrid w:val="0"/>
              <w:spacing w:line="320" w:lineRule="exact"/>
              <w:rPr>
                <w:rFonts w:cs="宋体"/>
                <w:szCs w:val="21"/>
              </w:rPr>
            </w:pPr>
            <w:r>
              <w:rPr>
                <w:rFonts w:hint="eastAsia" w:cs="宋体"/>
                <w:szCs w:val="21"/>
              </w:rPr>
              <w:t>（1）方案完整详细、合理，可行性强，能完全适应或优于本项目需求，得5.1-8分；</w:t>
            </w:r>
          </w:p>
          <w:p>
            <w:pPr>
              <w:snapToGrid w:val="0"/>
              <w:spacing w:line="320" w:lineRule="exact"/>
              <w:rPr>
                <w:rFonts w:cs="宋体"/>
                <w:szCs w:val="21"/>
              </w:rPr>
            </w:pPr>
            <w:r>
              <w:rPr>
                <w:rFonts w:hint="eastAsia" w:cs="宋体"/>
                <w:szCs w:val="21"/>
              </w:rPr>
              <w:t>（2）方案较为完整、合理，可行性较强，能较好的适应本项目需求，得2.1-5分；</w:t>
            </w:r>
          </w:p>
          <w:p>
            <w:pPr>
              <w:snapToGrid w:val="0"/>
              <w:spacing w:line="320" w:lineRule="exact"/>
              <w:rPr>
                <w:rFonts w:cs="宋体"/>
                <w:szCs w:val="21"/>
              </w:rPr>
            </w:pPr>
            <w:r>
              <w:rPr>
                <w:rFonts w:hint="eastAsia" w:cs="宋体"/>
                <w:szCs w:val="21"/>
              </w:rPr>
              <w:t>（3）方案整体性、可行性、合理性一般，能基本适应本项目需求，得1.1-2分；</w:t>
            </w:r>
          </w:p>
          <w:p>
            <w:pPr>
              <w:adjustRightInd w:val="0"/>
              <w:snapToGrid w:val="0"/>
              <w:spacing w:line="320" w:lineRule="exact"/>
              <w:rPr>
                <w:color w:val="000000"/>
                <w:szCs w:val="21"/>
              </w:rPr>
            </w:pPr>
            <w:r>
              <w:rPr>
                <w:rFonts w:hint="eastAsia" w:cs="宋体"/>
                <w:szCs w:val="21"/>
              </w:rPr>
              <w:t>（4）服务方案不合理、片面，可行性差，难以适应本项目需求，得0-1分。</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dxa"/>
            <w:vMerge w:val="continue"/>
            <w:tcBorders>
              <w:left w:val="single" w:color="auto" w:sz="4" w:space="0"/>
              <w:right w:val="single" w:color="auto" w:sz="4" w:space="0"/>
            </w:tcBorders>
            <w:vAlign w:val="center"/>
          </w:tcPr>
          <w:p>
            <w:pPr>
              <w:pStyle w:val="33"/>
              <w:spacing w:line="320" w:lineRule="exact"/>
              <w:jc w:val="both"/>
              <w:textAlignment w:val="center"/>
              <w:rPr>
                <w:color w:val="000000"/>
                <w:sz w:val="21"/>
                <w:szCs w:val="21"/>
              </w:rPr>
            </w:pPr>
          </w:p>
        </w:tc>
        <w:tc>
          <w:tcPr>
            <w:tcW w:w="8024" w:type="dxa"/>
            <w:tcBorders>
              <w:top w:val="single" w:color="auto" w:sz="4" w:space="0"/>
              <w:left w:val="single" w:color="auto" w:sz="4" w:space="0"/>
              <w:bottom w:val="single" w:color="auto" w:sz="4" w:space="0"/>
              <w:right w:val="single" w:color="auto" w:sz="4" w:space="0"/>
            </w:tcBorders>
            <w:vAlign w:val="center"/>
          </w:tcPr>
          <w:p>
            <w:pPr>
              <w:numPr>
                <w:ilvl w:val="0"/>
                <w:numId w:val="7"/>
              </w:numPr>
              <w:tabs>
                <w:tab w:val="left" w:pos="1833"/>
              </w:tabs>
              <w:adjustRightInd w:val="0"/>
              <w:snapToGrid w:val="0"/>
              <w:spacing w:line="320" w:lineRule="exact"/>
              <w:rPr>
                <w:color w:val="000000"/>
                <w:szCs w:val="21"/>
              </w:rPr>
            </w:pPr>
            <w:r>
              <w:rPr>
                <w:rFonts w:hint="eastAsia"/>
                <w:color w:val="000000"/>
                <w:szCs w:val="21"/>
              </w:rPr>
              <w:t>秩序维护、车辆管理及安全保卫方案</w:t>
            </w:r>
            <w:r>
              <w:rPr>
                <w:color w:val="000000"/>
                <w:szCs w:val="21"/>
              </w:rPr>
              <w:t>（0-</w:t>
            </w:r>
            <w:r>
              <w:rPr>
                <w:rFonts w:hint="eastAsia"/>
                <w:color w:val="000000"/>
                <w:szCs w:val="21"/>
              </w:rPr>
              <w:t>8</w:t>
            </w:r>
            <w:r>
              <w:rPr>
                <w:color w:val="000000"/>
                <w:szCs w:val="21"/>
              </w:rPr>
              <w:t>分）</w:t>
            </w:r>
          </w:p>
          <w:p>
            <w:pPr>
              <w:snapToGrid w:val="0"/>
              <w:spacing w:line="320" w:lineRule="exact"/>
              <w:rPr>
                <w:rFonts w:cs="宋体"/>
                <w:szCs w:val="21"/>
              </w:rPr>
            </w:pPr>
            <w:r>
              <w:rPr>
                <w:rFonts w:hint="eastAsia" w:cs="宋体"/>
                <w:szCs w:val="21"/>
              </w:rPr>
              <w:t>（1）方案完整详细、合理，可行性强，能完全适应或优于本项目需求，得5.1-8分；</w:t>
            </w:r>
          </w:p>
          <w:p>
            <w:pPr>
              <w:snapToGrid w:val="0"/>
              <w:spacing w:line="320" w:lineRule="exact"/>
              <w:rPr>
                <w:rFonts w:cs="宋体"/>
                <w:szCs w:val="21"/>
              </w:rPr>
            </w:pPr>
            <w:r>
              <w:rPr>
                <w:rFonts w:hint="eastAsia" w:cs="宋体"/>
                <w:szCs w:val="21"/>
              </w:rPr>
              <w:t>（2）方案较为完整、合理，可行性较强，能较好的适应本项目需求，得2.1-5分；</w:t>
            </w:r>
          </w:p>
          <w:p>
            <w:pPr>
              <w:snapToGrid w:val="0"/>
              <w:spacing w:line="320" w:lineRule="exact"/>
              <w:rPr>
                <w:rFonts w:cs="宋体"/>
                <w:szCs w:val="21"/>
              </w:rPr>
            </w:pPr>
            <w:r>
              <w:rPr>
                <w:rFonts w:hint="eastAsia" w:cs="宋体"/>
                <w:szCs w:val="21"/>
              </w:rPr>
              <w:t>（3）方案整体性、可行性、合理性一般，能基本适应本项目需求，得1.1-2分；</w:t>
            </w:r>
          </w:p>
          <w:p>
            <w:pPr>
              <w:tabs>
                <w:tab w:val="left" w:pos="1833"/>
              </w:tabs>
              <w:adjustRightInd w:val="0"/>
              <w:snapToGrid w:val="0"/>
              <w:spacing w:line="320" w:lineRule="exact"/>
              <w:rPr>
                <w:color w:val="0000FF"/>
                <w:szCs w:val="21"/>
              </w:rPr>
            </w:pPr>
            <w:r>
              <w:rPr>
                <w:rFonts w:hint="eastAsia" w:cs="宋体"/>
                <w:szCs w:val="21"/>
              </w:rPr>
              <w:t>（4）服务方案不合理、片面，可行性差，难以适应本项目需求，得0-1分。</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dxa"/>
            <w:vMerge w:val="continue"/>
            <w:tcBorders>
              <w:left w:val="single" w:color="auto" w:sz="4" w:space="0"/>
              <w:right w:val="single" w:color="auto" w:sz="4" w:space="0"/>
            </w:tcBorders>
            <w:vAlign w:val="center"/>
          </w:tcPr>
          <w:p>
            <w:pPr>
              <w:pStyle w:val="33"/>
              <w:spacing w:line="320" w:lineRule="exact"/>
              <w:jc w:val="both"/>
              <w:textAlignment w:val="center"/>
              <w:rPr>
                <w:color w:val="000000"/>
                <w:sz w:val="21"/>
                <w:szCs w:val="21"/>
              </w:rPr>
            </w:pPr>
          </w:p>
        </w:tc>
        <w:tc>
          <w:tcPr>
            <w:tcW w:w="8024" w:type="dxa"/>
            <w:tcBorders>
              <w:top w:val="single" w:color="auto" w:sz="4" w:space="0"/>
              <w:left w:val="single" w:color="auto" w:sz="4" w:space="0"/>
              <w:bottom w:val="single" w:color="auto" w:sz="4" w:space="0"/>
              <w:right w:val="single" w:color="auto" w:sz="4" w:space="0"/>
            </w:tcBorders>
            <w:vAlign w:val="center"/>
          </w:tcPr>
          <w:p>
            <w:pPr>
              <w:numPr>
                <w:ilvl w:val="0"/>
                <w:numId w:val="7"/>
              </w:numPr>
              <w:tabs>
                <w:tab w:val="left" w:pos="1833"/>
              </w:tabs>
              <w:adjustRightInd w:val="0"/>
              <w:snapToGrid w:val="0"/>
              <w:spacing w:line="320" w:lineRule="exact"/>
              <w:rPr>
                <w:color w:val="000000"/>
                <w:szCs w:val="21"/>
              </w:rPr>
            </w:pPr>
            <w:r>
              <w:rPr>
                <w:rFonts w:hint="eastAsia"/>
                <w:color w:val="000000"/>
                <w:szCs w:val="21"/>
              </w:rPr>
              <w:t>卫生保洁方案</w:t>
            </w:r>
            <w:r>
              <w:rPr>
                <w:color w:val="000000"/>
                <w:szCs w:val="21"/>
              </w:rPr>
              <w:t>（0-</w:t>
            </w:r>
            <w:r>
              <w:rPr>
                <w:rFonts w:hint="eastAsia"/>
                <w:color w:val="000000"/>
                <w:szCs w:val="21"/>
              </w:rPr>
              <w:t>8</w:t>
            </w:r>
            <w:r>
              <w:rPr>
                <w:color w:val="000000"/>
                <w:szCs w:val="21"/>
              </w:rPr>
              <w:t>分）</w:t>
            </w:r>
          </w:p>
          <w:p>
            <w:pPr>
              <w:snapToGrid w:val="0"/>
              <w:spacing w:line="320" w:lineRule="exact"/>
              <w:rPr>
                <w:rFonts w:cs="宋体"/>
                <w:szCs w:val="21"/>
              </w:rPr>
            </w:pPr>
            <w:r>
              <w:rPr>
                <w:rFonts w:hint="eastAsia" w:cs="宋体"/>
                <w:szCs w:val="21"/>
              </w:rPr>
              <w:t>（1）方案完整详细、合理，可行性强，能完全适应或优于本项目需求，得5.1-8分；</w:t>
            </w:r>
          </w:p>
          <w:p>
            <w:pPr>
              <w:snapToGrid w:val="0"/>
              <w:spacing w:line="320" w:lineRule="exact"/>
              <w:rPr>
                <w:rFonts w:cs="宋体"/>
                <w:szCs w:val="21"/>
              </w:rPr>
            </w:pPr>
            <w:r>
              <w:rPr>
                <w:rFonts w:hint="eastAsia" w:cs="宋体"/>
                <w:szCs w:val="21"/>
              </w:rPr>
              <w:t>（2）方案较为完整、合理，可行性较强，能较好的适应本项目需求，得2.1-5分；</w:t>
            </w:r>
          </w:p>
          <w:p>
            <w:pPr>
              <w:snapToGrid w:val="0"/>
              <w:spacing w:line="320" w:lineRule="exact"/>
              <w:rPr>
                <w:rFonts w:cs="宋体"/>
                <w:szCs w:val="21"/>
              </w:rPr>
            </w:pPr>
            <w:r>
              <w:rPr>
                <w:rFonts w:hint="eastAsia" w:cs="宋体"/>
                <w:szCs w:val="21"/>
              </w:rPr>
              <w:t>（3）方案整体性、可行性、合理性一般，能基本适应本项目需求，得1.1-2分；</w:t>
            </w:r>
          </w:p>
          <w:p>
            <w:pPr>
              <w:tabs>
                <w:tab w:val="left" w:pos="1833"/>
              </w:tabs>
              <w:adjustRightInd w:val="0"/>
              <w:snapToGrid w:val="0"/>
              <w:spacing w:line="320" w:lineRule="exact"/>
              <w:rPr>
                <w:color w:val="0000FF"/>
                <w:szCs w:val="21"/>
              </w:rPr>
            </w:pPr>
            <w:r>
              <w:rPr>
                <w:rFonts w:hint="eastAsia" w:cs="宋体"/>
                <w:szCs w:val="21"/>
              </w:rPr>
              <w:t>（4）服务方案不合理、片面，可行性差，难以适应本项目需求，得0-1分。</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dxa"/>
            <w:vMerge w:val="continue"/>
            <w:tcBorders>
              <w:left w:val="single" w:color="auto" w:sz="4" w:space="0"/>
              <w:right w:val="single" w:color="auto" w:sz="4" w:space="0"/>
            </w:tcBorders>
            <w:vAlign w:val="center"/>
          </w:tcPr>
          <w:p>
            <w:pPr>
              <w:pStyle w:val="33"/>
              <w:spacing w:line="320" w:lineRule="exact"/>
              <w:jc w:val="both"/>
              <w:textAlignment w:val="center"/>
              <w:rPr>
                <w:color w:val="000000"/>
                <w:sz w:val="21"/>
                <w:szCs w:val="21"/>
              </w:rPr>
            </w:pPr>
          </w:p>
        </w:tc>
        <w:tc>
          <w:tcPr>
            <w:tcW w:w="8024" w:type="dxa"/>
            <w:tcBorders>
              <w:top w:val="single" w:color="auto" w:sz="4" w:space="0"/>
              <w:left w:val="single" w:color="auto" w:sz="4" w:space="0"/>
              <w:bottom w:val="single" w:color="auto" w:sz="4" w:space="0"/>
              <w:right w:val="single" w:color="auto" w:sz="4" w:space="0"/>
            </w:tcBorders>
            <w:vAlign w:val="center"/>
          </w:tcPr>
          <w:p>
            <w:pPr>
              <w:tabs>
                <w:tab w:val="left" w:pos="1833"/>
              </w:tabs>
              <w:adjustRightInd w:val="0"/>
              <w:snapToGrid w:val="0"/>
              <w:spacing w:line="320" w:lineRule="exact"/>
              <w:rPr>
                <w:color w:val="000000"/>
                <w:szCs w:val="21"/>
              </w:rPr>
            </w:pPr>
            <w:r>
              <w:rPr>
                <w:rFonts w:hint="eastAsia"/>
                <w:color w:val="000000"/>
                <w:szCs w:val="21"/>
              </w:rPr>
              <w:t>六、工程维修与技术服务方案</w:t>
            </w:r>
            <w:r>
              <w:rPr>
                <w:color w:val="000000"/>
                <w:szCs w:val="21"/>
              </w:rPr>
              <w:t>（0-</w:t>
            </w:r>
            <w:r>
              <w:rPr>
                <w:rFonts w:hint="eastAsia"/>
                <w:color w:val="000000"/>
                <w:szCs w:val="21"/>
              </w:rPr>
              <w:t>8</w:t>
            </w:r>
            <w:r>
              <w:rPr>
                <w:color w:val="000000"/>
                <w:szCs w:val="21"/>
              </w:rPr>
              <w:t>分）</w:t>
            </w:r>
          </w:p>
          <w:p>
            <w:pPr>
              <w:snapToGrid w:val="0"/>
              <w:spacing w:line="320" w:lineRule="exact"/>
              <w:rPr>
                <w:rFonts w:cs="宋体"/>
                <w:szCs w:val="21"/>
              </w:rPr>
            </w:pPr>
            <w:r>
              <w:rPr>
                <w:rFonts w:hint="eastAsia" w:cs="宋体"/>
                <w:szCs w:val="21"/>
              </w:rPr>
              <w:t>（1）方案完整详细、合理，可行性强，能完全适应或优于本项目需求，得5.1-8分；</w:t>
            </w:r>
          </w:p>
          <w:p>
            <w:pPr>
              <w:snapToGrid w:val="0"/>
              <w:spacing w:line="320" w:lineRule="exact"/>
              <w:rPr>
                <w:rFonts w:cs="宋体"/>
                <w:szCs w:val="21"/>
              </w:rPr>
            </w:pPr>
            <w:r>
              <w:rPr>
                <w:rFonts w:hint="eastAsia" w:cs="宋体"/>
                <w:szCs w:val="21"/>
              </w:rPr>
              <w:t>（2）方案较为完整、合理，可行性较强，能较好的适应本项目需求，得2.1-5分；</w:t>
            </w:r>
          </w:p>
          <w:p>
            <w:pPr>
              <w:snapToGrid w:val="0"/>
              <w:spacing w:line="320" w:lineRule="exact"/>
              <w:rPr>
                <w:rFonts w:cs="宋体"/>
                <w:szCs w:val="21"/>
              </w:rPr>
            </w:pPr>
            <w:r>
              <w:rPr>
                <w:rFonts w:hint="eastAsia" w:cs="宋体"/>
                <w:szCs w:val="21"/>
              </w:rPr>
              <w:t>（3）方案整体性、可行性、合理性一般，能基本适应本项目需求，得1.1-2分；</w:t>
            </w:r>
          </w:p>
          <w:p>
            <w:pPr>
              <w:tabs>
                <w:tab w:val="left" w:pos="1833"/>
              </w:tabs>
              <w:adjustRightInd w:val="0"/>
              <w:snapToGrid w:val="0"/>
              <w:spacing w:line="320" w:lineRule="exact"/>
              <w:rPr>
                <w:color w:val="0000FF"/>
                <w:szCs w:val="21"/>
              </w:rPr>
            </w:pPr>
            <w:r>
              <w:rPr>
                <w:rFonts w:hint="eastAsia" w:cs="宋体"/>
                <w:szCs w:val="21"/>
              </w:rPr>
              <w:t>（4）服务方案不合理、片面，可行性差，难以适应本项目需求，得0-1分。</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dxa"/>
            <w:vMerge w:val="continue"/>
            <w:tcBorders>
              <w:left w:val="single" w:color="auto" w:sz="4" w:space="0"/>
              <w:right w:val="single" w:color="auto" w:sz="4" w:space="0"/>
            </w:tcBorders>
            <w:vAlign w:val="center"/>
          </w:tcPr>
          <w:p>
            <w:pPr>
              <w:widowControl/>
              <w:spacing w:line="320" w:lineRule="exact"/>
              <w:jc w:val="left"/>
              <w:rPr>
                <w:color w:val="000000"/>
                <w:kern w:val="0"/>
                <w:szCs w:val="21"/>
              </w:rPr>
            </w:pPr>
          </w:p>
        </w:tc>
        <w:tc>
          <w:tcPr>
            <w:tcW w:w="8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color w:val="000000"/>
                <w:szCs w:val="21"/>
              </w:rPr>
            </w:pPr>
            <w:r>
              <w:rPr>
                <w:rFonts w:hint="eastAsia"/>
                <w:color w:val="000000"/>
                <w:szCs w:val="21"/>
              </w:rPr>
              <w:t>七、合理突发紧急情况响应及处理方案（0-8分）</w:t>
            </w:r>
          </w:p>
          <w:p>
            <w:pPr>
              <w:snapToGrid w:val="0"/>
              <w:spacing w:line="320" w:lineRule="exact"/>
              <w:rPr>
                <w:rFonts w:cs="宋体"/>
                <w:szCs w:val="21"/>
              </w:rPr>
            </w:pPr>
            <w:r>
              <w:rPr>
                <w:rFonts w:hint="eastAsia" w:cs="宋体"/>
                <w:szCs w:val="21"/>
              </w:rPr>
              <w:t>（1）应急预案完整全面，描述清晰，科学合理，可行性强，得5.1-8分；</w:t>
            </w:r>
          </w:p>
          <w:p>
            <w:pPr>
              <w:snapToGrid w:val="0"/>
              <w:spacing w:line="320" w:lineRule="exact"/>
              <w:rPr>
                <w:rFonts w:cs="宋体"/>
                <w:szCs w:val="21"/>
              </w:rPr>
            </w:pPr>
            <w:r>
              <w:rPr>
                <w:rFonts w:hint="eastAsia" w:cs="宋体"/>
                <w:szCs w:val="21"/>
              </w:rPr>
              <w:t>（2）应急预案基本完整、合理，可行性较强，得2.1-5分；</w:t>
            </w:r>
          </w:p>
          <w:p>
            <w:pPr>
              <w:adjustRightInd w:val="0"/>
              <w:snapToGrid w:val="0"/>
              <w:spacing w:line="320" w:lineRule="exact"/>
              <w:rPr>
                <w:color w:val="000000"/>
                <w:szCs w:val="21"/>
              </w:rPr>
            </w:pPr>
            <w:r>
              <w:rPr>
                <w:rFonts w:hint="eastAsia" w:cs="宋体"/>
                <w:szCs w:val="21"/>
              </w:rPr>
              <w:t>（3）应急预案单一、片面，覆盖面小，描述不够清晰，得0.1-2。</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dxa"/>
            <w:vMerge w:val="continue"/>
            <w:tcBorders>
              <w:left w:val="single" w:color="auto" w:sz="4" w:space="0"/>
              <w:right w:val="single" w:color="auto" w:sz="4" w:space="0"/>
            </w:tcBorders>
            <w:vAlign w:val="center"/>
          </w:tcPr>
          <w:p>
            <w:pPr>
              <w:widowControl/>
              <w:spacing w:line="320" w:lineRule="exact"/>
              <w:jc w:val="left"/>
              <w:rPr>
                <w:color w:val="000000"/>
                <w:kern w:val="0"/>
                <w:szCs w:val="21"/>
              </w:rPr>
            </w:pPr>
          </w:p>
        </w:tc>
        <w:tc>
          <w:tcPr>
            <w:tcW w:w="8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Cs w:val="21"/>
              </w:rPr>
            </w:pPr>
            <w:r>
              <w:rPr>
                <w:rFonts w:hint="eastAsia"/>
                <w:color w:val="000000"/>
                <w:szCs w:val="21"/>
              </w:rPr>
              <w:t>八</w:t>
            </w:r>
            <w:r>
              <w:rPr>
                <w:color w:val="000000"/>
                <w:szCs w:val="21"/>
              </w:rPr>
              <w:t>、</w:t>
            </w:r>
            <w:r>
              <w:rPr>
                <w:rFonts w:hint="eastAsia"/>
                <w:color w:val="000000"/>
                <w:szCs w:val="21"/>
              </w:rPr>
              <w:t>服务响应能力</w:t>
            </w:r>
            <w:r>
              <w:rPr>
                <w:color w:val="000000"/>
                <w:szCs w:val="21"/>
              </w:rPr>
              <w:t>（0-</w:t>
            </w:r>
            <w:r>
              <w:rPr>
                <w:rFonts w:hint="eastAsia"/>
                <w:color w:val="000000"/>
                <w:szCs w:val="21"/>
              </w:rPr>
              <w:t>5分</w:t>
            </w:r>
            <w:r>
              <w:rPr>
                <w:color w:val="000000"/>
                <w:szCs w:val="21"/>
              </w:rPr>
              <w:t>）</w:t>
            </w:r>
          </w:p>
          <w:p>
            <w:pPr>
              <w:adjustRightInd w:val="0"/>
              <w:snapToGrid w:val="0"/>
              <w:spacing w:line="320" w:lineRule="exact"/>
              <w:rPr>
                <w:color w:val="000000"/>
                <w:szCs w:val="21"/>
              </w:rPr>
            </w:pPr>
            <w:r>
              <w:rPr>
                <w:rFonts w:hint="eastAsia"/>
                <w:szCs w:val="21"/>
              </w:rPr>
              <w:t>对投标人服务响应能力，</w:t>
            </w:r>
            <w:r>
              <w:rPr>
                <w:color w:val="000000"/>
                <w:szCs w:val="21"/>
              </w:rPr>
              <w:t>由评委</w:t>
            </w:r>
            <w:r>
              <w:rPr>
                <w:rFonts w:hint="eastAsia"/>
                <w:color w:val="000000"/>
                <w:szCs w:val="21"/>
              </w:rPr>
              <w:t>进行综合评议</w:t>
            </w:r>
            <w:r>
              <w:rPr>
                <w:color w:val="000000"/>
                <w:szCs w:val="21"/>
              </w:rPr>
              <w:t>，</w:t>
            </w:r>
            <w:r>
              <w:rPr>
                <w:rFonts w:hint="eastAsia"/>
                <w:color w:val="000000"/>
                <w:szCs w:val="21"/>
              </w:rPr>
              <w:t>内容完整、措施科学、操作性强的得</w:t>
            </w:r>
            <w:r>
              <w:rPr>
                <w:rFonts w:hint="eastAsia" w:cs="宋体"/>
                <w:szCs w:val="21"/>
              </w:rPr>
              <w:t>3.1-5分</w:t>
            </w:r>
            <w:r>
              <w:rPr>
                <w:rFonts w:hint="eastAsia"/>
                <w:color w:val="000000"/>
                <w:szCs w:val="21"/>
              </w:rPr>
              <w:t>，内容完整、措施合理可操作的得</w:t>
            </w:r>
            <w:r>
              <w:rPr>
                <w:rFonts w:hint="eastAsia" w:cs="宋体"/>
                <w:szCs w:val="21"/>
              </w:rPr>
              <w:t>1.1-3分</w:t>
            </w:r>
            <w:r>
              <w:rPr>
                <w:rFonts w:hint="eastAsia"/>
                <w:color w:val="000000"/>
                <w:szCs w:val="21"/>
              </w:rPr>
              <w:t>，部分满足的得</w:t>
            </w:r>
            <w:r>
              <w:rPr>
                <w:rFonts w:hint="eastAsia" w:cs="宋体"/>
                <w:szCs w:val="21"/>
              </w:rPr>
              <w:t>0-1分</w:t>
            </w:r>
            <w:r>
              <w:rPr>
                <w:rFonts w:hint="eastAsia"/>
                <w:color w:val="000000"/>
                <w:szCs w:val="21"/>
              </w:rPr>
              <w:t>;其余不得分。</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dxa"/>
            <w:tcBorders>
              <w:left w:val="single" w:color="auto" w:sz="4" w:space="0"/>
              <w:right w:val="single" w:color="auto" w:sz="4" w:space="0"/>
            </w:tcBorders>
            <w:vAlign w:val="center"/>
          </w:tcPr>
          <w:p>
            <w:pPr>
              <w:widowControl/>
              <w:spacing w:line="320" w:lineRule="exact"/>
              <w:jc w:val="left"/>
              <w:rPr>
                <w:color w:val="000000"/>
                <w:kern w:val="0"/>
                <w:szCs w:val="21"/>
              </w:rPr>
            </w:pPr>
          </w:p>
        </w:tc>
        <w:tc>
          <w:tcPr>
            <w:tcW w:w="802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szCs w:val="21"/>
              </w:rPr>
            </w:pPr>
            <w:r>
              <w:rPr>
                <w:rFonts w:hint="eastAsia" w:cs="宋体"/>
                <w:szCs w:val="21"/>
              </w:rPr>
              <w:t>九、有针对本项目的特点和难点分析，并提出解决问题的措施和合理化建议。</w:t>
            </w:r>
          </w:p>
          <w:p>
            <w:pPr>
              <w:spacing w:line="320" w:lineRule="exact"/>
              <w:jc w:val="left"/>
              <w:rPr>
                <w:rFonts w:cs="宋体"/>
                <w:szCs w:val="21"/>
              </w:rPr>
            </w:pPr>
            <w:r>
              <w:rPr>
                <w:rFonts w:hint="eastAsia" w:cs="宋体"/>
                <w:szCs w:val="21"/>
              </w:rPr>
              <w:t>（1）项目特点、难点分析合理准确，解决措施和建议有效，得3.1-5分；</w:t>
            </w:r>
          </w:p>
          <w:p>
            <w:pPr>
              <w:spacing w:line="320" w:lineRule="exact"/>
              <w:jc w:val="left"/>
              <w:rPr>
                <w:rFonts w:cs="宋体"/>
                <w:szCs w:val="21"/>
              </w:rPr>
            </w:pPr>
            <w:r>
              <w:rPr>
                <w:rFonts w:hint="eastAsia" w:cs="宋体"/>
                <w:szCs w:val="21"/>
              </w:rPr>
              <w:t>（2）项目特点、难点分析一般，解决措施和建议效果一般，得1.1-3分；</w:t>
            </w:r>
          </w:p>
          <w:p>
            <w:pPr>
              <w:adjustRightInd w:val="0"/>
              <w:snapToGrid w:val="0"/>
              <w:spacing w:line="320" w:lineRule="exact"/>
              <w:rPr>
                <w:szCs w:val="21"/>
              </w:rPr>
            </w:pPr>
            <w:r>
              <w:rPr>
                <w:rFonts w:hint="eastAsia" w:cs="宋体"/>
                <w:szCs w:val="21"/>
              </w:rPr>
              <w:t>（3）项目特点、难点分析内容片面或解决措施和建议效果差得0-1分。</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dxa"/>
            <w:vMerge w:val="restart"/>
            <w:tcBorders>
              <w:top w:val="single" w:color="auto" w:sz="4" w:space="0"/>
              <w:left w:val="single" w:color="auto" w:sz="4" w:space="0"/>
              <w:right w:val="single" w:color="auto" w:sz="4" w:space="0"/>
            </w:tcBorders>
            <w:vAlign w:val="center"/>
          </w:tcPr>
          <w:p>
            <w:pPr>
              <w:pStyle w:val="33"/>
              <w:spacing w:line="320" w:lineRule="exact"/>
              <w:jc w:val="center"/>
              <w:textAlignment w:val="center"/>
              <w:rPr>
                <w:color w:val="000000"/>
                <w:sz w:val="21"/>
                <w:szCs w:val="21"/>
              </w:rPr>
            </w:pPr>
            <w:r>
              <w:rPr>
                <w:color w:val="000000"/>
                <w:sz w:val="21"/>
                <w:szCs w:val="21"/>
              </w:rPr>
              <w:t>资信</w:t>
            </w:r>
            <w:r>
              <w:rPr>
                <w:rFonts w:hint="eastAsia"/>
                <w:color w:val="000000"/>
                <w:sz w:val="21"/>
                <w:szCs w:val="21"/>
              </w:rPr>
              <w:t>分15分</w:t>
            </w:r>
          </w:p>
          <w:p>
            <w:pPr>
              <w:widowControl/>
              <w:spacing w:line="320" w:lineRule="exact"/>
              <w:jc w:val="center"/>
              <w:rPr>
                <w:color w:val="000000"/>
                <w:kern w:val="0"/>
                <w:szCs w:val="21"/>
              </w:rPr>
            </w:pPr>
          </w:p>
        </w:tc>
        <w:tc>
          <w:tcPr>
            <w:tcW w:w="8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Cs w:val="21"/>
              </w:rPr>
            </w:pPr>
            <w:r>
              <w:rPr>
                <w:rFonts w:hint="eastAsia"/>
                <w:szCs w:val="21"/>
              </w:rPr>
              <w:t>投标人具有有效期内的质量管理体系、环境管理体系、职业健康安全体系、合规管理体系认证证书的，每具有一个得0.5分，满分2分。</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dxa"/>
            <w:vMerge w:val="continue"/>
            <w:tcBorders>
              <w:left w:val="single" w:color="auto" w:sz="4" w:space="0"/>
              <w:right w:val="single" w:color="auto" w:sz="4" w:space="0"/>
            </w:tcBorders>
            <w:vAlign w:val="center"/>
          </w:tcPr>
          <w:p>
            <w:pPr>
              <w:widowControl/>
              <w:spacing w:line="320" w:lineRule="exact"/>
              <w:jc w:val="center"/>
              <w:rPr>
                <w:color w:val="000000"/>
                <w:kern w:val="0"/>
                <w:szCs w:val="21"/>
              </w:rPr>
            </w:pPr>
          </w:p>
        </w:tc>
        <w:tc>
          <w:tcPr>
            <w:tcW w:w="8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Cs w:val="21"/>
              </w:rPr>
            </w:pPr>
            <w:r>
              <w:rPr>
                <w:rFonts w:hint="eastAsia"/>
                <w:szCs w:val="21"/>
              </w:rPr>
              <w:t>投标人自2020年1月1日以来承接过类似项目物业管理项目，每个得0.5分，最高得1分。</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dxa"/>
            <w:vMerge w:val="continue"/>
            <w:tcBorders>
              <w:left w:val="single" w:color="auto" w:sz="4" w:space="0"/>
              <w:right w:val="single" w:color="auto" w:sz="4" w:space="0"/>
            </w:tcBorders>
            <w:vAlign w:val="center"/>
          </w:tcPr>
          <w:p>
            <w:pPr>
              <w:widowControl/>
              <w:spacing w:line="320" w:lineRule="exact"/>
              <w:jc w:val="center"/>
              <w:rPr>
                <w:color w:val="000000"/>
                <w:kern w:val="0"/>
                <w:szCs w:val="21"/>
              </w:rPr>
            </w:pPr>
          </w:p>
        </w:tc>
        <w:tc>
          <w:tcPr>
            <w:tcW w:w="8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color w:val="auto"/>
                <w:szCs w:val="21"/>
              </w:rPr>
            </w:pPr>
            <w:r>
              <w:rPr>
                <w:rFonts w:hint="eastAsia" w:ascii="Times New Roman" w:hAnsi="Times New Roman"/>
                <w:color w:val="auto"/>
                <w:szCs w:val="21"/>
              </w:rPr>
              <w:t>项目经理：</w:t>
            </w:r>
          </w:p>
          <w:p>
            <w:pPr>
              <w:adjustRightInd w:val="0"/>
              <w:snapToGrid w:val="0"/>
              <w:spacing w:line="320" w:lineRule="exact"/>
              <w:rPr>
                <w:rFonts w:ascii="Times New Roman" w:hAnsi="Times New Roman"/>
                <w:color w:val="auto"/>
                <w:szCs w:val="21"/>
              </w:rPr>
            </w:pPr>
            <w:r>
              <w:rPr>
                <w:rFonts w:hint="eastAsia" w:ascii="Times New Roman" w:hAnsi="Times New Roman"/>
                <w:color w:val="auto"/>
                <w:szCs w:val="21"/>
              </w:rPr>
              <w:t xml:space="preserve">（1）45周岁以下，具有本科及以上学历且有全国物业管理企业经理岗位的得1分（提供身份证和毕业证书及岗位证书扫描件）； </w:t>
            </w:r>
          </w:p>
          <w:p>
            <w:pPr>
              <w:numPr>
                <w:ilvl w:val="0"/>
                <w:numId w:val="8"/>
              </w:numPr>
              <w:adjustRightInd w:val="0"/>
              <w:snapToGrid w:val="0"/>
              <w:spacing w:line="320" w:lineRule="exact"/>
              <w:rPr>
                <w:rFonts w:ascii="Times New Roman" w:hAnsi="Times New Roman"/>
                <w:szCs w:val="21"/>
              </w:rPr>
            </w:pPr>
            <w:r>
              <w:rPr>
                <w:rFonts w:hint="eastAsia" w:ascii="Times New Roman" w:hAnsi="Times New Roman"/>
                <w:color w:val="auto"/>
                <w:szCs w:val="21"/>
              </w:rPr>
              <w:t>具有机关事业单位办公楼物业管理服务项目管理</w:t>
            </w:r>
            <w:r>
              <w:rPr>
                <w:rFonts w:hint="eastAsia" w:ascii="Times New Roman" w:hAnsi="Times New Roman"/>
                <w:color w:val="auto"/>
                <w:szCs w:val="21"/>
                <w:lang w:val="en-US" w:eastAsia="zh-CN"/>
              </w:rPr>
              <w:t>5</w:t>
            </w:r>
            <w:r>
              <w:rPr>
                <w:rFonts w:hint="eastAsia" w:ascii="Times New Roman" w:hAnsi="Times New Roman"/>
                <w:color w:val="auto"/>
                <w:szCs w:val="21"/>
              </w:rPr>
              <w:t>年及以上工作经验的得2分，2年及以上工作经验的得1.5分，1年及以上工作经验的得1分；（需提供相关工作证明）。</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dxa"/>
            <w:vMerge w:val="continue"/>
            <w:tcBorders>
              <w:left w:val="single" w:color="auto" w:sz="4" w:space="0"/>
              <w:right w:val="single" w:color="auto" w:sz="4" w:space="0"/>
            </w:tcBorders>
            <w:vAlign w:val="center"/>
          </w:tcPr>
          <w:p>
            <w:pPr>
              <w:widowControl/>
              <w:spacing w:line="320" w:lineRule="exact"/>
              <w:jc w:val="center"/>
              <w:rPr>
                <w:color w:val="000000"/>
                <w:kern w:val="0"/>
                <w:szCs w:val="21"/>
              </w:rPr>
            </w:pPr>
          </w:p>
        </w:tc>
        <w:tc>
          <w:tcPr>
            <w:tcW w:w="8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szCs w:val="21"/>
              </w:rPr>
            </w:pPr>
            <w:r>
              <w:rPr>
                <w:rFonts w:hint="eastAsia" w:ascii="Times New Roman" w:hAnsi="Times New Roman"/>
                <w:szCs w:val="21"/>
              </w:rPr>
              <w:t>会务服务人员：</w:t>
            </w:r>
          </w:p>
          <w:p>
            <w:pPr>
              <w:adjustRightInd w:val="0"/>
              <w:snapToGrid w:val="0"/>
              <w:spacing w:line="320" w:lineRule="exact"/>
              <w:rPr>
                <w:rFonts w:ascii="Times New Roman" w:hAnsi="Times New Roman"/>
                <w:szCs w:val="21"/>
              </w:rPr>
            </w:pPr>
            <w:r>
              <w:rPr>
                <w:rFonts w:hint="eastAsia" w:ascii="Times New Roman" w:hAnsi="Times New Roman"/>
                <w:szCs w:val="21"/>
              </w:rPr>
              <w:t>（1）40周岁以下且具有本科及以上学历，具有3年以上相关工作经验的得1分（投标文件中提供身份证和毕业证书及履历证明扫描件）</w:t>
            </w:r>
          </w:p>
          <w:p>
            <w:pPr>
              <w:adjustRightInd w:val="0"/>
              <w:snapToGrid w:val="0"/>
              <w:spacing w:line="320" w:lineRule="exact"/>
              <w:rPr>
                <w:rFonts w:ascii="Times New Roman" w:hAnsi="Times New Roman"/>
                <w:szCs w:val="21"/>
              </w:rPr>
            </w:pPr>
            <w:r>
              <w:rPr>
                <w:rFonts w:hint="eastAsia" w:ascii="Times New Roman" w:hAnsi="Times New Roman"/>
                <w:szCs w:val="21"/>
              </w:rPr>
              <w:t>（2）具有客户服务管理员（高级）证书的得2分（投标文件中提供证书扫描件）；</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dxa"/>
            <w:vMerge w:val="continue"/>
            <w:tcBorders>
              <w:left w:val="single" w:color="auto" w:sz="4" w:space="0"/>
              <w:right w:val="single" w:color="auto" w:sz="4" w:space="0"/>
            </w:tcBorders>
            <w:vAlign w:val="center"/>
          </w:tcPr>
          <w:p>
            <w:pPr>
              <w:widowControl/>
              <w:spacing w:line="320" w:lineRule="exact"/>
              <w:jc w:val="center"/>
              <w:rPr>
                <w:color w:val="000000"/>
                <w:kern w:val="0"/>
                <w:szCs w:val="21"/>
              </w:rPr>
            </w:pPr>
          </w:p>
        </w:tc>
        <w:tc>
          <w:tcPr>
            <w:tcW w:w="8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szCs w:val="21"/>
              </w:rPr>
            </w:pPr>
            <w:r>
              <w:rPr>
                <w:rFonts w:hint="eastAsia" w:ascii="Times New Roman" w:hAnsi="Times New Roman"/>
                <w:szCs w:val="21"/>
              </w:rPr>
              <w:t>维修人员：</w:t>
            </w:r>
          </w:p>
          <w:p>
            <w:pPr>
              <w:adjustRightInd w:val="0"/>
              <w:snapToGrid w:val="0"/>
              <w:spacing w:line="320" w:lineRule="exact"/>
              <w:rPr>
                <w:rFonts w:ascii="Times New Roman" w:hAnsi="Times New Roman"/>
                <w:szCs w:val="21"/>
              </w:rPr>
            </w:pPr>
            <w:r>
              <w:rPr>
                <w:rFonts w:hint="eastAsia" w:ascii="Times New Roman" w:hAnsi="Times New Roman"/>
                <w:szCs w:val="21"/>
              </w:rPr>
              <w:t>（1）50周岁以下且具有大专及以上学历的得1分。（投标文件中提供身份证和毕业证书扫描件）</w:t>
            </w:r>
          </w:p>
          <w:p>
            <w:pPr>
              <w:numPr>
                <w:ilvl w:val="0"/>
                <w:numId w:val="9"/>
              </w:numPr>
              <w:adjustRightInd w:val="0"/>
              <w:snapToGrid w:val="0"/>
              <w:spacing w:line="320" w:lineRule="exact"/>
              <w:rPr>
                <w:rFonts w:ascii="Times New Roman" w:hAnsi="Times New Roman"/>
                <w:szCs w:val="21"/>
              </w:rPr>
            </w:pPr>
            <w:r>
              <w:rPr>
                <w:rFonts w:hint="eastAsia" w:ascii="Times New Roman" w:hAnsi="Times New Roman"/>
                <w:szCs w:val="21"/>
              </w:rPr>
              <w:t>同时具有高低压操作证书的得1分。（投标文件中提供证书扫描件）；</w:t>
            </w:r>
          </w:p>
          <w:p>
            <w:pPr>
              <w:pStyle w:val="34"/>
              <w:ind w:left="0" w:leftChars="0" w:firstLine="0"/>
            </w:pPr>
            <w:r>
              <w:rPr>
                <w:rFonts w:hint="eastAsia"/>
              </w:rPr>
              <w:t>（3）具有特种设备安全管理员证书的得1分。</w:t>
            </w:r>
            <w:r>
              <w:rPr>
                <w:rFonts w:hint="eastAsia"/>
                <w:szCs w:val="21"/>
              </w:rPr>
              <w:t>（投标文件中提供证书扫描件）；</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dxa"/>
            <w:vMerge w:val="continue"/>
            <w:tcBorders>
              <w:left w:val="single" w:color="auto" w:sz="4" w:space="0"/>
              <w:right w:val="single" w:color="auto" w:sz="4" w:space="0"/>
            </w:tcBorders>
            <w:vAlign w:val="center"/>
          </w:tcPr>
          <w:p>
            <w:pPr>
              <w:widowControl/>
              <w:spacing w:line="320" w:lineRule="exact"/>
              <w:jc w:val="center"/>
              <w:rPr>
                <w:color w:val="000000"/>
                <w:kern w:val="0"/>
                <w:szCs w:val="21"/>
              </w:rPr>
            </w:pPr>
          </w:p>
        </w:tc>
        <w:tc>
          <w:tcPr>
            <w:tcW w:w="8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szCs w:val="21"/>
              </w:rPr>
            </w:pPr>
            <w:r>
              <w:rPr>
                <w:rFonts w:hint="eastAsia"/>
                <w:szCs w:val="21"/>
              </w:rPr>
              <w:t>安保主管：</w:t>
            </w:r>
          </w:p>
          <w:p>
            <w:pPr>
              <w:adjustRightInd w:val="0"/>
              <w:snapToGrid w:val="0"/>
              <w:spacing w:line="320" w:lineRule="exact"/>
              <w:rPr>
                <w:rFonts w:ascii="Times New Roman" w:hAnsi="Times New Roman"/>
                <w:szCs w:val="21"/>
              </w:rPr>
            </w:pPr>
            <w:r>
              <w:rPr>
                <w:rFonts w:hint="eastAsia" w:ascii="Times New Roman" w:hAnsi="Times New Roman"/>
                <w:szCs w:val="21"/>
              </w:rPr>
              <w:t>（1）40周岁以下且具有大专及以上学历的得1分。（投标文件中提供身份证和毕业证书扫描件）</w:t>
            </w:r>
          </w:p>
          <w:p>
            <w:pPr>
              <w:adjustRightInd w:val="0"/>
              <w:snapToGrid w:val="0"/>
              <w:spacing w:line="320" w:lineRule="exact"/>
              <w:rPr>
                <w:rFonts w:ascii="Times New Roman" w:hAnsi="Times New Roman"/>
                <w:szCs w:val="21"/>
              </w:rPr>
            </w:pPr>
            <w:r>
              <w:rPr>
                <w:rFonts w:hint="eastAsia" w:ascii="Times New Roman" w:hAnsi="Times New Roman"/>
                <w:szCs w:val="21"/>
              </w:rPr>
              <w:t>（2）同时具有退伍证及全国消防设施操作员证书的得2分。（投标文件中提供证书扫描件）；</w:t>
            </w:r>
          </w:p>
          <w:p>
            <w:pPr>
              <w:pStyle w:val="34"/>
              <w:ind w:left="0" w:leftChars="0" w:firstLine="0"/>
            </w:pPr>
            <w:r>
              <w:rPr>
                <w:rFonts w:hint="eastAsia"/>
              </w:rPr>
              <w:t>（以上人员提供本单位近三个月社保证明）</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33"/>
              <w:widowControl w:val="0"/>
              <w:spacing w:line="320" w:lineRule="exact"/>
              <w:jc w:val="center"/>
              <w:textAlignment w:val="center"/>
              <w:rPr>
                <w:color w:val="000000"/>
                <w:sz w:val="21"/>
                <w:szCs w:val="21"/>
              </w:rPr>
            </w:pPr>
            <w:r>
              <w:rPr>
                <w:rFonts w:hint="eastAsia"/>
                <w:color w:val="000000"/>
                <w:sz w:val="21"/>
                <w:szCs w:val="21"/>
              </w:rPr>
              <w:t>价格分</w:t>
            </w:r>
          </w:p>
          <w:p>
            <w:pPr>
              <w:pStyle w:val="33"/>
              <w:widowControl w:val="0"/>
              <w:spacing w:line="320" w:lineRule="exact"/>
              <w:jc w:val="center"/>
              <w:textAlignment w:val="center"/>
              <w:rPr>
                <w:color w:val="000000"/>
                <w:sz w:val="21"/>
                <w:szCs w:val="21"/>
              </w:rPr>
            </w:pPr>
            <w:r>
              <w:rPr>
                <w:rFonts w:hint="eastAsia"/>
                <w:color w:val="000000"/>
                <w:sz w:val="21"/>
                <w:szCs w:val="21"/>
              </w:rPr>
              <w:t>15</w:t>
            </w:r>
            <w:r>
              <w:rPr>
                <w:color w:val="000000"/>
                <w:sz w:val="21"/>
                <w:szCs w:val="21"/>
              </w:rPr>
              <w:t>分</w:t>
            </w:r>
          </w:p>
        </w:tc>
        <w:tc>
          <w:tcPr>
            <w:tcW w:w="8024" w:type="dxa"/>
            <w:tcBorders>
              <w:top w:val="single" w:color="auto" w:sz="4" w:space="0"/>
              <w:left w:val="single" w:color="auto" w:sz="4" w:space="0"/>
              <w:bottom w:val="single" w:color="auto" w:sz="4" w:space="0"/>
              <w:right w:val="single" w:color="auto" w:sz="4" w:space="0"/>
            </w:tcBorders>
          </w:tcPr>
          <w:p>
            <w:pPr>
              <w:spacing w:line="320" w:lineRule="exact"/>
              <w:rPr>
                <w:szCs w:val="21"/>
              </w:rPr>
            </w:pPr>
            <w:r>
              <w:rPr>
                <w:rFonts w:hint="eastAsia"/>
                <w:szCs w:val="21"/>
              </w:rPr>
              <w:t>价格分（15分）</w:t>
            </w:r>
          </w:p>
          <w:p>
            <w:pPr>
              <w:adjustRightInd w:val="0"/>
              <w:snapToGrid w:val="0"/>
              <w:spacing w:line="320" w:lineRule="exact"/>
              <w:rPr>
                <w:rFonts w:ascii="Times New Roman" w:hAnsi="Times New Roman"/>
                <w:szCs w:val="21"/>
              </w:rPr>
            </w:pPr>
            <w:r>
              <w:rPr>
                <w:rFonts w:hint="eastAsia" w:ascii="Times New Roman" w:hAnsi="Times New Roman"/>
                <w:szCs w:val="21"/>
              </w:rPr>
              <w:t>基准价=所有有效投标中的最低评审价格，基准价得15分。</w:t>
            </w:r>
          </w:p>
          <w:p>
            <w:pPr>
              <w:adjustRightInd w:val="0"/>
              <w:snapToGrid w:val="0"/>
              <w:spacing w:line="320" w:lineRule="exact"/>
              <w:rPr>
                <w:szCs w:val="21"/>
              </w:rPr>
            </w:pPr>
            <w:r>
              <w:rPr>
                <w:rFonts w:hint="eastAsia" w:ascii="Times New Roman" w:hAnsi="Times New Roman"/>
                <w:szCs w:val="21"/>
              </w:rPr>
              <w:t>投标报价得分=基准价/评审价格×10（保留二位小数）。</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33"/>
              <w:widowControl w:val="0"/>
              <w:spacing w:line="320" w:lineRule="exact"/>
              <w:jc w:val="both"/>
              <w:textAlignment w:val="center"/>
              <w:rPr>
                <w:color w:val="000000"/>
                <w:sz w:val="21"/>
                <w:szCs w:val="21"/>
              </w:rPr>
            </w:pPr>
          </w:p>
        </w:tc>
        <w:tc>
          <w:tcPr>
            <w:tcW w:w="80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szCs w:val="21"/>
              </w:rPr>
              <w:t>总     分</w:t>
            </w:r>
          </w:p>
        </w:tc>
        <w:tc>
          <w:tcPr>
            <w:tcW w:w="1080" w:type="dxa"/>
            <w:tcBorders>
              <w:top w:val="single" w:color="auto" w:sz="4" w:space="0"/>
              <w:left w:val="single" w:color="auto" w:sz="4" w:space="0"/>
              <w:bottom w:val="single" w:color="auto" w:sz="4" w:space="0"/>
              <w:right w:val="single" w:color="auto" w:sz="4" w:space="0"/>
            </w:tcBorders>
            <w:vAlign w:val="center"/>
          </w:tcPr>
          <w:p>
            <w:pPr>
              <w:pStyle w:val="9"/>
              <w:snapToGrid w:val="0"/>
              <w:spacing w:before="120" w:after="120" w:line="320" w:lineRule="exact"/>
              <w:jc w:val="center"/>
              <w:rPr>
                <w:rFonts w:ascii="Times New Roman" w:hAnsi="Times New Roman"/>
                <w:color w:val="000000"/>
                <w:lang w:val="en-US"/>
              </w:rPr>
            </w:pPr>
            <w:r>
              <w:rPr>
                <w:rFonts w:hint="eastAsia" w:ascii="Times New Roman" w:hAnsi="Times New Roman"/>
                <w:color w:val="000000"/>
                <w:lang w:val="en-US"/>
              </w:rPr>
              <w:t>100分</w:t>
            </w:r>
          </w:p>
        </w:tc>
      </w:tr>
    </w:tbl>
    <w:p>
      <w:pPr>
        <w:spacing w:line="440" w:lineRule="exact"/>
        <w:jc w:val="center"/>
        <w:rPr>
          <w:rFonts w:ascii="宋体" w:hAnsi="宋体"/>
          <w:b/>
          <w:sz w:val="32"/>
          <w:szCs w:val="32"/>
        </w:rPr>
      </w:pPr>
    </w:p>
    <w:p>
      <w:pPr>
        <w:rPr>
          <w:rFonts w:ascii="宋体" w:hAnsi="宋体"/>
          <w:b/>
          <w:sz w:val="32"/>
          <w:szCs w:val="32"/>
        </w:rPr>
      </w:pPr>
    </w:p>
    <w:p/>
    <w:p>
      <w:pP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bCs/>
          <w:sz w:val="32"/>
          <w:szCs w:val="32"/>
        </w:rPr>
      </w:pPr>
      <w:r>
        <w:rPr>
          <w:rFonts w:hint="eastAsia" w:ascii="宋体" w:hAnsi="宋体"/>
          <w:b/>
          <w:sz w:val="32"/>
          <w:szCs w:val="32"/>
        </w:rPr>
        <w:t xml:space="preserve">第五部分  </w:t>
      </w:r>
      <w:r>
        <w:rPr>
          <w:rFonts w:hint="eastAsia" w:ascii="宋体" w:hAnsi="宋体"/>
          <w:b/>
          <w:bCs/>
          <w:sz w:val="32"/>
          <w:szCs w:val="32"/>
        </w:rPr>
        <w:t>合同主要条款</w:t>
      </w:r>
    </w:p>
    <w:p>
      <w:pPr>
        <w:snapToGrid w:val="0"/>
        <w:spacing w:before="120" w:beforeLines="50" w:after="120" w:afterLines="50" w:line="240" w:lineRule="exact"/>
        <w:jc w:val="center"/>
        <w:rPr>
          <w:rFonts w:ascii="宋体" w:hAnsi="宋体"/>
          <w:b/>
          <w:szCs w:val="21"/>
        </w:rPr>
      </w:pPr>
    </w:p>
    <w:p>
      <w:pPr>
        <w:snapToGrid w:val="0"/>
        <w:spacing w:before="120" w:beforeLines="50" w:after="120" w:afterLines="50" w:line="320" w:lineRule="exact"/>
        <w:jc w:val="center"/>
        <w:rPr>
          <w:rFonts w:ascii="宋体" w:hAnsi="宋体"/>
          <w:b/>
          <w:sz w:val="30"/>
          <w:szCs w:val="32"/>
        </w:rPr>
      </w:pPr>
      <w:r>
        <w:rPr>
          <w:rFonts w:hint="eastAsia" w:ascii="宋体" w:hAnsi="宋体"/>
          <w:b/>
          <w:sz w:val="30"/>
          <w:szCs w:val="32"/>
        </w:rPr>
        <w:t>政府采购合同指引（服务）</w:t>
      </w:r>
    </w:p>
    <w:p>
      <w:pPr>
        <w:pStyle w:val="9"/>
        <w:snapToGrid w:val="0"/>
        <w:spacing w:before="120" w:after="120" w:line="320" w:lineRule="exact"/>
        <w:jc w:val="center"/>
        <w:rPr>
          <w:rFonts w:hAnsi="宋体"/>
          <w:color w:val="000000"/>
        </w:rPr>
      </w:pPr>
      <w:r>
        <w:rPr>
          <w:rFonts w:hint="eastAsia" w:hAnsi="宋体"/>
          <w:b/>
          <w:szCs w:val="21"/>
        </w:rPr>
        <w:t>（仅供参考）</w:t>
      </w:r>
    </w:p>
    <w:p>
      <w:pPr>
        <w:pStyle w:val="9"/>
        <w:snapToGrid w:val="0"/>
        <w:spacing w:before="120" w:after="120" w:line="440" w:lineRule="exact"/>
        <w:rPr>
          <w:rFonts w:hAnsi="宋体"/>
          <w:sz w:val="21"/>
          <w:szCs w:val="21"/>
        </w:rPr>
      </w:pPr>
    </w:p>
    <w:p>
      <w:pPr>
        <w:pStyle w:val="9"/>
        <w:snapToGrid w:val="0"/>
        <w:spacing w:before="120" w:after="120" w:line="440" w:lineRule="exact"/>
        <w:rPr>
          <w:rFonts w:hAnsi="宋体"/>
          <w:sz w:val="21"/>
          <w:szCs w:val="21"/>
        </w:rPr>
      </w:pPr>
      <w:r>
        <w:rPr>
          <w:rFonts w:hint="eastAsia" w:hAnsi="宋体"/>
          <w:sz w:val="21"/>
          <w:szCs w:val="21"/>
        </w:rPr>
        <w:t>项目名称：                                     项目编号：</w:t>
      </w:r>
    </w:p>
    <w:p>
      <w:pPr>
        <w:pStyle w:val="9"/>
        <w:snapToGrid w:val="0"/>
        <w:spacing w:before="120" w:after="120" w:line="440" w:lineRule="exact"/>
        <w:rPr>
          <w:rFonts w:hAnsi="宋体"/>
          <w:sz w:val="21"/>
          <w:szCs w:val="21"/>
        </w:rPr>
      </w:pPr>
      <w:r>
        <w:rPr>
          <w:rFonts w:hint="eastAsia" w:hAnsi="宋体"/>
          <w:sz w:val="21"/>
          <w:szCs w:val="21"/>
        </w:rPr>
        <w:t>甲方：（买方）</w:t>
      </w:r>
    </w:p>
    <w:p>
      <w:pPr>
        <w:pStyle w:val="9"/>
        <w:snapToGrid w:val="0"/>
        <w:spacing w:before="120" w:after="120" w:line="440" w:lineRule="exact"/>
        <w:rPr>
          <w:rFonts w:hAnsi="宋体"/>
          <w:sz w:val="21"/>
          <w:szCs w:val="21"/>
        </w:rPr>
      </w:pPr>
      <w:r>
        <w:rPr>
          <w:rFonts w:hint="eastAsia" w:hAnsi="宋体"/>
          <w:sz w:val="21"/>
          <w:szCs w:val="21"/>
        </w:rPr>
        <w:t>乙方：（卖方）</w:t>
      </w:r>
    </w:p>
    <w:p>
      <w:pPr>
        <w:pStyle w:val="9"/>
        <w:snapToGrid w:val="0"/>
        <w:spacing w:before="120" w:after="120" w:line="440" w:lineRule="exact"/>
        <w:rPr>
          <w:rFonts w:hAnsi="宋体"/>
          <w:b/>
          <w:sz w:val="21"/>
          <w:szCs w:val="21"/>
        </w:rPr>
      </w:pPr>
      <w:r>
        <w:rPr>
          <w:rFonts w:hAnsi="宋体"/>
          <w:sz w:val="21"/>
          <w:szCs w:val="21"/>
        </w:rPr>
        <w:t>甲、乙双方根据</w:t>
      </w:r>
      <w:r>
        <w:rPr>
          <w:rFonts w:hint="eastAsia" w:hAnsi="宋体"/>
          <w:sz w:val="21"/>
          <w:szCs w:val="21"/>
        </w:rPr>
        <w:t>鄞州区公共资源交易</w:t>
      </w:r>
      <w:r>
        <w:rPr>
          <w:rFonts w:hAnsi="宋体"/>
          <w:sz w:val="21"/>
          <w:szCs w:val="21"/>
          <w:u w:val="single"/>
        </w:rPr>
        <w:t>中心关于项目公开招标的</w:t>
      </w:r>
      <w:r>
        <w:rPr>
          <w:rFonts w:hAnsi="宋体"/>
          <w:sz w:val="21"/>
          <w:szCs w:val="21"/>
        </w:rPr>
        <w:t>结果，签署本合同。</w:t>
      </w:r>
    </w:p>
    <w:p>
      <w:pPr>
        <w:pStyle w:val="9"/>
        <w:snapToGrid w:val="0"/>
        <w:spacing w:before="120" w:after="120" w:line="440" w:lineRule="exact"/>
        <w:rPr>
          <w:rFonts w:hAnsi="宋体"/>
          <w:b/>
          <w:sz w:val="21"/>
          <w:szCs w:val="21"/>
        </w:rPr>
      </w:pPr>
      <w:r>
        <w:rPr>
          <w:rFonts w:hint="eastAsia" w:hAnsi="宋体"/>
          <w:b/>
          <w:sz w:val="21"/>
          <w:szCs w:val="21"/>
        </w:rPr>
        <w:t>一、服务内容</w:t>
      </w:r>
    </w:p>
    <w:p>
      <w:pPr>
        <w:pStyle w:val="9"/>
        <w:snapToGrid w:val="0"/>
        <w:spacing w:before="120" w:after="120" w:line="440" w:lineRule="exact"/>
        <w:rPr>
          <w:rFonts w:hAnsi="宋体"/>
          <w:b/>
          <w:sz w:val="21"/>
          <w:szCs w:val="21"/>
        </w:rPr>
      </w:pPr>
      <w:r>
        <w:rPr>
          <w:rFonts w:hint="eastAsia" w:hAnsi="宋体"/>
          <w:b/>
          <w:sz w:val="21"/>
          <w:szCs w:val="21"/>
        </w:rPr>
        <w:t>二、合同金额</w:t>
      </w:r>
    </w:p>
    <w:p>
      <w:pPr>
        <w:pStyle w:val="9"/>
        <w:snapToGrid w:val="0"/>
        <w:spacing w:before="120" w:after="120" w:line="440" w:lineRule="exact"/>
        <w:ind w:left="357" w:leftChars="100" w:hanging="147" w:hangingChars="70"/>
        <w:rPr>
          <w:rFonts w:hAnsi="宋体"/>
          <w:sz w:val="21"/>
          <w:szCs w:val="21"/>
        </w:rPr>
      </w:pPr>
      <w:r>
        <w:rPr>
          <w:rFonts w:hint="eastAsia" w:hAnsi="宋体"/>
          <w:sz w:val="21"/>
          <w:szCs w:val="21"/>
        </w:rPr>
        <w:t>本合同金额为（大写）：____________________________________元（￥_______________元）人民币。</w:t>
      </w:r>
    </w:p>
    <w:p>
      <w:pPr>
        <w:pStyle w:val="9"/>
        <w:snapToGrid w:val="0"/>
        <w:spacing w:before="120" w:after="120" w:line="440" w:lineRule="exact"/>
        <w:rPr>
          <w:rFonts w:hAnsi="宋体"/>
          <w:b/>
          <w:sz w:val="21"/>
          <w:szCs w:val="21"/>
        </w:rPr>
      </w:pPr>
      <w:r>
        <w:rPr>
          <w:rFonts w:hint="eastAsia" w:hAnsi="宋体"/>
          <w:b/>
          <w:sz w:val="21"/>
          <w:szCs w:val="21"/>
        </w:rPr>
        <w:t>三、技术资料</w:t>
      </w:r>
    </w:p>
    <w:p>
      <w:pPr>
        <w:pStyle w:val="9"/>
        <w:snapToGrid w:val="0"/>
        <w:spacing w:before="120" w:after="120" w:line="440" w:lineRule="exact"/>
        <w:ind w:left="357" w:leftChars="100" w:hanging="147" w:hangingChars="70"/>
        <w:rPr>
          <w:rFonts w:hAnsi="宋体"/>
          <w:sz w:val="21"/>
          <w:szCs w:val="21"/>
        </w:rPr>
      </w:pPr>
      <w:r>
        <w:rPr>
          <w:rFonts w:hint="eastAsia" w:hAnsi="宋体"/>
          <w:sz w:val="21"/>
          <w:szCs w:val="21"/>
        </w:rPr>
        <w:t>1.乙方应按招标文件规定的时间向甲方提供有关技术资料。</w:t>
      </w:r>
    </w:p>
    <w:p>
      <w:pPr>
        <w:pStyle w:val="9"/>
        <w:snapToGrid w:val="0"/>
        <w:spacing w:before="120" w:after="120" w:line="440" w:lineRule="exact"/>
        <w:ind w:left="2" w:leftChars="1" w:firstLine="210" w:firstLineChars="100"/>
        <w:rPr>
          <w:rFonts w:hAnsi="宋体"/>
          <w:sz w:val="21"/>
          <w:szCs w:val="21"/>
        </w:rPr>
      </w:pPr>
      <w:r>
        <w:rPr>
          <w:rFonts w:hint="eastAsia" w:hAnsi="宋体"/>
          <w:sz w:val="21"/>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
        <w:snapToGrid w:val="0"/>
        <w:spacing w:before="120" w:after="120" w:line="440" w:lineRule="exact"/>
        <w:ind w:left="360" w:hanging="361" w:hangingChars="171"/>
        <w:rPr>
          <w:rFonts w:hAnsi="宋体"/>
          <w:b/>
          <w:sz w:val="21"/>
          <w:szCs w:val="21"/>
        </w:rPr>
      </w:pPr>
      <w:r>
        <w:rPr>
          <w:rFonts w:hint="eastAsia" w:hAnsi="宋体"/>
          <w:b/>
          <w:sz w:val="21"/>
          <w:szCs w:val="21"/>
        </w:rPr>
        <w:t>四、知识产权</w:t>
      </w:r>
    </w:p>
    <w:p>
      <w:pPr>
        <w:pStyle w:val="9"/>
        <w:snapToGrid w:val="0"/>
        <w:spacing w:before="120" w:after="120" w:line="440" w:lineRule="exact"/>
        <w:ind w:left="357" w:leftChars="100" w:hanging="147" w:hangingChars="70"/>
        <w:rPr>
          <w:rFonts w:hAnsi="宋体"/>
          <w:b/>
          <w:bCs/>
          <w:sz w:val="21"/>
          <w:szCs w:val="21"/>
        </w:rPr>
      </w:pPr>
      <w:r>
        <w:rPr>
          <w:rFonts w:hint="eastAsia" w:hAnsi="宋体"/>
          <w:sz w:val="21"/>
          <w:szCs w:val="21"/>
        </w:rPr>
        <w:t>乙方应保证提供服务过程中不会侵犯任何第三方的</w:t>
      </w:r>
      <w:r>
        <w:rPr>
          <w:rFonts w:hint="eastAsia" w:hAnsi="宋体"/>
          <w:b/>
          <w:sz w:val="21"/>
          <w:szCs w:val="21"/>
        </w:rPr>
        <w:t>知识产权</w:t>
      </w:r>
      <w:r>
        <w:rPr>
          <w:rFonts w:hint="eastAsia" w:hAnsi="宋体"/>
          <w:b/>
          <w:bCs/>
          <w:sz w:val="21"/>
          <w:szCs w:val="21"/>
        </w:rPr>
        <w:t>。</w:t>
      </w:r>
    </w:p>
    <w:p>
      <w:pPr>
        <w:pStyle w:val="9"/>
        <w:snapToGrid w:val="0"/>
        <w:spacing w:before="120" w:after="120" w:line="440" w:lineRule="exact"/>
        <w:ind w:left="358" w:hanging="358" w:hangingChars="170"/>
        <w:rPr>
          <w:rFonts w:hAnsi="宋体"/>
          <w:b/>
          <w:sz w:val="21"/>
          <w:szCs w:val="21"/>
        </w:rPr>
      </w:pPr>
      <w:r>
        <w:rPr>
          <w:rFonts w:hint="eastAsia" w:hAnsi="宋体"/>
          <w:b/>
          <w:sz w:val="21"/>
          <w:szCs w:val="21"/>
        </w:rPr>
        <w:t>五、履约保证金</w:t>
      </w:r>
    </w:p>
    <w:p>
      <w:pPr>
        <w:pStyle w:val="9"/>
        <w:snapToGrid w:val="0"/>
        <w:spacing w:before="120" w:after="120" w:line="440" w:lineRule="exact"/>
        <w:ind w:left="357" w:leftChars="100" w:hanging="147" w:hangingChars="70"/>
        <w:rPr>
          <w:rFonts w:hAnsi="宋体"/>
          <w:sz w:val="21"/>
          <w:szCs w:val="21"/>
        </w:rPr>
      </w:pPr>
      <w:r>
        <w:rPr>
          <w:rFonts w:hint="eastAsia" w:hAnsi="宋体"/>
          <w:sz w:val="21"/>
          <w:szCs w:val="21"/>
        </w:rPr>
        <w:t>乙方交纳人民币</w:t>
      </w:r>
      <w:r>
        <w:rPr>
          <w:rFonts w:hint="eastAsia" w:hAnsi="宋体"/>
          <w:b/>
          <w:sz w:val="21"/>
          <w:szCs w:val="21"/>
          <w:u w:val="single"/>
          <w:lang w:val="en-US"/>
        </w:rPr>
        <w:t xml:space="preserve">    </w:t>
      </w:r>
      <w:r>
        <w:rPr>
          <w:rFonts w:hint="eastAsia" w:hAnsi="宋体"/>
          <w:sz w:val="21"/>
          <w:szCs w:val="21"/>
        </w:rPr>
        <w:t>元作为本合同的履约保证金。</w:t>
      </w:r>
    </w:p>
    <w:p>
      <w:pPr>
        <w:snapToGrid w:val="0"/>
        <w:spacing w:before="120" w:beforeLines="50" w:after="120" w:afterLines="50" w:line="440" w:lineRule="exact"/>
        <w:rPr>
          <w:rFonts w:ascii="宋体" w:hAnsi="宋体"/>
          <w:b/>
          <w:szCs w:val="21"/>
        </w:rPr>
      </w:pPr>
      <w:r>
        <w:rPr>
          <w:rFonts w:hint="eastAsia" w:ascii="宋体" w:hAnsi="宋体"/>
          <w:b/>
          <w:szCs w:val="21"/>
        </w:rPr>
        <w:t>六、转包或分包</w:t>
      </w:r>
    </w:p>
    <w:p>
      <w:pPr>
        <w:snapToGrid w:val="0"/>
        <w:spacing w:before="120" w:beforeLines="50" w:after="120" w:afterLines="50" w:line="440" w:lineRule="exact"/>
        <w:ind w:firstLine="420" w:firstLineChars="200"/>
        <w:rPr>
          <w:rFonts w:ascii="宋体" w:hAnsi="宋体"/>
          <w:szCs w:val="21"/>
        </w:rPr>
      </w:pPr>
      <w:r>
        <w:rPr>
          <w:rFonts w:hint="eastAsia" w:ascii="宋体" w:hAnsi="宋体"/>
          <w:szCs w:val="21"/>
        </w:rPr>
        <w:t>1.本合同范围的服务，应由乙方直接供应，不得转让他人供应；</w:t>
      </w:r>
    </w:p>
    <w:p>
      <w:pPr>
        <w:snapToGrid w:val="0"/>
        <w:spacing w:before="120" w:beforeLines="50" w:after="120" w:afterLines="50" w:line="440" w:lineRule="exact"/>
        <w:ind w:firstLine="420" w:firstLineChars="200"/>
        <w:rPr>
          <w:rFonts w:ascii="宋体" w:hAnsi="宋体"/>
          <w:szCs w:val="21"/>
        </w:rPr>
      </w:pPr>
      <w:r>
        <w:rPr>
          <w:rFonts w:hint="eastAsia" w:ascii="宋体" w:hAnsi="宋体"/>
          <w:szCs w:val="21"/>
        </w:rPr>
        <w:t>2.除非得到甲方的书面同意，乙方不得将本合同范围的服务全部或部分分包给他人供应；</w:t>
      </w:r>
    </w:p>
    <w:p>
      <w:pPr>
        <w:snapToGrid w:val="0"/>
        <w:spacing w:before="120" w:beforeLines="50" w:after="120" w:afterLines="50" w:line="440" w:lineRule="exact"/>
        <w:ind w:firstLine="420" w:firstLineChars="200"/>
        <w:rPr>
          <w:rFonts w:ascii="宋体" w:hAnsi="宋体"/>
          <w:szCs w:val="21"/>
        </w:rPr>
      </w:pPr>
      <w:r>
        <w:rPr>
          <w:rFonts w:hint="eastAsia" w:ascii="宋体" w:hAnsi="宋体"/>
          <w:szCs w:val="21"/>
        </w:rPr>
        <w:t>3.如有转让和未经甲方同意的分包行为，甲方有权解除合同，没收履约保证金并追究乙方的违约责任。</w:t>
      </w:r>
    </w:p>
    <w:p>
      <w:pPr>
        <w:pStyle w:val="9"/>
        <w:snapToGrid w:val="0"/>
        <w:spacing w:before="120" w:after="120" w:line="440" w:lineRule="exact"/>
        <w:rPr>
          <w:rFonts w:hAnsi="宋体"/>
          <w:sz w:val="21"/>
          <w:szCs w:val="21"/>
        </w:rPr>
      </w:pPr>
      <w:r>
        <w:rPr>
          <w:rFonts w:hint="eastAsia" w:hAnsi="宋体"/>
          <w:b/>
          <w:sz w:val="21"/>
          <w:szCs w:val="21"/>
        </w:rPr>
        <w:t>七、服务质量保证期和服务质量保证金(选用)</w:t>
      </w:r>
    </w:p>
    <w:p>
      <w:pPr>
        <w:pStyle w:val="9"/>
        <w:snapToGrid w:val="0"/>
        <w:spacing w:before="120" w:after="120" w:line="440" w:lineRule="exact"/>
        <w:ind w:left="420" w:leftChars="200" w:firstLine="63" w:firstLineChars="30"/>
        <w:rPr>
          <w:rFonts w:hAnsi="宋体"/>
          <w:sz w:val="21"/>
          <w:szCs w:val="21"/>
        </w:rPr>
      </w:pPr>
      <w:r>
        <w:rPr>
          <w:rFonts w:hint="eastAsia" w:hAnsi="宋体"/>
          <w:sz w:val="21"/>
          <w:szCs w:val="21"/>
        </w:rPr>
        <w:t>1.服务质量保证期</w:t>
      </w:r>
      <w:r>
        <w:rPr>
          <w:rFonts w:hint="eastAsia" w:hAnsi="宋体"/>
          <w:sz w:val="21"/>
          <w:szCs w:val="21"/>
          <w:u w:val="single"/>
        </w:rPr>
        <w:t xml:space="preserve">      </w:t>
      </w:r>
      <w:r>
        <w:rPr>
          <w:rFonts w:hint="eastAsia" w:hAnsi="宋体"/>
          <w:sz w:val="21"/>
          <w:szCs w:val="21"/>
        </w:rPr>
        <w:t>年。（自验收合格之日起计）</w:t>
      </w:r>
    </w:p>
    <w:p>
      <w:pPr>
        <w:pStyle w:val="9"/>
        <w:snapToGrid w:val="0"/>
        <w:spacing w:before="120" w:after="120" w:line="440" w:lineRule="exact"/>
        <w:ind w:left="420" w:leftChars="200" w:firstLine="63" w:firstLineChars="30"/>
        <w:rPr>
          <w:rFonts w:hAnsi="宋体"/>
          <w:sz w:val="21"/>
          <w:szCs w:val="21"/>
        </w:rPr>
      </w:pPr>
      <w:r>
        <w:rPr>
          <w:rFonts w:hint="eastAsia" w:hAnsi="宋体"/>
          <w:sz w:val="21"/>
          <w:szCs w:val="21"/>
        </w:rPr>
        <w:t>2.服务质量保证金</w:t>
      </w:r>
      <w:r>
        <w:rPr>
          <w:rFonts w:hint="eastAsia" w:hAnsi="宋体"/>
          <w:sz w:val="21"/>
          <w:szCs w:val="21"/>
          <w:u w:val="single"/>
        </w:rPr>
        <w:t xml:space="preserve">            </w:t>
      </w:r>
      <w:r>
        <w:rPr>
          <w:rFonts w:hint="eastAsia" w:hAnsi="宋体"/>
          <w:sz w:val="21"/>
          <w:szCs w:val="21"/>
        </w:rPr>
        <w:t>元。（履约保证金在中标投标人按合同约定验收合格后自行转为质保金）</w:t>
      </w:r>
    </w:p>
    <w:p>
      <w:pPr>
        <w:pStyle w:val="9"/>
        <w:snapToGrid w:val="0"/>
        <w:spacing w:before="120" w:after="120" w:line="440" w:lineRule="exact"/>
        <w:rPr>
          <w:rFonts w:hAnsi="宋体"/>
          <w:b/>
          <w:sz w:val="21"/>
          <w:szCs w:val="21"/>
        </w:rPr>
      </w:pPr>
      <w:r>
        <w:rPr>
          <w:rFonts w:hint="eastAsia" w:hAnsi="宋体"/>
          <w:b/>
          <w:sz w:val="21"/>
          <w:szCs w:val="21"/>
        </w:rPr>
        <w:t>八、合同履行时间、履行方式及履行地点</w:t>
      </w:r>
    </w:p>
    <w:p>
      <w:pPr>
        <w:pStyle w:val="9"/>
        <w:snapToGrid w:val="0"/>
        <w:spacing w:before="120" w:after="120" w:line="440" w:lineRule="exact"/>
        <w:ind w:firstLine="420" w:firstLineChars="200"/>
        <w:rPr>
          <w:rFonts w:hAnsi="宋体"/>
          <w:bCs/>
          <w:sz w:val="21"/>
          <w:szCs w:val="21"/>
        </w:rPr>
      </w:pPr>
      <w:r>
        <w:rPr>
          <w:rFonts w:hint="eastAsia" w:hAnsi="宋体"/>
          <w:bCs/>
          <w:sz w:val="21"/>
          <w:szCs w:val="21"/>
        </w:rPr>
        <w:t>1.</w:t>
      </w:r>
      <w:r>
        <w:rPr>
          <w:rFonts w:hint="eastAsia" w:hAnsi="宋体"/>
          <w:sz w:val="21"/>
          <w:szCs w:val="21"/>
        </w:rPr>
        <w:t>履行时间</w:t>
      </w:r>
      <w:r>
        <w:rPr>
          <w:rFonts w:hint="eastAsia" w:hAnsi="宋体"/>
          <w:bCs/>
          <w:sz w:val="21"/>
          <w:szCs w:val="21"/>
        </w:rPr>
        <w:t>：</w:t>
      </w:r>
    </w:p>
    <w:p>
      <w:pPr>
        <w:pStyle w:val="9"/>
        <w:snapToGrid w:val="0"/>
        <w:spacing w:before="120" w:after="120" w:line="440" w:lineRule="exact"/>
        <w:ind w:firstLine="420" w:firstLineChars="200"/>
        <w:rPr>
          <w:rFonts w:hAnsi="宋体"/>
          <w:bCs/>
          <w:sz w:val="21"/>
          <w:szCs w:val="21"/>
        </w:rPr>
      </w:pPr>
      <w:r>
        <w:rPr>
          <w:rFonts w:hint="eastAsia" w:hAnsi="宋体"/>
          <w:bCs/>
          <w:sz w:val="21"/>
          <w:szCs w:val="21"/>
        </w:rPr>
        <w:t>2.</w:t>
      </w:r>
      <w:r>
        <w:rPr>
          <w:rFonts w:hint="eastAsia" w:hAnsi="宋体"/>
          <w:sz w:val="21"/>
          <w:szCs w:val="21"/>
        </w:rPr>
        <w:t>履行方式</w:t>
      </w:r>
      <w:r>
        <w:rPr>
          <w:rFonts w:hint="eastAsia" w:hAnsi="宋体"/>
          <w:bCs/>
          <w:sz w:val="21"/>
          <w:szCs w:val="21"/>
        </w:rPr>
        <w:t>：</w:t>
      </w:r>
    </w:p>
    <w:p>
      <w:pPr>
        <w:pStyle w:val="9"/>
        <w:snapToGrid w:val="0"/>
        <w:spacing w:before="120" w:after="120" w:line="440" w:lineRule="exact"/>
        <w:ind w:firstLine="420" w:firstLineChars="200"/>
        <w:rPr>
          <w:rFonts w:hAnsi="宋体"/>
          <w:sz w:val="21"/>
          <w:szCs w:val="21"/>
        </w:rPr>
      </w:pPr>
      <w:r>
        <w:rPr>
          <w:rFonts w:hint="eastAsia" w:hAnsi="宋体"/>
          <w:bCs/>
          <w:sz w:val="21"/>
          <w:szCs w:val="21"/>
        </w:rPr>
        <w:t>3.</w:t>
      </w:r>
      <w:r>
        <w:rPr>
          <w:rFonts w:hint="eastAsia" w:hAnsi="宋体"/>
          <w:sz w:val="21"/>
          <w:szCs w:val="21"/>
        </w:rPr>
        <w:t>履行地点</w:t>
      </w:r>
      <w:r>
        <w:rPr>
          <w:rFonts w:hint="eastAsia" w:hAnsi="宋体"/>
          <w:bCs/>
          <w:sz w:val="21"/>
          <w:szCs w:val="21"/>
        </w:rPr>
        <w:t>：</w:t>
      </w:r>
    </w:p>
    <w:p>
      <w:pPr>
        <w:pStyle w:val="9"/>
        <w:snapToGrid w:val="0"/>
        <w:spacing w:before="120" w:after="120" w:line="440" w:lineRule="exact"/>
        <w:rPr>
          <w:rFonts w:hAnsi="宋体"/>
          <w:sz w:val="21"/>
          <w:szCs w:val="21"/>
        </w:rPr>
      </w:pPr>
      <w:r>
        <w:rPr>
          <w:rFonts w:hint="eastAsia" w:hAnsi="宋体"/>
          <w:sz w:val="21"/>
          <w:szCs w:val="21"/>
        </w:rPr>
        <w:t>九、款项支付</w:t>
      </w:r>
    </w:p>
    <w:p>
      <w:pPr>
        <w:pStyle w:val="9"/>
        <w:snapToGrid w:val="0"/>
        <w:spacing w:before="120" w:after="120" w:line="440" w:lineRule="exact"/>
        <w:ind w:firstLine="315" w:firstLineChars="150"/>
        <w:rPr>
          <w:rFonts w:hAnsi="宋体"/>
          <w:bCs/>
          <w:sz w:val="21"/>
          <w:szCs w:val="21"/>
        </w:rPr>
      </w:pPr>
      <w:r>
        <w:rPr>
          <w:rFonts w:hint="eastAsia" w:hAnsi="宋体"/>
          <w:bCs/>
          <w:sz w:val="21"/>
          <w:szCs w:val="21"/>
        </w:rPr>
        <w:t>付款方式：</w:t>
      </w:r>
    </w:p>
    <w:p>
      <w:pPr>
        <w:snapToGrid w:val="0"/>
        <w:spacing w:before="120" w:beforeLines="50" w:after="120" w:afterLines="50" w:line="440" w:lineRule="exact"/>
        <w:rPr>
          <w:rFonts w:ascii="宋体" w:hAnsi="宋体"/>
          <w:b/>
          <w:szCs w:val="21"/>
        </w:rPr>
      </w:pPr>
      <w:r>
        <w:rPr>
          <w:rFonts w:hint="eastAsia" w:ascii="宋体" w:hAnsi="宋体"/>
          <w:b/>
          <w:szCs w:val="21"/>
        </w:rPr>
        <w:t>十、税费</w:t>
      </w:r>
    </w:p>
    <w:p>
      <w:pPr>
        <w:snapToGrid w:val="0"/>
        <w:spacing w:before="120" w:beforeLines="50" w:after="120" w:afterLines="50" w:line="440" w:lineRule="exact"/>
        <w:ind w:firstLine="420" w:firstLineChars="200"/>
        <w:rPr>
          <w:rFonts w:ascii="宋体" w:hAnsi="宋体"/>
          <w:szCs w:val="21"/>
        </w:rPr>
      </w:pPr>
      <w:r>
        <w:rPr>
          <w:rFonts w:hint="eastAsia" w:ascii="宋体" w:hAnsi="宋体"/>
          <w:szCs w:val="21"/>
        </w:rPr>
        <w:t>本合同执行中相关的一切税费均由乙方负担。</w:t>
      </w:r>
    </w:p>
    <w:p>
      <w:pPr>
        <w:pStyle w:val="9"/>
        <w:snapToGrid w:val="0"/>
        <w:spacing w:before="120" w:after="120" w:line="440" w:lineRule="exact"/>
        <w:ind w:left="360" w:hanging="361" w:hangingChars="171"/>
        <w:rPr>
          <w:rFonts w:hAnsi="宋体"/>
          <w:sz w:val="21"/>
          <w:szCs w:val="21"/>
        </w:rPr>
      </w:pPr>
      <w:r>
        <w:rPr>
          <w:rFonts w:hint="eastAsia" w:hAnsi="宋体"/>
          <w:b/>
          <w:sz w:val="21"/>
          <w:szCs w:val="21"/>
        </w:rPr>
        <w:t>十一、质量保证及后续服务</w:t>
      </w:r>
    </w:p>
    <w:p>
      <w:pPr>
        <w:pStyle w:val="9"/>
        <w:snapToGrid w:val="0"/>
        <w:spacing w:before="120" w:after="120" w:line="440" w:lineRule="exact"/>
        <w:ind w:left="420" w:leftChars="200" w:firstLine="63" w:firstLineChars="30"/>
        <w:rPr>
          <w:rFonts w:hAnsi="宋体"/>
          <w:sz w:val="21"/>
          <w:szCs w:val="21"/>
        </w:rPr>
      </w:pPr>
      <w:r>
        <w:rPr>
          <w:rFonts w:hint="eastAsia" w:hAnsi="宋体"/>
          <w:sz w:val="21"/>
          <w:szCs w:val="21"/>
        </w:rPr>
        <w:t>1.乙方应按招标文件规定向甲方提供服务。</w:t>
      </w:r>
    </w:p>
    <w:p>
      <w:pPr>
        <w:pStyle w:val="9"/>
        <w:snapToGrid w:val="0"/>
        <w:spacing w:before="120" w:after="120" w:line="440" w:lineRule="exact"/>
        <w:ind w:firstLine="420" w:firstLineChars="200"/>
        <w:rPr>
          <w:rFonts w:hAnsi="宋体"/>
          <w:sz w:val="21"/>
          <w:szCs w:val="21"/>
        </w:rPr>
      </w:pPr>
      <w:r>
        <w:rPr>
          <w:rFonts w:hint="eastAsia" w:hAnsi="宋体"/>
          <w:sz w:val="21"/>
          <w:szCs w:val="21"/>
        </w:rPr>
        <w:t>2.乙方提供的服务成果在服务质量保证期内发生故障，乙方应负责免费提供后续服务。对达不到要求者，根据实际情况，经双方协商，可按以下办法处理：</w:t>
      </w:r>
    </w:p>
    <w:p>
      <w:pPr>
        <w:pStyle w:val="9"/>
        <w:snapToGrid w:val="0"/>
        <w:spacing w:before="120" w:after="120" w:line="440" w:lineRule="exact"/>
        <w:ind w:firstLine="630" w:firstLineChars="300"/>
        <w:rPr>
          <w:rFonts w:hAnsi="宋体"/>
          <w:sz w:val="21"/>
          <w:szCs w:val="21"/>
        </w:rPr>
      </w:pPr>
      <w:r>
        <w:rPr>
          <w:rFonts w:hint="eastAsia" w:hAnsi="宋体"/>
          <w:sz w:val="21"/>
          <w:szCs w:val="21"/>
        </w:rPr>
        <w:t>⑴重做：由乙方承担所发生的全部费用。</w:t>
      </w:r>
    </w:p>
    <w:p>
      <w:pPr>
        <w:pStyle w:val="9"/>
        <w:snapToGrid w:val="0"/>
        <w:spacing w:before="120" w:after="120" w:line="440" w:lineRule="exact"/>
        <w:ind w:firstLine="630" w:firstLineChars="300"/>
        <w:rPr>
          <w:rFonts w:hAnsi="宋体"/>
          <w:sz w:val="21"/>
          <w:szCs w:val="21"/>
        </w:rPr>
      </w:pPr>
      <w:r>
        <w:rPr>
          <w:rFonts w:hint="eastAsia" w:hAnsi="宋体"/>
          <w:sz w:val="21"/>
          <w:szCs w:val="21"/>
        </w:rPr>
        <w:t>⑵贬值处理：由甲乙双方合议定价。</w:t>
      </w:r>
    </w:p>
    <w:p>
      <w:pPr>
        <w:pStyle w:val="9"/>
        <w:snapToGrid w:val="0"/>
        <w:spacing w:before="120" w:after="120" w:line="440" w:lineRule="exact"/>
        <w:ind w:left="420" w:leftChars="200" w:firstLine="210" w:firstLineChars="100"/>
        <w:rPr>
          <w:rFonts w:hAnsi="宋体"/>
          <w:sz w:val="21"/>
          <w:szCs w:val="21"/>
        </w:rPr>
      </w:pPr>
      <w:r>
        <w:rPr>
          <w:rFonts w:hint="eastAsia" w:hAnsi="宋体"/>
          <w:sz w:val="21"/>
          <w:szCs w:val="21"/>
        </w:rPr>
        <w:t>⑶解除合同。</w:t>
      </w:r>
    </w:p>
    <w:p>
      <w:pPr>
        <w:pStyle w:val="9"/>
        <w:snapToGrid w:val="0"/>
        <w:spacing w:before="120" w:after="120" w:line="440" w:lineRule="exact"/>
        <w:ind w:firstLine="420" w:firstLineChars="200"/>
        <w:rPr>
          <w:rFonts w:hAnsi="宋体"/>
          <w:sz w:val="21"/>
          <w:szCs w:val="21"/>
        </w:rPr>
      </w:pPr>
      <w:r>
        <w:rPr>
          <w:rFonts w:hint="eastAsia" w:hAnsi="宋体"/>
          <w:sz w:val="21"/>
          <w:szCs w:val="21"/>
        </w:rPr>
        <w:t>3.如在使用过程中发生问题，乙方在接到甲方通知后在</w:t>
      </w:r>
      <w:r>
        <w:rPr>
          <w:rFonts w:hint="eastAsia" w:hAnsi="宋体"/>
          <w:sz w:val="21"/>
          <w:szCs w:val="21"/>
          <w:u w:val="single"/>
          <w:lang w:val="en-US"/>
        </w:rPr>
        <w:t xml:space="preserve">      </w:t>
      </w:r>
      <w:r>
        <w:rPr>
          <w:rFonts w:hint="eastAsia" w:hAnsi="宋体"/>
          <w:sz w:val="21"/>
          <w:szCs w:val="21"/>
        </w:rPr>
        <w:t>小时内到达甲方现场。</w:t>
      </w:r>
    </w:p>
    <w:p>
      <w:pPr>
        <w:pStyle w:val="9"/>
        <w:snapToGrid w:val="0"/>
        <w:spacing w:before="120" w:after="120" w:line="440" w:lineRule="exact"/>
        <w:ind w:firstLine="420" w:firstLineChars="200"/>
        <w:rPr>
          <w:rFonts w:hAnsi="宋体"/>
          <w:sz w:val="21"/>
          <w:szCs w:val="21"/>
        </w:rPr>
      </w:pPr>
      <w:r>
        <w:rPr>
          <w:rFonts w:hint="eastAsia" w:hAnsi="宋体"/>
          <w:sz w:val="21"/>
          <w:szCs w:val="21"/>
        </w:rPr>
        <w:t>4.在</w:t>
      </w:r>
      <w:r>
        <w:rPr>
          <w:rFonts w:hint="eastAsia" w:hAnsi="宋体"/>
          <w:b/>
          <w:sz w:val="21"/>
          <w:szCs w:val="21"/>
        </w:rPr>
        <w:t>服务质量保证期</w:t>
      </w:r>
      <w:r>
        <w:rPr>
          <w:rFonts w:hint="eastAsia" w:hAnsi="宋体"/>
          <w:sz w:val="21"/>
          <w:szCs w:val="21"/>
        </w:rPr>
        <w:t>内，乙方应对出现的质量及安全问题负责处理解决并承担一切费用。</w:t>
      </w:r>
    </w:p>
    <w:p>
      <w:pPr>
        <w:pStyle w:val="9"/>
        <w:snapToGrid w:val="0"/>
        <w:spacing w:before="120" w:after="120" w:line="440" w:lineRule="exact"/>
        <w:rPr>
          <w:rFonts w:hAnsi="宋体"/>
          <w:b/>
          <w:sz w:val="21"/>
          <w:szCs w:val="21"/>
        </w:rPr>
      </w:pPr>
      <w:r>
        <w:rPr>
          <w:rFonts w:hint="eastAsia" w:hAnsi="宋体"/>
          <w:b/>
          <w:sz w:val="21"/>
          <w:szCs w:val="21"/>
        </w:rPr>
        <w:t>十二、违约责任</w:t>
      </w:r>
    </w:p>
    <w:p>
      <w:pPr>
        <w:pStyle w:val="9"/>
        <w:snapToGrid w:val="0"/>
        <w:spacing w:before="120" w:after="120" w:line="440" w:lineRule="exact"/>
        <w:ind w:left="420" w:leftChars="200" w:firstLine="63" w:firstLineChars="30"/>
        <w:rPr>
          <w:rFonts w:hAnsi="宋体"/>
          <w:sz w:val="21"/>
          <w:szCs w:val="21"/>
        </w:rPr>
      </w:pPr>
      <w:r>
        <w:rPr>
          <w:rFonts w:hint="eastAsia" w:hAnsi="宋体"/>
          <w:sz w:val="21"/>
          <w:szCs w:val="21"/>
        </w:rPr>
        <w:t>1.甲方无正当理由拒收接受服务的，甲方向乙方偿付合同款项百分之五作为违约金。</w:t>
      </w:r>
    </w:p>
    <w:p>
      <w:pPr>
        <w:pStyle w:val="9"/>
        <w:snapToGrid w:val="0"/>
        <w:spacing w:before="120" w:after="120" w:line="440" w:lineRule="exact"/>
        <w:ind w:left="420" w:leftChars="200" w:firstLine="63" w:firstLineChars="30"/>
        <w:rPr>
          <w:rFonts w:hAnsi="宋体"/>
          <w:sz w:val="21"/>
          <w:szCs w:val="21"/>
        </w:rPr>
      </w:pPr>
      <w:r>
        <w:rPr>
          <w:rFonts w:hint="eastAsia" w:hAnsi="宋体"/>
          <w:sz w:val="21"/>
          <w:szCs w:val="21"/>
        </w:rPr>
        <w:t>2.甲方无故逾期验收和办理款项支付手续的,甲方应按逾期付款总额每日万分之五向乙方支付违约金。</w:t>
      </w:r>
    </w:p>
    <w:p>
      <w:pPr>
        <w:spacing w:line="440" w:lineRule="exact"/>
        <w:ind w:firstLine="420" w:firstLineChars="200"/>
        <w:rPr>
          <w:rFonts w:ascii="宋体" w:hAnsi="宋体"/>
          <w:szCs w:val="21"/>
        </w:rPr>
      </w:pPr>
      <w:r>
        <w:rPr>
          <w:rFonts w:ascii="宋体" w:hAnsi="宋体"/>
          <w:szCs w:val="21"/>
        </w:rPr>
        <w:t>3</w:t>
      </w:r>
      <w:r>
        <w:rPr>
          <w:rFonts w:hint="eastAsia" w:ascii="宋体" w:hAnsi="宋体"/>
          <w:szCs w:val="21"/>
        </w:rPr>
        <w:t>.乙方未能如期提供服务的，每日向甲方支付合同款项的千分之六作为违约金。乙方超过约定日期</w:t>
      </w:r>
      <w:r>
        <w:rPr>
          <w:rFonts w:ascii="宋体" w:hAnsi="宋体"/>
          <w:szCs w:val="21"/>
        </w:rPr>
        <w:t>10</w:t>
      </w:r>
      <w:r>
        <w:rPr>
          <w:rFonts w:hint="eastAsia" w:ascii="宋体" w:hAnsi="宋体"/>
          <w:szCs w:val="21"/>
        </w:rPr>
        <w:t>个工作日仍不能提供服务的，甲方可解除本合同。乙方因未能如期提供服务或因其他违约行为导致甲方解除合同的，乙方应向甲方支付合同总值</w:t>
      </w:r>
      <w:r>
        <w:rPr>
          <w:rFonts w:ascii="宋体" w:hAnsi="宋体"/>
          <w:szCs w:val="21"/>
        </w:rPr>
        <w:t>5%</w:t>
      </w:r>
      <w:r>
        <w:rPr>
          <w:rFonts w:hint="eastAsia" w:ascii="宋体" w:hAnsi="宋体"/>
          <w:szCs w:val="21"/>
        </w:rPr>
        <w:t>的违约金，如造成甲方损失超过违约金的，超出部分由乙方继续承担赔偿责任。</w:t>
      </w:r>
    </w:p>
    <w:p>
      <w:pPr>
        <w:spacing w:line="440" w:lineRule="exact"/>
        <w:ind w:firstLine="420" w:firstLineChars="200"/>
        <w:rPr>
          <w:rFonts w:ascii="宋体" w:hAnsi="宋体"/>
          <w:szCs w:val="21"/>
        </w:rPr>
      </w:pPr>
      <w:r>
        <w:rPr>
          <w:rFonts w:hint="eastAsia" w:ascii="宋体" w:hAnsi="宋体"/>
          <w:szCs w:val="21"/>
        </w:rPr>
        <w:t>4、在履约期间，乙方被有效投诉，甲方监管部门根据投诉情节有权单方终止合同”。</w:t>
      </w:r>
    </w:p>
    <w:p>
      <w:pPr>
        <w:pStyle w:val="9"/>
        <w:snapToGrid w:val="0"/>
        <w:spacing w:before="120" w:after="120" w:line="440" w:lineRule="exact"/>
        <w:rPr>
          <w:rFonts w:hAnsi="宋体"/>
          <w:b/>
          <w:sz w:val="21"/>
          <w:szCs w:val="21"/>
        </w:rPr>
      </w:pPr>
      <w:r>
        <w:rPr>
          <w:rFonts w:hint="eastAsia" w:hAnsi="宋体"/>
          <w:b/>
          <w:sz w:val="21"/>
          <w:szCs w:val="21"/>
        </w:rPr>
        <w:t>十三、不可抗力事件处理</w:t>
      </w:r>
    </w:p>
    <w:p>
      <w:pPr>
        <w:pStyle w:val="9"/>
        <w:snapToGrid w:val="0"/>
        <w:spacing w:before="120" w:after="120" w:line="440" w:lineRule="exact"/>
        <w:ind w:firstLine="420" w:firstLineChars="200"/>
        <w:rPr>
          <w:rFonts w:hAnsi="宋体"/>
          <w:sz w:val="21"/>
          <w:szCs w:val="21"/>
        </w:rPr>
      </w:pPr>
      <w:r>
        <w:rPr>
          <w:rFonts w:hint="eastAsia" w:hAnsi="宋体"/>
          <w:sz w:val="21"/>
          <w:szCs w:val="21"/>
        </w:rPr>
        <w:t>1.在合同有效期内，任何一方因不可抗力事件导致不能履行合同，则合同履行期可延长，其延长期与不可抗力影响期相同。</w:t>
      </w:r>
    </w:p>
    <w:p>
      <w:pPr>
        <w:pStyle w:val="9"/>
        <w:snapToGrid w:val="0"/>
        <w:spacing w:before="120" w:after="120" w:line="440" w:lineRule="exact"/>
        <w:ind w:firstLine="420" w:firstLineChars="200"/>
        <w:rPr>
          <w:rFonts w:hAnsi="宋体"/>
          <w:sz w:val="21"/>
          <w:szCs w:val="21"/>
        </w:rPr>
      </w:pPr>
      <w:r>
        <w:rPr>
          <w:rFonts w:hint="eastAsia" w:hAnsi="宋体"/>
          <w:sz w:val="21"/>
          <w:szCs w:val="21"/>
        </w:rPr>
        <w:t>2.不可抗力事件发生后，应立即通知对方，并寄送有关权威机构出具的证明。</w:t>
      </w:r>
    </w:p>
    <w:p>
      <w:pPr>
        <w:pStyle w:val="9"/>
        <w:snapToGrid w:val="0"/>
        <w:spacing w:before="120" w:after="120" w:line="440" w:lineRule="exact"/>
        <w:ind w:firstLine="420" w:firstLineChars="200"/>
        <w:rPr>
          <w:rFonts w:hAnsi="宋体"/>
          <w:sz w:val="21"/>
          <w:szCs w:val="21"/>
        </w:rPr>
      </w:pPr>
      <w:r>
        <w:rPr>
          <w:rFonts w:hint="eastAsia" w:hAnsi="宋体"/>
          <w:sz w:val="21"/>
          <w:szCs w:val="21"/>
        </w:rPr>
        <w:t>3.不可抗力事件延续120天以上，双方应通过友好协商，确定是否继续履行合同。</w:t>
      </w:r>
    </w:p>
    <w:p>
      <w:pPr>
        <w:pStyle w:val="9"/>
        <w:snapToGrid w:val="0"/>
        <w:spacing w:before="120" w:after="120" w:line="440" w:lineRule="exact"/>
        <w:rPr>
          <w:rFonts w:hAnsi="宋体"/>
          <w:b/>
          <w:sz w:val="21"/>
          <w:szCs w:val="21"/>
        </w:rPr>
      </w:pPr>
      <w:r>
        <w:rPr>
          <w:rFonts w:hint="eastAsia" w:hAnsi="宋体"/>
          <w:b/>
          <w:sz w:val="21"/>
          <w:szCs w:val="21"/>
        </w:rPr>
        <w:t>十四、诉讼</w:t>
      </w:r>
    </w:p>
    <w:p>
      <w:pPr>
        <w:pStyle w:val="9"/>
        <w:snapToGrid w:val="0"/>
        <w:spacing w:before="120" w:after="120" w:line="440" w:lineRule="exact"/>
        <w:ind w:left="420" w:hanging="420" w:hangingChars="200"/>
        <w:rPr>
          <w:rFonts w:hAnsi="宋体"/>
          <w:sz w:val="21"/>
          <w:szCs w:val="21"/>
        </w:rPr>
      </w:pPr>
      <w:r>
        <w:rPr>
          <w:rFonts w:hint="eastAsia" w:hAnsi="宋体"/>
          <w:sz w:val="21"/>
          <w:szCs w:val="21"/>
        </w:rPr>
        <w:t xml:space="preserve"> </w:t>
      </w:r>
      <w:r>
        <w:rPr>
          <w:rFonts w:hint="eastAsia" w:hAnsi="宋体"/>
          <w:sz w:val="21"/>
          <w:szCs w:val="21"/>
          <w:lang w:val="en-US"/>
        </w:rPr>
        <w:t xml:space="preserve"> </w:t>
      </w:r>
      <w:r>
        <w:rPr>
          <w:rFonts w:hint="eastAsia" w:hAnsi="宋体"/>
          <w:sz w:val="21"/>
          <w:szCs w:val="21"/>
        </w:rPr>
        <w:t xml:space="preserve">  双方在执行合同中所发生的一切争议，应通过协商解决。如协商不成，可向甲方所在地法院起诉。</w:t>
      </w:r>
    </w:p>
    <w:p>
      <w:pPr>
        <w:pStyle w:val="9"/>
        <w:snapToGrid w:val="0"/>
        <w:spacing w:before="120" w:after="120" w:line="440" w:lineRule="exact"/>
        <w:rPr>
          <w:rFonts w:hAnsi="宋体"/>
          <w:b/>
          <w:sz w:val="21"/>
          <w:szCs w:val="21"/>
        </w:rPr>
      </w:pPr>
      <w:r>
        <w:rPr>
          <w:rFonts w:hint="eastAsia" w:hAnsi="宋体"/>
          <w:b/>
          <w:sz w:val="21"/>
          <w:szCs w:val="21"/>
        </w:rPr>
        <w:t>十五、合同生效及其它</w:t>
      </w:r>
    </w:p>
    <w:p>
      <w:pPr>
        <w:pStyle w:val="9"/>
        <w:snapToGrid w:val="0"/>
        <w:spacing w:before="120" w:after="120" w:line="440" w:lineRule="exact"/>
        <w:ind w:firstLine="420" w:firstLineChars="200"/>
        <w:rPr>
          <w:rFonts w:hAnsi="宋体"/>
          <w:sz w:val="21"/>
          <w:szCs w:val="21"/>
        </w:rPr>
      </w:pPr>
      <w:r>
        <w:rPr>
          <w:rFonts w:hint="eastAsia" w:hAnsi="宋体"/>
          <w:sz w:val="21"/>
          <w:szCs w:val="21"/>
        </w:rPr>
        <w:t>1.合同经双方法定代表人或授权代表签字并加盖单位公章后生效。</w:t>
      </w:r>
    </w:p>
    <w:p>
      <w:pPr>
        <w:pStyle w:val="9"/>
        <w:snapToGrid w:val="0"/>
        <w:spacing w:before="120" w:after="120" w:line="440" w:lineRule="exact"/>
        <w:ind w:firstLine="420" w:firstLineChars="200"/>
        <w:rPr>
          <w:rFonts w:hAnsi="宋体"/>
          <w:sz w:val="21"/>
          <w:szCs w:val="21"/>
        </w:rPr>
      </w:pPr>
      <w:r>
        <w:rPr>
          <w:rFonts w:hint="eastAsia" w:hAnsi="宋体"/>
          <w:sz w:val="21"/>
          <w:szCs w:val="21"/>
        </w:rPr>
        <w:t>2.合同执行中涉及采购资金和采购内容修改或补充的，须经财政部门审批，并签书面补充协议报政府采购监督管理部门备案，方可作为主合同不可分割的一部分。</w:t>
      </w:r>
    </w:p>
    <w:p>
      <w:pPr>
        <w:pStyle w:val="9"/>
        <w:snapToGrid w:val="0"/>
        <w:spacing w:before="120" w:after="120" w:line="440" w:lineRule="exact"/>
        <w:ind w:left="420" w:leftChars="200"/>
        <w:rPr>
          <w:rFonts w:hAnsi="宋体"/>
          <w:sz w:val="21"/>
          <w:szCs w:val="21"/>
        </w:rPr>
      </w:pPr>
      <w:r>
        <w:rPr>
          <w:rFonts w:hint="eastAsia" w:hAnsi="宋体"/>
          <w:sz w:val="21"/>
          <w:szCs w:val="21"/>
        </w:rPr>
        <w:t>3.本合同未尽事宜，遵照《合同法》有关条文执行。</w:t>
      </w:r>
    </w:p>
    <w:p>
      <w:pPr>
        <w:pStyle w:val="9"/>
        <w:snapToGrid w:val="0"/>
        <w:spacing w:before="120" w:after="120" w:line="440" w:lineRule="exact"/>
        <w:ind w:left="420" w:leftChars="200"/>
        <w:rPr>
          <w:rFonts w:hAnsi="宋体"/>
          <w:sz w:val="21"/>
          <w:szCs w:val="21"/>
        </w:rPr>
      </w:pPr>
      <w:r>
        <w:rPr>
          <w:rFonts w:hint="eastAsia" w:hAnsi="宋体"/>
          <w:sz w:val="21"/>
          <w:szCs w:val="21"/>
        </w:rPr>
        <w:t>4.本合同正本一式两份，具有同等法律效力，甲乙双方各执一份；副本</w:t>
      </w:r>
      <w:r>
        <w:rPr>
          <w:rFonts w:hint="eastAsia" w:hAnsi="宋体"/>
          <w:b/>
          <w:sz w:val="21"/>
          <w:szCs w:val="21"/>
          <w:u w:val="single"/>
          <w:lang w:val="en-US"/>
        </w:rPr>
        <w:t xml:space="preserve">    </w:t>
      </w:r>
      <w:r>
        <w:rPr>
          <w:rFonts w:hint="eastAsia" w:hAnsi="宋体"/>
          <w:sz w:val="21"/>
          <w:szCs w:val="21"/>
        </w:rPr>
        <w:t>份，(用途)。</w:t>
      </w:r>
    </w:p>
    <w:p>
      <w:pPr>
        <w:pStyle w:val="9"/>
        <w:snapToGrid w:val="0"/>
        <w:spacing w:before="120" w:after="120" w:line="500" w:lineRule="exact"/>
        <w:ind w:left="420" w:leftChars="100" w:hanging="210" w:hangingChars="100"/>
        <w:rPr>
          <w:rFonts w:hAnsi="宋体"/>
          <w:sz w:val="21"/>
          <w:szCs w:val="21"/>
        </w:rPr>
      </w:pPr>
    </w:p>
    <w:p>
      <w:pPr>
        <w:pStyle w:val="9"/>
        <w:snapToGrid w:val="0"/>
        <w:spacing w:before="120" w:after="120" w:line="500" w:lineRule="exact"/>
        <w:ind w:left="420" w:leftChars="100" w:hanging="210" w:hangingChars="100"/>
        <w:rPr>
          <w:rFonts w:hAnsi="宋体"/>
          <w:sz w:val="21"/>
          <w:szCs w:val="21"/>
        </w:rPr>
      </w:pPr>
    </w:p>
    <w:p>
      <w:pPr>
        <w:pStyle w:val="9"/>
        <w:snapToGrid w:val="0"/>
        <w:spacing w:before="120" w:after="120" w:line="500" w:lineRule="exact"/>
        <w:ind w:left="420" w:hanging="420" w:hangingChars="200"/>
        <w:rPr>
          <w:rFonts w:hAnsi="宋体"/>
          <w:sz w:val="21"/>
          <w:szCs w:val="21"/>
        </w:rPr>
      </w:pPr>
      <w:r>
        <w:rPr>
          <w:rFonts w:hint="eastAsia" w:hAnsi="宋体"/>
          <w:sz w:val="21"/>
          <w:szCs w:val="21"/>
        </w:rPr>
        <w:t xml:space="preserve">  甲方：                                         乙方： </w:t>
      </w:r>
    </w:p>
    <w:p>
      <w:pPr>
        <w:pStyle w:val="9"/>
        <w:snapToGrid w:val="0"/>
        <w:spacing w:before="120" w:after="120" w:line="500" w:lineRule="exact"/>
        <w:rPr>
          <w:rFonts w:hAnsi="宋体"/>
          <w:sz w:val="21"/>
          <w:szCs w:val="21"/>
        </w:rPr>
      </w:pPr>
      <w:r>
        <w:rPr>
          <w:rFonts w:hint="eastAsia" w:hAnsi="宋体"/>
          <w:sz w:val="21"/>
          <w:szCs w:val="21"/>
        </w:rPr>
        <w:t xml:space="preserve">  地址：                                         地址： </w:t>
      </w:r>
    </w:p>
    <w:p>
      <w:pPr>
        <w:pStyle w:val="9"/>
        <w:snapToGrid w:val="0"/>
        <w:spacing w:before="120" w:after="120" w:line="500" w:lineRule="exact"/>
        <w:rPr>
          <w:rFonts w:hAnsi="宋体"/>
          <w:sz w:val="21"/>
          <w:szCs w:val="21"/>
        </w:rPr>
      </w:pPr>
      <w:r>
        <w:rPr>
          <w:rFonts w:hint="eastAsia" w:hAnsi="宋体"/>
          <w:sz w:val="21"/>
          <w:szCs w:val="21"/>
        </w:rPr>
        <w:t xml:space="preserve">  法定（授权）代表人：                           法定（授权）代表人：</w:t>
      </w:r>
    </w:p>
    <w:p>
      <w:pPr>
        <w:pStyle w:val="9"/>
        <w:snapToGrid w:val="0"/>
        <w:spacing w:before="120" w:after="120" w:line="500" w:lineRule="exact"/>
        <w:rPr>
          <w:rFonts w:hAnsi="宋体"/>
          <w:sz w:val="21"/>
          <w:szCs w:val="21"/>
        </w:rPr>
      </w:pPr>
      <w:r>
        <w:rPr>
          <w:rFonts w:hint="eastAsia" w:hAnsi="宋体"/>
          <w:sz w:val="21"/>
          <w:szCs w:val="21"/>
        </w:rPr>
        <w:t xml:space="preserve">  签字日期：      年  月  日                     签字日期：      年  月  日</w:t>
      </w:r>
    </w:p>
    <w:p>
      <w:pPr>
        <w:pStyle w:val="9"/>
        <w:snapToGrid w:val="0"/>
        <w:spacing w:before="120" w:after="120" w:line="500" w:lineRule="exact"/>
        <w:rPr>
          <w:rFonts w:hAnsi="宋体"/>
          <w:szCs w:val="21"/>
        </w:rPr>
      </w:pPr>
    </w:p>
    <w:p>
      <w:pPr>
        <w:snapToGrid w:val="0"/>
        <w:spacing w:before="120" w:beforeLines="50" w:after="120" w:afterLines="50"/>
        <w:jc w:val="center"/>
        <w:rPr>
          <w:rFonts w:ascii="宋体" w:hAnsi="宋体"/>
          <w:szCs w:val="21"/>
        </w:rPr>
      </w:pPr>
      <w:r>
        <w:rPr>
          <w:rFonts w:ascii="宋体" w:hAnsi="宋体"/>
          <w:szCs w:val="21"/>
        </w:rPr>
        <w:br w:type="page"/>
      </w:r>
    </w:p>
    <w:p>
      <w:pPr>
        <w:snapToGrid w:val="0"/>
        <w:spacing w:before="120" w:beforeLines="50" w:after="120" w:afterLines="50"/>
        <w:jc w:val="center"/>
        <w:rPr>
          <w:rFonts w:ascii="宋体" w:hAnsi="宋体"/>
          <w:b/>
          <w:sz w:val="32"/>
          <w:szCs w:val="32"/>
        </w:rPr>
      </w:pPr>
      <w:r>
        <w:rPr>
          <w:rFonts w:hint="eastAsia" w:ascii="宋体" w:hAnsi="宋体"/>
          <w:b/>
          <w:sz w:val="32"/>
          <w:szCs w:val="32"/>
        </w:rPr>
        <w:t>第六部分  投标文件格式</w:t>
      </w:r>
    </w:p>
    <w:p>
      <w:pPr>
        <w:spacing w:line="440" w:lineRule="exact"/>
        <w:rPr>
          <w:rFonts w:ascii="宋体" w:hAnsi="宋体"/>
          <w:b/>
          <w:sz w:val="28"/>
        </w:rPr>
      </w:pPr>
    </w:p>
    <w:p>
      <w:pPr>
        <w:spacing w:line="440" w:lineRule="exact"/>
        <w:jc w:val="center"/>
        <w:rPr>
          <w:rFonts w:ascii="宋体" w:hAnsi="宋体"/>
          <w:b/>
          <w:sz w:val="28"/>
          <w:szCs w:val="20"/>
        </w:rPr>
      </w:pPr>
      <w:r>
        <w:rPr>
          <w:rFonts w:hint="eastAsia" w:ascii="宋体" w:hAnsi="宋体"/>
          <w:b/>
          <w:sz w:val="28"/>
        </w:rPr>
        <w:t>投标文件目录</w:t>
      </w:r>
    </w:p>
    <w:p>
      <w:pPr>
        <w:spacing w:line="440" w:lineRule="exact"/>
        <w:rPr>
          <w:rFonts w:ascii="宋体" w:hAnsi="宋体"/>
          <w:b/>
          <w:szCs w:val="20"/>
        </w:rPr>
      </w:pPr>
    </w:p>
    <w:p>
      <w:pPr>
        <w:spacing w:line="440" w:lineRule="exact"/>
        <w:jc w:val="left"/>
        <w:rPr>
          <w:rFonts w:ascii="宋体" w:hAnsi="宋体"/>
          <w:szCs w:val="20"/>
        </w:rPr>
      </w:pPr>
      <w:r>
        <w:rPr>
          <w:rFonts w:hint="eastAsia" w:ascii="宋体" w:hAnsi="宋体"/>
        </w:rPr>
        <w:t>投标人（盖公章有效）</w:t>
      </w:r>
    </w:p>
    <w:tbl>
      <w:tblPr>
        <w:tblStyle w:val="16"/>
        <w:tblW w:w="100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68"/>
        <w:gridCol w:w="50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0"/>
              </w:rPr>
            </w:pPr>
            <w:r>
              <w:rPr>
                <w:rFonts w:hint="eastAsia" w:ascii="宋体" w:hAnsi="宋体"/>
              </w:rPr>
              <w:t>名</w:t>
            </w:r>
            <w:r>
              <w:rPr>
                <w:rFonts w:ascii="宋体" w:hAnsi="宋体"/>
              </w:rPr>
              <w:t xml:space="preserve">    称</w:t>
            </w:r>
          </w:p>
        </w:tc>
        <w:tc>
          <w:tcPr>
            <w:tcW w:w="5040" w:type="dxa"/>
            <w:tcBorders>
              <w:top w:val="single" w:color="auto" w:sz="4" w:space="0"/>
              <w:left w:val="single" w:color="auto" w:sz="4" w:space="0"/>
              <w:bottom w:val="single" w:color="auto" w:sz="4" w:space="0"/>
              <w:right w:val="nil"/>
            </w:tcBorders>
            <w:vAlign w:val="center"/>
          </w:tcPr>
          <w:p>
            <w:pPr>
              <w:spacing w:line="440" w:lineRule="exact"/>
              <w:jc w:val="center"/>
              <w:rPr>
                <w:rFonts w:ascii="宋体" w:hAnsi="宋体"/>
                <w:szCs w:val="20"/>
              </w:rPr>
            </w:pPr>
            <w:r>
              <w:rPr>
                <w:rFonts w:hint="eastAsia" w:ascii="宋体" w:hAnsi="宋体"/>
              </w:rPr>
              <w:t>页</w:t>
            </w:r>
            <w:r>
              <w:rPr>
                <w:rFonts w:ascii="宋体" w:hAnsi="宋体"/>
              </w:rPr>
              <w:t xml:space="preserve">    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cBorders>
            <w:vAlign w:val="center"/>
          </w:tcPr>
          <w:p>
            <w:pPr>
              <w:spacing w:line="440" w:lineRule="exact"/>
              <w:jc w:val="left"/>
              <w:rPr>
                <w:rFonts w:ascii="宋体" w:hAnsi="宋体"/>
                <w:szCs w:val="20"/>
              </w:rPr>
            </w:pPr>
          </w:p>
        </w:tc>
        <w:tc>
          <w:tcPr>
            <w:tcW w:w="5040" w:type="dxa"/>
            <w:tcBorders>
              <w:top w:val="single" w:color="auto" w:sz="4" w:space="0"/>
              <w:left w:val="single" w:color="auto" w:sz="4" w:space="0"/>
              <w:bottom w:val="single" w:color="auto" w:sz="4" w:space="0"/>
              <w:right w:val="nil"/>
            </w:tcBorders>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cBorders>
            <w:vAlign w:val="center"/>
          </w:tcPr>
          <w:p>
            <w:pPr>
              <w:spacing w:line="440" w:lineRule="exact"/>
              <w:jc w:val="left"/>
              <w:rPr>
                <w:rFonts w:ascii="宋体" w:hAnsi="宋体"/>
              </w:rPr>
            </w:pPr>
          </w:p>
        </w:tc>
        <w:tc>
          <w:tcPr>
            <w:tcW w:w="5040" w:type="dxa"/>
            <w:tcBorders>
              <w:top w:val="single" w:color="auto" w:sz="4" w:space="0"/>
              <w:left w:val="single" w:color="auto" w:sz="4" w:space="0"/>
              <w:bottom w:val="single" w:color="auto" w:sz="4" w:space="0"/>
              <w:right w:val="nil"/>
            </w:tcBorders>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cBorders>
            <w:vAlign w:val="center"/>
          </w:tcPr>
          <w:p>
            <w:pPr>
              <w:spacing w:line="600" w:lineRule="exact"/>
              <w:rPr>
                <w:szCs w:val="21"/>
              </w:rPr>
            </w:pPr>
          </w:p>
        </w:tc>
        <w:tc>
          <w:tcPr>
            <w:tcW w:w="5040" w:type="dxa"/>
            <w:tcBorders>
              <w:top w:val="single" w:color="auto" w:sz="4" w:space="0"/>
              <w:left w:val="single" w:color="auto" w:sz="4" w:space="0"/>
              <w:bottom w:val="single" w:color="auto" w:sz="4" w:space="0"/>
              <w:right w:val="nil"/>
            </w:tcBorders>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cBorders>
            <w:vAlign w:val="center"/>
          </w:tcPr>
          <w:p>
            <w:pPr>
              <w:spacing w:line="440" w:lineRule="exact"/>
              <w:rPr>
                <w:rFonts w:ascii="宋体" w:hAnsi="宋体"/>
              </w:rPr>
            </w:pPr>
          </w:p>
        </w:tc>
        <w:tc>
          <w:tcPr>
            <w:tcW w:w="5040" w:type="dxa"/>
            <w:tcBorders>
              <w:top w:val="single" w:color="auto" w:sz="4" w:space="0"/>
              <w:left w:val="single" w:color="auto" w:sz="4" w:space="0"/>
              <w:bottom w:val="single" w:color="auto" w:sz="4" w:space="0"/>
              <w:right w:val="nil"/>
            </w:tcBorders>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cBorders>
            <w:vAlign w:val="center"/>
          </w:tcPr>
          <w:p>
            <w:pPr>
              <w:spacing w:line="440" w:lineRule="exact"/>
              <w:rPr>
                <w:rFonts w:ascii="宋体" w:hAnsi="宋体"/>
              </w:rPr>
            </w:pPr>
          </w:p>
        </w:tc>
        <w:tc>
          <w:tcPr>
            <w:tcW w:w="5040" w:type="dxa"/>
            <w:tcBorders>
              <w:top w:val="single" w:color="auto" w:sz="4" w:space="0"/>
              <w:left w:val="single" w:color="auto" w:sz="4" w:space="0"/>
              <w:bottom w:val="single" w:color="auto" w:sz="4" w:space="0"/>
              <w:right w:val="nil"/>
            </w:tcBorders>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cBorders>
            <w:vAlign w:val="center"/>
          </w:tcPr>
          <w:p>
            <w:pPr>
              <w:spacing w:line="440" w:lineRule="exact"/>
              <w:rPr>
                <w:rFonts w:ascii="宋体" w:hAnsi="宋体"/>
              </w:rPr>
            </w:pPr>
          </w:p>
        </w:tc>
        <w:tc>
          <w:tcPr>
            <w:tcW w:w="5040" w:type="dxa"/>
            <w:tcBorders>
              <w:top w:val="single" w:color="auto" w:sz="4" w:space="0"/>
              <w:left w:val="single" w:color="auto" w:sz="4" w:space="0"/>
              <w:bottom w:val="single" w:color="auto" w:sz="4" w:space="0"/>
              <w:right w:val="nil"/>
            </w:tcBorders>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cBorders>
            <w:vAlign w:val="center"/>
          </w:tcPr>
          <w:p>
            <w:pPr>
              <w:spacing w:line="600" w:lineRule="exact"/>
              <w:rPr>
                <w:szCs w:val="21"/>
              </w:rPr>
            </w:pPr>
          </w:p>
        </w:tc>
        <w:tc>
          <w:tcPr>
            <w:tcW w:w="5040" w:type="dxa"/>
            <w:tcBorders>
              <w:top w:val="single" w:color="auto" w:sz="4" w:space="0"/>
              <w:left w:val="single" w:color="auto" w:sz="4" w:space="0"/>
              <w:bottom w:val="single" w:color="auto" w:sz="4" w:space="0"/>
              <w:right w:val="nil"/>
            </w:tcBorders>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cBorders>
            <w:vAlign w:val="center"/>
          </w:tcPr>
          <w:p>
            <w:pPr>
              <w:spacing w:line="440" w:lineRule="exact"/>
              <w:rPr>
                <w:rFonts w:ascii="宋体" w:hAnsi="宋体"/>
              </w:rPr>
            </w:pPr>
          </w:p>
        </w:tc>
        <w:tc>
          <w:tcPr>
            <w:tcW w:w="5040" w:type="dxa"/>
            <w:tcBorders>
              <w:top w:val="single" w:color="auto" w:sz="4" w:space="0"/>
              <w:left w:val="single" w:color="auto" w:sz="4" w:space="0"/>
              <w:bottom w:val="single" w:color="auto" w:sz="4" w:space="0"/>
              <w:right w:val="nil"/>
            </w:tcBorders>
            <w:vAlign w:val="center"/>
          </w:tcPr>
          <w:p>
            <w:pPr>
              <w:spacing w:line="440" w:lineRule="exact"/>
              <w:jc w:val="left"/>
              <w:rPr>
                <w:rFonts w:ascii="宋体" w:hAnsi="宋体"/>
                <w:szCs w:val="20"/>
              </w:rPr>
            </w:pPr>
          </w:p>
        </w:tc>
      </w:tr>
    </w:tbl>
    <w:p>
      <w:pPr>
        <w:spacing w:line="440" w:lineRule="exact"/>
        <w:ind w:firstLine="207" w:firstLineChars="98"/>
        <w:rPr>
          <w:rFonts w:ascii="宋体" w:hAnsi="宋体"/>
          <w:b/>
          <w:szCs w:val="21"/>
        </w:rPr>
      </w:pPr>
      <w:r>
        <w:rPr>
          <w:rFonts w:hint="eastAsia" w:ascii="宋体" w:hAnsi="宋体"/>
          <w:b/>
          <w:szCs w:val="21"/>
        </w:rPr>
        <w:t>备注：投标人须按商务技术文件、报价文件组成顺序装订投标资料，如未按要求装订导致产生不利于投标人评标结果的，后果由投标人自行负责。</w:t>
      </w:r>
    </w:p>
    <w:p/>
    <w:p/>
    <w:p/>
    <w:p>
      <w:pPr>
        <w:spacing w:line="280" w:lineRule="exact"/>
        <w:jc w:val="center"/>
        <w:rPr>
          <w:rFonts w:ascii="宋体" w:hAnsi="宋体"/>
        </w:rPr>
      </w:pPr>
      <w:r>
        <w:rPr>
          <w:rFonts w:ascii="宋体" w:hAnsi="宋体"/>
        </w:rPr>
        <w:br w:type="page"/>
      </w:r>
    </w:p>
    <w:p>
      <w:pPr>
        <w:spacing w:line="600" w:lineRule="exact"/>
        <w:jc w:val="center"/>
        <w:rPr>
          <w:rFonts w:ascii="宋体" w:hAnsi="宋体"/>
          <w:b/>
          <w:sz w:val="32"/>
          <w:szCs w:val="32"/>
        </w:rPr>
      </w:pPr>
      <w:r>
        <w:rPr>
          <w:rFonts w:hint="eastAsia" w:ascii="宋体" w:hAnsi="宋体"/>
          <w:b/>
          <w:sz w:val="32"/>
          <w:szCs w:val="32"/>
        </w:rPr>
        <w:t>商务技术文件</w:t>
      </w:r>
    </w:p>
    <w:p>
      <w:pPr>
        <w:spacing w:line="500" w:lineRule="atLeast"/>
        <w:jc w:val="center"/>
        <w:rPr>
          <w:rFonts w:ascii="宋体" w:hAnsi="宋体"/>
          <w:b/>
          <w:bCs/>
          <w:szCs w:val="21"/>
        </w:rPr>
      </w:pPr>
      <w:r>
        <w:rPr>
          <w:rFonts w:hint="eastAsia" w:ascii="宋体" w:hAnsi="宋体"/>
          <w:szCs w:val="21"/>
        </w:rPr>
        <w:t>一、</w:t>
      </w:r>
      <w:r>
        <w:rPr>
          <w:rFonts w:hint="eastAsia" w:ascii="宋体" w:hAnsi="宋体"/>
          <w:b/>
          <w:bCs/>
          <w:szCs w:val="21"/>
        </w:rPr>
        <w:t>投</w:t>
      </w:r>
      <w:r>
        <w:rPr>
          <w:rFonts w:ascii="宋体" w:hAnsi="宋体"/>
          <w:b/>
          <w:bCs/>
          <w:szCs w:val="21"/>
        </w:rPr>
        <w:t xml:space="preserve"> 标 函</w:t>
      </w:r>
    </w:p>
    <w:p>
      <w:pPr>
        <w:snapToGrid w:val="0"/>
        <w:spacing w:line="400" w:lineRule="exact"/>
        <w:rPr>
          <w:rFonts w:ascii="宋体" w:hAnsi="宋体"/>
          <w:bCs/>
          <w:szCs w:val="21"/>
        </w:rPr>
      </w:pPr>
    </w:p>
    <w:p>
      <w:pPr>
        <w:spacing w:line="400" w:lineRule="exact"/>
        <w:rPr>
          <w:b/>
          <w:szCs w:val="21"/>
        </w:rPr>
      </w:pPr>
      <w:r>
        <w:rPr>
          <w:rFonts w:hint="eastAsia"/>
          <w:b/>
          <w:szCs w:val="21"/>
        </w:rPr>
        <w:t>致：宁波市鄞州区公共</w:t>
      </w:r>
      <w:r>
        <w:rPr>
          <w:rFonts w:hint="eastAsia" w:ascii="宋体"/>
          <w:b/>
          <w:bCs/>
          <w:szCs w:val="21"/>
        </w:rPr>
        <w:t>资源</w:t>
      </w:r>
      <w:r>
        <w:rPr>
          <w:rFonts w:hint="eastAsia"/>
          <w:b/>
          <w:szCs w:val="21"/>
        </w:rPr>
        <w:t>交易中心</w:t>
      </w:r>
    </w:p>
    <w:p>
      <w:pPr>
        <w:spacing w:line="400" w:lineRule="exact"/>
        <w:ind w:firstLine="480"/>
        <w:rPr>
          <w:szCs w:val="21"/>
        </w:rPr>
      </w:pPr>
      <w:r>
        <w:rPr>
          <w:rFonts w:hint="eastAsia"/>
          <w:szCs w:val="21"/>
        </w:rPr>
        <w:t>根据贵方为＿＿＿＿＿＿＿＿＿＿＿＿＿＿＿项目的投标邀请＿＿＿＿＿＿＿＿（招标编号），签字代表＿＿＿＿＿＿＿＿＿＿＿（全名、职务）经正式授权并代表投标人＿＿＿＿＿＿＿＿＿（投标人名称、地址）提交下述文件：</w:t>
      </w:r>
    </w:p>
    <w:p>
      <w:pPr>
        <w:spacing w:line="400" w:lineRule="exact"/>
        <w:ind w:left="480"/>
        <w:rPr>
          <w:rFonts w:ascii="宋体" w:hAnsi="宋体"/>
          <w:szCs w:val="21"/>
        </w:rPr>
      </w:pPr>
      <w:r>
        <w:rPr>
          <w:rFonts w:hint="eastAsia"/>
          <w:szCs w:val="21"/>
        </w:rPr>
        <w:t>（</w:t>
      </w:r>
      <w:r>
        <w:rPr>
          <w:rFonts w:hint="eastAsia" w:ascii="宋体" w:hAnsi="宋体"/>
          <w:szCs w:val="21"/>
        </w:rPr>
        <w:t>1）商务技术文件</w:t>
      </w:r>
    </w:p>
    <w:p>
      <w:pPr>
        <w:spacing w:line="400" w:lineRule="exact"/>
        <w:ind w:left="480"/>
        <w:rPr>
          <w:rFonts w:ascii="宋体" w:hAnsi="宋体"/>
          <w:szCs w:val="21"/>
        </w:rPr>
      </w:pPr>
      <w:r>
        <w:rPr>
          <w:rFonts w:hint="eastAsia" w:ascii="宋体" w:hAnsi="宋体"/>
          <w:szCs w:val="21"/>
        </w:rPr>
        <w:t>（2）报价文件</w:t>
      </w:r>
    </w:p>
    <w:p>
      <w:pPr>
        <w:spacing w:line="400" w:lineRule="exact"/>
        <w:ind w:left="480"/>
        <w:rPr>
          <w:rFonts w:ascii="宋体" w:hAnsi="宋体"/>
          <w:szCs w:val="21"/>
        </w:rPr>
      </w:pPr>
      <w:r>
        <w:rPr>
          <w:rFonts w:hint="eastAsia" w:ascii="宋体" w:hAnsi="宋体"/>
          <w:szCs w:val="21"/>
        </w:rPr>
        <w:t>（3）资格证明文件</w:t>
      </w:r>
    </w:p>
    <w:p>
      <w:pPr>
        <w:spacing w:line="400" w:lineRule="exact"/>
        <w:ind w:left="480"/>
        <w:rPr>
          <w:rFonts w:ascii="宋体" w:hAnsi="宋体"/>
          <w:szCs w:val="21"/>
        </w:rPr>
      </w:pPr>
      <w:r>
        <w:rPr>
          <w:rFonts w:hint="eastAsia" w:ascii="宋体" w:hAnsi="宋体"/>
          <w:szCs w:val="21"/>
        </w:rPr>
        <w:t>（4）服务承诺</w:t>
      </w:r>
    </w:p>
    <w:p>
      <w:pPr>
        <w:spacing w:line="400" w:lineRule="exact"/>
        <w:ind w:firstLine="480"/>
        <w:rPr>
          <w:szCs w:val="21"/>
        </w:rPr>
      </w:pPr>
      <w:r>
        <w:rPr>
          <w:rFonts w:hint="eastAsia" w:ascii="宋体" w:hAnsi="宋体"/>
          <w:szCs w:val="21"/>
        </w:rPr>
        <w:t>（5）其他相关文件</w:t>
      </w:r>
    </w:p>
    <w:p>
      <w:pPr>
        <w:spacing w:line="400" w:lineRule="exact"/>
        <w:ind w:firstLine="210" w:firstLineChars="100"/>
        <w:rPr>
          <w:rFonts w:ascii="宋体" w:hAnsi="宋体"/>
          <w:szCs w:val="21"/>
        </w:rPr>
      </w:pPr>
      <w:r>
        <w:rPr>
          <w:rFonts w:hint="eastAsia" w:ascii="宋体" w:hAnsi="宋体"/>
          <w:szCs w:val="21"/>
        </w:rPr>
        <w:t>据此函，签字代表宣布同意如下：</w:t>
      </w:r>
    </w:p>
    <w:p>
      <w:pPr>
        <w:spacing w:line="400" w:lineRule="exact"/>
        <w:ind w:firstLine="420" w:firstLineChars="200"/>
        <w:rPr>
          <w:rFonts w:ascii="宋体" w:hAnsi="宋体"/>
          <w:szCs w:val="21"/>
        </w:rPr>
      </w:pPr>
      <w:r>
        <w:rPr>
          <w:rFonts w:ascii="宋体" w:hAnsi="宋体"/>
          <w:szCs w:val="21"/>
        </w:rPr>
        <w:t>1</w:t>
      </w:r>
      <w:r>
        <w:rPr>
          <w:rFonts w:hint="eastAsia" w:ascii="宋体" w:hAnsi="宋体"/>
          <w:szCs w:val="21"/>
        </w:rPr>
        <w:t>、投标人将严格遵守《中华人民共和国政府采购法》及相关法规，履行法律规定的责任和义务。</w:t>
      </w:r>
    </w:p>
    <w:p>
      <w:pPr>
        <w:spacing w:line="400" w:lineRule="exact"/>
        <w:ind w:firstLine="420" w:firstLineChars="200"/>
        <w:rPr>
          <w:rFonts w:ascii="宋体" w:hAnsi="宋体"/>
          <w:szCs w:val="21"/>
        </w:rPr>
      </w:pPr>
      <w:r>
        <w:rPr>
          <w:rFonts w:ascii="宋体" w:hAnsi="宋体"/>
          <w:szCs w:val="21"/>
        </w:rPr>
        <w:t>2</w:t>
      </w:r>
      <w:r>
        <w:rPr>
          <w:rFonts w:hint="eastAsia" w:ascii="宋体" w:hAnsi="宋体"/>
          <w:szCs w:val="21"/>
        </w:rPr>
        <w:t>、投标人已详细审查并理解全部招标文件，已完全明确招标文件中《鄞州区加强政府采购售后服务、质量管理须知》和《宁波市鄞州区政府采购供应商诚信管理办法》告知的全部内容。</w:t>
      </w:r>
    </w:p>
    <w:p>
      <w:pPr>
        <w:spacing w:line="400" w:lineRule="exact"/>
        <w:ind w:firstLine="420" w:firstLineChars="200"/>
        <w:rPr>
          <w:rFonts w:ascii="宋体" w:hAnsi="宋体"/>
          <w:szCs w:val="21"/>
        </w:rPr>
      </w:pPr>
      <w:r>
        <w:rPr>
          <w:rFonts w:ascii="宋体" w:hAnsi="宋体"/>
          <w:szCs w:val="21"/>
        </w:rPr>
        <w:t>3</w:t>
      </w:r>
      <w:r>
        <w:rPr>
          <w:rFonts w:hint="eastAsia" w:ascii="宋体" w:hAnsi="宋体"/>
          <w:szCs w:val="21"/>
        </w:rPr>
        <w:t>、投标人将按招标文件规定履行合同责任和义务。</w:t>
      </w:r>
    </w:p>
    <w:p>
      <w:pPr>
        <w:spacing w:line="400" w:lineRule="exact"/>
        <w:ind w:firstLine="420" w:firstLineChars="200"/>
        <w:rPr>
          <w:rFonts w:ascii="宋体" w:hAnsi="宋体"/>
          <w:szCs w:val="21"/>
        </w:rPr>
      </w:pPr>
      <w:r>
        <w:rPr>
          <w:rFonts w:ascii="宋体" w:hAnsi="宋体"/>
          <w:szCs w:val="21"/>
        </w:rPr>
        <w:t>4</w:t>
      </w:r>
      <w:r>
        <w:rPr>
          <w:rFonts w:hint="eastAsia" w:ascii="宋体" w:hAnsi="宋体"/>
          <w:szCs w:val="21"/>
        </w:rPr>
        <w:t>、本投标自开标日起有效期为</w:t>
      </w:r>
      <w:r>
        <w:rPr>
          <w:rFonts w:hint="eastAsia" w:ascii="宋体" w:hAnsi="宋体"/>
          <w:b/>
          <w:szCs w:val="21"/>
        </w:rPr>
        <w:t>90天</w:t>
      </w:r>
      <w:r>
        <w:rPr>
          <w:rFonts w:hint="eastAsia" w:ascii="宋体" w:hAnsi="宋体"/>
          <w:szCs w:val="21"/>
        </w:rPr>
        <w:t>。</w:t>
      </w:r>
    </w:p>
    <w:p>
      <w:pPr>
        <w:spacing w:line="400" w:lineRule="exact"/>
        <w:ind w:firstLine="420" w:firstLineChars="200"/>
        <w:rPr>
          <w:rFonts w:ascii="宋体" w:hAnsi="宋体"/>
          <w:b/>
          <w:bCs/>
          <w:szCs w:val="21"/>
        </w:rPr>
      </w:pPr>
      <w:r>
        <w:rPr>
          <w:rFonts w:ascii="宋体" w:hAnsi="宋体"/>
          <w:szCs w:val="21"/>
        </w:rPr>
        <w:t>5</w:t>
      </w:r>
      <w:r>
        <w:rPr>
          <w:rFonts w:hint="eastAsia" w:ascii="宋体" w:hAnsi="宋体"/>
          <w:szCs w:val="21"/>
        </w:rPr>
        <w:t>、开标后撤回投标文件、中标后放弃中标或中标后无正当理由不与采购人签订合同的，</w:t>
      </w:r>
      <w:r>
        <w:rPr>
          <w:rFonts w:hint="eastAsia" w:hAnsi="宋体"/>
          <w:b/>
          <w:bCs/>
          <w:szCs w:val="21"/>
        </w:rPr>
        <w:t>按相关法律规定处理</w:t>
      </w:r>
      <w:r>
        <w:rPr>
          <w:rFonts w:hint="eastAsia" w:ascii="宋体" w:hAnsi="宋体"/>
          <w:b/>
          <w:bCs/>
          <w:szCs w:val="21"/>
        </w:rPr>
        <w:t>；</w:t>
      </w:r>
    </w:p>
    <w:p>
      <w:pPr>
        <w:spacing w:line="400" w:lineRule="exact"/>
        <w:ind w:firstLine="420" w:firstLineChars="200"/>
        <w:rPr>
          <w:rFonts w:ascii="宋体" w:hAnsi="宋体"/>
          <w:szCs w:val="21"/>
        </w:rPr>
      </w:pPr>
      <w:r>
        <w:rPr>
          <w:rFonts w:hint="eastAsia" w:ascii="宋体" w:hAnsi="宋体"/>
          <w:bCs/>
          <w:szCs w:val="21"/>
        </w:rPr>
        <w:t>6、在招投标过程中，投标人以提前报备或用其它不良手段阻止预中标人获得货源的、在开评标过程中投标人放弃投标的，愿意接受贵中心作为不良行为公示处理；</w:t>
      </w:r>
    </w:p>
    <w:p>
      <w:pPr>
        <w:spacing w:line="400" w:lineRule="exact"/>
        <w:ind w:firstLine="420" w:firstLineChars="200"/>
        <w:rPr>
          <w:rFonts w:ascii="宋体" w:hAnsi="宋体"/>
          <w:szCs w:val="21"/>
        </w:rPr>
      </w:pPr>
      <w:r>
        <w:rPr>
          <w:rFonts w:ascii="宋体" w:hAnsi="宋体"/>
          <w:szCs w:val="21"/>
        </w:rPr>
        <w:t>7</w:t>
      </w:r>
      <w:r>
        <w:rPr>
          <w:rFonts w:hint="eastAsia" w:ascii="宋体" w:hAnsi="宋体"/>
          <w:szCs w:val="21"/>
        </w:rPr>
        <w:t>、提交的投标文件和说明都是准确和真实的，如向招标人提供不真实文件，或提供虚假材料谋取中标等有关情形的，愿意按照</w:t>
      </w:r>
      <w:r>
        <w:rPr>
          <w:rFonts w:hint="eastAsia" w:ascii="宋体" w:hAnsi="宋体"/>
          <w:b/>
          <w:bCs/>
          <w:szCs w:val="21"/>
        </w:rPr>
        <w:t>《中华人民共和国政府采购法》第七十七条</w:t>
      </w:r>
      <w:r>
        <w:rPr>
          <w:rFonts w:hint="eastAsia" w:ascii="宋体" w:hAnsi="宋体"/>
          <w:szCs w:val="21"/>
        </w:rPr>
        <w:t>规定接受处罚；</w:t>
      </w:r>
    </w:p>
    <w:p>
      <w:pPr>
        <w:spacing w:line="400" w:lineRule="exact"/>
        <w:ind w:firstLine="480"/>
        <w:rPr>
          <w:rFonts w:ascii="宋体" w:hAnsi="宋体"/>
          <w:szCs w:val="21"/>
        </w:rPr>
      </w:pPr>
      <w:r>
        <w:rPr>
          <w:rFonts w:ascii="宋体" w:hAnsi="宋体"/>
          <w:szCs w:val="21"/>
        </w:rPr>
        <w:t>8</w:t>
      </w:r>
      <w:r>
        <w:rPr>
          <w:rFonts w:hint="eastAsia" w:ascii="宋体" w:hAnsi="宋体"/>
          <w:szCs w:val="21"/>
        </w:rPr>
        <w:t>、承诺应贵方要求提供任何与该项目投标有关的数据、情况和技术资料；</w:t>
      </w:r>
    </w:p>
    <w:p>
      <w:pPr>
        <w:spacing w:line="400" w:lineRule="exact"/>
        <w:ind w:firstLine="480"/>
        <w:rPr>
          <w:rFonts w:ascii="宋体" w:hAnsi="宋体"/>
          <w:szCs w:val="21"/>
        </w:rPr>
      </w:pPr>
      <w:r>
        <w:rPr>
          <w:rFonts w:ascii="宋体" w:hAnsi="宋体"/>
          <w:szCs w:val="21"/>
        </w:rPr>
        <w:t>9</w:t>
      </w:r>
      <w:r>
        <w:rPr>
          <w:rFonts w:hint="eastAsia" w:ascii="宋体" w:hAnsi="宋体"/>
          <w:szCs w:val="21"/>
        </w:rPr>
        <w:t>、与本投标有关的一切正式往来通讯请寄：</w:t>
      </w:r>
    </w:p>
    <w:p>
      <w:pPr>
        <w:spacing w:line="400" w:lineRule="exact"/>
        <w:ind w:firstLine="480"/>
        <w:rPr>
          <w:szCs w:val="21"/>
        </w:rPr>
      </w:pPr>
      <w:r>
        <w:rPr>
          <w:rFonts w:hint="eastAsia" w:ascii="宋体" w:hAnsi="宋体"/>
          <w:szCs w:val="21"/>
        </w:rPr>
        <w:t>地</w:t>
      </w:r>
      <w:r>
        <w:rPr>
          <w:rFonts w:hint="eastAsia"/>
          <w:szCs w:val="21"/>
        </w:rPr>
        <w:t>址：＿＿＿＿＿＿＿＿＿＿＿邮编：＿＿＿＿＿＿＿＿＿＿＿</w:t>
      </w:r>
    </w:p>
    <w:p>
      <w:pPr>
        <w:spacing w:line="400" w:lineRule="exact"/>
        <w:ind w:firstLine="480"/>
        <w:rPr>
          <w:szCs w:val="21"/>
        </w:rPr>
      </w:pPr>
      <w:r>
        <w:rPr>
          <w:rFonts w:hint="eastAsia"/>
          <w:szCs w:val="21"/>
        </w:rPr>
        <w:t>电话：＿＿＿＿＿＿＿＿＿＿＿传真：＿＿＿＿＿＿＿＿＿＿＿</w:t>
      </w:r>
    </w:p>
    <w:p>
      <w:pPr>
        <w:spacing w:line="400" w:lineRule="exact"/>
        <w:ind w:firstLine="480"/>
        <w:rPr>
          <w:szCs w:val="21"/>
        </w:rPr>
      </w:pPr>
      <w:r>
        <w:rPr>
          <w:rFonts w:hint="eastAsia"/>
          <w:szCs w:val="21"/>
        </w:rPr>
        <w:t>投标人名称：＿＿＿＿＿＿＿＿＿＿＿＿＿（公章）</w:t>
      </w:r>
    </w:p>
    <w:p>
      <w:pPr>
        <w:spacing w:line="400" w:lineRule="exact"/>
        <w:ind w:firstLine="480"/>
        <w:rPr>
          <w:szCs w:val="21"/>
        </w:rPr>
      </w:pPr>
      <w:r>
        <w:rPr>
          <w:rFonts w:hint="eastAsia"/>
          <w:szCs w:val="21"/>
        </w:rPr>
        <w:t>投标人代表姓名、职务：＿＿＿＿＿＿＿＿＿＿＿</w:t>
      </w:r>
    </w:p>
    <w:p>
      <w:pPr>
        <w:spacing w:line="400" w:lineRule="exact"/>
        <w:ind w:firstLine="420" w:firstLineChars="200"/>
        <w:rPr>
          <w:rFonts w:hAnsi="宋体"/>
          <w:szCs w:val="21"/>
        </w:rPr>
      </w:pPr>
      <w:r>
        <w:rPr>
          <w:rFonts w:hint="eastAsia"/>
          <w:szCs w:val="21"/>
        </w:rPr>
        <w:t>投标日期：＿＿＿＿年＿＿＿月＿＿＿日全权代表签字：＿＿＿＿＿</w:t>
      </w:r>
    </w:p>
    <w:p>
      <w:pPr>
        <w:spacing w:line="420" w:lineRule="exact"/>
        <w:ind w:firstLine="480"/>
      </w:pPr>
    </w:p>
    <w:p>
      <w:pPr>
        <w:spacing w:after="156" w:line="400" w:lineRule="exact"/>
        <w:jc w:val="center"/>
        <w:rPr>
          <w:rFonts w:ascii="宋体" w:hAnsi="宋体"/>
          <w:sz w:val="24"/>
        </w:rPr>
      </w:pPr>
      <w:r>
        <w:rPr>
          <w:rFonts w:ascii="宋体" w:hAnsi="宋体"/>
          <w:sz w:val="24"/>
        </w:rPr>
        <w:br w:type="page"/>
      </w:r>
    </w:p>
    <w:p>
      <w:pPr>
        <w:spacing w:after="156" w:line="400" w:lineRule="exact"/>
        <w:jc w:val="center"/>
        <w:rPr>
          <w:rFonts w:ascii="宋体" w:hAnsi="宋体"/>
          <w:b/>
          <w:sz w:val="28"/>
          <w:szCs w:val="28"/>
        </w:rPr>
      </w:pPr>
      <w:r>
        <w:rPr>
          <w:rFonts w:hint="eastAsia" w:ascii="宋体" w:hAnsi="宋体"/>
          <w:b/>
          <w:sz w:val="28"/>
          <w:szCs w:val="28"/>
        </w:rPr>
        <w:t>二、法定代表人授权书（格式）</w:t>
      </w:r>
    </w:p>
    <w:p>
      <w:pPr>
        <w:spacing w:line="460" w:lineRule="exact"/>
        <w:jc w:val="center"/>
        <w:rPr>
          <w:rFonts w:ascii="宋体" w:hAnsi="宋体"/>
          <w:b/>
          <w:szCs w:val="21"/>
        </w:rPr>
      </w:pPr>
      <w:r>
        <w:rPr>
          <w:rFonts w:hint="eastAsia" w:ascii="宋体" w:hAnsi="宋体"/>
          <w:b/>
          <w:szCs w:val="21"/>
        </w:rPr>
        <w:t>投标编号：</w:t>
      </w:r>
    </w:p>
    <w:p>
      <w:pPr>
        <w:spacing w:line="460" w:lineRule="exact"/>
        <w:jc w:val="center"/>
        <w:rPr>
          <w:rFonts w:ascii="宋体" w:hAnsi="宋体"/>
          <w:b/>
          <w:szCs w:val="21"/>
        </w:rPr>
      </w:pPr>
      <w:r>
        <w:rPr>
          <w:rFonts w:hint="eastAsia" w:ascii="宋体" w:hAnsi="宋体"/>
          <w:b/>
          <w:szCs w:val="21"/>
        </w:rPr>
        <w:t>日期：</w:t>
      </w:r>
    </w:p>
    <w:p>
      <w:pPr>
        <w:spacing w:line="460" w:lineRule="exact"/>
        <w:jc w:val="center"/>
        <w:rPr>
          <w:rFonts w:ascii="宋体" w:hAnsi="宋体"/>
          <w:b/>
          <w:szCs w:val="21"/>
        </w:rPr>
      </w:pPr>
    </w:p>
    <w:p>
      <w:pPr>
        <w:spacing w:line="460" w:lineRule="exact"/>
        <w:rPr>
          <w:rFonts w:ascii="宋体" w:hAnsi="宋体"/>
          <w:b/>
          <w:szCs w:val="21"/>
        </w:rPr>
      </w:pPr>
      <w:r>
        <w:rPr>
          <w:rFonts w:hint="eastAsia" w:ascii="宋体" w:hAnsi="宋体"/>
          <w:b/>
          <w:szCs w:val="21"/>
        </w:rPr>
        <w:t>宁波市鄞州区公共资源交易中心：</w:t>
      </w:r>
    </w:p>
    <w:p>
      <w:pPr>
        <w:pStyle w:val="12"/>
        <w:spacing w:line="460" w:lineRule="exact"/>
        <w:ind w:firstLine="525" w:firstLineChars="250"/>
        <w:rPr>
          <w:rFonts w:ascii="宋体" w:eastAsia="宋体"/>
          <w:sz w:val="21"/>
          <w:szCs w:val="21"/>
        </w:rPr>
      </w:pPr>
      <w:r>
        <w:rPr>
          <w:rFonts w:hint="eastAsia" w:ascii="宋体" w:eastAsia="宋体"/>
          <w:sz w:val="21"/>
          <w:szCs w:val="21"/>
        </w:rPr>
        <w:t>＿＿＿＿＿＿＿＿＿＿＿＿＿＿＿系中华人民共和国合法企业，地址：＿＿＿＿＿＿＿＿＿＿，特授权＿＿＿＿＿代表我公司（单位）全权办理针对上述＿＿＿＿＿＿＿＿＿＿＿项目的投标、参与开标、谈判、签约等具体工作，并签署全部有关的文件、协议及合同。</w:t>
      </w:r>
    </w:p>
    <w:p>
      <w:pPr>
        <w:spacing w:line="460" w:lineRule="exact"/>
        <w:ind w:firstLine="480"/>
        <w:rPr>
          <w:rFonts w:ascii="宋体" w:hAnsi="宋体"/>
          <w:szCs w:val="21"/>
        </w:rPr>
      </w:pPr>
      <w:r>
        <w:rPr>
          <w:rFonts w:hint="eastAsia" w:ascii="宋体" w:hAnsi="宋体"/>
          <w:szCs w:val="21"/>
        </w:rPr>
        <w:t>我公司（单位）对被授权人的签名负全部责任。</w:t>
      </w:r>
    </w:p>
    <w:p>
      <w:pPr>
        <w:spacing w:line="460" w:lineRule="exact"/>
        <w:ind w:firstLine="480"/>
        <w:rPr>
          <w:rFonts w:ascii="宋体" w:hAnsi="宋体"/>
          <w:szCs w:val="21"/>
        </w:rPr>
      </w:pPr>
      <w:r>
        <w:rPr>
          <w:rFonts w:hint="eastAsia" w:ascii="宋体" w:hAnsi="宋体"/>
          <w:szCs w:val="21"/>
        </w:rPr>
        <w:t>在撤销授权的书面通知送达你处以前，本授权书一直有效，被授权人签署的所有文件（在授权书有效期内签署的）不因授权的撤销而失效。</w:t>
      </w:r>
    </w:p>
    <w:p>
      <w:pPr>
        <w:spacing w:line="460" w:lineRule="exact"/>
        <w:ind w:firstLine="480"/>
        <w:rPr>
          <w:rFonts w:ascii="宋体" w:hAnsi="宋体"/>
          <w:szCs w:val="21"/>
        </w:rPr>
      </w:pPr>
    </w:p>
    <w:p>
      <w:pPr>
        <w:spacing w:line="460" w:lineRule="exact"/>
        <w:ind w:firstLine="480"/>
        <w:rPr>
          <w:rFonts w:ascii="宋体" w:hAnsi="宋体"/>
          <w:b/>
          <w:szCs w:val="21"/>
        </w:rPr>
      </w:pPr>
      <w:r>
        <w:rPr>
          <w:rFonts w:hint="eastAsia" w:ascii="宋体" w:hAnsi="宋体"/>
          <w:b/>
          <w:szCs w:val="21"/>
        </w:rPr>
        <w:t>被授权人情况：</w:t>
      </w:r>
    </w:p>
    <w:p>
      <w:pPr>
        <w:spacing w:line="460" w:lineRule="exact"/>
        <w:ind w:firstLine="480"/>
        <w:rPr>
          <w:rFonts w:ascii="宋体" w:hAnsi="宋体"/>
          <w:b/>
          <w:szCs w:val="21"/>
        </w:rPr>
      </w:pPr>
      <w:r>
        <w:rPr>
          <w:rFonts w:hint="eastAsia" w:ascii="宋体" w:hAnsi="宋体"/>
          <w:b/>
          <w:szCs w:val="21"/>
        </w:rPr>
        <w:t>姓名：性别：年龄：</w:t>
      </w:r>
    </w:p>
    <w:p>
      <w:pPr>
        <w:spacing w:line="460" w:lineRule="exact"/>
        <w:ind w:firstLine="480"/>
        <w:rPr>
          <w:rFonts w:ascii="宋体" w:hAnsi="宋体"/>
          <w:b/>
          <w:szCs w:val="21"/>
        </w:rPr>
      </w:pPr>
      <w:r>
        <w:rPr>
          <w:rFonts w:hint="eastAsia" w:ascii="宋体" w:hAnsi="宋体"/>
          <w:b/>
          <w:szCs w:val="21"/>
        </w:rPr>
        <w:t>身份证号码：职务：</w:t>
      </w:r>
    </w:p>
    <w:p>
      <w:pPr>
        <w:spacing w:line="460" w:lineRule="exact"/>
        <w:ind w:firstLine="480"/>
        <w:rPr>
          <w:rFonts w:ascii="宋体" w:hAnsi="宋体"/>
          <w:b/>
          <w:szCs w:val="21"/>
        </w:rPr>
      </w:pPr>
      <w:r>
        <w:rPr>
          <w:rFonts w:hint="eastAsia" w:ascii="宋体" w:hAnsi="宋体"/>
          <w:b/>
          <w:szCs w:val="21"/>
        </w:rPr>
        <w:t>联系电话：</w:t>
      </w:r>
    </w:p>
    <w:p>
      <w:pPr>
        <w:spacing w:line="460" w:lineRule="exact"/>
        <w:ind w:firstLine="480"/>
        <w:rPr>
          <w:rFonts w:ascii="宋体" w:hAnsi="宋体"/>
          <w:b/>
          <w:szCs w:val="21"/>
        </w:rPr>
      </w:pPr>
      <w:r>
        <w:rPr>
          <w:rFonts w:hint="eastAsia" w:ascii="宋体" w:hAnsi="宋体"/>
          <w:b/>
          <w:szCs w:val="21"/>
        </w:rPr>
        <w:t>通讯地址：</w:t>
      </w:r>
    </w:p>
    <w:p>
      <w:pPr>
        <w:spacing w:line="460" w:lineRule="exact"/>
        <w:ind w:firstLine="480"/>
        <w:rPr>
          <w:rFonts w:ascii="宋体" w:hAnsi="宋体"/>
          <w:b/>
          <w:szCs w:val="21"/>
        </w:rPr>
      </w:pPr>
      <w:r>
        <w:rPr>
          <w:rFonts w:hint="eastAsia" w:ascii="宋体" w:hAnsi="宋体"/>
          <w:b/>
          <w:szCs w:val="21"/>
        </w:rPr>
        <w:t>邮编：</w:t>
      </w:r>
    </w:p>
    <w:p>
      <w:pPr>
        <w:spacing w:line="460" w:lineRule="exact"/>
        <w:ind w:firstLine="480"/>
        <w:rPr>
          <w:rFonts w:ascii="宋体" w:hAnsi="宋体"/>
          <w:b/>
          <w:szCs w:val="21"/>
        </w:rPr>
      </w:pPr>
      <w:r>
        <w:rPr>
          <w:rFonts w:hint="eastAsia" w:ascii="宋体" w:hAnsi="宋体"/>
          <w:b/>
          <w:szCs w:val="21"/>
        </w:rPr>
        <w:t>被授权人签名：</w:t>
      </w:r>
    </w:p>
    <w:p>
      <w:pPr>
        <w:spacing w:line="460" w:lineRule="exact"/>
        <w:rPr>
          <w:rFonts w:ascii="宋体" w:hAnsi="宋体"/>
          <w:b/>
          <w:szCs w:val="21"/>
        </w:rPr>
      </w:pPr>
    </w:p>
    <w:p>
      <w:pPr>
        <w:spacing w:line="600" w:lineRule="exact"/>
        <w:jc w:val="center"/>
      </w:pPr>
    </w:p>
    <w:p>
      <w:pPr>
        <w:spacing w:line="600" w:lineRule="exact"/>
        <w:jc w:val="center"/>
        <w:rPr>
          <w:b/>
          <w:u w:val="single"/>
        </w:rPr>
      </w:pPr>
      <w:r>
        <w:rPr>
          <w:rFonts w:hint="eastAsia"/>
          <w:b/>
        </w:rPr>
        <w:t xml:space="preserve">              投标人名称（公章）：</w:t>
      </w:r>
    </w:p>
    <w:p>
      <w:pPr>
        <w:spacing w:line="360" w:lineRule="exact"/>
        <w:rPr>
          <w:b/>
        </w:rPr>
      </w:pPr>
    </w:p>
    <w:p>
      <w:pPr>
        <w:spacing w:line="440" w:lineRule="exact"/>
        <w:ind w:firstLine="422" w:firstLineChars="200"/>
        <w:jc w:val="center"/>
        <w:rPr>
          <w:u w:val="single"/>
        </w:rPr>
      </w:pPr>
      <w:r>
        <w:rPr>
          <w:rFonts w:hint="eastAsia"/>
          <w:b/>
        </w:rPr>
        <w:t xml:space="preserve">            法定代表人签名或盖章</w:t>
      </w:r>
      <w:r>
        <w:rPr>
          <w:rFonts w:hint="eastAsia"/>
        </w:rPr>
        <w:t>：</w:t>
      </w:r>
    </w:p>
    <w:p>
      <w:pPr>
        <w:pStyle w:val="12"/>
        <w:spacing w:line="460" w:lineRule="exact"/>
        <w:ind w:firstLine="525" w:firstLineChars="250"/>
        <w:rPr>
          <w:rFonts w:ascii="宋体" w:eastAsia="宋体"/>
          <w:sz w:val="21"/>
          <w:szCs w:val="21"/>
        </w:rPr>
      </w:pPr>
    </w:p>
    <w:p>
      <w:pPr>
        <w:pStyle w:val="12"/>
        <w:spacing w:line="460" w:lineRule="exact"/>
        <w:ind w:firstLine="527" w:firstLineChars="250"/>
        <w:rPr>
          <w:rFonts w:ascii="宋体" w:eastAsia="宋体"/>
          <w:b/>
          <w:sz w:val="21"/>
          <w:szCs w:val="21"/>
        </w:rPr>
      </w:pPr>
      <w:r>
        <w:rPr>
          <w:rFonts w:hint="eastAsia" w:ascii="宋体" w:eastAsia="宋体"/>
          <w:b/>
          <w:sz w:val="21"/>
          <w:szCs w:val="21"/>
        </w:rPr>
        <w:t>附：法定代表人身份证复印件（正反面）、授权代表身份证复印件（正反面）、授权代表近一个月的社保缴纳证明</w:t>
      </w:r>
    </w:p>
    <w:p>
      <w:pPr>
        <w:pStyle w:val="12"/>
        <w:spacing w:line="460" w:lineRule="exact"/>
        <w:ind w:firstLine="600" w:firstLineChars="250"/>
      </w:pPr>
      <w:r>
        <w:br w:type="page"/>
      </w:r>
    </w:p>
    <w:p>
      <w:pPr>
        <w:pStyle w:val="12"/>
        <w:spacing w:line="460" w:lineRule="exact"/>
        <w:ind w:firstLine="0" w:firstLineChars="0"/>
        <w:jc w:val="center"/>
        <w:rPr>
          <w:rFonts w:ascii="宋体" w:eastAsia="宋体" w:cs="宋体"/>
          <w:sz w:val="28"/>
          <w:szCs w:val="28"/>
        </w:rPr>
      </w:pPr>
      <w:r>
        <w:rPr>
          <w:rFonts w:hint="eastAsia" w:ascii="宋体" w:eastAsia="宋体" w:cs="宋体"/>
          <w:b/>
          <w:sz w:val="28"/>
          <w:szCs w:val="28"/>
        </w:rPr>
        <w:t>三、资格证明材料</w:t>
      </w:r>
    </w:p>
    <w:p>
      <w:pPr>
        <w:spacing w:line="280" w:lineRule="exact"/>
        <w:rPr>
          <w:rFonts w:hAnsi="宋体"/>
          <w:color w:val="000000"/>
          <w:szCs w:val="21"/>
        </w:rPr>
      </w:pPr>
    </w:p>
    <w:p>
      <w:pPr>
        <w:spacing w:line="520" w:lineRule="exact"/>
        <w:ind w:firstLine="420" w:firstLineChars="200"/>
        <w:rPr>
          <w:rFonts w:ascii="宋体" w:hAnsi="宋体" w:cs="宋体"/>
          <w:szCs w:val="21"/>
        </w:rPr>
      </w:pPr>
      <w:r>
        <w:rPr>
          <w:rFonts w:hint="eastAsia" w:ascii="宋体" w:hAnsi="宋体" w:cs="宋体"/>
          <w:color w:val="000000"/>
          <w:szCs w:val="21"/>
        </w:rPr>
        <w:t>1</w:t>
      </w:r>
      <w:r>
        <w:rPr>
          <w:rFonts w:hint="eastAsia" w:ascii="宋体" w:hAnsi="宋体" w:cs="宋体"/>
          <w:szCs w:val="21"/>
        </w:rPr>
        <w:t>、提供书面承诺符合《中华人民共和国政府采购法》第二十二条规定的投标人资格条件。</w:t>
      </w:r>
    </w:p>
    <w:p>
      <w:pPr>
        <w:spacing w:line="520" w:lineRule="exact"/>
        <w:ind w:firstLine="420" w:firstLineChars="200"/>
        <w:jc w:val="left"/>
        <w:rPr>
          <w:rFonts w:ascii="宋体" w:hAnsi="宋体" w:cs="宋体"/>
          <w:szCs w:val="21"/>
        </w:rPr>
      </w:pPr>
      <w:r>
        <w:rPr>
          <w:rFonts w:hint="eastAsia" w:ascii="宋体" w:hAnsi="宋体" w:cs="宋体"/>
          <w:szCs w:val="21"/>
        </w:rPr>
        <w:t>2、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w:t>
      </w:r>
    </w:p>
    <w:p>
      <w:pPr>
        <w:spacing w:line="520" w:lineRule="exact"/>
        <w:ind w:firstLine="420" w:firstLineChars="200"/>
        <w:rPr>
          <w:rFonts w:ascii="宋体" w:hAnsi="宋体" w:cs="宋体"/>
          <w:szCs w:val="21"/>
        </w:rPr>
      </w:pPr>
      <w:r>
        <w:rPr>
          <w:rFonts w:hint="eastAsia" w:ascii="宋体" w:hAnsi="宋体" w:cs="宋体"/>
          <w:szCs w:val="21"/>
        </w:rPr>
        <w:t>3、单位负责人为同一人或者存在直接控股、管理关系的不同投标人，不得参加同一项目的政府采购活动。（提供书面声明）。</w:t>
      </w:r>
    </w:p>
    <w:p>
      <w:pPr>
        <w:spacing w:line="520" w:lineRule="exact"/>
        <w:ind w:firstLine="420" w:firstLineChars="200"/>
        <w:rPr>
          <w:rFonts w:ascii="宋体" w:hAnsi="宋体" w:cs="宋体"/>
          <w:szCs w:val="21"/>
        </w:rPr>
      </w:pPr>
      <w:r>
        <w:rPr>
          <w:rFonts w:hint="eastAsia" w:ascii="宋体" w:hAnsi="宋体" w:cs="宋体"/>
          <w:szCs w:val="21"/>
        </w:rPr>
        <w:t>4、投标人及法定代表人或授权代表中任意一人均无行贿犯罪记录（提供书面声明）。</w:t>
      </w:r>
    </w:p>
    <w:p>
      <w:pPr>
        <w:spacing w:line="520" w:lineRule="exact"/>
        <w:ind w:firstLine="420" w:firstLineChars="200"/>
        <w:rPr>
          <w:rFonts w:ascii="宋体" w:hAnsi="宋体" w:cs="宋体"/>
          <w:szCs w:val="21"/>
        </w:rPr>
      </w:pPr>
    </w:p>
    <w:p>
      <w:pPr>
        <w:spacing w:line="520" w:lineRule="exact"/>
        <w:ind w:firstLine="432"/>
        <w:jc w:val="left"/>
        <w:rPr>
          <w:rFonts w:ascii="宋体" w:hAnsi="宋体"/>
        </w:rPr>
      </w:pPr>
    </w:p>
    <w:p>
      <w:pPr>
        <w:jc w:val="center"/>
        <w:rPr>
          <w:rFonts w:ascii="宋体" w:hAnsi="宋体"/>
          <w:b/>
          <w:bCs/>
          <w:sz w:val="30"/>
          <w:szCs w:val="30"/>
        </w:rPr>
      </w:pPr>
      <w:r>
        <w:rPr>
          <w:rFonts w:ascii="宋体" w:hAnsi="宋体"/>
          <w:b/>
          <w:bCs/>
          <w:sz w:val="30"/>
          <w:szCs w:val="30"/>
        </w:rPr>
        <w:br w:type="page"/>
      </w:r>
    </w:p>
    <w:p>
      <w:pPr>
        <w:jc w:val="center"/>
        <w:rPr>
          <w:rFonts w:ascii="宋体" w:hAnsi="宋体"/>
          <w:b/>
          <w:bCs/>
          <w:sz w:val="28"/>
          <w:szCs w:val="28"/>
        </w:rPr>
      </w:pPr>
      <w:r>
        <w:rPr>
          <w:rFonts w:hint="eastAsia" w:ascii="宋体" w:hAnsi="宋体"/>
          <w:b/>
          <w:bCs/>
          <w:sz w:val="28"/>
          <w:szCs w:val="28"/>
        </w:rPr>
        <w:t>四、诚信投标承诺书</w:t>
      </w:r>
    </w:p>
    <w:p>
      <w:pPr>
        <w:spacing w:line="460" w:lineRule="exact"/>
        <w:rPr>
          <w:rFonts w:ascii="宋体" w:hAnsi="宋体"/>
          <w:szCs w:val="21"/>
        </w:rPr>
      </w:pPr>
    </w:p>
    <w:p>
      <w:pPr>
        <w:spacing w:line="460" w:lineRule="exact"/>
        <w:rPr>
          <w:rFonts w:ascii="宋体" w:hAnsi="宋体"/>
          <w:szCs w:val="21"/>
        </w:rPr>
      </w:pPr>
      <w:r>
        <w:rPr>
          <w:rFonts w:hint="eastAsia" w:ascii="宋体" w:hAnsi="宋体"/>
          <w:szCs w:val="21"/>
        </w:rPr>
        <w:t>宁波市鄞州区公共资源交易中心：</w:t>
      </w:r>
    </w:p>
    <w:p>
      <w:pPr>
        <w:spacing w:line="460" w:lineRule="exact"/>
        <w:ind w:firstLine="420" w:firstLineChars="200"/>
        <w:rPr>
          <w:rFonts w:ascii="宋体" w:hAnsi="宋体"/>
          <w:szCs w:val="21"/>
        </w:rPr>
      </w:pPr>
      <w:r>
        <w:rPr>
          <w:rFonts w:hint="eastAsia" w:ascii="宋体" w:hAnsi="宋体"/>
          <w:szCs w:val="21"/>
        </w:rPr>
        <w:t>我方愿意参与“</w:t>
      </w:r>
      <w:r>
        <w:rPr>
          <w:rFonts w:hint="eastAsia" w:ascii="宋体" w:hAnsi="宋体"/>
          <w:szCs w:val="21"/>
          <w:u w:val="single"/>
        </w:rPr>
        <w:t xml:space="preserve">     </w:t>
      </w:r>
      <w:r>
        <w:rPr>
          <w:rFonts w:ascii="宋体" w:hAnsi="宋体"/>
          <w:szCs w:val="21"/>
        </w:rPr>
        <w:t>项目</w:t>
      </w:r>
      <w:r>
        <w:rPr>
          <w:rFonts w:hint="eastAsia" w:ascii="宋体" w:hAnsi="宋体"/>
          <w:szCs w:val="21"/>
        </w:rPr>
        <w:t>（采购编号：</w:t>
      </w:r>
      <w:r>
        <w:rPr>
          <w:rFonts w:hint="eastAsia" w:ascii="宋体" w:hAnsi="宋体"/>
          <w:szCs w:val="21"/>
          <w:u w:val="single"/>
        </w:rPr>
        <w:t xml:space="preserve">     </w:t>
      </w:r>
      <w:r>
        <w:rPr>
          <w:rFonts w:hint="eastAsia" w:ascii="宋体" w:hAnsi="宋体"/>
          <w:szCs w:val="21"/>
        </w:rPr>
        <w:t>）”的投标，并作出如下承诺：</w:t>
      </w:r>
    </w:p>
    <w:p>
      <w:pPr>
        <w:spacing w:line="460" w:lineRule="exact"/>
        <w:ind w:firstLine="420" w:firstLineChars="200"/>
        <w:rPr>
          <w:rFonts w:ascii="宋体" w:hAnsi="宋体" w:cs="宋体"/>
          <w:color w:val="000000"/>
          <w:kern w:val="0"/>
          <w:szCs w:val="21"/>
        </w:rPr>
      </w:pPr>
      <w:r>
        <w:rPr>
          <w:rFonts w:hint="eastAsia" w:ascii="宋体" w:hAnsi="宋体"/>
          <w:szCs w:val="21"/>
        </w:rPr>
        <w:t>1、我方符合政府采购法第二十二条规定条件，且</w:t>
      </w:r>
      <w:r>
        <w:rPr>
          <w:rFonts w:hint="eastAsia" w:ascii="宋体" w:hAnsi="宋体" w:cs="宋体"/>
          <w:color w:val="000000"/>
          <w:kern w:val="0"/>
          <w:szCs w:val="21"/>
        </w:rPr>
        <w:t>在本项目公告日前3年内没有因违法经营受到刑事处罚或者责令停产停业、吊销许可证或者执照、需经听证程序的较大数额罚款等行政处罚的重大违法记录。</w:t>
      </w:r>
    </w:p>
    <w:p>
      <w:pPr>
        <w:spacing w:line="460" w:lineRule="exact"/>
        <w:ind w:firstLine="420" w:firstLineChars="200"/>
        <w:rPr>
          <w:rFonts w:ascii="宋体" w:hAnsi="宋体"/>
          <w:szCs w:val="21"/>
        </w:rPr>
      </w:pPr>
      <w:r>
        <w:rPr>
          <w:rFonts w:hint="eastAsia" w:ascii="宋体" w:hAnsi="宋体"/>
          <w:szCs w:val="21"/>
        </w:rPr>
        <w:t>2、与采购人</w:t>
      </w:r>
      <w:r>
        <w:rPr>
          <w:rFonts w:hint="eastAsia" w:ascii="宋体" w:hAnsi="宋体"/>
          <w:szCs w:val="21"/>
          <w:u w:val="single"/>
        </w:rPr>
        <w:t xml:space="preserve">     </w:t>
      </w:r>
      <w:r>
        <w:rPr>
          <w:rFonts w:hint="eastAsia" w:ascii="宋体" w:hAnsi="宋体"/>
          <w:szCs w:val="21"/>
        </w:rPr>
        <w:t>（填“有/无”）关联，没有采取任何影响公平投标的行为。</w:t>
      </w:r>
    </w:p>
    <w:p>
      <w:pPr>
        <w:spacing w:line="460" w:lineRule="exact"/>
        <w:ind w:firstLine="420" w:firstLineChars="200"/>
        <w:rPr>
          <w:rFonts w:ascii="宋体" w:hAnsi="宋体"/>
          <w:szCs w:val="21"/>
        </w:rPr>
      </w:pPr>
      <w:r>
        <w:rPr>
          <w:rFonts w:hint="eastAsia" w:ascii="宋体" w:hAnsi="宋体"/>
          <w:szCs w:val="21"/>
        </w:rPr>
        <w:t>3、在招投标过程中，不做以下任何事项：</w:t>
      </w:r>
    </w:p>
    <w:p>
      <w:pPr>
        <w:spacing w:line="460" w:lineRule="exact"/>
        <w:ind w:left="601"/>
        <w:rPr>
          <w:rFonts w:ascii="宋体" w:hAnsi="宋体"/>
          <w:szCs w:val="21"/>
        </w:rPr>
      </w:pPr>
      <w:r>
        <w:rPr>
          <w:rFonts w:hint="eastAsia" w:ascii="宋体" w:hAnsi="宋体"/>
          <w:szCs w:val="21"/>
        </w:rPr>
        <w:t>（1）投标截止时间后撤回投标；</w:t>
      </w:r>
    </w:p>
    <w:p>
      <w:pPr>
        <w:spacing w:line="460" w:lineRule="exact"/>
        <w:ind w:left="601"/>
        <w:rPr>
          <w:rFonts w:ascii="宋体" w:hAnsi="宋体"/>
          <w:szCs w:val="21"/>
        </w:rPr>
      </w:pPr>
      <w:r>
        <w:rPr>
          <w:rFonts w:hint="eastAsia" w:ascii="宋体" w:hAnsi="宋体"/>
          <w:szCs w:val="21"/>
        </w:rPr>
        <w:t>（2）向采购人提供赠品、回扣或者与采购无关的其他商品、服务；</w:t>
      </w:r>
    </w:p>
    <w:p>
      <w:pPr>
        <w:spacing w:line="460" w:lineRule="exact"/>
        <w:ind w:left="601"/>
        <w:rPr>
          <w:rFonts w:ascii="宋体" w:hAnsi="宋体"/>
          <w:szCs w:val="21"/>
        </w:rPr>
      </w:pPr>
      <w:r>
        <w:rPr>
          <w:rFonts w:hint="eastAsia" w:ascii="宋体" w:hAnsi="宋体"/>
          <w:szCs w:val="21"/>
        </w:rPr>
        <w:t>（3）投标文件中提供虚假材料或不实材料；</w:t>
      </w:r>
    </w:p>
    <w:p>
      <w:pPr>
        <w:spacing w:line="460" w:lineRule="exact"/>
        <w:ind w:left="601"/>
        <w:rPr>
          <w:rFonts w:ascii="宋体" w:hAnsi="宋体"/>
          <w:szCs w:val="21"/>
        </w:rPr>
      </w:pPr>
      <w:r>
        <w:rPr>
          <w:rFonts w:hint="eastAsia" w:ascii="宋体" w:hAnsi="宋体"/>
          <w:szCs w:val="21"/>
        </w:rPr>
        <w:t>（4）与其他投标人达成可能限制竞争的协议；</w:t>
      </w:r>
    </w:p>
    <w:p>
      <w:pPr>
        <w:spacing w:line="460" w:lineRule="exact"/>
        <w:ind w:left="601"/>
        <w:rPr>
          <w:rFonts w:ascii="宋体" w:hAnsi="宋体"/>
          <w:szCs w:val="21"/>
        </w:rPr>
      </w:pPr>
      <w:r>
        <w:rPr>
          <w:rFonts w:hint="eastAsia" w:ascii="宋体" w:hAnsi="宋体"/>
          <w:szCs w:val="21"/>
        </w:rPr>
        <w:t>（5）为影响投标而向有关招标当事人提供金钱、商品、服务等不正当利益；</w:t>
      </w:r>
    </w:p>
    <w:p>
      <w:pPr>
        <w:spacing w:line="460" w:lineRule="exact"/>
        <w:ind w:left="601"/>
        <w:rPr>
          <w:rFonts w:ascii="宋体" w:hAnsi="宋体"/>
          <w:szCs w:val="21"/>
        </w:rPr>
      </w:pPr>
      <w:r>
        <w:rPr>
          <w:rFonts w:hint="eastAsia" w:ascii="宋体" w:hAnsi="宋体"/>
          <w:szCs w:val="21"/>
        </w:rPr>
        <w:t>（6）串标、围标、陪标等任何串通投标行为。</w:t>
      </w:r>
    </w:p>
    <w:p>
      <w:pPr>
        <w:tabs>
          <w:tab w:val="left" w:pos="720"/>
        </w:tabs>
        <w:spacing w:line="460" w:lineRule="exact"/>
        <w:ind w:firstLine="420" w:firstLineChars="200"/>
        <w:rPr>
          <w:rFonts w:ascii="宋体" w:hAnsi="宋体"/>
          <w:szCs w:val="21"/>
        </w:rPr>
      </w:pPr>
      <w:r>
        <w:rPr>
          <w:rFonts w:hint="eastAsia" w:ascii="宋体" w:hAnsi="宋体"/>
          <w:szCs w:val="21"/>
        </w:rPr>
        <w:t>4、若中标后，保证按照投标承诺及时签订合同并履约。</w:t>
      </w:r>
    </w:p>
    <w:p>
      <w:pPr>
        <w:tabs>
          <w:tab w:val="left" w:pos="720"/>
        </w:tabs>
        <w:spacing w:line="460" w:lineRule="exact"/>
        <w:ind w:firstLine="525" w:firstLineChars="250"/>
        <w:rPr>
          <w:rFonts w:ascii="宋体" w:hAnsi="宋体"/>
          <w:szCs w:val="21"/>
        </w:rPr>
      </w:pPr>
      <w:r>
        <w:rPr>
          <w:rFonts w:hint="eastAsia" w:ascii="宋体" w:hAnsi="宋体"/>
          <w:szCs w:val="21"/>
        </w:rPr>
        <w:t>我方若违背以上承诺，接受在政府采购指定媒体上公告曝光处理，同时承担依据国家法律法规追究的其他责任。</w:t>
      </w:r>
    </w:p>
    <w:p>
      <w:pPr>
        <w:tabs>
          <w:tab w:val="left" w:pos="720"/>
        </w:tabs>
        <w:spacing w:line="460" w:lineRule="exact"/>
        <w:ind w:firstLine="525" w:firstLineChars="250"/>
        <w:rPr>
          <w:rFonts w:ascii="宋体" w:hAnsi="宋体"/>
          <w:szCs w:val="21"/>
        </w:rPr>
      </w:pPr>
    </w:p>
    <w:p>
      <w:pPr>
        <w:tabs>
          <w:tab w:val="left" w:pos="720"/>
        </w:tabs>
        <w:spacing w:line="460" w:lineRule="exact"/>
        <w:ind w:firstLine="525" w:firstLineChars="250"/>
        <w:rPr>
          <w:rFonts w:ascii="宋体" w:hAnsi="宋体"/>
          <w:szCs w:val="21"/>
        </w:rPr>
      </w:pPr>
    </w:p>
    <w:p>
      <w:pPr>
        <w:spacing w:line="460" w:lineRule="exact"/>
        <w:ind w:left="-720" w:leftChars="-343" w:right="-960" w:firstLine="420" w:firstLineChars="200"/>
        <w:rPr>
          <w:rFonts w:ascii="宋体" w:hAnsi="宋体"/>
          <w:szCs w:val="21"/>
        </w:rPr>
      </w:pPr>
    </w:p>
    <w:p>
      <w:pPr>
        <w:spacing w:line="600" w:lineRule="exact"/>
        <w:rPr>
          <w:rFonts w:ascii="宋体" w:hAnsi="宋体"/>
          <w:b/>
          <w:szCs w:val="21"/>
        </w:rPr>
      </w:pPr>
      <w:r>
        <w:rPr>
          <w:rFonts w:hint="eastAsia"/>
        </w:rPr>
        <w:t>投标人名称：＿＿＿＿＿＿＿＿＿＿＿＿（公章）</w:t>
      </w:r>
    </w:p>
    <w:p>
      <w:pPr>
        <w:spacing w:line="600" w:lineRule="exact"/>
        <w:rPr>
          <w:szCs w:val="20"/>
        </w:rPr>
      </w:pPr>
      <w:r>
        <w:rPr>
          <w:rFonts w:hint="eastAsia"/>
        </w:rPr>
        <w:t>投标人法人或授权代表签字：＿＿＿＿＿＿＿＿＿职务：＿＿＿＿＿＿＿＿</w:t>
      </w:r>
    </w:p>
    <w:p>
      <w:pPr>
        <w:spacing w:line="600" w:lineRule="exact"/>
        <w:rPr>
          <w:szCs w:val="20"/>
        </w:rPr>
      </w:pPr>
      <w:r>
        <w:rPr>
          <w:rFonts w:hint="eastAsia"/>
        </w:rPr>
        <w:t>日期：＿＿＿＿＿＿＿</w:t>
      </w:r>
    </w:p>
    <w:p>
      <w:pPr>
        <w:tabs>
          <w:tab w:val="left" w:pos="845"/>
        </w:tabs>
        <w:spacing w:line="360" w:lineRule="auto"/>
        <w:rPr>
          <w:rFonts w:ascii="宋体" w:hAnsi="宋体"/>
          <w:szCs w:val="21"/>
        </w:rPr>
      </w:pPr>
    </w:p>
    <w:p>
      <w:pPr>
        <w:tabs>
          <w:tab w:val="left" w:pos="845"/>
        </w:tabs>
        <w:spacing w:line="360" w:lineRule="auto"/>
        <w:jc w:val="center"/>
        <w:rPr>
          <w:rFonts w:ascii="宋体" w:hAnsi="宋体"/>
          <w:szCs w:val="21"/>
        </w:rPr>
      </w:pPr>
      <w:r>
        <w:rPr>
          <w:rFonts w:hint="eastAsia" w:ascii="宋体" w:hAnsi="宋体"/>
          <w:szCs w:val="21"/>
        </w:rPr>
        <w:t>日  期：</w:t>
      </w:r>
    </w:p>
    <w:p>
      <w:pPr>
        <w:tabs>
          <w:tab w:val="left" w:pos="845"/>
        </w:tabs>
        <w:spacing w:line="360" w:lineRule="auto"/>
        <w:rPr>
          <w:rFonts w:ascii="宋体" w:hAnsi="宋体"/>
          <w:b/>
          <w:bCs/>
          <w:szCs w:val="21"/>
        </w:rPr>
      </w:pPr>
    </w:p>
    <w:p>
      <w:pPr>
        <w:tabs>
          <w:tab w:val="left" w:pos="845"/>
        </w:tabs>
        <w:spacing w:line="360" w:lineRule="auto"/>
        <w:rPr>
          <w:rFonts w:ascii="宋体" w:hAnsi="宋体"/>
          <w:b/>
          <w:bCs/>
          <w:szCs w:val="21"/>
        </w:rPr>
      </w:pPr>
      <w:r>
        <w:rPr>
          <w:rFonts w:hint="eastAsia" w:ascii="宋体" w:hAnsi="宋体"/>
          <w:b/>
          <w:bCs/>
          <w:szCs w:val="21"/>
        </w:rPr>
        <w:t>特别说明：本承诺书不得实质性改动，否则视为无效标。</w:t>
      </w:r>
    </w:p>
    <w:p>
      <w:pPr>
        <w:spacing w:line="520" w:lineRule="exact"/>
        <w:ind w:firstLine="432"/>
        <w:jc w:val="left"/>
      </w:pPr>
      <w:r>
        <w:br w:type="page"/>
      </w:r>
    </w:p>
    <w:p>
      <w:pPr>
        <w:spacing w:line="520" w:lineRule="exact"/>
        <w:ind w:firstLine="432"/>
        <w:jc w:val="center"/>
      </w:pPr>
      <w:r>
        <w:rPr>
          <w:rFonts w:hint="eastAsia"/>
          <w:b/>
          <w:sz w:val="28"/>
        </w:rPr>
        <w:t>五、技术响应（偏离）表</w:t>
      </w:r>
    </w:p>
    <w:p>
      <w:pPr>
        <w:spacing w:line="500" w:lineRule="exact"/>
        <w:jc w:val="center"/>
        <w:rPr>
          <w:b/>
          <w:szCs w:val="21"/>
        </w:rPr>
      </w:pPr>
      <w:r>
        <w:rPr>
          <w:rFonts w:hint="eastAsia"/>
          <w:b/>
          <w:szCs w:val="21"/>
        </w:rPr>
        <w:t>(标项   ）</w:t>
      </w:r>
    </w:p>
    <w:p>
      <w:pPr>
        <w:spacing w:line="500" w:lineRule="exact"/>
        <w:rPr>
          <w:b/>
          <w:bCs/>
        </w:rPr>
      </w:pPr>
      <w:r>
        <w:rPr>
          <w:rFonts w:hint="eastAsia" w:ascii="宋体" w:hAnsi="宋体" w:cs="宋体"/>
          <w:b/>
          <w:bCs/>
        </w:rPr>
        <w:t xml:space="preserve">招标编号：YZ—ZFCG（2024）—                     </w:t>
      </w:r>
      <w:r>
        <w:rPr>
          <w:rFonts w:hint="eastAsia"/>
          <w:b/>
          <w:bCs/>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56"/>
        <w:gridCol w:w="1313"/>
        <w:gridCol w:w="2371"/>
        <w:gridCol w:w="3293"/>
        <w:gridCol w:w="19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rPr>
            </w:pPr>
            <w:r>
              <w:rPr>
                <w:rFonts w:hint="eastAsia"/>
                <w:b/>
                <w:bCs/>
              </w:rPr>
              <w:t>序号</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rPr>
            </w:pPr>
            <w:r>
              <w:rPr>
                <w:rFonts w:hint="eastAsia"/>
                <w:b/>
                <w:bCs/>
              </w:rPr>
              <w:t>服务内容</w:t>
            </w:r>
          </w:p>
        </w:tc>
        <w:tc>
          <w:tcPr>
            <w:tcW w:w="2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rPr>
            </w:pPr>
            <w:r>
              <w:rPr>
                <w:rFonts w:hint="eastAsia"/>
                <w:b/>
                <w:bCs/>
              </w:rPr>
              <w:t>招标要求</w:t>
            </w:r>
          </w:p>
        </w:tc>
        <w:tc>
          <w:tcPr>
            <w:tcW w:w="34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rPr>
            </w:pPr>
            <w:r>
              <w:rPr>
                <w:rFonts w:hint="eastAsia"/>
                <w:b/>
                <w:bCs/>
              </w:rPr>
              <w:t>响应情况</w:t>
            </w:r>
          </w:p>
        </w:tc>
        <w:tc>
          <w:tcPr>
            <w:tcW w:w="2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8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35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45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3414"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01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8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35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45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3414"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01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8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35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45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3414"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01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8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35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45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3414"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01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8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35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45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3414"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01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8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35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45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3414"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01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8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35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45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3414"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01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8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35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45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3414"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01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8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35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45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3414"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01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8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35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45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3414"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01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bl>
    <w:p>
      <w:pPr>
        <w:spacing w:line="440" w:lineRule="exact"/>
        <w:rPr>
          <w:rFonts w:ascii="宋体" w:hAnsi="宋体"/>
          <w:b/>
          <w:szCs w:val="21"/>
        </w:rPr>
      </w:pPr>
    </w:p>
    <w:p>
      <w:pPr>
        <w:spacing w:line="440" w:lineRule="exact"/>
        <w:rPr>
          <w:rFonts w:ascii="宋体" w:hAnsi="宋体"/>
          <w:b/>
          <w:szCs w:val="21"/>
        </w:rPr>
      </w:pPr>
    </w:p>
    <w:p>
      <w:pPr>
        <w:spacing w:line="440" w:lineRule="exact"/>
        <w:rPr>
          <w:rFonts w:ascii="宋体" w:hAnsi="宋体"/>
          <w:b/>
          <w:szCs w:val="21"/>
        </w:rPr>
      </w:pPr>
    </w:p>
    <w:p>
      <w:pPr>
        <w:spacing w:line="600" w:lineRule="exact"/>
        <w:rPr>
          <w:rFonts w:ascii="宋体" w:hAnsi="宋体"/>
          <w:b/>
          <w:szCs w:val="21"/>
        </w:rPr>
      </w:pPr>
      <w:r>
        <w:rPr>
          <w:rFonts w:hint="eastAsia"/>
        </w:rPr>
        <w:t>投标人名称：＿＿＿＿＿＿＿＿＿＿＿＿（公章）</w:t>
      </w:r>
    </w:p>
    <w:p>
      <w:pPr>
        <w:spacing w:line="600" w:lineRule="exact"/>
        <w:rPr>
          <w:szCs w:val="20"/>
        </w:rPr>
      </w:pPr>
      <w:r>
        <w:rPr>
          <w:rFonts w:hint="eastAsia"/>
        </w:rPr>
        <w:t>投标人法人或授权代表签字：＿＿＿＿＿＿＿＿＿职务：＿＿＿＿＿＿＿＿</w:t>
      </w:r>
    </w:p>
    <w:p>
      <w:pPr>
        <w:spacing w:line="600" w:lineRule="exact"/>
        <w:rPr>
          <w:szCs w:val="20"/>
        </w:rPr>
      </w:pPr>
      <w:r>
        <w:rPr>
          <w:rFonts w:hint="eastAsia"/>
        </w:rPr>
        <w:t>日期：＿＿＿＿＿＿＿</w:t>
      </w:r>
    </w:p>
    <w:p>
      <w:pPr>
        <w:spacing w:line="600" w:lineRule="exact"/>
        <w:rPr>
          <w:rFonts w:ascii="宋体" w:hAnsi="宋体"/>
          <w:b/>
          <w:szCs w:val="21"/>
        </w:rPr>
      </w:pPr>
    </w:p>
    <w:p>
      <w:pPr>
        <w:jc w:val="center"/>
        <w:rPr>
          <w:rFonts w:ascii="宋体" w:hAnsi="宋体"/>
          <w:b/>
          <w:bCs/>
          <w:sz w:val="28"/>
          <w:szCs w:val="28"/>
        </w:rPr>
      </w:pPr>
      <w:r>
        <w:rPr>
          <w:rFonts w:ascii="宋体" w:hAnsi="宋体"/>
          <w:b/>
          <w:bCs/>
          <w:sz w:val="28"/>
          <w:szCs w:val="28"/>
        </w:rPr>
        <w:br w:type="page"/>
      </w:r>
    </w:p>
    <w:p>
      <w:pPr>
        <w:jc w:val="center"/>
        <w:rPr>
          <w:rFonts w:ascii="宋体" w:hAnsi="宋体" w:cs="宋体"/>
          <w:b/>
          <w:sz w:val="28"/>
          <w:szCs w:val="28"/>
        </w:rPr>
      </w:pPr>
      <w:r>
        <w:rPr>
          <w:rFonts w:hint="eastAsia" w:ascii="宋体" w:hAnsi="宋体"/>
          <w:b/>
          <w:bCs/>
          <w:sz w:val="28"/>
          <w:szCs w:val="28"/>
        </w:rPr>
        <w:t>六、</w:t>
      </w:r>
      <w:r>
        <w:rPr>
          <w:rFonts w:hint="eastAsia" w:ascii="宋体" w:hAnsi="宋体" w:cs="宋体"/>
          <w:b/>
          <w:sz w:val="28"/>
          <w:szCs w:val="28"/>
        </w:rPr>
        <w:t>投标人情况介绍</w:t>
      </w:r>
    </w:p>
    <w:p>
      <w:pPr>
        <w:jc w:val="center"/>
        <w:rPr>
          <w:rFonts w:ascii="宋体" w:hAnsi="宋体" w:cs="宋体"/>
          <w:b/>
          <w:sz w:val="28"/>
          <w:szCs w:val="28"/>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4"/>
        <w:gridCol w:w="2160"/>
        <w:gridCol w:w="1800"/>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2934" w:type="dxa"/>
            <w:vAlign w:val="center"/>
          </w:tcPr>
          <w:p>
            <w:pPr>
              <w:spacing w:line="440" w:lineRule="exact"/>
              <w:jc w:val="center"/>
              <w:rPr>
                <w:rFonts w:ascii="宋体" w:hAnsi="宋体" w:cs="宋体"/>
              </w:rPr>
            </w:pPr>
            <w:r>
              <w:rPr>
                <w:rFonts w:hint="eastAsia" w:ascii="宋体" w:hAnsi="宋体" w:cs="宋体"/>
              </w:rPr>
              <w:t>投标人名称</w:t>
            </w:r>
          </w:p>
        </w:tc>
        <w:tc>
          <w:tcPr>
            <w:tcW w:w="2160" w:type="dxa"/>
            <w:vAlign w:val="center"/>
          </w:tcPr>
          <w:p>
            <w:pPr>
              <w:spacing w:line="440" w:lineRule="exact"/>
              <w:jc w:val="center"/>
              <w:rPr>
                <w:rFonts w:ascii="宋体" w:hAnsi="宋体" w:cs="宋体"/>
              </w:rPr>
            </w:pPr>
            <w:r>
              <w:rPr>
                <w:rFonts w:hint="eastAsia" w:ascii="宋体" w:hAnsi="宋体" w:cs="宋体"/>
              </w:rPr>
              <w:t>注册年度</w:t>
            </w:r>
          </w:p>
          <w:p>
            <w:pPr>
              <w:spacing w:line="440" w:lineRule="exact"/>
              <w:jc w:val="center"/>
              <w:rPr>
                <w:rFonts w:ascii="宋体" w:hAnsi="宋体" w:cs="宋体"/>
              </w:rPr>
            </w:pPr>
            <w:r>
              <w:rPr>
                <w:rFonts w:hint="eastAsia" w:ascii="宋体" w:hAnsi="宋体" w:cs="宋体"/>
              </w:rPr>
              <w:t>及注册编号</w:t>
            </w:r>
          </w:p>
        </w:tc>
        <w:tc>
          <w:tcPr>
            <w:tcW w:w="1800" w:type="dxa"/>
            <w:vAlign w:val="center"/>
          </w:tcPr>
          <w:p>
            <w:pPr>
              <w:spacing w:line="440" w:lineRule="exact"/>
              <w:jc w:val="center"/>
              <w:rPr>
                <w:rFonts w:ascii="宋体" w:hAnsi="宋体" w:cs="宋体"/>
              </w:rPr>
            </w:pPr>
            <w:r>
              <w:rPr>
                <w:rFonts w:hint="eastAsia" w:ascii="宋体" w:hAnsi="宋体" w:cs="宋体"/>
              </w:rPr>
              <w:t>注册资金</w:t>
            </w:r>
          </w:p>
          <w:p>
            <w:pPr>
              <w:spacing w:line="440" w:lineRule="exact"/>
              <w:jc w:val="center"/>
              <w:rPr>
                <w:rFonts w:ascii="宋体" w:hAnsi="宋体" w:cs="宋体"/>
              </w:rPr>
            </w:pPr>
            <w:r>
              <w:rPr>
                <w:rFonts w:hint="eastAsia" w:ascii="宋体" w:hAnsi="宋体" w:cs="宋体"/>
              </w:rPr>
              <w:t>（万元）</w:t>
            </w:r>
          </w:p>
        </w:tc>
        <w:tc>
          <w:tcPr>
            <w:tcW w:w="2799" w:type="dxa"/>
            <w:vAlign w:val="center"/>
          </w:tcPr>
          <w:p>
            <w:pPr>
              <w:spacing w:line="440" w:lineRule="exact"/>
              <w:jc w:val="center"/>
              <w:rPr>
                <w:rFonts w:ascii="宋体" w:hAnsi="宋体" w:cs="宋体"/>
              </w:rPr>
            </w:pPr>
            <w:r>
              <w:rPr>
                <w:rFonts w:hint="eastAsia" w:ascii="宋体" w:hAnsi="宋体" w:cs="宋体"/>
              </w:rPr>
              <w:t>资格（质）证书批准单位</w:t>
            </w:r>
          </w:p>
          <w:p>
            <w:pPr>
              <w:spacing w:line="440" w:lineRule="exact"/>
              <w:jc w:val="center"/>
              <w:rPr>
                <w:rFonts w:ascii="宋体" w:hAnsi="宋体" w:cs="宋体"/>
              </w:rPr>
            </w:pPr>
            <w:r>
              <w:rPr>
                <w:rFonts w:hint="eastAsia" w:ascii="宋体" w:hAnsi="宋体" w:cs="宋体"/>
              </w:rPr>
              <w:t>等级批准时间及编号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2934" w:type="dxa"/>
            <w:vAlign w:val="center"/>
          </w:tcPr>
          <w:p>
            <w:pPr>
              <w:spacing w:line="440" w:lineRule="exact"/>
              <w:jc w:val="center"/>
              <w:rPr>
                <w:rFonts w:ascii="宋体" w:hAnsi="宋体" w:cs="宋体"/>
              </w:rPr>
            </w:pPr>
          </w:p>
        </w:tc>
        <w:tc>
          <w:tcPr>
            <w:tcW w:w="2160" w:type="dxa"/>
            <w:vAlign w:val="center"/>
          </w:tcPr>
          <w:p>
            <w:pPr>
              <w:spacing w:line="440" w:lineRule="exact"/>
              <w:jc w:val="center"/>
              <w:rPr>
                <w:rFonts w:ascii="宋体" w:hAnsi="宋体" w:cs="宋体"/>
              </w:rPr>
            </w:pPr>
          </w:p>
        </w:tc>
        <w:tc>
          <w:tcPr>
            <w:tcW w:w="1800" w:type="dxa"/>
            <w:vAlign w:val="center"/>
          </w:tcPr>
          <w:p>
            <w:pPr>
              <w:spacing w:line="440" w:lineRule="exact"/>
              <w:jc w:val="center"/>
              <w:rPr>
                <w:rFonts w:ascii="宋体" w:hAnsi="宋体" w:cs="宋体"/>
              </w:rPr>
            </w:pPr>
          </w:p>
        </w:tc>
        <w:tc>
          <w:tcPr>
            <w:tcW w:w="2799" w:type="dxa"/>
            <w:vAlign w:val="center"/>
          </w:tcPr>
          <w:p>
            <w:pPr>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2934" w:type="dxa"/>
            <w:vAlign w:val="center"/>
          </w:tcPr>
          <w:p>
            <w:pPr>
              <w:spacing w:line="440" w:lineRule="exact"/>
              <w:jc w:val="center"/>
              <w:rPr>
                <w:rFonts w:ascii="宋体" w:hAnsi="宋体" w:cs="宋体"/>
              </w:rPr>
            </w:pPr>
            <w:r>
              <w:rPr>
                <w:rFonts w:hint="eastAsia" w:ascii="宋体" w:hAnsi="宋体" w:cs="宋体"/>
              </w:rPr>
              <w:t>税务登记证编号</w:t>
            </w:r>
          </w:p>
        </w:tc>
        <w:tc>
          <w:tcPr>
            <w:tcW w:w="2160" w:type="dxa"/>
            <w:vAlign w:val="center"/>
          </w:tcPr>
          <w:p>
            <w:pPr>
              <w:spacing w:line="440" w:lineRule="exact"/>
              <w:jc w:val="center"/>
              <w:rPr>
                <w:rFonts w:ascii="宋体" w:hAnsi="宋体" w:cs="宋体"/>
              </w:rPr>
            </w:pPr>
            <w:r>
              <w:rPr>
                <w:rFonts w:hint="eastAsia" w:ascii="宋体" w:hAnsi="宋体" w:cs="宋体"/>
              </w:rPr>
              <w:t>经营场所</w:t>
            </w:r>
          </w:p>
        </w:tc>
        <w:tc>
          <w:tcPr>
            <w:tcW w:w="1800" w:type="dxa"/>
            <w:vAlign w:val="center"/>
          </w:tcPr>
          <w:p>
            <w:pPr>
              <w:spacing w:line="440" w:lineRule="exact"/>
              <w:jc w:val="center"/>
              <w:rPr>
                <w:rFonts w:ascii="宋体" w:hAnsi="宋体" w:cs="宋体"/>
              </w:rPr>
            </w:pPr>
            <w:r>
              <w:rPr>
                <w:rFonts w:hint="eastAsia" w:ascii="宋体" w:hAnsi="宋体" w:cs="宋体"/>
              </w:rPr>
              <w:t>在职</w:t>
            </w:r>
          </w:p>
          <w:p>
            <w:pPr>
              <w:spacing w:line="440" w:lineRule="exact"/>
              <w:jc w:val="center"/>
              <w:rPr>
                <w:rFonts w:ascii="宋体" w:hAnsi="宋体" w:cs="宋体"/>
              </w:rPr>
            </w:pPr>
            <w:r>
              <w:rPr>
                <w:rFonts w:hint="eastAsia" w:ascii="宋体" w:hAnsi="宋体" w:cs="宋体"/>
              </w:rPr>
              <w:t>技术人数</w:t>
            </w:r>
          </w:p>
        </w:tc>
        <w:tc>
          <w:tcPr>
            <w:tcW w:w="2799" w:type="dxa"/>
            <w:vAlign w:val="center"/>
          </w:tcPr>
          <w:p>
            <w:pPr>
              <w:spacing w:line="440" w:lineRule="exact"/>
              <w:jc w:val="center"/>
              <w:rPr>
                <w:rFonts w:ascii="宋体" w:hAnsi="宋体" w:cs="宋体"/>
              </w:rPr>
            </w:pPr>
            <w:r>
              <w:rPr>
                <w:rFonts w:hint="eastAsia" w:ascii="宋体" w:hAnsi="宋体" w:cs="宋体"/>
              </w:rPr>
              <w:t>得奖或评优项目数量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2934" w:type="dxa"/>
            <w:vAlign w:val="center"/>
          </w:tcPr>
          <w:p>
            <w:pPr>
              <w:spacing w:line="440" w:lineRule="exact"/>
              <w:rPr>
                <w:rFonts w:ascii="宋体" w:hAnsi="宋体" w:cs="宋体"/>
              </w:rPr>
            </w:pPr>
          </w:p>
        </w:tc>
        <w:tc>
          <w:tcPr>
            <w:tcW w:w="2160" w:type="dxa"/>
            <w:vAlign w:val="center"/>
          </w:tcPr>
          <w:p>
            <w:pPr>
              <w:spacing w:line="440" w:lineRule="exact"/>
              <w:rPr>
                <w:rFonts w:ascii="宋体" w:hAnsi="宋体" w:cs="宋体"/>
              </w:rPr>
            </w:pPr>
          </w:p>
        </w:tc>
        <w:tc>
          <w:tcPr>
            <w:tcW w:w="1800" w:type="dxa"/>
            <w:vAlign w:val="center"/>
          </w:tcPr>
          <w:p>
            <w:pPr>
              <w:spacing w:line="440" w:lineRule="exact"/>
              <w:rPr>
                <w:rFonts w:ascii="宋体" w:hAnsi="宋体" w:cs="宋体"/>
              </w:rPr>
            </w:pPr>
          </w:p>
        </w:tc>
        <w:tc>
          <w:tcPr>
            <w:tcW w:w="2799" w:type="dxa"/>
            <w:vAlign w:val="center"/>
          </w:tcPr>
          <w:p>
            <w:pPr>
              <w:spacing w:line="440" w:lineRule="exact"/>
              <w:rPr>
                <w:rFonts w:ascii="宋体" w:hAnsi="宋体" w:cs="宋体"/>
              </w:rPr>
            </w:pPr>
          </w:p>
        </w:tc>
      </w:tr>
    </w:tbl>
    <w:p>
      <w:pPr>
        <w:spacing w:line="440" w:lineRule="exact"/>
        <w:ind w:left="632" w:hanging="632"/>
        <w:rPr>
          <w:rFonts w:ascii="宋体" w:hAnsi="宋体" w:cs="宋体"/>
          <w:b/>
        </w:rPr>
      </w:pPr>
      <w:r>
        <w:rPr>
          <w:rFonts w:hint="eastAsia" w:ascii="宋体" w:hAnsi="宋体" w:cs="宋体"/>
          <w:b/>
        </w:rPr>
        <w:t>注：1、在按要求填写好此表格后，各投标单位可以用其它的方式，就公司整体情况作出详细的介绍。</w:t>
      </w:r>
    </w:p>
    <w:p>
      <w:pPr>
        <w:numPr>
          <w:ilvl w:val="0"/>
          <w:numId w:val="10"/>
        </w:numPr>
        <w:spacing w:line="440" w:lineRule="exact"/>
        <w:ind w:left="420" w:leftChars="200"/>
        <w:rPr>
          <w:rFonts w:ascii="宋体" w:hAnsi="宋体" w:cs="宋体"/>
          <w:b/>
        </w:rPr>
      </w:pPr>
      <w:r>
        <w:rPr>
          <w:rFonts w:hint="eastAsia" w:ascii="宋体" w:hAnsi="宋体" w:cs="宋体"/>
          <w:b/>
        </w:rPr>
        <w:t>有关资质和获奖情况需提供证书复印件。</w:t>
      </w:r>
    </w:p>
    <w:p>
      <w:pPr>
        <w:spacing w:line="440" w:lineRule="exact"/>
        <w:rPr>
          <w:rFonts w:ascii="宋体" w:hAnsi="宋体" w:cs="宋体"/>
          <w:b/>
        </w:rPr>
      </w:pPr>
    </w:p>
    <w:p>
      <w:pPr>
        <w:spacing w:line="440" w:lineRule="exact"/>
        <w:rPr>
          <w:rFonts w:ascii="宋体" w:hAnsi="宋体" w:cs="宋体"/>
          <w:b/>
        </w:rPr>
      </w:pPr>
    </w:p>
    <w:p>
      <w:pPr>
        <w:spacing w:line="440" w:lineRule="exact"/>
        <w:rPr>
          <w:rFonts w:ascii="宋体" w:hAnsi="宋体" w:cs="宋体"/>
          <w:b/>
        </w:rPr>
      </w:pPr>
    </w:p>
    <w:p>
      <w:pPr>
        <w:spacing w:line="440" w:lineRule="exact"/>
        <w:jc w:val="center"/>
        <w:rPr>
          <w:rFonts w:ascii="宋体" w:hAnsi="宋体"/>
          <w:b/>
          <w:sz w:val="32"/>
          <w:szCs w:val="32"/>
        </w:rPr>
      </w:pPr>
    </w:p>
    <w:p>
      <w:pPr>
        <w:spacing w:line="360" w:lineRule="auto"/>
        <w:jc w:val="center"/>
        <w:rPr>
          <w:rFonts w:ascii="Arial" w:hAnsi="Arial"/>
          <w:b/>
          <w:sz w:val="24"/>
          <w:szCs w:val="21"/>
        </w:rPr>
      </w:pPr>
      <w:r>
        <w:rPr>
          <w:rFonts w:ascii="Arial" w:hAnsi="Arial"/>
          <w:b/>
          <w:sz w:val="24"/>
          <w:szCs w:val="21"/>
        </w:rPr>
        <w:br w:type="page"/>
      </w:r>
    </w:p>
    <w:p>
      <w:pPr>
        <w:spacing w:line="360" w:lineRule="auto"/>
        <w:jc w:val="center"/>
        <w:rPr>
          <w:rFonts w:ascii="Arial" w:hAnsi="Arial"/>
          <w:b/>
          <w:sz w:val="28"/>
          <w:szCs w:val="28"/>
        </w:rPr>
      </w:pPr>
      <w:r>
        <w:rPr>
          <w:rFonts w:hint="eastAsia" w:ascii="Arial" w:hAnsi="Arial"/>
          <w:b/>
          <w:sz w:val="28"/>
          <w:szCs w:val="28"/>
        </w:rPr>
        <w:t>七、拟派项目经理简历表</w:t>
      </w:r>
    </w:p>
    <w:p>
      <w:pPr>
        <w:spacing w:line="360" w:lineRule="auto"/>
        <w:rPr>
          <w:rFonts w:ascii="Arial" w:hAnsi="Arial"/>
        </w:rPr>
      </w:pPr>
    </w:p>
    <w:p>
      <w:pPr>
        <w:spacing w:line="440" w:lineRule="exact"/>
        <w:rPr>
          <w:rFonts w:ascii="宋体" w:hAnsi="宋体" w:cs="宋体"/>
          <w:szCs w:val="21"/>
          <w:u w:val="single"/>
        </w:rPr>
      </w:pPr>
      <w:r>
        <w:rPr>
          <w:rFonts w:hint="eastAsia" w:ascii="Arial" w:hAnsi="Arial"/>
        </w:rPr>
        <w:t>项</w:t>
      </w:r>
      <w:r>
        <w:rPr>
          <w:rFonts w:hint="eastAsia" w:ascii="宋体" w:hAnsi="宋体" w:cs="宋体"/>
          <w:szCs w:val="21"/>
        </w:rPr>
        <w:t xml:space="preserve">目名称：                                              招标编号：                     </w:t>
      </w:r>
    </w:p>
    <w:tbl>
      <w:tblPr>
        <w:tblStyle w:val="16"/>
        <w:tblW w:w="9716" w:type="dxa"/>
        <w:tblInd w:w="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800"/>
        <w:gridCol w:w="1545"/>
        <w:gridCol w:w="900"/>
        <w:gridCol w:w="1080"/>
        <w:gridCol w:w="1290"/>
        <w:gridCol w:w="31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716" w:type="dxa"/>
            <w:gridSpan w:val="6"/>
            <w:vAlign w:val="center"/>
          </w:tcPr>
          <w:p>
            <w:pPr>
              <w:widowControl/>
              <w:spacing w:line="440" w:lineRule="exact"/>
              <w:jc w:val="center"/>
              <w:rPr>
                <w:rFonts w:ascii="宋体" w:hAnsi="宋体" w:cs="宋体"/>
                <w:b/>
                <w:bCs/>
                <w:kern w:val="0"/>
                <w:szCs w:val="21"/>
              </w:rPr>
            </w:pPr>
            <w:r>
              <w:rPr>
                <w:rFonts w:hint="eastAsia" w:ascii="宋体" w:hAnsi="宋体" w:cs="宋体"/>
                <w:b/>
                <w:bCs/>
                <w:kern w:val="0"/>
                <w:szCs w:val="21"/>
              </w:rPr>
              <w:t>项目经理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5" w:hRule="atLeast"/>
        </w:trPr>
        <w:tc>
          <w:tcPr>
            <w:tcW w:w="1800" w:type="dxa"/>
            <w:vAlign w:val="center"/>
          </w:tcPr>
          <w:p>
            <w:pPr>
              <w:widowControl/>
              <w:spacing w:line="440" w:lineRule="exact"/>
              <w:ind w:right="23" w:rightChars="11"/>
              <w:jc w:val="center"/>
              <w:rPr>
                <w:rFonts w:ascii="宋体" w:hAnsi="宋体" w:cs="宋体"/>
                <w:kern w:val="0"/>
                <w:szCs w:val="21"/>
              </w:rPr>
            </w:pPr>
            <w:r>
              <w:rPr>
                <w:rFonts w:hint="eastAsia" w:ascii="宋体" w:hAnsi="宋体" w:cs="宋体"/>
                <w:szCs w:val="21"/>
              </w:rPr>
              <w:t>姓名</w:t>
            </w:r>
          </w:p>
        </w:tc>
        <w:tc>
          <w:tcPr>
            <w:tcW w:w="1545" w:type="dxa"/>
            <w:vAlign w:val="center"/>
          </w:tcPr>
          <w:p>
            <w:pPr>
              <w:widowControl/>
              <w:spacing w:line="440" w:lineRule="exact"/>
              <w:ind w:right="23" w:rightChars="11"/>
              <w:jc w:val="center"/>
              <w:rPr>
                <w:rFonts w:ascii="宋体" w:hAnsi="宋体" w:cs="宋体"/>
                <w:kern w:val="0"/>
                <w:szCs w:val="21"/>
              </w:rPr>
            </w:pPr>
          </w:p>
        </w:tc>
        <w:tc>
          <w:tcPr>
            <w:tcW w:w="900" w:type="dxa"/>
            <w:vAlign w:val="center"/>
          </w:tcPr>
          <w:p>
            <w:pPr>
              <w:widowControl/>
              <w:spacing w:line="440" w:lineRule="exact"/>
              <w:ind w:right="23" w:rightChars="11"/>
              <w:jc w:val="center"/>
              <w:rPr>
                <w:rFonts w:ascii="宋体" w:hAnsi="宋体" w:cs="宋体"/>
                <w:kern w:val="0"/>
                <w:szCs w:val="21"/>
              </w:rPr>
            </w:pPr>
            <w:r>
              <w:rPr>
                <w:rFonts w:hint="eastAsia" w:ascii="宋体" w:hAnsi="宋体" w:cs="宋体"/>
                <w:szCs w:val="21"/>
              </w:rPr>
              <w:t>性别</w:t>
            </w:r>
          </w:p>
        </w:tc>
        <w:tc>
          <w:tcPr>
            <w:tcW w:w="1080" w:type="dxa"/>
            <w:vAlign w:val="center"/>
          </w:tcPr>
          <w:p>
            <w:pPr>
              <w:widowControl/>
              <w:spacing w:line="440" w:lineRule="exact"/>
              <w:ind w:right="23" w:rightChars="11"/>
              <w:jc w:val="center"/>
              <w:rPr>
                <w:rFonts w:ascii="宋体" w:hAnsi="宋体" w:cs="宋体"/>
                <w:kern w:val="0"/>
                <w:szCs w:val="21"/>
              </w:rPr>
            </w:pPr>
          </w:p>
        </w:tc>
        <w:tc>
          <w:tcPr>
            <w:tcW w:w="1290" w:type="dxa"/>
            <w:vAlign w:val="center"/>
          </w:tcPr>
          <w:p>
            <w:pPr>
              <w:widowControl/>
              <w:spacing w:line="440" w:lineRule="exact"/>
              <w:ind w:right="23" w:rightChars="11"/>
              <w:jc w:val="center"/>
              <w:rPr>
                <w:rFonts w:ascii="宋体" w:hAnsi="宋体" w:cs="宋体"/>
                <w:kern w:val="0"/>
                <w:szCs w:val="21"/>
              </w:rPr>
            </w:pPr>
            <w:r>
              <w:rPr>
                <w:rFonts w:hint="eastAsia" w:ascii="宋体" w:hAnsi="宋体" w:cs="宋体"/>
                <w:szCs w:val="21"/>
              </w:rPr>
              <w:t>出生年月</w:t>
            </w:r>
          </w:p>
        </w:tc>
        <w:tc>
          <w:tcPr>
            <w:tcW w:w="3101" w:type="dxa"/>
            <w:vAlign w:val="center"/>
          </w:tcPr>
          <w:p>
            <w:pPr>
              <w:widowControl/>
              <w:spacing w:line="440" w:lineRule="exact"/>
              <w:ind w:right="23" w:rightChars="11"/>
              <w:jc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1800" w:type="dxa"/>
            <w:vAlign w:val="center"/>
          </w:tcPr>
          <w:p>
            <w:pPr>
              <w:widowControl/>
              <w:spacing w:line="440" w:lineRule="exact"/>
              <w:ind w:right="23" w:rightChars="11"/>
              <w:jc w:val="center"/>
              <w:rPr>
                <w:rFonts w:ascii="宋体" w:hAnsi="宋体" w:cs="宋体"/>
                <w:kern w:val="0"/>
                <w:szCs w:val="21"/>
              </w:rPr>
            </w:pPr>
            <w:r>
              <w:rPr>
                <w:rFonts w:hint="eastAsia" w:ascii="宋体" w:hAnsi="宋体" w:cs="宋体"/>
                <w:szCs w:val="21"/>
              </w:rPr>
              <w:t>专业</w:t>
            </w:r>
          </w:p>
        </w:tc>
        <w:tc>
          <w:tcPr>
            <w:tcW w:w="1545" w:type="dxa"/>
            <w:vAlign w:val="center"/>
          </w:tcPr>
          <w:p>
            <w:pPr>
              <w:widowControl/>
              <w:spacing w:line="440" w:lineRule="exact"/>
              <w:ind w:right="23" w:rightChars="11"/>
              <w:jc w:val="center"/>
              <w:rPr>
                <w:rFonts w:ascii="宋体" w:hAnsi="宋体" w:cs="宋体"/>
                <w:kern w:val="0"/>
                <w:szCs w:val="21"/>
              </w:rPr>
            </w:pPr>
          </w:p>
        </w:tc>
        <w:tc>
          <w:tcPr>
            <w:tcW w:w="900" w:type="dxa"/>
            <w:vAlign w:val="center"/>
          </w:tcPr>
          <w:p>
            <w:pPr>
              <w:widowControl/>
              <w:spacing w:line="440" w:lineRule="exact"/>
              <w:ind w:right="23" w:rightChars="11"/>
              <w:jc w:val="center"/>
              <w:rPr>
                <w:rFonts w:ascii="宋体" w:hAnsi="宋体" w:cs="宋体"/>
                <w:kern w:val="0"/>
                <w:szCs w:val="21"/>
              </w:rPr>
            </w:pPr>
            <w:r>
              <w:rPr>
                <w:rFonts w:hint="eastAsia" w:ascii="宋体" w:hAnsi="宋体" w:cs="宋体"/>
                <w:szCs w:val="21"/>
              </w:rPr>
              <w:t>学历</w:t>
            </w:r>
          </w:p>
        </w:tc>
        <w:tc>
          <w:tcPr>
            <w:tcW w:w="1080" w:type="dxa"/>
            <w:vAlign w:val="center"/>
          </w:tcPr>
          <w:p>
            <w:pPr>
              <w:widowControl/>
              <w:spacing w:line="440" w:lineRule="exact"/>
              <w:ind w:right="23" w:rightChars="11"/>
              <w:jc w:val="center"/>
              <w:rPr>
                <w:rFonts w:ascii="宋体" w:hAnsi="宋体" w:cs="宋体"/>
                <w:kern w:val="0"/>
                <w:szCs w:val="21"/>
              </w:rPr>
            </w:pPr>
          </w:p>
        </w:tc>
        <w:tc>
          <w:tcPr>
            <w:tcW w:w="1290" w:type="dxa"/>
            <w:vAlign w:val="center"/>
          </w:tcPr>
          <w:p>
            <w:pPr>
              <w:widowControl/>
              <w:spacing w:line="440" w:lineRule="exact"/>
              <w:ind w:right="23" w:rightChars="11"/>
              <w:jc w:val="center"/>
              <w:rPr>
                <w:rFonts w:ascii="宋体" w:hAnsi="宋体" w:cs="宋体"/>
                <w:kern w:val="0"/>
                <w:szCs w:val="21"/>
              </w:rPr>
            </w:pPr>
            <w:r>
              <w:rPr>
                <w:rFonts w:hint="eastAsia" w:ascii="宋体" w:hAnsi="宋体" w:cs="宋体"/>
                <w:szCs w:val="21"/>
              </w:rPr>
              <w:t>职称</w:t>
            </w:r>
          </w:p>
        </w:tc>
        <w:tc>
          <w:tcPr>
            <w:tcW w:w="3101" w:type="dxa"/>
            <w:vAlign w:val="center"/>
          </w:tcPr>
          <w:p>
            <w:pPr>
              <w:widowControl/>
              <w:spacing w:line="440" w:lineRule="exact"/>
              <w:ind w:right="23" w:rightChars="11"/>
              <w:jc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05" w:hRule="atLeast"/>
        </w:trPr>
        <w:tc>
          <w:tcPr>
            <w:tcW w:w="1800" w:type="dxa"/>
            <w:vAlign w:val="center"/>
          </w:tcPr>
          <w:p>
            <w:pPr>
              <w:widowControl/>
              <w:spacing w:line="440" w:lineRule="exact"/>
              <w:ind w:right="23" w:rightChars="11"/>
              <w:jc w:val="center"/>
              <w:rPr>
                <w:rFonts w:ascii="宋体" w:hAnsi="宋体" w:cs="宋体"/>
                <w:kern w:val="0"/>
                <w:szCs w:val="21"/>
              </w:rPr>
            </w:pPr>
            <w:r>
              <w:rPr>
                <w:rFonts w:hint="eastAsia" w:ascii="宋体" w:hAnsi="宋体" w:cs="宋体"/>
                <w:szCs w:val="21"/>
              </w:rPr>
              <w:t>何时进入公司</w:t>
            </w:r>
          </w:p>
        </w:tc>
        <w:tc>
          <w:tcPr>
            <w:tcW w:w="7916" w:type="dxa"/>
            <w:gridSpan w:val="5"/>
            <w:vAlign w:val="center"/>
          </w:tcPr>
          <w:p>
            <w:pPr>
              <w:widowControl/>
              <w:spacing w:line="440" w:lineRule="exact"/>
              <w:ind w:right="23" w:rightChars="11"/>
              <w:jc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5" w:hRule="atLeast"/>
        </w:trPr>
        <w:tc>
          <w:tcPr>
            <w:tcW w:w="1800" w:type="dxa"/>
            <w:vAlign w:val="center"/>
          </w:tcPr>
          <w:p>
            <w:pPr>
              <w:widowControl/>
              <w:spacing w:line="440" w:lineRule="exact"/>
              <w:ind w:right="23" w:rightChars="11"/>
              <w:jc w:val="center"/>
              <w:rPr>
                <w:rFonts w:ascii="宋体" w:hAnsi="宋体" w:cs="宋体"/>
                <w:kern w:val="0"/>
                <w:szCs w:val="21"/>
              </w:rPr>
            </w:pPr>
            <w:r>
              <w:rPr>
                <w:rFonts w:hint="eastAsia" w:ascii="宋体" w:hAnsi="宋体" w:cs="宋体"/>
                <w:szCs w:val="21"/>
              </w:rPr>
              <w:t>从事项目年限</w:t>
            </w:r>
          </w:p>
        </w:tc>
        <w:tc>
          <w:tcPr>
            <w:tcW w:w="7916" w:type="dxa"/>
            <w:gridSpan w:val="5"/>
            <w:vAlign w:val="center"/>
          </w:tcPr>
          <w:p>
            <w:pPr>
              <w:widowControl/>
              <w:spacing w:line="440" w:lineRule="exact"/>
              <w:ind w:right="23" w:rightChars="11"/>
              <w:jc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9716" w:type="dxa"/>
            <w:gridSpan w:val="6"/>
            <w:vAlign w:val="center"/>
          </w:tcPr>
          <w:p>
            <w:pPr>
              <w:widowControl/>
              <w:spacing w:line="440" w:lineRule="exact"/>
              <w:jc w:val="center"/>
              <w:rPr>
                <w:rFonts w:ascii="宋体" w:hAnsi="宋体" w:cs="宋体"/>
                <w:kern w:val="0"/>
                <w:szCs w:val="21"/>
              </w:rPr>
            </w:pPr>
            <w:r>
              <w:rPr>
                <w:rFonts w:hint="eastAsia" w:ascii="宋体" w:hAnsi="宋体" w:cs="宋体"/>
                <w:szCs w:val="21"/>
              </w:rPr>
              <w:t>已完成项目情况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800" w:type="dxa"/>
            <w:vAlign w:val="center"/>
          </w:tcPr>
          <w:p>
            <w:pPr>
              <w:spacing w:line="440" w:lineRule="exact"/>
              <w:ind w:right="23" w:rightChars="11"/>
              <w:jc w:val="center"/>
              <w:rPr>
                <w:rFonts w:ascii="宋体" w:hAnsi="宋体" w:cs="宋体"/>
                <w:kern w:val="0"/>
                <w:szCs w:val="21"/>
              </w:rPr>
            </w:pPr>
            <w:r>
              <w:rPr>
                <w:rFonts w:hint="eastAsia" w:ascii="宋体" w:hAnsi="宋体" w:cs="宋体"/>
                <w:szCs w:val="21"/>
              </w:rPr>
              <w:t>业主单位</w:t>
            </w:r>
          </w:p>
        </w:tc>
        <w:tc>
          <w:tcPr>
            <w:tcW w:w="3525" w:type="dxa"/>
            <w:gridSpan w:val="3"/>
            <w:vAlign w:val="center"/>
          </w:tcPr>
          <w:p>
            <w:pPr>
              <w:spacing w:line="440" w:lineRule="exact"/>
              <w:ind w:right="23" w:rightChars="11"/>
              <w:jc w:val="center"/>
              <w:rPr>
                <w:rFonts w:ascii="宋体" w:hAnsi="宋体" w:cs="宋体"/>
                <w:szCs w:val="21"/>
              </w:rPr>
            </w:pPr>
            <w:r>
              <w:rPr>
                <w:rFonts w:hint="eastAsia" w:ascii="宋体" w:hAnsi="宋体" w:cs="宋体"/>
                <w:szCs w:val="21"/>
              </w:rPr>
              <w:t>项目名称</w:t>
            </w:r>
          </w:p>
        </w:tc>
        <w:tc>
          <w:tcPr>
            <w:tcW w:w="1290" w:type="dxa"/>
            <w:vAlign w:val="center"/>
          </w:tcPr>
          <w:p>
            <w:pPr>
              <w:spacing w:line="440" w:lineRule="exact"/>
              <w:ind w:right="23" w:rightChars="11"/>
              <w:jc w:val="center"/>
              <w:rPr>
                <w:rFonts w:ascii="宋体" w:hAnsi="宋体" w:cs="宋体"/>
                <w:szCs w:val="21"/>
              </w:rPr>
            </w:pPr>
            <w:r>
              <w:rPr>
                <w:rFonts w:hint="eastAsia" w:ascii="宋体" w:hAnsi="宋体" w:cs="宋体"/>
                <w:szCs w:val="21"/>
              </w:rPr>
              <w:t>合同时间</w:t>
            </w:r>
          </w:p>
        </w:tc>
        <w:tc>
          <w:tcPr>
            <w:tcW w:w="3101" w:type="dxa"/>
            <w:vAlign w:val="center"/>
          </w:tcPr>
          <w:p>
            <w:pPr>
              <w:spacing w:line="440" w:lineRule="exact"/>
              <w:ind w:right="23" w:rightChars="11"/>
              <w:jc w:val="center"/>
              <w:rPr>
                <w:rFonts w:ascii="宋体" w:hAnsi="宋体" w:cs="宋体"/>
                <w:szCs w:val="21"/>
              </w:rPr>
            </w:pPr>
            <w:r>
              <w:rPr>
                <w:rFonts w:hint="eastAsia" w:ascii="宋体" w:hAnsi="宋体" w:cs="宋体"/>
                <w:szCs w:val="21"/>
              </w:rPr>
              <w:t>管理业绩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800" w:type="dxa"/>
            <w:vAlign w:val="center"/>
          </w:tcPr>
          <w:p>
            <w:pPr>
              <w:widowControl/>
              <w:spacing w:line="440" w:lineRule="exact"/>
              <w:jc w:val="center"/>
              <w:rPr>
                <w:rFonts w:ascii="宋体" w:hAnsi="宋体" w:cs="宋体"/>
                <w:kern w:val="0"/>
                <w:szCs w:val="21"/>
              </w:rPr>
            </w:pPr>
          </w:p>
        </w:tc>
        <w:tc>
          <w:tcPr>
            <w:tcW w:w="3525" w:type="dxa"/>
            <w:gridSpan w:val="3"/>
            <w:vAlign w:val="center"/>
          </w:tcPr>
          <w:p>
            <w:pPr>
              <w:widowControl/>
              <w:spacing w:line="440" w:lineRule="exact"/>
              <w:jc w:val="center"/>
              <w:rPr>
                <w:rFonts w:ascii="宋体" w:hAnsi="宋体" w:cs="宋体"/>
                <w:szCs w:val="21"/>
              </w:rPr>
            </w:pPr>
          </w:p>
        </w:tc>
        <w:tc>
          <w:tcPr>
            <w:tcW w:w="1290" w:type="dxa"/>
            <w:vAlign w:val="center"/>
          </w:tcPr>
          <w:p>
            <w:pPr>
              <w:widowControl/>
              <w:spacing w:line="440" w:lineRule="exact"/>
              <w:jc w:val="center"/>
              <w:rPr>
                <w:rFonts w:ascii="宋体" w:hAnsi="宋体" w:cs="宋体"/>
                <w:szCs w:val="21"/>
              </w:rPr>
            </w:pPr>
          </w:p>
        </w:tc>
        <w:tc>
          <w:tcPr>
            <w:tcW w:w="3101" w:type="dxa"/>
            <w:vAlign w:val="center"/>
          </w:tcPr>
          <w:p>
            <w:pPr>
              <w:widowControl/>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800" w:type="dxa"/>
            <w:vAlign w:val="center"/>
          </w:tcPr>
          <w:p>
            <w:pPr>
              <w:widowControl/>
              <w:spacing w:line="440" w:lineRule="exact"/>
              <w:jc w:val="center"/>
              <w:rPr>
                <w:rFonts w:ascii="宋体" w:hAnsi="宋体" w:cs="宋体"/>
                <w:kern w:val="0"/>
                <w:szCs w:val="21"/>
              </w:rPr>
            </w:pPr>
          </w:p>
        </w:tc>
        <w:tc>
          <w:tcPr>
            <w:tcW w:w="3525" w:type="dxa"/>
            <w:gridSpan w:val="3"/>
            <w:vAlign w:val="center"/>
          </w:tcPr>
          <w:p>
            <w:pPr>
              <w:widowControl/>
              <w:spacing w:line="440" w:lineRule="exact"/>
              <w:jc w:val="center"/>
              <w:rPr>
                <w:rFonts w:ascii="宋体" w:hAnsi="宋体" w:cs="宋体"/>
                <w:szCs w:val="21"/>
              </w:rPr>
            </w:pPr>
          </w:p>
        </w:tc>
        <w:tc>
          <w:tcPr>
            <w:tcW w:w="1290" w:type="dxa"/>
            <w:vAlign w:val="center"/>
          </w:tcPr>
          <w:p>
            <w:pPr>
              <w:widowControl/>
              <w:spacing w:line="440" w:lineRule="exact"/>
              <w:jc w:val="center"/>
              <w:rPr>
                <w:rFonts w:ascii="宋体" w:hAnsi="宋体" w:cs="宋体"/>
                <w:szCs w:val="21"/>
              </w:rPr>
            </w:pPr>
          </w:p>
        </w:tc>
        <w:tc>
          <w:tcPr>
            <w:tcW w:w="3101" w:type="dxa"/>
            <w:vAlign w:val="center"/>
          </w:tcPr>
          <w:p>
            <w:pPr>
              <w:widowControl/>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800" w:type="dxa"/>
            <w:vAlign w:val="center"/>
          </w:tcPr>
          <w:p>
            <w:pPr>
              <w:widowControl/>
              <w:spacing w:line="440" w:lineRule="exact"/>
              <w:jc w:val="center"/>
              <w:rPr>
                <w:rFonts w:ascii="宋体" w:hAnsi="宋体" w:cs="宋体"/>
                <w:kern w:val="0"/>
                <w:szCs w:val="21"/>
              </w:rPr>
            </w:pPr>
          </w:p>
        </w:tc>
        <w:tc>
          <w:tcPr>
            <w:tcW w:w="3525" w:type="dxa"/>
            <w:gridSpan w:val="3"/>
            <w:vAlign w:val="center"/>
          </w:tcPr>
          <w:p>
            <w:pPr>
              <w:widowControl/>
              <w:spacing w:line="440" w:lineRule="exact"/>
              <w:jc w:val="center"/>
              <w:rPr>
                <w:rFonts w:ascii="宋体" w:hAnsi="宋体" w:cs="宋体"/>
                <w:szCs w:val="21"/>
              </w:rPr>
            </w:pPr>
          </w:p>
        </w:tc>
        <w:tc>
          <w:tcPr>
            <w:tcW w:w="1290" w:type="dxa"/>
            <w:vAlign w:val="center"/>
          </w:tcPr>
          <w:p>
            <w:pPr>
              <w:widowControl/>
              <w:spacing w:line="440" w:lineRule="exact"/>
              <w:jc w:val="center"/>
              <w:rPr>
                <w:rFonts w:ascii="宋体" w:hAnsi="宋体" w:cs="宋体"/>
                <w:szCs w:val="21"/>
              </w:rPr>
            </w:pPr>
          </w:p>
        </w:tc>
        <w:tc>
          <w:tcPr>
            <w:tcW w:w="3101" w:type="dxa"/>
            <w:vAlign w:val="center"/>
          </w:tcPr>
          <w:p>
            <w:pPr>
              <w:widowControl/>
              <w:spacing w:line="440" w:lineRule="exact"/>
              <w:jc w:val="center"/>
              <w:rPr>
                <w:rFonts w:ascii="宋体" w:hAnsi="宋体" w:cs="宋体"/>
                <w:szCs w:val="21"/>
              </w:rPr>
            </w:pPr>
          </w:p>
        </w:tc>
      </w:tr>
    </w:tbl>
    <w:p>
      <w:pPr>
        <w:spacing w:before="120" w:beforeLines="50" w:line="440" w:lineRule="exact"/>
        <w:rPr>
          <w:rFonts w:ascii="宋体" w:hAnsi="宋体" w:cs="宋体"/>
          <w:bCs/>
          <w:szCs w:val="21"/>
        </w:rPr>
      </w:pPr>
      <w:r>
        <w:rPr>
          <w:rFonts w:hint="eastAsia" w:ascii="宋体" w:hAnsi="宋体" w:cs="宋体"/>
          <w:bCs/>
          <w:szCs w:val="21"/>
        </w:rPr>
        <w:t>注：1、本表可由投标人根据配置情况进行延展。</w:t>
      </w:r>
    </w:p>
    <w:p>
      <w:pPr>
        <w:spacing w:line="440" w:lineRule="exact"/>
        <w:rPr>
          <w:rFonts w:ascii="宋体" w:hAnsi="宋体" w:cs="宋体"/>
          <w:bCs/>
          <w:szCs w:val="21"/>
        </w:rPr>
      </w:pPr>
      <w:r>
        <w:rPr>
          <w:rFonts w:hint="eastAsia" w:ascii="宋体" w:hAnsi="宋体" w:cs="宋体"/>
          <w:bCs/>
          <w:szCs w:val="21"/>
        </w:rPr>
        <w:t xml:space="preserve">    2、本表后附拟派项目经理的劳动合同复印件、开标前近3个月内投标人所缴纳社保证明（由社保部门出具并盖章的社保证明为准），以上内容均加盖公章。</w:t>
      </w:r>
    </w:p>
    <w:p>
      <w:pPr>
        <w:spacing w:line="440" w:lineRule="exact"/>
        <w:rPr>
          <w:rFonts w:ascii="Arial" w:hAnsi="Arial"/>
          <w:u w:val="single"/>
        </w:rPr>
      </w:pPr>
    </w:p>
    <w:p>
      <w:pPr>
        <w:tabs>
          <w:tab w:val="left" w:pos="606"/>
        </w:tabs>
        <w:spacing w:line="440" w:lineRule="exact"/>
        <w:rPr>
          <w:rFonts w:ascii="Arial" w:hAnsi="Arial"/>
          <w:bCs/>
          <w:sz w:val="24"/>
          <w:szCs w:val="21"/>
        </w:rPr>
      </w:pPr>
    </w:p>
    <w:p>
      <w:pPr>
        <w:tabs>
          <w:tab w:val="left" w:pos="606"/>
        </w:tabs>
        <w:spacing w:line="440" w:lineRule="exact"/>
        <w:rPr>
          <w:rFonts w:ascii="Arial" w:hAnsi="Arial"/>
          <w:bCs/>
          <w:sz w:val="24"/>
          <w:szCs w:val="21"/>
        </w:rPr>
      </w:pPr>
    </w:p>
    <w:p>
      <w:pPr>
        <w:spacing w:line="600" w:lineRule="exact"/>
        <w:rPr>
          <w:rFonts w:ascii="宋体" w:hAnsi="宋体"/>
          <w:b/>
          <w:szCs w:val="21"/>
        </w:rPr>
      </w:pPr>
      <w:r>
        <w:rPr>
          <w:rFonts w:hint="eastAsia"/>
        </w:rPr>
        <w:t>投标人名称：＿＿＿＿＿＿＿＿＿＿＿＿（公章）</w:t>
      </w:r>
    </w:p>
    <w:p>
      <w:pPr>
        <w:spacing w:line="600" w:lineRule="exact"/>
        <w:rPr>
          <w:szCs w:val="20"/>
        </w:rPr>
      </w:pPr>
      <w:r>
        <w:rPr>
          <w:rFonts w:hint="eastAsia"/>
        </w:rPr>
        <w:t>投标人法人或授权代表签字：＿＿＿＿＿＿＿＿＿职务：＿＿＿＿＿＿＿＿</w:t>
      </w:r>
    </w:p>
    <w:p>
      <w:pPr>
        <w:spacing w:line="600" w:lineRule="exact"/>
        <w:rPr>
          <w:szCs w:val="20"/>
        </w:rPr>
      </w:pPr>
      <w:r>
        <w:rPr>
          <w:rFonts w:hint="eastAsia"/>
        </w:rPr>
        <w:t>日期：＿＿＿＿＿＿＿</w:t>
      </w:r>
    </w:p>
    <w:p>
      <w:pPr>
        <w:widowControl/>
        <w:adjustRightInd w:val="0"/>
        <w:spacing w:line="440" w:lineRule="exact"/>
        <w:jc w:val="left"/>
        <w:rPr>
          <w:rFonts w:ascii="Arial" w:hAnsi="Arial"/>
          <w:szCs w:val="21"/>
        </w:rPr>
      </w:pPr>
    </w:p>
    <w:p>
      <w:pPr>
        <w:widowControl/>
        <w:adjustRightInd w:val="0"/>
        <w:spacing w:line="360" w:lineRule="auto"/>
        <w:jc w:val="left"/>
        <w:rPr>
          <w:rFonts w:ascii="Arial" w:hAnsi="Arial"/>
          <w:szCs w:val="21"/>
        </w:rPr>
      </w:pPr>
    </w:p>
    <w:p>
      <w:pPr>
        <w:widowControl/>
        <w:adjustRightInd w:val="0"/>
        <w:spacing w:line="360" w:lineRule="auto"/>
        <w:jc w:val="left"/>
        <w:rPr>
          <w:rFonts w:ascii="Arial" w:hAnsi="Arial"/>
          <w:szCs w:val="21"/>
        </w:rPr>
      </w:pPr>
    </w:p>
    <w:p>
      <w:pPr>
        <w:widowControl/>
        <w:spacing w:line="600" w:lineRule="exact"/>
        <w:jc w:val="center"/>
        <w:rPr>
          <w:rFonts w:ascii="Arial" w:hAnsi="Arial"/>
          <w:b/>
          <w:szCs w:val="21"/>
        </w:rPr>
      </w:pPr>
      <w:r>
        <w:rPr>
          <w:rFonts w:ascii="Arial" w:hAnsi="Arial"/>
          <w:b/>
          <w:szCs w:val="21"/>
        </w:rPr>
        <w:br w:type="page"/>
      </w:r>
    </w:p>
    <w:p>
      <w:pPr>
        <w:spacing w:line="360" w:lineRule="auto"/>
        <w:jc w:val="center"/>
        <w:rPr>
          <w:rFonts w:ascii="宋体" w:hAnsi="宋体"/>
          <w:b/>
          <w:bCs/>
          <w:sz w:val="28"/>
          <w:szCs w:val="28"/>
        </w:rPr>
      </w:pPr>
      <w:r>
        <w:rPr>
          <w:rFonts w:hint="eastAsia" w:ascii="宋体" w:hAnsi="宋体"/>
          <w:b/>
          <w:bCs/>
          <w:sz w:val="28"/>
          <w:szCs w:val="28"/>
        </w:rPr>
        <w:t>八、其它服务人员配置表</w:t>
      </w:r>
    </w:p>
    <w:p>
      <w:pPr>
        <w:spacing w:line="360" w:lineRule="auto"/>
        <w:jc w:val="center"/>
        <w:rPr>
          <w:rFonts w:ascii="Arial" w:hAnsi="Arial"/>
          <w:b/>
          <w:sz w:val="24"/>
          <w:szCs w:val="21"/>
        </w:rPr>
      </w:pPr>
    </w:p>
    <w:p>
      <w:pPr>
        <w:spacing w:line="360" w:lineRule="auto"/>
        <w:rPr>
          <w:rFonts w:ascii="Arial" w:hAnsi="Arial"/>
        </w:rPr>
      </w:pPr>
      <w:r>
        <w:rPr>
          <w:rFonts w:hint="eastAsia" w:ascii="Arial" w:hAnsi="Arial"/>
        </w:rPr>
        <w:t xml:space="preserve">项目名称：                                                  招标编号：                      </w:t>
      </w:r>
    </w:p>
    <w:tbl>
      <w:tblPr>
        <w:tblStyle w:val="16"/>
        <w:tblW w:w="9629" w:type="dxa"/>
        <w:tblInd w:w="-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25"/>
        <w:gridCol w:w="980"/>
        <w:gridCol w:w="980"/>
        <w:gridCol w:w="980"/>
        <w:gridCol w:w="2375"/>
        <w:gridCol w:w="34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5" w:hRule="atLeast"/>
        </w:trPr>
        <w:tc>
          <w:tcPr>
            <w:tcW w:w="825" w:type="dxa"/>
            <w:vAlign w:val="center"/>
          </w:tcPr>
          <w:p>
            <w:pPr>
              <w:widowControl/>
              <w:snapToGrid w:val="0"/>
              <w:spacing w:line="400" w:lineRule="exact"/>
              <w:jc w:val="center"/>
              <w:rPr>
                <w:rFonts w:ascii="Arial" w:hAnsi="Arial" w:cs="宋体"/>
                <w:b/>
                <w:bCs/>
                <w:kern w:val="0"/>
              </w:rPr>
            </w:pPr>
            <w:r>
              <w:rPr>
                <w:rFonts w:hint="eastAsia" w:ascii="Arial" w:hAnsi="Arial" w:cs="宋体"/>
                <w:b/>
                <w:bCs/>
                <w:kern w:val="0"/>
              </w:rPr>
              <w:t>序号</w:t>
            </w:r>
          </w:p>
        </w:tc>
        <w:tc>
          <w:tcPr>
            <w:tcW w:w="980" w:type="dxa"/>
            <w:vAlign w:val="center"/>
          </w:tcPr>
          <w:p>
            <w:pPr>
              <w:widowControl/>
              <w:snapToGrid w:val="0"/>
              <w:spacing w:line="400" w:lineRule="exact"/>
              <w:jc w:val="center"/>
              <w:rPr>
                <w:rFonts w:ascii="Arial" w:hAnsi="Arial" w:cs="宋体"/>
                <w:b/>
                <w:bCs/>
                <w:kern w:val="0"/>
              </w:rPr>
            </w:pPr>
            <w:r>
              <w:rPr>
                <w:rFonts w:hint="eastAsia" w:ascii="Arial" w:hAnsi="Arial" w:cs="宋体"/>
                <w:b/>
                <w:bCs/>
                <w:kern w:val="0"/>
              </w:rPr>
              <w:t>姓名</w:t>
            </w:r>
          </w:p>
        </w:tc>
        <w:tc>
          <w:tcPr>
            <w:tcW w:w="980" w:type="dxa"/>
            <w:vAlign w:val="center"/>
          </w:tcPr>
          <w:p>
            <w:pPr>
              <w:widowControl/>
              <w:snapToGrid w:val="0"/>
              <w:spacing w:line="400" w:lineRule="exact"/>
              <w:jc w:val="center"/>
              <w:rPr>
                <w:rFonts w:ascii="Arial" w:hAnsi="Arial" w:cs="宋体"/>
                <w:b/>
                <w:bCs/>
                <w:kern w:val="0"/>
              </w:rPr>
            </w:pPr>
            <w:r>
              <w:rPr>
                <w:rFonts w:hint="eastAsia" w:ascii="Arial" w:hAnsi="Arial" w:cs="宋体"/>
                <w:b/>
                <w:bCs/>
                <w:kern w:val="0"/>
              </w:rPr>
              <w:t>人员岗位</w:t>
            </w:r>
          </w:p>
        </w:tc>
        <w:tc>
          <w:tcPr>
            <w:tcW w:w="980" w:type="dxa"/>
            <w:vAlign w:val="center"/>
          </w:tcPr>
          <w:p>
            <w:pPr>
              <w:widowControl/>
              <w:snapToGrid w:val="0"/>
              <w:spacing w:line="400" w:lineRule="exact"/>
              <w:jc w:val="center"/>
              <w:rPr>
                <w:rFonts w:ascii="Arial" w:hAnsi="Arial" w:cs="宋体"/>
                <w:b/>
                <w:bCs/>
                <w:kern w:val="0"/>
              </w:rPr>
            </w:pPr>
            <w:r>
              <w:rPr>
                <w:rFonts w:hint="eastAsia" w:ascii="Arial" w:hAnsi="Arial" w:cs="宋体"/>
                <w:b/>
                <w:bCs/>
                <w:kern w:val="0"/>
              </w:rPr>
              <w:t>年龄</w:t>
            </w:r>
          </w:p>
        </w:tc>
        <w:tc>
          <w:tcPr>
            <w:tcW w:w="2375" w:type="dxa"/>
            <w:vAlign w:val="center"/>
          </w:tcPr>
          <w:p>
            <w:pPr>
              <w:widowControl/>
              <w:snapToGrid w:val="0"/>
              <w:spacing w:line="400" w:lineRule="exact"/>
              <w:jc w:val="center"/>
              <w:rPr>
                <w:rFonts w:ascii="Arial" w:hAnsi="Arial" w:cs="宋体"/>
                <w:b/>
                <w:bCs/>
                <w:kern w:val="0"/>
              </w:rPr>
            </w:pPr>
            <w:r>
              <w:rPr>
                <w:rFonts w:hint="eastAsia" w:ascii="Arial" w:hAnsi="Arial" w:cs="宋体"/>
                <w:b/>
                <w:bCs/>
                <w:kern w:val="0"/>
              </w:rPr>
              <w:t>职称或技术等级</w:t>
            </w:r>
          </w:p>
        </w:tc>
        <w:tc>
          <w:tcPr>
            <w:tcW w:w="3489" w:type="dxa"/>
            <w:vAlign w:val="center"/>
          </w:tcPr>
          <w:p>
            <w:pPr>
              <w:widowControl/>
              <w:snapToGrid w:val="0"/>
              <w:spacing w:line="400" w:lineRule="exact"/>
              <w:jc w:val="center"/>
              <w:rPr>
                <w:rFonts w:ascii="Arial" w:hAnsi="Arial" w:cs="宋体"/>
                <w:b/>
                <w:bCs/>
                <w:kern w:val="0"/>
              </w:rPr>
            </w:pPr>
            <w:r>
              <w:rPr>
                <w:rFonts w:hint="eastAsia" w:ascii="Arial" w:hAnsi="Arial" w:cs="宋体"/>
                <w:b/>
                <w:bCs/>
                <w:kern w:val="0"/>
              </w:rPr>
              <w:t>承担过的类似项目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vAlign w:val="center"/>
          </w:tcPr>
          <w:p>
            <w:pPr>
              <w:widowControl/>
              <w:snapToGrid w:val="0"/>
              <w:spacing w:line="400" w:lineRule="exact"/>
              <w:jc w:val="center"/>
              <w:rPr>
                <w:rFonts w:ascii="Arial" w:hAnsi="Arial" w:cs="宋体"/>
                <w:kern w:val="0"/>
              </w:rPr>
            </w:pPr>
            <w:r>
              <w:rPr>
                <w:rFonts w:hint="eastAsia" w:ascii="Arial" w:hAnsi="Arial" w:cs="宋体"/>
                <w:kern w:val="0"/>
              </w:rPr>
              <w:t>1</w:t>
            </w:r>
          </w:p>
        </w:tc>
        <w:tc>
          <w:tcPr>
            <w:tcW w:w="980" w:type="dxa"/>
            <w:vAlign w:val="center"/>
          </w:tcPr>
          <w:p>
            <w:pPr>
              <w:widowControl/>
              <w:snapToGrid w:val="0"/>
              <w:spacing w:line="400" w:lineRule="exact"/>
              <w:ind w:firstLine="480"/>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2375" w:type="dxa"/>
            <w:vAlign w:val="center"/>
          </w:tcPr>
          <w:p>
            <w:pPr>
              <w:widowControl/>
              <w:snapToGrid w:val="0"/>
              <w:spacing w:line="400" w:lineRule="exact"/>
              <w:ind w:firstLine="480"/>
              <w:jc w:val="center"/>
              <w:rPr>
                <w:rFonts w:ascii="Arial" w:hAnsi="Arial" w:cs="宋体"/>
                <w:kern w:val="0"/>
              </w:rPr>
            </w:pPr>
          </w:p>
        </w:tc>
        <w:tc>
          <w:tcPr>
            <w:tcW w:w="3489" w:type="dxa"/>
            <w:vAlign w:val="center"/>
          </w:tcPr>
          <w:p>
            <w:pPr>
              <w:widowControl/>
              <w:snapToGrid w:val="0"/>
              <w:spacing w:line="400" w:lineRule="exact"/>
              <w:ind w:firstLine="480"/>
              <w:rPr>
                <w:rFonts w:ascii="Arial" w:hAnsi="Arial" w:cs="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vAlign w:val="center"/>
          </w:tcPr>
          <w:p>
            <w:pPr>
              <w:widowControl/>
              <w:snapToGrid w:val="0"/>
              <w:spacing w:line="400" w:lineRule="exact"/>
              <w:jc w:val="center"/>
              <w:rPr>
                <w:rFonts w:ascii="Arial" w:hAnsi="Arial" w:cs="宋体"/>
                <w:kern w:val="0"/>
              </w:rPr>
            </w:pPr>
            <w:r>
              <w:rPr>
                <w:rFonts w:hint="eastAsia" w:ascii="Arial" w:hAnsi="Arial" w:cs="宋体"/>
                <w:kern w:val="0"/>
              </w:rPr>
              <w:t>2</w:t>
            </w:r>
          </w:p>
        </w:tc>
        <w:tc>
          <w:tcPr>
            <w:tcW w:w="980" w:type="dxa"/>
            <w:vAlign w:val="center"/>
          </w:tcPr>
          <w:p>
            <w:pPr>
              <w:widowControl/>
              <w:snapToGrid w:val="0"/>
              <w:spacing w:line="400" w:lineRule="exact"/>
              <w:ind w:firstLine="480"/>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2375" w:type="dxa"/>
            <w:vAlign w:val="center"/>
          </w:tcPr>
          <w:p>
            <w:pPr>
              <w:widowControl/>
              <w:snapToGrid w:val="0"/>
              <w:spacing w:line="400" w:lineRule="exact"/>
              <w:ind w:firstLine="480"/>
              <w:jc w:val="center"/>
              <w:rPr>
                <w:rFonts w:ascii="Arial" w:hAnsi="Arial" w:cs="宋体"/>
                <w:kern w:val="0"/>
              </w:rPr>
            </w:pPr>
          </w:p>
        </w:tc>
        <w:tc>
          <w:tcPr>
            <w:tcW w:w="3489" w:type="dxa"/>
            <w:vAlign w:val="center"/>
          </w:tcPr>
          <w:p>
            <w:pPr>
              <w:widowControl/>
              <w:snapToGrid w:val="0"/>
              <w:spacing w:line="400" w:lineRule="exact"/>
              <w:ind w:firstLine="480"/>
              <w:jc w:val="center"/>
              <w:rPr>
                <w:rFonts w:ascii="Arial" w:hAnsi="Arial" w:cs="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vAlign w:val="center"/>
          </w:tcPr>
          <w:p>
            <w:pPr>
              <w:widowControl/>
              <w:snapToGrid w:val="0"/>
              <w:spacing w:line="400" w:lineRule="exact"/>
              <w:jc w:val="center"/>
              <w:rPr>
                <w:rFonts w:ascii="Arial" w:hAnsi="Arial" w:cs="宋体"/>
                <w:kern w:val="0"/>
              </w:rPr>
            </w:pPr>
            <w:r>
              <w:rPr>
                <w:rFonts w:hint="eastAsia" w:ascii="Arial" w:hAnsi="Arial" w:cs="宋体"/>
                <w:kern w:val="0"/>
              </w:rPr>
              <w:t>3</w:t>
            </w:r>
          </w:p>
        </w:tc>
        <w:tc>
          <w:tcPr>
            <w:tcW w:w="980" w:type="dxa"/>
            <w:vAlign w:val="center"/>
          </w:tcPr>
          <w:p>
            <w:pPr>
              <w:widowControl/>
              <w:snapToGrid w:val="0"/>
              <w:spacing w:line="400" w:lineRule="exact"/>
              <w:ind w:firstLine="480"/>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2375" w:type="dxa"/>
            <w:vAlign w:val="center"/>
          </w:tcPr>
          <w:p>
            <w:pPr>
              <w:widowControl/>
              <w:snapToGrid w:val="0"/>
              <w:spacing w:line="400" w:lineRule="exact"/>
              <w:ind w:firstLine="480"/>
              <w:jc w:val="center"/>
              <w:rPr>
                <w:rFonts w:ascii="Arial" w:hAnsi="Arial" w:cs="宋体"/>
                <w:kern w:val="0"/>
              </w:rPr>
            </w:pPr>
          </w:p>
        </w:tc>
        <w:tc>
          <w:tcPr>
            <w:tcW w:w="3489" w:type="dxa"/>
            <w:vAlign w:val="center"/>
          </w:tcPr>
          <w:p>
            <w:pPr>
              <w:widowControl/>
              <w:snapToGrid w:val="0"/>
              <w:spacing w:line="400" w:lineRule="exact"/>
              <w:ind w:firstLine="480"/>
              <w:jc w:val="center"/>
              <w:rPr>
                <w:rFonts w:ascii="Arial" w:hAnsi="Arial" w:cs="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vAlign w:val="center"/>
          </w:tcPr>
          <w:p>
            <w:pPr>
              <w:widowControl/>
              <w:snapToGrid w:val="0"/>
              <w:spacing w:line="400" w:lineRule="exact"/>
              <w:jc w:val="center"/>
              <w:rPr>
                <w:rFonts w:ascii="Arial" w:hAnsi="Arial" w:cs="宋体"/>
                <w:kern w:val="0"/>
              </w:rPr>
            </w:pPr>
            <w:r>
              <w:rPr>
                <w:rFonts w:hint="eastAsia" w:ascii="Arial" w:hAnsi="Arial" w:cs="宋体"/>
                <w:kern w:val="0"/>
              </w:rPr>
              <w:t>4</w:t>
            </w:r>
          </w:p>
        </w:tc>
        <w:tc>
          <w:tcPr>
            <w:tcW w:w="980" w:type="dxa"/>
            <w:vAlign w:val="center"/>
          </w:tcPr>
          <w:p>
            <w:pPr>
              <w:widowControl/>
              <w:snapToGrid w:val="0"/>
              <w:spacing w:line="400" w:lineRule="exact"/>
              <w:ind w:firstLine="480"/>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2375" w:type="dxa"/>
            <w:vAlign w:val="center"/>
          </w:tcPr>
          <w:p>
            <w:pPr>
              <w:widowControl/>
              <w:snapToGrid w:val="0"/>
              <w:spacing w:line="400" w:lineRule="exact"/>
              <w:ind w:firstLine="480"/>
              <w:jc w:val="center"/>
              <w:rPr>
                <w:rFonts w:ascii="Arial" w:hAnsi="Arial" w:cs="宋体"/>
                <w:kern w:val="0"/>
              </w:rPr>
            </w:pPr>
          </w:p>
        </w:tc>
        <w:tc>
          <w:tcPr>
            <w:tcW w:w="3489" w:type="dxa"/>
            <w:vAlign w:val="center"/>
          </w:tcPr>
          <w:p>
            <w:pPr>
              <w:widowControl/>
              <w:snapToGrid w:val="0"/>
              <w:spacing w:line="400" w:lineRule="exact"/>
              <w:ind w:firstLine="480"/>
              <w:jc w:val="center"/>
              <w:rPr>
                <w:rFonts w:ascii="Arial" w:hAnsi="Arial" w:cs="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vAlign w:val="center"/>
          </w:tcPr>
          <w:p>
            <w:pPr>
              <w:widowControl/>
              <w:snapToGrid w:val="0"/>
              <w:spacing w:line="400" w:lineRule="exact"/>
              <w:jc w:val="center"/>
              <w:rPr>
                <w:rFonts w:ascii="Arial" w:hAnsi="Arial" w:cs="宋体"/>
                <w:kern w:val="0"/>
              </w:rPr>
            </w:pPr>
            <w:r>
              <w:rPr>
                <w:rFonts w:hint="eastAsia" w:ascii="Arial" w:hAnsi="Arial" w:cs="宋体"/>
                <w:kern w:val="0"/>
              </w:rPr>
              <w:t>5</w:t>
            </w:r>
          </w:p>
        </w:tc>
        <w:tc>
          <w:tcPr>
            <w:tcW w:w="980" w:type="dxa"/>
            <w:vAlign w:val="center"/>
          </w:tcPr>
          <w:p>
            <w:pPr>
              <w:widowControl/>
              <w:snapToGrid w:val="0"/>
              <w:spacing w:line="400" w:lineRule="exact"/>
              <w:ind w:firstLine="480"/>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2375" w:type="dxa"/>
            <w:vAlign w:val="center"/>
          </w:tcPr>
          <w:p>
            <w:pPr>
              <w:widowControl/>
              <w:snapToGrid w:val="0"/>
              <w:spacing w:line="400" w:lineRule="exact"/>
              <w:ind w:firstLine="480"/>
              <w:jc w:val="center"/>
              <w:rPr>
                <w:rFonts w:ascii="Arial" w:hAnsi="Arial" w:cs="宋体"/>
                <w:kern w:val="0"/>
              </w:rPr>
            </w:pPr>
          </w:p>
        </w:tc>
        <w:tc>
          <w:tcPr>
            <w:tcW w:w="3489" w:type="dxa"/>
            <w:vAlign w:val="center"/>
          </w:tcPr>
          <w:p>
            <w:pPr>
              <w:widowControl/>
              <w:snapToGrid w:val="0"/>
              <w:spacing w:line="400" w:lineRule="exact"/>
              <w:ind w:firstLine="480"/>
              <w:jc w:val="center"/>
              <w:rPr>
                <w:rFonts w:ascii="Arial" w:hAnsi="Arial" w:cs="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vAlign w:val="center"/>
          </w:tcPr>
          <w:p>
            <w:pPr>
              <w:widowControl/>
              <w:snapToGrid w:val="0"/>
              <w:spacing w:line="400" w:lineRule="exact"/>
              <w:jc w:val="center"/>
              <w:rPr>
                <w:rFonts w:ascii="Arial" w:hAnsi="Arial" w:cs="宋体"/>
                <w:kern w:val="0"/>
              </w:rPr>
            </w:pPr>
            <w:r>
              <w:rPr>
                <w:rFonts w:hint="eastAsia" w:ascii="Arial" w:hAnsi="Arial" w:cs="宋体"/>
                <w:kern w:val="0"/>
              </w:rPr>
              <w:t>6</w:t>
            </w:r>
          </w:p>
        </w:tc>
        <w:tc>
          <w:tcPr>
            <w:tcW w:w="980" w:type="dxa"/>
            <w:vAlign w:val="center"/>
          </w:tcPr>
          <w:p>
            <w:pPr>
              <w:widowControl/>
              <w:snapToGrid w:val="0"/>
              <w:spacing w:line="400" w:lineRule="exact"/>
              <w:ind w:firstLine="480"/>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2375" w:type="dxa"/>
            <w:vAlign w:val="center"/>
          </w:tcPr>
          <w:p>
            <w:pPr>
              <w:widowControl/>
              <w:snapToGrid w:val="0"/>
              <w:spacing w:line="400" w:lineRule="exact"/>
              <w:ind w:firstLine="480"/>
              <w:jc w:val="center"/>
              <w:rPr>
                <w:rFonts w:ascii="Arial" w:hAnsi="Arial" w:cs="宋体"/>
                <w:kern w:val="0"/>
              </w:rPr>
            </w:pPr>
          </w:p>
        </w:tc>
        <w:tc>
          <w:tcPr>
            <w:tcW w:w="3489" w:type="dxa"/>
            <w:vAlign w:val="center"/>
          </w:tcPr>
          <w:p>
            <w:pPr>
              <w:widowControl/>
              <w:snapToGrid w:val="0"/>
              <w:spacing w:line="400" w:lineRule="exact"/>
              <w:ind w:firstLine="480"/>
              <w:jc w:val="center"/>
              <w:rPr>
                <w:rFonts w:ascii="Arial" w:hAnsi="Arial" w:cs="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vAlign w:val="center"/>
          </w:tcPr>
          <w:p>
            <w:pPr>
              <w:widowControl/>
              <w:snapToGrid w:val="0"/>
              <w:spacing w:line="400" w:lineRule="exact"/>
              <w:jc w:val="center"/>
              <w:rPr>
                <w:rFonts w:ascii="Arial" w:hAnsi="Arial" w:cs="宋体"/>
                <w:kern w:val="0"/>
              </w:rPr>
            </w:pPr>
            <w:r>
              <w:rPr>
                <w:rFonts w:hint="eastAsia" w:ascii="Arial" w:hAnsi="Arial" w:cs="宋体"/>
                <w:kern w:val="0"/>
              </w:rPr>
              <w:t>7</w:t>
            </w:r>
          </w:p>
        </w:tc>
        <w:tc>
          <w:tcPr>
            <w:tcW w:w="980" w:type="dxa"/>
            <w:vAlign w:val="center"/>
          </w:tcPr>
          <w:p>
            <w:pPr>
              <w:widowControl/>
              <w:snapToGrid w:val="0"/>
              <w:spacing w:line="400" w:lineRule="exact"/>
              <w:ind w:firstLine="480"/>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2375" w:type="dxa"/>
            <w:vAlign w:val="center"/>
          </w:tcPr>
          <w:p>
            <w:pPr>
              <w:widowControl/>
              <w:snapToGrid w:val="0"/>
              <w:spacing w:line="400" w:lineRule="exact"/>
              <w:ind w:firstLine="480"/>
              <w:jc w:val="center"/>
              <w:rPr>
                <w:rFonts w:ascii="Arial" w:hAnsi="Arial" w:cs="宋体"/>
                <w:kern w:val="0"/>
              </w:rPr>
            </w:pPr>
          </w:p>
        </w:tc>
        <w:tc>
          <w:tcPr>
            <w:tcW w:w="3489" w:type="dxa"/>
            <w:vAlign w:val="center"/>
          </w:tcPr>
          <w:p>
            <w:pPr>
              <w:widowControl/>
              <w:snapToGrid w:val="0"/>
              <w:spacing w:line="400" w:lineRule="exact"/>
              <w:ind w:firstLine="480"/>
              <w:jc w:val="center"/>
              <w:rPr>
                <w:rFonts w:ascii="Arial" w:hAnsi="Arial" w:cs="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vAlign w:val="center"/>
          </w:tcPr>
          <w:p>
            <w:pPr>
              <w:widowControl/>
              <w:snapToGrid w:val="0"/>
              <w:spacing w:line="400" w:lineRule="exact"/>
              <w:jc w:val="center"/>
              <w:rPr>
                <w:rFonts w:ascii="Arial" w:hAnsi="Arial" w:cs="宋体"/>
                <w:kern w:val="0"/>
              </w:rPr>
            </w:pPr>
            <w:r>
              <w:rPr>
                <w:rFonts w:hint="eastAsia" w:ascii="Arial" w:hAnsi="Arial" w:cs="宋体"/>
                <w:kern w:val="0"/>
              </w:rPr>
              <w:t>8</w:t>
            </w:r>
          </w:p>
        </w:tc>
        <w:tc>
          <w:tcPr>
            <w:tcW w:w="980" w:type="dxa"/>
            <w:vAlign w:val="center"/>
          </w:tcPr>
          <w:p>
            <w:pPr>
              <w:widowControl/>
              <w:snapToGrid w:val="0"/>
              <w:spacing w:line="400" w:lineRule="exact"/>
              <w:ind w:firstLine="480"/>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2375" w:type="dxa"/>
            <w:vAlign w:val="center"/>
          </w:tcPr>
          <w:p>
            <w:pPr>
              <w:widowControl/>
              <w:snapToGrid w:val="0"/>
              <w:spacing w:line="400" w:lineRule="exact"/>
              <w:ind w:firstLine="480"/>
              <w:jc w:val="center"/>
              <w:rPr>
                <w:rFonts w:ascii="Arial" w:hAnsi="Arial" w:cs="宋体"/>
                <w:kern w:val="0"/>
              </w:rPr>
            </w:pPr>
          </w:p>
        </w:tc>
        <w:tc>
          <w:tcPr>
            <w:tcW w:w="3489" w:type="dxa"/>
            <w:vAlign w:val="center"/>
          </w:tcPr>
          <w:p>
            <w:pPr>
              <w:widowControl/>
              <w:snapToGrid w:val="0"/>
              <w:spacing w:line="400" w:lineRule="exact"/>
              <w:ind w:firstLine="480"/>
              <w:jc w:val="center"/>
              <w:rPr>
                <w:rFonts w:ascii="Arial" w:hAnsi="Arial" w:cs="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vAlign w:val="center"/>
          </w:tcPr>
          <w:p>
            <w:pPr>
              <w:widowControl/>
              <w:snapToGrid w:val="0"/>
              <w:spacing w:line="400" w:lineRule="exact"/>
              <w:jc w:val="center"/>
              <w:rPr>
                <w:rFonts w:ascii="Arial" w:hAnsi="Arial" w:cs="宋体"/>
                <w:kern w:val="0"/>
              </w:rPr>
            </w:pPr>
            <w:r>
              <w:rPr>
                <w:rFonts w:hint="eastAsia" w:ascii="Arial" w:hAnsi="Arial" w:cs="宋体"/>
                <w:kern w:val="0"/>
              </w:rPr>
              <w:t>9</w:t>
            </w:r>
          </w:p>
        </w:tc>
        <w:tc>
          <w:tcPr>
            <w:tcW w:w="980" w:type="dxa"/>
            <w:vAlign w:val="center"/>
          </w:tcPr>
          <w:p>
            <w:pPr>
              <w:widowControl/>
              <w:snapToGrid w:val="0"/>
              <w:spacing w:line="400" w:lineRule="exact"/>
              <w:ind w:firstLine="480"/>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2375" w:type="dxa"/>
            <w:vAlign w:val="center"/>
          </w:tcPr>
          <w:p>
            <w:pPr>
              <w:widowControl/>
              <w:snapToGrid w:val="0"/>
              <w:spacing w:line="400" w:lineRule="exact"/>
              <w:ind w:firstLine="480"/>
              <w:jc w:val="center"/>
              <w:rPr>
                <w:rFonts w:ascii="Arial" w:hAnsi="Arial" w:cs="宋体"/>
                <w:kern w:val="0"/>
              </w:rPr>
            </w:pPr>
          </w:p>
        </w:tc>
        <w:tc>
          <w:tcPr>
            <w:tcW w:w="3489" w:type="dxa"/>
            <w:vAlign w:val="center"/>
          </w:tcPr>
          <w:p>
            <w:pPr>
              <w:widowControl/>
              <w:snapToGrid w:val="0"/>
              <w:spacing w:line="400" w:lineRule="exact"/>
              <w:ind w:firstLine="480"/>
              <w:jc w:val="center"/>
              <w:rPr>
                <w:rFonts w:ascii="Arial" w:hAnsi="Arial" w:cs="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vAlign w:val="center"/>
          </w:tcPr>
          <w:p>
            <w:pPr>
              <w:widowControl/>
              <w:snapToGrid w:val="0"/>
              <w:spacing w:line="400" w:lineRule="exact"/>
              <w:jc w:val="center"/>
              <w:rPr>
                <w:rFonts w:ascii="Arial" w:hAnsi="Arial" w:cs="宋体"/>
                <w:kern w:val="0"/>
              </w:rPr>
            </w:pPr>
            <w:r>
              <w:rPr>
                <w:rFonts w:hint="eastAsia" w:ascii="Arial" w:hAnsi="Arial" w:cs="宋体"/>
                <w:kern w:val="0"/>
              </w:rPr>
              <w:t>10</w:t>
            </w:r>
          </w:p>
        </w:tc>
        <w:tc>
          <w:tcPr>
            <w:tcW w:w="980" w:type="dxa"/>
            <w:vAlign w:val="center"/>
          </w:tcPr>
          <w:p>
            <w:pPr>
              <w:widowControl/>
              <w:snapToGrid w:val="0"/>
              <w:spacing w:line="400" w:lineRule="exact"/>
              <w:ind w:firstLine="480"/>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2375" w:type="dxa"/>
            <w:vAlign w:val="center"/>
          </w:tcPr>
          <w:p>
            <w:pPr>
              <w:widowControl/>
              <w:snapToGrid w:val="0"/>
              <w:spacing w:line="400" w:lineRule="exact"/>
              <w:ind w:firstLine="480"/>
              <w:jc w:val="center"/>
              <w:rPr>
                <w:rFonts w:ascii="Arial" w:hAnsi="Arial" w:cs="宋体"/>
                <w:kern w:val="0"/>
              </w:rPr>
            </w:pPr>
          </w:p>
        </w:tc>
        <w:tc>
          <w:tcPr>
            <w:tcW w:w="3489" w:type="dxa"/>
            <w:vAlign w:val="center"/>
          </w:tcPr>
          <w:p>
            <w:pPr>
              <w:widowControl/>
              <w:snapToGrid w:val="0"/>
              <w:spacing w:line="400" w:lineRule="exact"/>
              <w:ind w:firstLine="480"/>
              <w:jc w:val="center"/>
              <w:rPr>
                <w:rFonts w:ascii="Arial" w:hAnsi="Arial" w:cs="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vAlign w:val="center"/>
          </w:tcPr>
          <w:p>
            <w:pPr>
              <w:widowControl/>
              <w:snapToGrid w:val="0"/>
              <w:spacing w:line="400" w:lineRule="exact"/>
              <w:jc w:val="center"/>
              <w:rPr>
                <w:rFonts w:ascii="Arial" w:hAnsi="Arial" w:cs="宋体"/>
                <w:kern w:val="0"/>
              </w:rPr>
            </w:pPr>
            <w:r>
              <w:rPr>
                <w:rFonts w:hint="eastAsia" w:ascii="Arial" w:hAnsi="Arial" w:cs="宋体"/>
                <w:kern w:val="0"/>
              </w:rPr>
              <w:t>11</w:t>
            </w:r>
          </w:p>
        </w:tc>
        <w:tc>
          <w:tcPr>
            <w:tcW w:w="980" w:type="dxa"/>
            <w:vAlign w:val="center"/>
          </w:tcPr>
          <w:p>
            <w:pPr>
              <w:widowControl/>
              <w:snapToGrid w:val="0"/>
              <w:spacing w:line="400" w:lineRule="exact"/>
              <w:ind w:firstLine="480"/>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2375" w:type="dxa"/>
            <w:vAlign w:val="center"/>
          </w:tcPr>
          <w:p>
            <w:pPr>
              <w:widowControl/>
              <w:snapToGrid w:val="0"/>
              <w:spacing w:line="400" w:lineRule="exact"/>
              <w:ind w:firstLine="480"/>
              <w:jc w:val="center"/>
              <w:rPr>
                <w:rFonts w:ascii="Arial" w:hAnsi="Arial" w:cs="宋体"/>
                <w:kern w:val="0"/>
              </w:rPr>
            </w:pPr>
          </w:p>
        </w:tc>
        <w:tc>
          <w:tcPr>
            <w:tcW w:w="3489" w:type="dxa"/>
            <w:vAlign w:val="center"/>
          </w:tcPr>
          <w:p>
            <w:pPr>
              <w:widowControl/>
              <w:snapToGrid w:val="0"/>
              <w:spacing w:line="400" w:lineRule="exact"/>
              <w:ind w:firstLine="480"/>
              <w:jc w:val="center"/>
              <w:rPr>
                <w:rFonts w:ascii="Arial" w:hAnsi="Arial" w:cs="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vAlign w:val="center"/>
          </w:tcPr>
          <w:p>
            <w:pPr>
              <w:widowControl/>
              <w:snapToGrid w:val="0"/>
              <w:spacing w:line="400" w:lineRule="exact"/>
              <w:jc w:val="center"/>
              <w:rPr>
                <w:rFonts w:ascii="Arial" w:hAnsi="Arial" w:cs="宋体"/>
                <w:kern w:val="0"/>
              </w:rPr>
            </w:pPr>
            <w:r>
              <w:rPr>
                <w:rFonts w:hint="eastAsia" w:ascii="Arial" w:hAnsi="Arial" w:cs="宋体"/>
                <w:kern w:val="0"/>
              </w:rPr>
              <w:t>…</w:t>
            </w:r>
          </w:p>
        </w:tc>
        <w:tc>
          <w:tcPr>
            <w:tcW w:w="980" w:type="dxa"/>
            <w:vAlign w:val="center"/>
          </w:tcPr>
          <w:p>
            <w:pPr>
              <w:widowControl/>
              <w:snapToGrid w:val="0"/>
              <w:spacing w:line="400" w:lineRule="exact"/>
              <w:ind w:firstLine="480"/>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980" w:type="dxa"/>
            <w:vAlign w:val="center"/>
          </w:tcPr>
          <w:p>
            <w:pPr>
              <w:widowControl/>
              <w:snapToGrid w:val="0"/>
              <w:spacing w:line="400" w:lineRule="exact"/>
              <w:ind w:firstLine="480"/>
              <w:jc w:val="center"/>
              <w:rPr>
                <w:rFonts w:ascii="Arial" w:hAnsi="Arial" w:cs="宋体"/>
                <w:kern w:val="0"/>
              </w:rPr>
            </w:pPr>
          </w:p>
        </w:tc>
        <w:tc>
          <w:tcPr>
            <w:tcW w:w="2375" w:type="dxa"/>
            <w:vAlign w:val="center"/>
          </w:tcPr>
          <w:p>
            <w:pPr>
              <w:widowControl/>
              <w:snapToGrid w:val="0"/>
              <w:spacing w:line="400" w:lineRule="exact"/>
              <w:ind w:firstLine="480"/>
              <w:jc w:val="center"/>
              <w:rPr>
                <w:rFonts w:ascii="Arial" w:hAnsi="Arial" w:cs="宋体"/>
                <w:kern w:val="0"/>
              </w:rPr>
            </w:pPr>
          </w:p>
        </w:tc>
        <w:tc>
          <w:tcPr>
            <w:tcW w:w="3489" w:type="dxa"/>
            <w:vAlign w:val="center"/>
          </w:tcPr>
          <w:p>
            <w:pPr>
              <w:widowControl/>
              <w:snapToGrid w:val="0"/>
              <w:spacing w:line="400" w:lineRule="exact"/>
              <w:ind w:firstLine="480"/>
              <w:jc w:val="center"/>
              <w:rPr>
                <w:rFonts w:ascii="Arial" w:hAnsi="Arial" w:cs="宋体"/>
                <w:kern w:val="0"/>
              </w:rPr>
            </w:pPr>
          </w:p>
        </w:tc>
      </w:tr>
    </w:tbl>
    <w:p>
      <w:pPr>
        <w:widowControl/>
        <w:adjustRightInd w:val="0"/>
        <w:spacing w:line="700" w:lineRule="exact"/>
        <w:jc w:val="left"/>
        <w:rPr>
          <w:rFonts w:ascii="宋体" w:hAnsi="宋体" w:cs="宋体"/>
          <w:kern w:val="0"/>
          <w:szCs w:val="21"/>
        </w:rPr>
      </w:pPr>
      <w:r>
        <w:rPr>
          <w:rFonts w:hint="eastAsia" w:ascii="宋体" w:hAnsi="宋体" w:cs="宋体"/>
          <w:kern w:val="0"/>
          <w:szCs w:val="21"/>
        </w:rPr>
        <w:t>若为拟招聘人员的，</w:t>
      </w:r>
      <w:r>
        <w:rPr>
          <w:rFonts w:hint="eastAsia" w:ascii="宋体" w:hAnsi="宋体"/>
          <w:szCs w:val="21"/>
        </w:rPr>
        <w:t>可不填写本表，但须</w:t>
      </w:r>
      <w:r>
        <w:rPr>
          <w:rFonts w:hint="eastAsia" w:ascii="宋体" w:hAnsi="宋体" w:cs="宋体"/>
          <w:kern w:val="0"/>
          <w:szCs w:val="21"/>
        </w:rPr>
        <w:t>在投标文件中提供承诺书并盖章。</w:t>
      </w:r>
    </w:p>
    <w:p/>
    <w:p>
      <w:pPr>
        <w:spacing w:line="360" w:lineRule="auto"/>
        <w:rPr>
          <w:rFonts w:ascii="Arial" w:hAnsi="Arial"/>
          <w:u w:val="single"/>
        </w:rPr>
      </w:pPr>
    </w:p>
    <w:p>
      <w:pPr>
        <w:spacing w:line="600" w:lineRule="exact"/>
        <w:rPr>
          <w:rFonts w:ascii="宋体" w:hAnsi="宋体" w:cs="宋体"/>
          <w:kern w:val="0"/>
          <w:szCs w:val="21"/>
        </w:rPr>
      </w:pPr>
      <w:r>
        <w:rPr>
          <w:rFonts w:hint="eastAsia" w:ascii="宋体" w:hAnsi="宋体" w:cs="宋体"/>
          <w:kern w:val="0"/>
          <w:szCs w:val="21"/>
        </w:rPr>
        <w:t>投标人名称：＿＿＿＿＿＿＿＿＿＿＿＿（公章）</w:t>
      </w:r>
    </w:p>
    <w:p>
      <w:pPr>
        <w:spacing w:line="600" w:lineRule="exact"/>
        <w:rPr>
          <w:rFonts w:ascii="宋体" w:hAnsi="宋体" w:cs="宋体"/>
          <w:kern w:val="0"/>
          <w:szCs w:val="21"/>
        </w:rPr>
      </w:pPr>
      <w:r>
        <w:rPr>
          <w:rFonts w:hint="eastAsia" w:ascii="宋体" w:hAnsi="宋体" w:cs="宋体"/>
          <w:kern w:val="0"/>
          <w:szCs w:val="21"/>
        </w:rPr>
        <w:t>投标人法人或授权代表签字：＿＿＿＿＿＿＿＿＿职务：＿＿＿＿＿＿＿＿</w:t>
      </w:r>
    </w:p>
    <w:p>
      <w:pPr>
        <w:spacing w:line="600" w:lineRule="exact"/>
        <w:rPr>
          <w:rFonts w:ascii="宋体" w:hAnsi="宋体" w:cs="宋体"/>
          <w:kern w:val="0"/>
          <w:szCs w:val="21"/>
        </w:rPr>
      </w:pPr>
      <w:r>
        <w:rPr>
          <w:rFonts w:hint="eastAsia" w:ascii="宋体" w:hAnsi="宋体" w:cs="宋体"/>
          <w:kern w:val="0"/>
          <w:szCs w:val="21"/>
        </w:rPr>
        <w:t>日期：＿＿＿＿＿＿＿</w:t>
      </w:r>
    </w:p>
    <w:p>
      <w:pPr>
        <w:spacing w:line="440" w:lineRule="exact"/>
        <w:rPr>
          <w:rFonts w:ascii="仿宋_GB2312" w:eastAsia="仿宋_GB2312"/>
          <w:b/>
          <w:sz w:val="32"/>
        </w:rPr>
      </w:pPr>
    </w:p>
    <w:p>
      <w:pPr>
        <w:widowControl/>
        <w:spacing w:line="600" w:lineRule="exact"/>
        <w:jc w:val="center"/>
        <w:rPr>
          <w:rFonts w:ascii="宋体" w:hAnsi="宋体"/>
          <w:b/>
          <w:sz w:val="32"/>
          <w:szCs w:val="32"/>
        </w:rPr>
      </w:pPr>
      <w:r>
        <w:br w:type="page"/>
      </w:r>
    </w:p>
    <w:p>
      <w:pPr>
        <w:spacing w:line="360" w:lineRule="auto"/>
        <w:jc w:val="center"/>
        <w:rPr>
          <w:rFonts w:ascii="宋体" w:hAnsi="宋体"/>
          <w:b/>
          <w:bCs/>
          <w:sz w:val="28"/>
          <w:szCs w:val="28"/>
        </w:rPr>
      </w:pPr>
      <w:r>
        <w:rPr>
          <w:rFonts w:hint="eastAsia" w:ascii="宋体" w:hAnsi="宋体"/>
          <w:b/>
          <w:bCs/>
          <w:sz w:val="28"/>
          <w:szCs w:val="28"/>
        </w:rPr>
        <w:t>九、项目业绩表</w:t>
      </w:r>
    </w:p>
    <w:p>
      <w:pPr>
        <w:spacing w:line="360" w:lineRule="auto"/>
        <w:jc w:val="center"/>
        <w:rPr>
          <w:rFonts w:ascii="Arial" w:hAnsi="Arial"/>
          <w:b/>
          <w:sz w:val="24"/>
          <w:szCs w:val="21"/>
        </w:rPr>
      </w:pPr>
    </w:p>
    <w:p>
      <w:pPr>
        <w:spacing w:line="360" w:lineRule="auto"/>
        <w:rPr>
          <w:rFonts w:ascii="Arial" w:hAnsi="Arial"/>
          <w:szCs w:val="21"/>
        </w:rPr>
      </w:pPr>
      <w:r>
        <w:rPr>
          <w:rFonts w:hint="eastAsia" w:ascii="Arial" w:hAnsi="Arial"/>
        </w:rPr>
        <w:t xml:space="preserve">项目名称：                                      招标编号：                                </w:t>
      </w:r>
    </w:p>
    <w:tbl>
      <w:tblPr>
        <w:tblStyle w:val="16"/>
        <w:tblW w:w="0" w:type="auto"/>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601"/>
        <w:gridCol w:w="1515"/>
        <w:gridCol w:w="2049"/>
        <w:gridCol w:w="28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690" w:type="dxa"/>
            <w:vAlign w:val="center"/>
          </w:tcPr>
          <w:p>
            <w:pPr>
              <w:jc w:val="center"/>
              <w:rPr>
                <w:rFonts w:ascii="Arial" w:hAnsi="Arial"/>
                <w:b/>
                <w:bCs/>
                <w:szCs w:val="21"/>
              </w:rPr>
            </w:pPr>
            <w:r>
              <w:rPr>
                <w:rFonts w:hint="eastAsia" w:ascii="Arial" w:hAnsi="Arial"/>
                <w:b/>
                <w:bCs/>
                <w:szCs w:val="21"/>
                <w:lang w:val="zh-CN"/>
              </w:rPr>
              <w:t>序号</w:t>
            </w:r>
          </w:p>
        </w:tc>
        <w:tc>
          <w:tcPr>
            <w:tcW w:w="2601" w:type="dxa"/>
            <w:vAlign w:val="center"/>
          </w:tcPr>
          <w:p>
            <w:pPr>
              <w:jc w:val="center"/>
              <w:rPr>
                <w:rFonts w:ascii="Arial" w:hAnsi="Arial"/>
                <w:b/>
                <w:bCs/>
                <w:szCs w:val="21"/>
              </w:rPr>
            </w:pPr>
            <w:r>
              <w:rPr>
                <w:rFonts w:hint="eastAsia" w:ascii="Arial" w:hAnsi="Arial"/>
                <w:b/>
                <w:bCs/>
                <w:szCs w:val="21"/>
                <w:lang w:val="zh-CN"/>
              </w:rPr>
              <w:t>项目名称</w:t>
            </w:r>
          </w:p>
        </w:tc>
        <w:tc>
          <w:tcPr>
            <w:tcW w:w="1515" w:type="dxa"/>
            <w:vAlign w:val="center"/>
          </w:tcPr>
          <w:p>
            <w:pPr>
              <w:jc w:val="center"/>
              <w:rPr>
                <w:rFonts w:ascii="Arial" w:hAnsi="Arial"/>
                <w:b/>
                <w:bCs/>
                <w:szCs w:val="21"/>
              </w:rPr>
            </w:pPr>
            <w:r>
              <w:rPr>
                <w:rFonts w:hint="eastAsia" w:ascii="Arial" w:hAnsi="Arial"/>
                <w:b/>
                <w:bCs/>
                <w:szCs w:val="21"/>
              </w:rPr>
              <w:t>合同签订</w:t>
            </w:r>
            <w:r>
              <w:rPr>
                <w:rFonts w:hint="eastAsia" w:ascii="Arial" w:hAnsi="Arial"/>
                <w:b/>
                <w:bCs/>
                <w:szCs w:val="21"/>
                <w:lang w:val="zh-CN"/>
              </w:rPr>
              <w:t>时间</w:t>
            </w:r>
          </w:p>
        </w:tc>
        <w:tc>
          <w:tcPr>
            <w:tcW w:w="2049" w:type="dxa"/>
            <w:vAlign w:val="center"/>
          </w:tcPr>
          <w:p>
            <w:pPr>
              <w:jc w:val="center"/>
              <w:rPr>
                <w:rFonts w:ascii="Arial" w:hAnsi="Arial"/>
                <w:b/>
                <w:bCs/>
                <w:szCs w:val="21"/>
              </w:rPr>
            </w:pPr>
            <w:r>
              <w:rPr>
                <w:rFonts w:hint="eastAsia" w:ascii="Arial" w:hAnsi="Arial"/>
                <w:b/>
                <w:bCs/>
                <w:szCs w:val="21"/>
              </w:rPr>
              <w:t>服务地点</w:t>
            </w:r>
          </w:p>
        </w:tc>
        <w:tc>
          <w:tcPr>
            <w:tcW w:w="2873" w:type="dxa"/>
            <w:vAlign w:val="center"/>
          </w:tcPr>
          <w:p>
            <w:pPr>
              <w:jc w:val="center"/>
              <w:rPr>
                <w:rFonts w:ascii="Arial" w:hAnsi="Arial"/>
                <w:b/>
                <w:bCs/>
                <w:szCs w:val="21"/>
              </w:rPr>
            </w:pPr>
            <w:r>
              <w:rPr>
                <w:rFonts w:hint="eastAsia" w:ascii="Arial" w:hAnsi="Arial"/>
                <w:b/>
                <w:bCs/>
                <w:szCs w:val="21"/>
              </w:rPr>
              <w:t>甲方联系人/联系电话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vAlign w:val="center"/>
          </w:tcPr>
          <w:p>
            <w:pPr>
              <w:jc w:val="center"/>
              <w:rPr>
                <w:rFonts w:ascii="Arial" w:hAnsi="Arial"/>
                <w:szCs w:val="21"/>
              </w:rPr>
            </w:pPr>
            <w:r>
              <w:rPr>
                <w:rFonts w:hint="eastAsia" w:ascii="Arial" w:hAnsi="Arial"/>
                <w:szCs w:val="21"/>
              </w:rPr>
              <w:t>1</w:t>
            </w:r>
          </w:p>
        </w:tc>
        <w:tc>
          <w:tcPr>
            <w:tcW w:w="2601" w:type="dxa"/>
            <w:vAlign w:val="center"/>
          </w:tcPr>
          <w:p>
            <w:pPr>
              <w:jc w:val="center"/>
              <w:rPr>
                <w:rFonts w:ascii="Arial" w:hAnsi="Arial"/>
                <w:szCs w:val="21"/>
              </w:rPr>
            </w:pPr>
          </w:p>
        </w:tc>
        <w:tc>
          <w:tcPr>
            <w:tcW w:w="1515" w:type="dxa"/>
            <w:vAlign w:val="center"/>
          </w:tcPr>
          <w:p>
            <w:pPr>
              <w:jc w:val="center"/>
              <w:rPr>
                <w:rFonts w:ascii="Arial" w:hAnsi="Arial"/>
                <w:szCs w:val="21"/>
              </w:rPr>
            </w:pPr>
          </w:p>
        </w:tc>
        <w:tc>
          <w:tcPr>
            <w:tcW w:w="2049" w:type="dxa"/>
            <w:vAlign w:val="center"/>
          </w:tcPr>
          <w:p>
            <w:pPr>
              <w:jc w:val="center"/>
              <w:rPr>
                <w:rFonts w:ascii="Arial" w:hAnsi="Arial"/>
                <w:szCs w:val="21"/>
              </w:rPr>
            </w:pPr>
          </w:p>
        </w:tc>
        <w:tc>
          <w:tcPr>
            <w:tcW w:w="2873" w:type="dxa"/>
            <w:vAlign w:val="center"/>
          </w:tcPr>
          <w:p>
            <w:pPr>
              <w:jc w:val="center"/>
              <w:rPr>
                <w:rFonts w:ascii="Arial" w:hAnsi="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vAlign w:val="center"/>
          </w:tcPr>
          <w:p>
            <w:pPr>
              <w:jc w:val="center"/>
              <w:rPr>
                <w:rFonts w:ascii="Arial" w:hAnsi="Arial"/>
                <w:szCs w:val="21"/>
              </w:rPr>
            </w:pPr>
            <w:r>
              <w:rPr>
                <w:rFonts w:hint="eastAsia" w:ascii="Arial" w:hAnsi="Arial"/>
                <w:szCs w:val="21"/>
              </w:rPr>
              <w:t>2</w:t>
            </w:r>
          </w:p>
        </w:tc>
        <w:tc>
          <w:tcPr>
            <w:tcW w:w="2601" w:type="dxa"/>
            <w:vAlign w:val="center"/>
          </w:tcPr>
          <w:p>
            <w:pPr>
              <w:jc w:val="center"/>
              <w:rPr>
                <w:rFonts w:ascii="Arial" w:hAnsi="Arial"/>
                <w:szCs w:val="21"/>
              </w:rPr>
            </w:pPr>
          </w:p>
        </w:tc>
        <w:tc>
          <w:tcPr>
            <w:tcW w:w="1515" w:type="dxa"/>
            <w:vAlign w:val="center"/>
          </w:tcPr>
          <w:p>
            <w:pPr>
              <w:jc w:val="center"/>
              <w:rPr>
                <w:rFonts w:ascii="Arial" w:hAnsi="Arial"/>
                <w:szCs w:val="21"/>
              </w:rPr>
            </w:pPr>
          </w:p>
        </w:tc>
        <w:tc>
          <w:tcPr>
            <w:tcW w:w="2049" w:type="dxa"/>
            <w:vAlign w:val="center"/>
          </w:tcPr>
          <w:p>
            <w:pPr>
              <w:jc w:val="center"/>
              <w:rPr>
                <w:rFonts w:ascii="Arial" w:hAnsi="Arial"/>
                <w:szCs w:val="21"/>
              </w:rPr>
            </w:pPr>
          </w:p>
        </w:tc>
        <w:tc>
          <w:tcPr>
            <w:tcW w:w="2873" w:type="dxa"/>
            <w:vAlign w:val="center"/>
          </w:tcPr>
          <w:p>
            <w:pPr>
              <w:jc w:val="center"/>
              <w:rPr>
                <w:rFonts w:ascii="Arial" w:hAnsi="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vAlign w:val="center"/>
          </w:tcPr>
          <w:p>
            <w:pPr>
              <w:jc w:val="center"/>
              <w:rPr>
                <w:rFonts w:ascii="Arial" w:hAnsi="Arial"/>
                <w:szCs w:val="21"/>
              </w:rPr>
            </w:pPr>
            <w:r>
              <w:rPr>
                <w:rFonts w:hint="eastAsia" w:ascii="Arial" w:hAnsi="Arial"/>
                <w:szCs w:val="21"/>
              </w:rPr>
              <w:t>3</w:t>
            </w:r>
          </w:p>
        </w:tc>
        <w:tc>
          <w:tcPr>
            <w:tcW w:w="2601" w:type="dxa"/>
            <w:vAlign w:val="center"/>
          </w:tcPr>
          <w:p>
            <w:pPr>
              <w:jc w:val="center"/>
              <w:rPr>
                <w:rFonts w:ascii="Arial" w:hAnsi="Arial"/>
                <w:szCs w:val="21"/>
              </w:rPr>
            </w:pPr>
          </w:p>
        </w:tc>
        <w:tc>
          <w:tcPr>
            <w:tcW w:w="1515" w:type="dxa"/>
            <w:vAlign w:val="center"/>
          </w:tcPr>
          <w:p>
            <w:pPr>
              <w:jc w:val="center"/>
              <w:rPr>
                <w:rFonts w:ascii="Arial" w:hAnsi="Arial"/>
                <w:szCs w:val="21"/>
              </w:rPr>
            </w:pPr>
          </w:p>
        </w:tc>
        <w:tc>
          <w:tcPr>
            <w:tcW w:w="2049" w:type="dxa"/>
            <w:vAlign w:val="center"/>
          </w:tcPr>
          <w:p>
            <w:pPr>
              <w:jc w:val="center"/>
              <w:rPr>
                <w:rFonts w:ascii="Arial" w:hAnsi="Arial"/>
                <w:szCs w:val="21"/>
              </w:rPr>
            </w:pPr>
          </w:p>
        </w:tc>
        <w:tc>
          <w:tcPr>
            <w:tcW w:w="2873" w:type="dxa"/>
            <w:vAlign w:val="center"/>
          </w:tcPr>
          <w:p>
            <w:pPr>
              <w:jc w:val="center"/>
              <w:rPr>
                <w:rFonts w:ascii="Arial" w:hAnsi="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vAlign w:val="center"/>
          </w:tcPr>
          <w:p>
            <w:pPr>
              <w:jc w:val="center"/>
              <w:rPr>
                <w:rFonts w:ascii="Arial" w:hAnsi="Arial"/>
                <w:szCs w:val="21"/>
              </w:rPr>
            </w:pPr>
            <w:r>
              <w:rPr>
                <w:rFonts w:hint="eastAsia" w:ascii="Arial" w:hAnsi="Arial"/>
                <w:szCs w:val="21"/>
              </w:rPr>
              <w:t>…</w:t>
            </w:r>
          </w:p>
        </w:tc>
        <w:tc>
          <w:tcPr>
            <w:tcW w:w="2601" w:type="dxa"/>
            <w:vAlign w:val="center"/>
          </w:tcPr>
          <w:p>
            <w:pPr>
              <w:jc w:val="center"/>
              <w:rPr>
                <w:rFonts w:ascii="Arial" w:hAnsi="Arial"/>
                <w:szCs w:val="21"/>
              </w:rPr>
            </w:pPr>
          </w:p>
        </w:tc>
        <w:tc>
          <w:tcPr>
            <w:tcW w:w="1515" w:type="dxa"/>
            <w:vAlign w:val="center"/>
          </w:tcPr>
          <w:p>
            <w:pPr>
              <w:jc w:val="center"/>
              <w:rPr>
                <w:rFonts w:ascii="Arial" w:hAnsi="Arial"/>
                <w:szCs w:val="21"/>
              </w:rPr>
            </w:pPr>
          </w:p>
        </w:tc>
        <w:tc>
          <w:tcPr>
            <w:tcW w:w="2049" w:type="dxa"/>
            <w:vAlign w:val="center"/>
          </w:tcPr>
          <w:p>
            <w:pPr>
              <w:jc w:val="center"/>
              <w:rPr>
                <w:rFonts w:ascii="Arial" w:hAnsi="Arial"/>
                <w:szCs w:val="21"/>
              </w:rPr>
            </w:pPr>
          </w:p>
        </w:tc>
        <w:tc>
          <w:tcPr>
            <w:tcW w:w="2873" w:type="dxa"/>
            <w:vAlign w:val="center"/>
          </w:tcPr>
          <w:p>
            <w:pPr>
              <w:jc w:val="center"/>
              <w:rPr>
                <w:rFonts w:ascii="Arial" w:hAnsi="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vAlign w:val="center"/>
          </w:tcPr>
          <w:p>
            <w:pPr>
              <w:jc w:val="center"/>
              <w:rPr>
                <w:rFonts w:ascii="Arial" w:hAnsi="Arial"/>
                <w:szCs w:val="21"/>
              </w:rPr>
            </w:pPr>
          </w:p>
        </w:tc>
        <w:tc>
          <w:tcPr>
            <w:tcW w:w="2601" w:type="dxa"/>
            <w:vAlign w:val="center"/>
          </w:tcPr>
          <w:p>
            <w:pPr>
              <w:jc w:val="center"/>
              <w:rPr>
                <w:rFonts w:ascii="Arial" w:hAnsi="Arial"/>
                <w:szCs w:val="21"/>
              </w:rPr>
            </w:pPr>
          </w:p>
        </w:tc>
        <w:tc>
          <w:tcPr>
            <w:tcW w:w="1515" w:type="dxa"/>
            <w:vAlign w:val="center"/>
          </w:tcPr>
          <w:p>
            <w:pPr>
              <w:jc w:val="center"/>
              <w:rPr>
                <w:rFonts w:ascii="Arial" w:hAnsi="Arial"/>
                <w:szCs w:val="21"/>
              </w:rPr>
            </w:pPr>
          </w:p>
        </w:tc>
        <w:tc>
          <w:tcPr>
            <w:tcW w:w="2049" w:type="dxa"/>
            <w:vAlign w:val="center"/>
          </w:tcPr>
          <w:p>
            <w:pPr>
              <w:jc w:val="center"/>
              <w:rPr>
                <w:rFonts w:ascii="Arial" w:hAnsi="Arial"/>
                <w:szCs w:val="21"/>
              </w:rPr>
            </w:pPr>
          </w:p>
        </w:tc>
        <w:tc>
          <w:tcPr>
            <w:tcW w:w="2873" w:type="dxa"/>
            <w:vAlign w:val="center"/>
          </w:tcPr>
          <w:p>
            <w:pPr>
              <w:jc w:val="center"/>
              <w:rPr>
                <w:rFonts w:ascii="Arial" w:hAnsi="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vAlign w:val="center"/>
          </w:tcPr>
          <w:p>
            <w:pPr>
              <w:jc w:val="center"/>
              <w:rPr>
                <w:rFonts w:ascii="Arial" w:hAnsi="Arial"/>
                <w:szCs w:val="21"/>
              </w:rPr>
            </w:pPr>
          </w:p>
        </w:tc>
        <w:tc>
          <w:tcPr>
            <w:tcW w:w="2601" w:type="dxa"/>
            <w:vAlign w:val="center"/>
          </w:tcPr>
          <w:p>
            <w:pPr>
              <w:jc w:val="center"/>
              <w:rPr>
                <w:rFonts w:ascii="Arial" w:hAnsi="Arial"/>
                <w:szCs w:val="21"/>
              </w:rPr>
            </w:pPr>
          </w:p>
        </w:tc>
        <w:tc>
          <w:tcPr>
            <w:tcW w:w="1515" w:type="dxa"/>
            <w:vAlign w:val="center"/>
          </w:tcPr>
          <w:p>
            <w:pPr>
              <w:jc w:val="center"/>
              <w:rPr>
                <w:rFonts w:ascii="Arial" w:hAnsi="Arial"/>
                <w:szCs w:val="21"/>
              </w:rPr>
            </w:pPr>
          </w:p>
        </w:tc>
        <w:tc>
          <w:tcPr>
            <w:tcW w:w="2049" w:type="dxa"/>
            <w:vAlign w:val="center"/>
          </w:tcPr>
          <w:p>
            <w:pPr>
              <w:jc w:val="center"/>
              <w:rPr>
                <w:rFonts w:ascii="Arial" w:hAnsi="Arial"/>
                <w:szCs w:val="21"/>
              </w:rPr>
            </w:pPr>
          </w:p>
        </w:tc>
        <w:tc>
          <w:tcPr>
            <w:tcW w:w="2873" w:type="dxa"/>
            <w:vAlign w:val="center"/>
          </w:tcPr>
          <w:p>
            <w:pPr>
              <w:jc w:val="center"/>
              <w:rPr>
                <w:rFonts w:ascii="Arial" w:hAnsi="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vAlign w:val="center"/>
          </w:tcPr>
          <w:p>
            <w:pPr>
              <w:jc w:val="center"/>
              <w:rPr>
                <w:rFonts w:ascii="Arial" w:hAnsi="Arial"/>
                <w:szCs w:val="21"/>
              </w:rPr>
            </w:pPr>
          </w:p>
        </w:tc>
        <w:tc>
          <w:tcPr>
            <w:tcW w:w="2601" w:type="dxa"/>
            <w:vAlign w:val="center"/>
          </w:tcPr>
          <w:p>
            <w:pPr>
              <w:jc w:val="center"/>
              <w:rPr>
                <w:rFonts w:ascii="Arial" w:hAnsi="Arial"/>
                <w:szCs w:val="21"/>
              </w:rPr>
            </w:pPr>
          </w:p>
        </w:tc>
        <w:tc>
          <w:tcPr>
            <w:tcW w:w="1515" w:type="dxa"/>
            <w:vAlign w:val="center"/>
          </w:tcPr>
          <w:p>
            <w:pPr>
              <w:jc w:val="center"/>
              <w:rPr>
                <w:rFonts w:ascii="Arial" w:hAnsi="Arial"/>
                <w:szCs w:val="21"/>
              </w:rPr>
            </w:pPr>
          </w:p>
        </w:tc>
        <w:tc>
          <w:tcPr>
            <w:tcW w:w="2049" w:type="dxa"/>
            <w:vAlign w:val="center"/>
          </w:tcPr>
          <w:p>
            <w:pPr>
              <w:jc w:val="center"/>
              <w:rPr>
                <w:rFonts w:ascii="Arial" w:hAnsi="Arial"/>
                <w:szCs w:val="21"/>
              </w:rPr>
            </w:pPr>
          </w:p>
        </w:tc>
        <w:tc>
          <w:tcPr>
            <w:tcW w:w="2873" w:type="dxa"/>
            <w:vAlign w:val="center"/>
          </w:tcPr>
          <w:p>
            <w:pPr>
              <w:jc w:val="center"/>
              <w:rPr>
                <w:rFonts w:ascii="Arial" w:hAnsi="Arial"/>
                <w:szCs w:val="21"/>
              </w:rPr>
            </w:pPr>
          </w:p>
        </w:tc>
      </w:tr>
    </w:tbl>
    <w:p>
      <w:pPr>
        <w:spacing w:line="400" w:lineRule="exact"/>
        <w:rPr>
          <w:rFonts w:ascii="Arial" w:hAnsi="Arial"/>
          <w:szCs w:val="21"/>
        </w:rPr>
      </w:pPr>
      <w:r>
        <w:rPr>
          <w:rFonts w:hint="eastAsia" w:ascii="Arial" w:hAnsi="Arial"/>
          <w:szCs w:val="21"/>
          <w:lang w:val="zh-CN"/>
        </w:rPr>
        <w:t>注：</w:t>
      </w:r>
      <w:r>
        <w:rPr>
          <w:rFonts w:hint="eastAsia" w:ascii="Arial" w:hAnsi="Arial"/>
          <w:iCs/>
          <w:szCs w:val="21"/>
        </w:rPr>
        <w:t>本表后</w:t>
      </w:r>
      <w:r>
        <w:rPr>
          <w:rFonts w:ascii="Arial" w:hAnsi="Arial"/>
          <w:iCs/>
          <w:szCs w:val="21"/>
        </w:rPr>
        <w:t>附上</w:t>
      </w:r>
      <w:r>
        <w:rPr>
          <w:rFonts w:hint="eastAsia" w:ascii="Arial" w:hAnsi="Arial" w:cs="Arial"/>
          <w:szCs w:val="21"/>
        </w:rPr>
        <w:t>表中所列</w:t>
      </w:r>
      <w:r>
        <w:rPr>
          <w:rFonts w:hint="eastAsia" w:ascii="Arial" w:hAnsi="Arial"/>
          <w:szCs w:val="21"/>
          <w:lang w:val="zh-CN"/>
        </w:rPr>
        <w:t>业</w:t>
      </w:r>
      <w:r>
        <w:rPr>
          <w:rFonts w:hint="eastAsia" w:ascii="Arial" w:hAnsi="Arial" w:cs="Arial"/>
          <w:szCs w:val="21"/>
          <w:lang w:val="zh-CN"/>
        </w:rPr>
        <w:t>绩</w:t>
      </w:r>
      <w:r>
        <w:rPr>
          <w:rFonts w:hint="eastAsia" w:ascii="Arial" w:hAnsi="Arial" w:cs="Arial"/>
          <w:szCs w:val="21"/>
        </w:rPr>
        <w:t>合同复印件，加盖公章</w:t>
      </w:r>
      <w:r>
        <w:rPr>
          <w:rFonts w:hint="eastAsia" w:ascii="Arial" w:hAnsi="Arial"/>
          <w:szCs w:val="21"/>
        </w:rPr>
        <w:t>。</w:t>
      </w:r>
    </w:p>
    <w:p>
      <w:pPr>
        <w:tabs>
          <w:tab w:val="left" w:pos="606"/>
        </w:tabs>
        <w:rPr>
          <w:rFonts w:ascii="Arial" w:hAnsi="Arial"/>
          <w:bCs/>
          <w:szCs w:val="21"/>
        </w:rPr>
      </w:pPr>
    </w:p>
    <w:p>
      <w:pPr>
        <w:spacing w:line="360" w:lineRule="auto"/>
        <w:jc w:val="center"/>
        <w:rPr>
          <w:rFonts w:ascii="宋体" w:hAnsi="宋体"/>
          <w:b/>
          <w:bCs/>
          <w:sz w:val="28"/>
          <w:szCs w:val="28"/>
        </w:rPr>
      </w:pPr>
      <w:r>
        <w:rPr>
          <w:rFonts w:hint="eastAsia" w:ascii="宋体" w:hAnsi="宋体"/>
          <w:b/>
          <w:bCs/>
          <w:sz w:val="28"/>
          <w:szCs w:val="28"/>
        </w:rPr>
        <w:br w:type="page"/>
      </w:r>
    </w:p>
    <w:p>
      <w:pPr>
        <w:spacing w:line="360" w:lineRule="auto"/>
        <w:jc w:val="center"/>
        <w:rPr>
          <w:rFonts w:ascii="宋体" w:hAnsi="宋体"/>
          <w:b/>
          <w:bCs/>
          <w:sz w:val="28"/>
          <w:szCs w:val="28"/>
        </w:rPr>
      </w:pPr>
      <w:r>
        <w:rPr>
          <w:rFonts w:hint="eastAsia" w:ascii="宋体" w:hAnsi="宋体"/>
          <w:b/>
          <w:bCs/>
          <w:sz w:val="28"/>
          <w:szCs w:val="28"/>
        </w:rPr>
        <w:t>十、售后服务表</w:t>
      </w:r>
    </w:p>
    <w:p>
      <w:pPr>
        <w:spacing w:line="240" w:lineRule="exact"/>
        <w:ind w:left="-720" w:right="-964"/>
        <w:jc w:val="center"/>
        <w:rPr>
          <w:rFonts w:ascii="仿宋_GB2312" w:hAnsi="宋体" w:eastAsia="仿宋_GB2312"/>
          <w:spacing w:val="4"/>
          <w:sz w:val="28"/>
        </w:rPr>
      </w:pPr>
    </w:p>
    <w:p>
      <w:pPr>
        <w:pStyle w:val="8"/>
        <w:spacing w:before="120" w:after="120" w:line="440" w:lineRule="exact"/>
        <w:ind w:firstLine="0"/>
        <w:rPr>
          <w:rFonts w:hAnsi="宋体"/>
          <w:spacing w:val="0"/>
          <w:sz w:val="21"/>
          <w:szCs w:val="24"/>
          <w:lang w:val="en-US"/>
        </w:rPr>
      </w:pPr>
      <w:r>
        <w:rPr>
          <w:rFonts w:hint="eastAsia" w:hAnsi="宋体"/>
          <w:spacing w:val="0"/>
          <w:sz w:val="21"/>
          <w:szCs w:val="24"/>
        </w:rPr>
        <w:t>项目名称：                             采购编号：                          标包号：</w:t>
      </w:r>
      <w:r>
        <w:rPr>
          <w:rFonts w:hint="eastAsia" w:hAnsi="宋体"/>
          <w:spacing w:val="0"/>
          <w:sz w:val="21"/>
          <w:szCs w:val="24"/>
          <w:lang w:val="en-US"/>
        </w:rPr>
        <w:t xml:space="preserve">     </w:t>
      </w:r>
    </w:p>
    <w:tbl>
      <w:tblPr>
        <w:tblStyle w:val="16"/>
        <w:tblW w:w="9793" w:type="dxa"/>
        <w:tblInd w:w="-1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00"/>
        <w:gridCol w:w="88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64" w:hRule="atLeast"/>
        </w:trPr>
        <w:tc>
          <w:tcPr>
            <w:tcW w:w="900" w:type="dxa"/>
            <w:vAlign w:val="center"/>
          </w:tcPr>
          <w:p>
            <w:pPr>
              <w:pStyle w:val="8"/>
              <w:spacing w:before="120" w:after="120" w:line="400" w:lineRule="exact"/>
              <w:ind w:firstLine="0"/>
              <w:jc w:val="center"/>
              <w:rPr>
                <w:rFonts w:hAnsi="宋体"/>
                <w:spacing w:val="0"/>
                <w:sz w:val="21"/>
                <w:szCs w:val="24"/>
                <w:lang w:val="en-US"/>
              </w:rPr>
            </w:pPr>
            <w:r>
              <w:rPr>
                <w:rFonts w:hint="eastAsia" w:hAnsi="宋体"/>
                <w:spacing w:val="0"/>
                <w:sz w:val="21"/>
                <w:szCs w:val="24"/>
                <w:lang w:val="en-US"/>
              </w:rPr>
              <w:t>可</w:t>
            </w:r>
          </w:p>
          <w:p>
            <w:pPr>
              <w:pStyle w:val="8"/>
              <w:spacing w:before="120" w:after="120" w:line="400" w:lineRule="exact"/>
              <w:ind w:firstLine="0"/>
              <w:jc w:val="center"/>
              <w:rPr>
                <w:rFonts w:hAnsi="宋体"/>
                <w:spacing w:val="0"/>
                <w:sz w:val="21"/>
                <w:szCs w:val="24"/>
                <w:lang w:val="en-US"/>
              </w:rPr>
            </w:pPr>
            <w:r>
              <w:rPr>
                <w:rFonts w:hint="eastAsia" w:hAnsi="宋体"/>
                <w:spacing w:val="0"/>
                <w:sz w:val="21"/>
                <w:szCs w:val="24"/>
                <w:lang w:val="en-US"/>
              </w:rPr>
              <w:t>提</w:t>
            </w:r>
          </w:p>
          <w:p>
            <w:pPr>
              <w:pStyle w:val="8"/>
              <w:spacing w:before="120" w:after="120" w:line="400" w:lineRule="exact"/>
              <w:ind w:firstLine="0"/>
              <w:jc w:val="center"/>
              <w:rPr>
                <w:rFonts w:hAnsi="宋体"/>
                <w:spacing w:val="0"/>
                <w:sz w:val="21"/>
                <w:szCs w:val="24"/>
                <w:lang w:val="en-US"/>
              </w:rPr>
            </w:pPr>
            <w:r>
              <w:rPr>
                <w:rFonts w:hint="eastAsia" w:hAnsi="宋体"/>
                <w:spacing w:val="0"/>
                <w:sz w:val="21"/>
                <w:szCs w:val="24"/>
                <w:lang w:val="en-US"/>
              </w:rPr>
              <w:t>供</w:t>
            </w:r>
          </w:p>
          <w:p>
            <w:pPr>
              <w:pStyle w:val="8"/>
              <w:spacing w:before="120" w:after="120" w:line="400" w:lineRule="exact"/>
              <w:ind w:firstLine="0"/>
              <w:jc w:val="center"/>
              <w:rPr>
                <w:rFonts w:hAnsi="宋体"/>
                <w:spacing w:val="0"/>
                <w:sz w:val="21"/>
                <w:szCs w:val="24"/>
                <w:lang w:val="en-US"/>
              </w:rPr>
            </w:pPr>
            <w:r>
              <w:rPr>
                <w:rFonts w:hint="eastAsia" w:hAnsi="宋体"/>
                <w:spacing w:val="0"/>
                <w:sz w:val="21"/>
                <w:szCs w:val="24"/>
                <w:lang w:val="en-US"/>
              </w:rPr>
              <w:t>的</w:t>
            </w:r>
          </w:p>
          <w:p>
            <w:pPr>
              <w:pStyle w:val="8"/>
              <w:spacing w:before="120" w:after="120" w:line="400" w:lineRule="exact"/>
              <w:ind w:firstLine="0"/>
              <w:jc w:val="center"/>
              <w:rPr>
                <w:rFonts w:hAnsi="宋体"/>
                <w:spacing w:val="0"/>
                <w:sz w:val="21"/>
                <w:szCs w:val="24"/>
                <w:lang w:val="en-US"/>
              </w:rPr>
            </w:pPr>
            <w:r>
              <w:rPr>
                <w:rFonts w:hint="eastAsia" w:hAnsi="宋体"/>
                <w:spacing w:val="0"/>
                <w:sz w:val="21"/>
                <w:szCs w:val="24"/>
                <w:lang w:val="en-US"/>
              </w:rPr>
              <w:t>优</w:t>
            </w:r>
          </w:p>
          <w:p>
            <w:pPr>
              <w:pStyle w:val="8"/>
              <w:spacing w:before="120" w:after="120" w:line="400" w:lineRule="exact"/>
              <w:ind w:firstLine="0"/>
              <w:jc w:val="center"/>
              <w:rPr>
                <w:rFonts w:hAnsi="宋体"/>
                <w:spacing w:val="0"/>
                <w:sz w:val="21"/>
                <w:szCs w:val="24"/>
                <w:lang w:val="en-US"/>
              </w:rPr>
            </w:pPr>
            <w:r>
              <w:rPr>
                <w:rFonts w:hint="eastAsia" w:hAnsi="宋体"/>
                <w:spacing w:val="0"/>
                <w:sz w:val="21"/>
                <w:szCs w:val="24"/>
                <w:lang w:val="en-US"/>
              </w:rPr>
              <w:t>惠</w:t>
            </w:r>
          </w:p>
          <w:p>
            <w:pPr>
              <w:pStyle w:val="8"/>
              <w:spacing w:before="120" w:after="120" w:line="400" w:lineRule="exact"/>
              <w:ind w:firstLine="0"/>
              <w:jc w:val="center"/>
              <w:rPr>
                <w:rFonts w:hAnsi="宋体"/>
                <w:spacing w:val="0"/>
                <w:sz w:val="21"/>
                <w:szCs w:val="24"/>
                <w:lang w:val="en-US"/>
              </w:rPr>
            </w:pPr>
            <w:r>
              <w:rPr>
                <w:rFonts w:hint="eastAsia" w:hAnsi="宋体"/>
                <w:spacing w:val="0"/>
                <w:sz w:val="21"/>
                <w:szCs w:val="24"/>
                <w:lang w:val="en-US"/>
              </w:rPr>
              <w:t>条</w:t>
            </w:r>
          </w:p>
          <w:p>
            <w:pPr>
              <w:pStyle w:val="8"/>
              <w:spacing w:before="120" w:after="120" w:line="400" w:lineRule="exact"/>
              <w:ind w:firstLine="0"/>
              <w:jc w:val="center"/>
              <w:rPr>
                <w:rFonts w:hAnsi="宋体"/>
                <w:spacing w:val="0"/>
                <w:sz w:val="21"/>
                <w:szCs w:val="24"/>
                <w:lang w:val="en-US"/>
              </w:rPr>
            </w:pPr>
            <w:r>
              <w:rPr>
                <w:rFonts w:hint="eastAsia" w:hAnsi="宋体"/>
                <w:spacing w:val="0"/>
                <w:sz w:val="21"/>
                <w:szCs w:val="24"/>
                <w:lang w:val="en-US"/>
              </w:rPr>
              <w:t>件</w:t>
            </w:r>
          </w:p>
        </w:tc>
        <w:tc>
          <w:tcPr>
            <w:tcW w:w="8893" w:type="dxa"/>
          </w:tcPr>
          <w:p>
            <w:pPr>
              <w:pStyle w:val="8"/>
              <w:spacing w:before="120" w:after="120" w:line="360" w:lineRule="exact"/>
              <w:ind w:firstLine="0"/>
              <w:rPr>
                <w:rFonts w:hAnsi="宋体"/>
                <w:spacing w:val="0"/>
                <w:sz w:val="21"/>
                <w:szCs w:val="24"/>
                <w:lang w:val="en-US"/>
              </w:rPr>
            </w:pPr>
            <w:r>
              <w:rPr>
                <w:rFonts w:hAnsi="宋体"/>
                <w:spacing w:val="0"/>
                <w:sz w:val="21"/>
                <w:szCs w:val="24"/>
                <w:lang w:val="en-US"/>
              </w:rPr>
              <w:t>1.</w:t>
            </w:r>
          </w:p>
          <w:p>
            <w:pPr>
              <w:pStyle w:val="8"/>
              <w:spacing w:before="120" w:after="120" w:line="360" w:lineRule="exact"/>
              <w:ind w:firstLine="0"/>
              <w:rPr>
                <w:rFonts w:hAnsi="宋体"/>
                <w:spacing w:val="0"/>
                <w:sz w:val="21"/>
                <w:szCs w:val="24"/>
                <w:lang w:val="en-US"/>
              </w:rPr>
            </w:pPr>
          </w:p>
          <w:p>
            <w:pPr>
              <w:pStyle w:val="8"/>
              <w:spacing w:before="120" w:after="120" w:line="360" w:lineRule="exact"/>
              <w:ind w:firstLine="0"/>
              <w:rPr>
                <w:rFonts w:hAnsi="宋体"/>
                <w:spacing w:val="0"/>
                <w:sz w:val="21"/>
                <w:szCs w:val="24"/>
                <w:lang w:val="en-US"/>
              </w:rPr>
            </w:pPr>
          </w:p>
          <w:p>
            <w:pPr>
              <w:pStyle w:val="8"/>
              <w:spacing w:before="120" w:after="120" w:line="360" w:lineRule="exact"/>
              <w:ind w:firstLine="0"/>
              <w:rPr>
                <w:rFonts w:hAnsi="宋体"/>
                <w:spacing w:val="0"/>
                <w:sz w:val="21"/>
                <w:szCs w:val="24"/>
                <w:lang w:val="en-US"/>
              </w:rPr>
            </w:pPr>
            <w:r>
              <w:rPr>
                <w:rFonts w:hAnsi="宋体"/>
                <w:spacing w:val="0"/>
                <w:sz w:val="21"/>
                <w:szCs w:val="24"/>
                <w:lang w:val="en-US"/>
              </w:rPr>
              <w:t>2.</w:t>
            </w:r>
          </w:p>
          <w:p>
            <w:pPr>
              <w:pStyle w:val="8"/>
              <w:spacing w:before="120" w:after="120" w:line="360" w:lineRule="exact"/>
              <w:ind w:firstLine="0"/>
              <w:rPr>
                <w:rFonts w:hAnsi="宋体"/>
                <w:spacing w:val="0"/>
                <w:sz w:val="21"/>
                <w:szCs w:val="24"/>
                <w:lang w:val="en-US"/>
              </w:rPr>
            </w:pPr>
          </w:p>
          <w:p>
            <w:pPr>
              <w:pStyle w:val="8"/>
              <w:spacing w:before="120" w:after="120" w:line="360" w:lineRule="exact"/>
              <w:ind w:firstLine="0"/>
              <w:rPr>
                <w:rFonts w:hAnsi="宋体"/>
                <w:spacing w:val="0"/>
                <w:sz w:val="21"/>
                <w:szCs w:val="24"/>
                <w:lang w:val="en-US"/>
              </w:rPr>
            </w:pPr>
          </w:p>
          <w:p>
            <w:pPr>
              <w:pStyle w:val="8"/>
              <w:spacing w:before="120" w:after="120" w:line="360" w:lineRule="exact"/>
              <w:ind w:firstLine="0"/>
              <w:rPr>
                <w:rFonts w:hAnsi="宋体"/>
                <w:spacing w:val="0"/>
                <w:sz w:val="21"/>
                <w:szCs w:val="24"/>
                <w:lang w:val="en-US"/>
              </w:rPr>
            </w:pPr>
            <w:r>
              <w:rPr>
                <w:rFonts w:hAnsi="宋体"/>
                <w:spacing w:val="0"/>
                <w:sz w:val="21"/>
                <w:szCs w:val="24"/>
                <w:lang w:val="en-US"/>
              </w:rPr>
              <w:t>3.</w:t>
            </w:r>
          </w:p>
          <w:p>
            <w:pPr>
              <w:pStyle w:val="8"/>
              <w:spacing w:before="120" w:after="120" w:line="360" w:lineRule="exact"/>
              <w:ind w:firstLine="0"/>
              <w:rPr>
                <w:rFonts w:hAnsi="宋体"/>
                <w:spacing w:val="0"/>
                <w:sz w:val="21"/>
                <w:szCs w:val="24"/>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64" w:hRule="atLeast"/>
        </w:trPr>
        <w:tc>
          <w:tcPr>
            <w:tcW w:w="900" w:type="dxa"/>
            <w:vAlign w:val="center"/>
          </w:tcPr>
          <w:p>
            <w:pPr>
              <w:pStyle w:val="8"/>
              <w:spacing w:before="120" w:after="120" w:line="440" w:lineRule="exact"/>
              <w:ind w:firstLine="0"/>
              <w:jc w:val="center"/>
              <w:rPr>
                <w:rFonts w:hAnsi="宋体"/>
                <w:spacing w:val="0"/>
                <w:sz w:val="21"/>
                <w:szCs w:val="24"/>
                <w:lang w:val="en-US"/>
              </w:rPr>
            </w:pPr>
            <w:r>
              <w:rPr>
                <w:rFonts w:hint="eastAsia" w:hAnsi="宋体"/>
                <w:spacing w:val="0"/>
                <w:sz w:val="21"/>
                <w:szCs w:val="24"/>
                <w:lang w:val="en-US"/>
              </w:rPr>
              <w:t>售</w:t>
            </w:r>
          </w:p>
          <w:p>
            <w:pPr>
              <w:pStyle w:val="8"/>
              <w:spacing w:before="120" w:after="120" w:line="440" w:lineRule="exact"/>
              <w:ind w:firstLine="0"/>
              <w:jc w:val="center"/>
              <w:rPr>
                <w:rFonts w:hAnsi="宋体"/>
                <w:spacing w:val="0"/>
                <w:sz w:val="21"/>
                <w:szCs w:val="24"/>
                <w:lang w:val="en-US"/>
              </w:rPr>
            </w:pPr>
            <w:r>
              <w:rPr>
                <w:rFonts w:hint="eastAsia" w:hAnsi="宋体"/>
                <w:spacing w:val="0"/>
                <w:sz w:val="21"/>
                <w:szCs w:val="24"/>
                <w:lang w:val="en-US"/>
              </w:rPr>
              <w:t>后</w:t>
            </w:r>
          </w:p>
          <w:p>
            <w:pPr>
              <w:pStyle w:val="8"/>
              <w:spacing w:before="120" w:after="120" w:line="440" w:lineRule="exact"/>
              <w:ind w:firstLine="0"/>
              <w:jc w:val="center"/>
              <w:rPr>
                <w:rFonts w:hAnsi="宋体"/>
                <w:spacing w:val="0"/>
                <w:sz w:val="21"/>
                <w:szCs w:val="24"/>
                <w:lang w:val="en-US"/>
              </w:rPr>
            </w:pPr>
            <w:r>
              <w:rPr>
                <w:rFonts w:hint="eastAsia" w:hAnsi="宋体"/>
                <w:spacing w:val="0"/>
                <w:sz w:val="21"/>
                <w:szCs w:val="24"/>
                <w:lang w:val="en-US"/>
              </w:rPr>
              <w:t>服</w:t>
            </w:r>
          </w:p>
          <w:p>
            <w:pPr>
              <w:pStyle w:val="8"/>
              <w:spacing w:before="120" w:after="120" w:line="440" w:lineRule="exact"/>
              <w:ind w:firstLine="0"/>
              <w:jc w:val="center"/>
              <w:rPr>
                <w:rFonts w:hAnsi="宋体"/>
                <w:spacing w:val="0"/>
                <w:sz w:val="21"/>
                <w:szCs w:val="24"/>
                <w:lang w:val="en-US"/>
              </w:rPr>
            </w:pPr>
            <w:r>
              <w:rPr>
                <w:rFonts w:hint="eastAsia" w:hAnsi="宋体"/>
                <w:spacing w:val="0"/>
                <w:sz w:val="21"/>
                <w:szCs w:val="24"/>
                <w:lang w:val="en-US"/>
              </w:rPr>
              <w:t>务</w:t>
            </w:r>
          </w:p>
          <w:p>
            <w:pPr>
              <w:pStyle w:val="8"/>
              <w:spacing w:before="120" w:after="120" w:line="440" w:lineRule="exact"/>
              <w:ind w:firstLine="0"/>
              <w:jc w:val="center"/>
              <w:rPr>
                <w:rFonts w:hAnsi="宋体"/>
                <w:spacing w:val="0"/>
                <w:sz w:val="21"/>
                <w:szCs w:val="24"/>
                <w:lang w:val="en-US"/>
              </w:rPr>
            </w:pPr>
            <w:r>
              <w:rPr>
                <w:rFonts w:hint="eastAsia" w:hAnsi="宋体"/>
                <w:spacing w:val="0"/>
                <w:sz w:val="21"/>
                <w:szCs w:val="24"/>
                <w:lang w:val="en-US"/>
              </w:rPr>
              <w:t>体</w:t>
            </w:r>
          </w:p>
          <w:p>
            <w:pPr>
              <w:pStyle w:val="8"/>
              <w:spacing w:before="120" w:after="120" w:line="440" w:lineRule="exact"/>
              <w:ind w:firstLine="0"/>
              <w:jc w:val="center"/>
              <w:rPr>
                <w:rFonts w:hAnsi="宋体"/>
                <w:spacing w:val="0"/>
                <w:sz w:val="21"/>
                <w:szCs w:val="24"/>
                <w:lang w:val="en-US"/>
              </w:rPr>
            </w:pPr>
            <w:r>
              <w:rPr>
                <w:rFonts w:hint="eastAsia" w:hAnsi="宋体"/>
                <w:spacing w:val="0"/>
                <w:sz w:val="21"/>
                <w:szCs w:val="24"/>
                <w:lang w:val="en-US"/>
              </w:rPr>
              <w:t>系</w:t>
            </w:r>
          </w:p>
        </w:tc>
        <w:tc>
          <w:tcPr>
            <w:tcW w:w="8893" w:type="dxa"/>
          </w:tcPr>
          <w:p>
            <w:pPr>
              <w:pStyle w:val="8"/>
              <w:spacing w:before="120" w:after="120" w:line="360" w:lineRule="exact"/>
              <w:ind w:firstLine="0"/>
              <w:rPr>
                <w:rFonts w:hAnsi="宋体"/>
                <w:spacing w:val="0"/>
                <w:sz w:val="21"/>
                <w:szCs w:val="24"/>
                <w:lang w:val="en-US"/>
              </w:rPr>
            </w:pPr>
            <w:r>
              <w:rPr>
                <w:rFonts w:hAnsi="宋体"/>
                <w:spacing w:val="0"/>
                <w:sz w:val="21"/>
                <w:szCs w:val="24"/>
                <w:lang w:val="en-US"/>
              </w:rPr>
              <w:t>1.</w:t>
            </w:r>
          </w:p>
          <w:p>
            <w:pPr>
              <w:pStyle w:val="8"/>
              <w:spacing w:before="120" w:after="120" w:line="360" w:lineRule="exact"/>
              <w:ind w:firstLine="0"/>
              <w:rPr>
                <w:rFonts w:hAnsi="宋体"/>
                <w:spacing w:val="0"/>
                <w:sz w:val="21"/>
                <w:szCs w:val="24"/>
                <w:lang w:val="en-US"/>
              </w:rPr>
            </w:pPr>
          </w:p>
          <w:p>
            <w:pPr>
              <w:pStyle w:val="8"/>
              <w:spacing w:before="120" w:after="120" w:line="360" w:lineRule="exact"/>
              <w:ind w:firstLine="0"/>
              <w:rPr>
                <w:rFonts w:hAnsi="宋体"/>
                <w:spacing w:val="0"/>
                <w:sz w:val="21"/>
                <w:szCs w:val="24"/>
                <w:lang w:val="en-US"/>
              </w:rPr>
            </w:pPr>
          </w:p>
          <w:p>
            <w:pPr>
              <w:pStyle w:val="8"/>
              <w:spacing w:before="120" w:after="120" w:line="360" w:lineRule="exact"/>
              <w:ind w:firstLine="0"/>
              <w:rPr>
                <w:rFonts w:hAnsi="宋体"/>
                <w:spacing w:val="0"/>
                <w:sz w:val="21"/>
                <w:szCs w:val="24"/>
                <w:lang w:val="en-US"/>
              </w:rPr>
            </w:pPr>
            <w:r>
              <w:rPr>
                <w:rFonts w:hAnsi="宋体"/>
                <w:spacing w:val="0"/>
                <w:sz w:val="21"/>
                <w:szCs w:val="24"/>
                <w:lang w:val="en-US"/>
              </w:rPr>
              <w:t>2.</w:t>
            </w:r>
          </w:p>
          <w:p>
            <w:pPr>
              <w:pStyle w:val="8"/>
              <w:spacing w:before="120" w:after="120" w:line="360" w:lineRule="exact"/>
              <w:ind w:firstLine="0"/>
              <w:rPr>
                <w:rFonts w:hAnsi="宋体"/>
                <w:spacing w:val="0"/>
                <w:sz w:val="21"/>
                <w:szCs w:val="24"/>
                <w:lang w:val="en-US"/>
              </w:rPr>
            </w:pPr>
          </w:p>
          <w:p>
            <w:pPr>
              <w:pStyle w:val="8"/>
              <w:spacing w:before="120" w:after="120" w:line="360" w:lineRule="exact"/>
              <w:ind w:firstLine="0"/>
              <w:rPr>
                <w:rFonts w:hAnsi="宋体"/>
                <w:spacing w:val="0"/>
                <w:sz w:val="21"/>
                <w:szCs w:val="24"/>
                <w:lang w:val="en-US"/>
              </w:rPr>
            </w:pPr>
          </w:p>
          <w:p>
            <w:pPr>
              <w:pStyle w:val="8"/>
              <w:spacing w:before="120" w:after="120" w:line="360" w:lineRule="exact"/>
              <w:ind w:firstLine="0"/>
              <w:rPr>
                <w:rFonts w:hAnsi="宋体"/>
                <w:spacing w:val="0"/>
                <w:sz w:val="21"/>
                <w:szCs w:val="24"/>
                <w:lang w:val="en-US"/>
              </w:rPr>
            </w:pPr>
            <w:r>
              <w:rPr>
                <w:rFonts w:hAnsi="宋体"/>
                <w:spacing w:val="0"/>
                <w:sz w:val="21"/>
                <w:szCs w:val="24"/>
                <w:lang w:val="en-US"/>
              </w:rPr>
              <w:t>3.</w:t>
            </w:r>
          </w:p>
          <w:p>
            <w:pPr>
              <w:pStyle w:val="8"/>
              <w:spacing w:before="120" w:after="120" w:line="360" w:lineRule="exact"/>
              <w:ind w:firstLine="0"/>
              <w:rPr>
                <w:rFonts w:hAnsi="宋体"/>
                <w:spacing w:val="0"/>
                <w:sz w:val="21"/>
                <w:szCs w:val="24"/>
                <w:lang w:val="en-US"/>
              </w:rPr>
            </w:pPr>
          </w:p>
        </w:tc>
      </w:tr>
    </w:tbl>
    <w:p>
      <w:pPr>
        <w:pStyle w:val="8"/>
        <w:spacing w:before="120" w:after="120" w:line="440" w:lineRule="exact"/>
        <w:ind w:firstLine="0"/>
        <w:rPr>
          <w:rFonts w:hAnsi="宋体"/>
          <w:spacing w:val="0"/>
          <w:sz w:val="21"/>
          <w:szCs w:val="24"/>
        </w:rPr>
      </w:pPr>
      <w:r>
        <w:rPr>
          <w:rFonts w:hint="eastAsia" w:hAnsi="宋体"/>
          <w:spacing w:val="0"/>
          <w:sz w:val="21"/>
          <w:szCs w:val="24"/>
        </w:rPr>
        <w:t>（若不够填写可附页）</w:t>
      </w:r>
    </w:p>
    <w:p>
      <w:pPr>
        <w:pStyle w:val="8"/>
        <w:spacing w:before="120" w:after="120" w:line="440" w:lineRule="exact"/>
        <w:ind w:firstLine="0"/>
        <w:rPr>
          <w:rFonts w:hAnsi="宋体"/>
          <w:spacing w:val="0"/>
          <w:sz w:val="21"/>
          <w:szCs w:val="24"/>
        </w:rPr>
      </w:pPr>
    </w:p>
    <w:p>
      <w:pPr>
        <w:spacing w:line="600" w:lineRule="exact"/>
        <w:rPr>
          <w:rFonts w:ascii="宋体" w:hAnsi="宋体" w:cs="宋体"/>
          <w:kern w:val="0"/>
          <w:szCs w:val="21"/>
        </w:rPr>
      </w:pPr>
      <w:r>
        <w:rPr>
          <w:rFonts w:hint="eastAsia" w:ascii="宋体" w:hAnsi="宋体" w:cs="宋体"/>
          <w:kern w:val="0"/>
          <w:szCs w:val="21"/>
        </w:rPr>
        <w:t>投标人名称：＿＿＿＿＿＿＿＿＿＿＿＿（公章）</w:t>
      </w:r>
    </w:p>
    <w:p>
      <w:pPr>
        <w:spacing w:line="600" w:lineRule="exact"/>
        <w:rPr>
          <w:rFonts w:ascii="宋体" w:hAnsi="宋体" w:cs="宋体"/>
          <w:kern w:val="0"/>
          <w:szCs w:val="21"/>
        </w:rPr>
      </w:pPr>
      <w:r>
        <w:rPr>
          <w:rFonts w:hint="eastAsia" w:ascii="宋体" w:hAnsi="宋体" w:cs="宋体"/>
          <w:kern w:val="0"/>
          <w:szCs w:val="21"/>
        </w:rPr>
        <w:t>投标人法人或授权代表签字：＿＿＿＿＿＿＿＿＿职务：＿＿＿＿＿＿＿＿</w:t>
      </w:r>
    </w:p>
    <w:p>
      <w:pPr>
        <w:spacing w:line="600" w:lineRule="exact"/>
        <w:rPr>
          <w:rFonts w:ascii="宋体" w:hAnsi="宋体" w:cs="宋体"/>
          <w:kern w:val="0"/>
          <w:szCs w:val="21"/>
        </w:rPr>
      </w:pPr>
      <w:r>
        <w:rPr>
          <w:rFonts w:hint="eastAsia" w:ascii="宋体" w:hAnsi="宋体" w:cs="宋体"/>
          <w:kern w:val="0"/>
          <w:szCs w:val="21"/>
        </w:rPr>
        <w:t>日期：＿＿＿＿＿＿＿</w:t>
      </w:r>
    </w:p>
    <w:p>
      <w:pPr>
        <w:spacing w:line="600" w:lineRule="exact"/>
        <w:jc w:val="center"/>
      </w:pPr>
      <w:r>
        <w:rPr>
          <w:rFonts w:hint="eastAsia" w:ascii="宋体" w:hAnsi="宋体" w:cs="宋体"/>
          <w:kern w:val="0"/>
          <w:szCs w:val="21"/>
        </w:rPr>
        <w:br w:type="page"/>
      </w:r>
    </w:p>
    <w:p>
      <w:pPr>
        <w:spacing w:line="520" w:lineRule="exact"/>
        <w:jc w:val="center"/>
        <w:rPr>
          <w:rFonts w:ascii="宋体" w:hAnsi="宋体"/>
          <w:b/>
          <w:sz w:val="32"/>
          <w:szCs w:val="32"/>
        </w:rPr>
      </w:pPr>
      <w:r>
        <w:rPr>
          <w:rFonts w:hint="eastAsia" w:ascii="宋体" w:hAnsi="宋体"/>
          <w:b/>
          <w:sz w:val="32"/>
          <w:szCs w:val="32"/>
        </w:rPr>
        <w:t>报 价 文 件</w:t>
      </w:r>
    </w:p>
    <w:p>
      <w:pPr>
        <w:spacing w:line="240" w:lineRule="exact"/>
        <w:jc w:val="center"/>
        <w:rPr>
          <w:b/>
          <w:sz w:val="28"/>
        </w:rPr>
      </w:pPr>
    </w:p>
    <w:p>
      <w:pPr>
        <w:spacing w:line="520" w:lineRule="exact"/>
        <w:jc w:val="center"/>
        <w:rPr>
          <w:b/>
          <w:sz w:val="28"/>
          <w:szCs w:val="20"/>
        </w:rPr>
      </w:pPr>
      <w:r>
        <w:rPr>
          <w:rFonts w:hint="eastAsia"/>
          <w:b/>
          <w:sz w:val="28"/>
        </w:rPr>
        <w:t>一、开标一览表</w:t>
      </w:r>
    </w:p>
    <w:p>
      <w:pPr>
        <w:spacing w:line="460" w:lineRule="exact"/>
        <w:rPr>
          <w:b/>
          <w:szCs w:val="20"/>
        </w:rPr>
      </w:pPr>
      <w:r>
        <w:rPr>
          <w:rFonts w:hint="eastAsia"/>
        </w:rPr>
        <w:t>项目名称：＿＿＿＿＿＿＿＿</w:t>
      </w:r>
    </w:p>
    <w:p>
      <w:pPr>
        <w:spacing w:line="460" w:lineRule="exact"/>
        <w:rPr>
          <w:szCs w:val="20"/>
        </w:rPr>
      </w:pPr>
      <w:r>
        <w:rPr>
          <w:rFonts w:hint="eastAsia"/>
        </w:rPr>
        <w:t>招标编号：＿＿＿＿＿＿＿＿</w:t>
      </w:r>
    </w:p>
    <w:p>
      <w:pPr>
        <w:spacing w:line="460" w:lineRule="exact"/>
        <w:jc w:val="center"/>
        <w:rPr>
          <w:szCs w:val="20"/>
        </w:rPr>
      </w:pPr>
      <w:r>
        <w:rPr>
          <w:rFonts w:hint="eastAsia"/>
          <w:szCs w:val="20"/>
        </w:rPr>
        <w:t xml:space="preserve">                                                                   单位：元</w:t>
      </w:r>
    </w:p>
    <w:tbl>
      <w:tblPr>
        <w:tblStyle w:val="16"/>
        <w:tblW w:w="963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5040"/>
        <w:gridCol w:w="26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b/>
                <w:bCs/>
                <w:szCs w:val="20"/>
              </w:rPr>
            </w:pPr>
            <w:r>
              <w:rPr>
                <w:rFonts w:hint="eastAsia"/>
                <w:b/>
                <w:bCs/>
                <w:szCs w:val="20"/>
              </w:rPr>
              <w:t>投标项目</w:t>
            </w:r>
          </w:p>
        </w:tc>
        <w:tc>
          <w:tcPr>
            <w:tcW w:w="50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b/>
                <w:bCs/>
                <w:szCs w:val="20"/>
              </w:rPr>
            </w:pPr>
            <w:r>
              <w:rPr>
                <w:rFonts w:hint="eastAsia"/>
                <w:b/>
                <w:bCs/>
                <w:szCs w:val="20"/>
              </w:rPr>
              <w:t>投标金额（元）</w:t>
            </w:r>
          </w:p>
        </w:tc>
        <w:tc>
          <w:tcPr>
            <w:tcW w:w="26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b/>
                <w:bCs/>
                <w:szCs w:val="20"/>
              </w:rPr>
            </w:pPr>
            <w:r>
              <w:rPr>
                <w:rFonts w:hint="eastAsia"/>
                <w:b/>
                <w:bCs/>
                <w:szCs w:val="20"/>
              </w:rPr>
              <w:t>服务期限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31" w:hRule="atLeast"/>
        </w:trPr>
        <w:tc>
          <w:tcPr>
            <w:tcW w:w="1980" w:type="dxa"/>
            <w:vMerge w:val="restart"/>
            <w:tcBorders>
              <w:top w:val="single" w:color="auto" w:sz="4" w:space="0"/>
              <w:left w:val="single" w:color="auto" w:sz="4" w:space="0"/>
              <w:right w:val="single" w:color="auto" w:sz="4" w:space="0"/>
            </w:tcBorders>
            <w:vAlign w:val="center"/>
          </w:tcPr>
          <w:p>
            <w:pPr>
              <w:spacing w:line="600" w:lineRule="exact"/>
              <w:jc w:val="left"/>
              <w:rPr>
                <w:szCs w:val="20"/>
              </w:rPr>
            </w:pPr>
            <w:r>
              <w:rPr>
                <w:rFonts w:hint="eastAsia" w:ascii="宋体" w:hAnsi="宋体"/>
                <w:szCs w:val="21"/>
              </w:rPr>
              <w:t>鄞州区五乡镇人民政府物业管理服务项目</w:t>
            </w:r>
          </w:p>
        </w:tc>
        <w:tc>
          <w:tcPr>
            <w:tcW w:w="5040" w:type="dxa"/>
            <w:tcBorders>
              <w:top w:val="single" w:color="auto" w:sz="4" w:space="0"/>
              <w:left w:val="single" w:color="auto" w:sz="4" w:space="0"/>
              <w:bottom w:val="single" w:color="auto" w:sz="4" w:space="0"/>
              <w:right w:val="single" w:color="auto" w:sz="4" w:space="0"/>
            </w:tcBorders>
            <w:vAlign w:val="center"/>
          </w:tcPr>
          <w:p>
            <w:pPr>
              <w:spacing w:line="460" w:lineRule="exact"/>
              <w:rPr>
                <w:szCs w:val="20"/>
              </w:rPr>
            </w:pPr>
            <w:r>
              <w:rPr>
                <w:rFonts w:hint="eastAsia"/>
                <w:szCs w:val="20"/>
              </w:rPr>
              <w:t>小写（￥）</w:t>
            </w:r>
          </w:p>
        </w:tc>
        <w:tc>
          <w:tcPr>
            <w:tcW w:w="2619" w:type="dxa"/>
            <w:vMerge w:val="restart"/>
            <w:tcBorders>
              <w:top w:val="single" w:color="auto" w:sz="4" w:space="0"/>
              <w:left w:val="single" w:color="auto" w:sz="4" w:space="0"/>
              <w:right w:val="single" w:color="auto" w:sz="4" w:space="0"/>
            </w:tcBorders>
            <w:vAlign w:val="center"/>
          </w:tcPr>
          <w:p>
            <w:pPr>
              <w:spacing w:line="460" w:lineRule="exact"/>
              <w:jc w:val="center"/>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31" w:hRule="atLeast"/>
        </w:trPr>
        <w:tc>
          <w:tcPr>
            <w:tcW w:w="1980" w:type="dxa"/>
            <w:vMerge w:val="continue"/>
            <w:tcBorders>
              <w:left w:val="single" w:color="auto" w:sz="4" w:space="0"/>
              <w:bottom w:val="single" w:color="auto" w:sz="4" w:space="0"/>
              <w:right w:val="single" w:color="auto" w:sz="4" w:space="0"/>
            </w:tcBorders>
            <w:vAlign w:val="center"/>
          </w:tcPr>
          <w:p>
            <w:pPr>
              <w:spacing w:line="460" w:lineRule="exact"/>
              <w:jc w:val="center"/>
              <w:rPr>
                <w:szCs w:val="20"/>
              </w:rPr>
            </w:pPr>
          </w:p>
        </w:tc>
        <w:tc>
          <w:tcPr>
            <w:tcW w:w="5040" w:type="dxa"/>
            <w:tcBorders>
              <w:top w:val="single" w:color="auto" w:sz="4" w:space="0"/>
              <w:left w:val="single" w:color="auto" w:sz="4" w:space="0"/>
              <w:bottom w:val="single" w:color="auto" w:sz="4" w:space="0"/>
              <w:right w:val="single" w:color="auto" w:sz="4" w:space="0"/>
            </w:tcBorders>
            <w:vAlign w:val="center"/>
          </w:tcPr>
          <w:p>
            <w:pPr>
              <w:spacing w:line="460" w:lineRule="exact"/>
              <w:rPr>
                <w:szCs w:val="20"/>
              </w:rPr>
            </w:pPr>
            <w:r>
              <w:rPr>
                <w:rFonts w:hint="eastAsia"/>
                <w:szCs w:val="20"/>
              </w:rPr>
              <w:t>大写（人民币）</w:t>
            </w:r>
          </w:p>
        </w:tc>
        <w:tc>
          <w:tcPr>
            <w:tcW w:w="2619" w:type="dxa"/>
            <w:vMerge w:val="continue"/>
            <w:tcBorders>
              <w:left w:val="single" w:color="auto" w:sz="4" w:space="0"/>
              <w:right w:val="single" w:color="auto" w:sz="4" w:space="0"/>
            </w:tcBorders>
            <w:vAlign w:val="center"/>
          </w:tcPr>
          <w:p>
            <w:pPr>
              <w:spacing w:line="460" w:lineRule="exact"/>
              <w:jc w:val="center"/>
              <w:rPr>
                <w:szCs w:val="20"/>
              </w:rPr>
            </w:pPr>
          </w:p>
        </w:tc>
      </w:tr>
    </w:tbl>
    <w:p>
      <w:pPr>
        <w:spacing w:line="460" w:lineRule="exact"/>
        <w:rPr>
          <w:szCs w:val="20"/>
        </w:rPr>
      </w:pPr>
    </w:p>
    <w:p>
      <w:pPr>
        <w:spacing w:line="460" w:lineRule="exact"/>
        <w:rPr>
          <w:szCs w:val="20"/>
        </w:rPr>
      </w:pPr>
    </w:p>
    <w:p>
      <w:pPr>
        <w:spacing w:line="600" w:lineRule="exact"/>
        <w:rPr>
          <w:szCs w:val="20"/>
        </w:rPr>
      </w:pPr>
      <w:r>
        <w:rPr>
          <w:rFonts w:hint="eastAsia"/>
        </w:rPr>
        <w:t>投标人名称：＿＿＿＿＿＿＿＿＿＿＿＿（公章）</w:t>
      </w:r>
    </w:p>
    <w:p>
      <w:pPr>
        <w:spacing w:line="600" w:lineRule="exact"/>
        <w:rPr>
          <w:szCs w:val="20"/>
        </w:rPr>
      </w:pPr>
      <w:r>
        <w:rPr>
          <w:rFonts w:hint="eastAsia"/>
        </w:rPr>
        <w:t>投标人法人或授权代表签字：＿＿＿＿＿＿＿＿＿职务：＿＿＿＿＿＿＿＿</w:t>
      </w:r>
    </w:p>
    <w:p>
      <w:pPr>
        <w:spacing w:line="600" w:lineRule="exact"/>
        <w:rPr>
          <w:szCs w:val="20"/>
        </w:rPr>
      </w:pPr>
      <w:r>
        <w:rPr>
          <w:rFonts w:hint="eastAsia"/>
        </w:rPr>
        <w:t>日期：＿＿＿＿＿＿＿</w:t>
      </w:r>
    </w:p>
    <w:p>
      <w:pPr>
        <w:spacing w:line="600" w:lineRule="exact"/>
      </w:pPr>
    </w:p>
    <w:p>
      <w:pPr>
        <w:spacing w:line="600" w:lineRule="exact"/>
      </w:pPr>
      <w:r>
        <w:rPr>
          <w:rFonts w:hint="eastAsia"/>
        </w:rPr>
        <w:t>备注：此表在不改变表式的情况下，可自行制作。</w:t>
      </w:r>
    </w:p>
    <w:p>
      <w:pPr>
        <w:spacing w:line="600" w:lineRule="exact"/>
      </w:pPr>
    </w:p>
    <w:p>
      <w:pPr>
        <w:spacing w:line="600" w:lineRule="exact"/>
      </w:pPr>
    </w:p>
    <w:p>
      <w:pPr>
        <w:spacing w:line="360" w:lineRule="exact"/>
        <w:ind w:firstLine="3654" w:firstLineChars="1300"/>
        <w:rPr>
          <w:b/>
          <w:bCs/>
          <w:sz w:val="28"/>
        </w:rPr>
      </w:pPr>
      <w:r>
        <w:rPr>
          <w:b/>
          <w:bCs/>
          <w:sz w:val="28"/>
        </w:rPr>
        <w:br w:type="page"/>
      </w:r>
    </w:p>
    <w:p>
      <w:pPr>
        <w:spacing w:line="500" w:lineRule="exact"/>
        <w:ind w:firstLine="3654" w:firstLineChars="1300"/>
        <w:rPr>
          <w:sz w:val="28"/>
        </w:rPr>
      </w:pPr>
      <w:r>
        <w:rPr>
          <w:rFonts w:hint="eastAsia" w:ascii="宋体" w:hAnsi="宋体" w:cs="宋体"/>
          <w:b/>
          <w:bCs/>
          <w:sz w:val="28"/>
        </w:rPr>
        <w:t>二、</w:t>
      </w:r>
      <w:r>
        <w:rPr>
          <w:rFonts w:hint="eastAsia"/>
          <w:b/>
          <w:bCs/>
          <w:sz w:val="28"/>
        </w:rPr>
        <w:t>投标报价明细表</w:t>
      </w:r>
    </w:p>
    <w:p>
      <w:pPr>
        <w:spacing w:line="460" w:lineRule="exact"/>
        <w:ind w:firstLine="630" w:firstLineChars="300"/>
      </w:pPr>
    </w:p>
    <w:p>
      <w:pPr>
        <w:spacing w:line="460" w:lineRule="exact"/>
        <w:rPr>
          <w:rFonts w:ascii="宋体" w:hAnsi="宋体" w:cs="宋体"/>
          <w:b/>
          <w:bCs/>
        </w:rPr>
      </w:pPr>
      <w:r>
        <w:rPr>
          <w:rFonts w:hint="eastAsia"/>
        </w:rPr>
        <w:t xml:space="preserve">项目名称：                           招标编号：                             </w:t>
      </w:r>
      <w:r>
        <w:rPr>
          <w:rFonts w:ascii="宋体" w:hAnsi="宋体"/>
          <w:szCs w:val="21"/>
        </w:rPr>
        <w:t>（</w:t>
      </w:r>
      <w:r>
        <w:rPr>
          <w:rFonts w:hint="eastAsia" w:ascii="宋体" w:hAnsi="宋体"/>
          <w:szCs w:val="21"/>
        </w:rPr>
        <w:t>人民币：元）</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4958"/>
        <w:gridCol w:w="3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0130" w:type="dxa"/>
            <w:gridSpan w:val="3"/>
            <w:vAlign w:val="center"/>
          </w:tcPr>
          <w:p>
            <w:pPr>
              <w:rPr>
                <w:rFonts w:ascii="宋体" w:hAnsi="宋体" w:cs="宋体"/>
                <w:b/>
              </w:rPr>
            </w:pPr>
            <w:r>
              <w:rPr>
                <w:rFonts w:hint="eastAsia" w:ascii="宋体" w:hAnsi="宋体" w:cs="宋体"/>
                <w:b/>
              </w:rPr>
              <w:t>物业管理费构成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36" w:type="dxa"/>
            <w:vAlign w:val="center"/>
          </w:tcPr>
          <w:p>
            <w:pPr>
              <w:jc w:val="center"/>
              <w:rPr>
                <w:rFonts w:ascii="宋体" w:hAnsi="宋体" w:cs="宋体"/>
                <w:b/>
              </w:rPr>
            </w:pPr>
            <w:r>
              <w:rPr>
                <w:rFonts w:hint="eastAsia" w:ascii="宋体" w:hAnsi="宋体" w:cs="宋体"/>
                <w:b/>
              </w:rPr>
              <w:t>序号</w:t>
            </w:r>
          </w:p>
        </w:tc>
        <w:tc>
          <w:tcPr>
            <w:tcW w:w="4958" w:type="dxa"/>
            <w:vAlign w:val="center"/>
          </w:tcPr>
          <w:p>
            <w:pPr>
              <w:jc w:val="center"/>
              <w:rPr>
                <w:rFonts w:ascii="宋体" w:hAnsi="宋体" w:cs="宋体"/>
                <w:b/>
              </w:rPr>
            </w:pPr>
            <w:r>
              <w:rPr>
                <w:rFonts w:hint="eastAsia" w:ascii="宋体" w:hAnsi="宋体" w:cs="宋体"/>
                <w:b/>
              </w:rPr>
              <w:t>项目名称</w:t>
            </w:r>
          </w:p>
        </w:tc>
        <w:tc>
          <w:tcPr>
            <w:tcW w:w="3836" w:type="dxa"/>
            <w:vAlign w:val="center"/>
          </w:tcPr>
          <w:p>
            <w:pPr>
              <w:jc w:val="center"/>
              <w:rPr>
                <w:rFonts w:ascii="宋体" w:hAnsi="宋体" w:cs="宋体"/>
                <w:b/>
              </w:rPr>
            </w:pPr>
            <w:r>
              <w:rPr>
                <w:rFonts w:hint="eastAsia" w:ascii="宋体" w:hAnsi="宋体" w:cs="宋体"/>
                <w:b/>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36" w:type="dxa"/>
            <w:vAlign w:val="center"/>
          </w:tcPr>
          <w:p>
            <w:pPr>
              <w:spacing w:line="460" w:lineRule="exact"/>
              <w:jc w:val="center"/>
              <w:rPr>
                <w:rFonts w:ascii="宋体" w:hAnsi="宋体" w:cs="宋体"/>
                <w:b/>
              </w:rPr>
            </w:pPr>
            <w:r>
              <w:rPr>
                <w:rFonts w:hint="eastAsia" w:ascii="宋体" w:hAnsi="宋体" w:cs="宋体"/>
                <w:b/>
              </w:rPr>
              <w:t>1</w:t>
            </w:r>
          </w:p>
        </w:tc>
        <w:tc>
          <w:tcPr>
            <w:tcW w:w="4958" w:type="dxa"/>
            <w:vAlign w:val="center"/>
          </w:tcPr>
          <w:p>
            <w:pPr>
              <w:spacing w:line="460" w:lineRule="exact"/>
              <w:rPr>
                <w:rFonts w:ascii="宋体" w:hAnsi="宋体" w:cs="宋体"/>
              </w:rPr>
            </w:pPr>
          </w:p>
        </w:tc>
        <w:tc>
          <w:tcPr>
            <w:tcW w:w="3836" w:type="dxa"/>
            <w:vAlign w:val="center"/>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36" w:type="dxa"/>
            <w:vAlign w:val="center"/>
          </w:tcPr>
          <w:p>
            <w:pPr>
              <w:spacing w:line="460" w:lineRule="exact"/>
              <w:jc w:val="center"/>
              <w:rPr>
                <w:rFonts w:ascii="宋体" w:hAnsi="宋体" w:cs="宋体"/>
                <w:b/>
              </w:rPr>
            </w:pPr>
            <w:r>
              <w:rPr>
                <w:rFonts w:hint="eastAsia" w:ascii="宋体" w:hAnsi="宋体" w:cs="宋体"/>
                <w:b/>
              </w:rPr>
              <w:t>2</w:t>
            </w:r>
          </w:p>
        </w:tc>
        <w:tc>
          <w:tcPr>
            <w:tcW w:w="4958" w:type="dxa"/>
            <w:vAlign w:val="center"/>
          </w:tcPr>
          <w:p>
            <w:pPr>
              <w:spacing w:line="460" w:lineRule="exact"/>
              <w:rPr>
                <w:rFonts w:ascii="宋体" w:hAnsi="宋体" w:cs="宋体"/>
              </w:rPr>
            </w:pPr>
          </w:p>
        </w:tc>
        <w:tc>
          <w:tcPr>
            <w:tcW w:w="3836" w:type="dxa"/>
            <w:vAlign w:val="center"/>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36" w:type="dxa"/>
            <w:vAlign w:val="center"/>
          </w:tcPr>
          <w:p>
            <w:pPr>
              <w:spacing w:line="460" w:lineRule="exact"/>
              <w:jc w:val="center"/>
              <w:rPr>
                <w:rFonts w:ascii="宋体" w:hAnsi="宋体" w:cs="宋体"/>
                <w:b/>
              </w:rPr>
            </w:pPr>
            <w:r>
              <w:rPr>
                <w:rFonts w:hint="eastAsia" w:ascii="宋体" w:hAnsi="宋体" w:cs="宋体"/>
                <w:b/>
              </w:rPr>
              <w:t>3</w:t>
            </w:r>
          </w:p>
        </w:tc>
        <w:tc>
          <w:tcPr>
            <w:tcW w:w="4958" w:type="dxa"/>
            <w:vAlign w:val="center"/>
          </w:tcPr>
          <w:p>
            <w:pPr>
              <w:spacing w:line="460" w:lineRule="exact"/>
              <w:rPr>
                <w:rFonts w:ascii="宋体" w:hAnsi="宋体" w:cs="宋体"/>
              </w:rPr>
            </w:pPr>
          </w:p>
        </w:tc>
        <w:tc>
          <w:tcPr>
            <w:tcW w:w="3836" w:type="dxa"/>
            <w:vAlign w:val="center"/>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36" w:type="dxa"/>
            <w:vAlign w:val="center"/>
          </w:tcPr>
          <w:p>
            <w:pPr>
              <w:spacing w:line="460" w:lineRule="exact"/>
              <w:jc w:val="center"/>
              <w:rPr>
                <w:rFonts w:ascii="宋体" w:hAnsi="宋体" w:cs="宋体"/>
                <w:b/>
              </w:rPr>
            </w:pPr>
            <w:r>
              <w:rPr>
                <w:rFonts w:hint="eastAsia" w:ascii="宋体" w:hAnsi="宋体" w:cs="宋体"/>
                <w:b/>
              </w:rPr>
              <w:t>4</w:t>
            </w:r>
          </w:p>
        </w:tc>
        <w:tc>
          <w:tcPr>
            <w:tcW w:w="4958" w:type="dxa"/>
            <w:vAlign w:val="center"/>
          </w:tcPr>
          <w:p>
            <w:pPr>
              <w:spacing w:line="460" w:lineRule="exact"/>
              <w:rPr>
                <w:rFonts w:ascii="宋体" w:hAnsi="宋体" w:cs="宋体"/>
              </w:rPr>
            </w:pPr>
          </w:p>
        </w:tc>
        <w:tc>
          <w:tcPr>
            <w:tcW w:w="3836" w:type="dxa"/>
            <w:vAlign w:val="center"/>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36" w:type="dxa"/>
            <w:vAlign w:val="center"/>
          </w:tcPr>
          <w:p>
            <w:pPr>
              <w:spacing w:line="460" w:lineRule="exact"/>
              <w:jc w:val="center"/>
              <w:rPr>
                <w:rFonts w:ascii="宋体" w:hAnsi="宋体" w:cs="宋体"/>
                <w:b/>
              </w:rPr>
            </w:pPr>
            <w:r>
              <w:rPr>
                <w:rFonts w:hint="eastAsia" w:ascii="宋体" w:hAnsi="宋体" w:cs="宋体"/>
                <w:b/>
              </w:rPr>
              <w:t>5</w:t>
            </w:r>
          </w:p>
        </w:tc>
        <w:tc>
          <w:tcPr>
            <w:tcW w:w="4958" w:type="dxa"/>
            <w:vAlign w:val="center"/>
          </w:tcPr>
          <w:p>
            <w:pPr>
              <w:spacing w:line="460" w:lineRule="exact"/>
              <w:rPr>
                <w:rFonts w:ascii="宋体" w:hAnsi="宋体" w:cs="宋体"/>
              </w:rPr>
            </w:pPr>
          </w:p>
        </w:tc>
        <w:tc>
          <w:tcPr>
            <w:tcW w:w="3836" w:type="dxa"/>
            <w:vAlign w:val="center"/>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36" w:type="dxa"/>
            <w:vAlign w:val="center"/>
          </w:tcPr>
          <w:p>
            <w:pPr>
              <w:spacing w:line="460" w:lineRule="exact"/>
              <w:jc w:val="center"/>
              <w:rPr>
                <w:rFonts w:ascii="宋体" w:hAnsi="宋体" w:cs="宋体"/>
                <w:b/>
              </w:rPr>
            </w:pPr>
            <w:r>
              <w:rPr>
                <w:rFonts w:hint="eastAsia" w:ascii="宋体" w:hAnsi="宋体" w:cs="宋体"/>
                <w:b/>
              </w:rPr>
              <w:t>6</w:t>
            </w:r>
          </w:p>
        </w:tc>
        <w:tc>
          <w:tcPr>
            <w:tcW w:w="4958" w:type="dxa"/>
            <w:vAlign w:val="center"/>
          </w:tcPr>
          <w:p>
            <w:pPr>
              <w:spacing w:line="460" w:lineRule="exact"/>
              <w:rPr>
                <w:rFonts w:ascii="宋体" w:hAnsi="宋体" w:cs="宋体"/>
              </w:rPr>
            </w:pPr>
          </w:p>
        </w:tc>
        <w:tc>
          <w:tcPr>
            <w:tcW w:w="3836" w:type="dxa"/>
            <w:vAlign w:val="center"/>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36" w:type="dxa"/>
            <w:vAlign w:val="center"/>
          </w:tcPr>
          <w:p>
            <w:pPr>
              <w:spacing w:line="460" w:lineRule="exact"/>
              <w:jc w:val="center"/>
              <w:rPr>
                <w:rFonts w:ascii="宋体" w:hAnsi="宋体" w:cs="宋体"/>
                <w:b/>
              </w:rPr>
            </w:pPr>
            <w:r>
              <w:rPr>
                <w:rFonts w:hint="eastAsia" w:ascii="宋体" w:hAnsi="宋体" w:cs="宋体"/>
                <w:b/>
              </w:rPr>
              <w:t>7</w:t>
            </w:r>
          </w:p>
        </w:tc>
        <w:tc>
          <w:tcPr>
            <w:tcW w:w="4958" w:type="dxa"/>
            <w:vAlign w:val="center"/>
          </w:tcPr>
          <w:p>
            <w:pPr>
              <w:spacing w:line="460" w:lineRule="exact"/>
              <w:rPr>
                <w:rFonts w:ascii="宋体" w:hAnsi="宋体" w:cs="宋体"/>
              </w:rPr>
            </w:pPr>
          </w:p>
        </w:tc>
        <w:tc>
          <w:tcPr>
            <w:tcW w:w="3836" w:type="dxa"/>
            <w:vAlign w:val="center"/>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36" w:type="dxa"/>
            <w:vAlign w:val="center"/>
          </w:tcPr>
          <w:p>
            <w:pPr>
              <w:spacing w:line="460" w:lineRule="exact"/>
              <w:jc w:val="center"/>
              <w:rPr>
                <w:rFonts w:ascii="宋体" w:hAnsi="宋体" w:cs="宋体"/>
                <w:b/>
              </w:rPr>
            </w:pPr>
            <w:r>
              <w:rPr>
                <w:rFonts w:hint="eastAsia" w:ascii="宋体" w:hAnsi="宋体" w:cs="宋体"/>
                <w:b/>
              </w:rPr>
              <w:t>8</w:t>
            </w:r>
          </w:p>
        </w:tc>
        <w:tc>
          <w:tcPr>
            <w:tcW w:w="4958" w:type="dxa"/>
            <w:vAlign w:val="center"/>
          </w:tcPr>
          <w:p>
            <w:pPr>
              <w:spacing w:line="460" w:lineRule="exact"/>
              <w:rPr>
                <w:rFonts w:ascii="宋体" w:hAnsi="宋体" w:cs="宋体"/>
              </w:rPr>
            </w:pPr>
          </w:p>
        </w:tc>
        <w:tc>
          <w:tcPr>
            <w:tcW w:w="3836" w:type="dxa"/>
            <w:vAlign w:val="center"/>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36" w:type="dxa"/>
            <w:vAlign w:val="center"/>
          </w:tcPr>
          <w:p>
            <w:pPr>
              <w:spacing w:line="460" w:lineRule="exact"/>
              <w:jc w:val="center"/>
              <w:rPr>
                <w:rFonts w:ascii="宋体" w:hAnsi="宋体" w:cs="宋体"/>
                <w:b/>
              </w:rPr>
            </w:pPr>
            <w:r>
              <w:rPr>
                <w:rFonts w:hint="eastAsia" w:ascii="宋体" w:hAnsi="宋体" w:cs="宋体"/>
                <w:b/>
              </w:rPr>
              <w:t>9</w:t>
            </w:r>
          </w:p>
        </w:tc>
        <w:tc>
          <w:tcPr>
            <w:tcW w:w="4958" w:type="dxa"/>
            <w:vAlign w:val="center"/>
          </w:tcPr>
          <w:p>
            <w:pPr>
              <w:spacing w:line="460" w:lineRule="exact"/>
              <w:rPr>
                <w:rFonts w:ascii="宋体" w:hAnsi="宋体" w:cs="宋体"/>
              </w:rPr>
            </w:pPr>
          </w:p>
        </w:tc>
        <w:tc>
          <w:tcPr>
            <w:tcW w:w="3836" w:type="dxa"/>
            <w:vAlign w:val="center"/>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36" w:type="dxa"/>
            <w:vAlign w:val="center"/>
          </w:tcPr>
          <w:p>
            <w:pPr>
              <w:spacing w:line="460" w:lineRule="exact"/>
              <w:jc w:val="center"/>
              <w:rPr>
                <w:rFonts w:ascii="宋体" w:hAnsi="宋体" w:cs="宋体"/>
                <w:b/>
              </w:rPr>
            </w:pPr>
            <w:r>
              <w:rPr>
                <w:rFonts w:hint="eastAsia" w:ascii="宋体" w:hAnsi="宋体" w:cs="宋体"/>
                <w:b/>
              </w:rPr>
              <w:t>10</w:t>
            </w:r>
          </w:p>
        </w:tc>
        <w:tc>
          <w:tcPr>
            <w:tcW w:w="4958" w:type="dxa"/>
            <w:vAlign w:val="center"/>
          </w:tcPr>
          <w:p>
            <w:pPr>
              <w:spacing w:line="460" w:lineRule="exact"/>
              <w:rPr>
                <w:rFonts w:ascii="宋体" w:hAnsi="宋体" w:cs="宋体"/>
              </w:rPr>
            </w:pPr>
          </w:p>
        </w:tc>
        <w:tc>
          <w:tcPr>
            <w:tcW w:w="3836" w:type="dxa"/>
            <w:vAlign w:val="center"/>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36" w:type="dxa"/>
            <w:vAlign w:val="center"/>
          </w:tcPr>
          <w:p>
            <w:pPr>
              <w:spacing w:line="460" w:lineRule="exact"/>
              <w:jc w:val="center"/>
              <w:rPr>
                <w:rFonts w:ascii="宋体" w:hAnsi="宋体" w:cs="宋体"/>
                <w:b/>
              </w:rPr>
            </w:pPr>
          </w:p>
        </w:tc>
        <w:tc>
          <w:tcPr>
            <w:tcW w:w="4958" w:type="dxa"/>
            <w:vAlign w:val="center"/>
          </w:tcPr>
          <w:p>
            <w:pPr>
              <w:spacing w:line="460" w:lineRule="exact"/>
              <w:rPr>
                <w:rFonts w:ascii="宋体" w:hAnsi="宋体" w:cs="宋体"/>
              </w:rPr>
            </w:pPr>
          </w:p>
        </w:tc>
        <w:tc>
          <w:tcPr>
            <w:tcW w:w="3836" w:type="dxa"/>
            <w:vAlign w:val="center"/>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36" w:type="dxa"/>
            <w:vAlign w:val="center"/>
          </w:tcPr>
          <w:p>
            <w:pPr>
              <w:spacing w:line="460" w:lineRule="exact"/>
              <w:jc w:val="center"/>
              <w:rPr>
                <w:rFonts w:ascii="宋体" w:hAnsi="宋体" w:cs="宋体"/>
                <w:b/>
              </w:rPr>
            </w:pPr>
          </w:p>
        </w:tc>
        <w:tc>
          <w:tcPr>
            <w:tcW w:w="4958" w:type="dxa"/>
            <w:vAlign w:val="center"/>
          </w:tcPr>
          <w:p>
            <w:pPr>
              <w:spacing w:line="460" w:lineRule="exact"/>
              <w:rPr>
                <w:rFonts w:ascii="宋体" w:hAnsi="宋体" w:cs="宋体"/>
              </w:rPr>
            </w:pPr>
          </w:p>
        </w:tc>
        <w:tc>
          <w:tcPr>
            <w:tcW w:w="3836" w:type="dxa"/>
            <w:vAlign w:val="center"/>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336" w:type="dxa"/>
            <w:vAlign w:val="center"/>
          </w:tcPr>
          <w:p>
            <w:pPr>
              <w:spacing w:line="460" w:lineRule="exact"/>
              <w:jc w:val="center"/>
              <w:rPr>
                <w:rFonts w:ascii="宋体" w:hAnsi="宋体" w:cs="宋体"/>
                <w:b/>
              </w:rPr>
            </w:pPr>
            <w:r>
              <w:rPr>
                <w:rFonts w:hint="eastAsia" w:ascii="宋体" w:hAnsi="宋体" w:cs="宋体"/>
                <w:b/>
              </w:rPr>
              <w:t>小计</w:t>
            </w:r>
          </w:p>
        </w:tc>
        <w:tc>
          <w:tcPr>
            <w:tcW w:w="8794" w:type="dxa"/>
            <w:gridSpan w:val="2"/>
            <w:vAlign w:val="center"/>
          </w:tcPr>
          <w:p>
            <w:pPr>
              <w:spacing w:line="460" w:lineRule="exact"/>
              <w:rPr>
                <w:rFonts w:ascii="宋体" w:hAnsi="宋体" w:cs="宋体"/>
              </w:rPr>
            </w:pPr>
          </w:p>
        </w:tc>
      </w:tr>
    </w:tbl>
    <w:p>
      <w:pPr>
        <w:widowControl/>
        <w:adjustRightInd w:val="0"/>
        <w:spacing w:line="700" w:lineRule="exact"/>
        <w:jc w:val="left"/>
        <w:rPr>
          <w:rFonts w:ascii="Arial" w:hAnsi="Arial"/>
          <w:highlight w:val="green"/>
        </w:rPr>
      </w:pPr>
    </w:p>
    <w:p>
      <w:pPr>
        <w:spacing w:line="600" w:lineRule="exact"/>
        <w:rPr>
          <w:szCs w:val="20"/>
        </w:rPr>
      </w:pPr>
      <w:r>
        <w:rPr>
          <w:rFonts w:hint="eastAsia"/>
        </w:rPr>
        <w:t>投标人名称：＿＿＿＿＿＿＿＿＿＿＿＿（公章）</w:t>
      </w:r>
    </w:p>
    <w:p>
      <w:pPr>
        <w:spacing w:line="600" w:lineRule="exact"/>
        <w:rPr>
          <w:szCs w:val="20"/>
        </w:rPr>
      </w:pPr>
      <w:r>
        <w:rPr>
          <w:rFonts w:hint="eastAsia"/>
        </w:rPr>
        <w:t>投标人法人或授权代表签字：＿＿＿＿＿＿＿＿＿职务：＿＿＿＿＿＿＿＿</w:t>
      </w:r>
    </w:p>
    <w:p>
      <w:pPr>
        <w:spacing w:line="600" w:lineRule="exact"/>
        <w:rPr>
          <w:szCs w:val="20"/>
        </w:rPr>
      </w:pPr>
      <w:r>
        <w:rPr>
          <w:rFonts w:hint="eastAsia"/>
        </w:rPr>
        <w:t>日期：＿＿＿＿＿＿＿</w:t>
      </w:r>
    </w:p>
    <w:p>
      <w:pPr>
        <w:spacing w:line="700" w:lineRule="exact"/>
        <w:jc w:val="left"/>
        <w:rPr>
          <w:rFonts w:ascii="Arial" w:hAnsi="Arial"/>
          <w:szCs w:val="21"/>
        </w:rPr>
      </w:pPr>
    </w:p>
    <w:p>
      <w:pPr>
        <w:spacing w:line="600" w:lineRule="exact"/>
        <w:rPr>
          <w:szCs w:val="20"/>
        </w:rPr>
      </w:pPr>
    </w:p>
    <w:p>
      <w:pPr>
        <w:spacing w:line="600" w:lineRule="exact"/>
        <w:jc w:val="center"/>
      </w:pPr>
      <w:r>
        <w:rPr>
          <w:rFonts w:ascii="宋体" w:hAnsi="宋体"/>
          <w:b/>
          <w:sz w:val="32"/>
          <w:szCs w:val="32"/>
        </w:rPr>
        <w:br w:type="page"/>
      </w:r>
    </w:p>
    <w:p>
      <w:pPr>
        <w:spacing w:line="500" w:lineRule="exact"/>
        <w:jc w:val="center"/>
        <w:rPr>
          <w:b/>
          <w:bCs/>
          <w:sz w:val="28"/>
        </w:rPr>
      </w:pPr>
      <w:r>
        <w:rPr>
          <w:rFonts w:hint="eastAsia"/>
          <w:b/>
          <w:bCs/>
          <w:sz w:val="28"/>
        </w:rPr>
        <w:t>三、</w:t>
      </w:r>
      <w:r>
        <w:rPr>
          <w:rFonts w:hint="eastAsia" w:ascii="宋体" w:hAnsi="宋体"/>
          <w:b/>
          <w:sz w:val="28"/>
          <w:szCs w:val="28"/>
        </w:rPr>
        <w:t>小微企业产品分项报价表</w:t>
      </w:r>
      <w:r>
        <w:rPr>
          <w:rFonts w:hint="eastAsia"/>
          <w:b/>
          <w:bCs/>
          <w:sz w:val="28"/>
        </w:rPr>
        <w:t>（若有的提供）</w:t>
      </w:r>
    </w:p>
    <w:p>
      <w:pPr>
        <w:spacing w:line="360" w:lineRule="exact"/>
        <w:jc w:val="center"/>
        <w:rPr>
          <w:rFonts w:ascii="宋体" w:hAnsi="宋体"/>
          <w:b/>
          <w:sz w:val="28"/>
          <w:szCs w:val="28"/>
        </w:rPr>
      </w:pPr>
    </w:p>
    <w:p>
      <w:pPr>
        <w:spacing w:line="500" w:lineRule="exact"/>
        <w:jc w:val="center"/>
        <w:rPr>
          <w:b/>
          <w:szCs w:val="21"/>
        </w:rPr>
      </w:pPr>
      <w:r>
        <w:rPr>
          <w:rFonts w:hint="eastAsia"/>
          <w:b/>
          <w:szCs w:val="21"/>
        </w:rPr>
        <w:t>(标项   ）</w:t>
      </w:r>
    </w:p>
    <w:p>
      <w:pPr>
        <w:spacing w:line="500" w:lineRule="exact"/>
        <w:rPr>
          <w:b/>
          <w:color w:val="FF0000"/>
          <w:szCs w:val="21"/>
        </w:rPr>
      </w:pPr>
      <w:r>
        <w:rPr>
          <w:rFonts w:hint="eastAsia" w:ascii="宋体" w:hAnsi="宋体"/>
          <w:szCs w:val="21"/>
        </w:rPr>
        <w:t xml:space="preserve">招标项目名称：                                </w:t>
      </w:r>
      <w:r>
        <w:rPr>
          <w:rFonts w:hint="eastAsia" w:ascii="宋体" w:hAnsi="宋体"/>
          <w:spacing w:val="14"/>
          <w:szCs w:val="21"/>
        </w:rPr>
        <w:t>招标编号</w:t>
      </w:r>
      <w:r>
        <w:rPr>
          <w:rFonts w:hint="eastAsia" w:ascii="宋体" w:hAnsi="宋体"/>
          <w:szCs w:val="21"/>
        </w:rPr>
        <w:t xml:space="preserve">：                      </w:t>
      </w:r>
      <w:r>
        <w:rPr>
          <w:rFonts w:ascii="宋体" w:hAnsi="宋体"/>
          <w:szCs w:val="21"/>
        </w:rPr>
        <w:t>（</w:t>
      </w:r>
      <w:r>
        <w:rPr>
          <w:rFonts w:hint="eastAsia" w:ascii="宋体" w:hAnsi="宋体"/>
          <w:szCs w:val="21"/>
        </w:rPr>
        <w:t>人民币：元）</w:t>
      </w:r>
    </w:p>
    <w:tbl>
      <w:tblPr>
        <w:tblStyle w:val="16"/>
        <w:tblpPr w:leftFromText="180" w:rightFromText="180" w:vertAnchor="text" w:horzAnchor="margin" w:tblpY="234"/>
        <w:tblW w:w="10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01"/>
        <w:gridCol w:w="1620"/>
        <w:gridCol w:w="1440"/>
        <w:gridCol w:w="1260"/>
        <w:gridCol w:w="720"/>
        <w:gridCol w:w="126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735" w:type="dxa"/>
            <w:vAlign w:val="center"/>
          </w:tcPr>
          <w:p>
            <w:pPr>
              <w:spacing w:line="440" w:lineRule="exact"/>
              <w:jc w:val="center"/>
              <w:rPr>
                <w:rFonts w:ascii="宋体" w:hAnsi="宋体"/>
                <w:b/>
                <w:szCs w:val="21"/>
              </w:rPr>
            </w:pPr>
            <w:r>
              <w:rPr>
                <w:rFonts w:hint="eastAsia" w:ascii="宋体" w:hAnsi="宋体"/>
                <w:b/>
                <w:szCs w:val="21"/>
              </w:rPr>
              <w:t>序号</w:t>
            </w:r>
          </w:p>
        </w:tc>
        <w:tc>
          <w:tcPr>
            <w:tcW w:w="1101" w:type="dxa"/>
            <w:vAlign w:val="center"/>
          </w:tcPr>
          <w:p>
            <w:pPr>
              <w:spacing w:line="440" w:lineRule="exact"/>
              <w:jc w:val="center"/>
              <w:rPr>
                <w:rFonts w:ascii="宋体" w:hAnsi="宋体"/>
                <w:b/>
                <w:szCs w:val="21"/>
              </w:rPr>
            </w:pPr>
            <w:r>
              <w:rPr>
                <w:rFonts w:hint="eastAsia" w:ascii="宋体" w:hAnsi="宋体"/>
                <w:b/>
                <w:szCs w:val="21"/>
              </w:rPr>
              <w:t>品目名称</w:t>
            </w:r>
          </w:p>
        </w:tc>
        <w:tc>
          <w:tcPr>
            <w:tcW w:w="1620" w:type="dxa"/>
            <w:vAlign w:val="center"/>
          </w:tcPr>
          <w:p>
            <w:pPr>
              <w:spacing w:line="440" w:lineRule="exact"/>
              <w:jc w:val="center"/>
              <w:rPr>
                <w:rFonts w:ascii="宋体" w:hAnsi="宋体"/>
                <w:b/>
                <w:szCs w:val="21"/>
              </w:rPr>
            </w:pPr>
            <w:r>
              <w:rPr>
                <w:rFonts w:hint="eastAsia" w:ascii="宋体" w:hAnsi="宋体"/>
                <w:b/>
                <w:szCs w:val="21"/>
              </w:rPr>
              <w:t>品牌、规格型号</w:t>
            </w:r>
          </w:p>
        </w:tc>
        <w:tc>
          <w:tcPr>
            <w:tcW w:w="1440" w:type="dxa"/>
            <w:vAlign w:val="center"/>
          </w:tcPr>
          <w:p>
            <w:pPr>
              <w:spacing w:line="440" w:lineRule="exact"/>
              <w:jc w:val="center"/>
              <w:rPr>
                <w:rFonts w:ascii="宋体" w:hAnsi="宋体"/>
                <w:b/>
                <w:szCs w:val="21"/>
              </w:rPr>
            </w:pPr>
            <w:r>
              <w:rPr>
                <w:rFonts w:hint="eastAsia" w:ascii="宋体" w:hAnsi="宋体"/>
                <w:b/>
                <w:szCs w:val="21"/>
              </w:rPr>
              <w:t>生产商名称</w:t>
            </w:r>
          </w:p>
        </w:tc>
        <w:tc>
          <w:tcPr>
            <w:tcW w:w="1260" w:type="dxa"/>
            <w:vAlign w:val="center"/>
          </w:tcPr>
          <w:p>
            <w:pPr>
              <w:spacing w:line="440" w:lineRule="exact"/>
              <w:jc w:val="center"/>
              <w:rPr>
                <w:rFonts w:ascii="宋体" w:hAnsi="宋体"/>
                <w:b/>
                <w:szCs w:val="21"/>
              </w:rPr>
            </w:pPr>
            <w:r>
              <w:rPr>
                <w:rFonts w:hint="eastAsia" w:ascii="宋体" w:hAnsi="宋体"/>
                <w:b/>
                <w:szCs w:val="21"/>
              </w:rPr>
              <w:t>小型/微型</w:t>
            </w:r>
          </w:p>
        </w:tc>
        <w:tc>
          <w:tcPr>
            <w:tcW w:w="720" w:type="dxa"/>
            <w:vAlign w:val="center"/>
          </w:tcPr>
          <w:p>
            <w:pPr>
              <w:spacing w:line="440" w:lineRule="exact"/>
              <w:jc w:val="center"/>
              <w:rPr>
                <w:rFonts w:ascii="宋体" w:hAnsi="宋体"/>
                <w:b/>
                <w:szCs w:val="21"/>
              </w:rPr>
            </w:pPr>
            <w:r>
              <w:rPr>
                <w:rFonts w:hint="eastAsia" w:ascii="宋体" w:hAnsi="宋体"/>
                <w:b/>
                <w:szCs w:val="21"/>
              </w:rPr>
              <w:t>数量</w:t>
            </w:r>
          </w:p>
        </w:tc>
        <w:tc>
          <w:tcPr>
            <w:tcW w:w="1260" w:type="dxa"/>
            <w:vAlign w:val="center"/>
          </w:tcPr>
          <w:p>
            <w:pPr>
              <w:spacing w:line="440" w:lineRule="exact"/>
              <w:jc w:val="center"/>
              <w:rPr>
                <w:rFonts w:ascii="宋体" w:hAnsi="宋体"/>
                <w:b/>
                <w:szCs w:val="21"/>
              </w:rPr>
            </w:pPr>
            <w:r>
              <w:rPr>
                <w:rFonts w:hint="eastAsia" w:ascii="宋体" w:hAnsi="宋体"/>
                <w:b/>
                <w:szCs w:val="21"/>
              </w:rPr>
              <w:t>投标单价</w:t>
            </w:r>
          </w:p>
        </w:tc>
        <w:tc>
          <w:tcPr>
            <w:tcW w:w="1080" w:type="dxa"/>
            <w:vAlign w:val="center"/>
          </w:tcPr>
          <w:p>
            <w:pPr>
              <w:spacing w:line="440" w:lineRule="exact"/>
              <w:jc w:val="center"/>
              <w:rPr>
                <w:rFonts w:ascii="宋体" w:hAnsi="宋体"/>
                <w:b/>
                <w:szCs w:val="21"/>
              </w:rPr>
            </w:pPr>
            <w:r>
              <w:rPr>
                <w:rFonts w:hint="eastAsia" w:ascii="宋体" w:hAnsi="宋体"/>
                <w:b/>
                <w:szCs w:val="21"/>
              </w:rPr>
              <w:t>投标总价</w:t>
            </w:r>
          </w:p>
        </w:tc>
        <w:tc>
          <w:tcPr>
            <w:tcW w:w="900" w:type="dxa"/>
            <w:vAlign w:val="center"/>
          </w:tcPr>
          <w:p>
            <w:pPr>
              <w:spacing w:line="44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35" w:type="dxa"/>
            <w:vAlign w:val="center"/>
          </w:tcPr>
          <w:p>
            <w:pPr>
              <w:spacing w:line="440" w:lineRule="exact"/>
              <w:jc w:val="center"/>
              <w:rPr>
                <w:rFonts w:ascii="宋体" w:hAnsi="宋体"/>
                <w:szCs w:val="21"/>
              </w:rPr>
            </w:pPr>
          </w:p>
        </w:tc>
        <w:tc>
          <w:tcPr>
            <w:tcW w:w="1101" w:type="dxa"/>
            <w:vAlign w:val="center"/>
          </w:tcPr>
          <w:p>
            <w:pPr>
              <w:spacing w:line="440" w:lineRule="exact"/>
              <w:jc w:val="center"/>
              <w:rPr>
                <w:rFonts w:ascii="宋体" w:hAnsi="宋体"/>
                <w:szCs w:val="21"/>
              </w:rPr>
            </w:pPr>
          </w:p>
        </w:tc>
        <w:tc>
          <w:tcPr>
            <w:tcW w:w="1620" w:type="dxa"/>
            <w:vAlign w:val="center"/>
          </w:tcPr>
          <w:p>
            <w:pPr>
              <w:spacing w:line="440" w:lineRule="exact"/>
              <w:jc w:val="center"/>
              <w:rPr>
                <w:rFonts w:ascii="宋体" w:hAnsi="宋体"/>
                <w:szCs w:val="21"/>
              </w:rPr>
            </w:pPr>
          </w:p>
        </w:tc>
        <w:tc>
          <w:tcPr>
            <w:tcW w:w="1440" w:type="dxa"/>
            <w:vAlign w:val="center"/>
          </w:tcPr>
          <w:p>
            <w:pPr>
              <w:spacing w:line="440" w:lineRule="exact"/>
              <w:jc w:val="center"/>
              <w:rPr>
                <w:rFonts w:ascii="宋体" w:hAnsi="宋体"/>
                <w:szCs w:val="21"/>
              </w:rPr>
            </w:pPr>
          </w:p>
        </w:tc>
        <w:tc>
          <w:tcPr>
            <w:tcW w:w="1260" w:type="dxa"/>
            <w:vAlign w:val="center"/>
          </w:tcPr>
          <w:p>
            <w:pPr>
              <w:spacing w:line="440" w:lineRule="exact"/>
              <w:jc w:val="center"/>
              <w:rPr>
                <w:rFonts w:ascii="宋体" w:hAnsi="宋体"/>
                <w:szCs w:val="21"/>
              </w:rPr>
            </w:pPr>
          </w:p>
        </w:tc>
        <w:tc>
          <w:tcPr>
            <w:tcW w:w="720" w:type="dxa"/>
            <w:vAlign w:val="center"/>
          </w:tcPr>
          <w:p>
            <w:pPr>
              <w:spacing w:line="440" w:lineRule="exact"/>
              <w:jc w:val="center"/>
              <w:rPr>
                <w:rFonts w:ascii="宋体" w:hAnsi="宋体"/>
                <w:szCs w:val="21"/>
              </w:rPr>
            </w:pPr>
          </w:p>
        </w:tc>
        <w:tc>
          <w:tcPr>
            <w:tcW w:w="1260" w:type="dxa"/>
            <w:vAlign w:val="center"/>
          </w:tcPr>
          <w:p>
            <w:pPr>
              <w:spacing w:line="440" w:lineRule="exact"/>
              <w:jc w:val="center"/>
              <w:rPr>
                <w:rFonts w:ascii="宋体" w:hAnsi="宋体"/>
                <w:szCs w:val="21"/>
              </w:rPr>
            </w:pPr>
          </w:p>
        </w:tc>
        <w:tc>
          <w:tcPr>
            <w:tcW w:w="1080" w:type="dxa"/>
            <w:vAlign w:val="center"/>
          </w:tcPr>
          <w:p>
            <w:pPr>
              <w:spacing w:line="440" w:lineRule="exact"/>
              <w:jc w:val="center"/>
              <w:rPr>
                <w:rFonts w:ascii="宋体" w:hAnsi="宋体"/>
                <w:szCs w:val="21"/>
              </w:rPr>
            </w:pPr>
          </w:p>
        </w:tc>
        <w:tc>
          <w:tcPr>
            <w:tcW w:w="900"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35" w:type="dxa"/>
            <w:vAlign w:val="center"/>
          </w:tcPr>
          <w:p>
            <w:pPr>
              <w:spacing w:line="440" w:lineRule="exact"/>
              <w:jc w:val="center"/>
              <w:rPr>
                <w:rFonts w:ascii="宋体" w:hAnsi="宋体"/>
                <w:szCs w:val="21"/>
              </w:rPr>
            </w:pPr>
          </w:p>
        </w:tc>
        <w:tc>
          <w:tcPr>
            <w:tcW w:w="1101" w:type="dxa"/>
            <w:vAlign w:val="center"/>
          </w:tcPr>
          <w:p>
            <w:pPr>
              <w:spacing w:line="440" w:lineRule="exact"/>
              <w:jc w:val="center"/>
              <w:rPr>
                <w:rFonts w:ascii="宋体" w:hAnsi="宋体"/>
                <w:szCs w:val="21"/>
              </w:rPr>
            </w:pPr>
          </w:p>
        </w:tc>
        <w:tc>
          <w:tcPr>
            <w:tcW w:w="1620" w:type="dxa"/>
            <w:vAlign w:val="center"/>
          </w:tcPr>
          <w:p>
            <w:pPr>
              <w:spacing w:line="440" w:lineRule="exact"/>
              <w:jc w:val="center"/>
              <w:rPr>
                <w:rFonts w:ascii="宋体" w:hAnsi="宋体"/>
                <w:szCs w:val="21"/>
              </w:rPr>
            </w:pPr>
          </w:p>
        </w:tc>
        <w:tc>
          <w:tcPr>
            <w:tcW w:w="1440" w:type="dxa"/>
            <w:vAlign w:val="center"/>
          </w:tcPr>
          <w:p>
            <w:pPr>
              <w:spacing w:line="440" w:lineRule="exact"/>
              <w:jc w:val="center"/>
              <w:rPr>
                <w:rFonts w:ascii="宋体" w:hAnsi="宋体"/>
                <w:szCs w:val="21"/>
              </w:rPr>
            </w:pPr>
          </w:p>
        </w:tc>
        <w:tc>
          <w:tcPr>
            <w:tcW w:w="1260" w:type="dxa"/>
            <w:vAlign w:val="center"/>
          </w:tcPr>
          <w:p>
            <w:pPr>
              <w:spacing w:line="440" w:lineRule="exact"/>
              <w:jc w:val="center"/>
              <w:rPr>
                <w:rFonts w:ascii="宋体" w:hAnsi="宋体"/>
                <w:szCs w:val="21"/>
              </w:rPr>
            </w:pPr>
          </w:p>
        </w:tc>
        <w:tc>
          <w:tcPr>
            <w:tcW w:w="720" w:type="dxa"/>
            <w:vAlign w:val="center"/>
          </w:tcPr>
          <w:p>
            <w:pPr>
              <w:spacing w:line="440" w:lineRule="exact"/>
              <w:jc w:val="center"/>
              <w:rPr>
                <w:rFonts w:ascii="宋体" w:hAnsi="宋体"/>
                <w:szCs w:val="21"/>
              </w:rPr>
            </w:pPr>
          </w:p>
        </w:tc>
        <w:tc>
          <w:tcPr>
            <w:tcW w:w="1260" w:type="dxa"/>
            <w:vAlign w:val="center"/>
          </w:tcPr>
          <w:p>
            <w:pPr>
              <w:spacing w:line="440" w:lineRule="exact"/>
              <w:jc w:val="center"/>
              <w:rPr>
                <w:rFonts w:ascii="宋体" w:hAnsi="宋体"/>
                <w:szCs w:val="21"/>
              </w:rPr>
            </w:pPr>
          </w:p>
        </w:tc>
        <w:tc>
          <w:tcPr>
            <w:tcW w:w="1080" w:type="dxa"/>
            <w:vAlign w:val="center"/>
          </w:tcPr>
          <w:p>
            <w:pPr>
              <w:spacing w:line="440" w:lineRule="exact"/>
              <w:jc w:val="center"/>
              <w:rPr>
                <w:rFonts w:ascii="宋体" w:hAnsi="宋体"/>
                <w:szCs w:val="21"/>
              </w:rPr>
            </w:pPr>
          </w:p>
        </w:tc>
        <w:tc>
          <w:tcPr>
            <w:tcW w:w="900"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35" w:type="dxa"/>
            <w:vAlign w:val="center"/>
          </w:tcPr>
          <w:p>
            <w:pPr>
              <w:spacing w:line="440" w:lineRule="exact"/>
              <w:jc w:val="center"/>
              <w:rPr>
                <w:rFonts w:ascii="宋体" w:hAnsi="宋体"/>
                <w:szCs w:val="21"/>
              </w:rPr>
            </w:pPr>
          </w:p>
        </w:tc>
        <w:tc>
          <w:tcPr>
            <w:tcW w:w="1101" w:type="dxa"/>
            <w:vAlign w:val="center"/>
          </w:tcPr>
          <w:p>
            <w:pPr>
              <w:spacing w:line="440" w:lineRule="exact"/>
              <w:jc w:val="center"/>
              <w:rPr>
                <w:rFonts w:ascii="宋体" w:hAnsi="宋体"/>
                <w:szCs w:val="21"/>
              </w:rPr>
            </w:pPr>
          </w:p>
        </w:tc>
        <w:tc>
          <w:tcPr>
            <w:tcW w:w="1620" w:type="dxa"/>
            <w:vAlign w:val="center"/>
          </w:tcPr>
          <w:p>
            <w:pPr>
              <w:spacing w:line="440" w:lineRule="exact"/>
              <w:jc w:val="center"/>
              <w:rPr>
                <w:rFonts w:ascii="宋体" w:hAnsi="宋体"/>
                <w:szCs w:val="21"/>
              </w:rPr>
            </w:pPr>
          </w:p>
        </w:tc>
        <w:tc>
          <w:tcPr>
            <w:tcW w:w="1440" w:type="dxa"/>
            <w:vAlign w:val="center"/>
          </w:tcPr>
          <w:p>
            <w:pPr>
              <w:spacing w:line="440" w:lineRule="exact"/>
              <w:jc w:val="center"/>
              <w:rPr>
                <w:rFonts w:ascii="宋体" w:hAnsi="宋体"/>
                <w:szCs w:val="21"/>
              </w:rPr>
            </w:pPr>
          </w:p>
        </w:tc>
        <w:tc>
          <w:tcPr>
            <w:tcW w:w="1260" w:type="dxa"/>
            <w:vAlign w:val="center"/>
          </w:tcPr>
          <w:p>
            <w:pPr>
              <w:spacing w:line="440" w:lineRule="exact"/>
              <w:jc w:val="center"/>
              <w:rPr>
                <w:rFonts w:ascii="宋体" w:hAnsi="宋体"/>
                <w:szCs w:val="21"/>
              </w:rPr>
            </w:pPr>
          </w:p>
        </w:tc>
        <w:tc>
          <w:tcPr>
            <w:tcW w:w="720" w:type="dxa"/>
            <w:vAlign w:val="center"/>
          </w:tcPr>
          <w:p>
            <w:pPr>
              <w:spacing w:line="440" w:lineRule="exact"/>
              <w:jc w:val="center"/>
              <w:rPr>
                <w:rFonts w:ascii="宋体" w:hAnsi="宋体"/>
                <w:szCs w:val="21"/>
              </w:rPr>
            </w:pPr>
          </w:p>
        </w:tc>
        <w:tc>
          <w:tcPr>
            <w:tcW w:w="1260" w:type="dxa"/>
            <w:vAlign w:val="center"/>
          </w:tcPr>
          <w:p>
            <w:pPr>
              <w:spacing w:line="440" w:lineRule="exact"/>
              <w:jc w:val="center"/>
              <w:rPr>
                <w:rFonts w:ascii="宋体" w:hAnsi="宋体"/>
                <w:szCs w:val="21"/>
              </w:rPr>
            </w:pPr>
          </w:p>
        </w:tc>
        <w:tc>
          <w:tcPr>
            <w:tcW w:w="1080" w:type="dxa"/>
            <w:vAlign w:val="center"/>
          </w:tcPr>
          <w:p>
            <w:pPr>
              <w:spacing w:line="440" w:lineRule="exact"/>
              <w:jc w:val="center"/>
              <w:rPr>
                <w:rFonts w:ascii="宋体" w:hAnsi="宋体"/>
                <w:szCs w:val="21"/>
              </w:rPr>
            </w:pPr>
          </w:p>
        </w:tc>
        <w:tc>
          <w:tcPr>
            <w:tcW w:w="900"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35" w:type="dxa"/>
            <w:vAlign w:val="center"/>
          </w:tcPr>
          <w:p>
            <w:pPr>
              <w:spacing w:line="440" w:lineRule="exact"/>
              <w:jc w:val="center"/>
              <w:rPr>
                <w:rFonts w:ascii="宋体" w:hAnsi="宋体"/>
                <w:szCs w:val="21"/>
              </w:rPr>
            </w:pPr>
          </w:p>
        </w:tc>
        <w:tc>
          <w:tcPr>
            <w:tcW w:w="1101" w:type="dxa"/>
            <w:vAlign w:val="center"/>
          </w:tcPr>
          <w:p>
            <w:pPr>
              <w:spacing w:line="440" w:lineRule="exact"/>
              <w:jc w:val="center"/>
              <w:rPr>
                <w:rFonts w:ascii="宋体" w:hAnsi="宋体"/>
                <w:szCs w:val="21"/>
              </w:rPr>
            </w:pPr>
          </w:p>
        </w:tc>
        <w:tc>
          <w:tcPr>
            <w:tcW w:w="1620" w:type="dxa"/>
            <w:vAlign w:val="center"/>
          </w:tcPr>
          <w:p>
            <w:pPr>
              <w:spacing w:line="440" w:lineRule="exact"/>
              <w:jc w:val="center"/>
              <w:rPr>
                <w:rFonts w:ascii="宋体" w:hAnsi="宋体"/>
                <w:szCs w:val="21"/>
              </w:rPr>
            </w:pPr>
          </w:p>
        </w:tc>
        <w:tc>
          <w:tcPr>
            <w:tcW w:w="1440" w:type="dxa"/>
            <w:vAlign w:val="center"/>
          </w:tcPr>
          <w:p>
            <w:pPr>
              <w:spacing w:line="440" w:lineRule="exact"/>
              <w:jc w:val="center"/>
              <w:rPr>
                <w:rFonts w:ascii="宋体" w:hAnsi="宋体"/>
                <w:szCs w:val="21"/>
              </w:rPr>
            </w:pPr>
          </w:p>
        </w:tc>
        <w:tc>
          <w:tcPr>
            <w:tcW w:w="1260" w:type="dxa"/>
            <w:vAlign w:val="center"/>
          </w:tcPr>
          <w:p>
            <w:pPr>
              <w:spacing w:line="440" w:lineRule="exact"/>
              <w:jc w:val="center"/>
              <w:rPr>
                <w:rFonts w:ascii="宋体" w:hAnsi="宋体"/>
                <w:szCs w:val="21"/>
              </w:rPr>
            </w:pPr>
          </w:p>
        </w:tc>
        <w:tc>
          <w:tcPr>
            <w:tcW w:w="720" w:type="dxa"/>
            <w:vAlign w:val="center"/>
          </w:tcPr>
          <w:p>
            <w:pPr>
              <w:spacing w:line="440" w:lineRule="exact"/>
              <w:jc w:val="center"/>
              <w:rPr>
                <w:rFonts w:ascii="宋体" w:hAnsi="宋体"/>
                <w:szCs w:val="21"/>
              </w:rPr>
            </w:pPr>
          </w:p>
        </w:tc>
        <w:tc>
          <w:tcPr>
            <w:tcW w:w="1260" w:type="dxa"/>
            <w:vAlign w:val="center"/>
          </w:tcPr>
          <w:p>
            <w:pPr>
              <w:spacing w:line="440" w:lineRule="exact"/>
              <w:jc w:val="center"/>
              <w:rPr>
                <w:rFonts w:ascii="宋体" w:hAnsi="宋体"/>
                <w:szCs w:val="21"/>
              </w:rPr>
            </w:pPr>
          </w:p>
        </w:tc>
        <w:tc>
          <w:tcPr>
            <w:tcW w:w="1080" w:type="dxa"/>
            <w:vAlign w:val="center"/>
          </w:tcPr>
          <w:p>
            <w:pPr>
              <w:spacing w:line="440" w:lineRule="exact"/>
              <w:jc w:val="center"/>
              <w:rPr>
                <w:rFonts w:ascii="宋体" w:hAnsi="宋体"/>
                <w:szCs w:val="21"/>
              </w:rPr>
            </w:pPr>
          </w:p>
        </w:tc>
        <w:tc>
          <w:tcPr>
            <w:tcW w:w="900"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35" w:type="dxa"/>
            <w:vAlign w:val="center"/>
          </w:tcPr>
          <w:p>
            <w:pPr>
              <w:spacing w:line="440" w:lineRule="exact"/>
              <w:jc w:val="center"/>
              <w:rPr>
                <w:rFonts w:ascii="宋体" w:hAnsi="宋体"/>
                <w:szCs w:val="21"/>
              </w:rPr>
            </w:pPr>
          </w:p>
        </w:tc>
        <w:tc>
          <w:tcPr>
            <w:tcW w:w="1101" w:type="dxa"/>
            <w:vAlign w:val="center"/>
          </w:tcPr>
          <w:p>
            <w:pPr>
              <w:spacing w:line="440" w:lineRule="exact"/>
              <w:jc w:val="center"/>
              <w:rPr>
                <w:rFonts w:ascii="宋体" w:hAnsi="宋体"/>
                <w:szCs w:val="21"/>
              </w:rPr>
            </w:pPr>
          </w:p>
        </w:tc>
        <w:tc>
          <w:tcPr>
            <w:tcW w:w="1620" w:type="dxa"/>
            <w:vAlign w:val="center"/>
          </w:tcPr>
          <w:p>
            <w:pPr>
              <w:spacing w:line="440" w:lineRule="exact"/>
              <w:jc w:val="center"/>
              <w:rPr>
                <w:rFonts w:ascii="宋体" w:hAnsi="宋体"/>
                <w:szCs w:val="21"/>
              </w:rPr>
            </w:pPr>
          </w:p>
        </w:tc>
        <w:tc>
          <w:tcPr>
            <w:tcW w:w="1440" w:type="dxa"/>
            <w:vAlign w:val="center"/>
          </w:tcPr>
          <w:p>
            <w:pPr>
              <w:spacing w:line="440" w:lineRule="exact"/>
              <w:jc w:val="center"/>
              <w:rPr>
                <w:rFonts w:ascii="宋体" w:hAnsi="宋体"/>
                <w:szCs w:val="21"/>
              </w:rPr>
            </w:pPr>
          </w:p>
        </w:tc>
        <w:tc>
          <w:tcPr>
            <w:tcW w:w="1260" w:type="dxa"/>
            <w:vAlign w:val="center"/>
          </w:tcPr>
          <w:p>
            <w:pPr>
              <w:spacing w:line="440" w:lineRule="exact"/>
              <w:jc w:val="center"/>
              <w:rPr>
                <w:rFonts w:ascii="宋体" w:hAnsi="宋体"/>
                <w:szCs w:val="21"/>
              </w:rPr>
            </w:pPr>
          </w:p>
        </w:tc>
        <w:tc>
          <w:tcPr>
            <w:tcW w:w="720" w:type="dxa"/>
            <w:vAlign w:val="center"/>
          </w:tcPr>
          <w:p>
            <w:pPr>
              <w:spacing w:line="440" w:lineRule="exact"/>
              <w:jc w:val="center"/>
              <w:rPr>
                <w:rFonts w:ascii="宋体" w:hAnsi="宋体"/>
                <w:szCs w:val="21"/>
              </w:rPr>
            </w:pPr>
          </w:p>
        </w:tc>
        <w:tc>
          <w:tcPr>
            <w:tcW w:w="1260" w:type="dxa"/>
            <w:vAlign w:val="center"/>
          </w:tcPr>
          <w:p>
            <w:pPr>
              <w:spacing w:line="440" w:lineRule="exact"/>
              <w:jc w:val="center"/>
              <w:rPr>
                <w:rFonts w:ascii="宋体" w:hAnsi="宋体"/>
                <w:szCs w:val="21"/>
              </w:rPr>
            </w:pPr>
          </w:p>
        </w:tc>
        <w:tc>
          <w:tcPr>
            <w:tcW w:w="1080" w:type="dxa"/>
            <w:vAlign w:val="center"/>
          </w:tcPr>
          <w:p>
            <w:pPr>
              <w:spacing w:line="440" w:lineRule="exact"/>
              <w:jc w:val="center"/>
              <w:rPr>
                <w:rFonts w:ascii="宋体" w:hAnsi="宋体"/>
                <w:szCs w:val="21"/>
              </w:rPr>
            </w:pPr>
          </w:p>
        </w:tc>
        <w:tc>
          <w:tcPr>
            <w:tcW w:w="900"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35" w:type="dxa"/>
            <w:vAlign w:val="center"/>
          </w:tcPr>
          <w:p>
            <w:pPr>
              <w:spacing w:line="440" w:lineRule="exact"/>
              <w:jc w:val="center"/>
              <w:rPr>
                <w:rFonts w:ascii="宋体" w:hAnsi="宋体"/>
                <w:szCs w:val="21"/>
              </w:rPr>
            </w:pPr>
          </w:p>
        </w:tc>
        <w:tc>
          <w:tcPr>
            <w:tcW w:w="1101" w:type="dxa"/>
            <w:vAlign w:val="center"/>
          </w:tcPr>
          <w:p>
            <w:pPr>
              <w:spacing w:line="440" w:lineRule="exact"/>
              <w:jc w:val="center"/>
              <w:rPr>
                <w:rFonts w:ascii="宋体" w:hAnsi="宋体"/>
                <w:szCs w:val="21"/>
              </w:rPr>
            </w:pPr>
          </w:p>
        </w:tc>
        <w:tc>
          <w:tcPr>
            <w:tcW w:w="1620" w:type="dxa"/>
            <w:vAlign w:val="center"/>
          </w:tcPr>
          <w:p>
            <w:pPr>
              <w:spacing w:line="440" w:lineRule="exact"/>
              <w:jc w:val="center"/>
              <w:rPr>
                <w:rFonts w:ascii="宋体" w:hAnsi="宋体"/>
                <w:szCs w:val="21"/>
              </w:rPr>
            </w:pPr>
          </w:p>
        </w:tc>
        <w:tc>
          <w:tcPr>
            <w:tcW w:w="1440" w:type="dxa"/>
            <w:vAlign w:val="center"/>
          </w:tcPr>
          <w:p>
            <w:pPr>
              <w:spacing w:line="440" w:lineRule="exact"/>
              <w:jc w:val="center"/>
              <w:rPr>
                <w:rFonts w:ascii="宋体" w:hAnsi="宋体"/>
                <w:szCs w:val="21"/>
              </w:rPr>
            </w:pPr>
          </w:p>
        </w:tc>
        <w:tc>
          <w:tcPr>
            <w:tcW w:w="1260" w:type="dxa"/>
            <w:vAlign w:val="center"/>
          </w:tcPr>
          <w:p>
            <w:pPr>
              <w:spacing w:line="440" w:lineRule="exact"/>
              <w:jc w:val="center"/>
              <w:rPr>
                <w:rFonts w:ascii="宋体" w:hAnsi="宋体"/>
                <w:szCs w:val="21"/>
              </w:rPr>
            </w:pPr>
          </w:p>
        </w:tc>
        <w:tc>
          <w:tcPr>
            <w:tcW w:w="720" w:type="dxa"/>
            <w:vAlign w:val="center"/>
          </w:tcPr>
          <w:p>
            <w:pPr>
              <w:spacing w:line="440" w:lineRule="exact"/>
              <w:jc w:val="center"/>
              <w:rPr>
                <w:rFonts w:ascii="宋体" w:hAnsi="宋体"/>
                <w:szCs w:val="21"/>
              </w:rPr>
            </w:pPr>
          </w:p>
        </w:tc>
        <w:tc>
          <w:tcPr>
            <w:tcW w:w="1260" w:type="dxa"/>
            <w:vAlign w:val="center"/>
          </w:tcPr>
          <w:p>
            <w:pPr>
              <w:spacing w:line="440" w:lineRule="exact"/>
              <w:jc w:val="center"/>
              <w:rPr>
                <w:rFonts w:ascii="宋体" w:hAnsi="宋体"/>
                <w:szCs w:val="21"/>
              </w:rPr>
            </w:pPr>
          </w:p>
        </w:tc>
        <w:tc>
          <w:tcPr>
            <w:tcW w:w="1080" w:type="dxa"/>
            <w:vAlign w:val="center"/>
          </w:tcPr>
          <w:p>
            <w:pPr>
              <w:spacing w:line="440" w:lineRule="exact"/>
              <w:jc w:val="center"/>
              <w:rPr>
                <w:rFonts w:ascii="宋体" w:hAnsi="宋体"/>
                <w:szCs w:val="21"/>
              </w:rPr>
            </w:pPr>
          </w:p>
        </w:tc>
        <w:tc>
          <w:tcPr>
            <w:tcW w:w="900"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35" w:type="dxa"/>
            <w:vAlign w:val="center"/>
          </w:tcPr>
          <w:p>
            <w:pPr>
              <w:spacing w:line="440" w:lineRule="exact"/>
              <w:jc w:val="center"/>
              <w:rPr>
                <w:rFonts w:ascii="宋体" w:hAnsi="宋体"/>
                <w:b/>
                <w:szCs w:val="21"/>
              </w:rPr>
            </w:pPr>
            <w:r>
              <w:rPr>
                <w:rFonts w:hint="eastAsia" w:ascii="宋体" w:hAnsi="宋体"/>
                <w:b/>
                <w:szCs w:val="21"/>
              </w:rPr>
              <w:t>合计</w:t>
            </w:r>
          </w:p>
        </w:tc>
        <w:tc>
          <w:tcPr>
            <w:tcW w:w="1101" w:type="dxa"/>
            <w:vAlign w:val="center"/>
          </w:tcPr>
          <w:p>
            <w:pPr>
              <w:spacing w:line="440" w:lineRule="exact"/>
              <w:jc w:val="center"/>
              <w:rPr>
                <w:rFonts w:ascii="宋体" w:hAnsi="宋体"/>
                <w:szCs w:val="21"/>
              </w:rPr>
            </w:pPr>
            <w:r>
              <w:rPr>
                <w:rFonts w:hint="eastAsia" w:ascii="宋体" w:hAnsi="宋体"/>
                <w:szCs w:val="21"/>
              </w:rPr>
              <w:t>/</w:t>
            </w:r>
          </w:p>
        </w:tc>
        <w:tc>
          <w:tcPr>
            <w:tcW w:w="1620" w:type="dxa"/>
            <w:vAlign w:val="center"/>
          </w:tcPr>
          <w:p>
            <w:pPr>
              <w:spacing w:line="440" w:lineRule="exact"/>
              <w:jc w:val="center"/>
              <w:rPr>
                <w:rFonts w:ascii="宋体" w:hAnsi="宋体"/>
                <w:szCs w:val="21"/>
              </w:rPr>
            </w:pPr>
            <w:r>
              <w:rPr>
                <w:rFonts w:hint="eastAsia" w:ascii="宋体" w:hAnsi="宋体"/>
                <w:szCs w:val="21"/>
              </w:rPr>
              <w:t>/</w:t>
            </w:r>
          </w:p>
        </w:tc>
        <w:tc>
          <w:tcPr>
            <w:tcW w:w="1440" w:type="dxa"/>
            <w:vAlign w:val="center"/>
          </w:tcPr>
          <w:p>
            <w:pPr>
              <w:spacing w:line="440" w:lineRule="exact"/>
              <w:jc w:val="center"/>
              <w:rPr>
                <w:rFonts w:ascii="宋体" w:hAnsi="宋体"/>
                <w:szCs w:val="21"/>
              </w:rPr>
            </w:pPr>
            <w:r>
              <w:rPr>
                <w:rFonts w:hint="eastAsia" w:ascii="宋体" w:hAnsi="宋体"/>
                <w:szCs w:val="21"/>
              </w:rPr>
              <w:t>/</w:t>
            </w:r>
          </w:p>
        </w:tc>
        <w:tc>
          <w:tcPr>
            <w:tcW w:w="1260" w:type="dxa"/>
            <w:vAlign w:val="center"/>
          </w:tcPr>
          <w:p>
            <w:pPr>
              <w:spacing w:line="440" w:lineRule="exact"/>
              <w:jc w:val="center"/>
              <w:rPr>
                <w:rFonts w:ascii="宋体" w:hAnsi="宋体"/>
                <w:szCs w:val="21"/>
              </w:rPr>
            </w:pPr>
            <w:r>
              <w:rPr>
                <w:rFonts w:hint="eastAsia" w:ascii="宋体" w:hAnsi="宋体"/>
                <w:szCs w:val="21"/>
              </w:rPr>
              <w:t>/</w:t>
            </w:r>
          </w:p>
        </w:tc>
        <w:tc>
          <w:tcPr>
            <w:tcW w:w="720" w:type="dxa"/>
            <w:vAlign w:val="center"/>
          </w:tcPr>
          <w:p>
            <w:pPr>
              <w:spacing w:line="440" w:lineRule="exact"/>
              <w:jc w:val="center"/>
              <w:rPr>
                <w:rFonts w:ascii="宋体" w:hAnsi="宋体"/>
                <w:szCs w:val="21"/>
              </w:rPr>
            </w:pPr>
            <w:r>
              <w:rPr>
                <w:rFonts w:hint="eastAsia" w:ascii="宋体" w:hAnsi="宋体"/>
                <w:szCs w:val="21"/>
              </w:rPr>
              <w:t>/</w:t>
            </w:r>
          </w:p>
        </w:tc>
        <w:tc>
          <w:tcPr>
            <w:tcW w:w="1260" w:type="dxa"/>
            <w:vAlign w:val="center"/>
          </w:tcPr>
          <w:p>
            <w:pPr>
              <w:spacing w:line="440" w:lineRule="exact"/>
              <w:jc w:val="center"/>
              <w:rPr>
                <w:rFonts w:ascii="宋体" w:hAnsi="宋体"/>
                <w:szCs w:val="21"/>
              </w:rPr>
            </w:pPr>
            <w:r>
              <w:rPr>
                <w:rFonts w:hint="eastAsia" w:ascii="宋体" w:hAnsi="宋体"/>
                <w:szCs w:val="21"/>
              </w:rPr>
              <w:t>/</w:t>
            </w:r>
          </w:p>
        </w:tc>
        <w:tc>
          <w:tcPr>
            <w:tcW w:w="1080" w:type="dxa"/>
            <w:vAlign w:val="center"/>
          </w:tcPr>
          <w:p>
            <w:pPr>
              <w:spacing w:line="440" w:lineRule="exact"/>
              <w:jc w:val="center"/>
              <w:rPr>
                <w:rFonts w:ascii="宋体" w:hAnsi="宋体"/>
                <w:szCs w:val="21"/>
              </w:rPr>
            </w:pPr>
          </w:p>
        </w:tc>
        <w:tc>
          <w:tcPr>
            <w:tcW w:w="900" w:type="dxa"/>
            <w:vAlign w:val="center"/>
          </w:tcPr>
          <w:p>
            <w:pPr>
              <w:spacing w:line="440" w:lineRule="exact"/>
              <w:jc w:val="center"/>
              <w:rPr>
                <w:rFonts w:ascii="宋体" w:hAnsi="宋体"/>
                <w:szCs w:val="21"/>
              </w:rPr>
            </w:pPr>
          </w:p>
        </w:tc>
      </w:tr>
    </w:tbl>
    <w:p>
      <w:pPr>
        <w:spacing w:line="440" w:lineRule="exact"/>
        <w:rPr>
          <w:rFonts w:ascii="宋体" w:hAnsi="宋体"/>
          <w:szCs w:val="21"/>
        </w:rPr>
      </w:pPr>
      <w:r>
        <w:rPr>
          <w:rFonts w:hint="eastAsia" w:ascii="宋体" w:hAnsi="宋体"/>
          <w:szCs w:val="21"/>
        </w:rPr>
        <w:t>特别提醒：</w:t>
      </w:r>
    </w:p>
    <w:p>
      <w:pPr>
        <w:spacing w:line="440" w:lineRule="exact"/>
        <w:ind w:firstLine="420" w:firstLineChars="200"/>
        <w:rPr>
          <w:rFonts w:ascii="宋体" w:hAnsi="宋体"/>
          <w:szCs w:val="21"/>
        </w:rPr>
      </w:pPr>
      <w:r>
        <w:rPr>
          <w:rFonts w:hint="eastAsia" w:ascii="宋体" w:hAnsi="宋体"/>
          <w:szCs w:val="21"/>
        </w:rPr>
        <w:t>1、本表专用于小微企业产品的评审价格扣除，若中标的，中标价格按投标价格执行。若有虚假，取消中标资格，并依法承担法律责任。</w:t>
      </w:r>
    </w:p>
    <w:p>
      <w:pPr>
        <w:spacing w:line="440" w:lineRule="exact"/>
        <w:ind w:firstLine="420" w:firstLineChars="200"/>
        <w:rPr>
          <w:rFonts w:ascii="宋体" w:hAnsi="宋体"/>
          <w:szCs w:val="21"/>
        </w:rPr>
      </w:pPr>
      <w:r>
        <w:rPr>
          <w:rFonts w:hint="eastAsia" w:ascii="宋体" w:hAnsi="宋体"/>
          <w:szCs w:val="21"/>
        </w:rPr>
        <w:t>2、如果相关当事人对中标供应商有异议的，本表将申请公开，中标供应商应当向招标方提供由第三方机构审计确认的财务会计报告和社保部门提供的年度社会保障基金缴纳清单，或者相关行业主管部门出具的“小微企业”资格确认证明。</w:t>
      </w:r>
    </w:p>
    <w:p>
      <w:pPr>
        <w:spacing w:line="440" w:lineRule="exact"/>
        <w:ind w:firstLine="420" w:firstLineChars="200"/>
        <w:rPr>
          <w:rFonts w:ascii="宋体" w:hAnsi="宋体"/>
          <w:szCs w:val="21"/>
        </w:rPr>
      </w:pPr>
      <w:r>
        <w:rPr>
          <w:rFonts w:hint="eastAsia" w:ascii="宋体" w:hAnsi="宋体"/>
          <w:szCs w:val="21"/>
        </w:rPr>
        <w:t>3、生产商划型具体划型标准见“中小企业</w:t>
      </w:r>
      <w:r>
        <w:rPr>
          <w:rFonts w:ascii="宋体" w:hAnsi="宋体"/>
          <w:szCs w:val="21"/>
        </w:rPr>
        <w:t>声明函</w:t>
      </w:r>
      <w:r>
        <w:rPr>
          <w:rFonts w:hint="eastAsia" w:ascii="宋体" w:hAnsi="宋体"/>
          <w:szCs w:val="21"/>
        </w:rPr>
        <w:t>”的说明。</w:t>
      </w:r>
    </w:p>
    <w:p>
      <w:pPr>
        <w:spacing w:line="440" w:lineRule="exact"/>
        <w:rPr>
          <w:rFonts w:ascii="宋体" w:hAnsi="宋体"/>
          <w:b/>
          <w:szCs w:val="21"/>
        </w:rPr>
      </w:pPr>
    </w:p>
    <w:p>
      <w:pPr>
        <w:spacing w:line="600" w:lineRule="exact"/>
        <w:rPr>
          <w:rFonts w:ascii="宋体" w:hAnsi="宋体"/>
          <w:b/>
          <w:szCs w:val="21"/>
        </w:rPr>
      </w:pPr>
      <w:r>
        <w:rPr>
          <w:rFonts w:hint="eastAsia"/>
        </w:rPr>
        <w:t>投标人名称：＿＿＿＿＿＿＿＿＿＿＿＿（公章）</w:t>
      </w:r>
    </w:p>
    <w:p>
      <w:pPr>
        <w:spacing w:line="600" w:lineRule="exact"/>
        <w:rPr>
          <w:szCs w:val="20"/>
        </w:rPr>
      </w:pPr>
      <w:r>
        <w:rPr>
          <w:rFonts w:hint="eastAsia"/>
        </w:rPr>
        <w:t>投标人法人或授权代表签字：＿＿＿＿＿＿＿＿＿职务：＿＿＿＿＿＿＿＿</w:t>
      </w:r>
    </w:p>
    <w:p>
      <w:pPr>
        <w:spacing w:line="600" w:lineRule="exact"/>
        <w:rPr>
          <w:szCs w:val="20"/>
        </w:rPr>
      </w:pPr>
      <w:r>
        <w:rPr>
          <w:rFonts w:hint="eastAsia"/>
        </w:rPr>
        <w:t>日期：＿＿＿＿＿＿＿</w:t>
      </w:r>
    </w:p>
    <w:p>
      <w:pPr>
        <w:spacing w:line="500" w:lineRule="exact"/>
        <w:rPr>
          <w:szCs w:val="21"/>
        </w:rPr>
      </w:pPr>
    </w:p>
    <w:p>
      <w:pPr>
        <w:rPr>
          <w:rFonts w:ascii="宋体" w:hAnsi="宋体" w:cs="宋体"/>
          <w:b/>
          <w:bCs/>
          <w:sz w:val="28"/>
          <w:szCs w:val="28"/>
        </w:rPr>
      </w:pPr>
      <w:r>
        <w:rPr>
          <w:rFonts w:hint="eastAsia" w:ascii="宋体" w:hAnsi="宋体" w:cs="宋体"/>
          <w:b/>
          <w:bCs/>
          <w:sz w:val="28"/>
          <w:szCs w:val="28"/>
        </w:rPr>
        <w:br w:type="page"/>
      </w:r>
    </w:p>
    <w:p>
      <w:pPr>
        <w:spacing w:line="600" w:lineRule="exact"/>
        <w:ind w:left="120" w:firstLine="562" w:firstLineChars="200"/>
        <w:jc w:val="center"/>
        <w:rPr>
          <w:rFonts w:ascii="宋体" w:hAnsi="宋体" w:cs="宋体"/>
          <w:sz w:val="28"/>
          <w:szCs w:val="28"/>
        </w:rPr>
      </w:pPr>
      <w:r>
        <w:rPr>
          <w:rFonts w:hint="eastAsia" w:ascii="宋体" w:hAnsi="宋体" w:cs="宋体"/>
          <w:b/>
          <w:bCs/>
          <w:sz w:val="28"/>
          <w:szCs w:val="28"/>
        </w:rPr>
        <w:t>六、</w:t>
      </w:r>
      <w:r>
        <w:rPr>
          <w:rFonts w:ascii="宋体" w:hAnsi="宋体" w:cs="宋体"/>
          <w:b/>
          <w:bCs/>
          <w:sz w:val="28"/>
          <w:szCs w:val="28"/>
        </w:rPr>
        <w:t>中小企业声明函（工程、服务）</w:t>
      </w:r>
    </w:p>
    <w:p>
      <w:pPr>
        <w:spacing w:line="600" w:lineRule="exact"/>
        <w:ind w:left="119" w:firstLine="480" w:firstLineChars="200"/>
        <w:jc w:val="left"/>
        <w:rPr>
          <w:rFonts w:ascii="宋体" w:hAnsi="宋体" w:cs="宋体"/>
          <w:sz w:val="24"/>
          <w:szCs w:val="24"/>
        </w:rPr>
      </w:pPr>
    </w:p>
    <w:p>
      <w:pPr>
        <w:spacing w:line="520" w:lineRule="exact"/>
        <w:ind w:left="119" w:firstLine="420" w:firstLineChars="200"/>
        <w:jc w:val="left"/>
        <w:rPr>
          <w:rFonts w:ascii="宋体" w:hAnsi="宋体" w:cs="宋体"/>
          <w:szCs w:val="21"/>
        </w:rPr>
      </w:pPr>
      <w:r>
        <w:rPr>
          <w:rFonts w:ascii="宋体" w:hAnsi="宋体" w:cs="宋体"/>
          <w:szCs w:val="21"/>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numPr>
          <w:ilvl w:val="0"/>
          <w:numId w:val="11"/>
        </w:numPr>
        <w:spacing w:line="520" w:lineRule="exact"/>
        <w:ind w:left="119" w:firstLine="420" w:firstLineChars="200"/>
        <w:jc w:val="left"/>
        <w:rPr>
          <w:rFonts w:ascii="宋体" w:hAnsi="宋体" w:cs="宋体"/>
          <w:szCs w:val="21"/>
        </w:rPr>
      </w:pPr>
      <w:r>
        <w:rPr>
          <w:rFonts w:ascii="宋体" w:hAnsi="宋体" w:cs="宋体"/>
          <w:szCs w:val="21"/>
        </w:rPr>
        <w:t>（</w:t>
      </w:r>
      <w:r>
        <w:rPr>
          <w:rFonts w:ascii="宋体" w:hAnsi="宋体" w:cs="宋体"/>
          <w:szCs w:val="21"/>
          <w:u w:val="single"/>
        </w:rPr>
        <w:t>标的名称</w:t>
      </w:r>
      <w:r>
        <w:rPr>
          <w:rFonts w:hint="eastAsia" w:ascii="宋体" w:hAnsi="宋体" w:cs="宋体"/>
          <w:szCs w:val="21"/>
          <w:u w:val="single"/>
        </w:rPr>
        <w:t xml:space="preserve">          </w:t>
      </w:r>
      <w:r>
        <w:rPr>
          <w:rFonts w:ascii="宋体" w:hAnsi="宋体" w:cs="宋体"/>
          <w:szCs w:val="21"/>
          <w:u w:val="single"/>
        </w:rPr>
        <w:t>）</w:t>
      </w:r>
      <w:r>
        <w:rPr>
          <w:rFonts w:ascii="宋体" w:hAnsi="宋体" w:cs="宋体"/>
          <w:szCs w:val="21"/>
        </w:rPr>
        <w:t>，属于（</w:t>
      </w:r>
      <w:r>
        <w:rPr>
          <w:rFonts w:hint="eastAsia" w:ascii="宋体" w:hAnsi="宋体" w:cs="宋体"/>
          <w:u w:val="single"/>
        </w:rPr>
        <w:t>物业管理</w:t>
      </w:r>
      <w:r>
        <w:rPr>
          <w:rFonts w:ascii="宋体" w:hAnsi="宋体" w:cs="宋体"/>
          <w:szCs w:val="21"/>
          <w:u w:val="single"/>
        </w:rPr>
        <w:t>行业</w:t>
      </w:r>
      <w:r>
        <w:rPr>
          <w:rFonts w:ascii="宋体" w:hAnsi="宋体" w:cs="宋体"/>
          <w:szCs w:val="21"/>
        </w:rPr>
        <w:t>）；承建（承接）企业为（</w:t>
      </w:r>
      <w:r>
        <w:rPr>
          <w:rFonts w:ascii="宋体" w:hAnsi="宋体" w:cs="宋体"/>
          <w:szCs w:val="21"/>
          <w:u w:val="single"/>
        </w:rPr>
        <w:t>企业名称</w:t>
      </w:r>
      <w:r>
        <w:rPr>
          <w:rFonts w:hint="eastAsia" w:ascii="宋体" w:hAnsi="宋体" w:cs="宋体"/>
          <w:szCs w:val="21"/>
          <w:u w:val="single"/>
        </w:rPr>
        <w:t xml:space="preserve">          </w:t>
      </w:r>
      <w:r>
        <w:rPr>
          <w:rFonts w:ascii="宋体" w:hAnsi="宋体" w:cs="宋体"/>
          <w:szCs w:val="21"/>
        </w:rPr>
        <w:t>），从业人员</w:t>
      </w:r>
      <w:r>
        <w:rPr>
          <w:rFonts w:hint="eastAsia" w:ascii="宋体" w:hAnsi="宋体" w:cs="宋体"/>
          <w:szCs w:val="21"/>
          <w:u w:val="single"/>
        </w:rPr>
        <w:t xml:space="preserve">     </w:t>
      </w:r>
      <w:r>
        <w:rPr>
          <w:rFonts w:ascii="宋体" w:hAnsi="宋体" w:cs="宋体"/>
          <w:szCs w:val="21"/>
        </w:rPr>
        <w:t>人，营业收入为</w:t>
      </w:r>
      <w:r>
        <w:rPr>
          <w:rFonts w:hint="eastAsia" w:ascii="宋体" w:hAnsi="宋体" w:cs="宋体"/>
          <w:szCs w:val="21"/>
          <w:u w:val="single"/>
        </w:rPr>
        <w:t xml:space="preserve">     </w:t>
      </w:r>
      <w:r>
        <w:rPr>
          <w:rFonts w:ascii="宋体" w:hAnsi="宋体" w:cs="宋体"/>
          <w:szCs w:val="21"/>
        </w:rPr>
        <w:t>万元，资产总额为</w:t>
      </w:r>
      <w:r>
        <w:rPr>
          <w:rFonts w:hint="eastAsia" w:ascii="宋体" w:hAnsi="宋体" w:cs="宋体"/>
          <w:szCs w:val="21"/>
          <w:u w:val="single"/>
        </w:rPr>
        <w:t xml:space="preserve">     </w:t>
      </w:r>
      <w:r>
        <w:rPr>
          <w:rFonts w:ascii="宋体" w:hAnsi="宋体" w:cs="宋体"/>
          <w:szCs w:val="21"/>
        </w:rPr>
        <w:t>万元</w:t>
      </w:r>
      <w:r>
        <w:rPr>
          <w:rFonts w:ascii="宋体" w:hAnsi="宋体" w:cs="宋体"/>
          <w:szCs w:val="21"/>
          <w:vertAlign w:val="superscript"/>
        </w:rPr>
        <w:t>1</w:t>
      </w:r>
      <w:r>
        <w:rPr>
          <w:rFonts w:ascii="宋体" w:hAnsi="宋体" w:cs="宋体"/>
          <w:szCs w:val="21"/>
        </w:rPr>
        <w:t>，属于（</w:t>
      </w:r>
      <w:r>
        <w:rPr>
          <w:rFonts w:ascii="宋体" w:hAnsi="宋体" w:cs="宋体"/>
          <w:szCs w:val="21"/>
          <w:u w:val="single"/>
        </w:rPr>
        <w:t>中型企业、小型企业、微型企业）</w:t>
      </w:r>
      <w:r>
        <w:rPr>
          <w:rFonts w:ascii="宋体" w:hAnsi="宋体" w:cs="宋体"/>
          <w:szCs w:val="21"/>
        </w:rPr>
        <w:t>；</w:t>
      </w:r>
    </w:p>
    <w:p>
      <w:pPr>
        <w:numPr>
          <w:ilvl w:val="0"/>
          <w:numId w:val="11"/>
        </w:numPr>
        <w:spacing w:line="520" w:lineRule="exact"/>
        <w:ind w:left="119" w:firstLine="420" w:firstLineChars="200"/>
        <w:jc w:val="left"/>
        <w:rPr>
          <w:rFonts w:ascii="宋体" w:hAnsi="宋体" w:cs="宋体"/>
          <w:szCs w:val="21"/>
        </w:rPr>
      </w:pPr>
      <w:r>
        <w:rPr>
          <w:rFonts w:ascii="宋体" w:hAnsi="宋体" w:cs="宋体"/>
          <w:szCs w:val="21"/>
        </w:rPr>
        <w:t>（</w:t>
      </w:r>
      <w:r>
        <w:rPr>
          <w:rFonts w:ascii="宋体" w:hAnsi="宋体" w:cs="宋体"/>
          <w:szCs w:val="21"/>
          <w:u w:val="single"/>
        </w:rPr>
        <w:t>标的名称</w:t>
      </w:r>
      <w:r>
        <w:rPr>
          <w:rFonts w:hint="eastAsia" w:ascii="宋体" w:hAnsi="宋体" w:cs="宋体"/>
          <w:szCs w:val="21"/>
          <w:u w:val="single"/>
        </w:rPr>
        <w:t xml:space="preserve">          </w:t>
      </w:r>
      <w:r>
        <w:rPr>
          <w:rFonts w:ascii="宋体" w:hAnsi="宋体" w:cs="宋体"/>
          <w:szCs w:val="21"/>
        </w:rPr>
        <w:t>），属于（</w:t>
      </w:r>
      <w:r>
        <w:rPr>
          <w:rFonts w:hint="eastAsia" w:ascii="宋体" w:hAnsi="宋体" w:cs="宋体"/>
          <w:u w:val="single"/>
        </w:rPr>
        <w:t>物业管理</w:t>
      </w:r>
      <w:r>
        <w:rPr>
          <w:rFonts w:ascii="宋体" w:hAnsi="宋体" w:cs="宋体"/>
          <w:szCs w:val="21"/>
          <w:u w:val="single"/>
        </w:rPr>
        <w:t>行业</w:t>
      </w:r>
      <w:r>
        <w:rPr>
          <w:rFonts w:ascii="宋体" w:hAnsi="宋体" w:cs="宋体"/>
          <w:szCs w:val="21"/>
        </w:rPr>
        <w:t>）；承建（承接）企业为（</w:t>
      </w:r>
      <w:r>
        <w:rPr>
          <w:rFonts w:ascii="宋体" w:hAnsi="宋体" w:cs="宋体"/>
          <w:szCs w:val="21"/>
          <w:u w:val="single"/>
        </w:rPr>
        <w:t>企业名称</w:t>
      </w:r>
      <w:r>
        <w:rPr>
          <w:rFonts w:hint="eastAsia" w:ascii="宋体" w:hAnsi="宋体" w:cs="宋体"/>
          <w:szCs w:val="21"/>
          <w:u w:val="single"/>
        </w:rPr>
        <w:t xml:space="preserve">          </w:t>
      </w:r>
      <w:r>
        <w:rPr>
          <w:rFonts w:ascii="宋体" w:hAnsi="宋体" w:cs="宋体"/>
          <w:szCs w:val="21"/>
        </w:rPr>
        <w:t>），从业人员</w:t>
      </w:r>
      <w:r>
        <w:rPr>
          <w:rFonts w:hint="eastAsia" w:ascii="宋体" w:hAnsi="宋体" w:cs="宋体"/>
          <w:szCs w:val="21"/>
          <w:u w:val="single"/>
        </w:rPr>
        <w:t xml:space="preserve">     </w:t>
      </w:r>
      <w:r>
        <w:rPr>
          <w:rFonts w:ascii="宋体" w:hAnsi="宋体" w:cs="宋体"/>
          <w:szCs w:val="21"/>
        </w:rPr>
        <w:t>人，营业收入为</w:t>
      </w:r>
      <w:r>
        <w:rPr>
          <w:rFonts w:hint="eastAsia" w:ascii="宋体" w:hAnsi="宋体" w:cs="宋体"/>
          <w:szCs w:val="21"/>
          <w:u w:val="single"/>
        </w:rPr>
        <w:t xml:space="preserve">     </w:t>
      </w:r>
      <w:r>
        <w:rPr>
          <w:rFonts w:ascii="宋体" w:hAnsi="宋体" w:cs="宋体"/>
          <w:szCs w:val="21"/>
        </w:rPr>
        <w:t>万元，资产总额为</w:t>
      </w:r>
      <w:r>
        <w:rPr>
          <w:rFonts w:hint="eastAsia" w:ascii="宋体" w:hAnsi="宋体" w:cs="宋体"/>
          <w:szCs w:val="21"/>
          <w:u w:val="single"/>
        </w:rPr>
        <w:t xml:space="preserve">     </w:t>
      </w:r>
      <w:r>
        <w:rPr>
          <w:rFonts w:ascii="宋体" w:hAnsi="宋体" w:cs="宋体"/>
          <w:szCs w:val="21"/>
        </w:rPr>
        <w:t>万元，属于（</w:t>
      </w:r>
      <w:r>
        <w:rPr>
          <w:rFonts w:ascii="宋体" w:hAnsi="宋体" w:cs="宋体"/>
          <w:szCs w:val="21"/>
          <w:u w:val="single"/>
        </w:rPr>
        <w:t>中型企业、小型企业、微型企业）</w:t>
      </w:r>
      <w:r>
        <w:rPr>
          <w:rFonts w:ascii="宋体" w:hAnsi="宋体" w:cs="宋体"/>
          <w:szCs w:val="21"/>
        </w:rPr>
        <w:t>；</w:t>
      </w:r>
    </w:p>
    <w:p>
      <w:pPr>
        <w:spacing w:line="520" w:lineRule="exact"/>
        <w:ind w:left="420" w:leftChars="200"/>
        <w:jc w:val="left"/>
        <w:rPr>
          <w:rFonts w:ascii="宋体" w:hAnsi="宋体" w:cs="宋体"/>
          <w:szCs w:val="21"/>
        </w:rPr>
      </w:pPr>
      <w:r>
        <w:rPr>
          <w:rFonts w:ascii="宋体" w:hAnsi="宋体" w:cs="宋体"/>
          <w:szCs w:val="21"/>
        </w:rPr>
        <w:t xml:space="preserve"> …… </w:t>
      </w:r>
    </w:p>
    <w:p>
      <w:pPr>
        <w:spacing w:line="520" w:lineRule="exact"/>
        <w:ind w:left="420" w:leftChars="200" w:firstLine="420" w:firstLineChars="200"/>
        <w:jc w:val="left"/>
        <w:rPr>
          <w:rFonts w:ascii="宋体" w:hAnsi="宋体" w:cs="宋体"/>
          <w:szCs w:val="21"/>
        </w:rPr>
      </w:pPr>
      <w:r>
        <w:rPr>
          <w:rFonts w:ascii="宋体" w:hAnsi="宋体" w:cs="宋体"/>
          <w:szCs w:val="21"/>
        </w:rPr>
        <w:t>以上企业，不属于大企业的分支机构，不存在控股股东为大企业的情形，也不存在与大企业的负责人为同一人的情形。</w:t>
      </w:r>
    </w:p>
    <w:p>
      <w:pPr>
        <w:spacing w:line="520" w:lineRule="exact"/>
        <w:ind w:left="420" w:leftChars="200" w:firstLine="420" w:firstLineChars="200"/>
        <w:jc w:val="left"/>
        <w:rPr>
          <w:rFonts w:ascii="宋体" w:hAnsi="宋体" w:cs="宋体"/>
          <w:szCs w:val="21"/>
        </w:rPr>
      </w:pPr>
      <w:r>
        <w:rPr>
          <w:rFonts w:ascii="宋体" w:hAnsi="宋体" w:cs="宋体"/>
          <w:szCs w:val="21"/>
        </w:rPr>
        <w:t>本企业对上述声明内容的真实性负责。如有虚假，将依法承担相应责任。</w:t>
      </w:r>
    </w:p>
    <w:p>
      <w:pPr>
        <w:spacing w:line="600" w:lineRule="exact"/>
        <w:jc w:val="left"/>
        <w:rPr>
          <w:rFonts w:ascii="宋体" w:hAnsi="宋体" w:cs="宋体"/>
          <w:szCs w:val="21"/>
        </w:rPr>
      </w:pPr>
    </w:p>
    <w:p>
      <w:pPr>
        <w:spacing w:line="600" w:lineRule="exact"/>
        <w:ind w:left="420" w:leftChars="200" w:firstLine="420" w:firstLineChars="200"/>
        <w:jc w:val="left"/>
        <w:rPr>
          <w:rFonts w:ascii="宋体" w:hAnsi="宋体" w:cs="宋体"/>
          <w:szCs w:val="21"/>
        </w:rPr>
      </w:pPr>
    </w:p>
    <w:p>
      <w:pPr>
        <w:spacing w:line="600" w:lineRule="exact"/>
        <w:ind w:left="420" w:leftChars="200" w:firstLine="420" w:firstLineChars="200"/>
        <w:jc w:val="center"/>
        <w:rPr>
          <w:rFonts w:ascii="宋体" w:hAnsi="宋体" w:cs="宋体"/>
          <w:szCs w:val="21"/>
        </w:rPr>
      </w:pPr>
      <w:r>
        <w:rPr>
          <w:rFonts w:ascii="宋体" w:hAnsi="宋体" w:cs="宋体"/>
          <w:szCs w:val="21"/>
        </w:rPr>
        <w:t>企业名称（盖章）：</w:t>
      </w:r>
    </w:p>
    <w:p>
      <w:pPr>
        <w:spacing w:line="600" w:lineRule="exact"/>
        <w:ind w:left="420" w:leftChars="200" w:firstLine="420" w:firstLineChars="200"/>
        <w:jc w:val="center"/>
        <w:rPr>
          <w:rFonts w:ascii="宋体" w:hAnsi="宋体" w:cs="宋体"/>
          <w:szCs w:val="21"/>
        </w:rPr>
      </w:pPr>
      <w:r>
        <w:rPr>
          <w:rFonts w:ascii="宋体" w:hAnsi="宋体" w:cs="宋体"/>
          <w:szCs w:val="21"/>
        </w:rPr>
        <w:t>日期：</w:t>
      </w:r>
    </w:p>
    <w:p>
      <w:pPr>
        <w:spacing w:line="600" w:lineRule="exact"/>
        <w:rPr>
          <w:rFonts w:ascii="宋体" w:hAnsi="宋体" w:cs="宋体"/>
          <w:szCs w:val="21"/>
        </w:rPr>
      </w:pPr>
    </w:p>
    <w:p>
      <w:pPr>
        <w:pStyle w:val="9"/>
        <w:spacing w:before="120" w:after="120"/>
      </w:pPr>
    </w:p>
    <w:p>
      <w:pPr>
        <w:spacing w:line="600" w:lineRule="exact"/>
        <w:ind w:firstLine="150" w:firstLineChars="100"/>
        <w:jc w:val="left"/>
        <w:rPr>
          <w:rFonts w:ascii="宋体" w:hAnsi="宋体" w:cs="宋体"/>
          <w:sz w:val="15"/>
          <w:szCs w:val="15"/>
        </w:rPr>
      </w:pPr>
      <w:r>
        <w:rPr>
          <w:rFonts w:ascii="宋体" w:hAnsi="宋体" w:cs="宋体"/>
          <w:sz w:val="15"/>
          <w:szCs w:val="15"/>
        </w:rPr>
        <w:t>1</w:t>
      </w:r>
      <w:r>
        <w:rPr>
          <w:rFonts w:hint="eastAsia" w:ascii="宋体" w:hAnsi="宋体" w:cs="宋体"/>
          <w:sz w:val="15"/>
          <w:szCs w:val="15"/>
        </w:rPr>
        <w:t>.</w:t>
      </w:r>
      <w:r>
        <w:rPr>
          <w:rFonts w:ascii="宋体" w:hAnsi="宋体" w:cs="宋体"/>
          <w:sz w:val="15"/>
          <w:szCs w:val="15"/>
        </w:rPr>
        <w:t>从业人员、营业收入、资产总额填报上一年度数据，无上一年度数据的新成立企业可不填报。</w:t>
      </w:r>
    </w:p>
    <w:p>
      <w:pPr>
        <w:spacing w:line="600" w:lineRule="atLeast"/>
        <w:ind w:firstLine="3990" w:firstLineChars="1900"/>
      </w:pPr>
    </w:p>
    <w:p>
      <w:pPr>
        <w:pStyle w:val="8"/>
        <w:spacing w:line="520" w:lineRule="exact"/>
        <w:ind w:firstLine="0"/>
      </w:pPr>
    </w:p>
    <w:p>
      <w:pPr>
        <w:pStyle w:val="8"/>
        <w:spacing w:line="540" w:lineRule="exact"/>
        <w:ind w:firstLine="0"/>
        <w:jc w:val="center"/>
      </w:pPr>
      <w:r>
        <w:rPr>
          <w:rFonts w:hint="eastAsia"/>
        </w:rPr>
        <w:br w:type="page"/>
      </w:r>
    </w:p>
    <w:p>
      <w:pPr>
        <w:pStyle w:val="8"/>
        <w:spacing w:line="540" w:lineRule="exact"/>
        <w:ind w:firstLine="0"/>
        <w:jc w:val="center"/>
        <w:rPr>
          <w:b/>
          <w:bCs/>
          <w:sz w:val="28"/>
          <w:szCs w:val="28"/>
        </w:rPr>
      </w:pPr>
      <w:r>
        <w:rPr>
          <w:rFonts w:hint="eastAsia"/>
          <w:b/>
          <w:bCs/>
          <w:sz w:val="28"/>
          <w:szCs w:val="28"/>
        </w:rPr>
        <w:t>填写说明</w:t>
      </w:r>
    </w:p>
    <w:p>
      <w:pPr>
        <w:spacing w:line="440" w:lineRule="exact"/>
        <w:ind w:firstLine="420" w:firstLineChars="200"/>
        <w:rPr>
          <w:rFonts w:ascii="宋体" w:hAnsi="宋体" w:cs="宋体"/>
        </w:rPr>
      </w:pPr>
    </w:p>
    <w:p>
      <w:pPr>
        <w:spacing w:line="440" w:lineRule="exact"/>
        <w:ind w:firstLine="420" w:firstLineChars="200"/>
        <w:rPr>
          <w:rFonts w:ascii="宋体" w:hAnsi="宋体" w:cs="宋体"/>
        </w:rPr>
      </w:pPr>
      <w:r>
        <w:rPr>
          <w:rFonts w:hint="eastAsia" w:ascii="宋体" w:hAnsi="宋体" w:cs="宋体"/>
        </w:rPr>
        <w:t>1、以下情形不影响声明有效性，也不作为虚假资料情形：一是划型标准中行业不涉及的指标未填写或填写错误的；二是声明函所列行业与采购文件所明确行业不一致且不改变划型结果的；三是非企业供应商错误提交声明函的。</w:t>
      </w:r>
    </w:p>
    <w:p>
      <w:pPr>
        <w:spacing w:line="440" w:lineRule="exact"/>
        <w:ind w:firstLine="420" w:firstLineChars="200"/>
        <w:rPr>
          <w:rFonts w:ascii="宋体" w:hAnsi="宋体" w:cs="宋体"/>
        </w:rPr>
      </w:pPr>
      <w:r>
        <w:rPr>
          <w:rFonts w:hint="eastAsia" w:ascii="宋体" w:hAnsi="宋体" w:cs="宋体"/>
        </w:rPr>
        <w:t>2、项目专门面向中小企业采购的，投标人必须按要求提供本表，且投标货物和服务必须全部由中小企业制造或者承接。如有虚假，将对投标人按虚假材料谋取中标论处。</w:t>
      </w:r>
    </w:p>
    <w:p>
      <w:pPr>
        <w:spacing w:line="440" w:lineRule="exact"/>
        <w:ind w:firstLine="420" w:firstLineChars="200"/>
        <w:rPr>
          <w:rFonts w:ascii="宋体" w:hAnsi="宋体" w:cs="宋体"/>
        </w:rPr>
      </w:pPr>
      <w:r>
        <w:rPr>
          <w:rFonts w:hint="eastAsia" w:ascii="宋体" w:hAnsi="宋体" w:cs="宋体"/>
        </w:rPr>
        <w:t>3、项目不是专门面向中小企业采购的，投标产品中有小微企业制造的货物（或者承接的服务）需要参照享受价格评分优惠的，投标人应仔细核实小微企业相关数据后提供本表。本表如有虚假，联合体或者分包方式的所有参与方均按虚假材料谋取中标论处，自行提供或者外购方式的以投标人虚假材料谋取中标论处。对相关制造商信息了解不充分，或者不能确定相关信息真实、准确的，不建议出具《中小企业声明函》。</w:t>
      </w:r>
    </w:p>
    <w:p>
      <w:pPr>
        <w:spacing w:line="440" w:lineRule="exact"/>
        <w:ind w:firstLine="420" w:firstLineChars="200"/>
        <w:rPr>
          <w:rFonts w:ascii="宋体" w:hAnsi="宋体" w:cs="宋体"/>
        </w:rPr>
      </w:pPr>
      <w:r>
        <w:rPr>
          <w:rFonts w:hint="eastAsia" w:ascii="宋体" w:hAnsi="宋体" w:cs="宋体"/>
        </w:rPr>
        <w:t>4、依据工业和信息化部、国家统计局、国家发展和改革委员会、财政部《关于印发中小企业划型标准规定的通知》（工信部联企业[2011]300号）规定，具体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各行业企业划型标准：</w:t>
      </w:r>
    </w:p>
    <w:p>
      <w:pPr>
        <w:spacing w:line="440" w:lineRule="exact"/>
        <w:ind w:firstLine="420" w:firstLineChars="200"/>
        <w:rPr>
          <w:rFonts w:ascii="宋体" w:hAnsi="宋体" w:cs="宋体"/>
        </w:rPr>
      </w:pPr>
      <w:r>
        <w:rPr>
          <w:rFonts w:hint="eastAsia" w:ascii="宋体" w:hAnsi="宋体" w:cs="宋体"/>
        </w:rPr>
        <w:t>（1）农、林、牧、渔业。营业收入20000万元以下的为中小微型企业。其中，营业收入500万元及以上的为中型企业，营业收入50万元及以上的为小型企业，营业收入50万元以下的为微型企业。</w:t>
      </w:r>
    </w:p>
    <w:p>
      <w:pPr>
        <w:spacing w:line="440" w:lineRule="exact"/>
        <w:ind w:firstLine="420" w:firstLineChars="200"/>
        <w:rPr>
          <w:rFonts w:ascii="宋体" w:hAnsi="宋体" w:cs="宋体"/>
        </w:rPr>
      </w:pPr>
      <w:r>
        <w:rPr>
          <w:rFonts w:hint="eastAsia" w:ascii="宋体" w:hAnsi="宋体" w:cs="宋体"/>
        </w:rPr>
        <w:t>（2）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440" w:lineRule="exact"/>
        <w:ind w:firstLine="420" w:firstLineChars="200"/>
        <w:rPr>
          <w:rFonts w:ascii="宋体" w:hAnsi="宋体" w:cs="宋体"/>
        </w:rPr>
      </w:pPr>
      <w:r>
        <w:rPr>
          <w:rFonts w:hint="eastAsia" w:ascii="宋体" w:hAnsi="宋体" w:cs="宋体"/>
        </w:rPr>
        <w:t>（3）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440" w:lineRule="exact"/>
        <w:ind w:firstLine="420" w:firstLineChars="200"/>
        <w:rPr>
          <w:rFonts w:ascii="宋体" w:hAnsi="宋体" w:cs="宋体"/>
        </w:rPr>
      </w:pPr>
      <w:r>
        <w:rPr>
          <w:rFonts w:hint="eastAsia" w:ascii="宋体" w:hAnsi="宋体" w:cs="宋体"/>
        </w:rPr>
        <w:t>（4）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440" w:lineRule="exact"/>
        <w:ind w:firstLine="420" w:firstLineChars="200"/>
        <w:rPr>
          <w:rFonts w:ascii="宋体" w:hAnsi="宋体" w:cs="宋体"/>
        </w:rPr>
      </w:pPr>
      <w:r>
        <w:rPr>
          <w:rFonts w:hint="eastAsia" w:ascii="宋体" w:hAnsi="宋体" w:cs="宋体"/>
        </w:rPr>
        <w:t>（5）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440" w:lineRule="exact"/>
        <w:ind w:firstLine="420" w:firstLineChars="200"/>
        <w:rPr>
          <w:rFonts w:ascii="宋体" w:hAnsi="宋体" w:cs="宋体"/>
        </w:rPr>
      </w:pPr>
      <w:r>
        <w:rPr>
          <w:rFonts w:hint="eastAsia" w:ascii="宋体" w:hAnsi="宋体" w:cs="宋体"/>
        </w:rPr>
        <w:t>（6）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440" w:lineRule="exact"/>
        <w:ind w:firstLine="420" w:firstLineChars="200"/>
        <w:rPr>
          <w:rFonts w:ascii="宋体" w:hAnsi="宋体" w:cs="宋体"/>
        </w:rPr>
      </w:pPr>
      <w:r>
        <w:rPr>
          <w:rFonts w:hint="eastAsia" w:ascii="宋体" w:hAnsi="宋体" w:cs="宋体"/>
        </w:rPr>
        <w:t>（7）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440" w:lineRule="exact"/>
        <w:ind w:firstLine="420" w:firstLineChars="200"/>
        <w:rPr>
          <w:rFonts w:ascii="宋体" w:hAnsi="宋体" w:cs="宋体"/>
        </w:rPr>
      </w:pPr>
      <w:r>
        <w:rPr>
          <w:rFonts w:hint="eastAsia" w:ascii="宋体" w:hAnsi="宋体" w:cs="宋体"/>
        </w:rPr>
        <w:t>（8）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440" w:lineRule="exact"/>
        <w:ind w:firstLine="420" w:firstLineChars="200"/>
        <w:rPr>
          <w:rFonts w:ascii="宋体" w:hAnsi="宋体" w:cs="宋体"/>
        </w:rPr>
      </w:pPr>
      <w:r>
        <w:rPr>
          <w:rFonts w:hint="eastAsia" w:ascii="宋体" w:hAnsi="宋体" w:cs="宋体"/>
        </w:rPr>
        <w:t>（9）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440" w:lineRule="exact"/>
        <w:ind w:firstLine="420" w:firstLineChars="200"/>
        <w:rPr>
          <w:rFonts w:ascii="宋体" w:hAnsi="宋体" w:cs="宋体"/>
        </w:rPr>
      </w:pPr>
      <w:r>
        <w:rPr>
          <w:rFonts w:hint="eastAsia" w:ascii="宋体" w:hAnsi="宋体" w:cs="宋体"/>
        </w:rPr>
        <w:t>（10）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440" w:lineRule="exact"/>
        <w:ind w:firstLine="420" w:firstLineChars="200"/>
        <w:rPr>
          <w:rFonts w:ascii="宋体" w:hAnsi="宋体" w:cs="宋体"/>
        </w:rPr>
      </w:pPr>
      <w:r>
        <w:rPr>
          <w:rFonts w:hint="eastAsia" w:ascii="宋体" w:hAnsi="宋体" w:cs="宋体"/>
        </w:rPr>
        <w:t>（11）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440" w:lineRule="exact"/>
        <w:ind w:firstLine="420" w:firstLineChars="200"/>
        <w:rPr>
          <w:rFonts w:ascii="宋体" w:hAnsi="宋体" w:cs="宋体"/>
        </w:rPr>
      </w:pPr>
      <w:r>
        <w:rPr>
          <w:rFonts w:hint="eastAsia" w:ascii="宋体" w:hAnsi="宋体" w:cs="宋体"/>
        </w:rPr>
        <w:t>（12）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440" w:lineRule="exact"/>
        <w:ind w:firstLine="420" w:firstLineChars="200"/>
        <w:rPr>
          <w:rFonts w:ascii="宋体" w:hAnsi="宋体" w:cs="宋体"/>
        </w:rPr>
      </w:pPr>
      <w:r>
        <w:rPr>
          <w:rFonts w:hint="eastAsia" w:ascii="宋体" w:hAnsi="宋体" w:cs="宋体"/>
        </w:rPr>
        <w:t>（13）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440" w:lineRule="exact"/>
        <w:ind w:firstLine="420" w:firstLineChars="200"/>
        <w:rPr>
          <w:rFonts w:ascii="宋体" w:hAnsi="宋体" w:cs="宋体"/>
        </w:rPr>
      </w:pPr>
      <w:r>
        <w:rPr>
          <w:rFonts w:hint="eastAsia" w:ascii="宋体" w:hAnsi="宋体" w:cs="宋体"/>
        </w:rPr>
        <w:t>（14）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440" w:lineRule="exact"/>
        <w:ind w:firstLine="420" w:firstLineChars="200"/>
        <w:rPr>
          <w:rFonts w:ascii="宋体" w:hAnsi="宋体" w:cs="宋体"/>
        </w:rPr>
      </w:pPr>
      <w:r>
        <w:rPr>
          <w:rFonts w:hint="eastAsia" w:ascii="宋体" w:hAnsi="宋体" w:cs="宋体"/>
        </w:rPr>
        <w:t>（15）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440" w:lineRule="exact"/>
        <w:ind w:firstLine="420" w:firstLineChars="200"/>
        <w:rPr>
          <w:rFonts w:ascii="宋体" w:hAnsi="宋体" w:cs="宋体"/>
        </w:rPr>
      </w:pPr>
      <w:r>
        <w:rPr>
          <w:rFonts w:hint="eastAsia" w:ascii="宋体" w:hAnsi="宋体" w:cs="宋体"/>
        </w:rPr>
        <w:t>（16）其他未列明行业。从业人员300人以下的为中小微型企业。其中，从业人员100人及以上的为中型企业；从业人员10人及以上的为小型企业；从业人员10人以下的为微型企业。</w:t>
      </w:r>
    </w:p>
    <w:p>
      <w:pPr>
        <w:spacing w:line="440" w:lineRule="exact"/>
        <w:rPr>
          <w:rFonts w:ascii="宋体" w:hAnsi="宋体" w:cs="宋体"/>
        </w:rPr>
      </w:pPr>
      <w:r>
        <w:rPr>
          <w:rFonts w:hint="eastAsia" w:ascii="宋体" w:hAnsi="宋体" w:cs="宋体"/>
        </w:rPr>
        <w:t>中型企业标准上限即为大型企业标准下限。无上年度数据的新成立企业暂以当前实际数据填报。从业人数包括与企业订立劳动合同的职工人数和企业接受的劳务派遣用工人数。以分公司投标的，须填写法人公司的企业划型。</w:t>
      </w:r>
    </w:p>
    <w:p>
      <w:pPr>
        <w:spacing w:line="440" w:lineRule="exact"/>
        <w:ind w:firstLine="420" w:firstLineChars="200"/>
        <w:rPr>
          <w:rFonts w:ascii="宋体" w:hAnsi="宋体" w:cs="宋体"/>
        </w:rPr>
      </w:pPr>
      <w:r>
        <w:rPr>
          <w:rFonts w:hint="eastAsia" w:ascii="宋体" w:hAnsi="宋体" w:cs="宋体"/>
        </w:rPr>
        <w:t>5、联合体投标的，由联合体牵头方提供本表。</w:t>
      </w:r>
    </w:p>
    <w:p>
      <w:pPr>
        <w:spacing w:line="440" w:lineRule="exact"/>
        <w:ind w:firstLine="420" w:firstLineChars="200"/>
        <w:rPr>
          <w:rFonts w:ascii="宋体" w:hAnsi="宋体" w:cs="宋体"/>
        </w:rPr>
      </w:pPr>
      <w:r>
        <w:rPr>
          <w:rFonts w:hint="eastAsia" w:ascii="宋体" w:hAnsi="宋体" w:cs="宋体"/>
        </w:rPr>
        <w:t>6、符合《关于促进残疾人就业政府采购政策的通知》（财库〔2017〕141号）规定的条件并提供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微型企业。</w:t>
      </w:r>
    </w:p>
    <w:p>
      <w:pPr>
        <w:spacing w:line="360" w:lineRule="exact"/>
        <w:rPr>
          <w:rFonts w:ascii="宋体" w:hAnsi="宋体" w:cs="宋体"/>
        </w:rPr>
      </w:pPr>
    </w:p>
    <w:p/>
    <w:p>
      <w:pPr>
        <w:spacing w:line="440" w:lineRule="exact"/>
        <w:jc w:val="center"/>
        <w:rPr>
          <w:b/>
          <w:sz w:val="28"/>
        </w:rPr>
      </w:pPr>
      <w:r>
        <w:rPr>
          <w:rFonts w:hint="eastAsia"/>
          <w:b/>
          <w:sz w:val="28"/>
        </w:rPr>
        <w:br w:type="page"/>
      </w:r>
    </w:p>
    <w:p>
      <w:pPr>
        <w:spacing w:line="440" w:lineRule="exact"/>
        <w:jc w:val="center"/>
        <w:rPr>
          <w:rFonts w:ascii="宋体" w:hAnsi="宋体" w:cs="宋体"/>
          <w:b/>
          <w:kern w:val="0"/>
          <w:szCs w:val="21"/>
        </w:rPr>
      </w:pPr>
      <w:r>
        <w:rPr>
          <w:rFonts w:hint="eastAsia"/>
          <w:b/>
          <w:sz w:val="28"/>
        </w:rPr>
        <w:t>五、残疾人福利性单位声明函</w:t>
      </w:r>
    </w:p>
    <w:p>
      <w:pPr>
        <w:pStyle w:val="8"/>
        <w:spacing w:before="120" w:after="120" w:line="480" w:lineRule="exact"/>
        <w:ind w:firstLine="404" w:firstLineChars="200"/>
        <w:jc w:val="center"/>
        <w:rPr>
          <w:sz w:val="21"/>
          <w:szCs w:val="21"/>
        </w:rPr>
      </w:pPr>
      <w:r>
        <w:rPr>
          <w:rFonts w:hint="eastAsia"/>
          <w:sz w:val="21"/>
          <w:szCs w:val="21"/>
        </w:rPr>
        <w:t>（如适用，请提供）</w:t>
      </w:r>
    </w:p>
    <w:p>
      <w:pPr>
        <w:pStyle w:val="8"/>
        <w:spacing w:before="120" w:after="120" w:line="600" w:lineRule="exact"/>
        <w:ind w:firstLine="404" w:firstLineChars="200"/>
        <w:rPr>
          <w:sz w:val="21"/>
          <w:szCs w:val="21"/>
        </w:rPr>
      </w:pPr>
      <w:r>
        <w:rPr>
          <w:rFonts w:hint="eastAsia"/>
          <w:sz w:val="21"/>
          <w:szCs w:val="21"/>
        </w:rPr>
        <w:t>本单位郑重声明，根据《财政部民政部中国残疾人联合会关于促进残疾人就业政府采购政策的通知》（财库〔</w:t>
      </w:r>
      <w:r>
        <w:rPr>
          <w:sz w:val="21"/>
          <w:szCs w:val="21"/>
        </w:rPr>
        <w:t>2017</w:t>
      </w:r>
      <w:r>
        <w:rPr>
          <w:rFonts w:hint="eastAsia"/>
          <w:sz w:val="21"/>
          <w:szCs w:val="21"/>
        </w:rPr>
        <w:t>〕</w:t>
      </w:r>
      <w:r>
        <w:rPr>
          <w:sz w:val="21"/>
          <w:szCs w:val="21"/>
        </w:rPr>
        <w:t>141</w:t>
      </w:r>
      <w:r>
        <w:rPr>
          <w:rFonts w:hint="eastAsia"/>
          <w:sz w:val="21"/>
          <w:szCs w:val="21"/>
        </w:rPr>
        <w:t>号）的规定，本单位为符合条件的残疾人福利性单位，且本单位参加</w:t>
      </w:r>
      <w:r>
        <w:rPr>
          <w:rFonts w:hint="eastAsia"/>
          <w:sz w:val="21"/>
          <w:szCs w:val="21"/>
          <w:u w:val="single"/>
          <w:lang w:val="en-US"/>
        </w:rPr>
        <w:t xml:space="preserve">             </w:t>
      </w:r>
      <w:r>
        <w:rPr>
          <w:rFonts w:hint="eastAsia"/>
          <w:sz w:val="21"/>
          <w:szCs w:val="21"/>
        </w:rPr>
        <w:t>单位的项目采购活动提供本单位制造的货物（由本单位承担工程</w:t>
      </w:r>
      <w:r>
        <w:rPr>
          <w:sz w:val="21"/>
          <w:szCs w:val="21"/>
        </w:rPr>
        <w:t>/</w:t>
      </w:r>
      <w:r>
        <w:rPr>
          <w:rFonts w:hint="eastAsia"/>
          <w:sz w:val="21"/>
          <w:szCs w:val="21"/>
        </w:rPr>
        <w:t>提供服务），或者提供其他残疾人福利性单位制造的货物（不包括使用非残疾人福利性单位注册商标的货物）。</w:t>
      </w:r>
    </w:p>
    <w:p>
      <w:pPr>
        <w:pStyle w:val="8"/>
        <w:spacing w:before="120" w:after="120" w:line="600" w:lineRule="exact"/>
        <w:ind w:firstLine="404" w:firstLineChars="200"/>
        <w:rPr>
          <w:sz w:val="21"/>
          <w:szCs w:val="21"/>
        </w:rPr>
      </w:pPr>
      <w:r>
        <w:rPr>
          <w:rFonts w:hint="eastAsia"/>
          <w:sz w:val="21"/>
          <w:szCs w:val="21"/>
        </w:rPr>
        <w:t>本单位对上述声明的真实性负责。如有虚假，将依法承担相应责任。</w:t>
      </w:r>
    </w:p>
    <w:p>
      <w:pPr>
        <w:spacing w:line="600" w:lineRule="exact"/>
        <w:rPr>
          <w:rFonts w:ascii="宋体" w:hAnsi="宋体" w:cs="宋体"/>
          <w:kern w:val="0"/>
          <w:szCs w:val="21"/>
        </w:rPr>
      </w:pPr>
    </w:p>
    <w:p>
      <w:pPr>
        <w:spacing w:line="600" w:lineRule="exact"/>
        <w:rPr>
          <w:rFonts w:ascii="宋体" w:hAnsi="宋体" w:cs="宋体"/>
          <w:kern w:val="0"/>
          <w:szCs w:val="21"/>
        </w:rPr>
      </w:pPr>
    </w:p>
    <w:p>
      <w:pPr>
        <w:spacing w:line="600" w:lineRule="exact"/>
        <w:rPr>
          <w:rFonts w:ascii="宋体" w:hAnsi="宋体" w:cs="宋体"/>
          <w:kern w:val="0"/>
          <w:szCs w:val="21"/>
        </w:rPr>
      </w:pPr>
      <w:r>
        <w:rPr>
          <w:rFonts w:hint="eastAsia" w:ascii="宋体" w:hAnsi="宋体" w:cs="宋体"/>
          <w:kern w:val="0"/>
          <w:szCs w:val="21"/>
        </w:rPr>
        <w:t>投标人名称：＿＿＿＿＿＿＿＿＿＿＿＿（公章）</w:t>
      </w:r>
    </w:p>
    <w:p>
      <w:pPr>
        <w:spacing w:line="600" w:lineRule="exact"/>
        <w:rPr>
          <w:rFonts w:ascii="宋体" w:hAnsi="宋体" w:cs="宋体"/>
          <w:kern w:val="0"/>
          <w:szCs w:val="21"/>
        </w:rPr>
      </w:pPr>
      <w:r>
        <w:rPr>
          <w:rFonts w:hint="eastAsia" w:ascii="宋体" w:hAnsi="宋体" w:cs="宋体"/>
          <w:kern w:val="0"/>
          <w:szCs w:val="21"/>
        </w:rPr>
        <w:t>投标人法人或授权代表签字：＿＿＿＿＿＿＿＿＿职务：＿＿＿＿＿＿＿＿</w:t>
      </w:r>
    </w:p>
    <w:p>
      <w:pPr>
        <w:spacing w:line="600" w:lineRule="exact"/>
        <w:rPr>
          <w:rFonts w:ascii="宋体" w:hAnsi="宋体" w:cs="宋体"/>
          <w:kern w:val="0"/>
          <w:szCs w:val="21"/>
        </w:rPr>
      </w:pPr>
      <w:r>
        <w:rPr>
          <w:rFonts w:hint="eastAsia" w:ascii="宋体" w:hAnsi="宋体" w:cs="宋体"/>
          <w:kern w:val="0"/>
          <w:szCs w:val="21"/>
        </w:rPr>
        <w:t>日期：＿＿＿＿＿＿＿</w:t>
      </w:r>
    </w:p>
    <w:p>
      <w:pPr>
        <w:spacing w:line="600" w:lineRule="exact"/>
        <w:rPr>
          <w:rFonts w:ascii="宋体" w:hAnsi="宋体" w:cs="宋体"/>
          <w:kern w:val="0"/>
          <w:szCs w:val="21"/>
        </w:rPr>
      </w:pPr>
    </w:p>
    <w:p>
      <w:pPr>
        <w:spacing w:line="600" w:lineRule="exact"/>
        <w:rPr>
          <w:rFonts w:ascii="宋体" w:hAnsi="宋体" w:cs="宋体"/>
          <w:kern w:val="0"/>
          <w:szCs w:val="21"/>
        </w:rPr>
      </w:pPr>
    </w:p>
    <w:p>
      <w:pPr>
        <w:spacing w:line="600" w:lineRule="exact"/>
        <w:rPr>
          <w:rFonts w:ascii="宋体" w:hAnsi="宋体" w:cs="宋体"/>
          <w:kern w:val="0"/>
          <w:szCs w:val="21"/>
        </w:rPr>
      </w:pPr>
      <w:r>
        <w:rPr>
          <w:rFonts w:hint="eastAsia" w:ascii="宋体" w:hAnsi="宋体" w:cs="宋体"/>
          <w:kern w:val="0"/>
          <w:szCs w:val="21"/>
        </w:rPr>
        <w:t>注：填写说明见下页</w:t>
      </w:r>
    </w:p>
    <w:p>
      <w:pPr>
        <w:spacing w:line="520" w:lineRule="exact"/>
        <w:rPr>
          <w:rFonts w:ascii="宋体" w:hAnsi="宋体" w:cs="宋体"/>
          <w:kern w:val="0"/>
          <w:szCs w:val="21"/>
        </w:rPr>
      </w:pPr>
    </w:p>
    <w:p>
      <w:pPr>
        <w:spacing w:line="440" w:lineRule="exact"/>
        <w:jc w:val="center"/>
        <w:rPr>
          <w:rFonts w:ascii="宋体" w:hAnsi="宋体" w:cs="宋体"/>
          <w:spacing w:val="6"/>
          <w:szCs w:val="21"/>
        </w:rPr>
      </w:pPr>
      <w:r>
        <w:rPr>
          <w:rFonts w:hint="eastAsia" w:ascii="宋体" w:hAnsi="宋体" w:cs="宋体"/>
          <w:spacing w:val="6"/>
          <w:szCs w:val="21"/>
        </w:rPr>
        <w:br w:type="page"/>
      </w:r>
    </w:p>
    <w:p>
      <w:pPr>
        <w:jc w:val="center"/>
      </w:pPr>
      <w:r>
        <w:rPr>
          <w:rFonts w:hint="eastAsia"/>
          <w:b/>
          <w:bCs/>
          <w:sz w:val="28"/>
          <w:szCs w:val="28"/>
        </w:rPr>
        <w:t>残疾人福利性单位声明函填写说明</w:t>
      </w:r>
    </w:p>
    <w:p>
      <w:pPr>
        <w:spacing w:line="440" w:lineRule="exact"/>
        <w:rPr>
          <w:rFonts w:ascii="宋体" w:hAnsi="宋体" w:cs="宋体"/>
          <w:szCs w:val="21"/>
        </w:rPr>
      </w:pPr>
    </w:p>
    <w:p>
      <w:pPr>
        <w:spacing w:line="500" w:lineRule="exact"/>
        <w:ind w:firstLine="420" w:firstLineChars="200"/>
        <w:rPr>
          <w:rFonts w:ascii="宋体" w:hAnsi="宋体" w:cs="宋体"/>
          <w:szCs w:val="21"/>
        </w:rPr>
      </w:pPr>
      <w:r>
        <w:rPr>
          <w:rFonts w:hint="eastAsia" w:ascii="宋体" w:hAnsi="宋体" w:cs="宋体"/>
          <w:szCs w:val="21"/>
        </w:rPr>
        <w:t>本声明是残疾人福利性单位的提供，其他单位无需提供。</w:t>
      </w:r>
    </w:p>
    <w:p>
      <w:pPr>
        <w:spacing w:line="500" w:lineRule="exact"/>
        <w:ind w:firstLine="420" w:firstLineChars="200"/>
        <w:rPr>
          <w:rFonts w:ascii="宋体" w:hAnsi="宋体" w:cs="宋体"/>
          <w:szCs w:val="21"/>
        </w:rPr>
      </w:pPr>
      <w:r>
        <w:rPr>
          <w:rFonts w:hint="eastAsia" w:ascii="宋体" w:hAnsi="宋体" w:cs="宋体"/>
          <w:szCs w:val="21"/>
        </w:rPr>
        <w:t>享受政府采购支持政策的残疾人福利性单位应当同时满足以下条件：</w:t>
      </w:r>
    </w:p>
    <w:p>
      <w:pPr>
        <w:spacing w:line="500" w:lineRule="exact"/>
        <w:ind w:firstLine="420" w:firstLineChars="200"/>
        <w:rPr>
          <w:rFonts w:ascii="宋体" w:hAnsi="宋体" w:cs="宋体"/>
          <w:szCs w:val="21"/>
        </w:rPr>
      </w:pPr>
      <w:r>
        <w:rPr>
          <w:rFonts w:hint="eastAsia" w:ascii="宋体" w:hAnsi="宋体" w:cs="宋体"/>
          <w:szCs w:val="21"/>
        </w:rPr>
        <w:t>（1）安置的残疾人占本单位在职职工人数的比例不低于25%（含25%），并且安置的残疾人人数不少于10人（含10人）；</w:t>
      </w:r>
    </w:p>
    <w:p>
      <w:pPr>
        <w:spacing w:line="500" w:lineRule="exact"/>
        <w:ind w:firstLine="420" w:firstLineChars="200"/>
        <w:rPr>
          <w:rFonts w:ascii="宋体" w:hAnsi="宋体" w:cs="宋体"/>
          <w:szCs w:val="21"/>
        </w:rPr>
      </w:pPr>
      <w:r>
        <w:rPr>
          <w:rFonts w:hint="eastAsia" w:ascii="宋体" w:hAnsi="宋体" w:cs="宋体"/>
          <w:szCs w:val="21"/>
        </w:rPr>
        <w:t>（2）依法与安置的每位残疾人签订了一年以上（含一年）的劳动合同或服务协议；</w:t>
      </w:r>
    </w:p>
    <w:p>
      <w:pPr>
        <w:spacing w:line="500" w:lineRule="exact"/>
        <w:ind w:firstLine="420" w:firstLineChars="200"/>
        <w:rPr>
          <w:rFonts w:ascii="宋体" w:hAnsi="宋体" w:cs="宋体"/>
          <w:szCs w:val="21"/>
        </w:rPr>
      </w:pPr>
      <w:r>
        <w:rPr>
          <w:rFonts w:hint="eastAsia" w:ascii="宋体" w:hAnsi="宋体" w:cs="宋体"/>
          <w:szCs w:val="21"/>
        </w:rPr>
        <w:t>（3）为安置的每位残疾人按月足额缴纳了基本养老保险、基本医疗保险、失业保险、工伤保险和生育保险等社会保险费；</w:t>
      </w:r>
    </w:p>
    <w:p>
      <w:pPr>
        <w:spacing w:line="500" w:lineRule="exact"/>
        <w:ind w:firstLine="420" w:firstLineChars="200"/>
        <w:rPr>
          <w:rFonts w:ascii="宋体" w:hAnsi="宋体" w:cs="宋体"/>
          <w:szCs w:val="21"/>
        </w:rPr>
      </w:pPr>
      <w:r>
        <w:rPr>
          <w:rFonts w:hint="eastAsia" w:ascii="宋体" w:hAnsi="宋体" w:cs="宋体"/>
          <w:szCs w:val="21"/>
        </w:rPr>
        <w:t>（4）通过银行等金融机构向安置的每位残疾人，按月支付了不低于单位所在区县适用的经省级人民政府批准的月最低工资标准的工资；</w:t>
      </w:r>
    </w:p>
    <w:p>
      <w:pPr>
        <w:spacing w:line="500" w:lineRule="exact"/>
        <w:ind w:firstLine="420" w:firstLineChars="200"/>
        <w:rPr>
          <w:rFonts w:ascii="宋体" w:hAnsi="宋体" w:cs="宋体"/>
          <w:szCs w:val="21"/>
        </w:rPr>
      </w:pPr>
      <w:r>
        <w:rPr>
          <w:rFonts w:hint="eastAsia" w:ascii="宋体" w:hAnsi="宋体" w:cs="宋体"/>
          <w:szCs w:val="21"/>
        </w:rPr>
        <w:t>（5）提供本单位制造的货物、承担的工程或者服务（以下简称产品），或者提供其他残疾人福利性单位制造的货物（不包括使用非残疾人福利性单位注册商标的货物）。</w:t>
      </w:r>
    </w:p>
    <w:p>
      <w:pPr>
        <w:spacing w:line="500" w:lineRule="exact"/>
        <w:ind w:firstLine="420" w:firstLineChars="200"/>
        <w:rPr>
          <w:rFonts w:ascii="宋体" w:hAnsi="宋体" w:cs="宋体"/>
          <w:szCs w:val="21"/>
        </w:rPr>
      </w:pPr>
      <w:r>
        <w:rPr>
          <w:rFonts w:hint="eastAsia" w:ascii="宋体" w:hAnsi="宋体" w:cs="宋体"/>
          <w:szCs w:val="21"/>
        </w:rPr>
        <w:t>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500" w:lineRule="exact"/>
        <w:rPr>
          <w:rFonts w:ascii="宋体" w:hAnsi="宋体" w:cs="宋体"/>
          <w:szCs w:val="21"/>
        </w:rPr>
      </w:pPr>
    </w:p>
    <w:p>
      <w:pPr>
        <w:spacing w:line="500" w:lineRule="exact"/>
        <w:rPr>
          <w:rFonts w:ascii="宋体" w:hAnsi="宋体" w:cs="宋体"/>
          <w:szCs w:val="21"/>
        </w:rPr>
      </w:pPr>
    </w:p>
    <w:p>
      <w:pPr>
        <w:spacing w:line="440" w:lineRule="exact"/>
        <w:rPr>
          <w:rFonts w:ascii="宋体" w:hAnsi="宋体" w:cs="宋体"/>
          <w:szCs w:val="21"/>
        </w:rPr>
      </w:pPr>
    </w:p>
    <w:p>
      <w:pPr>
        <w:spacing w:line="440" w:lineRule="exact"/>
        <w:jc w:val="center"/>
        <w:rPr>
          <w:rFonts w:ascii="宋体" w:hAnsi="宋体" w:cs="宋体"/>
          <w:b/>
          <w:szCs w:val="21"/>
        </w:rPr>
      </w:pPr>
      <w:r>
        <w:rPr>
          <w:rFonts w:hint="eastAsia" w:ascii="宋体" w:hAnsi="宋体" w:cs="宋体"/>
          <w:b/>
          <w:szCs w:val="21"/>
        </w:rPr>
        <w:br w:type="page"/>
      </w:r>
    </w:p>
    <w:p>
      <w:pPr>
        <w:spacing w:line="440" w:lineRule="exact"/>
        <w:jc w:val="center"/>
        <w:rPr>
          <w:rFonts w:ascii="宋体"/>
          <w:b/>
          <w:sz w:val="32"/>
          <w:szCs w:val="32"/>
        </w:rPr>
      </w:pPr>
      <w:r>
        <w:rPr>
          <w:rFonts w:hint="eastAsia" w:ascii="宋体" w:hAnsi="宋体"/>
          <w:b/>
          <w:sz w:val="32"/>
          <w:szCs w:val="32"/>
        </w:rPr>
        <w:t>第七部分其它相关内容</w:t>
      </w:r>
    </w:p>
    <w:p>
      <w:pPr>
        <w:jc w:val="center"/>
        <w:rPr>
          <w:rFonts w:ascii="宋体"/>
          <w:b/>
          <w:sz w:val="32"/>
          <w:szCs w:val="32"/>
        </w:rPr>
      </w:pPr>
    </w:p>
    <w:p>
      <w:pPr>
        <w:spacing w:line="440" w:lineRule="exact"/>
        <w:ind w:firstLine="561"/>
        <w:jc w:val="center"/>
        <w:outlineLvl w:val="0"/>
        <w:rPr>
          <w:rFonts w:ascii="宋体" w:hAnsi="宋体"/>
          <w:sz w:val="28"/>
          <w:szCs w:val="28"/>
        </w:rPr>
      </w:pPr>
      <w:r>
        <w:rPr>
          <w:rFonts w:hint="eastAsia" w:ascii="宋体" w:hAnsi="宋体"/>
          <w:b/>
          <w:sz w:val="28"/>
          <w:szCs w:val="28"/>
        </w:rPr>
        <w:t>一、《鄞州区</w:t>
      </w:r>
      <w:r>
        <w:rPr>
          <w:rFonts w:hint="eastAsia" w:ascii="宋体" w:hAnsi="宋体"/>
          <w:b/>
          <w:bCs/>
          <w:sz w:val="28"/>
          <w:szCs w:val="28"/>
        </w:rPr>
        <w:t>加强政府采购售后服务、质量管理须知</w:t>
      </w:r>
      <w:r>
        <w:rPr>
          <w:rFonts w:hint="eastAsia" w:ascii="宋体" w:hAnsi="宋体"/>
          <w:b/>
          <w:sz w:val="28"/>
          <w:szCs w:val="28"/>
        </w:rPr>
        <w:t>》</w:t>
      </w:r>
    </w:p>
    <w:p>
      <w:pPr>
        <w:spacing w:line="500" w:lineRule="exact"/>
        <w:rPr>
          <w:rFonts w:ascii="宋体" w:hAnsi="宋体"/>
          <w:szCs w:val="21"/>
        </w:rPr>
      </w:pPr>
    </w:p>
    <w:p>
      <w:pPr>
        <w:spacing w:line="500" w:lineRule="exact"/>
        <w:rPr>
          <w:rFonts w:ascii="宋体"/>
          <w:szCs w:val="21"/>
        </w:rPr>
      </w:pPr>
      <w:r>
        <w:rPr>
          <w:rFonts w:hint="eastAsia" w:ascii="宋体" w:hAnsi="宋体"/>
          <w:szCs w:val="21"/>
        </w:rPr>
        <w:t>本招标文件就有关政府采购合同履行、质量及服务事项告知如下：</w:t>
      </w:r>
    </w:p>
    <w:p>
      <w:pPr>
        <w:spacing w:line="500" w:lineRule="exact"/>
        <w:rPr>
          <w:rFonts w:ascii="宋体"/>
          <w:szCs w:val="21"/>
        </w:rPr>
      </w:pPr>
      <w:r>
        <w:rPr>
          <w:rFonts w:hint="eastAsia" w:ascii="宋体" w:hAnsi="宋体"/>
          <w:szCs w:val="21"/>
        </w:rPr>
        <w:t>一、政府采购售后服务联系须知</w:t>
      </w:r>
    </w:p>
    <w:p>
      <w:pPr>
        <w:spacing w:line="500" w:lineRule="exact"/>
        <w:ind w:firstLine="404" w:firstLineChars="200"/>
        <w:rPr>
          <w:rFonts w:ascii="宋体" w:hAnsi="宋体"/>
          <w:spacing w:val="-4"/>
          <w:szCs w:val="21"/>
        </w:rPr>
      </w:pPr>
      <w:r>
        <w:rPr>
          <w:rFonts w:hint="eastAsia" w:ascii="宋体" w:hAnsi="宋体"/>
          <w:spacing w:val="-4"/>
          <w:szCs w:val="21"/>
        </w:rPr>
        <w:t>《鄞州区政府采购售后服务联系单》由鄞州区财政局采购办按统一格式制作，中标或成交供应商向招标机构或采购办领取、填写并粘贴在设备醒目位置（不适合粘贴的除外），工程和服务项目由采购单位和供应商协商解决，保证采购单位在遇到售后服务问题时能及时便利与供应商联系。</w:t>
      </w:r>
    </w:p>
    <w:p>
      <w:pPr>
        <w:spacing w:line="500" w:lineRule="exact"/>
        <w:rPr>
          <w:rFonts w:ascii="宋体"/>
          <w:szCs w:val="21"/>
        </w:rPr>
      </w:pPr>
      <w:r>
        <w:rPr>
          <w:rFonts w:hint="eastAsia" w:ascii="宋体" w:hAnsi="宋体"/>
          <w:szCs w:val="21"/>
        </w:rPr>
        <w:t>二、政府采购质量跟踪和检查须知</w:t>
      </w:r>
    </w:p>
    <w:p>
      <w:pPr>
        <w:spacing w:line="500" w:lineRule="exact"/>
        <w:ind w:firstLine="420" w:firstLineChars="200"/>
        <w:rPr>
          <w:rFonts w:ascii="宋体"/>
          <w:szCs w:val="21"/>
        </w:rPr>
      </w:pPr>
      <w:r>
        <w:rPr>
          <w:rFonts w:hint="eastAsia" w:ascii="宋体" w:hAnsi="宋体"/>
          <w:szCs w:val="21"/>
        </w:rPr>
        <w:t>鄞州区财政局采购办将根据不定期检查的情况或采购单位填写的《鄞州区政府采购质量、服务存在问题反馈表》的反馈情况，聘请质量监督部门、政府采购专家和有关单位鉴定供货（服务）质量，检查是否符合和满足招标文件的要求和配置，有否存在以次充好、弄虚作假、售后服务工作不到位、不负责任或故意推诿、拖延等情节。供应商应自觉接受并积极配合政府采购产品质量监督检查，如实反映情况。</w:t>
      </w:r>
    </w:p>
    <w:p>
      <w:pPr>
        <w:spacing w:line="500" w:lineRule="exact"/>
        <w:rPr>
          <w:rFonts w:ascii="宋体"/>
          <w:szCs w:val="21"/>
        </w:rPr>
      </w:pPr>
      <w:r>
        <w:rPr>
          <w:rFonts w:hint="eastAsia" w:ascii="宋体" w:hAnsi="宋体"/>
          <w:szCs w:val="21"/>
        </w:rPr>
        <w:t>三、对全区货物类项目按下列四种情况由鄞州区质量技术监督检测中心（以下简称“检测中心”）进行验收，</w:t>
      </w:r>
      <w:r>
        <w:rPr>
          <w:rFonts w:hint="eastAsia" w:ascii="宋体" w:hAnsi="宋体"/>
          <w:bCs/>
          <w:szCs w:val="21"/>
        </w:rPr>
        <w:t>中标人不承担验收费用（属于国家强制性规定由专业检测机构检测的商品和采购文件另有规定的费用除外），但</w:t>
      </w:r>
      <w:r>
        <w:rPr>
          <w:rFonts w:ascii="宋体" w:hAnsi="宋体"/>
          <w:bCs/>
          <w:szCs w:val="21"/>
        </w:rPr>
        <w:t>(1)</w:t>
      </w:r>
      <w:r>
        <w:rPr>
          <w:rFonts w:hint="eastAsia" w:ascii="宋体" w:hAnsi="宋体"/>
          <w:bCs/>
          <w:szCs w:val="21"/>
        </w:rPr>
        <w:t>第一次被</w:t>
      </w:r>
      <w:r>
        <w:rPr>
          <w:rFonts w:hint="eastAsia" w:ascii="宋体" w:hAnsi="宋体"/>
          <w:szCs w:val="21"/>
        </w:rPr>
        <w:t>验收为不合格后要求再次验收的</w:t>
      </w:r>
      <w:r>
        <w:rPr>
          <w:rFonts w:hint="eastAsia" w:ascii="宋体" w:hAnsi="宋体"/>
          <w:bCs/>
          <w:szCs w:val="21"/>
        </w:rPr>
        <w:t>验收费用由中标人承担；</w:t>
      </w:r>
      <w:r>
        <w:rPr>
          <w:rFonts w:ascii="宋体" w:hAnsi="宋体"/>
          <w:bCs/>
          <w:szCs w:val="21"/>
        </w:rPr>
        <w:t xml:space="preserve"> (2)</w:t>
      </w:r>
      <w:r>
        <w:rPr>
          <w:rFonts w:hint="eastAsia" w:ascii="宋体" w:hAnsi="宋体"/>
          <w:bCs/>
          <w:szCs w:val="21"/>
        </w:rPr>
        <w:t>有争议的采购项目的测试造成的损失，按照《中华人民共和国合同法》的相关条款处理。</w:t>
      </w:r>
    </w:p>
    <w:p>
      <w:pPr>
        <w:spacing w:line="500" w:lineRule="exact"/>
        <w:ind w:firstLine="420" w:firstLineChars="200"/>
        <w:rPr>
          <w:rFonts w:ascii="宋体"/>
          <w:szCs w:val="21"/>
        </w:rPr>
      </w:pPr>
      <w:r>
        <w:rPr>
          <w:rFonts w:ascii="宋体" w:hAnsi="宋体"/>
          <w:bCs/>
          <w:szCs w:val="21"/>
        </w:rPr>
        <w:t>1</w:t>
      </w:r>
      <w:r>
        <w:rPr>
          <w:rFonts w:hint="eastAsia" w:ascii="宋体" w:hAnsi="宋体"/>
          <w:bCs/>
          <w:szCs w:val="21"/>
        </w:rPr>
        <w:t>、</w:t>
      </w:r>
      <w:r>
        <w:rPr>
          <w:rFonts w:hint="eastAsia" w:ascii="宋体" w:hAnsi="宋体"/>
          <w:szCs w:val="21"/>
        </w:rPr>
        <w:t>单次采购金额十万元以上（含）的货物类采购项目，由检测中心验收。</w:t>
      </w:r>
    </w:p>
    <w:p>
      <w:pPr>
        <w:spacing w:line="500" w:lineRule="exact"/>
        <w:ind w:firstLine="420" w:firstLineChars="200"/>
        <w:rPr>
          <w:rFonts w:ascii="宋体"/>
          <w:szCs w:val="21"/>
        </w:rPr>
      </w:pPr>
      <w:r>
        <w:rPr>
          <w:rFonts w:ascii="宋体" w:hAnsi="宋体"/>
          <w:bCs/>
          <w:szCs w:val="21"/>
        </w:rPr>
        <w:t>2</w:t>
      </w:r>
      <w:r>
        <w:rPr>
          <w:rFonts w:hint="eastAsia" w:ascii="宋体" w:hAnsi="宋体"/>
          <w:bCs/>
          <w:szCs w:val="21"/>
        </w:rPr>
        <w:t>、</w:t>
      </w:r>
      <w:r>
        <w:rPr>
          <w:rFonts w:hint="eastAsia" w:ascii="宋体" w:hAnsi="宋体"/>
          <w:szCs w:val="21"/>
        </w:rPr>
        <w:t>单次采购金额十万元以下的货物类采购项目由采购人自行组织验收，验收结果报采购办。特殊情况下，采购办也可指定十万元以下的项目由检测中心验收。</w:t>
      </w:r>
    </w:p>
    <w:p>
      <w:pPr>
        <w:spacing w:line="500" w:lineRule="exact"/>
        <w:ind w:firstLine="420" w:firstLineChars="200"/>
        <w:rPr>
          <w:rFonts w:ascii="宋体"/>
          <w:szCs w:val="21"/>
        </w:rPr>
      </w:pPr>
      <w:r>
        <w:rPr>
          <w:rFonts w:ascii="宋体" w:hAnsi="宋体"/>
          <w:bCs/>
          <w:szCs w:val="21"/>
        </w:rPr>
        <w:t>3</w:t>
      </w:r>
      <w:r>
        <w:rPr>
          <w:rFonts w:hint="eastAsia" w:ascii="宋体" w:hAnsi="宋体"/>
          <w:bCs/>
          <w:szCs w:val="21"/>
        </w:rPr>
        <w:t>、</w:t>
      </w:r>
      <w:r>
        <w:rPr>
          <w:rFonts w:hint="eastAsia" w:ascii="宋体" w:hAnsi="宋体"/>
          <w:szCs w:val="21"/>
        </w:rPr>
        <w:t>品种、技术较为复杂的单次采购金额十万元以下的货物类项目，采购人也可以提出并报采购办同意由检测中心验收。</w:t>
      </w:r>
    </w:p>
    <w:p>
      <w:pPr>
        <w:spacing w:line="500" w:lineRule="exact"/>
        <w:ind w:firstLine="420" w:firstLineChars="200"/>
        <w:rPr>
          <w:rFonts w:ascii="宋体"/>
          <w:szCs w:val="21"/>
        </w:rPr>
      </w:pPr>
      <w:r>
        <w:rPr>
          <w:rFonts w:ascii="宋体" w:hAnsi="宋体"/>
          <w:bCs/>
          <w:szCs w:val="21"/>
        </w:rPr>
        <w:t>4</w:t>
      </w:r>
      <w:r>
        <w:rPr>
          <w:rFonts w:hint="eastAsia" w:ascii="宋体" w:hAnsi="宋体"/>
          <w:bCs/>
          <w:szCs w:val="21"/>
        </w:rPr>
        <w:t>、</w:t>
      </w:r>
      <w:r>
        <w:rPr>
          <w:rFonts w:hint="eastAsia" w:ascii="宋体" w:hAnsi="宋体"/>
          <w:szCs w:val="21"/>
        </w:rPr>
        <w:t>国家规定由专业机构强制检测的采购项目或已聘请专业监理公司监理的采购项目也可根据实际需要在强制检测或专业监理的基础上由检测中心验收。</w:t>
      </w:r>
    </w:p>
    <w:p>
      <w:pPr>
        <w:spacing w:line="500" w:lineRule="exact"/>
        <w:rPr>
          <w:rFonts w:ascii="宋体"/>
          <w:szCs w:val="21"/>
        </w:rPr>
      </w:pPr>
      <w:r>
        <w:rPr>
          <w:rFonts w:hint="eastAsia" w:ascii="宋体" w:hAnsi="宋体"/>
          <w:szCs w:val="21"/>
        </w:rPr>
        <w:t>四、供应商监督管理须知</w:t>
      </w:r>
    </w:p>
    <w:p>
      <w:pPr>
        <w:spacing w:line="500" w:lineRule="exact"/>
        <w:ind w:firstLine="420" w:firstLineChars="200"/>
        <w:rPr>
          <w:rFonts w:ascii="宋体"/>
          <w:szCs w:val="21"/>
        </w:rPr>
      </w:pPr>
      <w:r>
        <w:rPr>
          <w:rFonts w:ascii="宋体" w:hAnsi="宋体"/>
          <w:szCs w:val="21"/>
        </w:rPr>
        <w:t>1</w:t>
      </w:r>
      <w:r>
        <w:rPr>
          <w:rFonts w:hint="eastAsia" w:ascii="宋体" w:hAnsi="宋体"/>
          <w:szCs w:val="21"/>
        </w:rPr>
        <w:t>、对不按规定在政府采购货物上粘贴售后服务联系单（不适合粘贴的除外）的供应商，第一次发现的由监管部门予以书面警告并责令改正；第二次发现的作为该供应商下次参加投标时的评分依据之一；</w:t>
      </w:r>
    </w:p>
    <w:p>
      <w:pPr>
        <w:spacing w:line="500" w:lineRule="exact"/>
        <w:ind w:firstLine="420" w:firstLineChars="200"/>
        <w:rPr>
          <w:rFonts w:ascii="宋体"/>
          <w:szCs w:val="21"/>
        </w:rPr>
      </w:pPr>
      <w:r>
        <w:rPr>
          <w:rFonts w:ascii="宋体" w:hAnsi="宋体"/>
          <w:szCs w:val="21"/>
        </w:rPr>
        <w:t>2</w:t>
      </w:r>
      <w:r>
        <w:rPr>
          <w:rFonts w:hint="eastAsia" w:ascii="宋体" w:hAnsi="宋体"/>
          <w:szCs w:val="21"/>
        </w:rPr>
        <w:t>、检测中心的验收报告是纳入验收范围的货物类采购项目是否合格的唯一依据。对不按招标文件、投标承诺及政府采购合同要求供货，偷工减料或降低供货质量的供应商，一经查实，即列入不良行为记录名单，第一次发现且合同额在人民币</w:t>
      </w:r>
      <w:r>
        <w:rPr>
          <w:rFonts w:ascii="宋体" w:hAnsi="宋体"/>
          <w:szCs w:val="21"/>
        </w:rPr>
        <w:t>50</w:t>
      </w:r>
      <w:r>
        <w:rPr>
          <w:rFonts w:hint="eastAsia" w:ascii="宋体" w:hAnsi="宋体"/>
          <w:szCs w:val="21"/>
        </w:rPr>
        <w:t>万元以下的在一年内禁止参加鄞州区政府采购活动；第一次发现且合同额在人民币</w:t>
      </w:r>
      <w:r>
        <w:rPr>
          <w:rFonts w:ascii="宋体" w:hAnsi="宋体"/>
          <w:szCs w:val="21"/>
        </w:rPr>
        <w:t>50</w:t>
      </w:r>
      <w:r>
        <w:rPr>
          <w:rFonts w:hint="eastAsia" w:ascii="宋体" w:hAnsi="宋体"/>
          <w:szCs w:val="21"/>
        </w:rPr>
        <w:t>万元（含）以上的在两年内禁止参加鄞州区政府采购活动；第二次发现且合同额在人民币</w:t>
      </w:r>
      <w:r>
        <w:rPr>
          <w:rFonts w:ascii="宋体" w:hAnsi="宋体"/>
          <w:szCs w:val="21"/>
        </w:rPr>
        <w:t>50</w:t>
      </w:r>
      <w:r>
        <w:rPr>
          <w:rFonts w:hint="eastAsia" w:ascii="宋体" w:hAnsi="宋体"/>
          <w:szCs w:val="21"/>
        </w:rPr>
        <w:t>万元以下的在两年内禁止参加鄞州区政府采购活动；第二次发现且合同额在人民币</w:t>
      </w:r>
      <w:r>
        <w:rPr>
          <w:rFonts w:ascii="宋体" w:hAnsi="宋体"/>
          <w:szCs w:val="21"/>
        </w:rPr>
        <w:t>50</w:t>
      </w:r>
      <w:r>
        <w:rPr>
          <w:rFonts w:hint="eastAsia" w:ascii="宋体" w:hAnsi="宋体"/>
          <w:szCs w:val="21"/>
        </w:rPr>
        <w:t>万元（含）以上的在三年内禁止参加鄞州区政府采购活动。拒不改正的除由采购单位按有关法规要求供应商按招标文件、投标承诺及政府采购合同要求供货外，将无限期禁止参加鄞州区政府采购活动。</w:t>
      </w:r>
    </w:p>
    <w:p>
      <w:pPr>
        <w:spacing w:line="500" w:lineRule="exact"/>
        <w:ind w:firstLine="420" w:firstLineChars="200"/>
        <w:rPr>
          <w:rFonts w:ascii="宋体"/>
          <w:szCs w:val="21"/>
        </w:rPr>
      </w:pPr>
      <w:r>
        <w:rPr>
          <w:rFonts w:ascii="宋体" w:hAnsi="宋体"/>
          <w:szCs w:val="21"/>
        </w:rPr>
        <w:t>3</w:t>
      </w:r>
      <w:r>
        <w:rPr>
          <w:rFonts w:hint="eastAsia" w:ascii="宋体" w:hAnsi="宋体"/>
          <w:szCs w:val="21"/>
        </w:rPr>
        <w:t>、对不按招标文件、投标承诺及政府采购合同要求向采购单位提供完整的售后服务，对采购单位的工作造成影响的供应商，经查实，第一次发现的由监管部门予以书面警告并责令改正，并作为该供应商下次参加投标时的评分依据之一；第二次发现的即由监管部门列入不良行为记录名单，两年内禁止参加鄞州区政府采购活动。拒不改正的除由采购单位按有关法规要求供应商按招标文件、投标承诺及政府采购合同要求提供完整的售后服务外，将无限期禁止参加鄞州区政府采购活动。</w:t>
      </w:r>
    </w:p>
    <w:p>
      <w:pPr>
        <w:spacing w:line="500" w:lineRule="exact"/>
        <w:ind w:firstLine="420" w:firstLineChars="200"/>
        <w:rPr>
          <w:rFonts w:ascii="宋体" w:hAnsi="宋体"/>
          <w:szCs w:val="21"/>
        </w:rPr>
      </w:pPr>
      <w:r>
        <w:rPr>
          <w:rFonts w:ascii="宋体" w:hAnsi="宋体"/>
          <w:szCs w:val="21"/>
        </w:rPr>
        <w:t>4</w:t>
      </w:r>
      <w:r>
        <w:rPr>
          <w:rFonts w:hint="eastAsia" w:ascii="宋体" w:hAnsi="宋体"/>
          <w:szCs w:val="21"/>
        </w:rPr>
        <w:t>、对不按招标文件、投标承诺及政府采购合同要求供货造成人身、财产损害的，应当承担民事赔偿责任；构成犯罪的，移送司法部门依法追究其刑事责任。</w:t>
      </w: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rPr>
          <w:rFonts w:ascii="宋体"/>
          <w:szCs w:val="21"/>
        </w:rPr>
      </w:pPr>
    </w:p>
    <w:p>
      <w:pPr>
        <w:spacing w:line="500" w:lineRule="exact"/>
        <w:jc w:val="center"/>
        <w:rPr>
          <w:szCs w:val="21"/>
        </w:rPr>
      </w:pPr>
      <w:r>
        <w:rPr>
          <w:szCs w:val="21"/>
        </w:rPr>
        <w:br w:type="page"/>
      </w:r>
    </w:p>
    <w:p>
      <w:pPr>
        <w:spacing w:line="500" w:lineRule="exact"/>
        <w:jc w:val="center"/>
        <w:rPr>
          <w:b/>
          <w:sz w:val="28"/>
          <w:szCs w:val="28"/>
        </w:rPr>
      </w:pPr>
      <w:r>
        <w:rPr>
          <w:rFonts w:hint="eastAsia"/>
          <w:b/>
          <w:sz w:val="28"/>
          <w:szCs w:val="28"/>
        </w:rPr>
        <w:t>二、《宁波市鄞州区政府采购供应商诚信管理办法》</w:t>
      </w:r>
    </w:p>
    <w:p>
      <w:pPr>
        <w:spacing w:line="440" w:lineRule="exact"/>
        <w:ind w:left="-210" w:leftChars="-100" w:firstLine="570"/>
        <w:jc w:val="center"/>
        <w:rPr>
          <w:rFonts w:ascii="宋体" w:hAnsi="宋体" w:cs="宋体"/>
          <w:b/>
          <w:szCs w:val="21"/>
        </w:rPr>
      </w:pPr>
    </w:p>
    <w:p>
      <w:pPr>
        <w:spacing w:line="440" w:lineRule="exact"/>
        <w:rPr>
          <w:rFonts w:ascii="宋体" w:hAnsi="宋体" w:cs="宋体"/>
          <w:szCs w:val="21"/>
        </w:rPr>
      </w:pPr>
      <w:r>
        <w:rPr>
          <w:rFonts w:hint="eastAsia" w:ascii="宋体" w:hAnsi="宋体" w:cs="宋体"/>
          <w:b/>
          <w:szCs w:val="21"/>
        </w:rPr>
        <w:t xml:space="preserve">第一条  </w:t>
      </w:r>
      <w:r>
        <w:rPr>
          <w:rFonts w:hint="eastAsia" w:ascii="宋体" w:hAnsi="宋体" w:cs="宋体"/>
          <w:szCs w:val="21"/>
        </w:rPr>
        <w:t>为进一步规范政府采购市场秩序，促进政府采购供应商依法诚实经营和公平竞争，维护政府采购当事人合法权益，根据《中华人民共和国政府采购法》及相关法规、规章，制定本办法。</w:t>
      </w:r>
    </w:p>
    <w:p>
      <w:pPr>
        <w:spacing w:line="440" w:lineRule="exact"/>
        <w:rPr>
          <w:rFonts w:ascii="宋体" w:hAnsi="宋体" w:cs="宋体"/>
          <w:szCs w:val="21"/>
        </w:rPr>
      </w:pPr>
      <w:r>
        <w:rPr>
          <w:rFonts w:hint="eastAsia" w:ascii="宋体" w:hAnsi="宋体" w:cs="宋体"/>
          <w:b/>
          <w:szCs w:val="21"/>
        </w:rPr>
        <w:t xml:space="preserve">第二条  </w:t>
      </w:r>
      <w:r>
        <w:rPr>
          <w:rFonts w:hint="eastAsia" w:ascii="宋体" w:hAnsi="宋体" w:cs="宋体"/>
          <w:szCs w:val="21"/>
        </w:rPr>
        <w:t>供应商诚信管理是指对供应商在政府采购活动中的诚信表现，进行诚信档案记录，评定诚信等级，激励诚信经营。</w:t>
      </w:r>
    </w:p>
    <w:p>
      <w:pPr>
        <w:spacing w:line="440" w:lineRule="exact"/>
        <w:rPr>
          <w:rFonts w:ascii="宋体" w:hAnsi="宋体" w:cs="宋体"/>
          <w:szCs w:val="21"/>
        </w:rPr>
      </w:pPr>
      <w:r>
        <w:rPr>
          <w:rFonts w:hint="eastAsia" w:ascii="宋体" w:hAnsi="宋体" w:cs="宋体"/>
          <w:b/>
          <w:szCs w:val="21"/>
        </w:rPr>
        <w:t xml:space="preserve">第三条  </w:t>
      </w:r>
      <w:r>
        <w:rPr>
          <w:rFonts w:hint="eastAsia" w:ascii="宋体" w:hAnsi="宋体" w:cs="宋体"/>
          <w:szCs w:val="21"/>
        </w:rPr>
        <w:t>参加鄞州区政府采购活动的供应商，为政府采购供应商诚信管理对象。供应商应遵守政府采购法律和规章制度，本着诚实信用的原则参加政府采购活动。</w:t>
      </w:r>
    </w:p>
    <w:p>
      <w:pPr>
        <w:spacing w:line="440" w:lineRule="exact"/>
        <w:ind w:left="-210" w:leftChars="-100" w:firstLine="420" w:firstLineChars="200"/>
        <w:rPr>
          <w:rFonts w:ascii="宋体" w:hAnsi="宋体" w:cs="宋体"/>
          <w:szCs w:val="21"/>
        </w:rPr>
      </w:pPr>
      <w:r>
        <w:rPr>
          <w:rFonts w:hint="eastAsia" w:ascii="宋体" w:hAnsi="宋体" w:cs="宋体"/>
          <w:szCs w:val="21"/>
        </w:rPr>
        <w:t>（一）遵守政府采购法律、法规和规章制度，维护政府采购市场秩序和公平竞争环境；</w:t>
      </w:r>
    </w:p>
    <w:p>
      <w:pPr>
        <w:spacing w:line="440" w:lineRule="exact"/>
        <w:ind w:left="-210" w:leftChars="-100" w:firstLine="420" w:firstLineChars="200"/>
        <w:jc w:val="left"/>
        <w:rPr>
          <w:rFonts w:ascii="宋体" w:hAnsi="宋体" w:cs="宋体"/>
          <w:szCs w:val="21"/>
        </w:rPr>
      </w:pPr>
      <w:r>
        <w:rPr>
          <w:rFonts w:hint="eastAsia" w:ascii="宋体" w:hAnsi="宋体" w:cs="宋体"/>
          <w:szCs w:val="21"/>
        </w:rPr>
        <w:t>（二）依法诚信参与政府采购活动，自觉维护国家利益、社会公众利益和采购人合法权益；</w:t>
      </w:r>
    </w:p>
    <w:p>
      <w:pPr>
        <w:spacing w:line="440" w:lineRule="exact"/>
        <w:ind w:left="-210" w:leftChars="-100" w:firstLine="420" w:firstLineChars="200"/>
        <w:jc w:val="left"/>
        <w:rPr>
          <w:rFonts w:ascii="宋体" w:hAnsi="宋体" w:cs="宋体"/>
          <w:szCs w:val="21"/>
        </w:rPr>
      </w:pPr>
      <w:r>
        <w:rPr>
          <w:rFonts w:hint="eastAsia" w:ascii="宋体" w:hAnsi="宋体" w:cs="宋体"/>
          <w:szCs w:val="21"/>
        </w:rPr>
        <w:t>（三）依法履行政府采购合同和政府采购活动中的各项承诺，为采购人提供符合规定质量标准的货物、工程和服务和优良的售后服务；</w:t>
      </w:r>
    </w:p>
    <w:p>
      <w:pPr>
        <w:spacing w:line="440" w:lineRule="exact"/>
        <w:ind w:left="-210" w:leftChars="-100" w:firstLine="420" w:firstLineChars="200"/>
        <w:jc w:val="left"/>
        <w:rPr>
          <w:rFonts w:ascii="宋体" w:hAnsi="宋体" w:cs="宋体"/>
          <w:szCs w:val="21"/>
        </w:rPr>
      </w:pPr>
      <w:r>
        <w:rPr>
          <w:rFonts w:hint="eastAsia" w:ascii="宋体" w:hAnsi="宋体" w:cs="宋体"/>
          <w:szCs w:val="21"/>
        </w:rPr>
        <w:t>（四）依法诚信进行质疑与投诉活动；</w:t>
      </w:r>
    </w:p>
    <w:p>
      <w:pPr>
        <w:spacing w:line="440" w:lineRule="exact"/>
        <w:ind w:firstLine="210" w:firstLineChars="100"/>
        <w:jc w:val="left"/>
        <w:rPr>
          <w:rFonts w:ascii="宋体" w:hAnsi="宋体" w:cs="宋体"/>
          <w:szCs w:val="21"/>
        </w:rPr>
      </w:pPr>
      <w:r>
        <w:rPr>
          <w:rFonts w:hint="eastAsia" w:ascii="宋体" w:hAnsi="宋体" w:cs="宋体"/>
          <w:szCs w:val="21"/>
        </w:rPr>
        <w:t>（五）依法接受政府采购监督管理部门的监督检查。</w:t>
      </w:r>
    </w:p>
    <w:p>
      <w:pPr>
        <w:spacing w:line="440" w:lineRule="exact"/>
        <w:jc w:val="left"/>
        <w:rPr>
          <w:rFonts w:ascii="宋体" w:hAnsi="宋体" w:cs="宋体"/>
          <w:szCs w:val="21"/>
        </w:rPr>
      </w:pPr>
      <w:r>
        <w:rPr>
          <w:rFonts w:hint="eastAsia" w:ascii="宋体" w:hAnsi="宋体" w:cs="宋体"/>
          <w:b/>
          <w:szCs w:val="21"/>
        </w:rPr>
        <w:t xml:space="preserve">第四条  </w:t>
      </w:r>
      <w:r>
        <w:rPr>
          <w:rFonts w:hint="eastAsia" w:ascii="宋体" w:hAnsi="宋体" w:cs="宋体"/>
          <w:szCs w:val="21"/>
        </w:rPr>
        <w:t>区共公资源交易中心、区政府采购验收办公室、区政府采购代理机构、采购人等负责收集供应商诚信资料，对不诚信行为及时登记在案，并妥善保管诚信资料，让诚信度高的供应商在招标采购活动中更具竞争优势。区财政局政府采购管理办公室对诚信记录、管理及实施情况进行督查，并组织评定信用等级。</w:t>
      </w:r>
    </w:p>
    <w:p>
      <w:pPr>
        <w:spacing w:line="440" w:lineRule="exact"/>
        <w:jc w:val="left"/>
        <w:rPr>
          <w:rFonts w:ascii="宋体" w:hAnsi="宋体" w:cs="宋体"/>
          <w:szCs w:val="21"/>
        </w:rPr>
      </w:pPr>
      <w:r>
        <w:rPr>
          <w:rFonts w:hint="eastAsia" w:ascii="宋体" w:hAnsi="宋体" w:cs="宋体"/>
          <w:b/>
          <w:szCs w:val="21"/>
        </w:rPr>
        <w:t xml:space="preserve">第五条  </w:t>
      </w:r>
      <w:r>
        <w:rPr>
          <w:rFonts w:hint="eastAsia" w:ascii="宋体" w:hAnsi="宋体" w:cs="宋体"/>
          <w:szCs w:val="21"/>
        </w:rPr>
        <w:t>供应商诚信管理坚持依法、公正、客观、实效的原则、维护国家利益和社会公共利益。</w:t>
      </w:r>
    </w:p>
    <w:p>
      <w:pPr>
        <w:spacing w:line="440" w:lineRule="exact"/>
        <w:jc w:val="left"/>
        <w:rPr>
          <w:rFonts w:ascii="宋体" w:hAnsi="宋体" w:cs="宋体"/>
          <w:szCs w:val="21"/>
        </w:rPr>
      </w:pPr>
      <w:r>
        <w:rPr>
          <w:rFonts w:hint="eastAsia" w:ascii="宋体" w:hAnsi="宋体" w:cs="宋体"/>
          <w:b/>
          <w:szCs w:val="21"/>
        </w:rPr>
        <w:t xml:space="preserve">第六条  </w:t>
      </w:r>
      <w:r>
        <w:rPr>
          <w:rFonts w:hint="eastAsia" w:ascii="宋体" w:hAnsi="宋体" w:cs="宋体"/>
          <w:szCs w:val="21"/>
        </w:rPr>
        <w:t>供应商诚信等级共分七级，即：一级、二级、三级、四级、五级、六级、七级，级别越高，诚信度越高。</w:t>
      </w:r>
    </w:p>
    <w:p>
      <w:pPr>
        <w:spacing w:line="440" w:lineRule="exact"/>
        <w:jc w:val="left"/>
        <w:rPr>
          <w:rFonts w:ascii="宋体" w:hAnsi="宋体" w:cs="宋体"/>
          <w:szCs w:val="21"/>
        </w:rPr>
      </w:pPr>
      <w:r>
        <w:rPr>
          <w:rFonts w:hint="eastAsia" w:ascii="宋体" w:hAnsi="宋体" w:cs="宋体"/>
          <w:b/>
          <w:szCs w:val="21"/>
        </w:rPr>
        <w:t xml:space="preserve">第七条  </w:t>
      </w:r>
      <w:r>
        <w:rPr>
          <w:rFonts w:hint="eastAsia" w:ascii="宋体" w:hAnsi="宋体" w:cs="宋体"/>
          <w:szCs w:val="21"/>
        </w:rPr>
        <w:t>供应商在参加鄞州区范围内政府采购活动过程中有下列情形之一的，除按《中华人民共和国政府采购法》及相关法律法规规定进行处理外，同时记入供应商诚信档案并相应扣分（每次）。</w:t>
      </w:r>
    </w:p>
    <w:p>
      <w:pPr>
        <w:spacing w:line="440" w:lineRule="exact"/>
        <w:ind w:firstLine="105" w:firstLineChars="50"/>
        <w:jc w:val="left"/>
        <w:rPr>
          <w:rFonts w:ascii="宋体" w:hAnsi="宋体" w:cs="宋体"/>
          <w:szCs w:val="21"/>
        </w:rPr>
      </w:pPr>
      <w:r>
        <w:rPr>
          <w:rFonts w:hint="eastAsia" w:ascii="宋体" w:hAnsi="宋体" w:cs="宋体"/>
          <w:szCs w:val="21"/>
        </w:rPr>
        <w:t>（一）报名后无正常理由未投标的或投标时无故迟到的（第一次扣2分，连续2次或一年内累计达到3次扣5分）；</w:t>
      </w:r>
    </w:p>
    <w:p>
      <w:pPr>
        <w:spacing w:line="440" w:lineRule="exact"/>
        <w:ind w:firstLine="105" w:firstLineChars="50"/>
        <w:jc w:val="left"/>
        <w:rPr>
          <w:rFonts w:ascii="宋体" w:hAnsi="宋体" w:cs="宋体"/>
          <w:szCs w:val="21"/>
        </w:rPr>
      </w:pPr>
      <w:r>
        <w:rPr>
          <w:rFonts w:hint="eastAsia" w:ascii="宋体" w:hAnsi="宋体" w:cs="宋体"/>
          <w:szCs w:val="21"/>
        </w:rPr>
        <w:t>（二）不按规定缴纳投标保证金的（扣3分）；</w:t>
      </w:r>
    </w:p>
    <w:p>
      <w:pPr>
        <w:spacing w:line="440" w:lineRule="exact"/>
        <w:ind w:firstLine="105" w:firstLineChars="50"/>
        <w:jc w:val="left"/>
        <w:rPr>
          <w:rFonts w:ascii="宋体" w:hAnsi="宋体" w:cs="宋体"/>
          <w:szCs w:val="21"/>
        </w:rPr>
      </w:pPr>
      <w:r>
        <w:rPr>
          <w:rFonts w:hint="eastAsia" w:ascii="宋体" w:hAnsi="宋体" w:cs="宋体"/>
          <w:szCs w:val="21"/>
        </w:rPr>
        <w:t>（三）不服从工作人员管理，扰乱开标、评标现场秩序的（扣5分）；</w:t>
      </w:r>
    </w:p>
    <w:p>
      <w:pPr>
        <w:spacing w:line="440" w:lineRule="exact"/>
        <w:ind w:firstLine="105" w:firstLineChars="50"/>
        <w:jc w:val="left"/>
        <w:rPr>
          <w:rFonts w:ascii="宋体" w:hAnsi="宋体" w:cs="宋体"/>
          <w:szCs w:val="21"/>
        </w:rPr>
      </w:pPr>
      <w:r>
        <w:rPr>
          <w:rFonts w:hint="eastAsia" w:ascii="宋体" w:hAnsi="宋体" w:cs="宋体"/>
          <w:szCs w:val="21"/>
        </w:rPr>
        <w:t>（四）编制投标报价时，故意超过招标文件规定最高限价的（扣3分）；</w:t>
      </w:r>
    </w:p>
    <w:p>
      <w:pPr>
        <w:spacing w:line="440" w:lineRule="exact"/>
        <w:ind w:firstLine="105" w:firstLineChars="50"/>
        <w:jc w:val="left"/>
        <w:rPr>
          <w:rFonts w:ascii="宋体" w:hAnsi="宋体" w:cs="宋体"/>
          <w:szCs w:val="21"/>
        </w:rPr>
      </w:pPr>
      <w:r>
        <w:rPr>
          <w:rFonts w:hint="eastAsia" w:ascii="宋体" w:hAnsi="宋体" w:cs="宋体"/>
          <w:szCs w:val="21"/>
        </w:rPr>
        <w:t>（五）被评委会一致认定投标文件编制特别不认真的（扣2分）；</w:t>
      </w:r>
    </w:p>
    <w:p>
      <w:pPr>
        <w:spacing w:line="440" w:lineRule="exact"/>
        <w:ind w:firstLine="105" w:firstLineChars="50"/>
        <w:jc w:val="left"/>
        <w:rPr>
          <w:rFonts w:ascii="宋体" w:hAnsi="宋体" w:cs="宋体"/>
          <w:szCs w:val="21"/>
        </w:rPr>
      </w:pPr>
      <w:r>
        <w:rPr>
          <w:rFonts w:hint="eastAsia" w:ascii="宋体" w:hAnsi="宋体" w:cs="宋体"/>
          <w:szCs w:val="21"/>
        </w:rPr>
        <w:t>（六）不按规定程序质疑投诉的（扣5分）；</w:t>
      </w:r>
    </w:p>
    <w:p>
      <w:pPr>
        <w:spacing w:line="440" w:lineRule="exact"/>
        <w:ind w:firstLine="105" w:firstLineChars="50"/>
        <w:jc w:val="left"/>
        <w:rPr>
          <w:rFonts w:ascii="宋体" w:hAnsi="宋体" w:cs="宋体"/>
          <w:szCs w:val="21"/>
        </w:rPr>
      </w:pPr>
      <w:r>
        <w:rPr>
          <w:rFonts w:hint="eastAsia" w:ascii="宋体" w:hAnsi="宋体" w:cs="宋体"/>
          <w:szCs w:val="21"/>
        </w:rPr>
        <w:t>（七）不按合同要求履约或提供售后服务的（扣5分）；</w:t>
      </w:r>
    </w:p>
    <w:p>
      <w:pPr>
        <w:spacing w:line="440" w:lineRule="exact"/>
        <w:ind w:firstLine="105" w:firstLineChars="50"/>
        <w:jc w:val="left"/>
        <w:rPr>
          <w:rFonts w:ascii="宋体" w:hAnsi="宋体" w:cs="宋体"/>
          <w:szCs w:val="21"/>
        </w:rPr>
      </w:pPr>
      <w:r>
        <w:rPr>
          <w:rFonts w:hint="eastAsia" w:ascii="宋体" w:hAnsi="宋体" w:cs="宋体"/>
          <w:szCs w:val="21"/>
        </w:rPr>
        <w:t>（八）采购单位有明确依据或事实，反馈履约供应商有不诚信行为并经审核属实的（扣5分）；</w:t>
      </w:r>
    </w:p>
    <w:p>
      <w:pPr>
        <w:spacing w:line="440" w:lineRule="exact"/>
        <w:ind w:firstLine="105" w:firstLineChars="50"/>
        <w:jc w:val="left"/>
        <w:rPr>
          <w:rFonts w:ascii="宋体" w:hAnsi="宋体" w:cs="宋体"/>
          <w:szCs w:val="21"/>
        </w:rPr>
      </w:pPr>
      <w:r>
        <w:rPr>
          <w:rFonts w:hint="eastAsia" w:ascii="宋体" w:hAnsi="宋体" w:cs="宋体"/>
          <w:szCs w:val="21"/>
        </w:rPr>
        <w:t>（九）提供虚假材料参与投标或谋取中标、成交的（扣10分）；</w:t>
      </w:r>
    </w:p>
    <w:p>
      <w:pPr>
        <w:spacing w:line="440" w:lineRule="exact"/>
        <w:ind w:firstLine="105" w:firstLineChars="50"/>
        <w:jc w:val="left"/>
        <w:rPr>
          <w:rFonts w:ascii="宋体" w:hAnsi="宋体" w:cs="宋体"/>
          <w:szCs w:val="21"/>
        </w:rPr>
      </w:pPr>
      <w:r>
        <w:rPr>
          <w:rFonts w:hint="eastAsia" w:ascii="宋体" w:hAnsi="宋体" w:cs="宋体"/>
          <w:szCs w:val="21"/>
        </w:rPr>
        <w:t>（十）与其他当事人恶意串通，造成不良影响的（扣10分）；</w:t>
      </w:r>
    </w:p>
    <w:p>
      <w:pPr>
        <w:spacing w:line="440" w:lineRule="exact"/>
        <w:ind w:firstLine="105" w:firstLineChars="50"/>
        <w:jc w:val="left"/>
        <w:rPr>
          <w:rFonts w:ascii="宋体" w:hAnsi="宋体" w:cs="宋体"/>
          <w:szCs w:val="21"/>
        </w:rPr>
      </w:pPr>
      <w:r>
        <w:rPr>
          <w:rFonts w:hint="eastAsia" w:ascii="宋体" w:hAnsi="宋体" w:cs="宋体"/>
          <w:szCs w:val="21"/>
        </w:rPr>
        <w:t>（十一）采取不正当手段诋毁、排挤其他供应商的（扣10分）；</w:t>
      </w:r>
    </w:p>
    <w:p>
      <w:pPr>
        <w:spacing w:line="440" w:lineRule="exact"/>
        <w:ind w:firstLine="105" w:firstLineChars="50"/>
        <w:jc w:val="left"/>
        <w:rPr>
          <w:rFonts w:ascii="宋体" w:hAnsi="宋体" w:cs="宋体"/>
          <w:szCs w:val="21"/>
        </w:rPr>
      </w:pPr>
      <w:r>
        <w:rPr>
          <w:rFonts w:hint="eastAsia" w:ascii="宋体" w:hAnsi="宋体" w:cs="宋体"/>
          <w:szCs w:val="21"/>
        </w:rPr>
        <w:t>（十二）中标后无故放弃的（扣10分）；</w:t>
      </w:r>
    </w:p>
    <w:p>
      <w:pPr>
        <w:spacing w:line="440" w:lineRule="exact"/>
        <w:ind w:firstLine="105" w:firstLineChars="50"/>
        <w:jc w:val="left"/>
        <w:rPr>
          <w:rFonts w:ascii="宋体" w:hAnsi="宋体" w:cs="宋体"/>
          <w:szCs w:val="21"/>
        </w:rPr>
      </w:pPr>
      <w:r>
        <w:rPr>
          <w:rFonts w:hint="eastAsia" w:ascii="宋体" w:hAnsi="宋体" w:cs="宋体"/>
          <w:szCs w:val="21"/>
        </w:rPr>
        <w:t>（十三）中标后无正当理由在规定期限内不与采购人签订合同，或签订的合同实质性内容（货物和服务）与招投标文件不一致的（扣10分）；</w:t>
      </w:r>
    </w:p>
    <w:p>
      <w:pPr>
        <w:spacing w:line="440" w:lineRule="exact"/>
        <w:ind w:firstLine="105" w:firstLineChars="50"/>
        <w:jc w:val="left"/>
        <w:rPr>
          <w:rFonts w:ascii="宋体" w:hAnsi="宋体" w:cs="宋体"/>
          <w:szCs w:val="21"/>
        </w:rPr>
      </w:pPr>
      <w:r>
        <w:rPr>
          <w:rFonts w:hint="eastAsia" w:ascii="宋体" w:hAnsi="宋体" w:cs="宋体"/>
          <w:szCs w:val="21"/>
        </w:rPr>
        <w:t>（十四）擅自变更、中止或者终止合同，或违法采取转包、分包方式履行政府采购合同的（扣10分）；</w:t>
      </w:r>
    </w:p>
    <w:p>
      <w:pPr>
        <w:spacing w:line="440" w:lineRule="exact"/>
        <w:ind w:firstLine="105" w:firstLineChars="50"/>
        <w:jc w:val="left"/>
        <w:rPr>
          <w:rFonts w:ascii="宋体" w:hAnsi="宋体" w:cs="宋体"/>
          <w:szCs w:val="21"/>
        </w:rPr>
      </w:pPr>
      <w:r>
        <w:rPr>
          <w:rFonts w:hint="eastAsia" w:ascii="宋体" w:hAnsi="宋体" w:cs="宋体"/>
          <w:szCs w:val="21"/>
        </w:rPr>
        <w:t>（十五）拒绝监督检查或者检查时提供虚假情况的（扣10分）；</w:t>
      </w:r>
    </w:p>
    <w:p>
      <w:pPr>
        <w:spacing w:line="440" w:lineRule="exact"/>
        <w:ind w:firstLine="105" w:firstLineChars="50"/>
        <w:jc w:val="left"/>
        <w:rPr>
          <w:rFonts w:ascii="宋体" w:hAnsi="宋体" w:cs="宋体"/>
          <w:szCs w:val="21"/>
        </w:rPr>
      </w:pPr>
      <w:r>
        <w:rPr>
          <w:rFonts w:hint="eastAsia" w:ascii="宋体" w:hAnsi="宋体" w:cs="宋体"/>
          <w:szCs w:val="21"/>
        </w:rPr>
        <w:t>（十六）虚假恶意质疑、投诉的（扣10分）；</w:t>
      </w:r>
    </w:p>
    <w:p>
      <w:pPr>
        <w:spacing w:line="440" w:lineRule="exact"/>
        <w:ind w:firstLine="105" w:firstLineChars="50"/>
        <w:jc w:val="left"/>
        <w:rPr>
          <w:rFonts w:ascii="宋体" w:hAnsi="宋体" w:cs="宋体"/>
          <w:szCs w:val="21"/>
        </w:rPr>
      </w:pPr>
      <w:r>
        <w:rPr>
          <w:rFonts w:hint="eastAsia" w:ascii="宋体" w:hAnsi="宋体" w:cs="宋体"/>
          <w:szCs w:val="21"/>
        </w:rPr>
        <w:t>（十七）向评标委员会、竞争性谈判小组或询价小组成员行贿或提供其他不正当利益的（扣10分）；</w:t>
      </w:r>
    </w:p>
    <w:p>
      <w:pPr>
        <w:spacing w:line="440" w:lineRule="exact"/>
        <w:ind w:firstLine="105" w:firstLineChars="50"/>
        <w:jc w:val="left"/>
        <w:rPr>
          <w:rFonts w:ascii="宋体" w:hAnsi="宋体" w:cs="宋体"/>
          <w:szCs w:val="21"/>
        </w:rPr>
      </w:pPr>
      <w:r>
        <w:rPr>
          <w:rFonts w:hint="eastAsia" w:ascii="宋体" w:hAnsi="宋体" w:cs="宋体"/>
          <w:szCs w:val="21"/>
        </w:rPr>
        <w:t>（十八）向招标采购单位行贿或者提供其他不正当利益的（扣10分）；</w:t>
      </w:r>
    </w:p>
    <w:p>
      <w:pPr>
        <w:spacing w:line="440" w:lineRule="exact"/>
        <w:ind w:firstLine="105" w:firstLineChars="50"/>
        <w:jc w:val="left"/>
        <w:rPr>
          <w:rFonts w:ascii="宋体" w:hAnsi="宋体" w:cs="宋体"/>
          <w:szCs w:val="21"/>
        </w:rPr>
      </w:pPr>
      <w:r>
        <w:rPr>
          <w:rFonts w:hint="eastAsia" w:ascii="宋体" w:hAnsi="宋体" w:cs="宋体"/>
          <w:szCs w:val="21"/>
        </w:rPr>
        <w:t>（十九）区财政局采购办、区公共资源交易中心认定的其他违反法律法规规定的不诚信行为。（扣5分）</w:t>
      </w:r>
    </w:p>
    <w:p>
      <w:pPr>
        <w:spacing w:line="440" w:lineRule="exact"/>
        <w:jc w:val="left"/>
        <w:rPr>
          <w:rFonts w:ascii="宋体" w:hAnsi="宋体" w:cs="宋体"/>
          <w:szCs w:val="21"/>
        </w:rPr>
      </w:pPr>
      <w:r>
        <w:rPr>
          <w:rFonts w:hint="eastAsia" w:ascii="宋体" w:hAnsi="宋体" w:cs="宋体"/>
          <w:b/>
          <w:szCs w:val="21"/>
        </w:rPr>
        <w:t xml:space="preserve">第八条  </w:t>
      </w:r>
      <w:r>
        <w:rPr>
          <w:rFonts w:hint="eastAsia" w:ascii="宋体" w:hAnsi="宋体" w:cs="宋体"/>
          <w:szCs w:val="21"/>
        </w:rPr>
        <w:t>区财政局采购办、区公共资源交易中心根据供应商诚信记录评定供应商诚信等级。</w:t>
      </w:r>
    </w:p>
    <w:p>
      <w:pPr>
        <w:spacing w:line="440" w:lineRule="exact"/>
        <w:ind w:firstLine="105" w:firstLineChars="50"/>
        <w:jc w:val="left"/>
        <w:rPr>
          <w:rFonts w:ascii="宋体" w:hAnsi="宋体" w:cs="宋体"/>
          <w:szCs w:val="21"/>
        </w:rPr>
      </w:pPr>
      <w:r>
        <w:rPr>
          <w:rFonts w:hint="eastAsia" w:ascii="宋体" w:hAnsi="宋体" w:cs="宋体"/>
          <w:szCs w:val="21"/>
        </w:rPr>
        <w:t>（一）不诚信行为记录扣分，每扣满5分降低供应商一级诚信等级，不足5分的转入下一次评定；</w:t>
      </w:r>
    </w:p>
    <w:p>
      <w:pPr>
        <w:spacing w:line="440" w:lineRule="exact"/>
        <w:ind w:firstLine="105" w:firstLineChars="50"/>
        <w:jc w:val="left"/>
        <w:rPr>
          <w:rFonts w:ascii="宋体" w:hAnsi="宋体" w:cs="宋体"/>
          <w:szCs w:val="21"/>
        </w:rPr>
      </w:pPr>
      <w:r>
        <w:rPr>
          <w:rFonts w:hint="eastAsia" w:ascii="宋体" w:hAnsi="宋体" w:cs="宋体"/>
          <w:szCs w:val="21"/>
        </w:rPr>
        <w:t>（二）有严重不诚信行为并造成不良影响或后果的，或被公开批评或行政处罚的，列入不良行为记录名单，扣除诚信分10分，诚信等级降2级，并按《政府采购法》等相关规定在规定时间内禁止参加政府采购活动；</w:t>
      </w:r>
    </w:p>
    <w:p>
      <w:pPr>
        <w:spacing w:line="440" w:lineRule="exact"/>
        <w:ind w:firstLine="105" w:firstLineChars="50"/>
        <w:jc w:val="left"/>
        <w:rPr>
          <w:rFonts w:ascii="宋体" w:hAnsi="宋体" w:cs="宋体"/>
          <w:szCs w:val="21"/>
        </w:rPr>
      </w:pPr>
      <w:r>
        <w:rPr>
          <w:rFonts w:hint="eastAsia" w:ascii="宋体" w:hAnsi="宋体" w:cs="宋体"/>
          <w:szCs w:val="21"/>
        </w:rPr>
        <w:t>（三）一年期满，在本区公开采购（包括公开招标、邀请招标、竞争性谈判、询价采购等）中中标价10万元（含）以上项目不低于8</w:t>
      </w:r>
      <w:r>
        <w:rPr>
          <w:rFonts w:hint="eastAsia" w:ascii="宋体" w:hAnsi="宋体" w:cs="宋体"/>
          <w:szCs w:val="21"/>
          <w:u w:val="single"/>
        </w:rPr>
        <w:t>次（含）中标或2</w:t>
      </w:r>
      <w:r>
        <w:rPr>
          <w:rFonts w:hint="eastAsia" w:ascii="宋体" w:hAnsi="宋体" w:cs="宋体"/>
          <w:szCs w:val="21"/>
        </w:rPr>
        <w:t>次及以上中标重大采购项目（中标金额不低于300万元）且后期履约质量好、服务优的，经审定后提高供应商一级诚信等级。（一个采购编号为一次，一年评定一次，年中达到上述标准的不作信用等级提升调整）</w:t>
      </w:r>
    </w:p>
    <w:p>
      <w:pPr>
        <w:spacing w:line="440" w:lineRule="exact"/>
        <w:jc w:val="left"/>
        <w:rPr>
          <w:rFonts w:ascii="宋体" w:hAnsi="宋体" w:cs="宋体"/>
          <w:szCs w:val="21"/>
        </w:rPr>
      </w:pPr>
      <w:r>
        <w:rPr>
          <w:rFonts w:hint="eastAsia" w:ascii="宋体" w:hAnsi="宋体" w:cs="宋体"/>
          <w:b/>
          <w:szCs w:val="21"/>
        </w:rPr>
        <w:t xml:space="preserve">第九条  </w:t>
      </w:r>
      <w:r>
        <w:rPr>
          <w:rFonts w:hint="eastAsia" w:ascii="宋体" w:hAnsi="宋体" w:cs="宋体"/>
          <w:szCs w:val="21"/>
        </w:rPr>
        <w:t>采取综合评分办法评标的，在总分中根据信用等级相应加减分，每级别0.3分。新参与的供应商按4级计算，信用等级分0分。信用等级高于4级的的按相应信用等级加分，信用等级低于4级的按相应信用等级减分。</w:t>
      </w:r>
    </w:p>
    <w:p>
      <w:pPr>
        <w:spacing w:line="440" w:lineRule="exact"/>
        <w:ind w:firstLine="525" w:firstLineChars="250"/>
        <w:jc w:val="left"/>
        <w:rPr>
          <w:rFonts w:ascii="宋体" w:hAnsi="宋体" w:cs="宋体"/>
          <w:szCs w:val="21"/>
        </w:rPr>
      </w:pPr>
      <w:r>
        <w:rPr>
          <w:rFonts w:hint="eastAsia" w:ascii="宋体" w:hAnsi="宋体" w:cs="宋体"/>
          <w:szCs w:val="21"/>
        </w:rPr>
        <w:t>采取最低评标价法评标的，按照供应商相应的诚信等级给予每级别0.3%的价格折扣。</w:t>
      </w:r>
    </w:p>
    <w:p>
      <w:pPr>
        <w:spacing w:line="440" w:lineRule="exact"/>
        <w:jc w:val="left"/>
        <w:rPr>
          <w:rFonts w:ascii="宋体" w:hAnsi="宋体" w:cs="宋体"/>
          <w:szCs w:val="21"/>
        </w:rPr>
      </w:pPr>
      <w:r>
        <w:rPr>
          <w:rFonts w:hint="eastAsia" w:ascii="宋体" w:hAnsi="宋体" w:cs="宋体"/>
          <w:b/>
          <w:szCs w:val="21"/>
        </w:rPr>
        <w:t xml:space="preserve">第十条  </w:t>
      </w:r>
      <w:r>
        <w:rPr>
          <w:rFonts w:hint="eastAsia" w:ascii="宋体" w:hAnsi="宋体" w:cs="宋体"/>
          <w:szCs w:val="21"/>
        </w:rPr>
        <w:t>诚信等级低于二级的供应商不得作为协议供应商。</w:t>
      </w:r>
    </w:p>
    <w:p>
      <w:pPr>
        <w:spacing w:line="440" w:lineRule="exact"/>
        <w:jc w:val="left"/>
        <w:rPr>
          <w:rFonts w:ascii="宋体" w:hAnsi="宋体" w:cs="宋体"/>
          <w:szCs w:val="21"/>
        </w:rPr>
      </w:pPr>
      <w:r>
        <w:rPr>
          <w:rFonts w:hint="eastAsia" w:ascii="宋体" w:hAnsi="宋体" w:cs="宋体"/>
          <w:b/>
          <w:szCs w:val="21"/>
        </w:rPr>
        <w:t xml:space="preserve">第十一条  </w:t>
      </w:r>
      <w:r>
        <w:rPr>
          <w:rFonts w:hint="eastAsia" w:ascii="宋体" w:hAnsi="宋体" w:cs="宋体"/>
          <w:szCs w:val="21"/>
        </w:rPr>
        <w:t>采购人、供应商、采购代理机构和评标专家等应及时报告政府采购活动中的违法、违规等不诚信行为，并积极配合查处。</w:t>
      </w:r>
    </w:p>
    <w:p>
      <w:pPr>
        <w:spacing w:line="440" w:lineRule="exact"/>
        <w:jc w:val="left"/>
        <w:rPr>
          <w:rFonts w:ascii="宋体" w:hAnsi="宋体" w:cs="宋体"/>
          <w:szCs w:val="21"/>
        </w:rPr>
      </w:pPr>
      <w:r>
        <w:rPr>
          <w:rFonts w:hint="eastAsia" w:ascii="宋体" w:hAnsi="宋体" w:cs="宋体"/>
          <w:b/>
          <w:szCs w:val="21"/>
        </w:rPr>
        <w:t xml:space="preserve">第十二条  </w:t>
      </w:r>
      <w:r>
        <w:rPr>
          <w:rFonts w:hint="eastAsia" w:ascii="宋体" w:hAnsi="宋体" w:cs="宋体"/>
          <w:szCs w:val="21"/>
        </w:rPr>
        <w:t>供应商诚信等级在鄞州区财政局采购专栏、鄞州区公共资源交易中心网站等媒体上公布。</w:t>
      </w:r>
    </w:p>
    <w:p>
      <w:pPr>
        <w:spacing w:line="440" w:lineRule="exact"/>
        <w:jc w:val="left"/>
        <w:rPr>
          <w:rFonts w:ascii="宋体" w:hAnsi="宋体" w:cs="宋体"/>
          <w:szCs w:val="21"/>
        </w:rPr>
      </w:pPr>
      <w:r>
        <w:rPr>
          <w:rFonts w:hint="eastAsia" w:ascii="宋体" w:hAnsi="宋体" w:cs="宋体"/>
          <w:b/>
          <w:szCs w:val="21"/>
        </w:rPr>
        <w:t xml:space="preserve">第十三条  </w:t>
      </w:r>
      <w:r>
        <w:rPr>
          <w:rFonts w:hint="eastAsia" w:ascii="宋体" w:hAnsi="宋体" w:cs="宋体"/>
          <w:szCs w:val="21"/>
        </w:rPr>
        <w:t>连续2年诚信等级不低于6级的供应商，授予“政府采购诚信供应商”称号。</w:t>
      </w:r>
    </w:p>
    <w:p>
      <w:pPr>
        <w:spacing w:line="440" w:lineRule="exact"/>
        <w:jc w:val="left"/>
        <w:rPr>
          <w:rFonts w:ascii="宋体" w:hAnsi="宋体" w:cs="宋体"/>
          <w:szCs w:val="21"/>
        </w:rPr>
      </w:pPr>
      <w:r>
        <w:rPr>
          <w:rFonts w:hint="eastAsia" w:ascii="宋体" w:hAnsi="宋体" w:cs="宋体"/>
          <w:b/>
          <w:szCs w:val="21"/>
        </w:rPr>
        <w:t>第十四  条</w:t>
      </w:r>
      <w:r>
        <w:rPr>
          <w:rFonts w:hint="eastAsia" w:ascii="宋体" w:hAnsi="宋体" w:cs="宋体"/>
          <w:szCs w:val="21"/>
        </w:rPr>
        <w:t>政府采购当事人对供应商诚信管理记录、评定及项目评审等有异议的，可向区财政局采购办申诉。</w:t>
      </w:r>
    </w:p>
    <w:p>
      <w:pPr>
        <w:spacing w:line="440" w:lineRule="exact"/>
        <w:jc w:val="left"/>
      </w:pPr>
      <w:r>
        <w:rPr>
          <w:rFonts w:hint="eastAsia" w:ascii="宋体" w:hAnsi="宋体" w:cs="宋体"/>
          <w:b/>
          <w:szCs w:val="21"/>
        </w:rPr>
        <w:t xml:space="preserve">第十五条  </w:t>
      </w:r>
      <w:r>
        <w:rPr>
          <w:rFonts w:hint="eastAsia" w:ascii="宋体" w:hAnsi="宋体" w:cs="宋体"/>
          <w:szCs w:val="21"/>
        </w:rPr>
        <w:t>本办法由区财政局采购办负责解释。</w:t>
      </w:r>
    </w:p>
    <w:sectPr>
      <w:headerReference r:id="rId3" w:type="default"/>
      <w:footerReference r:id="rId4" w:type="default"/>
      <w:footerReference r:id="rId5" w:type="even"/>
      <w:pgSz w:w="11906" w:h="16838"/>
      <w:pgMar w:top="1020" w:right="1020" w:bottom="1020" w:left="1020" w:header="737" w:footer="737"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55</w:t>
    </w:r>
    <w:r>
      <w:rPr>
        <w:rStyle w:val="19"/>
      </w:rPr>
      <w:fldChar w:fldCharType="end"/>
    </w:r>
  </w:p>
  <w:p>
    <w:pPr>
      <w:pStyle w:val="10"/>
      <w:ind w:firstLine="1080" w:firstLineChars="600"/>
      <w:jc w:val="both"/>
    </w:pPr>
  </w:p>
  <w:p>
    <w:pPr>
      <w:pStyle w:val="10"/>
      <w:ind w:firstLine="1080" w:firstLineChars="600"/>
      <w:jc w:val="both"/>
    </w:pPr>
    <w: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59690</wp:posOffset>
              </wp:positionV>
              <wp:extent cx="6024880" cy="17780"/>
              <wp:effectExtent l="0" t="4445" r="13970" b="63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35pt;margin-top:4.7pt;height:1.4pt;width:474.4pt;z-index:251659264;mso-width-relative:page;mso-height-relative:page;" filled="f" stroked="t" coordsize="21600,21600" o:gfxdata="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6QJJPUAAAA&#10;BgEAAA8AAAAAAAAAAQAgAAAAIgAAAGRycy9kb3ducmV2LnhtbFBLAQIUABQAAAAIAIdO4kDz+Db0&#10;6AEAALgDAAAOAAAAAAAAAAEAIAAAACMBAABkcnMvZTJvRG9jLnhtbFBLBQYAAAAABgAGAFkBAAB9&#10;BQAAAAA=&#10;">
              <v:fill on="f" focussize="0,0"/>
              <v:stroke color="#000000" joinstyle="round"/>
              <v:imagedata o:title=""/>
              <o:lock v:ext="edit" aspectratio="f"/>
            </v:line>
          </w:pict>
        </mc:Fallback>
      </mc:AlternateContent>
    </w:r>
  </w:p>
  <w:p>
    <w:pPr>
      <w:pStyle w:val="10"/>
      <w:jc w:val="both"/>
      <w:rPr>
        <w:rFonts w:ascii="宋体" w:hAnsi="宋体"/>
      </w:rPr>
    </w:pPr>
    <w:r>
      <w:rPr>
        <w:rFonts w:hint="eastAsia" w:ascii="宋体" w:hAnsi="宋体"/>
      </w:rPr>
      <w:t>联系电话：0574--88225140            传真：0574--88225200                     http://yinzhou.nbggzy.cn/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rPr>
    </w:pPr>
    <w:r>
      <w:rPr>
        <w:rFonts w:hint="eastAsia" w:ascii="宋体" w:hAnsi="宋体"/>
      </w:rPr>
      <w:t>宁波市鄞州区公共资源交易中心公开招标文件</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46CCC"/>
    <w:multiLevelType w:val="singleLevel"/>
    <w:tmpl w:val="80A46CCC"/>
    <w:lvl w:ilvl="0" w:tentative="0">
      <w:start w:val="3"/>
      <w:numFmt w:val="chineseCounting"/>
      <w:suff w:val="nothing"/>
      <w:lvlText w:val="%1、"/>
      <w:lvlJc w:val="left"/>
      <w:rPr>
        <w:rFonts w:hint="eastAsia"/>
      </w:rPr>
    </w:lvl>
  </w:abstractNum>
  <w:abstractNum w:abstractNumId="1">
    <w:nsid w:val="A3122E6C"/>
    <w:multiLevelType w:val="singleLevel"/>
    <w:tmpl w:val="A3122E6C"/>
    <w:lvl w:ilvl="0" w:tentative="0">
      <w:start w:val="12"/>
      <w:numFmt w:val="chineseCounting"/>
      <w:suff w:val="nothing"/>
      <w:lvlText w:val="%1、"/>
      <w:lvlJc w:val="left"/>
      <w:rPr>
        <w:rFonts w:hint="eastAsia"/>
      </w:rPr>
    </w:lvl>
  </w:abstractNum>
  <w:abstractNum w:abstractNumId="2">
    <w:nsid w:val="C0DE2577"/>
    <w:multiLevelType w:val="singleLevel"/>
    <w:tmpl w:val="C0DE2577"/>
    <w:lvl w:ilvl="0" w:tentative="0">
      <w:start w:val="1"/>
      <w:numFmt w:val="chineseCounting"/>
      <w:suff w:val="nothing"/>
      <w:lvlText w:val="%1、"/>
      <w:lvlJc w:val="left"/>
      <w:rPr>
        <w:rFonts w:hint="eastAsia"/>
      </w:rPr>
    </w:lvl>
  </w:abstractNum>
  <w:abstractNum w:abstractNumId="3">
    <w:nsid w:val="D3C19A8E"/>
    <w:multiLevelType w:val="singleLevel"/>
    <w:tmpl w:val="D3C19A8E"/>
    <w:lvl w:ilvl="0" w:tentative="0">
      <w:start w:val="2"/>
      <w:numFmt w:val="decimal"/>
      <w:suff w:val="nothing"/>
      <w:lvlText w:val="（%1）"/>
      <w:lvlJc w:val="left"/>
    </w:lvl>
  </w:abstractNum>
  <w:abstractNum w:abstractNumId="4">
    <w:nsid w:val="FEF625CF"/>
    <w:multiLevelType w:val="singleLevel"/>
    <w:tmpl w:val="FEF625CF"/>
    <w:lvl w:ilvl="0" w:tentative="0">
      <w:start w:val="2"/>
      <w:numFmt w:val="decimal"/>
      <w:suff w:val="nothing"/>
      <w:lvlText w:val="（%1）"/>
      <w:lvlJc w:val="left"/>
    </w:lvl>
  </w:abstractNum>
  <w:abstractNum w:abstractNumId="5">
    <w:nsid w:val="FFFFFF88"/>
    <w:multiLevelType w:val="singleLevel"/>
    <w:tmpl w:val="FFFFFF88"/>
    <w:lvl w:ilvl="0" w:tentative="0">
      <w:start w:val="1"/>
      <w:numFmt w:val="decimal"/>
      <w:pStyle w:val="26"/>
      <w:lvlText w:val="%1."/>
      <w:lvlJc w:val="left"/>
      <w:pPr>
        <w:tabs>
          <w:tab w:val="left" w:pos="360"/>
        </w:tabs>
        <w:ind w:left="360" w:hanging="360"/>
      </w:pPr>
    </w:lvl>
  </w:abstractNum>
  <w:abstractNum w:abstractNumId="6">
    <w:nsid w:val="0000000A"/>
    <w:multiLevelType w:val="multilevel"/>
    <w:tmpl w:val="0000000A"/>
    <w:lvl w:ilvl="0" w:tentative="0">
      <w:start w:val="1"/>
      <w:numFmt w:val="decimal"/>
      <w:pStyle w:val="27"/>
      <w:lvlText w:val="(%1)"/>
      <w:lvlJc w:val="left"/>
      <w:pPr>
        <w:tabs>
          <w:tab w:val="left" w:pos="669"/>
        </w:tabs>
        <w:ind w:firstLine="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5B31E1F"/>
    <w:multiLevelType w:val="singleLevel"/>
    <w:tmpl w:val="15B31E1F"/>
    <w:lvl w:ilvl="0" w:tentative="0">
      <w:start w:val="1"/>
      <w:numFmt w:val="decimal"/>
      <w:suff w:val="nothing"/>
      <w:lvlText w:val="%1、"/>
      <w:lvlJc w:val="left"/>
    </w:lvl>
  </w:abstractNum>
  <w:abstractNum w:abstractNumId="8">
    <w:nsid w:val="44C50F90"/>
    <w:multiLevelType w:val="multilevel"/>
    <w:tmpl w:val="44C50F90"/>
    <w:lvl w:ilvl="0" w:tentative="0">
      <w:start w:val="1"/>
      <w:numFmt w:val="lowerLetter"/>
      <w:pStyle w:val="32"/>
      <w:lvlText w:val="%1)"/>
      <w:lvlJc w:val="left"/>
      <w:pPr>
        <w:tabs>
          <w:tab w:val="left" w:pos="840"/>
        </w:tabs>
        <w:ind w:left="839" w:hanging="419"/>
      </w:pPr>
      <w:rPr>
        <w:rFonts w:hint="eastAsia" w:ascii="宋体" w:eastAsia="宋体" w:cs="Times New Roman"/>
        <w:b w:val="0"/>
        <w:i w:val="0"/>
        <w:sz w:val="21"/>
        <w:szCs w:val="21"/>
      </w:rPr>
    </w:lvl>
    <w:lvl w:ilvl="1" w:tentative="0">
      <w:start w:val="1"/>
      <w:numFmt w:val="decimal"/>
      <w:lvlText w:val="%2)"/>
      <w:lvlJc w:val="left"/>
      <w:pPr>
        <w:tabs>
          <w:tab w:val="left" w:pos="1260"/>
        </w:tabs>
        <w:ind w:left="1259" w:hanging="419"/>
      </w:pPr>
      <w:rPr>
        <w:rFonts w:hint="eastAsia" w:cs="Times New Roman"/>
      </w:rPr>
    </w:lvl>
    <w:lvl w:ilvl="2" w:tentative="0">
      <w:start w:val="1"/>
      <w:numFmt w:val="decimal"/>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9">
    <w:nsid w:val="5DB79FED"/>
    <w:multiLevelType w:val="singleLevel"/>
    <w:tmpl w:val="5DB79FED"/>
    <w:lvl w:ilvl="0" w:tentative="0">
      <w:start w:val="3"/>
      <w:numFmt w:val="decimal"/>
      <w:suff w:val="nothing"/>
      <w:lvlText w:val="(%1)"/>
      <w:lvlJc w:val="left"/>
    </w:lvl>
  </w:abstractNum>
  <w:abstractNum w:abstractNumId="10">
    <w:nsid w:val="5FD8125B"/>
    <w:multiLevelType w:val="singleLevel"/>
    <w:tmpl w:val="5FD8125B"/>
    <w:lvl w:ilvl="0" w:tentative="0">
      <w:start w:val="1"/>
      <w:numFmt w:val="decimal"/>
      <w:suff w:val="nothing"/>
      <w:lvlText w:val="%1、"/>
      <w:lvlJc w:val="left"/>
    </w:lvl>
  </w:abstractNum>
  <w:num w:numId="1">
    <w:abstractNumId w:val="5"/>
  </w:num>
  <w:num w:numId="2">
    <w:abstractNumId w:val="6"/>
  </w:num>
  <w:num w:numId="3">
    <w:abstractNumId w:val="8"/>
  </w:num>
  <w:num w:numId="4">
    <w:abstractNumId w:val="1"/>
  </w:num>
  <w:num w:numId="5">
    <w:abstractNumId w:val="9"/>
  </w:num>
  <w:num w:numId="6">
    <w:abstractNumId w:val="2"/>
  </w:num>
  <w:num w:numId="7">
    <w:abstractNumId w:val="0"/>
  </w:num>
  <w:num w:numId="8">
    <w:abstractNumId w:val="4"/>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YjNmY2ZiZjU0ZTY2ZmYyNmNhYmQyMzMwYjViN2YifQ=="/>
  </w:docVars>
  <w:rsids>
    <w:rsidRoot w:val="00580B6C"/>
    <w:rsid w:val="0036399E"/>
    <w:rsid w:val="004402CE"/>
    <w:rsid w:val="00580B6C"/>
    <w:rsid w:val="005A2E9C"/>
    <w:rsid w:val="00717E9A"/>
    <w:rsid w:val="00906BB4"/>
    <w:rsid w:val="00975F05"/>
    <w:rsid w:val="00A0615E"/>
    <w:rsid w:val="00A22DFB"/>
    <w:rsid w:val="00B55AC7"/>
    <w:rsid w:val="00D233ED"/>
    <w:rsid w:val="00E66314"/>
    <w:rsid w:val="00E72D55"/>
    <w:rsid w:val="00EA4F51"/>
    <w:rsid w:val="02D47D36"/>
    <w:rsid w:val="07C16D92"/>
    <w:rsid w:val="08A60EF7"/>
    <w:rsid w:val="0D9C6D9A"/>
    <w:rsid w:val="0DF3292A"/>
    <w:rsid w:val="11EE2738"/>
    <w:rsid w:val="133628F3"/>
    <w:rsid w:val="166D79C6"/>
    <w:rsid w:val="198C6239"/>
    <w:rsid w:val="1A6516DC"/>
    <w:rsid w:val="1B085267"/>
    <w:rsid w:val="1B3C5968"/>
    <w:rsid w:val="1D2D2BB1"/>
    <w:rsid w:val="1ED7278D"/>
    <w:rsid w:val="1EF5345E"/>
    <w:rsid w:val="1FD06F55"/>
    <w:rsid w:val="219A5321"/>
    <w:rsid w:val="227A2C7E"/>
    <w:rsid w:val="22D921AD"/>
    <w:rsid w:val="245962D1"/>
    <w:rsid w:val="2500392D"/>
    <w:rsid w:val="294626C4"/>
    <w:rsid w:val="2B096399"/>
    <w:rsid w:val="2BD0711A"/>
    <w:rsid w:val="2D8048D6"/>
    <w:rsid w:val="2FDC4192"/>
    <w:rsid w:val="30283C99"/>
    <w:rsid w:val="31A9427A"/>
    <w:rsid w:val="370431C6"/>
    <w:rsid w:val="37454166"/>
    <w:rsid w:val="38CA3F6E"/>
    <w:rsid w:val="3A8B291D"/>
    <w:rsid w:val="3AD8062E"/>
    <w:rsid w:val="3E4002C6"/>
    <w:rsid w:val="3F694CE5"/>
    <w:rsid w:val="40DC2495"/>
    <w:rsid w:val="421E6123"/>
    <w:rsid w:val="465374F0"/>
    <w:rsid w:val="466E0D72"/>
    <w:rsid w:val="476D6719"/>
    <w:rsid w:val="477B0A08"/>
    <w:rsid w:val="48964DFF"/>
    <w:rsid w:val="4B6D05A3"/>
    <w:rsid w:val="4BB62FE7"/>
    <w:rsid w:val="4E6B1965"/>
    <w:rsid w:val="4FE30AAB"/>
    <w:rsid w:val="530C3D05"/>
    <w:rsid w:val="55FA7217"/>
    <w:rsid w:val="56A44C28"/>
    <w:rsid w:val="56B150B0"/>
    <w:rsid w:val="58B069FB"/>
    <w:rsid w:val="5B2C3CEC"/>
    <w:rsid w:val="5B8767E9"/>
    <w:rsid w:val="5BAC1EBF"/>
    <w:rsid w:val="5C257C2A"/>
    <w:rsid w:val="5E044267"/>
    <w:rsid w:val="614C6AAF"/>
    <w:rsid w:val="61976F22"/>
    <w:rsid w:val="62797D1B"/>
    <w:rsid w:val="65AD5203"/>
    <w:rsid w:val="662B6484"/>
    <w:rsid w:val="673F7E04"/>
    <w:rsid w:val="696B142B"/>
    <w:rsid w:val="6BDA38AB"/>
    <w:rsid w:val="6CD03825"/>
    <w:rsid w:val="6D6E6CC0"/>
    <w:rsid w:val="6DF63236"/>
    <w:rsid w:val="6E0461F6"/>
    <w:rsid w:val="702E3B8B"/>
    <w:rsid w:val="71280E42"/>
    <w:rsid w:val="73884FA9"/>
    <w:rsid w:val="76A806BB"/>
    <w:rsid w:val="76FF452C"/>
    <w:rsid w:val="780657C4"/>
    <w:rsid w:val="783C7692"/>
    <w:rsid w:val="7ACB34D0"/>
    <w:rsid w:val="7BDC1F5A"/>
    <w:rsid w:val="7BFC5549"/>
    <w:rsid w:val="7CB10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b/>
      <w:bCs/>
      <w:kern w:val="44"/>
      <w:sz w:val="30"/>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lang w:val="zh-CN"/>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200" w:firstLineChars="200"/>
    </w:pPr>
    <w:rPr>
      <w:szCs w:val="24"/>
    </w:rPr>
  </w:style>
  <w:style w:type="paragraph" w:styleId="5">
    <w:name w:val="annotation text"/>
    <w:basedOn w:val="1"/>
    <w:qFormat/>
    <w:uiPriority w:val="0"/>
    <w:pPr>
      <w:jc w:val="left"/>
    </w:pPr>
  </w:style>
  <w:style w:type="paragraph" w:styleId="6">
    <w:name w:val="Body Text"/>
    <w:basedOn w:val="1"/>
    <w:next w:val="7"/>
    <w:qFormat/>
    <w:uiPriority w:val="0"/>
    <w:pPr>
      <w:spacing w:after="120"/>
    </w:pPr>
    <w:rPr>
      <w:rFonts w:ascii="Times New Roman" w:hAnsi="Times New Roman"/>
      <w:kern w:val="0"/>
    </w:rPr>
  </w:style>
  <w:style w:type="paragraph" w:customStyle="1" w:styleId="7">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Body Text Indent"/>
    <w:basedOn w:val="1"/>
    <w:next w:val="1"/>
    <w:qFormat/>
    <w:uiPriority w:val="0"/>
    <w:pPr>
      <w:spacing w:line="200" w:lineRule="exact"/>
      <w:ind w:firstLine="301"/>
    </w:pPr>
    <w:rPr>
      <w:rFonts w:ascii="宋体" w:hAnsi="Courier New"/>
      <w:spacing w:val="-4"/>
      <w:sz w:val="18"/>
      <w:szCs w:val="20"/>
      <w:lang w:val="zh-CN"/>
    </w:rPr>
  </w:style>
  <w:style w:type="paragraph" w:styleId="9">
    <w:name w:val="Plain Text"/>
    <w:basedOn w:val="1"/>
    <w:next w:val="1"/>
    <w:qFormat/>
    <w:uiPriority w:val="0"/>
    <w:pPr>
      <w:spacing w:beforeLines="50" w:afterLines="50" w:line="400" w:lineRule="exact"/>
    </w:pPr>
    <w:rPr>
      <w:rFonts w:ascii="宋体" w:hAnsi="Courier New"/>
      <w:sz w:val="24"/>
      <w:szCs w:val="24"/>
      <w:lang w:val="zh-CN"/>
    </w:rPr>
  </w:style>
  <w:style w:type="paragraph" w:styleId="10">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2">
    <w:name w:val="Body Text Indent 3"/>
    <w:basedOn w:val="1"/>
    <w:qFormat/>
    <w:uiPriority w:val="0"/>
    <w:pPr>
      <w:snapToGrid w:val="0"/>
      <w:ind w:firstLine="480" w:firstLineChars="200"/>
      <w:jc w:val="left"/>
    </w:pPr>
    <w:rPr>
      <w:rFonts w:ascii="仿宋_GB2312" w:hAnsi="宋体" w:eastAsia="仿宋_GB2312"/>
      <w:color w:val="000000"/>
      <w:sz w:val="24"/>
      <w:szCs w:val="24"/>
      <w:lang w:val="zh-CN"/>
    </w:rPr>
  </w:style>
  <w:style w:type="paragraph" w:styleId="13">
    <w:name w:val="Normal (Web)"/>
    <w:basedOn w:val="1"/>
    <w:unhideWhenUsed/>
    <w:qFormat/>
    <w:uiPriority w:val="0"/>
    <w:pPr>
      <w:widowControl/>
      <w:spacing w:before="100" w:beforeAutospacing="1" w:after="100" w:afterAutospacing="1"/>
      <w:jc w:val="left"/>
    </w:pPr>
    <w:rPr>
      <w:rFonts w:ascii="宋体" w:hAnsi="宋体" w:cs="宋体"/>
      <w:color w:val="000000"/>
      <w:kern w:val="0"/>
      <w:sz w:val="24"/>
      <w:szCs w:val="24"/>
    </w:rPr>
  </w:style>
  <w:style w:type="paragraph" w:styleId="14">
    <w:name w:val="Body Text First Indent"/>
    <w:next w:val="1"/>
    <w:qFormat/>
    <w:uiPriority w:val="0"/>
    <w:pPr>
      <w:widowControl w:val="0"/>
      <w:spacing w:after="120"/>
      <w:ind w:firstLine="420" w:firstLineChars="100"/>
      <w:jc w:val="both"/>
    </w:pPr>
    <w:rPr>
      <w:rFonts w:ascii="Times New Roman" w:hAnsi="Times New Roman" w:eastAsia="宋体" w:cs="Times New Roman"/>
      <w:sz w:val="21"/>
      <w:szCs w:val="24"/>
      <w:lang w:val="en-US" w:eastAsia="zh-CN" w:bidi="ar-SA"/>
    </w:rPr>
  </w:style>
  <w:style w:type="paragraph" w:styleId="15">
    <w:name w:val="Body Text First Indent 2"/>
    <w:next w:val="1"/>
    <w:qFormat/>
    <w:uiPriority w:val="0"/>
    <w:pPr>
      <w:widowControl w:val="0"/>
      <w:spacing w:line="200" w:lineRule="exact"/>
      <w:ind w:firstLine="420"/>
      <w:jc w:val="both"/>
    </w:pPr>
    <w:rPr>
      <w:rFonts w:ascii="Times New Roman" w:hAnsi="Times New Roman" w:eastAsia="宋体" w:cs="Times New Roman"/>
      <w:spacing w:val="-4"/>
      <w:kern w:val="2"/>
      <w:sz w:val="18"/>
      <w:lang w:val="zh-CN" w:eastAsia="zh-CN" w:bidi="ar-SA"/>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qFormat/>
    <w:uiPriority w:val="99"/>
    <w:rPr>
      <w:color w:val="0000FF"/>
      <w:u w:val="single"/>
    </w:rPr>
  </w:style>
  <w:style w:type="paragraph" w:customStyle="1" w:styleId="21">
    <w:name w:val="Body Text First Indent 21"/>
    <w:basedOn w:val="22"/>
    <w:qFormat/>
    <w:uiPriority w:val="0"/>
    <w:pPr>
      <w:ind w:firstLine="420"/>
    </w:pPr>
  </w:style>
  <w:style w:type="paragraph" w:customStyle="1" w:styleId="22">
    <w:name w:val="Body Text Indent1"/>
    <w:qFormat/>
    <w:uiPriority w:val="0"/>
    <w:pPr>
      <w:widowControl w:val="0"/>
      <w:ind w:left="420" w:leftChars="200"/>
      <w:jc w:val="both"/>
    </w:pPr>
    <w:rPr>
      <w:rFonts w:ascii="Times New Roman" w:hAnsi="Times New Roman" w:eastAsia="宋体" w:cs="Times New Roman"/>
      <w:kern w:val="2"/>
      <w:sz w:val="21"/>
      <w:szCs w:val="22"/>
      <w:lang w:val="en-US" w:eastAsia="zh-CN" w:bidi="ar-SA"/>
    </w:rPr>
  </w:style>
  <w:style w:type="paragraph" w:customStyle="1" w:styleId="23">
    <w:name w:val="Default"/>
    <w:next w:val="24"/>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25">
    <w:name w:val="正文1"/>
    <w:basedOn w:val="1"/>
    <w:qFormat/>
    <w:uiPriority w:val="0"/>
    <w:pPr>
      <w:adjustRightInd w:val="0"/>
      <w:spacing w:line="318" w:lineRule="atLeast"/>
      <w:ind w:left="369" w:firstLine="369"/>
      <w:textAlignment w:val="baseline"/>
    </w:pPr>
    <w:rPr>
      <w:rFonts w:ascii="宋体"/>
      <w:szCs w:val="20"/>
    </w:rPr>
  </w:style>
  <w:style w:type="paragraph" w:customStyle="1" w:styleId="26">
    <w:name w:val="样式1"/>
    <w:basedOn w:val="1"/>
    <w:qFormat/>
    <w:uiPriority w:val="0"/>
    <w:pPr>
      <w:numPr>
        <w:ilvl w:val="0"/>
        <w:numId w:val="1"/>
      </w:numPr>
      <w:tabs>
        <w:tab w:val="left" w:pos="709"/>
        <w:tab w:val="left" w:pos="780"/>
      </w:tabs>
      <w:adjustRightInd w:val="0"/>
      <w:textAlignment w:val="baseline"/>
    </w:pPr>
    <w:rPr>
      <w:rFonts w:ascii="宋体" w:hAnsi="宋体"/>
      <w:kern w:val="0"/>
      <w:szCs w:val="21"/>
    </w:rPr>
  </w:style>
  <w:style w:type="paragraph" w:customStyle="1" w:styleId="27">
    <w:name w:val="正文11"/>
    <w:basedOn w:val="1"/>
    <w:next w:val="28"/>
    <w:qFormat/>
    <w:uiPriority w:val="0"/>
    <w:pPr>
      <w:numPr>
        <w:ilvl w:val="0"/>
        <w:numId w:val="2"/>
      </w:numPr>
      <w:tabs>
        <w:tab w:val="left" w:pos="360"/>
      </w:tabs>
      <w:spacing w:line="360" w:lineRule="auto"/>
      <w:ind w:left="357" w:hanging="357"/>
    </w:pPr>
    <w:rPr>
      <w:rFonts w:ascii="宋体" w:hAnsi="宋体"/>
      <w:color w:val="FF0000"/>
      <w:szCs w:val="24"/>
    </w:rPr>
  </w:style>
  <w:style w:type="paragraph" w:customStyle="1" w:styleId="28">
    <w:name w:val="标题 21"/>
    <w:basedOn w:val="27"/>
    <w:next w:val="27"/>
    <w:qFormat/>
    <w:uiPriority w:val="2"/>
    <w:pPr>
      <w:keepNext/>
      <w:keepLines/>
      <w:tabs>
        <w:tab w:val="clear" w:pos="360"/>
      </w:tabs>
      <w:spacing w:before="260" w:after="260" w:line="412" w:lineRule="auto"/>
    </w:pPr>
    <w:rPr>
      <w:rFonts w:ascii="Arial" w:hAnsi="Arial" w:eastAsia="黑体" w:cs="Arial"/>
      <w:b/>
      <w:bCs/>
      <w:sz w:val="32"/>
      <w:szCs w:val="32"/>
      <w:lang w:val="zh-CN"/>
    </w:rPr>
  </w:style>
  <w:style w:type="paragraph" w:customStyle="1" w:styleId="29">
    <w:name w:val="_Style 3"/>
    <w:qFormat/>
    <w:uiPriority w:val="1"/>
    <w:pPr>
      <w:widowControl w:val="0"/>
      <w:jc w:val="both"/>
    </w:pPr>
    <w:rPr>
      <w:rFonts w:ascii="Calibri" w:hAnsi="Calibri" w:eastAsia="宋体" w:cs="Times New Roman"/>
      <w:kern w:val="2"/>
      <w:sz w:val="21"/>
      <w:szCs w:val="22"/>
      <w:lang w:val="en-US" w:eastAsia="zh-CN" w:bidi="ar-SA"/>
    </w:rPr>
  </w:style>
  <w:style w:type="character" w:customStyle="1" w:styleId="30">
    <w:name w:val="col1"/>
    <w:basedOn w:val="18"/>
    <w:qFormat/>
    <w:uiPriority w:val="0"/>
    <w:rPr>
      <w:rFonts w:cs="Times New Roman"/>
    </w:rPr>
  </w:style>
  <w:style w:type="paragraph" w:customStyle="1" w:styleId="31">
    <w:name w:val="表格文字"/>
    <w:basedOn w:val="1"/>
    <w:next w:val="6"/>
    <w:qFormat/>
    <w:uiPriority w:val="0"/>
    <w:pPr>
      <w:adjustRightInd w:val="0"/>
      <w:spacing w:line="420" w:lineRule="atLeast"/>
      <w:jc w:val="left"/>
      <w:textAlignment w:val="baseline"/>
    </w:pPr>
    <w:rPr>
      <w:rFonts w:ascii="Times New Roman" w:hAnsi="Times New Roman"/>
      <w:kern w:val="0"/>
      <w:szCs w:val="24"/>
    </w:rPr>
  </w:style>
  <w:style w:type="paragraph" w:customStyle="1" w:styleId="32">
    <w:name w:val="字母编号列项（一级）"/>
    <w:qFormat/>
    <w:uiPriority w:val="0"/>
    <w:pPr>
      <w:numPr>
        <w:ilvl w:val="0"/>
        <w:numId w:val="3"/>
      </w:numPr>
      <w:ind w:left="0" w:firstLine="0"/>
      <w:jc w:val="both"/>
    </w:pPr>
    <w:rPr>
      <w:rFonts w:ascii="宋体" w:hAnsi="宋体" w:eastAsia="宋体" w:cs="Times New Roman"/>
      <w:sz w:val="21"/>
      <w:lang w:val="en-US" w:eastAsia="zh-CN" w:bidi="ar-SA"/>
    </w:rPr>
  </w:style>
  <w:style w:type="paragraph" w:customStyle="1" w:styleId="33">
    <w:name w:val="WPS Plain"/>
    <w:qFormat/>
    <w:uiPriority w:val="0"/>
    <w:rPr>
      <w:rFonts w:ascii="Times New Roman" w:hAnsi="Times New Roman" w:eastAsia="宋体" w:cs="Times New Roman"/>
      <w:lang w:val="en-US" w:eastAsia="zh-CN" w:bidi="ar-SA"/>
    </w:rPr>
  </w:style>
  <w:style w:type="paragraph" w:customStyle="1" w:styleId="34">
    <w:name w:val="BodyText1I2"/>
    <w:basedOn w:val="35"/>
    <w:qFormat/>
    <w:uiPriority w:val="0"/>
    <w:pPr>
      <w:ind w:firstLine="420"/>
    </w:pPr>
  </w:style>
  <w:style w:type="paragraph" w:customStyle="1" w:styleId="35">
    <w:name w:val="BodyTextIndent"/>
    <w:basedOn w:val="1"/>
    <w:qFormat/>
    <w:uiPriority w:val="0"/>
    <w:pPr>
      <w:spacing w:after="120"/>
      <w:ind w:left="420" w:leftChars="200"/>
      <w:textAlignment w:val="baseline"/>
    </w:pPr>
    <w:rPr>
      <w:rFonts w:ascii="Times New Roman" w:hAnsi="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5601</Words>
  <Characters>31928</Characters>
  <Lines>266</Lines>
  <Paragraphs>74</Paragraphs>
  <TotalTime>30</TotalTime>
  <ScaleCrop>false</ScaleCrop>
  <LinksUpToDate>false</LinksUpToDate>
  <CharactersWithSpaces>37455</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2023-07-26T01:23:00Z</dcterms:created>
  <dc:creator>Administrator</dc:creator>
  <cp:lastModifiedBy>Administrator</cp:lastModifiedBy>
  <cp:lastPrinted>2023-11-21T06:25:00Z</cp:lastPrinted>
  <dcterms:modified xsi:type="dcterms:W3CDTF">2024-06-06T06:33:08Z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FC5866B544504E80A27F10B693E51F1D_13</vt:lpwstr>
  </property>
</Properties>
</file>