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63071">
      <w:pPr>
        <w:spacing w:line="500" w:lineRule="exact"/>
        <w:jc w:val="center"/>
        <w:rPr>
          <w:rFonts w:ascii="黑体" w:eastAsia="黑体"/>
          <w:b/>
          <w:sz w:val="44"/>
          <w:szCs w:val="20"/>
        </w:rPr>
      </w:pPr>
    </w:p>
    <w:p w14:paraId="30CE7770">
      <w:pPr>
        <w:spacing w:line="500" w:lineRule="exact"/>
        <w:jc w:val="center"/>
        <w:rPr>
          <w:rFonts w:ascii="黑体" w:eastAsia="黑体"/>
          <w:b/>
          <w:sz w:val="44"/>
          <w:szCs w:val="20"/>
        </w:rPr>
      </w:pPr>
    </w:p>
    <w:p w14:paraId="78F7599F">
      <w:pPr>
        <w:spacing w:line="500" w:lineRule="exact"/>
        <w:jc w:val="center"/>
        <w:rPr>
          <w:rFonts w:ascii="黑体" w:eastAsia="黑体"/>
          <w:b/>
          <w:sz w:val="44"/>
          <w:szCs w:val="20"/>
        </w:rPr>
      </w:pPr>
    </w:p>
    <w:p w14:paraId="026C939E">
      <w:pPr>
        <w:spacing w:line="500" w:lineRule="exact"/>
        <w:jc w:val="center"/>
        <w:rPr>
          <w:rFonts w:ascii="黑体" w:eastAsia="黑体"/>
          <w:b/>
          <w:sz w:val="44"/>
          <w:szCs w:val="20"/>
        </w:rPr>
      </w:pPr>
    </w:p>
    <w:p w14:paraId="18540F6F">
      <w:pPr>
        <w:tabs>
          <w:tab w:val="left" w:pos="8610"/>
        </w:tabs>
        <w:spacing w:line="500" w:lineRule="exact"/>
        <w:jc w:val="left"/>
        <w:rPr>
          <w:rFonts w:ascii="黑体" w:eastAsia="黑体"/>
          <w:b/>
          <w:sz w:val="44"/>
          <w:szCs w:val="20"/>
        </w:rPr>
      </w:pPr>
      <w:r>
        <w:rPr>
          <w:rFonts w:ascii="黑体" w:eastAsia="黑体"/>
          <w:b/>
          <w:sz w:val="44"/>
          <w:szCs w:val="20"/>
        </w:rPr>
        <w:tab/>
      </w:r>
    </w:p>
    <w:p w14:paraId="02DF3F93">
      <w:pPr>
        <w:pStyle w:val="31"/>
        <w:spacing w:line="500" w:lineRule="exact"/>
        <w:jc w:val="center"/>
      </w:pPr>
      <w:r>
        <w:rPr>
          <w:rFonts w:ascii="黑体" w:hAnsi="黑体" w:eastAsia="黑体" w:cs="黑体"/>
          <w:b/>
          <w:sz w:val="44"/>
        </w:rPr>
        <w:t>宁波市鄞州区公共资源交易中心</w:t>
      </w:r>
    </w:p>
    <w:p w14:paraId="42EECA8D">
      <w:pPr>
        <w:pStyle w:val="31"/>
        <w:spacing w:line="500" w:lineRule="exact"/>
        <w:jc w:val="center"/>
        <w:rPr>
          <w:rFonts w:ascii="黑体" w:hAnsi="黑体" w:eastAsia="黑体" w:cs="黑体"/>
          <w:b/>
          <w:sz w:val="44"/>
        </w:rPr>
      </w:pPr>
    </w:p>
    <w:p w14:paraId="0D170959">
      <w:pPr>
        <w:pStyle w:val="31"/>
        <w:spacing w:line="500" w:lineRule="exact"/>
        <w:jc w:val="center"/>
        <w:rPr>
          <w:rFonts w:ascii="黑体" w:hAnsi="黑体" w:eastAsia="黑体" w:cs="黑体"/>
          <w:b/>
          <w:sz w:val="44"/>
        </w:rPr>
      </w:pPr>
    </w:p>
    <w:p w14:paraId="5A5D0874">
      <w:pPr>
        <w:pStyle w:val="31"/>
        <w:spacing w:line="500" w:lineRule="exact"/>
        <w:jc w:val="center"/>
        <w:rPr>
          <w:rFonts w:ascii="黑体" w:hAnsi="黑体" w:eastAsia="黑体" w:cs="黑体"/>
          <w:b/>
          <w:sz w:val="44"/>
        </w:rPr>
      </w:pPr>
    </w:p>
    <w:p w14:paraId="5BE521EF">
      <w:pPr>
        <w:spacing w:line="500" w:lineRule="exact"/>
        <w:jc w:val="center"/>
      </w:pPr>
      <w:r>
        <w:rPr>
          <w:rFonts w:hint="eastAsia" w:ascii="黑体" w:hAnsi="黑体" w:eastAsia="黑体"/>
          <w:b/>
          <w:sz w:val="44"/>
        </w:rPr>
        <w:t>询价采购文件</w:t>
      </w:r>
    </w:p>
    <w:p w14:paraId="3D98E3AF">
      <w:pPr>
        <w:pStyle w:val="31"/>
        <w:spacing w:line="500" w:lineRule="exact"/>
        <w:rPr>
          <w:rFonts w:ascii="黑体" w:hAnsi="黑体" w:eastAsia="黑体" w:cs="黑体"/>
          <w:b/>
          <w:sz w:val="28"/>
        </w:rPr>
      </w:pPr>
    </w:p>
    <w:p w14:paraId="1C5CF22E">
      <w:pPr>
        <w:pStyle w:val="31"/>
        <w:spacing w:line="380" w:lineRule="exact"/>
        <w:rPr>
          <w:rFonts w:ascii="仿宋_GB2312" w:hAnsi="仿宋_GB2312" w:eastAsia="仿宋_GB2312" w:cs="仿宋_GB2312"/>
          <w:sz w:val="28"/>
        </w:rPr>
      </w:pPr>
    </w:p>
    <w:p w14:paraId="5AD0DA88">
      <w:pPr>
        <w:pStyle w:val="31"/>
        <w:spacing w:line="380" w:lineRule="exact"/>
        <w:rPr>
          <w:rFonts w:ascii="仿宋_GB2312" w:hAnsi="仿宋_GB2312" w:eastAsia="仿宋_GB2312" w:cs="仿宋_GB2312"/>
          <w:sz w:val="28"/>
        </w:rPr>
      </w:pPr>
    </w:p>
    <w:p w14:paraId="45E936EF">
      <w:pPr>
        <w:pStyle w:val="31"/>
        <w:spacing w:line="600" w:lineRule="exact"/>
        <w:rPr>
          <w:rFonts w:ascii="仿宋_GB2312" w:hAnsi="仿宋_GB2312" w:eastAsia="仿宋_GB2312" w:cs="仿宋_GB2312"/>
          <w:sz w:val="28"/>
        </w:rPr>
      </w:pPr>
    </w:p>
    <w:p w14:paraId="0C19E6F5">
      <w:pPr>
        <w:ind w:left="1606" w:hanging="1606" w:hangingChars="500"/>
        <w:jc w:val="center"/>
        <w:rPr>
          <w:rFonts w:hint="eastAsia" w:ascii="黑体" w:eastAsia="黑体"/>
          <w:b/>
          <w:sz w:val="32"/>
          <w:szCs w:val="32"/>
        </w:rPr>
      </w:pPr>
      <w:r>
        <w:rPr>
          <w:rFonts w:ascii="黑体" w:hAnsi="黑体" w:eastAsia="黑体" w:cs="黑体"/>
          <w:b/>
          <w:sz w:val="32"/>
          <w:szCs w:val="32"/>
        </w:rPr>
        <w:t>项目名称：</w:t>
      </w:r>
      <w:bookmarkStart w:id="0" w:name="OLE_LINK4"/>
      <w:bookmarkStart w:id="1" w:name="OLE_LINK6"/>
      <w:r>
        <w:rPr>
          <w:rFonts w:hint="eastAsia" w:ascii="黑体" w:hAnsi="黑体" w:eastAsia="黑体" w:cs="黑体"/>
          <w:b/>
          <w:sz w:val="32"/>
          <w:szCs w:val="32"/>
        </w:rPr>
        <w:t>2025</w:t>
      </w:r>
      <w:r>
        <w:rPr>
          <w:rFonts w:hint="eastAsia" w:ascii="黑体" w:eastAsia="黑体"/>
          <w:b/>
          <w:sz w:val="32"/>
          <w:szCs w:val="32"/>
        </w:rPr>
        <w:t>元宵节慰问品采购项目</w:t>
      </w:r>
      <w:bookmarkEnd w:id="0"/>
    </w:p>
    <w:bookmarkEnd w:id="1"/>
    <w:p w14:paraId="7B42B373">
      <w:pPr>
        <w:pStyle w:val="31"/>
        <w:spacing w:line="420" w:lineRule="atLeast"/>
        <w:ind w:firstLine="1205" w:firstLineChars="375"/>
        <w:rPr>
          <w:rFonts w:ascii="黑体" w:hAnsi="黑体" w:eastAsia="黑体" w:cs="黑体"/>
          <w:b/>
          <w:sz w:val="32"/>
          <w:szCs w:val="32"/>
        </w:rPr>
      </w:pPr>
    </w:p>
    <w:p w14:paraId="5F4543F0">
      <w:pPr>
        <w:pStyle w:val="31"/>
        <w:spacing w:line="420" w:lineRule="atLeast"/>
        <w:ind w:left="0" w:firstLine="2249"/>
        <w:rPr>
          <w:rFonts w:ascii="黑体" w:hAnsi="黑体" w:eastAsia="黑体" w:cs="黑体"/>
          <w:b/>
          <w:sz w:val="32"/>
          <w:szCs w:val="32"/>
        </w:rPr>
      </w:pPr>
    </w:p>
    <w:p w14:paraId="3027C81B">
      <w:pPr>
        <w:pStyle w:val="31"/>
        <w:spacing w:line="420" w:lineRule="atLeast"/>
        <w:ind w:left="0" w:firstLine="643"/>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23EC2AF0">
      <w:pPr>
        <w:pStyle w:val="31"/>
        <w:spacing w:line="420" w:lineRule="atLeast"/>
        <w:jc w:val="center"/>
      </w:pPr>
      <w:r>
        <w:rPr>
          <w:rFonts w:ascii="黑体" w:hAnsi="黑体" w:eastAsia="黑体" w:cs="黑体"/>
          <w:b/>
          <w:sz w:val="32"/>
          <w:szCs w:val="32"/>
        </w:rPr>
        <w:t>招标编号：</w:t>
      </w:r>
      <w:bookmarkStart w:id="2" w:name="OLE_LINK7"/>
      <w:r>
        <w:rPr>
          <w:rFonts w:ascii="黑体" w:hAnsi="黑体" w:eastAsia="黑体" w:cs="黑体"/>
          <w:b/>
          <w:sz w:val="32"/>
          <w:szCs w:val="32"/>
        </w:rPr>
        <w:t>YZ-ZFCG(202</w:t>
      </w:r>
      <w:r>
        <w:rPr>
          <w:rFonts w:hint="eastAsia" w:ascii="黑体" w:hAnsi="黑体" w:eastAsia="黑体" w:cs="黑体"/>
          <w:b/>
          <w:sz w:val="32"/>
          <w:szCs w:val="32"/>
        </w:rPr>
        <w:t>4</w:t>
      </w:r>
      <w:r>
        <w:rPr>
          <w:rFonts w:ascii="黑体" w:hAnsi="黑体" w:eastAsia="黑体" w:cs="黑体"/>
          <w:b/>
          <w:sz w:val="32"/>
          <w:szCs w:val="32"/>
        </w:rPr>
        <w:t>)-</w:t>
      </w:r>
      <w:r>
        <w:rPr>
          <w:rFonts w:hint="eastAsia" w:ascii="黑体" w:hAnsi="黑体" w:eastAsia="黑体" w:cs="黑体"/>
          <w:b/>
          <w:sz w:val="32"/>
          <w:szCs w:val="32"/>
        </w:rPr>
        <w:t>075</w:t>
      </w:r>
    </w:p>
    <w:bookmarkEnd w:id="2"/>
    <w:p w14:paraId="36CBC3C7">
      <w:pPr>
        <w:pStyle w:val="31"/>
        <w:spacing w:line="600" w:lineRule="exact"/>
        <w:jc w:val="center"/>
        <w:rPr>
          <w:rFonts w:ascii="黑体" w:hAnsi="黑体" w:eastAsia="黑体" w:cs="黑体"/>
          <w:b/>
          <w:sz w:val="32"/>
          <w:szCs w:val="32"/>
        </w:rPr>
      </w:pPr>
    </w:p>
    <w:p w14:paraId="42C2F67C">
      <w:pPr>
        <w:pStyle w:val="31"/>
        <w:spacing w:line="380" w:lineRule="exact"/>
        <w:rPr>
          <w:rFonts w:ascii="黑体" w:hAnsi="黑体" w:eastAsia="黑体" w:cs="黑体"/>
          <w:b/>
          <w:sz w:val="28"/>
        </w:rPr>
      </w:pPr>
    </w:p>
    <w:p w14:paraId="4BEA79C3">
      <w:pPr>
        <w:pStyle w:val="31"/>
        <w:spacing w:line="380" w:lineRule="exact"/>
        <w:rPr>
          <w:rFonts w:ascii="黑体" w:hAnsi="黑体" w:eastAsia="黑体" w:cs="黑体"/>
          <w:b/>
          <w:sz w:val="28"/>
        </w:rPr>
      </w:pPr>
    </w:p>
    <w:p w14:paraId="31FC4235">
      <w:pPr>
        <w:pStyle w:val="31"/>
        <w:spacing w:line="380" w:lineRule="exact"/>
        <w:rPr>
          <w:rFonts w:ascii="黑体" w:hAnsi="黑体" w:eastAsia="黑体" w:cs="黑体"/>
          <w:b/>
          <w:sz w:val="28"/>
        </w:rPr>
      </w:pPr>
    </w:p>
    <w:p w14:paraId="5069A4DE">
      <w:pPr>
        <w:pStyle w:val="31"/>
        <w:spacing w:line="380" w:lineRule="exact"/>
        <w:rPr>
          <w:rFonts w:ascii="黑体" w:hAnsi="黑体" w:eastAsia="黑体" w:cs="黑体"/>
          <w:b/>
          <w:sz w:val="28"/>
        </w:rPr>
      </w:pPr>
    </w:p>
    <w:p w14:paraId="422AAFA5">
      <w:pPr>
        <w:pStyle w:val="31"/>
        <w:spacing w:line="380" w:lineRule="exact"/>
        <w:rPr>
          <w:rFonts w:ascii="黑体" w:hAnsi="黑体" w:eastAsia="黑体" w:cs="黑体"/>
          <w:b/>
          <w:sz w:val="28"/>
        </w:rPr>
      </w:pPr>
    </w:p>
    <w:p w14:paraId="27C19510">
      <w:pPr>
        <w:pStyle w:val="31"/>
        <w:spacing w:line="380" w:lineRule="exact"/>
        <w:rPr>
          <w:rFonts w:ascii="黑体" w:hAnsi="黑体" w:eastAsia="黑体" w:cs="黑体"/>
          <w:b/>
          <w:sz w:val="28"/>
        </w:rPr>
      </w:pPr>
    </w:p>
    <w:p w14:paraId="237046F5">
      <w:pPr>
        <w:pStyle w:val="31"/>
        <w:spacing w:line="380" w:lineRule="exact"/>
        <w:rPr>
          <w:rFonts w:ascii="黑体" w:hAnsi="黑体" w:eastAsia="黑体" w:cs="黑体"/>
          <w:b/>
          <w:sz w:val="28"/>
        </w:rPr>
      </w:pPr>
    </w:p>
    <w:p w14:paraId="6B5BBC13">
      <w:pPr>
        <w:pStyle w:val="31"/>
        <w:spacing w:line="380" w:lineRule="exact"/>
        <w:rPr>
          <w:rFonts w:ascii="黑体" w:hAnsi="黑体" w:eastAsia="黑体" w:cs="黑体"/>
          <w:b/>
          <w:sz w:val="28"/>
        </w:rPr>
      </w:pPr>
    </w:p>
    <w:p w14:paraId="4AC06275">
      <w:pPr>
        <w:pStyle w:val="31"/>
        <w:spacing w:line="380" w:lineRule="exact"/>
        <w:rPr>
          <w:rFonts w:ascii="黑体" w:hAnsi="黑体" w:eastAsia="黑体" w:cs="黑体"/>
          <w:b/>
          <w:sz w:val="28"/>
        </w:rPr>
      </w:pPr>
    </w:p>
    <w:p w14:paraId="7FAD3055">
      <w:pPr>
        <w:pStyle w:val="31"/>
        <w:spacing w:line="380" w:lineRule="exact"/>
        <w:ind w:left="0" w:firstLine="3996"/>
      </w:pPr>
      <w:r>
        <w:rPr>
          <w:rFonts w:ascii="黑体" w:hAnsi="黑体" w:eastAsia="黑体" w:cs="黑体"/>
          <w:b/>
          <w:sz w:val="32"/>
          <w:szCs w:val="32"/>
        </w:rPr>
        <w:t>202</w:t>
      </w:r>
      <w:r>
        <w:rPr>
          <w:rFonts w:hint="eastAsia" w:ascii="黑体" w:hAnsi="黑体" w:eastAsia="黑体" w:cs="黑体"/>
          <w:b/>
          <w:sz w:val="32"/>
          <w:szCs w:val="32"/>
          <w:lang w:val="en-US" w:eastAsia="zh-CN"/>
        </w:rPr>
        <w:t>5</w:t>
      </w:r>
      <w:r>
        <w:rPr>
          <w:rFonts w:ascii="黑体" w:hAnsi="黑体" w:eastAsia="黑体" w:cs="黑体"/>
          <w:b/>
          <w:sz w:val="32"/>
          <w:szCs w:val="32"/>
        </w:rPr>
        <w:t>年</w:t>
      </w:r>
      <w:r>
        <w:rPr>
          <w:rFonts w:hint="eastAsia" w:ascii="黑体" w:hAnsi="黑体" w:eastAsia="黑体" w:cs="黑体"/>
          <w:b/>
          <w:sz w:val="32"/>
          <w:szCs w:val="32"/>
        </w:rPr>
        <w:t>1</w:t>
      </w:r>
      <w:r>
        <w:rPr>
          <w:rFonts w:ascii="黑体" w:hAnsi="黑体" w:eastAsia="黑体" w:cs="黑体"/>
          <w:b/>
          <w:sz w:val="32"/>
          <w:szCs w:val="32"/>
        </w:rPr>
        <w:t>月</w:t>
      </w:r>
    </w:p>
    <w:p w14:paraId="31C4DBD5">
      <w:pPr>
        <w:spacing w:line="500" w:lineRule="exact"/>
        <w:jc w:val="center"/>
        <w:rPr>
          <w:rFonts w:ascii="黑体" w:hAnsi="宋体" w:eastAsia="黑体"/>
          <w:b/>
          <w:sz w:val="44"/>
          <w:szCs w:val="44"/>
        </w:rPr>
      </w:pPr>
      <w:r>
        <w:rPr>
          <w:rFonts w:ascii="黑体" w:hAnsi="宋体" w:eastAsia="黑体"/>
          <w:b/>
          <w:sz w:val="44"/>
          <w:szCs w:val="44"/>
        </w:rPr>
        <w:br w:type="page"/>
      </w:r>
    </w:p>
    <w:p w14:paraId="646AD209">
      <w:pPr>
        <w:spacing w:line="500" w:lineRule="exact"/>
        <w:jc w:val="center"/>
        <w:rPr>
          <w:rFonts w:ascii="宋体" w:hAnsi="宋体"/>
          <w:b/>
          <w:sz w:val="32"/>
        </w:rPr>
      </w:pPr>
      <w:r>
        <w:rPr>
          <w:rFonts w:hint="eastAsia" w:ascii="宋体" w:hAnsi="宋体"/>
          <w:b/>
          <w:sz w:val="32"/>
        </w:rPr>
        <w:t>目</w:t>
      </w:r>
      <w:r>
        <w:rPr>
          <w:rFonts w:ascii="宋体" w:hAnsi="宋体"/>
          <w:b/>
          <w:sz w:val="32"/>
        </w:rPr>
        <w:t xml:space="preserve">  录</w:t>
      </w:r>
    </w:p>
    <w:p w14:paraId="458C8E8A">
      <w:pPr>
        <w:spacing w:line="380" w:lineRule="exact"/>
        <w:jc w:val="center"/>
        <w:rPr>
          <w:rFonts w:ascii="宋体" w:hAnsi="宋体"/>
          <w:b/>
          <w:sz w:val="44"/>
          <w:szCs w:val="20"/>
        </w:rPr>
      </w:pPr>
    </w:p>
    <w:p w14:paraId="26AC625F">
      <w:pPr>
        <w:spacing w:line="700" w:lineRule="exact"/>
        <w:ind w:firstLine="960" w:firstLineChars="400"/>
        <w:rPr>
          <w:rFonts w:ascii="宋体" w:hAnsi="宋体"/>
          <w:sz w:val="24"/>
        </w:rPr>
      </w:pPr>
      <w:r>
        <w:rPr>
          <w:rFonts w:hint="eastAsia" w:ascii="宋体" w:hAnsi="宋体"/>
          <w:sz w:val="24"/>
        </w:rPr>
        <w:t>第一部分  采购公告</w:t>
      </w:r>
    </w:p>
    <w:p w14:paraId="77871139">
      <w:pPr>
        <w:spacing w:line="700" w:lineRule="exact"/>
        <w:ind w:firstLine="960" w:firstLineChars="400"/>
        <w:rPr>
          <w:rFonts w:ascii="宋体" w:hAnsi="宋体"/>
          <w:sz w:val="24"/>
        </w:rPr>
      </w:pPr>
      <w:r>
        <w:rPr>
          <w:rFonts w:hint="eastAsia" w:ascii="宋体" w:hAnsi="宋体"/>
          <w:sz w:val="24"/>
        </w:rPr>
        <w:t>第二部分  采购需求</w:t>
      </w:r>
    </w:p>
    <w:p w14:paraId="14CAC7BA">
      <w:pPr>
        <w:spacing w:line="700" w:lineRule="exact"/>
        <w:ind w:firstLine="960" w:firstLineChars="400"/>
        <w:rPr>
          <w:rFonts w:ascii="宋体" w:hAnsi="宋体"/>
          <w:sz w:val="24"/>
        </w:rPr>
      </w:pPr>
      <w:r>
        <w:rPr>
          <w:rFonts w:hint="eastAsia" w:ascii="宋体" w:hAnsi="宋体"/>
          <w:sz w:val="24"/>
        </w:rPr>
        <w:t>第三部分</w:t>
      </w:r>
      <w:r>
        <w:rPr>
          <w:rFonts w:ascii="宋体" w:hAnsi="宋体"/>
          <w:sz w:val="24"/>
        </w:rPr>
        <w:t xml:space="preserve">  投标</w:t>
      </w:r>
      <w:r>
        <w:rPr>
          <w:rFonts w:hint="eastAsia" w:ascii="宋体" w:hAnsi="宋体"/>
          <w:sz w:val="24"/>
        </w:rPr>
        <w:t>人</w:t>
      </w:r>
      <w:r>
        <w:rPr>
          <w:rFonts w:ascii="宋体" w:hAnsi="宋体"/>
          <w:sz w:val="24"/>
        </w:rPr>
        <w:t>须知</w:t>
      </w:r>
    </w:p>
    <w:p w14:paraId="50D435BC">
      <w:pPr>
        <w:spacing w:line="700" w:lineRule="exact"/>
        <w:ind w:firstLine="960" w:firstLineChars="400"/>
        <w:rPr>
          <w:rFonts w:ascii="宋体" w:hAnsi="宋体"/>
          <w:sz w:val="24"/>
        </w:rPr>
      </w:pPr>
      <w:r>
        <w:rPr>
          <w:rFonts w:hint="eastAsia" w:ascii="宋体" w:hAnsi="宋体"/>
          <w:sz w:val="24"/>
        </w:rPr>
        <w:t>第四部分  评标办法及评分标准</w:t>
      </w:r>
    </w:p>
    <w:p w14:paraId="7B938CBE">
      <w:pPr>
        <w:spacing w:line="700" w:lineRule="exact"/>
        <w:ind w:firstLine="960" w:firstLineChars="400"/>
        <w:rPr>
          <w:rFonts w:ascii="宋体" w:hAnsi="宋体"/>
          <w:sz w:val="24"/>
        </w:rPr>
      </w:pPr>
      <w:r>
        <w:rPr>
          <w:rFonts w:hint="eastAsia" w:ascii="宋体" w:hAnsi="宋体"/>
          <w:sz w:val="24"/>
        </w:rPr>
        <w:t>第五部分  合同主要条款</w:t>
      </w:r>
    </w:p>
    <w:p w14:paraId="504BC20D">
      <w:pPr>
        <w:spacing w:line="700" w:lineRule="exact"/>
        <w:ind w:firstLine="960" w:firstLineChars="400"/>
        <w:rPr>
          <w:rFonts w:ascii="宋体" w:hAnsi="宋体"/>
          <w:sz w:val="24"/>
        </w:rPr>
      </w:pPr>
      <w:r>
        <w:rPr>
          <w:rFonts w:hint="eastAsia" w:ascii="宋体" w:hAnsi="宋体"/>
          <w:sz w:val="24"/>
        </w:rPr>
        <w:t>第六部分  投标文件格式</w:t>
      </w:r>
    </w:p>
    <w:p w14:paraId="6651788D">
      <w:pPr>
        <w:spacing w:line="700" w:lineRule="exact"/>
        <w:ind w:firstLine="960" w:firstLineChars="400"/>
        <w:rPr>
          <w:rFonts w:ascii="宋体" w:hAnsi="宋体"/>
          <w:sz w:val="24"/>
        </w:rPr>
      </w:pPr>
      <w:r>
        <w:rPr>
          <w:rFonts w:hint="eastAsia" w:ascii="宋体" w:hAnsi="宋体"/>
          <w:sz w:val="24"/>
        </w:rPr>
        <w:t>第七部分  其它相关内容</w:t>
      </w:r>
    </w:p>
    <w:p w14:paraId="565F0516">
      <w:pPr>
        <w:spacing w:line="700" w:lineRule="exact"/>
        <w:ind w:firstLine="960" w:firstLineChars="400"/>
        <w:rPr>
          <w:rFonts w:ascii="宋体" w:hAnsi="宋体"/>
          <w:sz w:val="24"/>
        </w:rPr>
      </w:pPr>
    </w:p>
    <w:p w14:paraId="2D7B9238">
      <w:pPr>
        <w:spacing w:line="440" w:lineRule="exact"/>
        <w:jc w:val="center"/>
        <w:rPr>
          <w:rFonts w:ascii="黑体" w:hAnsi="宋体" w:eastAsia="黑体"/>
          <w:b/>
          <w:sz w:val="44"/>
          <w:szCs w:val="44"/>
        </w:rPr>
      </w:pPr>
      <w:r>
        <w:rPr>
          <w:rFonts w:ascii="黑体" w:hAnsi="宋体" w:eastAsia="黑体"/>
          <w:b/>
          <w:sz w:val="44"/>
          <w:szCs w:val="44"/>
        </w:rPr>
        <w:br w:type="page"/>
      </w:r>
    </w:p>
    <w:p w14:paraId="1F021F1B">
      <w:pPr>
        <w:spacing w:line="700" w:lineRule="exact"/>
        <w:jc w:val="center"/>
        <w:rPr>
          <w:rFonts w:ascii="宋体" w:hAnsi="宋体"/>
          <w:b/>
          <w:sz w:val="32"/>
          <w:szCs w:val="32"/>
        </w:rPr>
      </w:pPr>
      <w:r>
        <w:rPr>
          <w:rFonts w:hint="eastAsia" w:ascii="宋体" w:hAnsi="宋体"/>
          <w:b/>
          <w:sz w:val="32"/>
          <w:szCs w:val="32"/>
        </w:rPr>
        <w:t>第一部分  采购公告</w:t>
      </w:r>
    </w:p>
    <w:p w14:paraId="051C637D">
      <w:pPr>
        <w:pStyle w:val="31"/>
        <w:spacing w:line="420" w:lineRule="atLeast"/>
        <w:ind w:left="0" w:firstLine="420" w:firstLineChars="200"/>
        <w:rPr>
          <w:szCs w:val="21"/>
        </w:rPr>
      </w:pPr>
      <w:r>
        <w:rPr>
          <w:rFonts w:ascii="ˎ̥" w:hAnsi="ˎ̥"/>
          <w:szCs w:val="21"/>
        </w:rPr>
        <w:t>根据《中华人民共和国政府采购法》</w:t>
      </w:r>
      <w:r>
        <w:rPr>
          <w:rFonts w:hint="eastAsia" w:ascii="ˎ̥" w:hAnsi="ˎ̥"/>
          <w:szCs w:val="21"/>
        </w:rPr>
        <w:t>、</w:t>
      </w:r>
      <w:r>
        <w:rPr>
          <w:rFonts w:hint="eastAsia" w:hAnsi="宋体"/>
          <w:szCs w:val="21"/>
        </w:rPr>
        <w:t>《中华人民共和国政府采购法实施条例》、《政府采购货物和服务招标投标管理办法</w:t>
      </w:r>
      <w:r>
        <w:rPr>
          <w:rFonts w:hint="eastAsia" w:ascii="ˎ̥" w:hAnsi="ˎ̥"/>
          <w:szCs w:val="21"/>
        </w:rPr>
        <w:t>》、《政府采购非招标采购方式管理办法》等法律法规规定，</w:t>
      </w:r>
      <w:bookmarkStart w:id="3" w:name="OLE_LINK8"/>
      <w:r>
        <w:rPr>
          <w:rFonts w:hint="eastAsia" w:ascii="ˎ̥" w:hAnsi="ˎ̥"/>
          <w:szCs w:val="21"/>
        </w:rPr>
        <w:t>宁</w:t>
      </w:r>
      <w:r>
        <w:rPr>
          <w:rFonts w:hint="eastAsia"/>
          <w:szCs w:val="21"/>
        </w:rPr>
        <w:t>波市鄞州区政务服务中心</w:t>
      </w:r>
      <w:bookmarkEnd w:id="3"/>
      <w:r>
        <w:rPr>
          <w:rFonts w:hint="eastAsia" w:ascii="ˎ̥" w:hAnsi="ˎ̥"/>
          <w:szCs w:val="21"/>
        </w:rPr>
        <w:t>受</w:t>
      </w:r>
      <w:r>
        <w:rPr>
          <w:rFonts w:ascii="ˎ̥" w:hAnsi="ˎ̥"/>
          <w:szCs w:val="21"/>
        </w:rPr>
        <w:t>鄞州区老</w:t>
      </w:r>
      <w:r>
        <w:rPr>
          <w:rFonts w:hint="eastAsia" w:hAnsi="宋体"/>
          <w:szCs w:val="21"/>
        </w:rPr>
        <w:t>干部活动中心</w:t>
      </w:r>
      <w:r>
        <w:rPr>
          <w:rFonts w:hint="eastAsia"/>
          <w:szCs w:val="21"/>
        </w:rPr>
        <w:t>的委托，就</w:t>
      </w:r>
      <w:r>
        <w:rPr>
          <w:rFonts w:hint="eastAsia" w:hAnsi="宋体"/>
          <w:szCs w:val="21"/>
        </w:rPr>
        <w:t>2025年元宵节慰问品采购项目</w:t>
      </w:r>
      <w:r>
        <w:rPr>
          <w:rFonts w:hint="eastAsia"/>
          <w:szCs w:val="21"/>
        </w:rPr>
        <w:t>进行</w:t>
      </w:r>
      <w:r>
        <w:rPr>
          <w:rFonts w:hint="eastAsia" w:hAnsi="宋体"/>
          <w:szCs w:val="21"/>
        </w:rPr>
        <w:t>询价采购</w:t>
      </w:r>
      <w:r>
        <w:rPr>
          <w:rFonts w:hint="eastAsia"/>
          <w:szCs w:val="21"/>
        </w:rPr>
        <w:t>，欢迎符合资格条件的供应商参加投标。</w:t>
      </w:r>
    </w:p>
    <w:p w14:paraId="56C103EA">
      <w:pPr>
        <w:pStyle w:val="31"/>
        <w:spacing w:line="420" w:lineRule="atLeast"/>
        <w:ind w:left="0" w:firstLine="0"/>
        <w:rPr>
          <w:szCs w:val="21"/>
        </w:rPr>
      </w:pPr>
      <w:r>
        <w:rPr>
          <w:rFonts w:hint="eastAsia" w:hAnsi="宋体" w:cs="Arial"/>
          <w:b/>
          <w:color w:val="000000"/>
          <w:szCs w:val="21"/>
        </w:rPr>
        <w:t>一、采购</w:t>
      </w:r>
      <w:r>
        <w:rPr>
          <w:rFonts w:hint="eastAsia" w:hAnsi="宋体" w:cs="Arial"/>
          <w:b/>
          <w:bCs/>
          <w:color w:val="000000"/>
          <w:szCs w:val="21"/>
        </w:rPr>
        <w:t>项目名称：</w:t>
      </w:r>
      <w:bookmarkStart w:id="4" w:name="OLE_LINK2"/>
      <w:r>
        <w:rPr>
          <w:rFonts w:hint="eastAsia" w:hAnsi="宋体"/>
          <w:szCs w:val="21"/>
        </w:rPr>
        <w:t>2025年元宵节慰问品采购项目</w:t>
      </w:r>
      <w:bookmarkEnd w:id="4"/>
    </w:p>
    <w:p w14:paraId="5E03B117">
      <w:pPr>
        <w:spacing w:line="420" w:lineRule="atLeast"/>
        <w:rPr>
          <w:rFonts w:hint="eastAsia" w:ascii="宋体" w:hAnsi="宋体" w:cs="Arial"/>
          <w:color w:val="000000"/>
          <w:szCs w:val="21"/>
        </w:rPr>
      </w:pPr>
      <w:r>
        <w:rPr>
          <w:rFonts w:hint="eastAsia" w:ascii="宋体" w:hAnsi="宋体" w:cs="Arial"/>
          <w:b/>
          <w:color w:val="000000"/>
          <w:szCs w:val="21"/>
        </w:rPr>
        <w:t>二、采购编号：</w:t>
      </w:r>
      <w:r>
        <w:rPr>
          <w:rFonts w:hint="eastAsia" w:ascii="宋体" w:hAnsi="宋体" w:cs="Arial"/>
          <w:color w:val="000000"/>
          <w:szCs w:val="21"/>
        </w:rPr>
        <w:t>YZ—ZFCG（2024）—075</w:t>
      </w:r>
    </w:p>
    <w:p w14:paraId="43FFF61C">
      <w:pPr>
        <w:spacing w:line="420" w:lineRule="atLeast"/>
        <w:rPr>
          <w:rFonts w:ascii="宋体" w:hAnsi="宋体" w:cs="Arial"/>
          <w:color w:val="000000"/>
          <w:szCs w:val="21"/>
        </w:rPr>
      </w:pPr>
      <w:r>
        <w:rPr>
          <w:rFonts w:hint="eastAsia" w:ascii="宋体" w:hAnsi="宋体" w:cs="Arial"/>
          <w:b/>
          <w:color w:val="000000"/>
          <w:szCs w:val="21"/>
        </w:rPr>
        <w:t>三、采购方式：</w:t>
      </w:r>
      <w:r>
        <w:rPr>
          <w:rFonts w:hint="eastAsia" w:ascii="宋体" w:hAnsi="宋体"/>
          <w:szCs w:val="21"/>
        </w:rPr>
        <w:t>询价采购</w:t>
      </w:r>
    </w:p>
    <w:p w14:paraId="36370C01">
      <w:pPr>
        <w:spacing w:line="420" w:lineRule="atLeast"/>
        <w:rPr>
          <w:rFonts w:ascii="宋体" w:hAnsi="宋体" w:cs="宋体"/>
          <w:b/>
          <w:color w:val="000000"/>
          <w:szCs w:val="21"/>
        </w:rPr>
      </w:pPr>
      <w:r>
        <w:rPr>
          <w:rFonts w:hint="eastAsia" w:ascii="宋体" w:hAnsi="宋体" w:cs="Arial"/>
          <w:b/>
          <w:color w:val="000000"/>
          <w:szCs w:val="21"/>
        </w:rPr>
        <w:t>四、</w:t>
      </w:r>
      <w:r>
        <w:rPr>
          <w:rFonts w:hint="eastAsia" w:ascii="宋体" w:hAnsi="宋体" w:cs="Arial"/>
          <w:b/>
          <w:bCs/>
          <w:color w:val="000000"/>
          <w:szCs w:val="21"/>
        </w:rPr>
        <w:t>采购内容及数量</w:t>
      </w:r>
    </w:p>
    <w:tbl>
      <w:tblPr>
        <w:tblStyle w:val="20"/>
        <w:tblpPr w:leftFromText="180" w:rightFromText="180" w:vertAnchor="text" w:horzAnchor="page" w:tblpX="975" w:tblpY="215"/>
        <w:tblOverlap w:val="never"/>
        <w:tblW w:w="1018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9"/>
        <w:gridCol w:w="1843"/>
        <w:gridCol w:w="2403"/>
        <w:gridCol w:w="2445"/>
        <w:gridCol w:w="1170"/>
        <w:gridCol w:w="1365"/>
      </w:tblGrid>
      <w:tr w14:paraId="12637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959" w:type="dxa"/>
            <w:tcBorders>
              <w:top w:val="single" w:color="auto" w:sz="4" w:space="0"/>
              <w:left w:val="single" w:color="auto" w:sz="4" w:space="0"/>
              <w:bottom w:val="single" w:color="auto" w:sz="4" w:space="0"/>
              <w:right w:val="single" w:color="auto" w:sz="4" w:space="0"/>
            </w:tcBorders>
            <w:noWrap/>
            <w:vAlign w:val="center"/>
          </w:tcPr>
          <w:p w14:paraId="3A0E2BA5">
            <w:pPr>
              <w:spacing w:line="440" w:lineRule="exact"/>
              <w:jc w:val="center"/>
              <w:rPr>
                <w:rFonts w:ascii="宋体" w:hAnsi="宋体" w:cs="Arial"/>
                <w:bCs/>
                <w:color w:val="000000"/>
                <w:szCs w:val="21"/>
              </w:rPr>
            </w:pPr>
            <w:r>
              <w:rPr>
                <w:rFonts w:hint="eastAsia" w:ascii="宋体" w:hAnsi="宋体" w:cs="Arial"/>
                <w:bCs/>
                <w:color w:val="000000"/>
                <w:szCs w:val="21"/>
              </w:rPr>
              <w:t>标项</w:t>
            </w:r>
          </w:p>
        </w:tc>
        <w:tc>
          <w:tcPr>
            <w:tcW w:w="1843" w:type="dxa"/>
            <w:tcBorders>
              <w:top w:val="single" w:color="auto" w:sz="4" w:space="0"/>
              <w:left w:val="single" w:color="auto" w:sz="4" w:space="0"/>
              <w:bottom w:val="single" w:color="auto" w:sz="4" w:space="0"/>
              <w:right w:val="single" w:color="auto" w:sz="4" w:space="0"/>
            </w:tcBorders>
            <w:noWrap/>
            <w:vAlign w:val="center"/>
          </w:tcPr>
          <w:p w14:paraId="6C5630C2">
            <w:pPr>
              <w:spacing w:line="440" w:lineRule="exact"/>
              <w:jc w:val="center"/>
              <w:rPr>
                <w:rFonts w:ascii="宋体" w:hAnsi="宋体" w:cs="Arial"/>
                <w:bCs/>
                <w:szCs w:val="21"/>
              </w:rPr>
            </w:pPr>
            <w:r>
              <w:rPr>
                <w:rFonts w:hint="eastAsia" w:ascii="宋体" w:hAnsi="宋体" w:cs="Arial"/>
                <w:bCs/>
                <w:szCs w:val="21"/>
              </w:rPr>
              <w:t>采购内容</w:t>
            </w:r>
          </w:p>
        </w:tc>
        <w:tc>
          <w:tcPr>
            <w:tcW w:w="2403" w:type="dxa"/>
            <w:tcBorders>
              <w:top w:val="single" w:color="auto" w:sz="4" w:space="0"/>
              <w:left w:val="single" w:color="auto" w:sz="4" w:space="0"/>
              <w:bottom w:val="single" w:color="auto" w:sz="4" w:space="0"/>
              <w:right w:val="single" w:color="auto" w:sz="4" w:space="0"/>
            </w:tcBorders>
            <w:noWrap/>
            <w:vAlign w:val="center"/>
          </w:tcPr>
          <w:p w14:paraId="3EEE58F9">
            <w:pPr>
              <w:spacing w:line="440" w:lineRule="exact"/>
              <w:jc w:val="center"/>
              <w:rPr>
                <w:rFonts w:ascii="宋体" w:hAnsi="宋体" w:cs="Arial"/>
                <w:bCs/>
                <w:szCs w:val="21"/>
              </w:rPr>
            </w:pPr>
            <w:r>
              <w:rPr>
                <w:rFonts w:ascii="宋体" w:hAnsi="宋体" w:cs="Arial"/>
                <w:bCs/>
                <w:szCs w:val="21"/>
              </w:rPr>
              <w:t>简要规格描述或项目基本概况介绍、用途：</w:t>
            </w:r>
          </w:p>
        </w:tc>
        <w:tc>
          <w:tcPr>
            <w:tcW w:w="2445" w:type="dxa"/>
            <w:tcBorders>
              <w:top w:val="single" w:color="auto" w:sz="4" w:space="0"/>
              <w:left w:val="single" w:color="auto" w:sz="4" w:space="0"/>
              <w:bottom w:val="single" w:color="auto" w:sz="4" w:space="0"/>
              <w:right w:val="single" w:color="auto" w:sz="4" w:space="0"/>
            </w:tcBorders>
            <w:noWrap/>
            <w:vAlign w:val="center"/>
          </w:tcPr>
          <w:p w14:paraId="1EC97BE8">
            <w:pPr>
              <w:spacing w:line="440" w:lineRule="exact"/>
              <w:jc w:val="center"/>
              <w:rPr>
                <w:rFonts w:ascii="宋体" w:hAnsi="宋体" w:cs="Arial"/>
                <w:bCs/>
                <w:szCs w:val="21"/>
              </w:rPr>
            </w:pPr>
            <w:r>
              <w:rPr>
                <w:rFonts w:hint="eastAsia" w:ascii="宋体" w:hAnsi="宋体" w:cs="Arial"/>
                <w:bCs/>
                <w:szCs w:val="21"/>
              </w:rPr>
              <w:t>数量及单位</w:t>
            </w:r>
          </w:p>
        </w:tc>
        <w:tc>
          <w:tcPr>
            <w:tcW w:w="1170" w:type="dxa"/>
            <w:tcBorders>
              <w:top w:val="single" w:color="auto" w:sz="4" w:space="0"/>
              <w:left w:val="single" w:color="auto" w:sz="4" w:space="0"/>
              <w:bottom w:val="single" w:color="auto" w:sz="4" w:space="0"/>
              <w:right w:val="single" w:color="auto" w:sz="4" w:space="0"/>
            </w:tcBorders>
            <w:noWrap/>
            <w:vAlign w:val="center"/>
          </w:tcPr>
          <w:p w14:paraId="1C2559DF">
            <w:pPr>
              <w:spacing w:line="440" w:lineRule="exact"/>
              <w:jc w:val="center"/>
              <w:rPr>
                <w:rFonts w:ascii="宋体" w:hAnsi="宋体" w:cs="Arial"/>
                <w:bCs/>
                <w:szCs w:val="21"/>
              </w:rPr>
            </w:pPr>
            <w:r>
              <w:rPr>
                <w:rFonts w:hint="eastAsia" w:ascii="宋体" w:hAnsi="宋体" w:cs="Arial"/>
                <w:bCs/>
                <w:szCs w:val="21"/>
              </w:rPr>
              <w:t>最高限价（元）</w:t>
            </w:r>
          </w:p>
        </w:tc>
        <w:tc>
          <w:tcPr>
            <w:tcW w:w="1365" w:type="dxa"/>
            <w:tcBorders>
              <w:top w:val="single" w:color="auto" w:sz="4" w:space="0"/>
              <w:left w:val="single" w:color="auto" w:sz="4" w:space="0"/>
              <w:bottom w:val="single" w:color="auto" w:sz="4" w:space="0"/>
              <w:right w:val="single" w:color="auto" w:sz="4" w:space="0"/>
            </w:tcBorders>
            <w:noWrap/>
            <w:vAlign w:val="center"/>
          </w:tcPr>
          <w:p w14:paraId="016018D0">
            <w:pPr>
              <w:spacing w:line="440" w:lineRule="exact"/>
              <w:jc w:val="center"/>
              <w:rPr>
                <w:rFonts w:ascii="宋体" w:hAnsi="宋体" w:cs="Arial"/>
                <w:bCs/>
                <w:szCs w:val="21"/>
              </w:rPr>
            </w:pPr>
            <w:r>
              <w:rPr>
                <w:rFonts w:hint="eastAsia" w:ascii="宋体" w:hAnsi="宋体" w:cs="Arial"/>
                <w:bCs/>
                <w:szCs w:val="21"/>
              </w:rPr>
              <w:t>预算金额（元）</w:t>
            </w:r>
          </w:p>
        </w:tc>
      </w:tr>
      <w:tr w14:paraId="6E54A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959" w:type="dxa"/>
            <w:tcBorders>
              <w:top w:val="single" w:color="auto" w:sz="4" w:space="0"/>
              <w:left w:val="single" w:color="auto" w:sz="4" w:space="0"/>
              <w:bottom w:val="single" w:color="auto" w:sz="4" w:space="0"/>
              <w:right w:val="single" w:color="auto" w:sz="4" w:space="0"/>
            </w:tcBorders>
            <w:noWrap/>
            <w:vAlign w:val="center"/>
          </w:tcPr>
          <w:p w14:paraId="72143204">
            <w:pPr>
              <w:spacing w:line="440" w:lineRule="exact"/>
              <w:jc w:val="center"/>
              <w:rPr>
                <w:rFonts w:ascii="宋体" w:hAnsi="宋体" w:cs="Arial"/>
                <w:bCs/>
                <w:color w:val="000000"/>
                <w:szCs w:val="21"/>
              </w:rPr>
            </w:pPr>
            <w:r>
              <w:rPr>
                <w:rFonts w:hint="eastAsia" w:ascii="宋体" w:hAnsi="宋体" w:cs="Arial"/>
                <w:bCs/>
                <w:color w:val="000000"/>
                <w:szCs w:val="21"/>
              </w:rPr>
              <w:t>1</w:t>
            </w:r>
          </w:p>
        </w:tc>
        <w:tc>
          <w:tcPr>
            <w:tcW w:w="1843" w:type="dxa"/>
            <w:tcBorders>
              <w:top w:val="single" w:color="auto" w:sz="4" w:space="0"/>
              <w:left w:val="single" w:color="auto" w:sz="4" w:space="0"/>
              <w:bottom w:val="single" w:color="auto" w:sz="4" w:space="0"/>
              <w:right w:val="single" w:color="auto" w:sz="4" w:space="0"/>
            </w:tcBorders>
            <w:noWrap/>
            <w:vAlign w:val="center"/>
          </w:tcPr>
          <w:p w14:paraId="16A9BEA3">
            <w:pPr>
              <w:spacing w:line="460" w:lineRule="exact"/>
              <w:jc w:val="center"/>
              <w:rPr>
                <w:rFonts w:ascii="宋体" w:hAnsi="宋体"/>
                <w:szCs w:val="21"/>
              </w:rPr>
            </w:pPr>
            <w:r>
              <w:rPr>
                <w:rFonts w:hint="eastAsia" w:hAnsi="宋体"/>
                <w:szCs w:val="21"/>
              </w:rPr>
              <w:t>2025</w:t>
            </w:r>
            <w:r>
              <w:rPr>
                <w:rFonts w:hint="eastAsia" w:ascii="宋体" w:hAnsi="宋体"/>
                <w:szCs w:val="21"/>
              </w:rPr>
              <w:t>年</w:t>
            </w:r>
            <w:r>
              <w:rPr>
                <w:rFonts w:hint="eastAsia" w:hAnsi="宋体"/>
                <w:szCs w:val="21"/>
              </w:rPr>
              <w:t>元宵节</w:t>
            </w:r>
            <w:r>
              <w:rPr>
                <w:rFonts w:hint="eastAsia" w:ascii="宋体" w:hAnsi="宋体"/>
                <w:szCs w:val="21"/>
              </w:rPr>
              <w:t>慰问品采购项目</w:t>
            </w:r>
          </w:p>
        </w:tc>
        <w:tc>
          <w:tcPr>
            <w:tcW w:w="2403" w:type="dxa"/>
            <w:tcBorders>
              <w:top w:val="single" w:color="auto" w:sz="4" w:space="0"/>
              <w:left w:val="single" w:color="auto" w:sz="4" w:space="0"/>
              <w:bottom w:val="single" w:color="auto" w:sz="4" w:space="0"/>
              <w:right w:val="single" w:color="auto" w:sz="4" w:space="0"/>
            </w:tcBorders>
            <w:noWrap/>
            <w:vAlign w:val="center"/>
          </w:tcPr>
          <w:p w14:paraId="2FE181AF">
            <w:pPr>
              <w:spacing w:line="440" w:lineRule="exact"/>
              <w:jc w:val="center"/>
              <w:rPr>
                <w:rFonts w:ascii="宋体" w:hAnsi="宋体" w:cs="Arial"/>
                <w:bCs/>
                <w:szCs w:val="21"/>
              </w:rPr>
            </w:pPr>
            <w:r>
              <w:rPr>
                <w:rFonts w:cs="Calibri"/>
                <w:sz w:val="22"/>
              </w:rPr>
              <w:t>详见采购文件第</w:t>
            </w:r>
            <w:r>
              <w:rPr>
                <w:rFonts w:hint="eastAsia" w:cs="Calibri"/>
                <w:sz w:val="22"/>
              </w:rPr>
              <w:t>二</w:t>
            </w:r>
            <w:r>
              <w:rPr>
                <w:rFonts w:cs="Calibri"/>
                <w:sz w:val="22"/>
              </w:rPr>
              <w:t>章</w:t>
            </w:r>
          </w:p>
        </w:tc>
        <w:tc>
          <w:tcPr>
            <w:tcW w:w="2445" w:type="dxa"/>
            <w:tcBorders>
              <w:top w:val="single" w:color="auto" w:sz="4" w:space="0"/>
              <w:left w:val="single" w:color="auto" w:sz="4" w:space="0"/>
              <w:bottom w:val="single" w:color="auto" w:sz="4" w:space="0"/>
              <w:right w:val="single" w:color="auto" w:sz="4" w:space="0"/>
            </w:tcBorders>
            <w:noWrap/>
            <w:vAlign w:val="center"/>
          </w:tcPr>
          <w:p w14:paraId="1031802E">
            <w:pPr>
              <w:spacing w:line="440" w:lineRule="exact"/>
              <w:jc w:val="center"/>
              <w:rPr>
                <w:rFonts w:cs="Calibri"/>
                <w:sz w:val="22"/>
              </w:rPr>
            </w:pPr>
            <w:r>
              <w:rPr>
                <w:rFonts w:hint="eastAsia" w:cs="Calibri"/>
                <w:sz w:val="22"/>
              </w:rPr>
              <w:t>6</w:t>
            </w:r>
            <w:r>
              <w:rPr>
                <w:rFonts w:hint="eastAsia" w:cs="Calibri"/>
                <w:sz w:val="22"/>
                <w:lang w:val="en-US" w:eastAsia="zh-CN"/>
              </w:rPr>
              <w:t>3</w:t>
            </w:r>
            <w:r>
              <w:rPr>
                <w:rFonts w:hint="eastAsia" w:cs="Calibri"/>
                <w:sz w:val="22"/>
              </w:rPr>
              <w:t>00份</w:t>
            </w:r>
          </w:p>
        </w:tc>
        <w:tc>
          <w:tcPr>
            <w:tcW w:w="1170" w:type="dxa"/>
            <w:tcBorders>
              <w:top w:val="single" w:color="auto" w:sz="4" w:space="0"/>
              <w:left w:val="single" w:color="auto" w:sz="4" w:space="0"/>
              <w:bottom w:val="single" w:color="auto" w:sz="4" w:space="0"/>
              <w:right w:val="single" w:color="auto" w:sz="4" w:space="0"/>
            </w:tcBorders>
            <w:noWrap/>
            <w:vAlign w:val="center"/>
          </w:tcPr>
          <w:p w14:paraId="75431564">
            <w:pPr>
              <w:spacing w:line="440" w:lineRule="exact"/>
              <w:jc w:val="center"/>
              <w:rPr>
                <w:rFonts w:cs="Calibri"/>
                <w:sz w:val="22"/>
              </w:rPr>
            </w:pPr>
            <w:r>
              <w:rPr>
                <w:rFonts w:hint="eastAsia" w:cs="Calibri"/>
                <w:sz w:val="22"/>
              </w:rPr>
              <w:t>5</w:t>
            </w:r>
            <w:r>
              <w:rPr>
                <w:rFonts w:hint="eastAsia" w:cs="Calibri"/>
                <w:sz w:val="22"/>
                <w:lang w:val="en-US" w:eastAsia="zh-CN"/>
              </w:rPr>
              <w:t>04000</w:t>
            </w:r>
          </w:p>
        </w:tc>
        <w:tc>
          <w:tcPr>
            <w:tcW w:w="1365" w:type="dxa"/>
            <w:tcBorders>
              <w:top w:val="single" w:color="auto" w:sz="4" w:space="0"/>
              <w:left w:val="single" w:color="auto" w:sz="4" w:space="0"/>
              <w:bottom w:val="single" w:color="auto" w:sz="4" w:space="0"/>
              <w:right w:val="single" w:color="auto" w:sz="4" w:space="0"/>
            </w:tcBorders>
            <w:noWrap/>
            <w:vAlign w:val="center"/>
          </w:tcPr>
          <w:p w14:paraId="02E22B4E">
            <w:pPr>
              <w:spacing w:line="440" w:lineRule="exact"/>
              <w:jc w:val="center"/>
              <w:rPr>
                <w:rFonts w:cs="Calibri"/>
                <w:sz w:val="22"/>
              </w:rPr>
            </w:pPr>
            <w:r>
              <w:rPr>
                <w:rFonts w:hint="eastAsia" w:cs="Calibri"/>
                <w:sz w:val="22"/>
              </w:rPr>
              <w:t>5</w:t>
            </w:r>
            <w:r>
              <w:rPr>
                <w:rFonts w:hint="eastAsia" w:cs="Calibri"/>
                <w:sz w:val="22"/>
                <w:lang w:val="en-US" w:eastAsia="zh-CN"/>
              </w:rPr>
              <w:t>2</w:t>
            </w:r>
            <w:r>
              <w:rPr>
                <w:rFonts w:hint="eastAsia" w:cs="Calibri"/>
                <w:sz w:val="22"/>
              </w:rPr>
              <w:t>0000</w:t>
            </w:r>
          </w:p>
        </w:tc>
      </w:tr>
    </w:tbl>
    <w:p w14:paraId="30B22E7D">
      <w:pPr>
        <w:spacing w:line="420" w:lineRule="atLeast"/>
        <w:rPr>
          <w:rFonts w:ascii="宋体" w:hAnsi="宋体" w:cs="宋体"/>
          <w:color w:val="000000"/>
          <w:szCs w:val="21"/>
        </w:rPr>
      </w:pPr>
      <w:r>
        <w:rPr>
          <w:rFonts w:hint="eastAsia" w:ascii="宋体" w:hAnsi="宋体" w:cs="宋体"/>
          <w:b/>
          <w:color w:val="000000"/>
          <w:szCs w:val="21"/>
        </w:rPr>
        <w:t>五、</w:t>
      </w:r>
      <w:r>
        <w:rPr>
          <w:rFonts w:hint="eastAsia" w:ascii="宋体" w:hAnsi="宋体" w:cs="宋体"/>
          <w:b/>
          <w:bCs/>
          <w:color w:val="000000"/>
          <w:szCs w:val="21"/>
        </w:rPr>
        <w:t>合格投标人的资格要求</w:t>
      </w:r>
    </w:p>
    <w:p w14:paraId="07A40E31">
      <w:pPr>
        <w:spacing w:line="360" w:lineRule="auto"/>
        <w:ind w:firstLine="420" w:firstLineChars="200"/>
        <w:rPr>
          <w:rFonts w:ascii="宋体" w:hAnsi="宋体" w:cs="宋体"/>
          <w:b/>
          <w:bCs/>
          <w:color w:val="000000"/>
          <w:szCs w:val="21"/>
        </w:rPr>
      </w:pPr>
      <w:r>
        <w:rPr>
          <w:rFonts w:hint="eastAsia" w:ascii="宋体" w:hAnsi="宋体" w:cs="宋体"/>
          <w:color w:val="000000"/>
          <w:szCs w:val="21"/>
        </w:rPr>
        <w:t>（一）符合《中华人民共和国政府采购法》第二十二条规定的投标人资格条件：</w:t>
      </w:r>
      <w:r>
        <w:rPr>
          <w:rFonts w:hint="eastAsia" w:ascii="宋体" w:hAnsi="宋体" w:cs="宋体"/>
          <w:szCs w:val="21"/>
        </w:rPr>
        <w:t>供应商参加政府采购活动应当具备下列条件</w:t>
      </w:r>
    </w:p>
    <w:p w14:paraId="73907577">
      <w:pPr>
        <w:spacing w:line="360" w:lineRule="auto"/>
        <w:ind w:firstLine="630" w:firstLineChars="300"/>
        <w:rPr>
          <w:rFonts w:ascii="宋体" w:hAnsi="宋体" w:cs="宋体"/>
          <w:szCs w:val="21"/>
        </w:rPr>
      </w:pPr>
      <w:r>
        <w:rPr>
          <w:rFonts w:hint="eastAsia" w:ascii="宋体" w:hAnsi="宋体" w:cs="宋体"/>
          <w:szCs w:val="21"/>
        </w:rPr>
        <w:t>1、具有独立承担民事责任的能力；</w:t>
      </w:r>
    </w:p>
    <w:p w14:paraId="5F8EE448">
      <w:pPr>
        <w:spacing w:line="360" w:lineRule="auto"/>
        <w:ind w:firstLine="630" w:firstLineChars="300"/>
        <w:rPr>
          <w:rFonts w:ascii="宋体" w:hAnsi="宋体" w:cs="宋体"/>
          <w:szCs w:val="21"/>
        </w:rPr>
      </w:pPr>
      <w:r>
        <w:rPr>
          <w:rFonts w:hint="eastAsia" w:ascii="宋体" w:hAnsi="宋体" w:cs="宋体"/>
          <w:szCs w:val="21"/>
        </w:rPr>
        <w:t>2、具有良好的商业信誉和健全的财务会计制度；</w:t>
      </w:r>
    </w:p>
    <w:p w14:paraId="51B8B138">
      <w:pPr>
        <w:spacing w:line="360" w:lineRule="auto"/>
        <w:ind w:firstLine="630" w:firstLineChars="300"/>
        <w:rPr>
          <w:rFonts w:ascii="宋体" w:hAnsi="宋体" w:cs="宋体"/>
          <w:szCs w:val="21"/>
        </w:rPr>
      </w:pPr>
      <w:r>
        <w:rPr>
          <w:rFonts w:hint="eastAsia" w:ascii="宋体" w:hAnsi="宋体" w:cs="宋体"/>
          <w:szCs w:val="21"/>
        </w:rPr>
        <w:t>3、具有履行合同所必需的设备和专业技术能力；</w:t>
      </w:r>
    </w:p>
    <w:p w14:paraId="5ACC66E8">
      <w:pPr>
        <w:spacing w:line="360" w:lineRule="auto"/>
        <w:ind w:firstLine="630" w:firstLineChars="300"/>
        <w:rPr>
          <w:rFonts w:ascii="宋体" w:hAnsi="宋体" w:cs="宋体"/>
          <w:szCs w:val="21"/>
        </w:rPr>
      </w:pPr>
      <w:r>
        <w:rPr>
          <w:rFonts w:hint="eastAsia" w:ascii="宋体" w:hAnsi="宋体" w:cs="宋体"/>
          <w:szCs w:val="21"/>
        </w:rPr>
        <w:t>4、有依法缴纳税收和社会保障资金的良好记录；</w:t>
      </w:r>
    </w:p>
    <w:p w14:paraId="47427718">
      <w:pPr>
        <w:spacing w:line="360" w:lineRule="auto"/>
        <w:ind w:firstLine="645"/>
        <w:rPr>
          <w:rFonts w:ascii="宋体" w:hAnsi="宋体" w:cs="宋体"/>
          <w:szCs w:val="21"/>
        </w:rPr>
      </w:pPr>
      <w:r>
        <w:rPr>
          <w:rFonts w:hint="eastAsia" w:ascii="宋体" w:hAnsi="宋体" w:cs="宋体"/>
          <w:szCs w:val="21"/>
        </w:rPr>
        <w:t>5、参加政府采购活动前三年内，在经营活动中没有重大违法记录。</w:t>
      </w:r>
    </w:p>
    <w:p w14:paraId="4E3C2F25">
      <w:pPr>
        <w:spacing w:line="360" w:lineRule="auto"/>
        <w:ind w:firstLine="645"/>
        <w:rPr>
          <w:rFonts w:ascii="宋体" w:hAnsi="宋体" w:cs="宋体"/>
          <w:szCs w:val="21"/>
        </w:rPr>
      </w:pPr>
      <w:r>
        <w:rPr>
          <w:rFonts w:hint="eastAsia" w:ascii="宋体" w:hAnsi="宋体" w:cs="宋体"/>
          <w:szCs w:val="21"/>
        </w:rPr>
        <w:t>6、未列入“信用中国www.creditchina.gov.cn”网站失信被执行人、重大税收违法案件当事人名单、政府采购严重违法失信记录名单在禁止参加采购期限的供应商；</w:t>
      </w:r>
    </w:p>
    <w:p w14:paraId="7534A27E">
      <w:pPr>
        <w:tabs>
          <w:tab w:val="left" w:pos="720"/>
        </w:tabs>
        <w:spacing w:line="440" w:lineRule="exact"/>
        <w:ind w:firstLine="420" w:firstLineChars="200"/>
        <w:rPr>
          <w:rFonts w:ascii="宋体" w:hAnsi="宋体" w:cs="宋体"/>
          <w:szCs w:val="21"/>
        </w:rPr>
      </w:pPr>
      <w:r>
        <w:rPr>
          <w:rFonts w:hint="eastAsia" w:ascii="宋体" w:hAnsi="宋体" w:cs="宋体"/>
          <w:szCs w:val="21"/>
        </w:rPr>
        <w:t>（二）落实政府采购政策需满足的资格要求：</w:t>
      </w:r>
      <w:r>
        <w:rPr>
          <w:rFonts w:hint="eastAsia" w:ascii="宋体" w:hAnsi="宋体" w:cs="宋体"/>
          <w:b/>
          <w:bCs/>
          <w:color w:val="171A1D"/>
          <w:szCs w:val="21"/>
          <w:shd w:val="clear" w:color="auto" w:fill="FFFFFF"/>
        </w:rPr>
        <w:t>本项目专门面向中小企业采购，供应商为中小微企业、监狱企业、残疾人福利单位。</w:t>
      </w:r>
    </w:p>
    <w:p w14:paraId="6C2D3468">
      <w:pPr>
        <w:spacing w:line="420" w:lineRule="atLeast"/>
        <w:rPr>
          <w:rFonts w:ascii="宋体" w:hAnsi="宋体" w:cs="宋体"/>
          <w:color w:val="000000"/>
          <w:szCs w:val="21"/>
        </w:rPr>
      </w:pPr>
      <w:r>
        <w:rPr>
          <w:rFonts w:hint="eastAsia" w:ascii="宋体" w:hAnsi="宋体" w:cs="宋体"/>
          <w:b/>
          <w:color w:val="000000"/>
          <w:szCs w:val="21"/>
        </w:rPr>
        <w:t>六、招标文件的获取方式</w:t>
      </w:r>
    </w:p>
    <w:p w14:paraId="4CFA6DB0">
      <w:pPr>
        <w:spacing w:line="420" w:lineRule="atLeast"/>
        <w:ind w:firstLine="420" w:firstLineChars="200"/>
        <w:rPr>
          <w:rFonts w:ascii="宋体" w:hAnsi="宋体" w:cs="宋体"/>
          <w:szCs w:val="21"/>
        </w:rPr>
      </w:pPr>
      <w:r>
        <w:rPr>
          <w:rFonts w:hint="eastAsia" w:ascii="宋体" w:hAnsi="宋体" w:cs="宋体"/>
          <w:szCs w:val="21"/>
        </w:rPr>
        <w:t>1、获取采购文件时间：2024年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27</w:t>
      </w:r>
      <w:bookmarkStart w:id="9" w:name="_GoBack"/>
      <w:bookmarkEnd w:id="9"/>
      <w:r>
        <w:rPr>
          <w:rFonts w:hint="eastAsia" w:ascii="宋体" w:hAnsi="宋体" w:cs="宋体"/>
          <w:szCs w:val="21"/>
        </w:rPr>
        <w:t>日 至</w:t>
      </w:r>
      <w:bookmarkStart w:id="5" w:name="OLE_LINK1"/>
      <w:r>
        <w:rPr>
          <w:rFonts w:hint="eastAsia" w:ascii="宋体" w:hAnsi="宋体" w:cs="宋体"/>
          <w:szCs w:val="21"/>
        </w:rPr>
        <w:t>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7</w:t>
      </w:r>
      <w:r>
        <w:rPr>
          <w:rFonts w:hint="eastAsia" w:ascii="宋体" w:hAnsi="宋体" w:cs="宋体"/>
          <w:szCs w:val="21"/>
        </w:rPr>
        <w:t>日</w:t>
      </w:r>
      <w:bookmarkEnd w:id="5"/>
      <w:r>
        <w:rPr>
          <w:rFonts w:hint="eastAsia" w:ascii="宋体" w:hAnsi="宋体" w:cs="宋体"/>
          <w:szCs w:val="21"/>
        </w:rPr>
        <w:t>上午9:00时止。</w:t>
      </w:r>
    </w:p>
    <w:p w14:paraId="0134EA1F">
      <w:pPr>
        <w:spacing w:line="420" w:lineRule="atLeast"/>
        <w:ind w:firstLine="420" w:firstLineChars="200"/>
        <w:rPr>
          <w:rFonts w:ascii="宋体" w:hAnsi="宋体" w:cs="宋体"/>
          <w:szCs w:val="21"/>
        </w:rPr>
      </w:pPr>
      <w:r>
        <w:rPr>
          <w:rFonts w:hint="eastAsia" w:ascii="宋体" w:hAnsi="宋体" w:cs="宋体"/>
          <w:szCs w:val="21"/>
        </w:rPr>
        <w:t>2、地点（网址）：政采云平台（https://www.zcygov.cn/）</w:t>
      </w:r>
    </w:p>
    <w:p w14:paraId="73CDAF31">
      <w:pPr>
        <w:spacing w:line="420" w:lineRule="atLeast"/>
        <w:ind w:firstLine="420" w:firstLineChars="200"/>
        <w:rPr>
          <w:rFonts w:ascii="宋体" w:hAnsi="宋体" w:cs="宋体"/>
          <w:color w:val="000000"/>
          <w:kern w:val="0"/>
          <w:szCs w:val="21"/>
        </w:rPr>
      </w:pPr>
      <w:r>
        <w:rPr>
          <w:rFonts w:hint="eastAsia" w:ascii="宋体" w:hAnsi="宋体" w:cs="宋体"/>
          <w:szCs w:val="21"/>
        </w:rPr>
        <w:t>3、获取方式：</w:t>
      </w:r>
      <w:r>
        <w:rPr>
          <w:rFonts w:hint="eastAsia" w:ascii="宋体" w:hAnsi="宋体" w:cs="宋体"/>
          <w:color w:val="000000"/>
          <w:szCs w:val="21"/>
        </w:rPr>
        <w:t>供应商登录政采云平台</w:t>
      </w:r>
      <w:r>
        <w:rPr>
          <w:rFonts w:hint="eastAsia" w:ascii="宋体" w:hAnsi="宋体" w:cs="宋体"/>
          <w:szCs w:val="21"/>
        </w:rPr>
        <w:t>（https://www.zcygov.cn/）</w:t>
      </w:r>
      <w:r>
        <w:rPr>
          <w:rFonts w:hint="eastAsia" w:ascii="宋体" w:hAnsi="宋体" w:cs="宋体"/>
          <w:color w:val="000000"/>
          <w:szCs w:val="21"/>
        </w:rPr>
        <w:t>的注册账号后，进入政采云系统“项目采购”模块“获取采购文件”菜单，进行网上获取采购文件。如有疑问请及时咨询网站客服，</w:t>
      </w:r>
      <w:r>
        <w:rPr>
          <w:rFonts w:hint="eastAsia" w:ascii="宋体" w:hAnsi="宋体" w:cs="宋体"/>
          <w:color w:val="000000"/>
          <w:kern w:val="0"/>
          <w:szCs w:val="21"/>
        </w:rPr>
        <w:t>咨询电话：</w:t>
      </w:r>
      <w:r>
        <w:rPr>
          <w:rFonts w:hint="eastAsia" w:ascii="宋体" w:hAnsi="宋体" w:cs="宋体"/>
          <w:szCs w:val="21"/>
        </w:rPr>
        <w:t>：</w:t>
      </w:r>
      <w:r>
        <w:rPr>
          <w:rFonts w:hint="eastAsia" w:ascii="宋体" w:hAnsi="宋体" w:cs="宋体"/>
          <w:kern w:val="0"/>
          <w:szCs w:val="21"/>
        </w:rPr>
        <w:t>95763</w:t>
      </w:r>
      <w:r>
        <w:rPr>
          <w:rFonts w:hint="eastAsia" w:ascii="宋体" w:hAnsi="宋体" w:cs="宋体"/>
          <w:color w:val="000000"/>
          <w:kern w:val="0"/>
          <w:szCs w:val="21"/>
        </w:rPr>
        <w:t>。</w:t>
      </w:r>
    </w:p>
    <w:p w14:paraId="20F4BCAE">
      <w:pPr>
        <w:spacing w:line="420" w:lineRule="atLeast"/>
        <w:ind w:firstLine="420" w:firstLineChars="200"/>
        <w:rPr>
          <w:rFonts w:ascii="宋体" w:hAnsi="宋体" w:cs="宋体"/>
          <w:szCs w:val="21"/>
        </w:rPr>
      </w:pPr>
      <w:r>
        <w:rPr>
          <w:rFonts w:hint="eastAsia" w:ascii="宋体" w:hAnsi="宋体" w:cs="宋体"/>
          <w:szCs w:val="21"/>
        </w:rPr>
        <w:t>4、供应商应按照《浙江省政府采购供应商注册及诚信管理暂行办法》的规定在“浙江政府采购网(http://www.zjzfcg.gov.cn)”政采云平台注册登记的，成为浙江省政府采购注册供应商。如未注册的供应商，请注意注册所需时间。</w:t>
      </w:r>
    </w:p>
    <w:p w14:paraId="1EBA9310">
      <w:pPr>
        <w:spacing w:line="420" w:lineRule="atLeast"/>
        <w:ind w:firstLine="420" w:firstLineChars="200"/>
        <w:rPr>
          <w:rFonts w:ascii="宋体" w:hAnsi="宋体" w:cs="宋体"/>
          <w:color w:val="000000"/>
          <w:szCs w:val="21"/>
        </w:rPr>
      </w:pPr>
      <w:r>
        <w:rPr>
          <w:rFonts w:hint="eastAsia" w:ascii="宋体" w:hAnsi="宋体" w:cs="宋体"/>
          <w:szCs w:val="21"/>
        </w:rPr>
        <w:t>5、有关本项目招标的其他事项，请与招标代理机构联系。</w:t>
      </w:r>
    </w:p>
    <w:p w14:paraId="0B4477FE">
      <w:pPr>
        <w:spacing w:line="420" w:lineRule="atLeast"/>
        <w:rPr>
          <w:rFonts w:ascii="宋体" w:hAnsi="宋体" w:cs="宋体"/>
          <w:color w:val="000000"/>
          <w:szCs w:val="21"/>
        </w:rPr>
      </w:pPr>
      <w:r>
        <w:rPr>
          <w:rFonts w:hint="eastAsia" w:ascii="宋体" w:hAnsi="宋体" w:cs="宋体"/>
          <w:b/>
          <w:color w:val="000000"/>
          <w:szCs w:val="21"/>
        </w:rPr>
        <w:t>七、投标保证金：</w:t>
      </w:r>
      <w:r>
        <w:rPr>
          <w:rFonts w:hint="eastAsia" w:ascii="宋体" w:hAnsi="宋体" w:cs="宋体"/>
          <w:b/>
          <w:szCs w:val="21"/>
        </w:rPr>
        <w:t>本项目不收取投标保证金。</w:t>
      </w:r>
    </w:p>
    <w:p w14:paraId="01D1F1DF">
      <w:pPr>
        <w:snapToGrid w:val="0"/>
        <w:spacing w:line="420" w:lineRule="atLeast"/>
        <w:rPr>
          <w:rFonts w:ascii="宋体" w:hAnsi="宋体" w:cs="宋体"/>
          <w:b/>
          <w:color w:val="000000"/>
          <w:szCs w:val="21"/>
        </w:rPr>
      </w:pPr>
      <w:r>
        <w:rPr>
          <w:rFonts w:hint="eastAsia" w:ascii="宋体" w:hAnsi="宋体" w:cs="宋体"/>
          <w:b/>
          <w:color w:val="000000"/>
          <w:szCs w:val="21"/>
        </w:rPr>
        <w:t>八、投标与开标注意事项</w:t>
      </w:r>
    </w:p>
    <w:p w14:paraId="443E930B">
      <w:pPr>
        <w:snapToGrid w:val="0"/>
        <w:spacing w:line="420" w:lineRule="atLeast"/>
        <w:ind w:firstLine="422" w:firstLineChars="200"/>
        <w:rPr>
          <w:rFonts w:ascii="宋体" w:hAnsi="宋体" w:cs="宋体"/>
          <w:b/>
          <w:color w:val="000000"/>
          <w:szCs w:val="21"/>
        </w:rPr>
      </w:pPr>
      <w:r>
        <w:rPr>
          <w:rFonts w:hint="eastAsia" w:ascii="宋体" w:hAnsi="宋体" w:cs="宋体"/>
          <w:b/>
          <w:bCs/>
          <w:szCs w:val="21"/>
        </w:rPr>
        <w:t>1、本项目实行网上投标，采用电子投标文件</w:t>
      </w:r>
      <w:r>
        <w:rPr>
          <w:rFonts w:hint="eastAsia" w:ascii="宋体" w:hAnsi="宋体" w:cs="宋体"/>
          <w:szCs w:val="21"/>
        </w:rPr>
        <w:t>。若投标人参与投标，自行承担投标一切费用。投标人在使用系统进行投标的过程中遇到涉及平台使用的任何问题，可致电政府采购云平台技术支持热线咨询，联系方式：</w:t>
      </w:r>
      <w:r>
        <w:rPr>
          <w:rFonts w:hint="eastAsia" w:ascii="宋体" w:hAnsi="宋体" w:cs="宋体"/>
          <w:kern w:val="0"/>
          <w:szCs w:val="21"/>
        </w:rPr>
        <w:t>95763</w:t>
      </w:r>
      <w:r>
        <w:rPr>
          <w:rFonts w:hint="eastAsia" w:ascii="宋体" w:hAnsi="宋体" w:cs="宋体"/>
          <w:szCs w:val="21"/>
        </w:rPr>
        <w:t>。</w:t>
      </w:r>
    </w:p>
    <w:p w14:paraId="05B4F5B4">
      <w:pPr>
        <w:snapToGrid w:val="0"/>
        <w:spacing w:line="420" w:lineRule="atLeast"/>
        <w:ind w:firstLine="420" w:firstLineChars="200"/>
        <w:jc w:val="left"/>
        <w:rPr>
          <w:rFonts w:ascii="宋体" w:hAnsi="宋体" w:cs="宋体"/>
          <w:b/>
          <w:color w:val="000000"/>
          <w:szCs w:val="21"/>
        </w:rPr>
      </w:pPr>
      <w:r>
        <w:rPr>
          <w:rFonts w:hint="eastAsia" w:ascii="宋体" w:hAnsi="宋体" w:cs="宋体"/>
          <w:szCs w:val="21"/>
        </w:rPr>
        <w:t>2、标前准备：各投标人应在开标前确保成为浙江省政府采购网正式注册入库供应商，并完成CA数字证书办理。因未注册入库、未办理CA数字证书等原因造成无法投标或投标失败等后果由投标人自行承担。（具体操作详见供应商CA申领操作指南</w:t>
      </w:r>
      <w:r>
        <w:fldChar w:fldCharType="begin"/>
      </w:r>
      <w:r>
        <w:instrText xml:space="preserve"> HYPERLINK "https://help.zcygov.cn/web/site_2/2018/11-29/2452.html" </w:instrText>
      </w:r>
      <w:r>
        <w:fldChar w:fldCharType="separate"/>
      </w:r>
      <w:r>
        <w:rPr>
          <w:rStyle w:val="25"/>
          <w:rFonts w:hint="eastAsia" w:ascii="宋体" w:hAnsi="宋体" w:cs="宋体"/>
          <w:szCs w:val="21"/>
        </w:rPr>
        <w:t>https://help.zcygov.cn/web/site_2/2018/11-29/2452.html</w:t>
      </w:r>
      <w:r>
        <w:rPr>
          <w:rStyle w:val="25"/>
          <w:rFonts w:hint="eastAsia" w:ascii="宋体" w:hAnsi="宋体" w:cs="宋体"/>
          <w:szCs w:val="21"/>
        </w:rPr>
        <w:fldChar w:fldCharType="end"/>
      </w:r>
      <w:r>
        <w:rPr>
          <w:rFonts w:hint="eastAsia" w:ascii="宋体" w:hAnsi="宋体" w:cs="宋体"/>
          <w:szCs w:val="21"/>
        </w:rPr>
        <w:t>）。</w:t>
      </w:r>
    </w:p>
    <w:p w14:paraId="3E1377C1">
      <w:pPr>
        <w:snapToGrid w:val="0"/>
        <w:spacing w:line="420" w:lineRule="atLeast"/>
        <w:ind w:firstLine="420" w:firstLineChars="200"/>
        <w:rPr>
          <w:rFonts w:ascii="宋体" w:hAnsi="宋体" w:cs="宋体"/>
          <w:b/>
          <w:color w:val="000000"/>
          <w:szCs w:val="21"/>
        </w:rPr>
      </w:pPr>
      <w:r>
        <w:rPr>
          <w:rFonts w:hint="eastAsia" w:ascii="宋体" w:hAnsi="宋体" w:cs="宋体"/>
          <w:szCs w:val="21"/>
        </w:rPr>
        <w:t>3、投标文件制作：</w:t>
      </w:r>
    </w:p>
    <w:p w14:paraId="697D91BE">
      <w:pPr>
        <w:spacing w:line="420" w:lineRule="atLeast"/>
        <w:ind w:left="15" w:leftChars="7" w:firstLine="420" w:firstLineChars="200"/>
        <w:rPr>
          <w:rFonts w:ascii="宋体" w:hAnsi="宋体" w:cs="宋体"/>
          <w:szCs w:val="21"/>
        </w:rPr>
      </w:pPr>
      <w:r>
        <w:rPr>
          <w:rFonts w:hint="eastAsia" w:ascii="宋体" w:hAnsi="宋体" w:cs="宋体"/>
          <w:szCs w:val="21"/>
        </w:rPr>
        <w:t>（1）应按照本项目招标文件和政采云平台的要求编制、加密并递交投标文件。投标人在使用系统进行投标的过程中遇到涉及平台使用的任何问题，可致电政采云平台技术支持热线咨询，联系方式：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kern w:val="0"/>
          <w:szCs w:val="21"/>
        </w:rPr>
        <w:t>95763</w:t>
      </w:r>
      <w:r>
        <w:rPr>
          <w:rFonts w:hint="eastAsia" w:ascii="宋体" w:hAnsi="宋体" w:cs="宋体"/>
          <w:szCs w:val="21"/>
        </w:rPr>
        <w:t>。</w:t>
      </w:r>
    </w:p>
    <w:p w14:paraId="2F673E21">
      <w:pPr>
        <w:spacing w:line="420" w:lineRule="atLeast"/>
        <w:ind w:left="15" w:leftChars="7" w:firstLine="420" w:firstLineChars="200"/>
        <w:rPr>
          <w:rFonts w:ascii="宋体" w:hAnsi="宋体" w:cs="宋体"/>
          <w:szCs w:val="21"/>
        </w:rPr>
      </w:pPr>
      <w:r>
        <w:rPr>
          <w:rFonts w:hint="eastAsia" w:ascii="宋体" w:hAnsi="宋体" w:cs="宋体"/>
          <w:szCs w:val="21"/>
        </w:rPr>
        <w:t>（2）投标人通过“政采云”平台电子投标工具制作投标文件，电子投标工具请投标人自行前往浙江省政府采购网下载并安装，投标文件制作具体流程详见政采云供应商-政府采购项目电子交易操作指南。（下载网址：http://zfcg.czt.zj.gov.cn/bidClientTemplate/2019-05-27/12946.html）。</w:t>
      </w:r>
    </w:p>
    <w:p w14:paraId="1B421A99">
      <w:pPr>
        <w:spacing w:line="420" w:lineRule="atLeast"/>
        <w:ind w:left="15" w:leftChars="7" w:firstLine="422" w:firstLineChars="200"/>
        <w:rPr>
          <w:rFonts w:ascii="宋体" w:hAnsi="宋体" w:cs="宋体"/>
          <w:b/>
          <w:bCs/>
          <w:szCs w:val="21"/>
        </w:rPr>
      </w:pPr>
      <w:r>
        <w:rPr>
          <w:rFonts w:hint="eastAsia" w:ascii="宋体" w:hAnsi="宋体" w:cs="宋体"/>
          <w:b/>
          <w:bCs/>
          <w:szCs w:val="21"/>
        </w:rPr>
        <w:t>4、电子备份投标文件1份</w:t>
      </w:r>
      <w:r>
        <w:rPr>
          <w:rFonts w:hint="eastAsia" w:ascii="宋体" w:hAnsi="宋体" w:cs="宋体"/>
          <w:szCs w:val="21"/>
        </w:rPr>
        <w:t>，</w:t>
      </w:r>
      <w:r>
        <w:rPr>
          <w:rFonts w:hint="eastAsia" w:ascii="宋体" w:hAnsi="宋体" w:cs="宋体"/>
          <w:b/>
          <w:bCs/>
          <w:szCs w:val="21"/>
        </w:rPr>
        <w:t>按政采云供应商-政府采购项目电子交易操作指南中上传的电子投标文件格式，以用于异常情况处理。注：电子备份投标文件，必须为按“政采云供应商项目采购-电子招投标操作指南”制作的备份文件（电子备份投标文件后缀格式为“.bfbs”），因电子备份投标文件格式原因未能成功上传政采云系统的均作无效标处理，一切责任由供应商自行负责。</w:t>
      </w:r>
    </w:p>
    <w:p w14:paraId="5C366820">
      <w:pPr>
        <w:snapToGrid w:val="0"/>
        <w:spacing w:line="420" w:lineRule="atLeast"/>
        <w:ind w:firstLine="422" w:firstLineChars="200"/>
        <w:rPr>
          <w:rFonts w:ascii="宋体" w:hAnsi="宋体" w:cs="宋体"/>
          <w:b/>
          <w:szCs w:val="21"/>
        </w:rPr>
      </w:pPr>
      <w:r>
        <w:rPr>
          <w:rFonts w:hint="eastAsia" w:ascii="宋体" w:hAnsi="宋体" w:cs="宋体"/>
          <w:b/>
          <w:szCs w:val="21"/>
        </w:rPr>
        <w:t>5、注意事项：本项目投标人授权代表不到开标现场，但需注意使用制作电子投标文件的CA锁准时解密电子投标文件。如解密失败，需使用电子备份投标文件的，投标人在规定时间内将电子备份投标文件发送至邮箱：</w:t>
      </w:r>
      <w:r>
        <w:fldChar w:fldCharType="begin"/>
      </w:r>
      <w:r>
        <w:instrText xml:space="preserve"> HYPERLINK "mailto:781439029@qq.com.注意发送时间必须在开启解密时间后，如解密失败才须发送。" </w:instrText>
      </w:r>
      <w:r>
        <w:fldChar w:fldCharType="separate"/>
      </w:r>
      <w:r>
        <w:rPr>
          <w:rStyle w:val="25"/>
          <w:rFonts w:hint="eastAsia" w:ascii="宋体" w:hAnsi="宋体" w:cs="宋体"/>
          <w:b/>
          <w:szCs w:val="21"/>
        </w:rPr>
        <w:t>781439029@qq.com.注意发送时间必须在开启解密时间后，如解密失败才须发送。</w:t>
      </w:r>
      <w:r>
        <w:rPr>
          <w:rStyle w:val="25"/>
          <w:rFonts w:hint="eastAsia" w:ascii="宋体" w:hAnsi="宋体" w:cs="宋体"/>
          <w:b/>
          <w:szCs w:val="21"/>
        </w:rPr>
        <w:fldChar w:fldCharType="end"/>
      </w:r>
      <w:r>
        <w:rPr>
          <w:rFonts w:hint="eastAsia" w:ascii="宋体" w:hAnsi="宋体" w:cs="宋体"/>
          <w:b/>
          <w:szCs w:val="21"/>
        </w:rPr>
        <w:t>九、投标截止时间和地点：</w:t>
      </w:r>
    </w:p>
    <w:p w14:paraId="4EBAD536">
      <w:pPr>
        <w:snapToGrid w:val="0"/>
        <w:spacing w:line="420" w:lineRule="atLeast"/>
        <w:ind w:firstLine="420" w:firstLineChars="200"/>
        <w:rPr>
          <w:rFonts w:ascii="宋体" w:hAnsi="宋体" w:cs="宋体"/>
          <w:szCs w:val="21"/>
        </w:rPr>
      </w:pPr>
      <w:r>
        <w:rPr>
          <w:rFonts w:hint="eastAsia" w:ascii="宋体" w:hAnsi="宋体" w:cs="宋体"/>
          <w:szCs w:val="21"/>
        </w:rPr>
        <w:t>1、投标人应于202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日上午9时00分（北京时间）前，将电子投标文件上传到“政采云”平台。</w:t>
      </w:r>
    </w:p>
    <w:p w14:paraId="130E2639">
      <w:pPr>
        <w:snapToGrid w:val="0"/>
        <w:spacing w:line="420" w:lineRule="atLeast"/>
        <w:ind w:firstLine="420" w:firstLineChars="200"/>
        <w:rPr>
          <w:rFonts w:ascii="宋体" w:hAnsi="宋体" w:cs="宋体"/>
          <w:szCs w:val="21"/>
        </w:rPr>
      </w:pPr>
      <w:r>
        <w:rPr>
          <w:rFonts w:hint="eastAsia" w:ascii="宋体" w:hAnsi="宋体" w:cs="宋体"/>
          <w:szCs w:val="21"/>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电子投标文件，将被政采云平台拒收，其投标将被拒绝。</w:t>
      </w:r>
    </w:p>
    <w:p w14:paraId="22E4C76C">
      <w:pPr>
        <w:snapToGrid w:val="0"/>
        <w:spacing w:line="420" w:lineRule="atLeast"/>
        <w:rPr>
          <w:rFonts w:ascii="宋体" w:hAnsi="宋体" w:cs="宋体"/>
          <w:b/>
          <w:szCs w:val="21"/>
        </w:rPr>
      </w:pPr>
      <w:r>
        <w:rPr>
          <w:rFonts w:hint="eastAsia" w:ascii="宋体" w:hAnsi="宋体" w:cs="宋体"/>
          <w:b/>
          <w:szCs w:val="21"/>
        </w:rPr>
        <w:t>十、开标时间和地点：</w:t>
      </w:r>
    </w:p>
    <w:p w14:paraId="09F7BB78">
      <w:pPr>
        <w:snapToGrid w:val="0"/>
        <w:spacing w:line="420" w:lineRule="atLeast"/>
        <w:ind w:firstLine="420" w:firstLineChars="200"/>
        <w:rPr>
          <w:rFonts w:ascii="宋体" w:hAnsi="宋体" w:cs="宋体"/>
          <w:szCs w:val="21"/>
        </w:rPr>
      </w:pPr>
      <w:r>
        <w:rPr>
          <w:rFonts w:hint="eastAsia" w:ascii="宋体" w:hAnsi="宋体" w:cs="宋体"/>
          <w:szCs w:val="21"/>
        </w:rPr>
        <w:t>1、开标日期及时间：202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日上午9时00分（北京时间）；</w:t>
      </w:r>
    </w:p>
    <w:p w14:paraId="66D04919">
      <w:pPr>
        <w:snapToGrid w:val="0"/>
        <w:spacing w:line="420" w:lineRule="atLeast"/>
        <w:ind w:firstLine="420" w:firstLineChars="200"/>
        <w:rPr>
          <w:rFonts w:ascii="宋体" w:hAnsi="宋体" w:cs="宋体"/>
          <w:szCs w:val="21"/>
        </w:rPr>
      </w:pPr>
      <w:r>
        <w:rPr>
          <w:rFonts w:hint="eastAsia" w:ascii="宋体" w:hAnsi="宋体" w:cs="宋体"/>
          <w:szCs w:val="21"/>
        </w:rPr>
        <w:t>2、开标地点（网址）：</w:t>
      </w:r>
      <w:r>
        <w:rPr>
          <w:rFonts w:cs="Calibri"/>
          <w:szCs w:val="21"/>
        </w:rPr>
        <w:t>政采云</w:t>
      </w:r>
      <w:r>
        <w:rPr>
          <w:rFonts w:hint="eastAsia" w:cs="Calibri"/>
          <w:szCs w:val="21"/>
        </w:rPr>
        <w:t>平台</w:t>
      </w:r>
      <w:r>
        <w:rPr>
          <w:rFonts w:cs="Calibri"/>
          <w:szCs w:val="21"/>
        </w:rPr>
        <w:t>（http://www.zcygov.cn）</w:t>
      </w:r>
    </w:p>
    <w:p w14:paraId="6AA75DEB">
      <w:pPr>
        <w:snapToGrid w:val="0"/>
        <w:spacing w:line="420" w:lineRule="atLeast"/>
        <w:ind w:firstLine="420" w:firstLineChars="200"/>
        <w:rPr>
          <w:rFonts w:ascii="宋体" w:hAnsi="宋体" w:cs="宋体"/>
          <w:b/>
          <w:szCs w:val="21"/>
        </w:rPr>
      </w:pPr>
      <w:r>
        <w:rPr>
          <w:rFonts w:hint="eastAsia" w:ascii="宋体" w:hAnsi="宋体" w:cs="宋体"/>
          <w:szCs w:val="21"/>
        </w:rPr>
        <w:t>3、开标时间后30分钟内（开标日上午9：30时前）投标人可以登录“政采云”平台，在“项目采购——开标评标”中使用制作投标文件的CA锁解密投标文件。若投标人在规定时间内（开标日上午9：30时前）因政采云平台或代理机构问题无法解密或解密失败，</w:t>
      </w:r>
      <w:r>
        <w:rPr>
          <w:rFonts w:hint="eastAsia" w:ascii="宋体" w:hAnsi="宋体" w:cs="宋体"/>
          <w:b/>
          <w:szCs w:val="21"/>
        </w:rPr>
        <w:t>投标人可将电子备份投标文件发送至邮箱：</w:t>
      </w:r>
    </w:p>
    <w:p w14:paraId="5EF44CEF">
      <w:pPr>
        <w:snapToGrid w:val="0"/>
        <w:spacing w:line="420" w:lineRule="atLeast"/>
        <w:rPr>
          <w:rFonts w:ascii="宋体" w:hAnsi="宋体" w:cs="宋体"/>
          <w:b/>
          <w:szCs w:val="21"/>
          <w:u w:val="single"/>
        </w:rPr>
      </w:pPr>
      <w:r>
        <w:rPr>
          <w:rFonts w:hint="eastAsia" w:ascii="宋体" w:hAnsi="宋体" w:cs="宋体"/>
          <w:b/>
          <w:szCs w:val="21"/>
        </w:rPr>
        <w:t>781439029@qq.com</w:t>
      </w:r>
      <w:r>
        <w:fldChar w:fldCharType="begin"/>
      </w:r>
      <w:r>
        <w:instrText xml:space="preserve"> HYPERLINK "mailto:781439029@qq.com（邮箱收件人联系电话0574-88225476" </w:instrText>
      </w:r>
      <w:r>
        <w:fldChar w:fldCharType="separate"/>
      </w:r>
      <w:r>
        <w:rPr>
          <w:rFonts w:hint="eastAsia" w:ascii="宋体" w:hAnsi="宋体" w:cs="宋体"/>
          <w:b/>
          <w:szCs w:val="21"/>
        </w:rPr>
        <w:t xml:space="preserve">（邮箱收件人联系电话0574- </w:t>
      </w:r>
      <w:r>
        <w:rPr>
          <w:rFonts w:hint="eastAsia" w:ascii="宋体" w:hAnsi="宋体" w:cs="宋体"/>
          <w:b/>
          <w:szCs w:val="21"/>
        </w:rPr>
        <w:fldChar w:fldCharType="end"/>
      </w:r>
      <w:r>
        <w:rPr>
          <w:rFonts w:hint="eastAsia" w:ascii="宋体" w:hAnsi="宋体" w:cs="宋体"/>
          <w:b/>
          <w:szCs w:val="21"/>
        </w:rPr>
        <w:t>88225476 ）</w:t>
      </w:r>
      <w:r>
        <w:rPr>
          <w:rFonts w:hint="eastAsia" w:ascii="宋体" w:hAnsi="宋体" w:cs="宋体"/>
          <w:szCs w:val="21"/>
        </w:rPr>
        <w:t>可由代理机构使用投标人提供的备份投标文件，上传至政采云平台项目采购模块，以完成开标。若投标人在规定时间内（开标日上午9：30时前）无法解密或解密失败且未提电子备份投标文件的，视为投标人放弃投标。</w:t>
      </w:r>
    </w:p>
    <w:p w14:paraId="53455433">
      <w:pPr>
        <w:snapToGrid w:val="0"/>
        <w:spacing w:line="420" w:lineRule="atLeast"/>
        <w:rPr>
          <w:rFonts w:ascii="宋体" w:hAnsi="宋体" w:cs="宋体"/>
          <w:b/>
          <w:szCs w:val="21"/>
        </w:rPr>
      </w:pPr>
      <w:r>
        <w:rPr>
          <w:rFonts w:hint="eastAsia" w:ascii="宋体" w:hAnsi="宋体" w:cs="宋体"/>
          <w:b/>
          <w:szCs w:val="21"/>
        </w:rPr>
        <w:t>十一、业务咨询：</w:t>
      </w:r>
    </w:p>
    <w:p w14:paraId="29BC835E">
      <w:pPr>
        <w:spacing w:line="360" w:lineRule="auto"/>
        <w:ind w:firstLine="632" w:firstLineChars="300"/>
        <w:rPr>
          <w:rFonts w:ascii="宋体" w:hAnsi="宋体"/>
          <w:szCs w:val="21"/>
        </w:rPr>
      </w:pPr>
      <w:r>
        <w:rPr>
          <w:rFonts w:hint="eastAsia" w:ascii="宋体" w:hAnsi="宋体" w:cs="Arial"/>
          <w:b/>
          <w:bCs/>
          <w:szCs w:val="21"/>
        </w:rPr>
        <w:t>采购人</w:t>
      </w:r>
      <w:r>
        <w:rPr>
          <w:rFonts w:hint="eastAsia" w:ascii="宋体" w:hAnsi="宋体" w:cs="Arial"/>
          <w:szCs w:val="21"/>
        </w:rPr>
        <w:t>：</w:t>
      </w:r>
      <w:r>
        <w:rPr>
          <w:rFonts w:ascii="ˎ̥" w:hAnsi="ˎ̥"/>
          <w:szCs w:val="21"/>
        </w:rPr>
        <w:t>鄞州区老</w:t>
      </w:r>
      <w:r>
        <w:rPr>
          <w:rFonts w:hint="eastAsia" w:ascii="宋体" w:hAnsi="宋体"/>
          <w:szCs w:val="21"/>
        </w:rPr>
        <w:t>干部活动中心</w:t>
      </w:r>
    </w:p>
    <w:p w14:paraId="1ACC9206">
      <w:pPr>
        <w:spacing w:line="360" w:lineRule="auto"/>
        <w:ind w:firstLine="632" w:firstLineChars="300"/>
        <w:rPr>
          <w:rFonts w:ascii="ˎ̥" w:hAnsi="ˎ̥"/>
          <w:szCs w:val="21"/>
        </w:rPr>
      </w:pPr>
      <w:r>
        <w:rPr>
          <w:rFonts w:hint="eastAsia" w:ascii="ˎ̥" w:hAnsi="ˎ̥"/>
          <w:b/>
          <w:bCs/>
          <w:szCs w:val="21"/>
        </w:rPr>
        <w:t>采购人地址：</w:t>
      </w:r>
      <w:r>
        <w:rPr>
          <w:rFonts w:ascii="ˎ̥" w:hAnsi="ˎ̥"/>
          <w:szCs w:val="21"/>
        </w:rPr>
        <w:t>宁波市鄞州区学士路166号</w:t>
      </w:r>
    </w:p>
    <w:p w14:paraId="4D4B4898">
      <w:pPr>
        <w:tabs>
          <w:tab w:val="left" w:pos="956"/>
        </w:tabs>
        <w:spacing w:line="360" w:lineRule="auto"/>
        <w:ind w:firstLine="632" w:firstLineChars="300"/>
        <w:rPr>
          <w:rFonts w:asciiTheme="minorEastAsia" w:hAnsiTheme="minorEastAsia" w:eastAsiaTheme="minorEastAsia" w:cstheme="minorEastAsia"/>
          <w:color w:val="333333"/>
          <w:szCs w:val="21"/>
          <w:shd w:val="clear" w:color="auto" w:fill="FFFFFF"/>
        </w:rPr>
      </w:pPr>
      <w:r>
        <w:rPr>
          <w:rFonts w:hint="eastAsia"/>
          <w:b/>
          <w:bCs/>
        </w:rPr>
        <w:t>采购人联系人：</w:t>
      </w:r>
      <w:r>
        <w:rPr>
          <w:rFonts w:hint="eastAsia" w:ascii="ˎ̥" w:hAnsi="ˎ̥"/>
          <w:szCs w:val="21"/>
          <w:lang w:val="en-US" w:eastAsia="zh-CN"/>
        </w:rPr>
        <w:t xml:space="preserve">李晓燕   </w:t>
      </w:r>
      <w:r>
        <w:rPr>
          <w:rFonts w:hint="eastAsia"/>
        </w:rPr>
        <w:t>联系电话：0574-892955</w:t>
      </w:r>
      <w:r>
        <w:rPr>
          <w:rFonts w:hint="eastAsia"/>
          <w:lang w:val="en-US" w:eastAsia="zh-CN"/>
        </w:rPr>
        <w:t>0</w:t>
      </w:r>
      <w:r>
        <w:rPr>
          <w:rFonts w:hint="eastAsia"/>
        </w:rPr>
        <w:t xml:space="preserve">9 </w:t>
      </w:r>
    </w:p>
    <w:p w14:paraId="7F9D45E9">
      <w:pPr>
        <w:tabs>
          <w:tab w:val="left" w:pos="956"/>
        </w:tabs>
        <w:spacing w:line="360" w:lineRule="auto"/>
        <w:ind w:firstLine="632"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采购代理机构：</w:t>
      </w:r>
      <w:r>
        <w:rPr>
          <w:rFonts w:hint="eastAsia" w:asciiTheme="minorEastAsia" w:hAnsiTheme="minorEastAsia" w:eastAsiaTheme="minorEastAsia" w:cstheme="minorEastAsia"/>
          <w:szCs w:val="21"/>
        </w:rPr>
        <w:t>宁波市鄞州区政务服务中心</w:t>
      </w:r>
    </w:p>
    <w:p w14:paraId="3729A60C">
      <w:pPr>
        <w:tabs>
          <w:tab w:val="left" w:pos="956"/>
        </w:tabs>
        <w:spacing w:line="360" w:lineRule="auto"/>
        <w:ind w:firstLine="632" w:firstLineChars="300"/>
        <w:rPr>
          <w:szCs w:val="21"/>
        </w:rPr>
      </w:pPr>
      <w:r>
        <w:rPr>
          <w:rFonts w:hint="eastAsia"/>
          <w:b/>
          <w:bCs/>
          <w:szCs w:val="21"/>
        </w:rPr>
        <w:t>地址</w:t>
      </w:r>
      <w:r>
        <w:rPr>
          <w:rFonts w:hint="eastAsia"/>
          <w:szCs w:val="21"/>
        </w:rPr>
        <w:t>：鄞州区蕙江路</w:t>
      </w:r>
      <w:r>
        <w:rPr>
          <w:rFonts w:hint="eastAsia" w:ascii="宋体" w:hAnsi="宋体" w:cs="宋体"/>
          <w:szCs w:val="21"/>
        </w:rPr>
        <w:t>567</w:t>
      </w:r>
      <w:r>
        <w:rPr>
          <w:rFonts w:hint="eastAsia"/>
          <w:szCs w:val="21"/>
        </w:rPr>
        <w:t>号鄞州区政务服务中心</w:t>
      </w:r>
      <w:r>
        <w:rPr>
          <w:rFonts w:hint="eastAsia" w:ascii="宋体" w:hAnsi="宋体" w:cs="宋体"/>
          <w:szCs w:val="21"/>
        </w:rPr>
        <w:t>5</w:t>
      </w:r>
      <w:r>
        <w:rPr>
          <w:rFonts w:hint="eastAsia"/>
          <w:szCs w:val="21"/>
        </w:rPr>
        <w:t>楼</w:t>
      </w:r>
    </w:p>
    <w:p w14:paraId="5D71F714">
      <w:pPr>
        <w:tabs>
          <w:tab w:val="left" w:pos="956"/>
        </w:tabs>
        <w:spacing w:line="360" w:lineRule="auto"/>
        <w:ind w:firstLine="632" w:firstLineChars="300"/>
        <w:rPr>
          <w:rFonts w:ascii="宋体" w:hAnsi="宋体" w:cs="宋体"/>
          <w:color w:val="000000"/>
          <w:szCs w:val="21"/>
        </w:rPr>
      </w:pPr>
      <w:r>
        <w:rPr>
          <w:rFonts w:hint="eastAsia" w:cs="宋体"/>
          <w:b/>
          <w:bCs/>
          <w:color w:val="000000"/>
          <w:szCs w:val="21"/>
        </w:rPr>
        <w:t>联系人</w:t>
      </w:r>
      <w:r>
        <w:rPr>
          <w:rFonts w:hint="eastAsia" w:cs="宋体"/>
          <w:color w:val="000000"/>
          <w:szCs w:val="21"/>
        </w:rPr>
        <w:t>：陈怡</w:t>
      </w:r>
      <w:r>
        <w:rPr>
          <w:rFonts w:hint="eastAsia" w:ascii="宋体" w:hAnsi="宋体" w:cs="宋体"/>
          <w:color w:val="000000"/>
          <w:szCs w:val="21"/>
        </w:rPr>
        <w:t xml:space="preserve"> 电话：0574-88225140     传真：  传真：0574-88225200 </w:t>
      </w:r>
    </w:p>
    <w:p w14:paraId="5A059401">
      <w:pPr>
        <w:tabs>
          <w:tab w:val="left" w:pos="956"/>
        </w:tabs>
        <w:spacing w:line="360" w:lineRule="auto"/>
        <w:ind w:firstLine="632" w:firstLineChars="300"/>
        <w:rPr>
          <w:szCs w:val="21"/>
        </w:rPr>
      </w:pPr>
      <w:r>
        <w:rPr>
          <w:rFonts w:hint="eastAsia"/>
          <w:b/>
          <w:bCs/>
          <w:szCs w:val="21"/>
        </w:rPr>
        <w:t>同级财政监管部门：</w:t>
      </w:r>
      <w:bookmarkStart w:id="6" w:name="OLE_LINK5"/>
      <w:r>
        <w:rPr>
          <w:rFonts w:hint="eastAsia"/>
          <w:szCs w:val="21"/>
        </w:rPr>
        <w:t>宁波市鄞州区财政局</w:t>
      </w:r>
    </w:p>
    <w:bookmarkEnd w:id="6"/>
    <w:p w14:paraId="5EB2613B">
      <w:pPr>
        <w:tabs>
          <w:tab w:val="left" w:pos="956"/>
        </w:tabs>
        <w:spacing w:line="360" w:lineRule="auto"/>
        <w:ind w:firstLine="632" w:firstLineChars="300"/>
        <w:rPr>
          <w:rFonts w:ascii="宋体" w:hAnsi="宋体" w:cs="宋体"/>
          <w:color w:val="000000"/>
          <w:szCs w:val="21"/>
        </w:rPr>
      </w:pPr>
      <w:r>
        <w:rPr>
          <w:rFonts w:hint="eastAsia" w:ascii="宋体" w:hAnsi="宋体" w:cs="宋体"/>
          <w:b/>
          <w:bCs/>
          <w:szCs w:val="21"/>
        </w:rPr>
        <w:t>联系人</w:t>
      </w:r>
      <w:r>
        <w:rPr>
          <w:rFonts w:hint="eastAsia" w:ascii="宋体" w:hAnsi="宋体" w:cs="宋体"/>
          <w:szCs w:val="21"/>
        </w:rPr>
        <w:t>：郑燕蓉          联系电话：0574-89295894</w:t>
      </w:r>
    </w:p>
    <w:p w14:paraId="32E06D90">
      <w:pPr>
        <w:numPr>
          <w:ilvl w:val="0"/>
          <w:numId w:val="4"/>
        </w:numPr>
        <w:spacing w:line="420" w:lineRule="atLeast"/>
        <w:rPr>
          <w:rFonts w:ascii="宋体" w:hAnsi="宋体" w:cs="宋体"/>
          <w:b/>
          <w:szCs w:val="21"/>
        </w:rPr>
      </w:pPr>
      <w:r>
        <w:rPr>
          <w:rFonts w:hint="eastAsia" w:ascii="宋体" w:hAnsi="宋体" w:cs="宋体"/>
          <w:b/>
          <w:szCs w:val="21"/>
        </w:rPr>
        <w:t>落实的政府采购政策</w:t>
      </w:r>
    </w:p>
    <w:p w14:paraId="7693BD5D">
      <w:pPr>
        <w:spacing w:line="420" w:lineRule="atLeast"/>
        <w:ind w:firstLine="420" w:firstLineChars="200"/>
        <w:rPr>
          <w:rFonts w:ascii="宋体" w:hAnsi="宋体" w:cs="宋体"/>
          <w:szCs w:val="21"/>
        </w:rPr>
      </w:pPr>
      <w:r>
        <w:rPr>
          <w:rFonts w:hint="eastAsia" w:ascii="宋体" w:hAnsi="宋体" w:cs="宋体"/>
          <w:szCs w:val="21"/>
        </w:rPr>
        <w:t>《政府采购促进中小企业发展管理办法》（财库[2020]46号）；《关于政府采购支持监狱企业发展有关问题的通知》(财库[2014]68号)；《关于促进残疾人就业政府采购政策的通知》（财库[2017]141号）。财政部、国家发改委、生态环境部、市场监管总局等四部委发布的“财库[2019]9号”文件。</w:t>
      </w:r>
    </w:p>
    <w:p w14:paraId="5F1B4C85">
      <w:pPr>
        <w:widowControl/>
        <w:numPr>
          <w:ilvl w:val="0"/>
          <w:numId w:val="4"/>
        </w:numPr>
        <w:spacing w:line="420" w:lineRule="atLeast"/>
        <w:contextualSpacing/>
        <w:jc w:val="left"/>
        <w:rPr>
          <w:rFonts w:ascii="宋体" w:hAnsi="宋体" w:cs="宋体"/>
          <w:b/>
          <w:szCs w:val="21"/>
        </w:rPr>
      </w:pPr>
      <w:r>
        <w:rPr>
          <w:rFonts w:hint="eastAsia" w:ascii="宋体" w:hAnsi="宋体" w:cs="宋体"/>
          <w:b/>
          <w:szCs w:val="21"/>
        </w:rPr>
        <w:t>其他事项：</w:t>
      </w:r>
    </w:p>
    <w:p w14:paraId="7A8F6B02">
      <w:pPr>
        <w:widowControl/>
        <w:spacing w:line="420" w:lineRule="atLeast"/>
        <w:ind w:firstLine="422" w:firstLineChars="200"/>
        <w:contextualSpacing/>
        <w:jc w:val="left"/>
        <w:rPr>
          <w:rFonts w:ascii="宋体" w:hAnsi="宋体" w:cs="宋体"/>
          <w:szCs w:val="21"/>
        </w:rPr>
      </w:pPr>
      <w:r>
        <w:rPr>
          <w:rFonts w:hint="eastAsia" w:ascii="宋体" w:hAnsi="宋体" w:cs="宋体"/>
          <w:b/>
          <w:szCs w:val="21"/>
        </w:rPr>
        <w:t>1、</w:t>
      </w:r>
      <w:r>
        <w:rPr>
          <w:rFonts w:hint="eastAsia" w:ascii="宋体" w:hAnsi="宋体" w:cs="宋体"/>
          <w:szCs w:val="21"/>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444A95">
      <w:pPr>
        <w:widowControl/>
        <w:spacing w:line="420" w:lineRule="atLeast"/>
        <w:ind w:firstLine="420" w:firstLineChars="200"/>
        <w:contextualSpacing/>
        <w:jc w:val="left"/>
        <w:rPr>
          <w:rFonts w:ascii="宋体" w:hAnsi="宋体" w:cs="宋体"/>
          <w:kern w:val="0"/>
          <w:szCs w:val="21"/>
        </w:rPr>
      </w:pPr>
      <w:r>
        <w:rPr>
          <w:rFonts w:hint="eastAsia" w:ascii="宋体" w:hAnsi="宋体" w:cs="宋体"/>
          <w:szCs w:val="21"/>
        </w:rPr>
        <w:t>2、</w:t>
      </w:r>
      <w:r>
        <w:rPr>
          <w:rFonts w:hint="eastAsia" w:ascii="宋体" w:hAnsi="宋体" w:cs="宋体"/>
          <w:kern w:val="0"/>
          <w:szCs w:val="21"/>
        </w:rPr>
        <w:t>若对项目采购电子交易系统操作有疑问，可登录政采云（https://www.zcygov.cn/），点击右侧咨询小采，获取采小蜜智能服务管家帮助，或拨打政采云服务热线</w:t>
      </w:r>
      <w:r>
        <w:rPr>
          <w:rFonts w:hint="eastAsia" w:ascii="宋体" w:hAnsi="宋体" w:cs="宋体"/>
          <w:szCs w:val="21"/>
        </w:rPr>
        <w:t>：</w:t>
      </w:r>
      <w:r>
        <w:rPr>
          <w:rFonts w:hint="eastAsia" w:ascii="宋体" w:hAnsi="宋体" w:cs="宋体"/>
          <w:kern w:val="0"/>
          <w:szCs w:val="21"/>
        </w:rPr>
        <w:t>95763获取热线服务帮助。</w:t>
      </w:r>
    </w:p>
    <w:p w14:paraId="6BDA7B87">
      <w:pPr>
        <w:spacing w:line="420" w:lineRule="atLeast"/>
        <w:jc w:val="left"/>
        <w:outlineLvl w:val="0"/>
        <w:rPr>
          <w:rFonts w:ascii="宋体" w:hAnsi="宋体" w:cs="宋体"/>
          <w:kern w:val="0"/>
          <w:szCs w:val="21"/>
        </w:rPr>
      </w:pPr>
      <w:bookmarkStart w:id="7" w:name="_Toc27788"/>
      <w:r>
        <w:rPr>
          <w:rFonts w:hint="eastAsia" w:ascii="宋体" w:hAnsi="宋体" w:cs="宋体"/>
          <w:kern w:val="0"/>
          <w:szCs w:val="21"/>
        </w:rPr>
        <w:t>CA问题联系电话（人工）：汇信CA400-888-4636；天谷CA400-087-8198。</w:t>
      </w:r>
      <w:bookmarkEnd w:id="7"/>
    </w:p>
    <w:p w14:paraId="065FE6BB">
      <w:pPr>
        <w:spacing w:line="420" w:lineRule="atLeast"/>
        <w:jc w:val="center"/>
        <w:rPr>
          <w:rFonts w:ascii="宋体" w:hAnsi="宋体"/>
          <w:color w:val="000000"/>
          <w:szCs w:val="21"/>
          <w:u w:val="single"/>
        </w:rPr>
      </w:pPr>
      <w:r>
        <w:rPr>
          <w:rFonts w:hint="eastAsia" w:ascii="宋体" w:hAnsi="宋体"/>
          <w:color w:val="000000"/>
          <w:szCs w:val="21"/>
        </w:rPr>
        <w:t xml:space="preserve">                       宁波市鄞州区政务服务中心</w:t>
      </w:r>
    </w:p>
    <w:p w14:paraId="705A00CA">
      <w:pPr>
        <w:spacing w:line="420" w:lineRule="atLeast"/>
        <w:rPr>
          <w:rFonts w:ascii="宋体" w:hAnsi="宋体"/>
          <w:color w:val="000000"/>
          <w:szCs w:val="21"/>
        </w:rPr>
      </w:pPr>
      <w:r>
        <w:rPr>
          <w:rFonts w:hint="eastAsia" w:ascii="宋体" w:hAnsi="宋体"/>
          <w:color w:val="000000"/>
          <w:szCs w:val="21"/>
        </w:rPr>
        <w:t xml:space="preserve">                                                 2024年</w:t>
      </w:r>
      <w:r>
        <w:rPr>
          <w:rFonts w:hint="eastAsia" w:ascii="宋体" w:hAnsi="宋体"/>
          <w:color w:val="000000"/>
          <w:szCs w:val="21"/>
          <w:lang w:val="en-US" w:eastAsia="zh-CN"/>
        </w:rPr>
        <w:t>12</w:t>
      </w:r>
      <w:r>
        <w:rPr>
          <w:rFonts w:hint="eastAsia" w:ascii="宋体" w:hAnsi="宋体"/>
          <w:color w:val="000000"/>
          <w:szCs w:val="21"/>
        </w:rPr>
        <w:t>月</w:t>
      </w:r>
      <w:r>
        <w:rPr>
          <w:rFonts w:hint="eastAsia" w:ascii="宋体" w:hAnsi="宋体"/>
          <w:color w:val="000000"/>
          <w:szCs w:val="21"/>
          <w:lang w:val="en-US" w:eastAsia="zh-CN"/>
        </w:rPr>
        <w:t>27</w:t>
      </w:r>
      <w:r>
        <w:rPr>
          <w:rFonts w:hint="eastAsia" w:ascii="宋体" w:hAnsi="宋体"/>
          <w:color w:val="000000"/>
          <w:szCs w:val="21"/>
        </w:rPr>
        <w:t>日</w:t>
      </w:r>
    </w:p>
    <w:p w14:paraId="0FD09F82">
      <w:pPr>
        <w:spacing w:line="440" w:lineRule="exact"/>
        <w:jc w:val="center"/>
        <w:rPr>
          <w:rFonts w:ascii="宋体" w:hAnsi="宋体"/>
          <w:b/>
          <w:sz w:val="32"/>
          <w:szCs w:val="32"/>
        </w:rPr>
      </w:pPr>
      <w:r>
        <w:rPr>
          <w:rFonts w:ascii="宋体" w:hAnsi="宋体"/>
          <w:b/>
          <w:sz w:val="32"/>
          <w:szCs w:val="32"/>
        </w:rPr>
        <w:br w:type="page"/>
      </w:r>
    </w:p>
    <w:p w14:paraId="68BEB700">
      <w:pPr>
        <w:spacing w:line="420" w:lineRule="exact"/>
        <w:jc w:val="center"/>
        <w:rPr>
          <w:rFonts w:ascii="宋体" w:hAnsi="宋体"/>
          <w:b/>
          <w:sz w:val="32"/>
          <w:szCs w:val="32"/>
        </w:rPr>
      </w:pPr>
      <w:r>
        <w:rPr>
          <w:rFonts w:hint="eastAsia" w:ascii="宋体" w:hAnsi="宋体"/>
          <w:b/>
          <w:sz w:val="32"/>
          <w:szCs w:val="32"/>
        </w:rPr>
        <w:t xml:space="preserve">第二部分  </w:t>
      </w:r>
      <w:r>
        <w:rPr>
          <w:rFonts w:hint="eastAsia" w:ascii="宋体" w:hAnsi="宋体"/>
          <w:b/>
          <w:bCs/>
          <w:sz w:val="32"/>
          <w:szCs w:val="32"/>
        </w:rPr>
        <w:t>采购</w:t>
      </w:r>
      <w:r>
        <w:rPr>
          <w:rFonts w:hint="eastAsia" w:ascii="宋体" w:hAnsi="宋体"/>
          <w:b/>
          <w:sz w:val="32"/>
          <w:szCs w:val="32"/>
        </w:rPr>
        <w:t>需求</w:t>
      </w:r>
    </w:p>
    <w:p w14:paraId="2C53DE2B">
      <w:pPr>
        <w:pStyle w:val="47"/>
        <w:numPr>
          <w:ilvl w:val="0"/>
          <w:numId w:val="0"/>
        </w:numPr>
        <w:adjustRightInd w:val="0"/>
        <w:snapToGrid w:val="0"/>
        <w:spacing w:line="600" w:lineRule="exact"/>
        <w:ind w:firstLine="420" w:firstLineChars="200"/>
        <w:jc w:val="both"/>
        <w:rPr>
          <w:rFonts w:hint="default"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 xml:space="preserve">一、采购清单及需求（单个礼盒物品）                                                </w:t>
      </w:r>
    </w:p>
    <w:tbl>
      <w:tblPr>
        <w:tblStyle w:val="21"/>
        <w:tblpPr w:leftFromText="180" w:rightFromText="180" w:vertAnchor="text" w:horzAnchor="page" w:tblpX="997" w:tblpY="332"/>
        <w:tblOverlap w:val="never"/>
        <w:tblW w:w="100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1983"/>
        <w:gridCol w:w="1485"/>
        <w:gridCol w:w="5412"/>
      </w:tblGrid>
      <w:tr w14:paraId="08E5B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1210" w:type="dxa"/>
            <w:noWrap w:val="0"/>
            <w:vAlign w:val="center"/>
          </w:tcPr>
          <w:p w14:paraId="5145A996">
            <w:pPr>
              <w:pStyle w:val="47"/>
              <w:numPr>
                <w:ilvl w:val="0"/>
                <w:numId w:val="0"/>
              </w:numPr>
              <w:adjustRightInd w:val="0"/>
              <w:snapToGrid w:val="0"/>
              <w:spacing w:line="600" w:lineRule="exact"/>
              <w:ind w:firstLine="420" w:firstLineChars="200"/>
              <w:jc w:val="both"/>
              <w:rPr>
                <w:rFonts w:hint="eastAsia"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序号</w:t>
            </w:r>
          </w:p>
        </w:tc>
        <w:tc>
          <w:tcPr>
            <w:tcW w:w="1983" w:type="dxa"/>
            <w:noWrap w:val="0"/>
            <w:vAlign w:val="center"/>
          </w:tcPr>
          <w:p w14:paraId="2DDE8372">
            <w:pPr>
              <w:pStyle w:val="47"/>
              <w:numPr>
                <w:ilvl w:val="0"/>
                <w:numId w:val="0"/>
              </w:numPr>
              <w:adjustRightInd w:val="0"/>
              <w:snapToGrid w:val="0"/>
              <w:spacing w:line="600" w:lineRule="exact"/>
              <w:ind w:firstLine="420" w:firstLineChars="200"/>
              <w:jc w:val="both"/>
              <w:rPr>
                <w:rFonts w:hint="eastAsia"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物品</w:t>
            </w:r>
          </w:p>
        </w:tc>
        <w:tc>
          <w:tcPr>
            <w:tcW w:w="1485" w:type="dxa"/>
            <w:noWrap w:val="0"/>
            <w:vAlign w:val="center"/>
          </w:tcPr>
          <w:p w14:paraId="14C3EF65">
            <w:pPr>
              <w:pStyle w:val="47"/>
              <w:numPr>
                <w:ilvl w:val="0"/>
                <w:numId w:val="0"/>
              </w:numPr>
              <w:adjustRightInd w:val="0"/>
              <w:snapToGrid w:val="0"/>
              <w:spacing w:line="600" w:lineRule="exact"/>
              <w:ind w:firstLine="420" w:firstLineChars="200"/>
              <w:jc w:val="both"/>
              <w:rPr>
                <w:rFonts w:hint="eastAsia"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份量</w:t>
            </w:r>
          </w:p>
        </w:tc>
        <w:tc>
          <w:tcPr>
            <w:tcW w:w="5412" w:type="dxa"/>
            <w:noWrap w:val="0"/>
            <w:vAlign w:val="center"/>
          </w:tcPr>
          <w:p w14:paraId="5B8E98BB">
            <w:pPr>
              <w:pStyle w:val="47"/>
              <w:numPr>
                <w:ilvl w:val="0"/>
                <w:numId w:val="0"/>
              </w:numPr>
              <w:adjustRightInd w:val="0"/>
              <w:snapToGrid w:val="0"/>
              <w:spacing w:line="600" w:lineRule="exact"/>
              <w:ind w:firstLine="420" w:firstLineChars="200"/>
              <w:jc w:val="both"/>
              <w:rPr>
                <w:rFonts w:hint="eastAsia"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需达到标准及要求</w:t>
            </w:r>
          </w:p>
        </w:tc>
      </w:tr>
      <w:tr w14:paraId="2F329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1210" w:type="dxa"/>
            <w:noWrap w:val="0"/>
            <w:vAlign w:val="center"/>
          </w:tcPr>
          <w:p w14:paraId="6EBB0BE2">
            <w:pPr>
              <w:pStyle w:val="47"/>
              <w:numPr>
                <w:ilvl w:val="0"/>
                <w:numId w:val="0"/>
              </w:numPr>
              <w:adjustRightInd w:val="0"/>
              <w:snapToGrid w:val="0"/>
              <w:spacing w:line="600" w:lineRule="exact"/>
              <w:ind w:firstLine="420" w:firstLineChars="200"/>
              <w:jc w:val="both"/>
              <w:rPr>
                <w:rFonts w:hint="eastAsia"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1</w:t>
            </w:r>
          </w:p>
        </w:tc>
        <w:tc>
          <w:tcPr>
            <w:tcW w:w="1983" w:type="dxa"/>
            <w:noWrap w:val="0"/>
            <w:vAlign w:val="center"/>
          </w:tcPr>
          <w:p w14:paraId="5A18D9C1">
            <w:pPr>
              <w:pStyle w:val="47"/>
              <w:numPr>
                <w:ilvl w:val="0"/>
                <w:numId w:val="0"/>
              </w:numPr>
              <w:adjustRightInd w:val="0"/>
              <w:snapToGrid w:val="0"/>
              <w:spacing w:line="600" w:lineRule="exact"/>
              <w:jc w:val="both"/>
              <w:rPr>
                <w:rFonts w:hint="eastAsia"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汤团粉</w:t>
            </w:r>
          </w:p>
        </w:tc>
        <w:tc>
          <w:tcPr>
            <w:tcW w:w="1485" w:type="dxa"/>
            <w:noWrap w:val="0"/>
            <w:vAlign w:val="center"/>
          </w:tcPr>
          <w:p w14:paraId="014735D7">
            <w:pPr>
              <w:pStyle w:val="47"/>
              <w:numPr>
                <w:ilvl w:val="0"/>
                <w:numId w:val="0"/>
              </w:numPr>
              <w:adjustRightInd w:val="0"/>
              <w:snapToGrid w:val="0"/>
              <w:spacing w:line="600" w:lineRule="exact"/>
              <w:jc w:val="both"/>
              <w:rPr>
                <w:rFonts w:hint="default"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≥500克</w:t>
            </w:r>
          </w:p>
        </w:tc>
        <w:tc>
          <w:tcPr>
            <w:tcW w:w="5412" w:type="dxa"/>
            <w:noWrap w:val="0"/>
            <w:vAlign w:val="center"/>
          </w:tcPr>
          <w:p w14:paraId="773113BD">
            <w:pPr>
              <w:pStyle w:val="47"/>
              <w:numPr>
                <w:ilvl w:val="0"/>
                <w:numId w:val="0"/>
              </w:numPr>
              <w:adjustRightInd w:val="0"/>
              <w:snapToGrid w:val="0"/>
              <w:spacing w:line="600" w:lineRule="exact"/>
              <w:jc w:val="both"/>
              <w:rPr>
                <w:rFonts w:hint="eastAsia"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1.100%水磨糯米粉；</w:t>
            </w:r>
          </w:p>
          <w:p w14:paraId="6BDBB814">
            <w:pPr>
              <w:pStyle w:val="47"/>
              <w:numPr>
                <w:ilvl w:val="0"/>
                <w:numId w:val="0"/>
              </w:numPr>
              <w:adjustRightInd w:val="0"/>
              <w:snapToGrid w:val="0"/>
              <w:spacing w:line="600" w:lineRule="exact"/>
              <w:jc w:val="both"/>
              <w:rPr>
                <w:rFonts w:hint="default"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2.生产日期在2025年1月1日后。</w:t>
            </w:r>
          </w:p>
        </w:tc>
      </w:tr>
      <w:tr w14:paraId="61DE1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1210" w:type="dxa"/>
            <w:noWrap w:val="0"/>
            <w:vAlign w:val="center"/>
          </w:tcPr>
          <w:p w14:paraId="54839A1C">
            <w:pPr>
              <w:pStyle w:val="47"/>
              <w:numPr>
                <w:ilvl w:val="0"/>
                <w:numId w:val="0"/>
              </w:numPr>
              <w:adjustRightInd w:val="0"/>
              <w:snapToGrid w:val="0"/>
              <w:spacing w:line="600" w:lineRule="exact"/>
              <w:ind w:firstLine="420" w:firstLineChars="200"/>
              <w:jc w:val="both"/>
              <w:rPr>
                <w:rFonts w:hint="eastAsia"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2</w:t>
            </w:r>
          </w:p>
        </w:tc>
        <w:tc>
          <w:tcPr>
            <w:tcW w:w="1983" w:type="dxa"/>
            <w:noWrap w:val="0"/>
            <w:vAlign w:val="center"/>
          </w:tcPr>
          <w:p w14:paraId="003E78E7">
            <w:pPr>
              <w:pStyle w:val="47"/>
              <w:numPr>
                <w:ilvl w:val="0"/>
                <w:numId w:val="0"/>
              </w:numPr>
              <w:adjustRightInd w:val="0"/>
              <w:snapToGrid w:val="0"/>
              <w:spacing w:line="600" w:lineRule="exact"/>
              <w:jc w:val="left"/>
              <w:rPr>
                <w:rFonts w:hint="eastAsia"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猪油芝麻汤团馅</w:t>
            </w:r>
          </w:p>
        </w:tc>
        <w:tc>
          <w:tcPr>
            <w:tcW w:w="1485" w:type="dxa"/>
            <w:noWrap w:val="0"/>
            <w:vAlign w:val="center"/>
          </w:tcPr>
          <w:p w14:paraId="34308CD8">
            <w:pPr>
              <w:pStyle w:val="47"/>
              <w:numPr>
                <w:ilvl w:val="0"/>
                <w:numId w:val="0"/>
              </w:numPr>
              <w:adjustRightInd w:val="0"/>
              <w:snapToGrid w:val="0"/>
              <w:spacing w:line="600" w:lineRule="exact"/>
              <w:jc w:val="both"/>
              <w:rPr>
                <w:rFonts w:hint="eastAsia"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≥200克</w:t>
            </w:r>
          </w:p>
        </w:tc>
        <w:tc>
          <w:tcPr>
            <w:tcW w:w="5412" w:type="dxa"/>
            <w:noWrap w:val="0"/>
            <w:vAlign w:val="center"/>
          </w:tcPr>
          <w:p w14:paraId="56A0759F">
            <w:pPr>
              <w:pStyle w:val="47"/>
              <w:numPr>
                <w:ilvl w:val="0"/>
                <w:numId w:val="0"/>
              </w:numPr>
              <w:adjustRightInd w:val="0"/>
              <w:snapToGrid w:val="0"/>
              <w:spacing w:line="600" w:lineRule="exact"/>
              <w:jc w:val="both"/>
              <w:rPr>
                <w:rFonts w:hint="eastAsia"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1.猪油芝麻馅；</w:t>
            </w:r>
          </w:p>
          <w:p w14:paraId="03B8F7CD">
            <w:pPr>
              <w:pStyle w:val="47"/>
              <w:numPr>
                <w:ilvl w:val="0"/>
                <w:numId w:val="0"/>
              </w:numPr>
              <w:adjustRightInd w:val="0"/>
              <w:snapToGrid w:val="0"/>
              <w:spacing w:line="600" w:lineRule="exact"/>
              <w:jc w:val="both"/>
              <w:rPr>
                <w:rFonts w:hint="default"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2.生产日期在2025年1月1日后。</w:t>
            </w:r>
          </w:p>
        </w:tc>
      </w:tr>
      <w:tr w14:paraId="14BB0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1210" w:type="dxa"/>
            <w:noWrap w:val="0"/>
            <w:vAlign w:val="center"/>
          </w:tcPr>
          <w:p w14:paraId="135F13B0">
            <w:pPr>
              <w:pStyle w:val="47"/>
              <w:numPr>
                <w:ilvl w:val="0"/>
                <w:numId w:val="0"/>
              </w:numPr>
              <w:adjustRightInd w:val="0"/>
              <w:snapToGrid w:val="0"/>
              <w:spacing w:line="600" w:lineRule="exact"/>
              <w:ind w:firstLine="420" w:firstLineChars="200"/>
              <w:jc w:val="both"/>
              <w:rPr>
                <w:rFonts w:hint="eastAsia"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3</w:t>
            </w:r>
          </w:p>
        </w:tc>
        <w:tc>
          <w:tcPr>
            <w:tcW w:w="1983" w:type="dxa"/>
            <w:noWrap w:val="0"/>
            <w:vAlign w:val="center"/>
          </w:tcPr>
          <w:p w14:paraId="2CA5E015">
            <w:pPr>
              <w:pStyle w:val="47"/>
              <w:numPr>
                <w:ilvl w:val="0"/>
                <w:numId w:val="0"/>
              </w:numPr>
              <w:adjustRightInd w:val="0"/>
              <w:snapToGrid w:val="0"/>
              <w:spacing w:line="600" w:lineRule="exact"/>
              <w:jc w:val="both"/>
              <w:rPr>
                <w:rFonts w:hint="eastAsia"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菜籽油</w:t>
            </w:r>
          </w:p>
        </w:tc>
        <w:tc>
          <w:tcPr>
            <w:tcW w:w="1485" w:type="dxa"/>
            <w:noWrap w:val="0"/>
            <w:vAlign w:val="center"/>
          </w:tcPr>
          <w:p w14:paraId="2748C6FB">
            <w:pPr>
              <w:pStyle w:val="47"/>
              <w:numPr>
                <w:ilvl w:val="0"/>
                <w:numId w:val="0"/>
              </w:numPr>
              <w:adjustRightInd w:val="0"/>
              <w:snapToGrid w:val="0"/>
              <w:spacing w:line="600" w:lineRule="exact"/>
              <w:jc w:val="both"/>
              <w:rPr>
                <w:rFonts w:hint="default"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≥1.8升</w:t>
            </w:r>
          </w:p>
        </w:tc>
        <w:tc>
          <w:tcPr>
            <w:tcW w:w="5412" w:type="dxa"/>
            <w:noWrap w:val="0"/>
            <w:vAlign w:val="center"/>
          </w:tcPr>
          <w:p w14:paraId="39D3FE1C">
            <w:pPr>
              <w:pStyle w:val="47"/>
              <w:numPr>
                <w:ilvl w:val="0"/>
                <w:numId w:val="0"/>
              </w:numPr>
              <w:adjustRightInd w:val="0"/>
              <w:snapToGrid w:val="0"/>
              <w:spacing w:line="600" w:lineRule="exact"/>
              <w:jc w:val="both"/>
              <w:rPr>
                <w:rFonts w:hint="default" w:ascii="宋体" w:hAnsi="Calibri" w:eastAsia="宋体" w:cs="Times New Roman"/>
                <w:kern w:val="2"/>
                <w:sz w:val="21"/>
                <w:szCs w:val="20"/>
                <w:lang w:val="en-US" w:eastAsia="zh-CN" w:bidi="ar-SA"/>
              </w:rPr>
            </w:pPr>
            <w:r>
              <w:rPr>
                <w:rFonts w:hint="default" w:ascii="宋体" w:hAnsi="Calibri" w:eastAsia="宋体" w:cs="Times New Roman"/>
                <w:kern w:val="2"/>
                <w:sz w:val="21"/>
                <w:szCs w:val="20"/>
                <w:lang w:val="en-US" w:eastAsia="zh-CN" w:bidi="ar-SA"/>
              </w:rPr>
              <w:t>1.物理压榨</w:t>
            </w:r>
            <w:r>
              <w:rPr>
                <w:rFonts w:hint="eastAsia" w:ascii="宋体" w:hAnsi="Calibri" w:eastAsia="宋体" w:cs="Times New Roman"/>
                <w:kern w:val="2"/>
                <w:sz w:val="21"/>
                <w:szCs w:val="20"/>
                <w:lang w:val="en-US" w:eastAsia="zh-CN" w:bidi="ar-SA"/>
              </w:rPr>
              <w:t>；</w:t>
            </w:r>
          </w:p>
          <w:p w14:paraId="6A5248D8">
            <w:pPr>
              <w:pStyle w:val="47"/>
              <w:numPr>
                <w:ilvl w:val="0"/>
                <w:numId w:val="0"/>
              </w:numPr>
              <w:adjustRightInd w:val="0"/>
              <w:snapToGrid w:val="0"/>
              <w:spacing w:line="600" w:lineRule="exact"/>
              <w:jc w:val="both"/>
              <w:rPr>
                <w:rFonts w:hint="default" w:ascii="宋体" w:hAnsi="Calibri" w:eastAsia="宋体" w:cs="Times New Roman"/>
                <w:kern w:val="2"/>
                <w:sz w:val="21"/>
                <w:szCs w:val="20"/>
                <w:lang w:val="en-US" w:eastAsia="zh-CN" w:bidi="ar-SA"/>
              </w:rPr>
            </w:pPr>
            <w:r>
              <w:rPr>
                <w:rFonts w:hint="default" w:ascii="宋体" w:hAnsi="Calibri" w:eastAsia="宋体" w:cs="Times New Roman"/>
                <w:kern w:val="2"/>
                <w:sz w:val="21"/>
                <w:szCs w:val="20"/>
                <w:lang w:val="en-US" w:eastAsia="zh-CN" w:bidi="ar-SA"/>
              </w:rPr>
              <w:t>2.100%纯菜籽油</w:t>
            </w:r>
            <w:r>
              <w:rPr>
                <w:rFonts w:hint="eastAsia" w:ascii="宋体" w:hAnsi="Calibri" w:eastAsia="宋体" w:cs="Times New Roman"/>
                <w:kern w:val="2"/>
                <w:sz w:val="21"/>
                <w:szCs w:val="20"/>
                <w:lang w:val="en-US" w:eastAsia="zh-CN" w:bidi="ar-SA"/>
              </w:rPr>
              <w:t>；</w:t>
            </w:r>
          </w:p>
          <w:p w14:paraId="55AEFAB9">
            <w:pPr>
              <w:pStyle w:val="47"/>
              <w:numPr>
                <w:ilvl w:val="0"/>
                <w:numId w:val="0"/>
              </w:numPr>
              <w:adjustRightInd w:val="0"/>
              <w:snapToGrid w:val="0"/>
              <w:spacing w:line="600" w:lineRule="exact"/>
              <w:jc w:val="both"/>
              <w:rPr>
                <w:rFonts w:hint="default" w:ascii="宋体" w:hAnsi="Calibri" w:eastAsia="宋体" w:cs="Times New Roman"/>
                <w:kern w:val="2"/>
                <w:sz w:val="21"/>
                <w:szCs w:val="20"/>
                <w:lang w:val="en-US" w:eastAsia="zh-CN" w:bidi="ar-SA"/>
              </w:rPr>
            </w:pPr>
            <w:r>
              <w:rPr>
                <w:rFonts w:hint="default" w:ascii="宋体" w:hAnsi="Calibri" w:eastAsia="宋体" w:cs="Times New Roman"/>
                <w:kern w:val="2"/>
                <w:sz w:val="21"/>
                <w:szCs w:val="20"/>
                <w:lang w:val="en-US" w:eastAsia="zh-CN" w:bidi="ar-SA"/>
              </w:rPr>
              <w:t>3.等级达到或高于GB/T 1536二级或一级</w:t>
            </w:r>
            <w:r>
              <w:rPr>
                <w:rFonts w:hint="eastAsia" w:ascii="宋体" w:hAnsi="Calibri" w:eastAsia="宋体" w:cs="Times New Roman"/>
                <w:kern w:val="2"/>
                <w:sz w:val="21"/>
                <w:szCs w:val="20"/>
                <w:lang w:val="en-US" w:eastAsia="zh-CN" w:bidi="ar-SA"/>
              </w:rPr>
              <w:t>；</w:t>
            </w:r>
          </w:p>
          <w:p w14:paraId="23F5E1DC">
            <w:pPr>
              <w:pStyle w:val="47"/>
              <w:numPr>
                <w:ilvl w:val="0"/>
                <w:numId w:val="0"/>
              </w:numPr>
              <w:adjustRightInd w:val="0"/>
              <w:snapToGrid w:val="0"/>
              <w:spacing w:line="600" w:lineRule="exact"/>
              <w:jc w:val="both"/>
              <w:rPr>
                <w:rFonts w:hint="default" w:ascii="宋体" w:hAnsi="Calibri" w:eastAsia="宋体" w:cs="Times New Roman"/>
                <w:kern w:val="2"/>
                <w:sz w:val="21"/>
                <w:szCs w:val="20"/>
                <w:lang w:val="en-US" w:eastAsia="zh-CN" w:bidi="ar-SA"/>
              </w:rPr>
            </w:pPr>
            <w:r>
              <w:rPr>
                <w:rFonts w:hint="default" w:ascii="宋体" w:hAnsi="Calibri" w:eastAsia="宋体" w:cs="Times New Roman"/>
                <w:kern w:val="2"/>
                <w:sz w:val="21"/>
                <w:szCs w:val="20"/>
                <w:lang w:val="en-US" w:eastAsia="zh-CN" w:bidi="ar-SA"/>
              </w:rPr>
              <w:t>4.非转基因</w:t>
            </w:r>
            <w:r>
              <w:rPr>
                <w:rFonts w:hint="eastAsia" w:ascii="宋体" w:hAnsi="Calibri" w:eastAsia="宋体" w:cs="Times New Roman"/>
                <w:kern w:val="2"/>
                <w:sz w:val="21"/>
                <w:szCs w:val="20"/>
                <w:lang w:val="en-US" w:eastAsia="zh-CN" w:bidi="ar-SA"/>
              </w:rPr>
              <w:t>；</w:t>
            </w:r>
          </w:p>
          <w:p w14:paraId="3031615D">
            <w:pPr>
              <w:pStyle w:val="47"/>
              <w:numPr>
                <w:ilvl w:val="0"/>
                <w:numId w:val="0"/>
              </w:numPr>
              <w:adjustRightInd w:val="0"/>
              <w:snapToGrid w:val="0"/>
              <w:spacing w:line="600" w:lineRule="exact"/>
              <w:jc w:val="both"/>
              <w:rPr>
                <w:rFonts w:hint="default" w:ascii="宋体" w:hAnsi="Calibri" w:eastAsia="宋体" w:cs="Times New Roman"/>
                <w:kern w:val="2"/>
                <w:sz w:val="21"/>
                <w:szCs w:val="20"/>
                <w:lang w:val="en-US" w:eastAsia="zh-CN" w:bidi="ar-SA"/>
              </w:rPr>
            </w:pPr>
            <w:r>
              <w:rPr>
                <w:rFonts w:hint="default" w:ascii="宋体" w:hAnsi="Calibri" w:eastAsia="宋体" w:cs="Times New Roman"/>
                <w:kern w:val="2"/>
                <w:sz w:val="21"/>
                <w:szCs w:val="20"/>
                <w:lang w:val="en-US" w:eastAsia="zh-CN" w:bidi="ar-SA"/>
              </w:rPr>
              <w:t>5.包装为非易碎品。</w:t>
            </w:r>
          </w:p>
        </w:tc>
      </w:tr>
      <w:tr w14:paraId="59816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210" w:type="dxa"/>
            <w:noWrap w:val="0"/>
            <w:vAlign w:val="center"/>
          </w:tcPr>
          <w:p w14:paraId="1316B315">
            <w:pPr>
              <w:pStyle w:val="47"/>
              <w:numPr>
                <w:ilvl w:val="0"/>
                <w:numId w:val="0"/>
              </w:numPr>
              <w:adjustRightInd w:val="0"/>
              <w:snapToGrid w:val="0"/>
              <w:spacing w:line="600" w:lineRule="exact"/>
              <w:ind w:firstLine="420" w:firstLineChars="200"/>
              <w:jc w:val="both"/>
              <w:rPr>
                <w:rFonts w:hint="eastAsia"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4</w:t>
            </w:r>
          </w:p>
        </w:tc>
        <w:tc>
          <w:tcPr>
            <w:tcW w:w="1983" w:type="dxa"/>
            <w:noWrap w:val="0"/>
            <w:vAlign w:val="center"/>
          </w:tcPr>
          <w:p w14:paraId="6948CCD7">
            <w:pPr>
              <w:pStyle w:val="47"/>
              <w:numPr>
                <w:ilvl w:val="0"/>
                <w:numId w:val="0"/>
              </w:numPr>
              <w:adjustRightInd w:val="0"/>
              <w:snapToGrid w:val="0"/>
              <w:spacing w:line="600" w:lineRule="exact"/>
              <w:jc w:val="both"/>
              <w:rPr>
                <w:rFonts w:hint="eastAsia" w:ascii="宋体" w:hAnsi="Calibri" w:eastAsia="宋体" w:cs="Times New Roman"/>
                <w:kern w:val="2"/>
                <w:sz w:val="21"/>
                <w:szCs w:val="20"/>
                <w:lang w:val="en-US" w:eastAsia="zh-CN" w:bidi="ar-SA"/>
              </w:rPr>
            </w:pPr>
            <w:r>
              <w:rPr>
                <w:rFonts w:hint="default" w:ascii="宋体" w:hAnsi="Calibri" w:eastAsia="宋体" w:cs="Times New Roman"/>
                <w:kern w:val="2"/>
                <w:sz w:val="21"/>
                <w:szCs w:val="20"/>
                <w:lang w:val="en-US" w:eastAsia="zh-CN" w:bidi="ar-SA"/>
              </w:rPr>
              <w:t>特级老抽</w:t>
            </w:r>
          </w:p>
        </w:tc>
        <w:tc>
          <w:tcPr>
            <w:tcW w:w="1485" w:type="dxa"/>
            <w:noWrap w:val="0"/>
            <w:vAlign w:val="center"/>
          </w:tcPr>
          <w:p w14:paraId="6F0B4EE6">
            <w:pPr>
              <w:pStyle w:val="47"/>
              <w:numPr>
                <w:ilvl w:val="0"/>
                <w:numId w:val="0"/>
              </w:numPr>
              <w:adjustRightInd w:val="0"/>
              <w:snapToGrid w:val="0"/>
              <w:spacing w:line="600" w:lineRule="exact"/>
              <w:jc w:val="both"/>
              <w:rPr>
                <w:rFonts w:hint="eastAsia" w:ascii="宋体" w:hAnsi="Calibri" w:eastAsia="宋体" w:cs="Times New Roman"/>
                <w:kern w:val="2"/>
                <w:sz w:val="21"/>
                <w:szCs w:val="20"/>
                <w:lang w:val="en-US" w:eastAsia="zh-CN" w:bidi="ar-SA"/>
              </w:rPr>
            </w:pPr>
            <w:r>
              <w:rPr>
                <w:rFonts w:hint="default" w:ascii="宋体" w:hAnsi="Calibri" w:eastAsia="宋体" w:cs="Times New Roman"/>
                <w:kern w:val="2"/>
                <w:sz w:val="21"/>
                <w:szCs w:val="20"/>
                <w:lang w:val="en-US" w:eastAsia="zh-CN" w:bidi="ar-SA"/>
              </w:rPr>
              <w:t>≥500毫升</w:t>
            </w:r>
          </w:p>
        </w:tc>
        <w:tc>
          <w:tcPr>
            <w:tcW w:w="5412" w:type="dxa"/>
            <w:noWrap w:val="0"/>
            <w:vAlign w:val="center"/>
          </w:tcPr>
          <w:p w14:paraId="06D7E37B">
            <w:pPr>
              <w:pStyle w:val="47"/>
              <w:numPr>
                <w:ilvl w:val="0"/>
                <w:numId w:val="0"/>
              </w:numPr>
              <w:adjustRightInd w:val="0"/>
              <w:snapToGrid w:val="0"/>
              <w:spacing w:line="600" w:lineRule="exact"/>
              <w:jc w:val="both"/>
              <w:rPr>
                <w:rFonts w:hint="eastAsia"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1.非转基因黄豆；</w:t>
            </w:r>
          </w:p>
          <w:p w14:paraId="365D15FD">
            <w:pPr>
              <w:pStyle w:val="47"/>
              <w:numPr>
                <w:ilvl w:val="0"/>
                <w:numId w:val="0"/>
              </w:numPr>
              <w:adjustRightInd w:val="0"/>
              <w:snapToGrid w:val="0"/>
              <w:spacing w:line="600" w:lineRule="exact"/>
              <w:jc w:val="both"/>
              <w:rPr>
                <w:rFonts w:hint="default"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2.包装为非易碎品。</w:t>
            </w:r>
          </w:p>
        </w:tc>
      </w:tr>
      <w:tr w14:paraId="43F5B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trPr>
        <w:tc>
          <w:tcPr>
            <w:tcW w:w="1210" w:type="dxa"/>
            <w:noWrap w:val="0"/>
            <w:vAlign w:val="center"/>
          </w:tcPr>
          <w:p w14:paraId="5F4120CE">
            <w:pPr>
              <w:pStyle w:val="47"/>
              <w:numPr>
                <w:ilvl w:val="0"/>
                <w:numId w:val="0"/>
              </w:numPr>
              <w:adjustRightInd w:val="0"/>
              <w:snapToGrid w:val="0"/>
              <w:spacing w:line="600" w:lineRule="exact"/>
              <w:ind w:firstLine="420" w:firstLineChars="200"/>
              <w:jc w:val="both"/>
              <w:rPr>
                <w:rFonts w:hint="eastAsia"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5</w:t>
            </w:r>
          </w:p>
        </w:tc>
        <w:tc>
          <w:tcPr>
            <w:tcW w:w="1983" w:type="dxa"/>
            <w:noWrap w:val="0"/>
            <w:vAlign w:val="center"/>
          </w:tcPr>
          <w:p w14:paraId="11F16A24">
            <w:pPr>
              <w:pStyle w:val="47"/>
              <w:numPr>
                <w:ilvl w:val="0"/>
                <w:numId w:val="0"/>
              </w:numPr>
              <w:adjustRightInd w:val="0"/>
              <w:snapToGrid w:val="0"/>
              <w:spacing w:line="600" w:lineRule="exact"/>
              <w:jc w:val="both"/>
              <w:rPr>
                <w:rFonts w:hint="eastAsia"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芝麻香油</w:t>
            </w:r>
          </w:p>
        </w:tc>
        <w:tc>
          <w:tcPr>
            <w:tcW w:w="1485" w:type="dxa"/>
            <w:noWrap w:val="0"/>
            <w:vAlign w:val="center"/>
          </w:tcPr>
          <w:p w14:paraId="16C40BBE">
            <w:pPr>
              <w:pStyle w:val="47"/>
              <w:numPr>
                <w:ilvl w:val="0"/>
                <w:numId w:val="0"/>
              </w:numPr>
              <w:adjustRightInd w:val="0"/>
              <w:snapToGrid w:val="0"/>
              <w:spacing w:line="600" w:lineRule="exact"/>
              <w:jc w:val="both"/>
              <w:rPr>
                <w:rFonts w:hint="default"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≥220毫升</w:t>
            </w:r>
          </w:p>
        </w:tc>
        <w:tc>
          <w:tcPr>
            <w:tcW w:w="5412" w:type="dxa"/>
            <w:noWrap w:val="0"/>
            <w:vAlign w:val="center"/>
          </w:tcPr>
          <w:p w14:paraId="04BB826E">
            <w:pPr>
              <w:pStyle w:val="47"/>
              <w:numPr>
                <w:ilvl w:val="0"/>
                <w:numId w:val="0"/>
              </w:numPr>
              <w:adjustRightInd w:val="0"/>
              <w:snapToGrid w:val="0"/>
              <w:spacing w:line="600" w:lineRule="exact"/>
              <w:jc w:val="both"/>
              <w:rPr>
                <w:rFonts w:hint="eastAsia"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1.100%纯芝麻香油；</w:t>
            </w:r>
          </w:p>
          <w:p w14:paraId="69F5109D">
            <w:pPr>
              <w:pStyle w:val="47"/>
              <w:numPr>
                <w:ilvl w:val="0"/>
                <w:numId w:val="0"/>
              </w:numPr>
              <w:adjustRightInd w:val="0"/>
              <w:snapToGrid w:val="0"/>
              <w:spacing w:line="600" w:lineRule="exact"/>
              <w:jc w:val="both"/>
              <w:rPr>
                <w:rFonts w:hint="default" w:ascii="宋体" w:hAnsi="Calibri" w:eastAsia="宋体" w:cs="Times New Roman"/>
                <w:kern w:val="2"/>
                <w:sz w:val="21"/>
                <w:szCs w:val="20"/>
                <w:lang w:val="en-US" w:eastAsia="zh-CN" w:bidi="ar-SA"/>
              </w:rPr>
            </w:pPr>
            <w:r>
              <w:rPr>
                <w:rFonts w:hint="eastAsia" w:ascii="宋体" w:eastAsia="宋体" w:cs="Times New Roman"/>
                <w:kern w:val="2"/>
                <w:sz w:val="21"/>
                <w:szCs w:val="20"/>
                <w:lang w:val="en-US" w:eastAsia="zh-CN" w:bidi="ar-SA"/>
              </w:rPr>
              <w:t>2.</w:t>
            </w:r>
            <w:r>
              <w:rPr>
                <w:rFonts w:hint="eastAsia" w:ascii="宋体" w:hAnsi="Calibri" w:eastAsia="宋体" w:cs="Times New Roman"/>
                <w:kern w:val="2"/>
                <w:sz w:val="21"/>
                <w:szCs w:val="20"/>
                <w:lang w:val="en-US" w:eastAsia="zh-CN" w:bidi="ar-SA"/>
              </w:rPr>
              <w:t>产品达到或超过国家标准GB/T 8233-2018一级要求。</w:t>
            </w:r>
          </w:p>
        </w:tc>
      </w:tr>
      <w:tr w14:paraId="5FF61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8" w:hRule="atLeast"/>
        </w:trPr>
        <w:tc>
          <w:tcPr>
            <w:tcW w:w="1210" w:type="dxa"/>
            <w:tcBorders>
              <w:bottom w:val="single" w:color="auto" w:sz="4" w:space="0"/>
            </w:tcBorders>
            <w:noWrap w:val="0"/>
            <w:vAlign w:val="center"/>
          </w:tcPr>
          <w:p w14:paraId="3445FF45">
            <w:pPr>
              <w:pStyle w:val="47"/>
              <w:numPr>
                <w:ilvl w:val="0"/>
                <w:numId w:val="0"/>
              </w:numPr>
              <w:adjustRightInd w:val="0"/>
              <w:snapToGrid w:val="0"/>
              <w:spacing w:line="600" w:lineRule="exact"/>
              <w:ind w:firstLine="420" w:firstLineChars="200"/>
              <w:jc w:val="both"/>
              <w:rPr>
                <w:rFonts w:hint="eastAsia"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6</w:t>
            </w:r>
          </w:p>
        </w:tc>
        <w:tc>
          <w:tcPr>
            <w:tcW w:w="1983" w:type="dxa"/>
            <w:noWrap w:val="0"/>
            <w:vAlign w:val="center"/>
          </w:tcPr>
          <w:p w14:paraId="0B0DB254">
            <w:pPr>
              <w:pStyle w:val="47"/>
              <w:numPr>
                <w:ilvl w:val="0"/>
                <w:numId w:val="0"/>
              </w:numPr>
              <w:adjustRightInd w:val="0"/>
              <w:snapToGrid w:val="0"/>
              <w:spacing w:line="600" w:lineRule="exact"/>
              <w:jc w:val="both"/>
              <w:rPr>
                <w:rFonts w:hint="eastAsia"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紫菜</w:t>
            </w:r>
          </w:p>
        </w:tc>
        <w:tc>
          <w:tcPr>
            <w:tcW w:w="1485" w:type="dxa"/>
            <w:noWrap w:val="0"/>
            <w:vAlign w:val="center"/>
          </w:tcPr>
          <w:p w14:paraId="60CA97DD">
            <w:pPr>
              <w:pStyle w:val="47"/>
              <w:numPr>
                <w:ilvl w:val="0"/>
                <w:numId w:val="0"/>
              </w:numPr>
              <w:adjustRightInd w:val="0"/>
              <w:snapToGrid w:val="0"/>
              <w:spacing w:line="600" w:lineRule="exact"/>
              <w:jc w:val="both"/>
              <w:rPr>
                <w:rFonts w:hint="default"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≥100克</w:t>
            </w:r>
          </w:p>
        </w:tc>
        <w:tc>
          <w:tcPr>
            <w:tcW w:w="5412" w:type="dxa"/>
            <w:noWrap w:val="0"/>
            <w:vAlign w:val="center"/>
          </w:tcPr>
          <w:p w14:paraId="587D4671">
            <w:pPr>
              <w:pStyle w:val="47"/>
              <w:numPr>
                <w:ilvl w:val="0"/>
                <w:numId w:val="0"/>
              </w:numPr>
              <w:adjustRightInd w:val="0"/>
              <w:snapToGrid w:val="0"/>
              <w:spacing w:line="600" w:lineRule="exact"/>
              <w:jc w:val="both"/>
              <w:rPr>
                <w:rFonts w:hint="default" w:ascii="宋体" w:hAnsi="Calibri" w:eastAsia="宋体" w:cs="Times New Roman"/>
                <w:kern w:val="2"/>
                <w:sz w:val="21"/>
                <w:szCs w:val="20"/>
                <w:lang w:val="en-US" w:eastAsia="zh-CN" w:bidi="ar-SA"/>
              </w:rPr>
            </w:pPr>
            <w:r>
              <w:rPr>
                <w:rFonts w:hint="default" w:ascii="宋体" w:hAnsi="Calibri" w:eastAsia="宋体" w:cs="Times New Roman"/>
                <w:kern w:val="2"/>
                <w:sz w:val="21"/>
                <w:szCs w:val="20"/>
                <w:lang w:val="en-US" w:eastAsia="zh-CN" w:bidi="ar-SA"/>
              </w:rPr>
              <w:t>1.非即食型的干紫菜</w:t>
            </w:r>
            <w:r>
              <w:rPr>
                <w:rFonts w:hint="eastAsia" w:ascii="宋体" w:hAnsi="Calibri" w:eastAsia="宋体" w:cs="Times New Roman"/>
                <w:kern w:val="2"/>
                <w:sz w:val="21"/>
                <w:szCs w:val="20"/>
                <w:lang w:val="en-US" w:eastAsia="zh-CN" w:bidi="ar-SA"/>
              </w:rPr>
              <w:t>；</w:t>
            </w:r>
          </w:p>
          <w:p w14:paraId="564EB5F8">
            <w:pPr>
              <w:pStyle w:val="47"/>
              <w:numPr>
                <w:ilvl w:val="0"/>
                <w:numId w:val="0"/>
              </w:numPr>
              <w:adjustRightInd w:val="0"/>
              <w:snapToGrid w:val="0"/>
              <w:spacing w:line="600" w:lineRule="exact"/>
              <w:jc w:val="both"/>
              <w:rPr>
                <w:rFonts w:hint="default" w:ascii="宋体" w:hAnsi="Calibri" w:eastAsia="宋体" w:cs="Times New Roman"/>
                <w:kern w:val="2"/>
                <w:sz w:val="21"/>
                <w:szCs w:val="20"/>
                <w:lang w:val="en-US" w:eastAsia="zh-CN" w:bidi="ar-SA"/>
              </w:rPr>
            </w:pPr>
            <w:r>
              <w:rPr>
                <w:rFonts w:hint="default" w:ascii="宋体" w:hAnsi="Calibri" w:eastAsia="宋体" w:cs="Times New Roman"/>
                <w:kern w:val="2"/>
                <w:sz w:val="21"/>
                <w:szCs w:val="20"/>
                <w:lang w:val="en-US" w:eastAsia="zh-CN" w:bidi="ar-SA"/>
              </w:rPr>
              <w:t>2.</w:t>
            </w:r>
            <w:r>
              <w:rPr>
                <w:rFonts w:hint="eastAsia" w:ascii="宋体" w:hAnsi="Calibri" w:eastAsia="宋体" w:cs="Times New Roman"/>
                <w:kern w:val="2"/>
                <w:sz w:val="21"/>
                <w:szCs w:val="20"/>
                <w:lang w:val="en-US" w:eastAsia="zh-CN" w:bidi="ar-SA"/>
              </w:rPr>
              <w:t>产品达到或超过</w:t>
            </w:r>
            <w:r>
              <w:rPr>
                <w:rFonts w:hint="default" w:ascii="宋体" w:hAnsi="Calibri" w:eastAsia="宋体" w:cs="Times New Roman"/>
                <w:kern w:val="2"/>
                <w:sz w:val="21"/>
                <w:szCs w:val="20"/>
                <w:lang w:val="en-US" w:eastAsia="zh-CN" w:bidi="ar-SA"/>
              </w:rPr>
              <w:t>国家标准GB/T23597要求。</w:t>
            </w:r>
          </w:p>
        </w:tc>
      </w:tr>
      <w:tr w14:paraId="18136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6" w:hRule="atLeast"/>
        </w:trPr>
        <w:tc>
          <w:tcPr>
            <w:tcW w:w="1210" w:type="dxa"/>
            <w:tcBorders>
              <w:bottom w:val="single" w:color="auto" w:sz="4" w:space="0"/>
            </w:tcBorders>
            <w:noWrap w:val="0"/>
            <w:vAlign w:val="center"/>
          </w:tcPr>
          <w:p w14:paraId="0C7C4816">
            <w:pPr>
              <w:pStyle w:val="47"/>
              <w:numPr>
                <w:ilvl w:val="0"/>
                <w:numId w:val="0"/>
              </w:numPr>
              <w:adjustRightInd w:val="0"/>
              <w:snapToGrid w:val="0"/>
              <w:spacing w:line="600" w:lineRule="exact"/>
              <w:ind w:firstLine="420" w:firstLineChars="200"/>
              <w:jc w:val="both"/>
              <w:rPr>
                <w:rFonts w:hint="eastAsia"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7</w:t>
            </w:r>
          </w:p>
        </w:tc>
        <w:tc>
          <w:tcPr>
            <w:tcW w:w="1983" w:type="dxa"/>
            <w:noWrap w:val="0"/>
            <w:vAlign w:val="center"/>
          </w:tcPr>
          <w:p w14:paraId="639E77A2">
            <w:pPr>
              <w:pStyle w:val="47"/>
              <w:numPr>
                <w:ilvl w:val="0"/>
                <w:numId w:val="0"/>
              </w:numPr>
              <w:adjustRightInd w:val="0"/>
              <w:snapToGrid w:val="0"/>
              <w:spacing w:line="600" w:lineRule="exact"/>
              <w:jc w:val="both"/>
              <w:rPr>
                <w:rFonts w:hint="default"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麦片</w:t>
            </w:r>
          </w:p>
        </w:tc>
        <w:tc>
          <w:tcPr>
            <w:tcW w:w="1485" w:type="dxa"/>
            <w:noWrap w:val="0"/>
            <w:vAlign w:val="center"/>
          </w:tcPr>
          <w:p w14:paraId="7B8B2B3A">
            <w:pPr>
              <w:pStyle w:val="47"/>
              <w:numPr>
                <w:ilvl w:val="0"/>
                <w:numId w:val="0"/>
              </w:numPr>
              <w:adjustRightInd w:val="0"/>
              <w:snapToGrid w:val="0"/>
              <w:spacing w:line="600" w:lineRule="exact"/>
              <w:jc w:val="both"/>
              <w:rPr>
                <w:rFonts w:hint="default"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≥400克</w:t>
            </w:r>
          </w:p>
        </w:tc>
        <w:tc>
          <w:tcPr>
            <w:tcW w:w="5412" w:type="dxa"/>
            <w:noWrap w:val="0"/>
            <w:vAlign w:val="center"/>
          </w:tcPr>
          <w:p w14:paraId="59D81F07">
            <w:pPr>
              <w:pStyle w:val="47"/>
              <w:numPr>
                <w:ilvl w:val="0"/>
                <w:numId w:val="0"/>
              </w:numPr>
              <w:adjustRightInd w:val="0"/>
              <w:snapToGrid w:val="0"/>
              <w:spacing w:line="600" w:lineRule="exact"/>
              <w:jc w:val="both"/>
              <w:rPr>
                <w:rFonts w:hint="default" w:ascii="宋体" w:hAnsi="Calibri" w:eastAsia="宋体" w:cs="Times New Roman"/>
                <w:kern w:val="2"/>
                <w:sz w:val="21"/>
                <w:szCs w:val="20"/>
                <w:lang w:val="en-US" w:eastAsia="zh-CN" w:bidi="ar-SA"/>
              </w:rPr>
            </w:pPr>
            <w:r>
              <w:rPr>
                <w:rFonts w:hint="default" w:ascii="宋体" w:hAnsi="Calibri" w:eastAsia="宋体" w:cs="Times New Roman"/>
                <w:kern w:val="2"/>
                <w:sz w:val="21"/>
                <w:szCs w:val="20"/>
                <w:lang w:val="en-US" w:eastAsia="zh-CN" w:bidi="ar-SA"/>
              </w:rPr>
              <w:t>1.原味纯燕麦片，不添加蔗糖或糖精等</w:t>
            </w:r>
            <w:r>
              <w:rPr>
                <w:rFonts w:hint="eastAsia" w:ascii="宋体" w:hAnsi="Calibri" w:eastAsia="宋体" w:cs="Times New Roman"/>
                <w:kern w:val="2"/>
                <w:sz w:val="21"/>
                <w:szCs w:val="20"/>
                <w:lang w:val="en-US" w:eastAsia="zh-CN" w:bidi="ar-SA"/>
              </w:rPr>
              <w:t>；</w:t>
            </w:r>
          </w:p>
          <w:p w14:paraId="0E33F414">
            <w:pPr>
              <w:pStyle w:val="47"/>
              <w:numPr>
                <w:ilvl w:val="0"/>
                <w:numId w:val="0"/>
              </w:numPr>
              <w:adjustRightInd w:val="0"/>
              <w:snapToGrid w:val="0"/>
              <w:spacing w:line="600" w:lineRule="exact"/>
              <w:jc w:val="both"/>
              <w:rPr>
                <w:rFonts w:hint="default" w:ascii="宋体" w:hAnsi="Calibri" w:eastAsia="宋体" w:cs="Times New Roman"/>
                <w:kern w:val="2"/>
                <w:sz w:val="21"/>
                <w:szCs w:val="20"/>
                <w:lang w:val="en-US" w:eastAsia="zh-CN" w:bidi="ar-SA"/>
              </w:rPr>
            </w:pPr>
            <w:r>
              <w:rPr>
                <w:rFonts w:hint="default" w:ascii="宋体" w:hAnsi="Calibri" w:eastAsia="宋体" w:cs="Times New Roman"/>
                <w:kern w:val="2"/>
                <w:sz w:val="21"/>
                <w:szCs w:val="20"/>
                <w:lang w:val="en-US" w:eastAsia="zh-CN" w:bidi="ar-SA"/>
              </w:rPr>
              <w:t>2.非转基因</w:t>
            </w:r>
            <w:r>
              <w:rPr>
                <w:rFonts w:hint="eastAsia" w:ascii="宋体" w:hAnsi="Calibri" w:eastAsia="宋体" w:cs="Times New Roman"/>
                <w:kern w:val="2"/>
                <w:sz w:val="21"/>
                <w:szCs w:val="20"/>
                <w:lang w:val="en-US" w:eastAsia="zh-CN" w:bidi="ar-SA"/>
              </w:rPr>
              <w:t>；</w:t>
            </w:r>
          </w:p>
          <w:p w14:paraId="3FC887A6">
            <w:pPr>
              <w:pStyle w:val="47"/>
              <w:numPr>
                <w:ilvl w:val="0"/>
                <w:numId w:val="0"/>
              </w:numPr>
              <w:adjustRightInd w:val="0"/>
              <w:snapToGrid w:val="0"/>
              <w:spacing w:line="600" w:lineRule="exact"/>
              <w:jc w:val="both"/>
              <w:rPr>
                <w:rFonts w:hint="default"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3.罐装，非易碎品。</w:t>
            </w:r>
          </w:p>
        </w:tc>
      </w:tr>
      <w:tr w14:paraId="077DF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6" w:hRule="atLeast"/>
        </w:trPr>
        <w:tc>
          <w:tcPr>
            <w:tcW w:w="1210" w:type="dxa"/>
            <w:noWrap w:val="0"/>
            <w:vAlign w:val="center"/>
          </w:tcPr>
          <w:p w14:paraId="266BCE70">
            <w:pPr>
              <w:pStyle w:val="47"/>
              <w:numPr>
                <w:ilvl w:val="0"/>
                <w:numId w:val="0"/>
              </w:numPr>
              <w:adjustRightInd w:val="0"/>
              <w:snapToGrid w:val="0"/>
              <w:spacing w:line="600" w:lineRule="exact"/>
              <w:ind w:firstLine="420" w:firstLineChars="200"/>
              <w:jc w:val="both"/>
              <w:rPr>
                <w:rFonts w:hint="default"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8</w:t>
            </w:r>
          </w:p>
        </w:tc>
        <w:tc>
          <w:tcPr>
            <w:tcW w:w="1983" w:type="dxa"/>
            <w:noWrap w:val="0"/>
            <w:vAlign w:val="center"/>
          </w:tcPr>
          <w:p w14:paraId="659653D8">
            <w:pPr>
              <w:pStyle w:val="47"/>
              <w:numPr>
                <w:ilvl w:val="0"/>
                <w:numId w:val="0"/>
              </w:numPr>
              <w:adjustRightInd w:val="0"/>
              <w:snapToGrid w:val="0"/>
              <w:spacing w:line="600" w:lineRule="exact"/>
              <w:jc w:val="both"/>
              <w:rPr>
                <w:rFonts w:hint="eastAsia"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元宵节定制礼品盒</w:t>
            </w:r>
          </w:p>
        </w:tc>
        <w:tc>
          <w:tcPr>
            <w:tcW w:w="1485" w:type="dxa"/>
            <w:noWrap w:val="0"/>
            <w:vAlign w:val="center"/>
          </w:tcPr>
          <w:p w14:paraId="3EF47E77">
            <w:pPr>
              <w:pStyle w:val="47"/>
              <w:numPr>
                <w:ilvl w:val="0"/>
                <w:numId w:val="0"/>
              </w:numPr>
              <w:adjustRightInd w:val="0"/>
              <w:snapToGrid w:val="0"/>
              <w:spacing w:line="600" w:lineRule="exact"/>
              <w:ind w:firstLine="420" w:firstLineChars="200"/>
              <w:jc w:val="both"/>
              <w:rPr>
                <w:rFonts w:hint="default" w:ascii="宋体" w:hAnsi="Calibri" w:eastAsia="宋体" w:cs="Times New Roman"/>
                <w:kern w:val="2"/>
                <w:sz w:val="21"/>
                <w:szCs w:val="20"/>
                <w:lang w:val="en-US" w:eastAsia="zh-CN" w:bidi="ar-SA"/>
              </w:rPr>
            </w:pPr>
          </w:p>
        </w:tc>
        <w:tc>
          <w:tcPr>
            <w:tcW w:w="5412" w:type="dxa"/>
            <w:noWrap w:val="0"/>
            <w:vAlign w:val="center"/>
          </w:tcPr>
          <w:p w14:paraId="00CC905B">
            <w:pPr>
              <w:pStyle w:val="47"/>
              <w:numPr>
                <w:ilvl w:val="0"/>
                <w:numId w:val="0"/>
              </w:numPr>
              <w:adjustRightInd w:val="0"/>
              <w:snapToGrid w:val="0"/>
              <w:spacing w:line="600" w:lineRule="exact"/>
              <w:jc w:val="both"/>
              <w:rPr>
                <w:rFonts w:hint="default" w:ascii="宋体" w:hAnsi="Calibri" w:eastAsia="宋体" w:cs="Times New Roman"/>
                <w:kern w:val="2"/>
                <w:sz w:val="21"/>
                <w:szCs w:val="20"/>
                <w:lang w:val="en-US" w:eastAsia="zh-CN" w:bidi="ar-SA"/>
              </w:rPr>
            </w:pPr>
            <w:r>
              <w:rPr>
                <w:rFonts w:hint="default" w:ascii="宋体" w:hAnsi="Calibri" w:eastAsia="宋体" w:cs="Times New Roman"/>
                <w:kern w:val="2"/>
                <w:sz w:val="21"/>
                <w:szCs w:val="20"/>
                <w:lang w:val="en-US" w:eastAsia="zh-CN" w:bidi="ar-SA"/>
              </w:rPr>
              <w:t>1.供应商根据所提供商品确定尺寸并结合采购方要求进行定制</w:t>
            </w:r>
            <w:r>
              <w:rPr>
                <w:rFonts w:hint="eastAsia" w:ascii="宋体" w:hAnsi="Calibri" w:eastAsia="宋体" w:cs="Times New Roman"/>
                <w:kern w:val="2"/>
                <w:sz w:val="21"/>
                <w:szCs w:val="20"/>
                <w:lang w:val="en-US" w:eastAsia="zh-CN" w:bidi="ar-SA"/>
              </w:rPr>
              <w:t>；</w:t>
            </w:r>
          </w:p>
          <w:p w14:paraId="2D2B6A77">
            <w:pPr>
              <w:pStyle w:val="47"/>
              <w:numPr>
                <w:ilvl w:val="0"/>
                <w:numId w:val="0"/>
              </w:numPr>
              <w:adjustRightInd w:val="0"/>
              <w:snapToGrid w:val="0"/>
              <w:spacing w:line="600" w:lineRule="exact"/>
              <w:jc w:val="both"/>
              <w:rPr>
                <w:rFonts w:hint="default" w:ascii="宋体" w:hAnsi="Calibri" w:eastAsia="宋体" w:cs="Times New Roman"/>
                <w:kern w:val="2"/>
                <w:sz w:val="21"/>
                <w:szCs w:val="20"/>
                <w:lang w:val="en-US" w:eastAsia="zh-CN" w:bidi="ar-SA"/>
              </w:rPr>
            </w:pPr>
            <w:r>
              <w:rPr>
                <w:rFonts w:hint="default" w:ascii="宋体" w:hAnsi="Calibri" w:eastAsia="宋体" w:cs="Times New Roman"/>
                <w:kern w:val="2"/>
                <w:sz w:val="21"/>
                <w:szCs w:val="20"/>
                <w:lang w:val="en-US" w:eastAsia="zh-CN" w:bidi="ar-SA"/>
              </w:rPr>
              <w:t>2.美观大方结实</w:t>
            </w:r>
            <w:r>
              <w:rPr>
                <w:rFonts w:hint="eastAsia" w:ascii="宋体" w:hAnsi="Calibri" w:eastAsia="宋体" w:cs="Times New Roman"/>
                <w:kern w:val="2"/>
                <w:sz w:val="21"/>
                <w:szCs w:val="20"/>
                <w:lang w:val="en-US" w:eastAsia="zh-CN" w:bidi="ar-SA"/>
              </w:rPr>
              <w:t>；</w:t>
            </w:r>
          </w:p>
          <w:p w14:paraId="7D855A29">
            <w:pPr>
              <w:pStyle w:val="47"/>
              <w:numPr>
                <w:ilvl w:val="0"/>
                <w:numId w:val="0"/>
              </w:numPr>
              <w:adjustRightInd w:val="0"/>
              <w:snapToGrid w:val="0"/>
              <w:spacing w:line="600" w:lineRule="exact"/>
              <w:jc w:val="both"/>
              <w:rPr>
                <w:rFonts w:hint="default" w:ascii="宋体" w:hAnsi="Calibri" w:eastAsia="宋体" w:cs="Times New Roman"/>
                <w:kern w:val="2"/>
                <w:sz w:val="21"/>
                <w:szCs w:val="20"/>
                <w:lang w:val="en-US" w:eastAsia="zh-CN" w:bidi="ar-SA"/>
              </w:rPr>
            </w:pPr>
            <w:r>
              <w:rPr>
                <w:rFonts w:hint="default" w:ascii="宋体" w:hAnsi="Calibri" w:eastAsia="宋体" w:cs="Times New Roman"/>
                <w:kern w:val="2"/>
                <w:sz w:val="21"/>
                <w:szCs w:val="20"/>
                <w:lang w:val="en-US" w:eastAsia="zh-CN" w:bidi="ar-SA"/>
              </w:rPr>
              <w:t>3.材质为硬纸板。</w:t>
            </w:r>
          </w:p>
        </w:tc>
      </w:tr>
    </w:tbl>
    <w:p w14:paraId="3ACB7E53">
      <w:pPr>
        <w:pStyle w:val="47"/>
        <w:numPr>
          <w:ilvl w:val="0"/>
          <w:numId w:val="0"/>
        </w:numPr>
        <w:adjustRightInd w:val="0"/>
        <w:snapToGrid w:val="0"/>
        <w:spacing w:line="600" w:lineRule="exact"/>
        <w:ind w:firstLine="420" w:firstLineChars="200"/>
        <w:jc w:val="both"/>
        <w:rPr>
          <w:rFonts w:hint="eastAsia"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供应商需对其所提供的产品进行说明并提供照片资料。对我方要求商品所需达到的份量、标准及要求，供应商应在商品包装上进行标明或提供商品出厂检验检测报告等资料。</w:t>
      </w:r>
    </w:p>
    <w:p w14:paraId="1DEA0236">
      <w:pPr>
        <w:pStyle w:val="47"/>
        <w:numPr>
          <w:ilvl w:val="0"/>
          <w:numId w:val="0"/>
        </w:numPr>
        <w:adjustRightInd w:val="0"/>
        <w:snapToGrid w:val="0"/>
        <w:spacing w:line="600" w:lineRule="exact"/>
        <w:ind w:firstLine="420" w:firstLineChars="200"/>
        <w:jc w:val="both"/>
        <w:rPr>
          <w:rFonts w:hint="eastAsia"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二、采购数量及价格说明</w:t>
      </w:r>
    </w:p>
    <w:p w14:paraId="754FA8BC">
      <w:pPr>
        <w:pStyle w:val="47"/>
        <w:numPr>
          <w:ilvl w:val="0"/>
          <w:numId w:val="0"/>
        </w:numPr>
        <w:adjustRightInd w:val="0"/>
        <w:snapToGrid w:val="0"/>
        <w:spacing w:line="600" w:lineRule="exact"/>
        <w:ind w:firstLine="420" w:firstLineChars="200"/>
        <w:jc w:val="both"/>
        <w:rPr>
          <w:rFonts w:hint="eastAsia"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礼盒采购数量以实际发生为准，最终采购礼盒数量为6300份上下浮动200份，供货商多退少补；慰问品礼盒单价不超过80元，供货商根据附件给出单份礼盒价格，供货商暂以6300份礼盒报总价，最终价格以实际发生数量乘以礼盒单价进行核销。</w:t>
      </w:r>
    </w:p>
    <w:p w14:paraId="1F12BBC4">
      <w:pPr>
        <w:pStyle w:val="47"/>
        <w:numPr>
          <w:ilvl w:val="0"/>
          <w:numId w:val="0"/>
        </w:numPr>
        <w:adjustRightInd w:val="0"/>
        <w:snapToGrid w:val="0"/>
        <w:spacing w:line="600" w:lineRule="exact"/>
        <w:ind w:firstLine="420" w:firstLineChars="200"/>
        <w:jc w:val="both"/>
        <w:rPr>
          <w:rFonts w:hint="eastAsia"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三、采购要求</w:t>
      </w:r>
    </w:p>
    <w:p w14:paraId="26F077E5">
      <w:pPr>
        <w:pStyle w:val="47"/>
        <w:numPr>
          <w:ilvl w:val="0"/>
          <w:numId w:val="0"/>
        </w:numPr>
        <w:adjustRightInd w:val="0"/>
        <w:snapToGrid w:val="0"/>
        <w:spacing w:line="600" w:lineRule="exact"/>
        <w:ind w:firstLine="420" w:firstLineChars="200"/>
        <w:jc w:val="both"/>
        <w:rPr>
          <w:rFonts w:hint="eastAsia"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1.供货商提供商品配送服务，包括交通工具、搬运人工等，送货地点以采购方提供送货清单为准（约30个送货地点）。</w:t>
      </w:r>
    </w:p>
    <w:p w14:paraId="5E5AFAC5">
      <w:pPr>
        <w:pStyle w:val="47"/>
        <w:numPr>
          <w:ilvl w:val="0"/>
          <w:numId w:val="0"/>
        </w:numPr>
        <w:adjustRightInd w:val="0"/>
        <w:snapToGrid w:val="0"/>
        <w:spacing w:line="600" w:lineRule="exact"/>
        <w:ind w:firstLine="420" w:firstLineChars="200"/>
        <w:jc w:val="both"/>
        <w:rPr>
          <w:rFonts w:hint="eastAsia"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2.供货商所提供的产品需符合国家标准或国家相应的标准要求，保证商品质量且生产日期新鲜，若因乙方所提供的产品在保质期内出现的破裂、漏气、漏液、变质、发霉等质量问题，供货商无条件在3天内包退换货。</w:t>
      </w:r>
    </w:p>
    <w:p w14:paraId="146369A7">
      <w:pPr>
        <w:pStyle w:val="47"/>
        <w:numPr>
          <w:ilvl w:val="0"/>
          <w:numId w:val="0"/>
        </w:numPr>
        <w:adjustRightInd w:val="0"/>
        <w:snapToGrid w:val="0"/>
        <w:spacing w:line="600" w:lineRule="exact"/>
        <w:ind w:firstLine="420" w:firstLineChars="200"/>
        <w:jc w:val="both"/>
        <w:rPr>
          <w:rFonts w:hint="eastAsia"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3.供货商确保物品外包装（定制礼盒）轻便结实可靠，若因商品在运输过程中出现变形、破损，须在3天内完成退换货。</w:t>
      </w:r>
    </w:p>
    <w:p w14:paraId="06B5C2B6">
      <w:pPr>
        <w:pStyle w:val="47"/>
        <w:numPr>
          <w:ilvl w:val="0"/>
          <w:numId w:val="0"/>
        </w:numPr>
        <w:adjustRightInd w:val="0"/>
        <w:snapToGrid w:val="0"/>
        <w:spacing w:line="600" w:lineRule="exact"/>
        <w:ind w:firstLine="420" w:firstLineChars="200"/>
        <w:jc w:val="both"/>
        <w:rPr>
          <w:rFonts w:hint="eastAsia" w:ascii="宋体" w:hAnsi="Calibri" w:eastAsia="宋体" w:cs="Times New Roman"/>
          <w:kern w:val="2"/>
          <w:sz w:val="21"/>
          <w:szCs w:val="20"/>
          <w:lang w:val="en-US" w:eastAsia="zh-CN" w:bidi="ar-SA"/>
        </w:rPr>
      </w:pPr>
      <w:r>
        <w:rPr>
          <w:rFonts w:hint="eastAsia" w:ascii="宋体" w:hAnsi="Calibri" w:eastAsia="宋体" w:cs="Times New Roman"/>
          <w:kern w:val="2"/>
          <w:sz w:val="21"/>
          <w:szCs w:val="20"/>
          <w:lang w:val="en-US" w:eastAsia="zh-CN" w:bidi="ar-SA"/>
        </w:rPr>
        <w:t>4.供应商在投标时须提供所投产品的说明、照片（体现外观、成分、达到的标准、保质期）等相关证明材料。对我方要求商品所需达到的分量、标准及要求，供应商应在商品包装上进行标明或提供商品出厂检验检测报告等资料。</w:t>
      </w:r>
    </w:p>
    <w:p w14:paraId="4237C429">
      <w:pPr>
        <w:pStyle w:val="47"/>
        <w:numPr>
          <w:ilvl w:val="0"/>
          <w:numId w:val="0"/>
        </w:numPr>
        <w:adjustRightInd w:val="0"/>
        <w:snapToGrid w:val="0"/>
        <w:spacing w:line="600" w:lineRule="exact"/>
        <w:ind w:firstLine="420" w:firstLineChars="200"/>
        <w:jc w:val="both"/>
        <w:rPr>
          <w:rFonts w:hint="eastAsia" w:ascii="宋体" w:hAnsi="Calibri" w:eastAsia="宋体" w:cs="Times New Roman"/>
          <w:kern w:val="2"/>
          <w:sz w:val="21"/>
          <w:szCs w:val="20"/>
          <w:lang w:val="en-US" w:eastAsia="zh-CN" w:bidi="ar-SA"/>
        </w:rPr>
      </w:pPr>
    </w:p>
    <w:p w14:paraId="14EB91DB">
      <w:pPr>
        <w:pStyle w:val="47"/>
        <w:numPr>
          <w:ilvl w:val="0"/>
          <w:numId w:val="0"/>
        </w:numPr>
        <w:adjustRightInd w:val="0"/>
        <w:snapToGrid w:val="0"/>
        <w:spacing w:line="600" w:lineRule="exact"/>
        <w:ind w:firstLine="420" w:firstLineChars="200"/>
        <w:jc w:val="both"/>
        <w:rPr>
          <w:rFonts w:hint="eastAsia" w:asciiTheme="minorEastAsia" w:hAnsiTheme="minorEastAsia" w:cstheme="minorEastAsia"/>
          <w:sz w:val="21"/>
        </w:rPr>
      </w:pPr>
    </w:p>
    <w:p w14:paraId="5A557117">
      <w:pPr>
        <w:pStyle w:val="26"/>
        <w:rPr>
          <w:rFonts w:ascii="宋体" w:hAnsi="宋体"/>
          <w:b/>
          <w:sz w:val="32"/>
          <w:szCs w:val="32"/>
        </w:rPr>
      </w:pPr>
    </w:p>
    <w:p w14:paraId="2D7C8E76">
      <w:pPr>
        <w:pStyle w:val="26"/>
        <w:rPr>
          <w:rFonts w:ascii="宋体" w:hAnsi="宋体"/>
          <w:b/>
          <w:sz w:val="32"/>
          <w:szCs w:val="32"/>
        </w:rPr>
      </w:pPr>
    </w:p>
    <w:p w14:paraId="47CDF81A">
      <w:pPr>
        <w:spacing w:line="440" w:lineRule="exact"/>
        <w:ind w:firstLine="480"/>
        <w:jc w:val="center"/>
        <w:rPr>
          <w:rFonts w:ascii="宋体" w:hAnsi="宋体"/>
          <w:b/>
          <w:sz w:val="32"/>
          <w:szCs w:val="32"/>
        </w:rPr>
      </w:pPr>
    </w:p>
    <w:p w14:paraId="75FDEA50">
      <w:pPr>
        <w:spacing w:line="440" w:lineRule="exact"/>
        <w:ind w:firstLine="480"/>
        <w:jc w:val="center"/>
        <w:rPr>
          <w:rFonts w:ascii="宋体" w:hAnsi="宋体"/>
          <w:b/>
          <w:sz w:val="32"/>
          <w:szCs w:val="32"/>
        </w:rPr>
      </w:pPr>
      <w:r>
        <w:rPr>
          <w:rFonts w:hint="eastAsia" w:ascii="宋体" w:hAnsi="宋体"/>
          <w:b/>
          <w:sz w:val="32"/>
          <w:szCs w:val="32"/>
        </w:rPr>
        <w:t>第三部分  投标人须知</w:t>
      </w:r>
    </w:p>
    <w:p w14:paraId="5BBEB2CD">
      <w:pPr>
        <w:spacing w:line="440" w:lineRule="exact"/>
        <w:rPr>
          <w:rFonts w:ascii="宋体" w:hAnsi="宋体"/>
          <w:szCs w:val="21"/>
        </w:rPr>
      </w:pPr>
    </w:p>
    <w:p w14:paraId="6CECB231">
      <w:pPr>
        <w:widowControl/>
        <w:spacing w:line="440" w:lineRule="exact"/>
        <w:ind w:firstLine="5421" w:firstLineChars="1800"/>
        <w:jc w:val="left"/>
        <w:rPr>
          <w:rFonts w:ascii="宋体" w:hAnsi="宋体"/>
          <w:b/>
          <w:szCs w:val="21"/>
        </w:rPr>
      </w:pPr>
      <w:r>
        <w:rPr>
          <w:rFonts w:hint="eastAsia" w:ascii="宋体" w:hAnsi="宋体"/>
          <w:b/>
          <w:color w:val="000000"/>
          <w:sz w:val="30"/>
          <w:szCs w:val="30"/>
        </w:rPr>
        <w:t>前附表</w:t>
      </w:r>
    </w:p>
    <w:tbl>
      <w:tblPr>
        <w:tblStyle w:val="20"/>
        <w:tblW w:w="992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0"/>
        <w:gridCol w:w="9023"/>
      </w:tblGrid>
      <w:tr w14:paraId="5461A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4A881D0E">
            <w:pPr>
              <w:spacing w:line="380" w:lineRule="exact"/>
              <w:jc w:val="center"/>
              <w:rPr>
                <w:rFonts w:ascii="宋体" w:hAnsi="宋体"/>
                <w:b/>
                <w:szCs w:val="21"/>
              </w:rPr>
            </w:pPr>
            <w:r>
              <w:rPr>
                <w:rFonts w:hint="eastAsia" w:ascii="宋体" w:hAnsi="宋体"/>
                <w:b/>
                <w:szCs w:val="21"/>
              </w:rPr>
              <w:t>序号</w:t>
            </w:r>
          </w:p>
        </w:tc>
        <w:tc>
          <w:tcPr>
            <w:tcW w:w="9023" w:type="dxa"/>
            <w:tcBorders>
              <w:top w:val="single" w:color="auto" w:sz="4" w:space="0"/>
              <w:left w:val="single" w:color="auto" w:sz="4" w:space="0"/>
              <w:bottom w:val="single" w:color="auto" w:sz="4" w:space="0"/>
              <w:right w:val="single" w:color="auto" w:sz="4" w:space="0"/>
            </w:tcBorders>
            <w:noWrap/>
            <w:vAlign w:val="center"/>
          </w:tcPr>
          <w:p w14:paraId="4C1AA928">
            <w:pPr>
              <w:spacing w:line="380" w:lineRule="exact"/>
              <w:jc w:val="center"/>
              <w:rPr>
                <w:rFonts w:ascii="宋体" w:hAnsi="宋体"/>
                <w:b/>
                <w:szCs w:val="21"/>
              </w:rPr>
            </w:pPr>
            <w:r>
              <w:rPr>
                <w:rFonts w:hint="eastAsia" w:ascii="宋体" w:hAnsi="宋体"/>
                <w:b/>
                <w:szCs w:val="21"/>
              </w:rPr>
              <w:t>内容、要求</w:t>
            </w:r>
          </w:p>
        </w:tc>
      </w:tr>
      <w:tr w14:paraId="18830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27D4B98D">
            <w:pPr>
              <w:spacing w:line="380" w:lineRule="exact"/>
              <w:jc w:val="center"/>
              <w:rPr>
                <w:rFonts w:ascii="宋体" w:hAnsi="宋体"/>
                <w:szCs w:val="21"/>
              </w:rPr>
            </w:pPr>
            <w:r>
              <w:rPr>
                <w:rFonts w:ascii="宋体" w:hAnsi="宋体"/>
                <w:szCs w:val="21"/>
              </w:rPr>
              <w:t>1</w:t>
            </w:r>
          </w:p>
        </w:tc>
        <w:tc>
          <w:tcPr>
            <w:tcW w:w="9023" w:type="dxa"/>
            <w:tcBorders>
              <w:top w:val="single" w:color="auto" w:sz="4" w:space="0"/>
              <w:left w:val="single" w:color="auto" w:sz="4" w:space="0"/>
              <w:bottom w:val="single" w:color="auto" w:sz="4" w:space="0"/>
              <w:right w:val="single" w:color="auto" w:sz="4" w:space="0"/>
            </w:tcBorders>
            <w:noWrap/>
            <w:vAlign w:val="center"/>
          </w:tcPr>
          <w:p w14:paraId="4E8013D1">
            <w:pPr>
              <w:pStyle w:val="31"/>
              <w:spacing w:line="420" w:lineRule="atLeast"/>
              <w:ind w:left="0" w:firstLine="0"/>
              <w:rPr>
                <w:rFonts w:hAnsi="宋体"/>
                <w:szCs w:val="21"/>
              </w:rPr>
            </w:pPr>
            <w:r>
              <w:rPr>
                <w:rFonts w:hint="eastAsia" w:hAnsi="宋体"/>
                <w:b/>
                <w:szCs w:val="21"/>
              </w:rPr>
              <w:t>项目名称：</w:t>
            </w:r>
            <w:r>
              <w:rPr>
                <w:rFonts w:hint="eastAsia" w:hAnsi="宋体"/>
                <w:szCs w:val="21"/>
              </w:rPr>
              <w:t>2025年元宵节慰问品采购项目</w:t>
            </w:r>
          </w:p>
        </w:tc>
      </w:tr>
      <w:tr w14:paraId="010F0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1B14180D">
            <w:pPr>
              <w:spacing w:line="380" w:lineRule="exact"/>
              <w:jc w:val="center"/>
              <w:rPr>
                <w:rFonts w:ascii="宋体" w:hAnsi="宋体"/>
                <w:szCs w:val="21"/>
              </w:rPr>
            </w:pPr>
            <w:r>
              <w:rPr>
                <w:rFonts w:hint="eastAsia" w:ascii="宋体" w:hAnsi="宋体"/>
                <w:szCs w:val="21"/>
              </w:rPr>
              <w:t>2</w:t>
            </w:r>
          </w:p>
        </w:tc>
        <w:tc>
          <w:tcPr>
            <w:tcW w:w="9023" w:type="dxa"/>
            <w:tcBorders>
              <w:top w:val="single" w:color="auto" w:sz="4" w:space="0"/>
              <w:left w:val="single" w:color="auto" w:sz="4" w:space="0"/>
              <w:bottom w:val="single" w:color="auto" w:sz="4" w:space="0"/>
              <w:right w:val="single" w:color="auto" w:sz="4" w:space="0"/>
            </w:tcBorders>
            <w:noWrap/>
            <w:vAlign w:val="center"/>
          </w:tcPr>
          <w:p w14:paraId="323E6995">
            <w:pPr>
              <w:spacing w:line="380" w:lineRule="exact"/>
              <w:rPr>
                <w:rFonts w:hint="default" w:ascii="宋体" w:hAnsi="宋体" w:eastAsia="宋体"/>
                <w:szCs w:val="21"/>
                <w:lang w:val="en-US" w:eastAsia="zh-CN"/>
              </w:rPr>
            </w:pPr>
            <w:r>
              <w:rPr>
                <w:rFonts w:hint="eastAsia" w:ascii="宋体" w:hAnsi="宋体"/>
                <w:b/>
                <w:szCs w:val="21"/>
              </w:rPr>
              <w:t>采购编号：</w:t>
            </w:r>
            <w:r>
              <w:rPr>
                <w:rFonts w:hint="eastAsia" w:ascii="宋体" w:hAnsi="宋体" w:cs="Arial"/>
                <w:szCs w:val="21"/>
              </w:rPr>
              <w:t>YZ-ZFCG（2024）-0</w:t>
            </w:r>
            <w:r>
              <w:rPr>
                <w:rFonts w:hint="eastAsia" w:ascii="宋体" w:hAnsi="宋体" w:cs="Arial"/>
                <w:szCs w:val="21"/>
                <w:lang w:val="en-US" w:eastAsia="zh-CN"/>
              </w:rPr>
              <w:t>75</w:t>
            </w:r>
          </w:p>
        </w:tc>
      </w:tr>
      <w:tr w14:paraId="469DC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0B115A91">
            <w:pPr>
              <w:spacing w:line="380" w:lineRule="exact"/>
              <w:jc w:val="center"/>
              <w:rPr>
                <w:rFonts w:ascii="宋体" w:hAnsi="宋体"/>
                <w:szCs w:val="21"/>
              </w:rPr>
            </w:pPr>
            <w:r>
              <w:rPr>
                <w:rFonts w:hint="eastAsia" w:ascii="宋体" w:hAnsi="宋体"/>
                <w:szCs w:val="21"/>
              </w:rPr>
              <w:t>3</w:t>
            </w:r>
          </w:p>
        </w:tc>
        <w:tc>
          <w:tcPr>
            <w:tcW w:w="9023" w:type="dxa"/>
            <w:tcBorders>
              <w:top w:val="single" w:color="auto" w:sz="4" w:space="0"/>
              <w:left w:val="single" w:color="auto" w:sz="4" w:space="0"/>
              <w:bottom w:val="single" w:color="auto" w:sz="4" w:space="0"/>
              <w:right w:val="single" w:color="auto" w:sz="4" w:space="0"/>
            </w:tcBorders>
            <w:noWrap/>
            <w:vAlign w:val="center"/>
          </w:tcPr>
          <w:p w14:paraId="2AFA6A23">
            <w:pPr>
              <w:spacing w:line="380" w:lineRule="exact"/>
              <w:rPr>
                <w:rFonts w:ascii="宋体" w:hAnsi="宋体"/>
                <w:szCs w:val="21"/>
              </w:rPr>
            </w:pPr>
            <w:r>
              <w:rPr>
                <w:rFonts w:hint="eastAsia" w:ascii="宋体" w:hAnsi="宋体"/>
                <w:b/>
                <w:szCs w:val="21"/>
              </w:rPr>
              <w:t>采购单位</w:t>
            </w:r>
            <w:r>
              <w:rPr>
                <w:rFonts w:hint="eastAsia" w:ascii="宋体" w:hAnsi="宋体"/>
                <w:szCs w:val="21"/>
              </w:rPr>
              <w:t>：</w:t>
            </w:r>
            <w:r>
              <w:rPr>
                <w:rFonts w:ascii="ˎ̥" w:hAnsi="ˎ̥"/>
                <w:szCs w:val="21"/>
              </w:rPr>
              <w:t>鄞州区老</w:t>
            </w:r>
            <w:r>
              <w:rPr>
                <w:rFonts w:hint="eastAsia" w:ascii="宋体" w:hAnsi="宋体"/>
                <w:szCs w:val="21"/>
              </w:rPr>
              <w:t>干部活动中心</w:t>
            </w:r>
          </w:p>
        </w:tc>
      </w:tr>
      <w:tr w14:paraId="58DA3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6822DFA6">
            <w:pPr>
              <w:spacing w:line="380" w:lineRule="exact"/>
              <w:jc w:val="center"/>
              <w:rPr>
                <w:rFonts w:ascii="宋体" w:hAnsi="宋体"/>
                <w:szCs w:val="21"/>
              </w:rPr>
            </w:pPr>
            <w:r>
              <w:rPr>
                <w:rFonts w:hint="eastAsia" w:ascii="宋体" w:hAnsi="宋体"/>
                <w:szCs w:val="21"/>
              </w:rPr>
              <w:t>4</w:t>
            </w:r>
          </w:p>
        </w:tc>
        <w:tc>
          <w:tcPr>
            <w:tcW w:w="9023" w:type="dxa"/>
            <w:tcBorders>
              <w:top w:val="single" w:color="auto" w:sz="4" w:space="0"/>
              <w:left w:val="single" w:color="auto" w:sz="4" w:space="0"/>
              <w:bottom w:val="single" w:color="auto" w:sz="4" w:space="0"/>
              <w:right w:val="single" w:color="auto" w:sz="4" w:space="0"/>
            </w:tcBorders>
            <w:noWrap/>
            <w:vAlign w:val="center"/>
          </w:tcPr>
          <w:p w14:paraId="0DEF01B1">
            <w:pPr>
              <w:spacing w:line="400" w:lineRule="exact"/>
              <w:rPr>
                <w:rFonts w:ascii="宋体" w:hAnsi="宋体"/>
                <w:b/>
              </w:rPr>
            </w:pPr>
            <w:r>
              <w:rPr>
                <w:rFonts w:hint="eastAsia" w:ascii="宋体" w:hAnsi="宋体"/>
                <w:b/>
              </w:rPr>
              <w:t>投标保证金：</w:t>
            </w:r>
            <w:r>
              <w:rPr>
                <w:rFonts w:hint="eastAsia" w:ascii="宋体" w:hAnsi="宋体"/>
                <w:color w:val="000000"/>
                <w:szCs w:val="21"/>
              </w:rPr>
              <w:t>本项目不收取投标保证金。</w:t>
            </w:r>
          </w:p>
        </w:tc>
      </w:tr>
      <w:tr w14:paraId="59E92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43881CAD">
            <w:pPr>
              <w:spacing w:line="380" w:lineRule="exact"/>
              <w:jc w:val="center"/>
              <w:rPr>
                <w:rFonts w:ascii="宋体" w:hAnsi="宋体"/>
                <w:szCs w:val="21"/>
              </w:rPr>
            </w:pPr>
            <w:r>
              <w:rPr>
                <w:rFonts w:hint="eastAsia" w:ascii="宋体" w:hAnsi="宋体"/>
                <w:szCs w:val="21"/>
              </w:rPr>
              <w:t>5</w:t>
            </w:r>
          </w:p>
        </w:tc>
        <w:tc>
          <w:tcPr>
            <w:tcW w:w="9023" w:type="dxa"/>
            <w:tcBorders>
              <w:top w:val="single" w:color="auto" w:sz="4" w:space="0"/>
              <w:left w:val="single" w:color="auto" w:sz="4" w:space="0"/>
              <w:bottom w:val="single" w:color="auto" w:sz="4" w:space="0"/>
              <w:right w:val="single" w:color="auto" w:sz="4" w:space="0"/>
            </w:tcBorders>
            <w:noWrap/>
            <w:vAlign w:val="center"/>
          </w:tcPr>
          <w:p w14:paraId="26578D83">
            <w:pPr>
              <w:spacing w:line="380" w:lineRule="exact"/>
              <w:rPr>
                <w:rFonts w:ascii="宋体" w:hAnsi="宋体"/>
                <w:b/>
                <w:szCs w:val="21"/>
              </w:rPr>
            </w:pPr>
            <w:r>
              <w:rPr>
                <w:rFonts w:hint="eastAsia" w:ascii="宋体" w:hAnsi="宋体"/>
                <w:b/>
                <w:szCs w:val="21"/>
              </w:rPr>
              <w:t>专门面向中小企业招标：</w:t>
            </w:r>
            <w:r>
              <w:rPr>
                <w:rFonts w:hint="eastAsia" w:ascii="宋体" w:hAnsi="宋体"/>
                <w:szCs w:val="21"/>
                <w:bdr w:val="single" w:color="auto" w:sz="4" w:space="0"/>
              </w:rPr>
              <w:t>√</w:t>
            </w:r>
            <w:r>
              <w:rPr>
                <w:rFonts w:hint="eastAsia" w:ascii="宋体" w:hAnsi="宋体"/>
                <w:szCs w:val="21"/>
              </w:rPr>
              <w:t>是；否</w:t>
            </w:r>
          </w:p>
        </w:tc>
      </w:tr>
      <w:tr w14:paraId="7C5F0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5B4F2BC7">
            <w:pPr>
              <w:spacing w:line="380" w:lineRule="exact"/>
              <w:jc w:val="center"/>
              <w:rPr>
                <w:rFonts w:ascii="宋体" w:hAnsi="宋体"/>
                <w:szCs w:val="21"/>
              </w:rPr>
            </w:pPr>
            <w:r>
              <w:rPr>
                <w:rFonts w:hint="eastAsia" w:ascii="宋体" w:hAnsi="宋体"/>
                <w:szCs w:val="21"/>
              </w:rPr>
              <w:t>6</w:t>
            </w:r>
          </w:p>
        </w:tc>
        <w:tc>
          <w:tcPr>
            <w:tcW w:w="9023" w:type="dxa"/>
            <w:tcBorders>
              <w:top w:val="single" w:color="auto" w:sz="4" w:space="0"/>
              <w:left w:val="single" w:color="auto" w:sz="4" w:space="0"/>
              <w:bottom w:val="single" w:color="auto" w:sz="4" w:space="0"/>
              <w:right w:val="single" w:color="auto" w:sz="4" w:space="0"/>
            </w:tcBorders>
            <w:noWrap/>
            <w:vAlign w:val="center"/>
          </w:tcPr>
          <w:p w14:paraId="23D46347">
            <w:pPr>
              <w:spacing w:line="440" w:lineRule="exact"/>
              <w:rPr>
                <w:rFonts w:ascii="宋体"/>
                <w:szCs w:val="20"/>
              </w:rPr>
            </w:pPr>
            <w:r>
              <w:rPr>
                <w:rFonts w:hint="eastAsia" w:ascii="宋体" w:hAnsi="宋体"/>
                <w:b/>
                <w:szCs w:val="21"/>
              </w:rPr>
              <w:t>投标截止时间及地点</w:t>
            </w:r>
            <w:r>
              <w:rPr>
                <w:rFonts w:hint="eastAsia" w:ascii="宋体" w:hAnsi="宋体"/>
                <w:szCs w:val="21"/>
              </w:rPr>
              <w:t>：</w:t>
            </w:r>
            <w:r>
              <w:rPr>
                <w:rFonts w:hint="eastAsia" w:ascii="宋体" w:hAnsi="宋体" w:cs="宋体"/>
                <w:bCs/>
                <w:szCs w:val="21"/>
              </w:rPr>
              <w:t>详见第一章  采购公告“投标截止时间和地点”。</w:t>
            </w:r>
          </w:p>
        </w:tc>
      </w:tr>
      <w:tr w14:paraId="54809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44285E15">
            <w:pPr>
              <w:spacing w:line="380" w:lineRule="exact"/>
              <w:jc w:val="center"/>
              <w:rPr>
                <w:rFonts w:ascii="宋体" w:hAnsi="宋体"/>
                <w:szCs w:val="21"/>
              </w:rPr>
            </w:pPr>
            <w:r>
              <w:rPr>
                <w:rFonts w:hint="eastAsia" w:ascii="宋体" w:hAnsi="宋体"/>
                <w:szCs w:val="21"/>
              </w:rPr>
              <w:t>7</w:t>
            </w:r>
          </w:p>
        </w:tc>
        <w:tc>
          <w:tcPr>
            <w:tcW w:w="9023" w:type="dxa"/>
            <w:tcBorders>
              <w:top w:val="single" w:color="auto" w:sz="4" w:space="0"/>
              <w:left w:val="single" w:color="auto" w:sz="4" w:space="0"/>
              <w:bottom w:val="single" w:color="auto" w:sz="4" w:space="0"/>
              <w:right w:val="single" w:color="auto" w:sz="4" w:space="0"/>
            </w:tcBorders>
            <w:noWrap/>
            <w:vAlign w:val="center"/>
          </w:tcPr>
          <w:p w14:paraId="5F73F6C3">
            <w:pPr>
              <w:spacing w:line="440" w:lineRule="exact"/>
              <w:rPr>
                <w:rFonts w:ascii="宋体" w:hAnsi="宋体"/>
                <w:szCs w:val="21"/>
              </w:rPr>
            </w:pPr>
            <w:r>
              <w:rPr>
                <w:rFonts w:hint="eastAsia" w:ascii="宋体" w:hAnsi="宋体"/>
                <w:b/>
                <w:szCs w:val="21"/>
              </w:rPr>
              <w:t>开标时间及地点：</w:t>
            </w:r>
            <w:r>
              <w:rPr>
                <w:rFonts w:hint="eastAsia" w:ascii="宋体" w:hAnsi="宋体" w:cs="宋体"/>
                <w:bCs/>
                <w:szCs w:val="21"/>
              </w:rPr>
              <w:t>详见第一章  采购公告“开标时间和地点”。</w:t>
            </w:r>
          </w:p>
        </w:tc>
      </w:tr>
      <w:tr w14:paraId="07CC9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0354C6C5">
            <w:pPr>
              <w:spacing w:line="380" w:lineRule="exact"/>
              <w:jc w:val="center"/>
              <w:rPr>
                <w:rFonts w:ascii="宋体" w:hAnsi="宋体"/>
                <w:szCs w:val="21"/>
              </w:rPr>
            </w:pPr>
            <w:r>
              <w:rPr>
                <w:rFonts w:hint="eastAsia" w:ascii="宋体" w:hAnsi="宋体"/>
                <w:szCs w:val="21"/>
              </w:rPr>
              <w:t>8</w:t>
            </w:r>
          </w:p>
        </w:tc>
        <w:tc>
          <w:tcPr>
            <w:tcW w:w="9023" w:type="dxa"/>
            <w:tcBorders>
              <w:top w:val="single" w:color="auto" w:sz="4" w:space="0"/>
              <w:left w:val="single" w:color="auto" w:sz="4" w:space="0"/>
              <w:bottom w:val="single" w:color="auto" w:sz="4" w:space="0"/>
              <w:right w:val="single" w:color="auto" w:sz="4" w:space="0"/>
            </w:tcBorders>
            <w:noWrap/>
            <w:vAlign w:val="center"/>
          </w:tcPr>
          <w:p w14:paraId="3BD06A9C">
            <w:pPr>
              <w:pStyle w:val="13"/>
              <w:spacing w:line="440" w:lineRule="exact"/>
              <w:jc w:val="both"/>
              <w:rPr>
                <w:rFonts w:ascii="宋体" w:hAnsi="宋体"/>
                <w:szCs w:val="21"/>
              </w:rPr>
            </w:pPr>
            <w:r>
              <w:rPr>
                <w:rFonts w:hint="eastAsia" w:ascii="宋体" w:hAnsi="宋体"/>
                <w:b/>
                <w:sz w:val="21"/>
                <w:szCs w:val="21"/>
              </w:rPr>
              <w:t>结果公告：</w:t>
            </w:r>
            <w:r>
              <w:rPr>
                <w:rFonts w:hint="eastAsia" w:ascii="宋体" w:hAnsi="宋体"/>
                <w:bCs/>
                <w:sz w:val="21"/>
                <w:szCs w:val="21"/>
              </w:rPr>
              <w:t>结果公告于浙江政府采购网http://www.zjzfcg.gov.cn/、</w:t>
            </w:r>
            <w:r>
              <w:fldChar w:fldCharType="begin"/>
            </w:r>
            <w:r>
              <w:instrText xml:space="preserve"> HYPERLINK "https://jyxt.zwb.ningbo.gov.cn:4011/website/home" \t "_blank" </w:instrText>
            </w:r>
            <w:r>
              <w:fldChar w:fldCharType="separate"/>
            </w:r>
            <w:r>
              <w:rPr>
                <w:rFonts w:hint="eastAsia" w:ascii="宋体" w:hAnsi="宋体"/>
                <w:bCs/>
                <w:sz w:val="21"/>
                <w:szCs w:val="21"/>
              </w:rPr>
              <w:t>宁波市政务服务中心</w:t>
            </w:r>
            <w:r>
              <w:rPr>
                <w:rFonts w:hint="eastAsia" w:ascii="宋体" w:hAnsi="宋体"/>
                <w:bCs/>
                <w:sz w:val="21"/>
                <w:szCs w:val="21"/>
              </w:rPr>
              <w:fldChar w:fldCharType="end"/>
            </w:r>
            <w:r>
              <w:rPr>
                <w:rFonts w:hint="eastAsia" w:ascii="宋体" w:hAnsi="宋体"/>
                <w:bCs/>
                <w:sz w:val="21"/>
                <w:szCs w:val="21"/>
              </w:rPr>
              <w:t xml:space="preserve"> https://jyxt.zwb.ningbo.gov.cn:4011/website/home</w:t>
            </w:r>
          </w:p>
        </w:tc>
      </w:tr>
      <w:tr w14:paraId="6E72D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156E9A2D">
            <w:pPr>
              <w:spacing w:line="380" w:lineRule="exact"/>
              <w:jc w:val="center"/>
              <w:rPr>
                <w:rFonts w:ascii="宋体" w:hAnsi="宋体"/>
                <w:szCs w:val="21"/>
              </w:rPr>
            </w:pPr>
            <w:r>
              <w:rPr>
                <w:rFonts w:hint="eastAsia" w:ascii="宋体" w:hAnsi="宋体"/>
                <w:szCs w:val="21"/>
              </w:rPr>
              <w:t>9</w:t>
            </w:r>
          </w:p>
        </w:tc>
        <w:tc>
          <w:tcPr>
            <w:tcW w:w="9023" w:type="dxa"/>
            <w:tcBorders>
              <w:top w:val="single" w:color="auto" w:sz="4" w:space="0"/>
              <w:left w:val="single" w:color="auto" w:sz="4" w:space="0"/>
              <w:bottom w:val="single" w:color="auto" w:sz="4" w:space="0"/>
              <w:right w:val="single" w:color="auto" w:sz="4" w:space="0"/>
            </w:tcBorders>
            <w:noWrap/>
            <w:vAlign w:val="center"/>
          </w:tcPr>
          <w:p w14:paraId="77080F3E">
            <w:pPr>
              <w:spacing w:line="380" w:lineRule="exact"/>
              <w:rPr>
                <w:rFonts w:ascii="宋体" w:hAnsi="宋体"/>
                <w:szCs w:val="21"/>
              </w:rPr>
            </w:pPr>
            <w:r>
              <w:rPr>
                <w:rFonts w:hint="eastAsia" w:ascii="宋体" w:hAnsi="宋体"/>
                <w:b/>
                <w:szCs w:val="21"/>
              </w:rPr>
              <w:t>采购资金来源：预算资金，本次采购预算金额为5</w:t>
            </w:r>
            <w:r>
              <w:rPr>
                <w:rFonts w:hint="eastAsia" w:ascii="宋体" w:hAnsi="宋体"/>
                <w:b/>
                <w:szCs w:val="21"/>
                <w:lang w:val="en-US" w:eastAsia="zh-CN"/>
              </w:rPr>
              <w:t>2</w:t>
            </w:r>
            <w:r>
              <w:rPr>
                <w:rFonts w:hint="eastAsia" w:ascii="宋体" w:hAnsi="宋体"/>
                <w:b/>
                <w:szCs w:val="21"/>
              </w:rPr>
              <w:t>0000元；最高限价</w:t>
            </w:r>
            <w:r>
              <w:rPr>
                <w:rFonts w:hint="eastAsia" w:ascii="宋体" w:hAnsi="宋体"/>
                <w:b/>
                <w:szCs w:val="21"/>
                <w:lang w:val="en-US" w:eastAsia="zh-CN"/>
              </w:rPr>
              <w:t>:504000</w:t>
            </w:r>
            <w:r>
              <w:rPr>
                <w:rFonts w:hint="eastAsia" w:ascii="宋体" w:hAnsi="宋体"/>
                <w:b/>
                <w:szCs w:val="21"/>
              </w:rPr>
              <w:t>元</w:t>
            </w:r>
            <w:r>
              <w:rPr>
                <w:rFonts w:hint="eastAsia" w:ascii="宋体" w:hAnsi="宋体"/>
                <w:b/>
                <w:szCs w:val="21"/>
                <w:lang w:eastAsia="zh-CN"/>
              </w:rPr>
              <w:t>，</w:t>
            </w:r>
            <w:r>
              <w:rPr>
                <w:rFonts w:hint="eastAsia" w:ascii="宋体" w:hAnsi="宋体"/>
                <w:b/>
                <w:szCs w:val="21"/>
              </w:rPr>
              <w:t>超过</w:t>
            </w:r>
            <w:bookmarkStart w:id="8" w:name="OLE_LINK3"/>
            <w:r>
              <w:rPr>
                <w:rFonts w:hint="eastAsia" w:ascii="宋体" w:hAnsi="宋体"/>
                <w:b/>
                <w:szCs w:val="21"/>
              </w:rPr>
              <w:t>最高限价</w:t>
            </w:r>
            <w:bookmarkEnd w:id="8"/>
            <w:r>
              <w:rPr>
                <w:rFonts w:hint="eastAsia" w:ascii="宋体" w:hAnsi="宋体"/>
                <w:b/>
                <w:szCs w:val="21"/>
              </w:rPr>
              <w:t>的报价为无效投标。</w:t>
            </w:r>
          </w:p>
        </w:tc>
      </w:tr>
      <w:tr w14:paraId="0D836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1CBAFC3F">
            <w:pPr>
              <w:spacing w:line="380" w:lineRule="exact"/>
              <w:jc w:val="center"/>
              <w:rPr>
                <w:rFonts w:ascii="宋体" w:hAnsi="宋体"/>
                <w:szCs w:val="21"/>
              </w:rPr>
            </w:pPr>
            <w:r>
              <w:rPr>
                <w:rFonts w:hint="eastAsia" w:ascii="宋体" w:hAnsi="宋体"/>
                <w:szCs w:val="21"/>
              </w:rPr>
              <w:t>10</w:t>
            </w:r>
          </w:p>
        </w:tc>
        <w:tc>
          <w:tcPr>
            <w:tcW w:w="9023" w:type="dxa"/>
            <w:tcBorders>
              <w:top w:val="single" w:color="auto" w:sz="4" w:space="0"/>
              <w:left w:val="single" w:color="auto" w:sz="4" w:space="0"/>
              <w:bottom w:val="single" w:color="auto" w:sz="4" w:space="0"/>
              <w:right w:val="single" w:color="auto" w:sz="4" w:space="0"/>
            </w:tcBorders>
            <w:noWrap/>
            <w:vAlign w:val="center"/>
          </w:tcPr>
          <w:p w14:paraId="22FB54B1">
            <w:pPr>
              <w:spacing w:line="380" w:lineRule="exact"/>
              <w:rPr>
                <w:rFonts w:ascii="宋体" w:hAnsi="宋体"/>
                <w:szCs w:val="21"/>
              </w:rPr>
            </w:pPr>
            <w:r>
              <w:rPr>
                <w:rFonts w:hint="eastAsia" w:ascii="宋体" w:hAnsi="宋体"/>
                <w:b/>
                <w:szCs w:val="21"/>
              </w:rPr>
              <w:t>付款方式</w:t>
            </w:r>
            <w:r>
              <w:rPr>
                <w:rFonts w:hint="eastAsia" w:ascii="宋体" w:hAnsi="宋体"/>
                <w:szCs w:val="21"/>
              </w:rPr>
              <w:t>：国库集中支付</w:t>
            </w:r>
          </w:p>
        </w:tc>
      </w:tr>
      <w:tr w14:paraId="40CB4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3D01FC1E">
            <w:pPr>
              <w:spacing w:line="380" w:lineRule="exact"/>
              <w:jc w:val="center"/>
              <w:rPr>
                <w:rFonts w:ascii="宋体" w:hAnsi="宋体"/>
                <w:szCs w:val="21"/>
              </w:rPr>
            </w:pPr>
            <w:r>
              <w:rPr>
                <w:rFonts w:hint="eastAsia" w:ascii="宋体" w:hAnsi="宋体"/>
                <w:szCs w:val="21"/>
              </w:rPr>
              <w:t>11</w:t>
            </w:r>
          </w:p>
        </w:tc>
        <w:tc>
          <w:tcPr>
            <w:tcW w:w="9023" w:type="dxa"/>
            <w:tcBorders>
              <w:top w:val="single" w:color="auto" w:sz="4" w:space="0"/>
              <w:left w:val="single" w:color="auto" w:sz="4" w:space="0"/>
              <w:bottom w:val="single" w:color="auto" w:sz="4" w:space="0"/>
              <w:right w:val="single" w:color="auto" w:sz="4" w:space="0"/>
            </w:tcBorders>
            <w:noWrap/>
            <w:vAlign w:val="center"/>
          </w:tcPr>
          <w:p w14:paraId="05F4E764">
            <w:pPr>
              <w:spacing w:line="380" w:lineRule="exact"/>
              <w:rPr>
                <w:rFonts w:ascii="宋体" w:hAnsi="宋体"/>
                <w:b/>
                <w:szCs w:val="21"/>
              </w:rPr>
            </w:pPr>
            <w:r>
              <w:rPr>
                <w:rFonts w:hint="eastAsia" w:ascii="宋体" w:hAnsi="宋体"/>
                <w:b/>
                <w:szCs w:val="21"/>
              </w:rPr>
              <w:t>付款方法:</w:t>
            </w:r>
            <w:r>
              <w:rPr>
                <w:rFonts w:hint="eastAsia" w:ascii="宋体" w:hAnsi="宋体" w:cs="宋体"/>
                <w:bCs/>
                <w:szCs w:val="21"/>
              </w:rPr>
              <w:t>全部供货完成并验收合格后全部结清。</w:t>
            </w:r>
          </w:p>
        </w:tc>
      </w:tr>
      <w:tr w14:paraId="09F8F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65E1BF51">
            <w:pPr>
              <w:spacing w:line="380" w:lineRule="exact"/>
              <w:jc w:val="center"/>
              <w:rPr>
                <w:rFonts w:ascii="宋体" w:hAnsi="宋体"/>
                <w:szCs w:val="21"/>
              </w:rPr>
            </w:pPr>
            <w:r>
              <w:rPr>
                <w:rFonts w:hint="eastAsia" w:ascii="宋体" w:hAnsi="宋体"/>
                <w:szCs w:val="21"/>
              </w:rPr>
              <w:t>12</w:t>
            </w:r>
          </w:p>
        </w:tc>
        <w:tc>
          <w:tcPr>
            <w:tcW w:w="9023" w:type="dxa"/>
            <w:tcBorders>
              <w:top w:val="single" w:color="auto" w:sz="4" w:space="0"/>
              <w:left w:val="single" w:color="auto" w:sz="4" w:space="0"/>
              <w:bottom w:val="single" w:color="auto" w:sz="4" w:space="0"/>
              <w:right w:val="single" w:color="auto" w:sz="4" w:space="0"/>
            </w:tcBorders>
            <w:noWrap/>
            <w:vAlign w:val="center"/>
          </w:tcPr>
          <w:p w14:paraId="4DBFC953">
            <w:pPr>
              <w:spacing w:line="380" w:lineRule="exact"/>
              <w:rPr>
                <w:rFonts w:ascii="宋体" w:hAnsi="宋体"/>
                <w:b/>
                <w:szCs w:val="21"/>
              </w:rPr>
            </w:pPr>
            <w:r>
              <w:rPr>
                <w:rFonts w:hint="eastAsia" w:ascii="宋体" w:hAnsi="宋体"/>
                <w:b/>
                <w:szCs w:val="21"/>
              </w:rPr>
              <w:t>签订合同时间：</w:t>
            </w:r>
            <w:r>
              <w:rPr>
                <w:rFonts w:hint="eastAsia" w:ascii="宋体" w:hAnsi="宋体"/>
                <w:szCs w:val="21"/>
              </w:rPr>
              <w:t>中标通知书发出后30日内。</w:t>
            </w:r>
          </w:p>
        </w:tc>
      </w:tr>
      <w:tr w14:paraId="0BB9F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63C8F865">
            <w:pPr>
              <w:spacing w:line="380" w:lineRule="exact"/>
              <w:jc w:val="center"/>
              <w:rPr>
                <w:rFonts w:ascii="宋体" w:hAnsi="宋体"/>
                <w:szCs w:val="21"/>
              </w:rPr>
            </w:pPr>
            <w:r>
              <w:rPr>
                <w:rFonts w:hint="eastAsia" w:ascii="宋体" w:hAnsi="宋体"/>
                <w:szCs w:val="21"/>
              </w:rPr>
              <w:t>13</w:t>
            </w:r>
          </w:p>
        </w:tc>
        <w:tc>
          <w:tcPr>
            <w:tcW w:w="9023" w:type="dxa"/>
            <w:tcBorders>
              <w:top w:val="single" w:color="auto" w:sz="4" w:space="0"/>
              <w:left w:val="single" w:color="auto" w:sz="4" w:space="0"/>
              <w:bottom w:val="single" w:color="auto" w:sz="4" w:space="0"/>
              <w:right w:val="single" w:color="auto" w:sz="4" w:space="0"/>
            </w:tcBorders>
            <w:noWrap/>
            <w:vAlign w:val="center"/>
          </w:tcPr>
          <w:p w14:paraId="247C61DB">
            <w:pPr>
              <w:spacing w:line="380" w:lineRule="exact"/>
              <w:rPr>
                <w:rFonts w:ascii="宋体" w:hAnsi="宋体"/>
                <w:szCs w:val="21"/>
              </w:rPr>
            </w:pPr>
            <w:r>
              <w:rPr>
                <w:rFonts w:hint="eastAsia" w:ascii="宋体" w:hAnsi="宋体"/>
                <w:b/>
                <w:bCs/>
                <w:szCs w:val="21"/>
              </w:rPr>
              <w:t>交货时间：</w:t>
            </w:r>
            <w:r>
              <w:rPr>
                <w:rFonts w:hint="eastAsia" w:ascii="宋体" w:hAnsi="Calibri" w:eastAsia="宋体" w:cs="Times New Roman"/>
                <w:kern w:val="2"/>
                <w:sz w:val="21"/>
                <w:szCs w:val="20"/>
                <w:lang w:val="en-US" w:eastAsia="zh-CN" w:bidi="ar-SA"/>
              </w:rPr>
              <w:t>2025年2月6日-2025年2月7日供货</w:t>
            </w:r>
          </w:p>
        </w:tc>
      </w:tr>
      <w:tr w14:paraId="2E142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26C9486C">
            <w:pPr>
              <w:spacing w:line="380" w:lineRule="exact"/>
              <w:jc w:val="center"/>
              <w:rPr>
                <w:rFonts w:ascii="宋体" w:hAnsi="宋体"/>
                <w:szCs w:val="21"/>
              </w:rPr>
            </w:pPr>
            <w:r>
              <w:rPr>
                <w:rFonts w:hint="eastAsia" w:ascii="宋体" w:hAnsi="宋体"/>
                <w:szCs w:val="21"/>
              </w:rPr>
              <w:t>14</w:t>
            </w:r>
          </w:p>
        </w:tc>
        <w:tc>
          <w:tcPr>
            <w:tcW w:w="9023" w:type="dxa"/>
            <w:tcBorders>
              <w:top w:val="single" w:color="auto" w:sz="4" w:space="0"/>
              <w:left w:val="single" w:color="auto" w:sz="4" w:space="0"/>
              <w:bottom w:val="single" w:color="auto" w:sz="4" w:space="0"/>
              <w:right w:val="single" w:color="auto" w:sz="4" w:space="0"/>
            </w:tcBorders>
            <w:noWrap/>
            <w:vAlign w:val="center"/>
          </w:tcPr>
          <w:p w14:paraId="7A0C3DC3">
            <w:pPr>
              <w:spacing w:line="380" w:lineRule="exact"/>
              <w:rPr>
                <w:rFonts w:ascii="宋体" w:hAnsi="宋体"/>
                <w:szCs w:val="21"/>
              </w:rPr>
            </w:pPr>
            <w:r>
              <w:rPr>
                <w:rFonts w:hint="eastAsia" w:ascii="宋体" w:hAnsi="宋体"/>
                <w:b/>
                <w:szCs w:val="21"/>
              </w:rPr>
              <w:t>投标文件有效期：</w:t>
            </w:r>
            <w:r>
              <w:rPr>
                <w:rFonts w:ascii="宋体" w:hAnsi="宋体"/>
                <w:color w:val="000000"/>
                <w:szCs w:val="21"/>
              </w:rPr>
              <w:t>自投标截止日起</w:t>
            </w:r>
            <w:r>
              <w:rPr>
                <w:rFonts w:hint="eastAsia" w:ascii="宋体" w:hAnsi="宋体"/>
                <w:color w:val="000000"/>
                <w:szCs w:val="21"/>
              </w:rPr>
              <w:t>90</w:t>
            </w:r>
            <w:r>
              <w:rPr>
                <w:rFonts w:ascii="宋体" w:hAnsi="宋体"/>
                <w:color w:val="000000"/>
                <w:szCs w:val="21"/>
              </w:rPr>
              <w:t>天</w:t>
            </w:r>
            <w:r>
              <w:rPr>
                <w:rFonts w:hint="eastAsia" w:ascii="宋体" w:hAnsi="宋体"/>
                <w:color w:val="000000"/>
                <w:szCs w:val="21"/>
              </w:rPr>
              <w:t>。</w:t>
            </w:r>
          </w:p>
        </w:tc>
      </w:tr>
      <w:tr w14:paraId="65D91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73F467E4">
            <w:pPr>
              <w:spacing w:line="380" w:lineRule="exact"/>
              <w:jc w:val="center"/>
              <w:rPr>
                <w:rFonts w:ascii="宋体" w:hAnsi="宋体"/>
                <w:szCs w:val="21"/>
              </w:rPr>
            </w:pPr>
            <w:r>
              <w:rPr>
                <w:rFonts w:hint="eastAsia" w:ascii="宋体" w:hAnsi="宋体"/>
                <w:szCs w:val="21"/>
              </w:rPr>
              <w:t>15</w:t>
            </w:r>
          </w:p>
        </w:tc>
        <w:tc>
          <w:tcPr>
            <w:tcW w:w="9023" w:type="dxa"/>
            <w:tcBorders>
              <w:top w:val="single" w:color="auto" w:sz="4" w:space="0"/>
              <w:left w:val="single" w:color="auto" w:sz="4" w:space="0"/>
              <w:bottom w:val="single" w:color="auto" w:sz="4" w:space="0"/>
              <w:right w:val="single" w:color="auto" w:sz="4" w:space="0"/>
            </w:tcBorders>
            <w:noWrap/>
            <w:vAlign w:val="center"/>
          </w:tcPr>
          <w:p w14:paraId="7F2B9C22">
            <w:pPr>
              <w:spacing w:line="380" w:lineRule="exact"/>
              <w:rPr>
                <w:rFonts w:ascii="宋体" w:hAnsi="宋体"/>
                <w:szCs w:val="21"/>
              </w:rPr>
            </w:pPr>
            <w:r>
              <w:rPr>
                <w:rFonts w:hint="eastAsia" w:ascii="宋体" w:hAnsi="宋体"/>
                <w:b/>
                <w:szCs w:val="21"/>
              </w:rPr>
              <w:t>解释：</w:t>
            </w:r>
            <w:r>
              <w:rPr>
                <w:rFonts w:hint="eastAsia" w:ascii="宋体" w:hAnsi="宋体"/>
                <w:szCs w:val="21"/>
              </w:rPr>
              <w:t>本招标文件的解释权属于招标采购单位。</w:t>
            </w:r>
          </w:p>
        </w:tc>
      </w:tr>
    </w:tbl>
    <w:p w14:paraId="32C5E222">
      <w:pPr>
        <w:widowControl/>
        <w:spacing w:line="440" w:lineRule="exact"/>
        <w:jc w:val="left"/>
        <w:rPr>
          <w:rFonts w:ascii="宋体" w:hAnsi="宋体"/>
          <w:b/>
          <w:szCs w:val="21"/>
        </w:rPr>
      </w:pPr>
    </w:p>
    <w:p w14:paraId="0A90EA4F">
      <w:pPr>
        <w:widowControl/>
        <w:spacing w:line="440" w:lineRule="exact"/>
        <w:jc w:val="left"/>
        <w:rPr>
          <w:rFonts w:ascii="宋体" w:hAnsi="宋体"/>
          <w:b/>
          <w:szCs w:val="21"/>
        </w:rPr>
      </w:pPr>
    </w:p>
    <w:p w14:paraId="60D3C5F8">
      <w:pPr>
        <w:widowControl/>
        <w:spacing w:line="440" w:lineRule="exact"/>
        <w:jc w:val="left"/>
        <w:rPr>
          <w:rFonts w:ascii="宋体" w:hAnsi="宋体"/>
          <w:b/>
          <w:szCs w:val="21"/>
        </w:rPr>
      </w:pPr>
    </w:p>
    <w:p w14:paraId="6A830A85">
      <w:pPr>
        <w:widowControl/>
        <w:spacing w:line="440" w:lineRule="exact"/>
        <w:jc w:val="left"/>
        <w:rPr>
          <w:rFonts w:ascii="宋体" w:hAnsi="宋体"/>
          <w:b/>
          <w:szCs w:val="21"/>
        </w:rPr>
      </w:pPr>
    </w:p>
    <w:p w14:paraId="138BE2E6">
      <w:pPr>
        <w:widowControl/>
        <w:spacing w:line="440" w:lineRule="exact"/>
        <w:jc w:val="left"/>
        <w:rPr>
          <w:rFonts w:ascii="宋体" w:hAnsi="宋体"/>
          <w:b/>
          <w:szCs w:val="21"/>
        </w:rPr>
      </w:pPr>
      <w:r>
        <w:rPr>
          <w:rFonts w:hint="eastAsia" w:ascii="宋体" w:hAnsi="宋体"/>
          <w:b/>
          <w:szCs w:val="21"/>
        </w:rPr>
        <w:t>一、说明：</w:t>
      </w:r>
    </w:p>
    <w:p w14:paraId="23AE9B13">
      <w:pPr>
        <w:spacing w:line="44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b/>
          <w:bCs/>
          <w:color w:val="000000"/>
          <w:szCs w:val="21"/>
        </w:rPr>
        <w:t>采购</w:t>
      </w:r>
      <w:r>
        <w:rPr>
          <w:rFonts w:hint="eastAsia" w:ascii="宋体" w:hAnsi="宋体"/>
          <w:b/>
          <w:bCs/>
          <w:color w:val="000000"/>
          <w:szCs w:val="21"/>
        </w:rPr>
        <w:t>代理机构：</w:t>
      </w:r>
      <w:r>
        <w:rPr>
          <w:rFonts w:hint="eastAsia" w:ascii="宋体" w:hAnsi="宋体"/>
          <w:color w:val="000000"/>
          <w:szCs w:val="21"/>
        </w:rPr>
        <w:t>宁波市鄞州区政务服务中心为本项目集中采购代理机构。</w:t>
      </w:r>
    </w:p>
    <w:p w14:paraId="738D7DDD">
      <w:pPr>
        <w:spacing w:line="440" w:lineRule="exact"/>
        <w:ind w:firstLine="420" w:firstLineChars="200"/>
      </w:pPr>
      <w:r>
        <w:rPr>
          <w:rFonts w:ascii="宋体" w:hAnsi="宋体"/>
          <w:color w:val="000000"/>
          <w:szCs w:val="21"/>
        </w:rPr>
        <w:t>2</w:t>
      </w:r>
      <w:r>
        <w:rPr>
          <w:rFonts w:hint="eastAsia" w:ascii="宋体" w:hAnsi="宋体"/>
          <w:color w:val="000000"/>
          <w:szCs w:val="21"/>
        </w:rPr>
        <w:t>、</w:t>
      </w:r>
      <w:r>
        <w:rPr>
          <w:rFonts w:hint="eastAsia" w:ascii="宋体" w:hAnsi="宋体"/>
          <w:b/>
          <w:bCs/>
          <w:color w:val="000000"/>
          <w:szCs w:val="21"/>
        </w:rPr>
        <w:t>采购人</w:t>
      </w:r>
      <w:r>
        <w:rPr>
          <w:rFonts w:hint="eastAsia" w:ascii="宋体" w:hAnsi="宋体"/>
          <w:color w:val="000000"/>
          <w:szCs w:val="21"/>
        </w:rPr>
        <w:t>：</w:t>
      </w:r>
      <w:r>
        <w:rPr>
          <w:rFonts w:ascii="ˎ̥" w:hAnsi="ˎ̥"/>
          <w:szCs w:val="21"/>
        </w:rPr>
        <w:t>鄞州区老</w:t>
      </w:r>
      <w:r>
        <w:rPr>
          <w:rFonts w:hint="eastAsia" w:ascii="宋体" w:hAnsi="宋体"/>
          <w:szCs w:val="21"/>
        </w:rPr>
        <w:t>干部活动中心</w:t>
      </w:r>
    </w:p>
    <w:p w14:paraId="62AF7C8A">
      <w:pPr>
        <w:pStyle w:val="31"/>
        <w:spacing w:line="440" w:lineRule="exact"/>
        <w:ind w:left="0" w:firstLine="420" w:firstLineChars="200"/>
      </w:pPr>
      <w:r>
        <w:t>3、</w:t>
      </w:r>
      <w:r>
        <w:rPr>
          <w:b/>
          <w:bCs/>
        </w:rPr>
        <w:t>投标人</w:t>
      </w:r>
      <w:r>
        <w:t>：指符合本招标文件规定并参加投标的供应商。单位负责人为同一人或者存在直接控股、管理关系的不同供应商，不得参加同一合同项下的政府采购活动。</w:t>
      </w:r>
      <w:r>
        <w:rPr>
          <w:rFonts w:cs="Calibri"/>
          <w:sz w:val="22"/>
        </w:rPr>
        <w:t>除单一来源采购项目外，为采购项目提供整体设计、规范编制或者项目管理、监理、检测等服务的供应商，不得再参加该采购项目的其他采购活动。</w:t>
      </w:r>
      <w:r>
        <w:t>参与本项目投标的供应商的工作人员不得作为本项目其他投标单位的授权委托人。</w:t>
      </w:r>
    </w:p>
    <w:p w14:paraId="282434C3">
      <w:pPr>
        <w:pStyle w:val="31"/>
        <w:spacing w:line="440" w:lineRule="exact"/>
        <w:ind w:left="0" w:firstLine="420" w:firstLineChars="200"/>
        <w:rPr>
          <w:rFonts w:hAnsi="宋体"/>
          <w:color w:val="000000"/>
          <w:szCs w:val="21"/>
        </w:rPr>
      </w:pPr>
      <w:r>
        <w:rPr>
          <w:rFonts w:hAnsi="宋体"/>
          <w:color w:val="000000"/>
          <w:szCs w:val="21"/>
        </w:rPr>
        <w:t>4、</w:t>
      </w:r>
      <w:r>
        <w:rPr>
          <w:rFonts w:hAnsi="宋体"/>
          <w:szCs w:val="21"/>
        </w:rPr>
        <w:t>本项目免收代理服务费。</w:t>
      </w:r>
    </w:p>
    <w:p w14:paraId="7A6C8435">
      <w:pPr>
        <w:spacing w:line="440" w:lineRule="exact"/>
      </w:pPr>
      <w:r>
        <w:rPr>
          <w:rFonts w:hint="eastAsia" w:ascii="宋体" w:hAnsi="宋体" w:cs="宋体"/>
          <w:b/>
          <w:color w:val="000000"/>
          <w:szCs w:val="21"/>
        </w:rPr>
        <w:t>二、采购方式</w:t>
      </w:r>
    </w:p>
    <w:p w14:paraId="3FDF87BE">
      <w:pPr>
        <w:spacing w:line="440" w:lineRule="exact"/>
        <w:ind w:firstLine="420"/>
      </w:pPr>
      <w:r>
        <w:rPr>
          <w:rFonts w:ascii="宋体" w:hAnsi="宋体" w:cs="宋体"/>
          <w:color w:val="000000"/>
          <w:szCs w:val="21"/>
        </w:rPr>
        <w:t>本次</w:t>
      </w:r>
      <w:r>
        <w:rPr>
          <w:rFonts w:hint="eastAsia" w:ascii="宋体" w:hAnsi="宋体" w:cs="宋体"/>
          <w:color w:val="000000"/>
          <w:szCs w:val="21"/>
        </w:rPr>
        <w:t>采购</w:t>
      </w:r>
      <w:r>
        <w:rPr>
          <w:rFonts w:ascii="宋体" w:hAnsi="宋体" w:cs="宋体"/>
          <w:color w:val="000000"/>
          <w:szCs w:val="21"/>
        </w:rPr>
        <w:t>采用</w:t>
      </w:r>
      <w:r>
        <w:rPr>
          <w:rFonts w:hint="eastAsia" w:ascii="宋体" w:hAnsi="宋体" w:cs="宋体"/>
          <w:color w:val="000000"/>
          <w:szCs w:val="21"/>
        </w:rPr>
        <w:t>询价采购</w:t>
      </w:r>
      <w:r>
        <w:rPr>
          <w:rFonts w:ascii="宋体" w:hAnsi="宋体" w:cs="宋体"/>
          <w:color w:val="000000"/>
          <w:szCs w:val="21"/>
        </w:rPr>
        <w:t>方式进行。</w:t>
      </w:r>
    </w:p>
    <w:p w14:paraId="50506C89">
      <w:pPr>
        <w:spacing w:line="440" w:lineRule="exact"/>
      </w:pPr>
      <w:r>
        <w:rPr>
          <w:rFonts w:hint="eastAsia" w:ascii="宋体" w:hAnsi="宋体" w:cs="宋体"/>
          <w:b/>
          <w:color w:val="000000"/>
          <w:szCs w:val="21"/>
        </w:rPr>
        <w:t>三、投标委托</w:t>
      </w:r>
    </w:p>
    <w:p w14:paraId="39A1982C">
      <w:pPr>
        <w:spacing w:line="440" w:lineRule="exact"/>
        <w:ind w:firstLine="420"/>
      </w:pPr>
      <w:r>
        <w:rPr>
          <w:rFonts w:hint="eastAsia" w:ascii="宋体" w:hAnsi="宋体" w:cs="宋体"/>
          <w:color w:val="000000"/>
          <w:szCs w:val="21"/>
        </w:rPr>
        <w:t>1、投标人代表须</w:t>
      </w:r>
      <w:r>
        <w:rPr>
          <w:rFonts w:hint="eastAsia" w:cs="宋体"/>
          <w:color w:val="000000"/>
          <w:szCs w:val="21"/>
        </w:rPr>
        <w:t>提供</w:t>
      </w:r>
      <w:r>
        <w:rPr>
          <w:rFonts w:hint="eastAsia" w:ascii="宋体" w:hAnsi="宋体" w:cs="宋体"/>
          <w:color w:val="000000"/>
          <w:szCs w:val="21"/>
        </w:rPr>
        <w:t>有效身份证件。如投标人代表不是法定代表人，须有法定代表人出具的授权委托书（格式见附件）。</w:t>
      </w:r>
    </w:p>
    <w:p w14:paraId="6F3EC681">
      <w:pPr>
        <w:spacing w:line="440" w:lineRule="exact"/>
        <w:ind w:firstLine="420"/>
      </w:pPr>
      <w:r>
        <w:rPr>
          <w:rFonts w:hint="eastAsia" w:ascii="宋体" w:hAnsi="宋体" w:cs="宋体"/>
          <w:color w:val="000000"/>
          <w:szCs w:val="21"/>
        </w:rPr>
        <w:t>2、被授权人须提供</w:t>
      </w:r>
      <w:r>
        <w:rPr>
          <w:rFonts w:hint="eastAsia" w:ascii="宋体" w:hAnsi="宋体" w:cs="宋体"/>
          <w:szCs w:val="21"/>
        </w:rPr>
        <w:t>开标日前近一个月社保证明</w:t>
      </w:r>
      <w:r>
        <w:rPr>
          <w:rFonts w:hint="eastAsia" w:ascii="宋体" w:hAnsi="宋体" w:cs="宋体"/>
          <w:color w:val="000000"/>
          <w:szCs w:val="21"/>
        </w:rPr>
        <w:t>。</w:t>
      </w:r>
    </w:p>
    <w:p w14:paraId="39B79CAD">
      <w:pPr>
        <w:pStyle w:val="34"/>
        <w:numPr>
          <w:ilvl w:val="0"/>
          <w:numId w:val="0"/>
        </w:numPr>
        <w:tabs>
          <w:tab w:val="left" w:pos="1200"/>
        </w:tabs>
        <w:snapToGrid w:val="0"/>
        <w:spacing w:line="440" w:lineRule="exact"/>
        <w:ind w:firstLine="420"/>
      </w:pPr>
      <w:r>
        <w:rPr>
          <w:rFonts w:hint="eastAsia"/>
        </w:rPr>
        <w:t>3、</w:t>
      </w:r>
      <w:r>
        <w:rPr>
          <w:rFonts w:hint="eastAsia"/>
          <w:kern w:val="2"/>
        </w:rPr>
        <w:t>参与本项目投标的供应商的工作人员不得作为本项目其他投标单位的授权委托人。</w:t>
      </w:r>
    </w:p>
    <w:p w14:paraId="375B4139">
      <w:pPr>
        <w:spacing w:line="440" w:lineRule="exact"/>
      </w:pPr>
      <w:r>
        <w:rPr>
          <w:rFonts w:hint="eastAsia" w:ascii="宋体" w:hAnsi="宋体" w:cs="宋体"/>
          <w:b/>
          <w:color w:val="000000"/>
          <w:szCs w:val="21"/>
        </w:rPr>
        <w:t>四、投标费用</w:t>
      </w:r>
    </w:p>
    <w:p w14:paraId="379E73B5">
      <w:pPr>
        <w:spacing w:line="440" w:lineRule="exact"/>
        <w:ind w:firstLine="420"/>
      </w:pPr>
      <w:r>
        <w:rPr>
          <w:rFonts w:hint="eastAsia" w:ascii="宋体" w:hAnsi="宋体" w:cs="宋体"/>
          <w:szCs w:val="21"/>
        </w:rPr>
        <w:t>不论投标结果如何，投标人均应自行承担所有与投标有关的全部费用。</w:t>
      </w:r>
    </w:p>
    <w:p w14:paraId="4E1B7D4A">
      <w:pPr>
        <w:spacing w:line="440" w:lineRule="exact"/>
      </w:pPr>
      <w:r>
        <w:rPr>
          <w:rFonts w:hint="eastAsia" w:ascii="宋体" w:hAnsi="宋体" w:cs="宋体"/>
          <w:b/>
          <w:szCs w:val="21"/>
        </w:rPr>
        <w:t>五、联合体投标</w:t>
      </w:r>
    </w:p>
    <w:p w14:paraId="581A65AD">
      <w:pPr>
        <w:spacing w:line="440" w:lineRule="exact"/>
        <w:ind w:firstLine="420"/>
      </w:pPr>
      <w:r>
        <w:rPr>
          <w:rFonts w:hint="eastAsia" w:ascii="宋体" w:hAnsi="宋体" w:cs="Arial"/>
          <w:color w:val="000000"/>
          <w:szCs w:val="21"/>
        </w:rPr>
        <w:t>本项目不接受联合体投标。</w:t>
      </w:r>
    </w:p>
    <w:p w14:paraId="6BF467D2">
      <w:pPr>
        <w:spacing w:line="440" w:lineRule="exact"/>
      </w:pPr>
      <w:r>
        <w:rPr>
          <w:rFonts w:hint="eastAsia" w:ascii="宋体" w:hAnsi="宋体" w:cs="宋体"/>
          <w:b/>
          <w:szCs w:val="21"/>
        </w:rPr>
        <w:t>六、</w:t>
      </w:r>
      <w:r>
        <w:rPr>
          <w:rFonts w:hint="eastAsia" w:ascii="宋体" w:hAnsi="宋体" w:cs="宋体"/>
          <w:b/>
          <w:kern w:val="0"/>
          <w:szCs w:val="21"/>
        </w:rPr>
        <w:t>转包与分包</w:t>
      </w:r>
    </w:p>
    <w:p w14:paraId="550F0135">
      <w:pPr>
        <w:spacing w:line="440" w:lineRule="exact"/>
        <w:ind w:firstLine="420"/>
      </w:pPr>
      <w:r>
        <w:rPr>
          <w:rFonts w:hint="eastAsia" w:ascii="宋体" w:hAnsi="宋体" w:cs="宋体"/>
          <w:kern w:val="0"/>
          <w:szCs w:val="21"/>
        </w:rPr>
        <w:t>1、</w:t>
      </w:r>
      <w:r>
        <w:rPr>
          <w:rFonts w:ascii="宋体" w:hAnsi="宋体" w:cs="宋体"/>
          <w:kern w:val="0"/>
          <w:szCs w:val="21"/>
        </w:rPr>
        <w:t>本项目不允许转包。</w:t>
      </w:r>
    </w:p>
    <w:p w14:paraId="24C65EAD">
      <w:pPr>
        <w:spacing w:line="440" w:lineRule="exact"/>
        <w:ind w:left="400"/>
      </w:pPr>
      <w:r>
        <w:rPr>
          <w:rFonts w:hint="eastAsia" w:ascii="宋体" w:hAnsi="宋体" w:cs="宋体"/>
          <w:kern w:val="0"/>
          <w:szCs w:val="21"/>
        </w:rPr>
        <w:t>2、</w:t>
      </w:r>
      <w:r>
        <w:rPr>
          <w:rFonts w:ascii="宋体" w:hAnsi="宋体" w:cs="宋体"/>
          <w:kern w:val="0"/>
          <w:szCs w:val="21"/>
        </w:rPr>
        <w:t>本项目不可以分包</w:t>
      </w:r>
      <w:r>
        <w:rPr>
          <w:rFonts w:hint="eastAsia" w:ascii="宋体" w:hAnsi="宋体" w:cs="宋体"/>
          <w:kern w:val="0"/>
          <w:szCs w:val="21"/>
        </w:rPr>
        <w:t>。</w:t>
      </w:r>
    </w:p>
    <w:p w14:paraId="48472954">
      <w:pPr>
        <w:spacing w:line="440" w:lineRule="exact"/>
      </w:pPr>
      <w:r>
        <w:rPr>
          <w:rFonts w:hint="eastAsia" w:ascii="宋体" w:hAnsi="宋体" w:cs="宋体"/>
          <w:b/>
          <w:szCs w:val="21"/>
        </w:rPr>
        <w:t xml:space="preserve"> 七、询价</w:t>
      </w:r>
      <w:r>
        <w:rPr>
          <w:rFonts w:ascii="宋体" w:hAnsi="宋体" w:cs="宋体"/>
          <w:b/>
          <w:szCs w:val="21"/>
        </w:rPr>
        <w:t>文件</w:t>
      </w:r>
    </w:p>
    <w:p w14:paraId="5B489043">
      <w:pPr>
        <w:spacing w:line="440" w:lineRule="exact"/>
        <w:ind w:firstLine="105"/>
      </w:pPr>
      <w:r>
        <w:rPr>
          <w:rFonts w:hint="eastAsia" w:ascii="宋体" w:hAnsi="宋体" w:cs="宋体"/>
          <w:szCs w:val="21"/>
        </w:rPr>
        <w:t>（一）询价文件的构成。本询价文件由以下部份组成：</w:t>
      </w:r>
    </w:p>
    <w:p w14:paraId="6728617D">
      <w:pPr>
        <w:spacing w:line="440" w:lineRule="exact"/>
        <w:ind w:firstLine="420"/>
      </w:pPr>
      <w:r>
        <w:rPr>
          <w:rFonts w:hint="eastAsia" w:ascii="宋体" w:hAnsi="宋体" w:cs="宋体"/>
          <w:szCs w:val="21"/>
        </w:rPr>
        <w:t>1、采购</w:t>
      </w:r>
      <w:r>
        <w:rPr>
          <w:rFonts w:ascii="宋体" w:hAnsi="宋体" w:cs="宋体"/>
          <w:szCs w:val="21"/>
        </w:rPr>
        <w:t>公告</w:t>
      </w:r>
    </w:p>
    <w:p w14:paraId="6807FAE0">
      <w:pPr>
        <w:spacing w:line="440" w:lineRule="exact"/>
        <w:ind w:firstLine="420"/>
      </w:pPr>
      <w:r>
        <w:rPr>
          <w:rFonts w:hint="eastAsia" w:ascii="宋体" w:hAnsi="宋体" w:cs="宋体"/>
          <w:szCs w:val="21"/>
        </w:rPr>
        <w:t>2、采购</w:t>
      </w:r>
      <w:r>
        <w:rPr>
          <w:rFonts w:ascii="宋体" w:hAnsi="宋体" w:cs="宋体"/>
          <w:szCs w:val="21"/>
        </w:rPr>
        <w:t>需求</w:t>
      </w:r>
    </w:p>
    <w:p w14:paraId="18F21C7E">
      <w:pPr>
        <w:spacing w:line="440" w:lineRule="exact"/>
        <w:ind w:firstLine="420"/>
      </w:pPr>
      <w:r>
        <w:rPr>
          <w:rFonts w:hint="eastAsia" w:ascii="宋体" w:hAnsi="宋体" w:cs="宋体"/>
          <w:szCs w:val="21"/>
        </w:rPr>
        <w:t>3、</w:t>
      </w:r>
      <w:r>
        <w:rPr>
          <w:rFonts w:ascii="宋体" w:hAnsi="宋体" w:cs="宋体"/>
          <w:szCs w:val="21"/>
        </w:rPr>
        <w:t>投标人须知</w:t>
      </w:r>
    </w:p>
    <w:p w14:paraId="6C424481">
      <w:pPr>
        <w:spacing w:line="440" w:lineRule="exact"/>
        <w:ind w:firstLine="420"/>
      </w:pPr>
      <w:r>
        <w:rPr>
          <w:rFonts w:hint="eastAsia" w:ascii="宋体" w:hAnsi="宋体" w:cs="宋体"/>
          <w:szCs w:val="21"/>
        </w:rPr>
        <w:t>4、</w:t>
      </w:r>
      <w:r>
        <w:rPr>
          <w:rFonts w:ascii="宋体" w:hAnsi="宋体" w:cs="宋体"/>
          <w:szCs w:val="21"/>
        </w:rPr>
        <w:t>评标办法及标准</w:t>
      </w:r>
    </w:p>
    <w:p w14:paraId="62E0DB05">
      <w:pPr>
        <w:spacing w:line="440" w:lineRule="exact"/>
        <w:ind w:firstLine="420"/>
      </w:pPr>
      <w:r>
        <w:rPr>
          <w:rFonts w:hint="eastAsia" w:ascii="宋体" w:hAnsi="宋体" w:cs="宋体"/>
          <w:szCs w:val="21"/>
        </w:rPr>
        <w:t>5、</w:t>
      </w:r>
      <w:r>
        <w:rPr>
          <w:rFonts w:ascii="宋体" w:hAnsi="宋体" w:cs="宋体"/>
          <w:szCs w:val="21"/>
        </w:rPr>
        <w:t>合同主要条款</w:t>
      </w:r>
    </w:p>
    <w:p w14:paraId="65179725">
      <w:pPr>
        <w:spacing w:line="440" w:lineRule="exact"/>
        <w:ind w:firstLine="420"/>
      </w:pPr>
      <w:r>
        <w:rPr>
          <w:rFonts w:hint="eastAsia" w:ascii="宋体" w:hAnsi="宋体" w:cs="宋体"/>
          <w:szCs w:val="21"/>
        </w:rPr>
        <w:t>6、</w:t>
      </w:r>
      <w:r>
        <w:rPr>
          <w:rFonts w:ascii="宋体" w:hAnsi="宋体" w:cs="宋体"/>
          <w:szCs w:val="21"/>
        </w:rPr>
        <w:t>投标文件格式</w:t>
      </w:r>
    </w:p>
    <w:p w14:paraId="5309E232">
      <w:pPr>
        <w:spacing w:line="440" w:lineRule="exact"/>
        <w:ind w:firstLine="420"/>
      </w:pPr>
      <w:r>
        <w:rPr>
          <w:rFonts w:hint="eastAsia" w:ascii="宋体" w:hAnsi="宋体" w:cs="宋体"/>
          <w:szCs w:val="21"/>
        </w:rPr>
        <w:t>7、其它相关内容</w:t>
      </w:r>
    </w:p>
    <w:p w14:paraId="6C9ED58A">
      <w:pPr>
        <w:spacing w:line="440" w:lineRule="exact"/>
        <w:ind w:firstLine="420"/>
      </w:pPr>
      <w:r>
        <w:rPr>
          <w:rFonts w:hint="eastAsia" w:ascii="宋体" w:hAnsi="宋体" w:cs="宋体"/>
          <w:szCs w:val="21"/>
        </w:rPr>
        <w:t>8、本项目询价文件的</w:t>
      </w:r>
      <w:r>
        <w:rPr>
          <w:rFonts w:ascii="宋体" w:hAnsi="宋体" w:cs="宋体"/>
          <w:szCs w:val="21"/>
        </w:rPr>
        <w:t>澄清、答复、修改、补充的内容</w:t>
      </w:r>
    </w:p>
    <w:p w14:paraId="7BB8DA4C">
      <w:pPr>
        <w:pStyle w:val="31"/>
        <w:spacing w:line="440" w:lineRule="exact"/>
        <w:ind w:firstLine="105" w:firstLineChars="50"/>
        <w:rPr>
          <w:rFonts w:hAnsi="宋体"/>
          <w:szCs w:val="21"/>
        </w:rPr>
      </w:pPr>
      <w:r>
        <w:rPr>
          <w:rFonts w:hAnsi="宋体"/>
          <w:szCs w:val="21"/>
        </w:rPr>
        <w:t>（二）投标人的风险</w:t>
      </w:r>
    </w:p>
    <w:p w14:paraId="3D4147F8">
      <w:pPr>
        <w:pStyle w:val="31"/>
        <w:spacing w:line="440" w:lineRule="exact"/>
        <w:ind w:firstLine="420" w:firstLineChars="200"/>
        <w:rPr>
          <w:rFonts w:hAnsi="宋体"/>
          <w:szCs w:val="21"/>
        </w:rPr>
      </w:pPr>
      <w:r>
        <w:rPr>
          <w:rFonts w:hAnsi="宋体"/>
          <w:szCs w:val="21"/>
        </w:rPr>
        <w:t>投标人没有按照招标文件要求提供全部资料，或者投标人没有对招标文件在各方面作出实质性响应是投标人的风险，并可能导致其投标被作无效或拒绝。</w:t>
      </w:r>
    </w:p>
    <w:p w14:paraId="6C4FC98D">
      <w:pPr>
        <w:pStyle w:val="31"/>
        <w:spacing w:line="440" w:lineRule="exact"/>
        <w:ind w:firstLine="105" w:firstLineChars="50"/>
        <w:rPr>
          <w:rFonts w:hAnsi="宋体"/>
          <w:color w:val="000000"/>
          <w:szCs w:val="21"/>
        </w:rPr>
      </w:pPr>
      <w:r>
        <w:rPr>
          <w:rFonts w:hAnsi="宋体"/>
          <w:color w:val="000000"/>
          <w:szCs w:val="21"/>
        </w:rPr>
        <w:t>（三）招标文件的澄清与修改</w:t>
      </w:r>
    </w:p>
    <w:p w14:paraId="1C62FE54">
      <w:pPr>
        <w:pStyle w:val="31"/>
        <w:spacing w:line="440" w:lineRule="exact"/>
        <w:ind w:firstLine="420" w:firstLineChars="200"/>
        <w:rPr>
          <w:rFonts w:hAnsi="宋体"/>
          <w:szCs w:val="21"/>
        </w:rPr>
      </w:pPr>
      <w:r>
        <w:rPr>
          <w:rFonts w:hAnsi="宋体"/>
          <w:szCs w:val="21"/>
        </w:rPr>
        <w:t>1、</w:t>
      </w:r>
      <w:r>
        <w:rPr>
          <w:rFonts w:hAnsi="宋体"/>
          <w:bCs/>
          <w:szCs w:val="21"/>
        </w:rPr>
        <w:t>投标人应认真阅读本招标文件，发现其中有误或有不合理要求的，投标人必须在递交投标文件截止时间七日前，以书面形式要求采购代理机构或采购人澄清</w:t>
      </w:r>
      <w:r>
        <w:rPr>
          <w:rFonts w:hAnsi="宋体"/>
          <w:szCs w:val="21"/>
        </w:rPr>
        <w:t>。采购代理机构或采购人对已发出的招标文件进行必要澄清、答复、修改或补充的，应当在招标文件要求提交投标文件截止时间前三个工作日（实质性内容有大的修改，需十五日），在采购信息发布媒体上发布更正公告，并告知所有招标文件收受人。</w:t>
      </w:r>
    </w:p>
    <w:p w14:paraId="019719B5">
      <w:pPr>
        <w:pStyle w:val="31"/>
        <w:spacing w:line="440" w:lineRule="exact"/>
        <w:ind w:firstLine="420" w:firstLineChars="200"/>
        <w:rPr>
          <w:rFonts w:hAnsi="宋体"/>
          <w:szCs w:val="21"/>
        </w:rPr>
      </w:pPr>
      <w:r>
        <w:rPr>
          <w:rFonts w:hAnsi="宋体"/>
          <w:szCs w:val="21"/>
        </w:rPr>
        <w:t>2、采购代理机构根据实际情况，以书面或采购信息发布媒体上发布的形式答复投标人要求澄清的问题，不包含问题来源。</w:t>
      </w:r>
    </w:p>
    <w:p w14:paraId="0486BB96">
      <w:pPr>
        <w:pStyle w:val="31"/>
        <w:spacing w:line="440" w:lineRule="exact"/>
        <w:ind w:firstLine="420" w:firstLineChars="200"/>
        <w:rPr>
          <w:rFonts w:hAnsi="宋体"/>
          <w:szCs w:val="21"/>
        </w:rPr>
      </w:pPr>
      <w:r>
        <w:rPr>
          <w:rFonts w:hAnsi="宋体"/>
          <w:szCs w:val="21"/>
        </w:rPr>
        <w:t>3、招标文件澄清、答复、修改、补充的内容为招标文件的组成部分。当招标文件与招标文件的答复、澄清、修改、补充通知就同一内容的表述不一致时，以最后发出的书面文件为准。</w:t>
      </w:r>
    </w:p>
    <w:p w14:paraId="6C1F8252">
      <w:pPr>
        <w:pStyle w:val="31"/>
        <w:spacing w:line="440" w:lineRule="exact"/>
        <w:ind w:firstLine="420" w:firstLineChars="200"/>
        <w:rPr>
          <w:rFonts w:hAnsi="宋体"/>
          <w:szCs w:val="21"/>
        </w:rPr>
      </w:pPr>
      <w:r>
        <w:rPr>
          <w:rFonts w:hAnsi="宋体"/>
          <w:szCs w:val="21"/>
        </w:rPr>
        <w:t>4、招标文件的澄清、答复、修改或补充都应该通过本代理机构以法定形式发布，采购人非通过本机构，不得擅自澄清、答复、修改或补充招标文件。</w:t>
      </w:r>
    </w:p>
    <w:p w14:paraId="6069FFA3">
      <w:pPr>
        <w:pStyle w:val="31"/>
        <w:snapToGrid w:val="0"/>
        <w:spacing w:line="440" w:lineRule="exact"/>
        <w:outlineLvl w:val="2"/>
        <w:rPr>
          <w:rFonts w:hAnsi="宋体"/>
          <w:b/>
          <w:szCs w:val="21"/>
        </w:rPr>
      </w:pPr>
      <w:r>
        <w:rPr>
          <w:rFonts w:hAnsi="宋体"/>
          <w:b/>
          <w:szCs w:val="21"/>
        </w:rPr>
        <w:t>八、投标文件的编制</w:t>
      </w:r>
    </w:p>
    <w:p w14:paraId="220ADB08">
      <w:pPr>
        <w:pStyle w:val="31"/>
        <w:snapToGrid w:val="0"/>
        <w:spacing w:line="440" w:lineRule="exact"/>
        <w:ind w:firstLine="211" w:firstLineChars="100"/>
        <w:outlineLvl w:val="2"/>
        <w:rPr>
          <w:rFonts w:hAnsi="宋体"/>
          <w:b/>
          <w:szCs w:val="21"/>
        </w:rPr>
      </w:pPr>
      <w:r>
        <w:rPr>
          <w:rFonts w:hAnsi="宋体"/>
          <w:b/>
          <w:szCs w:val="21"/>
        </w:rPr>
        <w:t>（一）投标文件的形式和效力</w:t>
      </w:r>
    </w:p>
    <w:p w14:paraId="7C19BF71">
      <w:pPr>
        <w:pStyle w:val="11"/>
        <w:snapToGrid w:val="0"/>
        <w:spacing w:before="120" w:after="120" w:line="440" w:lineRule="exact"/>
        <w:ind w:left="3" w:firstLine="415" w:firstLineChars="198"/>
        <w:rPr>
          <w:rFonts w:cs="宋体"/>
          <w:sz w:val="21"/>
          <w:szCs w:val="21"/>
        </w:rPr>
      </w:pPr>
      <w:r>
        <w:rPr>
          <w:rFonts w:cs="宋体"/>
          <w:sz w:val="21"/>
          <w:szCs w:val="21"/>
        </w:rPr>
        <w:t>1．投标文件分为电子投标文件以及备份投标文件。</w:t>
      </w:r>
    </w:p>
    <w:p w14:paraId="38C8360D">
      <w:pPr>
        <w:pStyle w:val="11"/>
        <w:snapToGrid w:val="0"/>
        <w:spacing w:before="120" w:after="120" w:line="440" w:lineRule="exact"/>
        <w:ind w:left="3" w:firstLine="415" w:firstLineChars="198"/>
        <w:rPr>
          <w:rFonts w:cs="宋体"/>
          <w:sz w:val="21"/>
          <w:szCs w:val="21"/>
        </w:rPr>
      </w:pPr>
      <w:r>
        <w:rPr>
          <w:rFonts w:cs="宋体"/>
          <w:sz w:val="21"/>
          <w:szCs w:val="21"/>
        </w:rPr>
        <w:t>2．电子投标文件，按“政采云供应商项目采购-电子招投标操作指南”及本招标文件要求制作、加密并递交。</w:t>
      </w:r>
    </w:p>
    <w:p w14:paraId="1D95A576">
      <w:pPr>
        <w:pStyle w:val="11"/>
        <w:snapToGrid w:val="0"/>
        <w:spacing w:before="120" w:after="120" w:line="440" w:lineRule="exact"/>
        <w:ind w:left="3" w:firstLine="417" w:firstLineChars="198"/>
        <w:rPr>
          <w:rFonts w:cs="宋体"/>
          <w:b/>
          <w:bCs/>
          <w:sz w:val="21"/>
          <w:szCs w:val="21"/>
        </w:rPr>
      </w:pPr>
      <w:r>
        <w:rPr>
          <w:rFonts w:cs="宋体"/>
          <w:b/>
          <w:bCs/>
          <w:sz w:val="21"/>
          <w:szCs w:val="21"/>
        </w:rPr>
        <w:t>3．电子备份投标文件，须按“政采云供应商项目采购-电子招投标操作指南”制作的备份文件（电子备份投标文件后缀格式为“.bfbs”）。</w:t>
      </w:r>
    </w:p>
    <w:p w14:paraId="3E4278AB">
      <w:pPr>
        <w:pStyle w:val="11"/>
        <w:snapToGrid w:val="0"/>
        <w:spacing w:before="120" w:after="120" w:line="440" w:lineRule="exact"/>
        <w:ind w:left="3" w:firstLine="415" w:firstLineChars="198"/>
        <w:rPr>
          <w:rFonts w:cs="宋体"/>
          <w:sz w:val="21"/>
          <w:szCs w:val="21"/>
        </w:rPr>
      </w:pPr>
      <w:r>
        <w:rPr>
          <w:rFonts w:cs="宋体"/>
          <w:sz w:val="21"/>
          <w:szCs w:val="21"/>
        </w:rPr>
        <w:t>4．投标文件的效力：</w:t>
      </w:r>
    </w:p>
    <w:p w14:paraId="530406AE">
      <w:pPr>
        <w:pStyle w:val="11"/>
        <w:snapToGrid w:val="0"/>
        <w:spacing w:before="120" w:after="120" w:line="440" w:lineRule="exact"/>
        <w:ind w:left="3" w:firstLine="417" w:firstLineChars="198"/>
        <w:rPr>
          <w:rFonts w:cs="宋体"/>
          <w:sz w:val="21"/>
          <w:szCs w:val="21"/>
        </w:rPr>
      </w:pPr>
      <w:r>
        <w:rPr>
          <w:rFonts w:cs="宋体"/>
          <w:b/>
          <w:bCs/>
          <w:sz w:val="21"/>
          <w:szCs w:val="21"/>
        </w:rPr>
        <w:t>投标文件的启用，按先后顺位分别为电子投标文件、电子备份投标文件。在下一顺位的投标文件启用时，前一顺位的投标文件自动失效。</w:t>
      </w:r>
    </w:p>
    <w:p w14:paraId="281486C0">
      <w:pPr>
        <w:pStyle w:val="31"/>
        <w:snapToGrid w:val="0"/>
        <w:spacing w:line="440" w:lineRule="exact"/>
        <w:ind w:firstLine="420" w:firstLineChars="200"/>
        <w:rPr>
          <w:rFonts w:hAnsi="宋体" w:cs="宋体"/>
          <w:szCs w:val="21"/>
        </w:rPr>
      </w:pPr>
      <w:r>
        <w:rPr>
          <w:rFonts w:hAnsi="宋体" w:cs="宋体"/>
          <w:szCs w:val="21"/>
        </w:rPr>
        <w:t>电子投标文件未能按时解密，供应商提供了电子备份投标文件以电子备份投标文件作为评标依据。电子投标文件已按时解密的，电子备份投标文件自动失效。</w:t>
      </w:r>
    </w:p>
    <w:p w14:paraId="02DBC302">
      <w:pPr>
        <w:pStyle w:val="31"/>
        <w:snapToGrid w:val="0"/>
        <w:spacing w:line="440" w:lineRule="exact"/>
        <w:ind w:firstLine="211" w:firstLineChars="100"/>
        <w:outlineLvl w:val="2"/>
        <w:rPr>
          <w:rFonts w:hAnsi="宋体" w:cs="宋体"/>
          <w:szCs w:val="21"/>
        </w:rPr>
      </w:pPr>
      <w:r>
        <w:rPr>
          <w:rFonts w:hAnsi="宋体"/>
          <w:b/>
          <w:szCs w:val="21"/>
        </w:rPr>
        <w:t>（二）投标文件的组成</w:t>
      </w:r>
    </w:p>
    <w:p w14:paraId="0C0F3A6E">
      <w:pPr>
        <w:pStyle w:val="31"/>
        <w:spacing w:line="440" w:lineRule="exact"/>
        <w:ind w:firstLine="420" w:firstLineChars="200"/>
        <w:rPr>
          <w:rFonts w:hAnsi="宋体"/>
          <w:szCs w:val="21"/>
        </w:rPr>
      </w:pPr>
      <w:r>
        <w:rPr>
          <w:rFonts w:hAnsi="宋体"/>
          <w:szCs w:val="21"/>
        </w:rPr>
        <w:t>投标文件</w:t>
      </w:r>
      <w:r>
        <w:rPr>
          <w:rFonts w:hAnsi="宋体" w:cs="宋体"/>
          <w:szCs w:val="21"/>
        </w:rPr>
        <w:t>由商务技术文件和报价文件二部份组</w:t>
      </w:r>
      <w:r>
        <w:rPr>
          <w:rFonts w:hAnsi="宋体"/>
          <w:szCs w:val="21"/>
        </w:rPr>
        <w:t>成。</w:t>
      </w:r>
      <w:r>
        <w:rPr>
          <w:rFonts w:hAnsi="宋体" w:cs="宋体"/>
          <w:b/>
          <w:bCs/>
        </w:rPr>
        <w:t>电子投标文件中所须加盖公章部分均采用CA签章。</w:t>
      </w:r>
    </w:p>
    <w:p w14:paraId="67ED88A4">
      <w:pPr>
        <w:pStyle w:val="31"/>
        <w:spacing w:line="440" w:lineRule="exact"/>
        <w:ind w:firstLine="420" w:firstLineChars="200"/>
        <w:rPr>
          <w:rFonts w:hAnsi="宋体" w:cs="宋体"/>
          <w:color w:val="000000"/>
          <w:szCs w:val="21"/>
        </w:rPr>
      </w:pPr>
      <w:r>
        <w:rPr>
          <w:rFonts w:hAnsi="宋体" w:cs="宋体"/>
          <w:color w:val="000000"/>
          <w:szCs w:val="21"/>
        </w:rPr>
        <w:t>1、</w:t>
      </w:r>
      <w:r>
        <w:rPr>
          <w:rFonts w:hAnsi="宋体" w:cs="宋体"/>
          <w:szCs w:val="21"/>
        </w:rPr>
        <w:t>商务技术</w:t>
      </w:r>
      <w:r>
        <w:rPr>
          <w:rFonts w:hAnsi="宋体" w:cs="宋体"/>
          <w:color w:val="000000"/>
          <w:szCs w:val="21"/>
        </w:rPr>
        <w:t>文件：</w:t>
      </w:r>
    </w:p>
    <w:p w14:paraId="53FC8153">
      <w:pPr>
        <w:pStyle w:val="31"/>
        <w:spacing w:line="440" w:lineRule="exact"/>
        <w:ind w:firstLine="420" w:firstLineChars="200"/>
        <w:rPr>
          <w:rFonts w:hAnsi="宋体" w:cs="宋体"/>
          <w:color w:val="000000"/>
          <w:szCs w:val="21"/>
        </w:rPr>
      </w:pPr>
      <w:r>
        <w:rPr>
          <w:rFonts w:hAnsi="宋体" w:cs="宋体"/>
          <w:color w:val="000000"/>
          <w:szCs w:val="21"/>
        </w:rPr>
        <w:t>（1）目录</w:t>
      </w:r>
    </w:p>
    <w:p w14:paraId="2A8D0CAD">
      <w:pPr>
        <w:pStyle w:val="31"/>
        <w:spacing w:line="440" w:lineRule="exact"/>
        <w:ind w:firstLine="420" w:firstLineChars="200"/>
        <w:rPr>
          <w:rFonts w:hAnsi="宋体" w:cs="宋体"/>
          <w:szCs w:val="21"/>
        </w:rPr>
      </w:pPr>
      <w:r>
        <w:rPr>
          <w:rFonts w:hAnsi="宋体" w:cs="宋体"/>
          <w:szCs w:val="21"/>
        </w:rPr>
        <w:t>（2）投标函(格式见附件)</w:t>
      </w:r>
    </w:p>
    <w:p w14:paraId="48A6376B">
      <w:pPr>
        <w:pStyle w:val="31"/>
        <w:spacing w:line="440" w:lineRule="exact"/>
        <w:ind w:firstLine="420" w:firstLineChars="200"/>
        <w:rPr>
          <w:rFonts w:hAnsi="宋体" w:cs="宋体"/>
          <w:szCs w:val="21"/>
        </w:rPr>
      </w:pPr>
      <w:r>
        <w:rPr>
          <w:rFonts w:hAnsi="宋体" w:cs="宋体"/>
          <w:szCs w:val="21"/>
        </w:rPr>
        <w:t>（3）法定代表人授权委托书(格式见附件)、被授权人开标日前近一个月社保证明，加盖公章。</w:t>
      </w:r>
    </w:p>
    <w:p w14:paraId="77F7EAB1">
      <w:pPr>
        <w:pStyle w:val="31"/>
        <w:spacing w:line="440" w:lineRule="exact"/>
        <w:ind w:firstLine="422" w:firstLineChars="200"/>
        <w:rPr>
          <w:rFonts w:cs="宋体"/>
          <w:b/>
          <w:bCs/>
          <w:szCs w:val="21"/>
          <w:shd w:val="clear" w:color="auto" w:fill="FFFFFF"/>
        </w:rPr>
      </w:pPr>
      <w:r>
        <w:rPr>
          <w:rFonts w:hAnsi="宋体" w:cs="宋体"/>
          <w:b/>
          <w:bCs/>
          <w:szCs w:val="21"/>
          <w:shd w:val="clear" w:color="auto" w:fill="FFFFFF"/>
        </w:rPr>
        <w:t>（4）资格证明文件：</w:t>
      </w:r>
      <w:r>
        <w:rPr>
          <w:rFonts w:cs="宋体"/>
          <w:b/>
          <w:bCs/>
          <w:szCs w:val="21"/>
          <w:shd w:val="clear" w:color="auto" w:fill="FFFFFF"/>
        </w:rPr>
        <w:t>供应商书面承诺符合参与政府采购活动资格条件。</w:t>
      </w:r>
    </w:p>
    <w:p w14:paraId="46155BA6">
      <w:pPr>
        <w:pStyle w:val="31"/>
        <w:spacing w:line="440" w:lineRule="exact"/>
        <w:ind w:firstLine="422" w:firstLineChars="200"/>
        <w:rPr>
          <w:rFonts w:hAnsi="宋体" w:cs="宋体"/>
          <w:b/>
          <w:bCs/>
          <w:szCs w:val="21"/>
          <w:shd w:val="clear" w:color="auto" w:fill="FFFFFF"/>
        </w:rPr>
      </w:pPr>
      <w:r>
        <w:rPr>
          <w:rFonts w:hAnsi="宋体" w:cs="宋体"/>
          <w:b/>
          <w:bCs/>
          <w:szCs w:val="21"/>
          <w:shd w:val="clear" w:color="auto" w:fill="FFFFFF"/>
        </w:rPr>
        <w:t>（5）诚信投标承诺书</w:t>
      </w:r>
    </w:p>
    <w:p w14:paraId="5E4BE1A6">
      <w:pPr>
        <w:pStyle w:val="31"/>
        <w:spacing w:line="440" w:lineRule="exact"/>
        <w:ind w:firstLine="420" w:firstLineChars="200"/>
        <w:rPr>
          <w:rFonts w:hAnsi="宋体" w:cs="宋体"/>
          <w:color w:val="000000"/>
          <w:szCs w:val="21"/>
        </w:rPr>
      </w:pPr>
      <w:r>
        <w:rPr>
          <w:rFonts w:hAnsi="宋体" w:cs="宋体"/>
          <w:color w:val="000000"/>
          <w:szCs w:val="21"/>
        </w:rPr>
        <w:t>（</w:t>
      </w:r>
      <w:r>
        <w:rPr>
          <w:rFonts w:cs="宋体"/>
          <w:color w:val="000000"/>
          <w:szCs w:val="21"/>
        </w:rPr>
        <w:t>6</w:t>
      </w:r>
      <w:r>
        <w:rPr>
          <w:rFonts w:hAnsi="宋体" w:cs="宋体"/>
          <w:color w:val="000000"/>
          <w:szCs w:val="21"/>
        </w:rPr>
        <w:t>）技术参数（如投标产品的品牌、型号、详细技术参数、技术偏离表、材料响应表和投标产品彩色图片等、格式见附件）</w:t>
      </w:r>
    </w:p>
    <w:p w14:paraId="57159DCB">
      <w:pPr>
        <w:pStyle w:val="31"/>
        <w:spacing w:line="440" w:lineRule="exact"/>
        <w:ind w:firstLine="420" w:firstLineChars="200"/>
        <w:rPr>
          <w:rFonts w:hAnsi="宋体" w:cs="宋体"/>
          <w:color w:val="000000"/>
          <w:szCs w:val="21"/>
        </w:rPr>
      </w:pPr>
      <w:r>
        <w:rPr>
          <w:rFonts w:hAnsi="宋体" w:cs="宋体"/>
          <w:szCs w:val="21"/>
        </w:rPr>
        <w:t>（</w:t>
      </w:r>
      <w:r>
        <w:rPr>
          <w:rFonts w:cs="宋体"/>
          <w:szCs w:val="21"/>
        </w:rPr>
        <w:t>7</w:t>
      </w:r>
      <w:r>
        <w:rPr>
          <w:rFonts w:hAnsi="宋体" w:cs="宋体"/>
          <w:szCs w:val="21"/>
        </w:rPr>
        <w:t>）服务承诺（如技术服务、技术培训、售后服务的内容和措施；投标人承诺给予招标人的各种优惠条件，包括售后服务、备品备件、专用耗材等方面的优惠等）</w:t>
      </w:r>
    </w:p>
    <w:p w14:paraId="13978605">
      <w:pPr>
        <w:pStyle w:val="31"/>
        <w:spacing w:line="440" w:lineRule="exact"/>
        <w:ind w:firstLine="420" w:firstLineChars="200"/>
        <w:rPr>
          <w:rFonts w:hAnsi="宋体" w:cs="宋体"/>
          <w:szCs w:val="21"/>
        </w:rPr>
      </w:pPr>
      <w:r>
        <w:rPr>
          <w:rFonts w:hAnsi="宋体" w:cs="宋体"/>
          <w:szCs w:val="21"/>
        </w:rPr>
        <w:t>（</w:t>
      </w:r>
      <w:r>
        <w:rPr>
          <w:rFonts w:cs="宋体"/>
          <w:szCs w:val="21"/>
        </w:rPr>
        <w:t>8</w:t>
      </w:r>
      <w:r>
        <w:rPr>
          <w:rFonts w:hAnsi="宋体" w:cs="宋体"/>
          <w:szCs w:val="21"/>
        </w:rPr>
        <w:t>）类似案例成功的业绩（投标文件中附合同复印件）</w:t>
      </w:r>
    </w:p>
    <w:p w14:paraId="6D9D51BC">
      <w:pPr>
        <w:pStyle w:val="31"/>
        <w:spacing w:line="440" w:lineRule="exact"/>
        <w:ind w:firstLine="420" w:firstLineChars="200"/>
        <w:rPr>
          <w:rFonts w:hAnsi="宋体" w:cs="宋体"/>
          <w:szCs w:val="21"/>
        </w:rPr>
      </w:pPr>
      <w:r>
        <w:rPr>
          <w:rFonts w:hAnsi="宋体" w:cs="宋体"/>
          <w:szCs w:val="21"/>
        </w:rPr>
        <w:t>（</w:t>
      </w:r>
      <w:r>
        <w:rPr>
          <w:rFonts w:cs="宋体"/>
          <w:szCs w:val="21"/>
        </w:rPr>
        <w:t>9</w:t>
      </w:r>
      <w:r>
        <w:rPr>
          <w:rFonts w:hAnsi="宋体" w:cs="宋体"/>
          <w:szCs w:val="21"/>
        </w:rPr>
        <w:t>）与评标内容相关的资料</w:t>
      </w:r>
    </w:p>
    <w:p w14:paraId="32B8B479">
      <w:pPr>
        <w:pStyle w:val="31"/>
        <w:spacing w:line="440" w:lineRule="exact"/>
        <w:ind w:firstLine="420" w:firstLineChars="200"/>
        <w:rPr>
          <w:rFonts w:hAnsi="宋体" w:cs="宋体"/>
          <w:szCs w:val="21"/>
        </w:rPr>
      </w:pPr>
      <w:r>
        <w:rPr>
          <w:rFonts w:hAnsi="宋体" w:cs="宋体"/>
          <w:szCs w:val="21"/>
        </w:rPr>
        <w:t>（</w:t>
      </w:r>
      <w:r>
        <w:rPr>
          <w:rFonts w:cs="宋体"/>
          <w:szCs w:val="21"/>
        </w:rPr>
        <w:t>10</w:t>
      </w:r>
      <w:r>
        <w:rPr>
          <w:rFonts w:hAnsi="宋体" w:cs="宋体"/>
          <w:szCs w:val="21"/>
        </w:rPr>
        <w:t>）投标人认为需要说明的其他资料</w:t>
      </w:r>
    </w:p>
    <w:p w14:paraId="348F4339">
      <w:pPr>
        <w:pStyle w:val="31"/>
        <w:spacing w:line="440" w:lineRule="exact"/>
        <w:ind w:firstLine="422" w:firstLineChars="200"/>
        <w:rPr>
          <w:rFonts w:hAnsi="宋体"/>
          <w:b/>
          <w:szCs w:val="21"/>
        </w:rPr>
      </w:pPr>
      <w:r>
        <w:rPr>
          <w:rFonts w:hAnsi="宋体"/>
          <w:b/>
          <w:szCs w:val="21"/>
        </w:rPr>
        <w:t>注：投标人须按以上顺序装订投标资料，如未按要求装订导致产生不利于投标人评标结果的，后果由投标人自行负责。</w:t>
      </w:r>
    </w:p>
    <w:p w14:paraId="1FC3BC08">
      <w:pPr>
        <w:pStyle w:val="31"/>
        <w:spacing w:line="440" w:lineRule="exact"/>
        <w:ind w:firstLine="420" w:firstLineChars="200"/>
        <w:rPr>
          <w:rFonts w:hAnsi="宋体"/>
          <w:szCs w:val="21"/>
        </w:rPr>
      </w:pPr>
      <w:r>
        <w:rPr>
          <w:rFonts w:hAnsi="宋体"/>
          <w:szCs w:val="21"/>
        </w:rPr>
        <w:t>2、报价文件：</w:t>
      </w:r>
    </w:p>
    <w:p w14:paraId="3B37F414">
      <w:pPr>
        <w:pStyle w:val="31"/>
        <w:spacing w:line="440" w:lineRule="exact"/>
        <w:ind w:firstLine="420" w:firstLineChars="200"/>
        <w:rPr>
          <w:rFonts w:hAnsi="宋体"/>
          <w:szCs w:val="21"/>
        </w:rPr>
      </w:pPr>
      <w:r>
        <w:rPr>
          <w:rFonts w:hAnsi="宋体"/>
          <w:szCs w:val="21"/>
        </w:rPr>
        <w:t>（1）开标一览表；</w:t>
      </w:r>
    </w:p>
    <w:p w14:paraId="5F5650A6">
      <w:pPr>
        <w:pStyle w:val="31"/>
        <w:spacing w:line="440" w:lineRule="exact"/>
        <w:ind w:firstLine="420" w:firstLineChars="200"/>
        <w:rPr>
          <w:rFonts w:hAnsi="宋体"/>
          <w:szCs w:val="21"/>
        </w:rPr>
      </w:pPr>
      <w:r>
        <w:rPr>
          <w:rFonts w:hAnsi="宋体"/>
          <w:szCs w:val="21"/>
        </w:rPr>
        <w:t>（2）报价明细表；</w:t>
      </w:r>
    </w:p>
    <w:p w14:paraId="4EC76CE4">
      <w:pPr>
        <w:pStyle w:val="31"/>
        <w:spacing w:line="440" w:lineRule="exact"/>
        <w:ind w:firstLine="420" w:firstLineChars="200"/>
        <w:rPr>
          <w:rFonts w:hAnsi="宋体"/>
          <w:szCs w:val="21"/>
        </w:rPr>
      </w:pPr>
      <w:r>
        <w:rPr>
          <w:rFonts w:hAnsi="宋体"/>
          <w:szCs w:val="21"/>
        </w:rPr>
        <w:t>（3）小微企业产品分项报价表（若有的提供）；</w:t>
      </w:r>
    </w:p>
    <w:p w14:paraId="219699DC">
      <w:pPr>
        <w:pStyle w:val="31"/>
        <w:spacing w:line="440" w:lineRule="exact"/>
        <w:ind w:firstLine="420" w:firstLineChars="200"/>
        <w:rPr>
          <w:rFonts w:hAnsi="宋体"/>
          <w:szCs w:val="21"/>
        </w:rPr>
      </w:pPr>
      <w:r>
        <w:rPr>
          <w:rFonts w:hAnsi="宋体"/>
          <w:szCs w:val="21"/>
        </w:rPr>
        <w:t>（4）节能产品分项报价表（若有的提供）</w:t>
      </w:r>
    </w:p>
    <w:p w14:paraId="5A5896DF">
      <w:pPr>
        <w:pStyle w:val="31"/>
        <w:spacing w:line="440" w:lineRule="exact"/>
        <w:ind w:firstLine="420" w:firstLineChars="200"/>
        <w:rPr>
          <w:rFonts w:hAnsi="宋体"/>
          <w:szCs w:val="21"/>
        </w:rPr>
      </w:pPr>
      <w:r>
        <w:rPr>
          <w:rFonts w:hAnsi="宋体"/>
          <w:szCs w:val="21"/>
        </w:rPr>
        <w:t>（5）环境标志产品分项报价表（若有的提供）</w:t>
      </w:r>
    </w:p>
    <w:p w14:paraId="5AA21AFE">
      <w:pPr>
        <w:pStyle w:val="31"/>
        <w:spacing w:line="440" w:lineRule="exact"/>
        <w:ind w:firstLine="420" w:firstLineChars="200"/>
        <w:rPr>
          <w:rFonts w:hAnsi="宋体"/>
          <w:szCs w:val="21"/>
        </w:rPr>
      </w:pPr>
      <w:r>
        <w:rPr>
          <w:rFonts w:hAnsi="宋体"/>
          <w:szCs w:val="21"/>
        </w:rPr>
        <w:t>（6）中小微企业声明函（若有的提供）；</w:t>
      </w:r>
    </w:p>
    <w:p w14:paraId="47CD125E">
      <w:pPr>
        <w:pStyle w:val="31"/>
        <w:spacing w:line="440" w:lineRule="exact"/>
        <w:ind w:firstLine="420" w:firstLineChars="200"/>
        <w:rPr>
          <w:rFonts w:hAnsi="宋体"/>
          <w:szCs w:val="21"/>
        </w:rPr>
      </w:pPr>
      <w:r>
        <w:rPr>
          <w:rFonts w:hAnsi="宋体"/>
          <w:szCs w:val="21"/>
        </w:rPr>
        <w:t>（7）残疾人福利性单位声明函（若有的提供）。</w:t>
      </w:r>
    </w:p>
    <w:p w14:paraId="3F2A4052">
      <w:pPr>
        <w:pStyle w:val="31"/>
        <w:snapToGrid w:val="0"/>
        <w:spacing w:line="440" w:lineRule="exact"/>
        <w:ind w:firstLine="420" w:firstLineChars="200"/>
        <w:jc w:val="left"/>
        <w:rPr>
          <w:rFonts w:hAnsi="宋体" w:cs="宋体"/>
          <w:b/>
          <w:bCs/>
          <w:szCs w:val="21"/>
        </w:rPr>
      </w:pPr>
      <w:r>
        <w:rPr>
          <w:rFonts w:hAnsi="宋体"/>
          <w:bCs/>
          <w:szCs w:val="21"/>
        </w:rPr>
        <w:t>注：</w:t>
      </w:r>
      <w:r>
        <w:rPr>
          <w:rFonts w:hAnsi="宋体" w:cs="宋体"/>
          <w:b/>
          <w:bCs/>
          <w:szCs w:val="21"/>
        </w:rPr>
        <w:t>★（1）电子投标文件中所须加盖公章部分均采用CA签章。</w:t>
      </w:r>
    </w:p>
    <w:p w14:paraId="55AE1A80">
      <w:pPr>
        <w:pStyle w:val="31"/>
        <w:spacing w:line="440" w:lineRule="exact"/>
        <w:ind w:firstLine="105" w:firstLineChars="50"/>
        <w:rPr>
          <w:rFonts w:hAnsi="宋体"/>
          <w:color w:val="000000"/>
          <w:szCs w:val="21"/>
        </w:rPr>
      </w:pPr>
      <w:r>
        <w:rPr>
          <w:rFonts w:hAnsi="宋体"/>
          <w:color w:val="000000"/>
          <w:szCs w:val="21"/>
        </w:rPr>
        <w:t>（二）投标文件的语言及计量</w:t>
      </w:r>
    </w:p>
    <w:p w14:paraId="4A8E4305">
      <w:pPr>
        <w:pStyle w:val="31"/>
        <w:spacing w:line="440" w:lineRule="exact"/>
        <w:ind w:firstLine="420" w:firstLineChars="200"/>
        <w:rPr>
          <w:rFonts w:hAnsi="宋体"/>
          <w:color w:val="000000"/>
          <w:szCs w:val="21"/>
        </w:rPr>
      </w:pPr>
      <w:r>
        <w:rPr>
          <w:rFonts w:hAnsi="宋体"/>
          <w:szCs w:val="21"/>
        </w:rPr>
        <w:t>★</w:t>
      </w:r>
      <w:r>
        <w:rPr>
          <w:rFonts w:hAnsi="宋体"/>
          <w:color w:val="000000"/>
          <w:szCs w:val="21"/>
        </w:rPr>
        <w:t>1、投标文件以及投标方与招标方就有关投标事宜的所有来往函电，均应以中文汉语书写。除签名、盖章、专用名称等特殊情形外，以中文汉语以外的文字表述的投标文件视同未提供。</w:t>
      </w:r>
    </w:p>
    <w:p w14:paraId="19D5CCBB">
      <w:pPr>
        <w:pStyle w:val="31"/>
        <w:spacing w:line="440" w:lineRule="exact"/>
        <w:ind w:firstLine="420" w:firstLineChars="200"/>
        <w:rPr>
          <w:rFonts w:hAnsi="宋体"/>
          <w:color w:val="000000"/>
          <w:szCs w:val="21"/>
        </w:rPr>
      </w:pPr>
      <w:r>
        <w:rPr>
          <w:rFonts w:hAnsi="宋体"/>
          <w:szCs w:val="21"/>
        </w:rPr>
        <w:t>★</w:t>
      </w:r>
      <w:r>
        <w:rPr>
          <w:rFonts w:hAnsi="宋体"/>
          <w:color w:val="000000"/>
          <w:szCs w:val="21"/>
        </w:rPr>
        <w:t>2、投标计量单位，招标文件已有明确规定的，使用招标文件规定的计量单位；招标文件没有规定的，应采用中华人民共和国法定计量单位（货币单位：人民币元），否则视同未响应。</w:t>
      </w:r>
    </w:p>
    <w:p w14:paraId="74DB2FB0">
      <w:pPr>
        <w:pStyle w:val="31"/>
        <w:spacing w:line="440" w:lineRule="exact"/>
        <w:ind w:firstLine="105" w:firstLineChars="50"/>
        <w:rPr>
          <w:rFonts w:hAnsi="宋体"/>
          <w:color w:val="000000"/>
          <w:szCs w:val="21"/>
        </w:rPr>
      </w:pPr>
      <w:r>
        <w:rPr>
          <w:rFonts w:hAnsi="宋体"/>
          <w:color w:val="000000"/>
          <w:szCs w:val="21"/>
        </w:rPr>
        <w:t>（三）投标报价</w:t>
      </w:r>
    </w:p>
    <w:p w14:paraId="3CC1EF57">
      <w:pPr>
        <w:pStyle w:val="31"/>
        <w:spacing w:line="360" w:lineRule="auto"/>
        <w:ind w:firstLine="420" w:firstLineChars="200"/>
        <w:rPr>
          <w:rFonts w:hAnsi="宋体"/>
          <w:color w:val="000000"/>
          <w:szCs w:val="21"/>
        </w:rPr>
      </w:pPr>
      <w:r>
        <w:rPr>
          <w:rFonts w:hAnsi="宋体"/>
          <w:color w:val="000000"/>
          <w:szCs w:val="21"/>
        </w:rPr>
        <w:t>1、投标报价应按招标文件中相关附表格式填写。</w:t>
      </w:r>
    </w:p>
    <w:p w14:paraId="0053FAE3">
      <w:pPr>
        <w:snapToGrid w:val="0"/>
        <w:spacing w:line="360" w:lineRule="auto"/>
        <w:ind w:firstLine="630" w:firstLineChars="300"/>
      </w:pPr>
      <w:r>
        <w:rPr>
          <w:rFonts w:ascii="宋体" w:hAnsi="宋体"/>
          <w:szCs w:val="21"/>
        </w:rPr>
        <w:t>★</w:t>
      </w:r>
      <w:r>
        <w:rPr>
          <w:rFonts w:ascii="宋体" w:hAnsi="宋体"/>
          <w:color w:val="000000"/>
          <w:szCs w:val="21"/>
        </w:rPr>
        <w:t>2、投标报价是履行合同的最终价格，应包括</w:t>
      </w:r>
      <w:r>
        <w:rPr>
          <w:rFonts w:hint="eastAsia" w:asciiTheme="minorEastAsia" w:hAnsiTheme="minorEastAsia" w:eastAsiaTheme="minorEastAsia" w:cstheme="minorEastAsia"/>
          <w:bCs/>
          <w:kern w:val="0"/>
          <w:szCs w:val="21"/>
          <w:lang w:val="zh-CN"/>
        </w:rPr>
        <w:t>图书价（含税）、包装费、运输费、卸车费、短途搬运费、保险费、图书加工费、整理、入库上架费、税费等一切与本次采购相关的费用。</w:t>
      </w:r>
    </w:p>
    <w:p w14:paraId="205D9D04">
      <w:pPr>
        <w:pStyle w:val="31"/>
        <w:spacing w:line="440" w:lineRule="exact"/>
        <w:ind w:firstLine="105" w:firstLineChars="50"/>
        <w:rPr>
          <w:rFonts w:hAnsi="宋体"/>
          <w:color w:val="000000"/>
          <w:szCs w:val="21"/>
        </w:rPr>
      </w:pPr>
      <w:r>
        <w:rPr>
          <w:rFonts w:hAnsi="宋体"/>
          <w:szCs w:val="21"/>
        </w:rPr>
        <w:t>★</w:t>
      </w:r>
      <w:r>
        <w:rPr>
          <w:rFonts w:hAnsi="宋体"/>
          <w:color w:val="000000"/>
          <w:szCs w:val="21"/>
        </w:rPr>
        <w:t>3、投标文件只允许有一个报价，有选择的或有条件的报价将不予接受。</w:t>
      </w:r>
    </w:p>
    <w:p w14:paraId="296514C2">
      <w:pPr>
        <w:pStyle w:val="31"/>
        <w:spacing w:line="440" w:lineRule="exact"/>
        <w:ind w:firstLine="105" w:firstLineChars="50"/>
        <w:rPr>
          <w:rFonts w:hAnsi="宋体"/>
          <w:color w:val="000000"/>
          <w:szCs w:val="21"/>
        </w:rPr>
      </w:pPr>
      <w:r>
        <w:rPr>
          <w:rFonts w:hAnsi="宋体"/>
          <w:color w:val="000000"/>
          <w:szCs w:val="21"/>
        </w:rPr>
        <w:t>（四）投标文件的有效期</w:t>
      </w:r>
    </w:p>
    <w:p w14:paraId="43D5C0BA">
      <w:pPr>
        <w:pStyle w:val="31"/>
        <w:spacing w:line="440" w:lineRule="exact"/>
        <w:ind w:firstLine="315" w:firstLineChars="150"/>
        <w:rPr>
          <w:rFonts w:hAnsi="宋体"/>
          <w:color w:val="000000"/>
          <w:szCs w:val="21"/>
        </w:rPr>
      </w:pPr>
      <w:r>
        <w:rPr>
          <w:rFonts w:hAnsi="宋体"/>
          <w:szCs w:val="21"/>
        </w:rPr>
        <w:t>★</w:t>
      </w:r>
      <w:r>
        <w:rPr>
          <w:rFonts w:hAnsi="宋体"/>
          <w:color w:val="000000"/>
          <w:szCs w:val="21"/>
        </w:rPr>
        <w:t>1、自投标截止日起</w:t>
      </w:r>
      <w:r>
        <w:rPr>
          <w:rFonts w:hAnsi="宋体"/>
          <w:color w:val="000000"/>
          <w:szCs w:val="21"/>
          <w:u w:val="single"/>
        </w:rPr>
        <w:t>90</w:t>
      </w:r>
      <w:r>
        <w:rPr>
          <w:rFonts w:hAnsi="宋体"/>
          <w:color w:val="000000"/>
          <w:szCs w:val="21"/>
        </w:rPr>
        <w:t>天投标文件应保持有效。有效期不足的投标文件将被拒绝。</w:t>
      </w:r>
    </w:p>
    <w:p w14:paraId="1618798E">
      <w:pPr>
        <w:pStyle w:val="31"/>
        <w:spacing w:line="440" w:lineRule="exact"/>
        <w:ind w:firstLine="525" w:firstLineChars="250"/>
        <w:rPr>
          <w:rFonts w:hAnsi="宋体"/>
          <w:color w:val="000000"/>
          <w:szCs w:val="21"/>
        </w:rPr>
      </w:pPr>
      <w:r>
        <w:rPr>
          <w:rFonts w:hAnsi="宋体"/>
          <w:color w:val="000000"/>
          <w:szCs w:val="21"/>
        </w:rPr>
        <w:t>2、在特殊情况下，招标人可与投标人协商延长投标书的有效期，这种要求和答复均以书面形式进行。</w:t>
      </w:r>
    </w:p>
    <w:p w14:paraId="524F3D4D">
      <w:pPr>
        <w:pStyle w:val="31"/>
        <w:spacing w:line="440" w:lineRule="exact"/>
        <w:ind w:firstLine="525" w:firstLineChars="250"/>
        <w:rPr>
          <w:rFonts w:hAnsi="宋体"/>
          <w:color w:val="000000"/>
          <w:szCs w:val="21"/>
        </w:rPr>
      </w:pPr>
      <w:r>
        <w:rPr>
          <w:rFonts w:hAnsi="宋体"/>
          <w:color w:val="000000"/>
          <w:szCs w:val="21"/>
        </w:rPr>
        <w:t>3、投标人可拒绝接受延期要求而不会导致投标保证金被没收。同意延长有效期的投标人需要相应延长投标保证金的有效期，但不能修改投标文件。</w:t>
      </w:r>
    </w:p>
    <w:p w14:paraId="290121EC">
      <w:pPr>
        <w:pStyle w:val="31"/>
        <w:spacing w:line="440" w:lineRule="exact"/>
        <w:ind w:firstLine="525" w:firstLineChars="250"/>
        <w:rPr>
          <w:rFonts w:hAnsi="宋体"/>
          <w:color w:val="000000"/>
          <w:szCs w:val="21"/>
        </w:rPr>
      </w:pPr>
      <w:r>
        <w:rPr>
          <w:rFonts w:hAnsi="宋体"/>
          <w:color w:val="000000"/>
          <w:szCs w:val="21"/>
        </w:rPr>
        <w:t>4、中标人的投标文件自开标之日起至合同履行完毕止均应保持有效。</w:t>
      </w:r>
    </w:p>
    <w:p w14:paraId="05F5C221">
      <w:pPr>
        <w:pStyle w:val="31"/>
        <w:spacing w:line="440" w:lineRule="exact"/>
        <w:ind w:firstLine="105" w:firstLineChars="50"/>
        <w:rPr>
          <w:rFonts w:hAnsi="宋体"/>
          <w:color w:val="000000"/>
          <w:szCs w:val="21"/>
        </w:rPr>
      </w:pPr>
      <w:r>
        <w:rPr>
          <w:rFonts w:hAnsi="宋体"/>
          <w:color w:val="000000"/>
          <w:szCs w:val="21"/>
        </w:rPr>
        <w:t>（五）投标保证金：本项目不收取投标保证金。</w:t>
      </w:r>
    </w:p>
    <w:p w14:paraId="061F66A9">
      <w:pPr>
        <w:pStyle w:val="31"/>
        <w:spacing w:line="440" w:lineRule="exact"/>
        <w:ind w:firstLine="105" w:firstLineChars="50"/>
        <w:rPr>
          <w:rFonts w:hAnsi="宋体"/>
          <w:color w:val="000000"/>
          <w:szCs w:val="21"/>
        </w:rPr>
      </w:pPr>
      <w:r>
        <w:rPr>
          <w:rFonts w:hAnsi="宋体"/>
          <w:color w:val="000000"/>
          <w:szCs w:val="21"/>
        </w:rPr>
        <w:t>（六）投标文件的签署和份数</w:t>
      </w:r>
    </w:p>
    <w:p w14:paraId="07C00721">
      <w:pPr>
        <w:pStyle w:val="31"/>
        <w:spacing w:line="440" w:lineRule="exact"/>
        <w:ind w:firstLine="420" w:firstLineChars="200"/>
        <w:jc w:val="left"/>
        <w:rPr>
          <w:rFonts w:hAnsi="宋体"/>
          <w:bCs/>
          <w:szCs w:val="21"/>
        </w:rPr>
      </w:pPr>
      <w:r>
        <w:rPr>
          <w:rFonts w:hAnsi="宋体"/>
          <w:bCs/>
          <w:szCs w:val="21"/>
        </w:rPr>
        <w:t>1、投标人应按本采购文件规定的格式和顺序编制投标文件并标注页码，投标文件内容不完整、编排混乱、未正确关联定位导致投标文件被误读、漏读或者查找不到相关内容的，是投标人的责任。</w:t>
      </w:r>
    </w:p>
    <w:p w14:paraId="602D3B14">
      <w:pPr>
        <w:pStyle w:val="31"/>
        <w:spacing w:line="440" w:lineRule="exact"/>
        <w:ind w:firstLine="422" w:firstLineChars="200"/>
        <w:jc w:val="left"/>
        <w:rPr>
          <w:rFonts w:hAnsi="宋体"/>
          <w:b/>
          <w:szCs w:val="21"/>
        </w:rPr>
      </w:pPr>
      <w:r>
        <w:rPr>
          <w:rFonts w:hAnsi="宋体"/>
          <w:b/>
          <w:szCs w:val="21"/>
        </w:rPr>
        <w:t>2、电子投标文件部分：投标人应根据“政采云供应商项目采购-电子招投标操作指南”及本招标文件规定的格式和顺序编制电子投标文件并进行关联定位；电子投标文件中须加盖供应商公章部分均采用CA签章，签字部分可用CA锁法人章（如有），未申请法人章的将签名部分签好后以扫描件形式上传至投标文件（具体操作请咨询政采云</w:t>
      </w:r>
      <w:r>
        <w:rPr>
          <w:rFonts w:hint="eastAsia" w:hAnsi="宋体"/>
          <w:b/>
          <w:szCs w:val="21"/>
        </w:rPr>
        <w:t>95763</w:t>
      </w:r>
      <w:r>
        <w:rPr>
          <w:rFonts w:hAnsi="宋体"/>
          <w:b/>
          <w:szCs w:val="21"/>
        </w:rPr>
        <w:t>）。</w:t>
      </w:r>
    </w:p>
    <w:p w14:paraId="3017EB51">
      <w:pPr>
        <w:pStyle w:val="31"/>
        <w:spacing w:line="440" w:lineRule="exact"/>
        <w:ind w:firstLine="422" w:firstLineChars="200"/>
        <w:jc w:val="left"/>
        <w:rPr>
          <w:rFonts w:hAnsi="宋体"/>
          <w:b/>
          <w:szCs w:val="21"/>
        </w:rPr>
      </w:pPr>
      <w:r>
        <w:rPr>
          <w:rFonts w:hAnsi="宋体"/>
          <w:b/>
          <w:szCs w:val="21"/>
        </w:rPr>
        <w:t>3、备份投标文件部分：电子投标文件的备份文件，在需要时发送至邮箱：</w:t>
      </w:r>
      <w:r>
        <w:rPr>
          <w:rFonts w:hAnsi="宋体"/>
          <w:b/>
        </w:rPr>
        <w:t>781439029@qq.com，不</w:t>
      </w:r>
      <w:r>
        <w:rPr>
          <w:b/>
        </w:rPr>
        <w:t>得早于解密开启时间</w:t>
      </w:r>
      <w:r>
        <w:rPr>
          <w:rFonts w:hAnsi="宋体"/>
          <w:b/>
          <w:szCs w:val="21"/>
        </w:rPr>
        <w:t>。</w:t>
      </w:r>
    </w:p>
    <w:p w14:paraId="703ABD31">
      <w:pPr>
        <w:pStyle w:val="31"/>
        <w:spacing w:line="440" w:lineRule="exact"/>
        <w:ind w:firstLine="210" w:firstLineChars="100"/>
        <w:rPr>
          <w:rFonts w:hAnsi="宋体"/>
          <w:szCs w:val="21"/>
        </w:rPr>
      </w:pPr>
      <w:r>
        <w:rPr>
          <w:rFonts w:hAnsi="宋体"/>
          <w:szCs w:val="21"/>
        </w:rPr>
        <w:t>（七）投标文件的包装、递交、修改和撤回</w:t>
      </w:r>
    </w:p>
    <w:p w14:paraId="16D73A2D">
      <w:pPr>
        <w:pStyle w:val="31"/>
        <w:snapToGrid w:val="0"/>
        <w:spacing w:line="440" w:lineRule="exact"/>
        <w:ind w:firstLine="420" w:firstLineChars="200"/>
        <w:jc w:val="left"/>
        <w:rPr>
          <w:rFonts w:hAnsi="宋体"/>
          <w:szCs w:val="21"/>
        </w:rPr>
      </w:pPr>
      <w:r>
        <w:rPr>
          <w:rFonts w:hAnsi="宋体"/>
          <w:szCs w:val="21"/>
        </w:rPr>
        <w:t>1、电子投标文件：供应商应根据“项目采购-电子招投标操作指南”及本招标文件规定的格式和顺序编制电子投标文件并进行关联定位。</w:t>
      </w:r>
    </w:p>
    <w:p w14:paraId="1BDFB824">
      <w:pPr>
        <w:pStyle w:val="31"/>
        <w:snapToGrid w:val="0"/>
        <w:spacing w:line="440" w:lineRule="exact"/>
        <w:ind w:firstLine="420"/>
        <w:jc w:val="left"/>
        <w:rPr>
          <w:rFonts w:hAnsi="宋体"/>
          <w:szCs w:val="21"/>
        </w:rPr>
      </w:pPr>
      <w:r>
        <w:rPr>
          <w:rFonts w:hAnsi="宋体"/>
          <w:szCs w:val="21"/>
        </w:rPr>
        <w:t>2、</w:t>
      </w:r>
      <w:r>
        <w:rPr>
          <w:rFonts w:hAnsi="宋体" w:cs="宋体"/>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电子投标文件，将被政采云平台拒收，其投标将被拒绝。</w:t>
      </w:r>
    </w:p>
    <w:p w14:paraId="172E494C">
      <w:pPr>
        <w:pStyle w:val="31"/>
        <w:spacing w:line="440" w:lineRule="exact"/>
        <w:ind w:firstLine="210" w:firstLineChars="100"/>
        <w:rPr>
          <w:rFonts w:hAnsi="宋体"/>
          <w:szCs w:val="21"/>
        </w:rPr>
      </w:pPr>
      <w:r>
        <w:rPr>
          <w:rFonts w:hAnsi="宋体"/>
          <w:szCs w:val="21"/>
        </w:rPr>
        <w:t>（八）投标无效的情形</w:t>
      </w:r>
    </w:p>
    <w:p w14:paraId="667B4855">
      <w:pPr>
        <w:pStyle w:val="31"/>
        <w:spacing w:line="440" w:lineRule="exact"/>
        <w:ind w:firstLine="420" w:firstLineChars="200"/>
        <w:rPr>
          <w:rFonts w:hAnsi="宋体"/>
          <w:bCs/>
          <w:szCs w:val="21"/>
        </w:rPr>
      </w:pPr>
      <w:r>
        <w:rPr>
          <w:rFonts w:hAnsi="宋体"/>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430FC9D5">
      <w:pPr>
        <w:pStyle w:val="31"/>
        <w:spacing w:line="440" w:lineRule="exact"/>
        <w:ind w:firstLine="420" w:firstLineChars="200"/>
        <w:rPr>
          <w:rFonts w:hAnsi="宋体"/>
          <w:szCs w:val="21"/>
        </w:rPr>
      </w:pPr>
      <w:r>
        <w:rPr>
          <w:rFonts w:hAnsi="宋体"/>
          <w:szCs w:val="21"/>
        </w:rPr>
        <w:t>1、投标文件出现下列情形之一的，被认为初审不合格的,为无效投标文件，不得进入评标：</w:t>
      </w:r>
    </w:p>
    <w:p w14:paraId="03E94036">
      <w:pPr>
        <w:pStyle w:val="31"/>
        <w:spacing w:line="440" w:lineRule="exact"/>
        <w:ind w:firstLine="420" w:firstLineChars="200"/>
        <w:rPr>
          <w:rFonts w:hAnsi="宋体"/>
          <w:szCs w:val="21"/>
        </w:rPr>
      </w:pPr>
      <w:r>
        <w:rPr>
          <w:rFonts w:hAnsi="宋体"/>
          <w:szCs w:val="21"/>
        </w:rPr>
        <w:t>（1）未按照招标文件的要求签署、盖章的,</w:t>
      </w:r>
      <w:r>
        <w:rPr>
          <w:rFonts w:hAnsi="宋体"/>
          <w:b/>
          <w:szCs w:val="21"/>
        </w:rPr>
        <w:t>影响投标效力的</w:t>
      </w:r>
      <w:r>
        <w:rPr>
          <w:rFonts w:hAnsi="宋体"/>
          <w:szCs w:val="21"/>
        </w:rPr>
        <w:t>；</w:t>
      </w:r>
    </w:p>
    <w:p w14:paraId="10FB6126">
      <w:pPr>
        <w:pStyle w:val="31"/>
        <w:spacing w:line="440" w:lineRule="exact"/>
        <w:ind w:firstLine="420" w:firstLineChars="200"/>
        <w:rPr>
          <w:rFonts w:hAnsi="宋体"/>
          <w:szCs w:val="21"/>
        </w:rPr>
      </w:pPr>
      <w:r>
        <w:rPr>
          <w:rFonts w:hAnsi="宋体"/>
          <w:szCs w:val="21"/>
        </w:rPr>
        <w:t>（2）不具备招标文件中规定资格要求的；</w:t>
      </w:r>
    </w:p>
    <w:p w14:paraId="28A063E2">
      <w:pPr>
        <w:pStyle w:val="31"/>
        <w:spacing w:line="440" w:lineRule="exact"/>
        <w:ind w:firstLine="420" w:firstLineChars="200"/>
        <w:rPr>
          <w:rFonts w:hAnsi="宋体"/>
          <w:szCs w:val="21"/>
        </w:rPr>
      </w:pPr>
      <w:r>
        <w:rPr>
          <w:rFonts w:hAnsi="宋体"/>
          <w:szCs w:val="21"/>
        </w:rPr>
        <w:t>（3）不符合法律、法规和招标文件中规定的其他实质性要求的；</w:t>
      </w:r>
    </w:p>
    <w:p w14:paraId="5C445005">
      <w:pPr>
        <w:pStyle w:val="31"/>
        <w:spacing w:line="440" w:lineRule="exact"/>
        <w:ind w:firstLine="420" w:firstLineChars="200"/>
        <w:rPr>
          <w:rFonts w:hAnsi="宋体"/>
          <w:szCs w:val="21"/>
        </w:rPr>
      </w:pPr>
      <w:r>
        <w:rPr>
          <w:rFonts w:hAnsi="宋体"/>
          <w:szCs w:val="21"/>
        </w:rPr>
        <w:t>2、投标文件有下述情形之一的，属于重大偏差，视为未能对招标文件做出实质性的响应，作无效标处理。</w:t>
      </w:r>
    </w:p>
    <w:p w14:paraId="0BE17A40">
      <w:pPr>
        <w:pStyle w:val="31"/>
        <w:spacing w:line="440" w:lineRule="exact"/>
        <w:ind w:firstLine="420" w:firstLineChars="200"/>
        <w:rPr>
          <w:rFonts w:hAnsi="宋体"/>
          <w:szCs w:val="21"/>
        </w:rPr>
      </w:pPr>
      <w:r>
        <w:rPr>
          <w:rFonts w:hAnsi="宋体"/>
          <w:szCs w:val="21"/>
        </w:rPr>
        <w:t>（1）投标文件载明的招标项目完成期限超过招标文件规定的期限；</w:t>
      </w:r>
    </w:p>
    <w:p w14:paraId="453E7092">
      <w:pPr>
        <w:pStyle w:val="31"/>
        <w:spacing w:line="440" w:lineRule="exact"/>
        <w:ind w:firstLine="420" w:firstLineChars="200"/>
        <w:rPr>
          <w:rFonts w:hAnsi="宋体"/>
          <w:szCs w:val="21"/>
        </w:rPr>
      </w:pPr>
      <w:r>
        <w:rPr>
          <w:rFonts w:hAnsi="宋体"/>
          <w:szCs w:val="21"/>
        </w:rPr>
        <w:t>（2）带“★”的款项不能满足招标文件要求的；</w:t>
      </w:r>
    </w:p>
    <w:p w14:paraId="2929845B">
      <w:pPr>
        <w:pStyle w:val="31"/>
        <w:spacing w:line="440" w:lineRule="exact"/>
        <w:ind w:firstLine="420" w:firstLineChars="200"/>
        <w:rPr>
          <w:rFonts w:hAnsi="宋体"/>
          <w:szCs w:val="21"/>
        </w:rPr>
      </w:pPr>
      <w:r>
        <w:rPr>
          <w:rFonts w:hAnsi="宋体"/>
          <w:szCs w:val="21"/>
        </w:rPr>
        <w:t>（3）投标文件附有招标人不能接受的条件；</w:t>
      </w:r>
    </w:p>
    <w:p w14:paraId="2B9158CC">
      <w:pPr>
        <w:pStyle w:val="31"/>
        <w:spacing w:line="440" w:lineRule="exact"/>
        <w:ind w:firstLine="420" w:firstLineChars="200"/>
        <w:rPr>
          <w:rFonts w:hAnsi="宋体"/>
          <w:szCs w:val="21"/>
        </w:rPr>
      </w:pPr>
      <w:r>
        <w:rPr>
          <w:rFonts w:hAnsi="宋体"/>
          <w:szCs w:val="21"/>
        </w:rPr>
        <w:t>（4）经评标委员会评审技术方案不可行的；</w:t>
      </w:r>
    </w:p>
    <w:p w14:paraId="0A882C2F">
      <w:pPr>
        <w:pStyle w:val="31"/>
        <w:spacing w:line="440" w:lineRule="exact"/>
        <w:ind w:firstLine="420" w:firstLineChars="200"/>
        <w:rPr>
          <w:rFonts w:hAnsi="宋体"/>
          <w:szCs w:val="21"/>
        </w:rPr>
      </w:pPr>
      <w:r>
        <w:rPr>
          <w:rFonts w:hAnsi="宋体"/>
          <w:szCs w:val="21"/>
        </w:rPr>
        <w:t>（5）评委会一致认为报价明显不合理的；</w:t>
      </w:r>
    </w:p>
    <w:p w14:paraId="260316F2">
      <w:pPr>
        <w:pStyle w:val="31"/>
        <w:spacing w:line="440" w:lineRule="exact"/>
        <w:ind w:firstLine="420" w:firstLineChars="200"/>
        <w:rPr>
          <w:rFonts w:hAnsi="宋体"/>
          <w:szCs w:val="21"/>
        </w:rPr>
      </w:pPr>
      <w:r>
        <w:rPr>
          <w:rFonts w:hAnsi="宋体"/>
          <w:szCs w:val="21"/>
        </w:rPr>
        <w:t>3、特别说明：</w:t>
      </w:r>
    </w:p>
    <w:p w14:paraId="02C4B752">
      <w:pPr>
        <w:pStyle w:val="31"/>
        <w:spacing w:line="440" w:lineRule="exact"/>
        <w:ind w:firstLine="420" w:firstLineChars="200"/>
        <w:rPr>
          <w:rFonts w:hAnsi="宋体"/>
          <w:szCs w:val="21"/>
        </w:rPr>
      </w:pPr>
      <w:r>
        <w:rPr>
          <w:rFonts w:hAnsi="宋体"/>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1D005AE">
      <w:pPr>
        <w:pStyle w:val="31"/>
        <w:spacing w:line="440" w:lineRule="exact"/>
        <w:ind w:firstLine="420" w:firstLineChars="200"/>
        <w:rPr>
          <w:rFonts w:hAnsi="宋体"/>
          <w:szCs w:val="21"/>
        </w:rPr>
      </w:pPr>
      <w:r>
        <w:rPr>
          <w:rFonts w:hAnsi="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21430FC">
      <w:pPr>
        <w:pStyle w:val="31"/>
        <w:spacing w:line="440" w:lineRule="exact"/>
        <w:ind w:firstLine="420" w:firstLineChars="200"/>
        <w:rPr>
          <w:rFonts w:hAnsi="宋体"/>
          <w:szCs w:val="21"/>
        </w:rPr>
      </w:pPr>
      <w:r>
        <w:rPr>
          <w:rFonts w:hAnsi="宋体"/>
          <w:szCs w:val="21"/>
        </w:rPr>
        <w:t>非单一产品采购项目，根据采购项目技术构成、产品价格比重等合理确定核心产品。多家投标人提供的核心产品品牌相同的，按前款处理。</w:t>
      </w:r>
    </w:p>
    <w:p w14:paraId="34478EE1">
      <w:pPr>
        <w:pStyle w:val="31"/>
        <w:spacing w:line="440" w:lineRule="exact"/>
        <w:ind w:firstLine="420" w:firstLineChars="200"/>
        <w:rPr>
          <w:rFonts w:hAnsi="宋体"/>
          <w:szCs w:val="21"/>
        </w:rPr>
      </w:pPr>
      <w:r>
        <w:rPr>
          <w:rFonts w:hAnsi="宋体"/>
          <w:szCs w:val="21"/>
        </w:rPr>
        <w:t>（2）投标人应仔细阅读招标文件的所有内容，按照招标文件的要求提交投标文件，并对所提供的全部资料的真实性承担法律责任。</w:t>
      </w:r>
    </w:p>
    <w:p w14:paraId="3607716C">
      <w:pPr>
        <w:pStyle w:val="31"/>
        <w:spacing w:line="440" w:lineRule="exact"/>
        <w:ind w:firstLine="420" w:firstLineChars="200"/>
        <w:rPr>
          <w:rFonts w:hAnsi="宋体"/>
          <w:szCs w:val="21"/>
        </w:rPr>
      </w:pPr>
      <w:r>
        <w:rPr>
          <w:rFonts w:hAnsi="宋体"/>
          <w:szCs w:val="21"/>
        </w:rPr>
        <w:t>（3）投标人在投标活动中提供任何虚假材料，其投标无效，并报监管部门查处。</w:t>
      </w:r>
    </w:p>
    <w:p w14:paraId="0672DB8C">
      <w:pPr>
        <w:pStyle w:val="31"/>
        <w:spacing w:line="440" w:lineRule="exact"/>
        <w:ind w:firstLine="211" w:firstLineChars="100"/>
        <w:rPr>
          <w:rFonts w:hAnsi="宋体"/>
          <w:b/>
          <w:szCs w:val="21"/>
        </w:rPr>
      </w:pPr>
      <w:r>
        <w:rPr>
          <w:rFonts w:hAnsi="宋体"/>
          <w:b/>
          <w:szCs w:val="21"/>
        </w:rPr>
        <w:t>九、开标</w:t>
      </w:r>
    </w:p>
    <w:p w14:paraId="1B325159">
      <w:pPr>
        <w:pStyle w:val="31"/>
        <w:snapToGrid w:val="0"/>
        <w:spacing w:line="440" w:lineRule="exact"/>
        <w:ind w:firstLine="211" w:firstLineChars="100"/>
        <w:outlineLvl w:val="1"/>
        <w:rPr>
          <w:rFonts w:hAnsi="宋体"/>
          <w:color w:val="000000"/>
          <w:szCs w:val="21"/>
        </w:rPr>
      </w:pPr>
      <w:r>
        <w:rPr>
          <w:rFonts w:hAnsi="宋体"/>
          <w:b/>
          <w:szCs w:val="21"/>
        </w:rPr>
        <w:t>（一）开标准备</w:t>
      </w:r>
    </w:p>
    <w:p w14:paraId="140CE65E">
      <w:pPr>
        <w:pStyle w:val="11"/>
        <w:snapToGrid w:val="0"/>
        <w:spacing w:before="120" w:after="120" w:line="440" w:lineRule="exact"/>
        <w:ind w:firstLine="632" w:firstLineChars="300"/>
        <w:rPr>
          <w:rFonts w:cs="宋体"/>
          <w:b/>
          <w:bCs/>
          <w:sz w:val="21"/>
          <w:szCs w:val="21"/>
        </w:rPr>
      </w:pPr>
      <w:r>
        <w:rPr>
          <w:rFonts w:cs="宋体"/>
          <w:b/>
          <w:bCs/>
          <w:sz w:val="21"/>
          <w:szCs w:val="21"/>
        </w:rPr>
        <w:t>采购代理机构将在规定的时间和地点进行开标，</w:t>
      </w:r>
      <w:r>
        <w:rPr>
          <w:rFonts w:cs="宋体"/>
          <w:b/>
          <w:sz w:val="21"/>
          <w:szCs w:val="21"/>
        </w:rPr>
        <w:t>本项目实行不见面开标，投标人无需前往鄞州区</w:t>
      </w:r>
      <w:r>
        <w:rPr>
          <w:rFonts w:hint="eastAsia" w:cs="宋体"/>
          <w:b/>
          <w:sz w:val="21"/>
          <w:szCs w:val="21"/>
        </w:rPr>
        <w:t>政务服务</w:t>
      </w:r>
      <w:r>
        <w:rPr>
          <w:rFonts w:cs="宋体"/>
          <w:b/>
          <w:sz w:val="21"/>
          <w:szCs w:val="21"/>
        </w:rPr>
        <w:t>中心，只需在开标时间做好开标准备（如投标文件的解密和投标价格的确认），确保联系方式的畅通。</w:t>
      </w:r>
    </w:p>
    <w:p w14:paraId="58D0C70F">
      <w:pPr>
        <w:pStyle w:val="31"/>
        <w:snapToGrid w:val="0"/>
        <w:spacing w:line="440" w:lineRule="exact"/>
        <w:ind w:firstLine="211" w:firstLineChars="100"/>
        <w:jc w:val="left"/>
        <w:outlineLvl w:val="1"/>
        <w:rPr>
          <w:rFonts w:hAnsi="宋体"/>
          <w:b/>
          <w:bCs/>
          <w:color w:val="000000"/>
          <w:szCs w:val="21"/>
        </w:rPr>
      </w:pPr>
      <w:r>
        <w:rPr>
          <w:rFonts w:hAnsi="宋体"/>
          <w:b/>
          <w:bCs/>
          <w:color w:val="000000"/>
          <w:szCs w:val="21"/>
        </w:rPr>
        <w:t>（二）电子投标开标及评审程序</w:t>
      </w:r>
    </w:p>
    <w:p w14:paraId="7832B9A8">
      <w:pPr>
        <w:pStyle w:val="11"/>
        <w:snapToGrid w:val="0"/>
        <w:spacing w:before="120" w:after="120" w:line="440" w:lineRule="exact"/>
        <w:ind w:firstLine="420" w:firstLineChars="200"/>
        <w:rPr>
          <w:sz w:val="21"/>
          <w:szCs w:val="21"/>
        </w:rPr>
      </w:pPr>
      <w:r>
        <w:rPr>
          <w:sz w:val="21"/>
          <w:szCs w:val="21"/>
        </w:rPr>
        <w:t>1、投标截止时间后，投标人登录政采云平台，用“项目采购-开标评标”功能对电子投标文件进行在线解密，在线解密电子投标文件时间为开标时间起30分钟内；</w:t>
      </w:r>
    </w:p>
    <w:p w14:paraId="0D493D9D">
      <w:pPr>
        <w:pStyle w:val="11"/>
        <w:snapToGrid w:val="0"/>
        <w:spacing w:before="120" w:after="120" w:line="440" w:lineRule="exact"/>
        <w:ind w:firstLine="420" w:firstLineChars="200"/>
        <w:rPr>
          <w:sz w:val="21"/>
          <w:szCs w:val="21"/>
        </w:rPr>
      </w:pPr>
      <w:r>
        <w:rPr>
          <w:sz w:val="21"/>
          <w:szCs w:val="21"/>
        </w:rPr>
        <w:t>2、采购人或代理机构对投标人的资格进行审查；</w:t>
      </w:r>
    </w:p>
    <w:p w14:paraId="114582DC">
      <w:pPr>
        <w:pStyle w:val="11"/>
        <w:snapToGrid w:val="0"/>
        <w:spacing w:before="120" w:after="120" w:line="440" w:lineRule="exact"/>
        <w:ind w:firstLine="420" w:firstLineChars="200"/>
        <w:rPr>
          <w:sz w:val="21"/>
          <w:szCs w:val="21"/>
        </w:rPr>
      </w:pPr>
      <w:r>
        <w:rPr>
          <w:sz w:val="21"/>
          <w:szCs w:val="21"/>
        </w:rPr>
        <w:t>3、评标委员会对符合性进行审查；</w:t>
      </w:r>
    </w:p>
    <w:p w14:paraId="28E29A8F">
      <w:pPr>
        <w:pStyle w:val="11"/>
        <w:snapToGrid w:val="0"/>
        <w:spacing w:before="120" w:after="120" w:line="440" w:lineRule="exact"/>
        <w:ind w:firstLine="420" w:firstLineChars="200"/>
        <w:rPr>
          <w:sz w:val="21"/>
          <w:szCs w:val="21"/>
        </w:rPr>
      </w:pPr>
      <w:r>
        <w:rPr>
          <w:sz w:val="21"/>
          <w:szCs w:val="21"/>
        </w:rPr>
        <w:t>4、评标委员会对商务技术响应文件进行评审；</w:t>
      </w:r>
    </w:p>
    <w:p w14:paraId="3AEB58EA">
      <w:pPr>
        <w:pStyle w:val="11"/>
        <w:snapToGrid w:val="0"/>
        <w:spacing w:before="120" w:after="120" w:line="440" w:lineRule="exact"/>
        <w:ind w:firstLine="420" w:firstLineChars="200"/>
        <w:rPr>
          <w:sz w:val="21"/>
          <w:szCs w:val="21"/>
        </w:rPr>
      </w:pPr>
      <w:r>
        <w:rPr>
          <w:sz w:val="21"/>
          <w:szCs w:val="21"/>
        </w:rPr>
        <w:t>5、在系统上公开资格和商务技术评审结果；</w:t>
      </w:r>
    </w:p>
    <w:p w14:paraId="260B6760">
      <w:pPr>
        <w:pStyle w:val="11"/>
        <w:snapToGrid w:val="0"/>
        <w:spacing w:before="120" w:after="120" w:line="440" w:lineRule="exact"/>
        <w:ind w:firstLine="420" w:firstLineChars="200"/>
        <w:rPr>
          <w:sz w:val="21"/>
          <w:szCs w:val="21"/>
        </w:rPr>
      </w:pPr>
      <w:r>
        <w:rPr>
          <w:sz w:val="21"/>
          <w:szCs w:val="21"/>
        </w:rPr>
        <w:t>6、在系统上公开报价开标情况；</w:t>
      </w:r>
    </w:p>
    <w:p w14:paraId="5EAEA829">
      <w:pPr>
        <w:pStyle w:val="11"/>
        <w:snapToGrid w:val="0"/>
        <w:spacing w:before="120" w:after="120" w:line="440" w:lineRule="exact"/>
        <w:ind w:firstLine="420" w:firstLineChars="200"/>
        <w:rPr>
          <w:sz w:val="21"/>
          <w:szCs w:val="21"/>
        </w:rPr>
      </w:pPr>
      <w:r>
        <w:rPr>
          <w:sz w:val="21"/>
          <w:szCs w:val="21"/>
        </w:rPr>
        <w:t>7、评标委员会对报价情况进行评审；</w:t>
      </w:r>
    </w:p>
    <w:p w14:paraId="16F96F5A">
      <w:pPr>
        <w:pStyle w:val="11"/>
        <w:snapToGrid w:val="0"/>
        <w:spacing w:before="120" w:after="120" w:line="440" w:lineRule="exact"/>
        <w:ind w:firstLine="420" w:firstLineChars="200"/>
        <w:rPr>
          <w:sz w:val="21"/>
          <w:szCs w:val="21"/>
        </w:rPr>
      </w:pPr>
      <w:r>
        <w:rPr>
          <w:sz w:val="21"/>
          <w:szCs w:val="21"/>
        </w:rPr>
        <w:t>8、在系统上公布评审结果。</w:t>
      </w:r>
    </w:p>
    <w:p w14:paraId="3FA8BCC4">
      <w:pPr>
        <w:pStyle w:val="31"/>
        <w:snapToGrid w:val="0"/>
        <w:spacing w:line="440" w:lineRule="exact"/>
        <w:ind w:firstLine="422" w:firstLineChars="200"/>
        <w:jc w:val="left"/>
        <w:rPr>
          <w:rFonts w:hAnsi="宋体"/>
          <w:b/>
          <w:color w:val="000000"/>
          <w:szCs w:val="21"/>
        </w:rPr>
      </w:pPr>
      <w:r>
        <w:rPr>
          <w:rFonts w:hAnsi="宋体" w:cs="宋体"/>
          <w:b/>
          <w:color w:val="000000"/>
          <w:kern w:val="0"/>
          <w:szCs w:val="21"/>
        </w:rPr>
        <w:t>政府采购云平台</w:t>
      </w:r>
      <w:r>
        <w:rPr>
          <w:rFonts w:hAnsi="宋体"/>
          <w:b/>
          <w:color w:val="000000"/>
          <w:szCs w:val="21"/>
        </w:rPr>
        <w:t>如对电子化开标及评审程序有调整的，按调整后的程序操作。</w:t>
      </w:r>
    </w:p>
    <w:p w14:paraId="7589ACC4">
      <w:pPr>
        <w:pStyle w:val="31"/>
        <w:spacing w:line="440" w:lineRule="exact"/>
        <w:ind w:firstLine="422" w:firstLineChars="200"/>
        <w:jc w:val="left"/>
        <w:rPr>
          <w:rFonts w:cs="宋体"/>
          <w:b/>
          <w:bCs/>
          <w:szCs w:val="21"/>
        </w:rPr>
      </w:pPr>
      <w:r>
        <w:rPr>
          <w:rFonts w:cs="宋体"/>
          <w:b/>
          <w:bCs/>
          <w:szCs w:val="21"/>
        </w:rPr>
        <w:t>注：（1）开标过程需投标人确认的事宜，通过政采云平台或微信或电子邮箱发送邮件等方式进行，请投标人在开标期间做好相应的准备。</w:t>
      </w:r>
    </w:p>
    <w:p w14:paraId="00E56F0C">
      <w:pPr>
        <w:pStyle w:val="31"/>
        <w:spacing w:line="440" w:lineRule="exact"/>
        <w:ind w:firstLine="630" w:firstLineChars="300"/>
        <w:jc w:val="left"/>
        <w:rPr>
          <w:rFonts w:hAnsi="宋体"/>
          <w:color w:val="000000"/>
          <w:szCs w:val="21"/>
        </w:rPr>
      </w:pPr>
      <w:r>
        <w:rPr>
          <w:rFonts w:cs="宋体"/>
          <w:bCs/>
          <w:szCs w:val="21"/>
        </w:rPr>
        <w:t>（2）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8B501EE">
      <w:pPr>
        <w:pStyle w:val="31"/>
        <w:snapToGrid w:val="0"/>
        <w:spacing w:line="440" w:lineRule="exact"/>
        <w:jc w:val="left"/>
        <w:rPr>
          <w:rFonts w:hAnsi="宋体"/>
          <w:b/>
          <w:bCs/>
          <w:color w:val="000000"/>
          <w:szCs w:val="21"/>
        </w:rPr>
      </w:pPr>
      <w:r>
        <w:rPr>
          <w:rFonts w:hAnsi="宋体"/>
          <w:b/>
          <w:bCs/>
          <w:color w:val="000000"/>
          <w:szCs w:val="21"/>
        </w:rPr>
        <w:t>（三）特别说明</w:t>
      </w:r>
    </w:p>
    <w:p w14:paraId="38C9B08C">
      <w:pPr>
        <w:pStyle w:val="31"/>
        <w:snapToGrid w:val="0"/>
        <w:spacing w:line="440" w:lineRule="exact"/>
        <w:ind w:firstLine="420" w:firstLineChars="200"/>
        <w:jc w:val="left"/>
        <w:rPr>
          <w:rFonts w:hAnsi="宋体"/>
          <w:color w:val="000000"/>
          <w:szCs w:val="21"/>
        </w:rPr>
      </w:pPr>
      <w:r>
        <w:rPr>
          <w:rFonts w:hAnsi="宋体"/>
          <w:color w:val="000000"/>
          <w:szCs w:val="21"/>
        </w:rPr>
        <w:t>本项目原则上采用政采云电子投标开标及评审程序，但有下情形之一的，按以下情况处理：</w:t>
      </w:r>
    </w:p>
    <w:p w14:paraId="1B4B3BA1">
      <w:pPr>
        <w:pStyle w:val="31"/>
        <w:snapToGrid w:val="0"/>
        <w:spacing w:line="440" w:lineRule="exact"/>
        <w:ind w:firstLine="420" w:firstLineChars="200"/>
        <w:jc w:val="left"/>
        <w:rPr>
          <w:rFonts w:hAnsi="宋体"/>
          <w:color w:val="000000"/>
          <w:szCs w:val="21"/>
        </w:rPr>
      </w:pPr>
      <w:r>
        <w:rPr>
          <w:rFonts w:hAnsi="宋体"/>
          <w:color w:val="000000"/>
          <w:szCs w:val="21"/>
        </w:rPr>
        <w:t>1、若供应商在规定时间内无法解密或解密失败，代理机构将开启所有供应商递交的</w:t>
      </w:r>
      <w:r>
        <w:rPr>
          <w:rFonts w:hAnsi="宋体" w:cs="宋体"/>
          <w:color w:val="000000"/>
          <w:kern w:val="0"/>
          <w:szCs w:val="21"/>
        </w:rPr>
        <w:t>电子备份投标文件</w:t>
      </w:r>
      <w:r>
        <w:rPr>
          <w:rFonts w:hAnsi="宋体"/>
          <w:color w:val="000000"/>
          <w:szCs w:val="21"/>
        </w:rPr>
        <w:t>，上传至政采云平台项目采购模块，以完成开标，电子投标文件自动失效。</w:t>
      </w:r>
    </w:p>
    <w:p w14:paraId="647CA52B">
      <w:pPr>
        <w:pStyle w:val="31"/>
        <w:snapToGrid w:val="0"/>
        <w:spacing w:line="440" w:lineRule="exact"/>
        <w:ind w:firstLine="420" w:firstLineChars="200"/>
        <w:jc w:val="left"/>
        <w:rPr>
          <w:rFonts w:hAnsi="宋体"/>
          <w:color w:val="000000"/>
          <w:szCs w:val="21"/>
        </w:rPr>
      </w:pPr>
      <w:r>
        <w:rPr>
          <w:rFonts w:hAnsi="宋体"/>
          <w:color w:val="000000"/>
          <w:szCs w:val="21"/>
        </w:rPr>
        <w:t>2、采购过程中出现以下情形，导致电子交易平台无法正常运行，或者无法保证电子交易的公平、公正和安全时，采购人（或代理机构）可中止电子交易活动：</w:t>
      </w:r>
    </w:p>
    <w:p w14:paraId="7B2111E7">
      <w:pPr>
        <w:pStyle w:val="31"/>
        <w:snapToGrid w:val="0"/>
        <w:spacing w:line="440" w:lineRule="exact"/>
        <w:ind w:firstLine="420" w:firstLineChars="200"/>
        <w:jc w:val="left"/>
        <w:rPr>
          <w:rFonts w:hAnsi="宋体"/>
          <w:color w:val="000000"/>
          <w:szCs w:val="21"/>
        </w:rPr>
      </w:pPr>
      <w:r>
        <w:rPr>
          <w:rFonts w:hAnsi="宋体"/>
          <w:color w:val="000000"/>
          <w:szCs w:val="21"/>
        </w:rPr>
        <w:t>（1）电子交易平台发生故障而无法登录访问的；</w:t>
      </w:r>
    </w:p>
    <w:p w14:paraId="7AAD6B3E">
      <w:pPr>
        <w:pStyle w:val="31"/>
        <w:snapToGrid w:val="0"/>
        <w:spacing w:line="440" w:lineRule="exact"/>
        <w:ind w:firstLine="420" w:firstLineChars="200"/>
        <w:jc w:val="left"/>
        <w:rPr>
          <w:rFonts w:hAnsi="宋体"/>
          <w:color w:val="000000"/>
          <w:szCs w:val="21"/>
        </w:rPr>
      </w:pPr>
      <w:r>
        <w:rPr>
          <w:rFonts w:hAnsi="宋体"/>
          <w:color w:val="000000"/>
          <w:szCs w:val="21"/>
        </w:rPr>
        <w:t>（2）因</w:t>
      </w:r>
      <w:r>
        <w:rPr>
          <w:rFonts w:hAnsi="宋体" w:cs="宋体"/>
          <w:color w:val="000000"/>
          <w:kern w:val="0"/>
          <w:szCs w:val="21"/>
        </w:rPr>
        <w:t>政府采购云平台</w:t>
      </w:r>
      <w:r>
        <w:rPr>
          <w:rFonts w:hAnsi="宋体"/>
          <w:color w:val="000000"/>
          <w:szCs w:val="21"/>
        </w:rPr>
        <w:t>原因无法读取或电子开评标无法正常进行的；</w:t>
      </w:r>
    </w:p>
    <w:p w14:paraId="71C2EB33">
      <w:pPr>
        <w:pStyle w:val="31"/>
        <w:snapToGrid w:val="0"/>
        <w:spacing w:line="440" w:lineRule="exact"/>
        <w:ind w:firstLine="420" w:firstLineChars="200"/>
        <w:jc w:val="left"/>
        <w:rPr>
          <w:rFonts w:hAnsi="宋体"/>
          <w:color w:val="000000"/>
          <w:szCs w:val="21"/>
        </w:rPr>
      </w:pPr>
      <w:r>
        <w:rPr>
          <w:rFonts w:hAnsi="宋体"/>
          <w:color w:val="000000"/>
          <w:szCs w:val="21"/>
        </w:rPr>
        <w:t>（3）电子交易平台应用或数据库出现错误，不能进行正常操作的；</w:t>
      </w:r>
    </w:p>
    <w:p w14:paraId="2A77951E">
      <w:pPr>
        <w:pStyle w:val="31"/>
        <w:snapToGrid w:val="0"/>
        <w:spacing w:line="440" w:lineRule="exact"/>
        <w:ind w:firstLine="420" w:firstLineChars="200"/>
        <w:jc w:val="left"/>
        <w:rPr>
          <w:rFonts w:hAnsi="宋体"/>
          <w:color w:val="000000"/>
          <w:szCs w:val="21"/>
        </w:rPr>
      </w:pPr>
      <w:r>
        <w:rPr>
          <w:rFonts w:hAnsi="宋体"/>
          <w:color w:val="000000"/>
          <w:szCs w:val="21"/>
        </w:rPr>
        <w:t>（4）电子交易平台发现严重安全漏洞，有潜在泄密危险；</w:t>
      </w:r>
    </w:p>
    <w:p w14:paraId="29253B79">
      <w:pPr>
        <w:pStyle w:val="31"/>
        <w:snapToGrid w:val="0"/>
        <w:spacing w:line="440" w:lineRule="exact"/>
        <w:ind w:firstLine="420" w:firstLineChars="200"/>
        <w:jc w:val="left"/>
        <w:rPr>
          <w:rFonts w:hAnsi="宋体"/>
          <w:color w:val="000000"/>
          <w:szCs w:val="21"/>
        </w:rPr>
      </w:pPr>
      <w:r>
        <w:rPr>
          <w:rFonts w:hAnsi="宋体"/>
          <w:color w:val="000000"/>
          <w:szCs w:val="21"/>
        </w:rPr>
        <w:t>（5）病毒发作导致不能进行正常操作的；</w:t>
      </w:r>
    </w:p>
    <w:p w14:paraId="425F7BE1">
      <w:pPr>
        <w:pStyle w:val="31"/>
        <w:snapToGrid w:val="0"/>
        <w:spacing w:line="440" w:lineRule="exact"/>
        <w:ind w:firstLine="420" w:firstLineChars="200"/>
        <w:jc w:val="left"/>
        <w:rPr>
          <w:rFonts w:hAnsi="宋体"/>
          <w:color w:val="000000"/>
          <w:szCs w:val="21"/>
        </w:rPr>
      </w:pPr>
      <w:r>
        <w:rPr>
          <w:rFonts w:hAnsi="宋体"/>
          <w:color w:val="000000"/>
          <w:szCs w:val="21"/>
        </w:rPr>
        <w:t>（6）其他无法保证电子交易的公平、公正和安全的情况。</w:t>
      </w:r>
    </w:p>
    <w:p w14:paraId="2D90A25A">
      <w:pPr>
        <w:pStyle w:val="31"/>
        <w:snapToGrid w:val="0"/>
        <w:spacing w:line="440" w:lineRule="exact"/>
        <w:ind w:firstLine="420" w:firstLineChars="200"/>
        <w:jc w:val="left"/>
        <w:rPr>
          <w:rFonts w:hAnsi="宋体" w:cs="宋体"/>
          <w:b/>
          <w:szCs w:val="21"/>
        </w:rPr>
      </w:pPr>
      <w:r>
        <w:rPr>
          <w:rFonts w:hAnsi="宋体"/>
          <w:color w:val="000000"/>
          <w:szCs w:val="21"/>
        </w:rPr>
        <w:t>出现前款规定情形，不影响采购公平、公正性的，采购人（或代理机构）可以待上述情形消除后继续组织电子交易活动。</w:t>
      </w:r>
    </w:p>
    <w:p w14:paraId="0ADE11B6">
      <w:pPr>
        <w:pStyle w:val="31"/>
        <w:spacing w:line="440" w:lineRule="exact"/>
        <w:ind w:firstLine="211" w:firstLineChars="100"/>
        <w:rPr>
          <w:rFonts w:hAnsi="宋体"/>
          <w:b/>
          <w:szCs w:val="21"/>
        </w:rPr>
      </w:pPr>
      <w:r>
        <w:rPr>
          <w:rFonts w:hAnsi="宋体"/>
          <w:b/>
          <w:szCs w:val="21"/>
        </w:rPr>
        <w:t>十、评标</w:t>
      </w:r>
    </w:p>
    <w:p w14:paraId="03FB3B94">
      <w:pPr>
        <w:pStyle w:val="31"/>
        <w:spacing w:line="440" w:lineRule="exact"/>
        <w:ind w:firstLine="560"/>
        <w:rPr>
          <w:rFonts w:hAnsi="宋体"/>
          <w:szCs w:val="21"/>
        </w:rPr>
      </w:pPr>
      <w:r>
        <w:rPr>
          <w:rFonts w:hAnsi="宋体"/>
          <w:szCs w:val="21"/>
        </w:rPr>
        <w:t>1、评标委员会由专家和采购人代表依法组成。评标委员会以公平、公正、客观的评标原则，不带任何倾向性和启发性；不得向外界透露任何与评标有关的内容；任何单位和个人不得干扰、影响评标的正常进行；评标委员会及有关工作人员不得私下与投标人接触。投标人在评标过程中所进行的试图影响评标结果的不公正活动，可能导致其投标被拒绝。</w:t>
      </w:r>
    </w:p>
    <w:p w14:paraId="260E7A46">
      <w:pPr>
        <w:pStyle w:val="31"/>
        <w:spacing w:line="440" w:lineRule="exact"/>
        <w:ind w:firstLine="420" w:firstLineChars="200"/>
        <w:rPr>
          <w:rFonts w:hAnsi="宋体"/>
          <w:bCs/>
          <w:szCs w:val="21"/>
        </w:rPr>
      </w:pPr>
      <w:r>
        <w:rPr>
          <w:rFonts w:hAnsi="宋体"/>
          <w:bCs/>
          <w:szCs w:val="21"/>
        </w:rPr>
        <w:t>2、实质审查与比较</w:t>
      </w:r>
    </w:p>
    <w:p w14:paraId="4683C8D0">
      <w:pPr>
        <w:pStyle w:val="11"/>
        <w:snapToGrid w:val="0"/>
        <w:spacing w:before="120" w:after="120" w:line="440" w:lineRule="exact"/>
        <w:ind w:firstLine="630" w:firstLineChars="300"/>
        <w:rPr>
          <w:sz w:val="21"/>
          <w:szCs w:val="21"/>
          <w:lang w:val="en-US"/>
        </w:rPr>
      </w:pPr>
      <w:r>
        <w:rPr>
          <w:sz w:val="21"/>
          <w:szCs w:val="21"/>
          <w:lang w:val="en-US"/>
        </w:rPr>
        <w:t>（1）采购人或者采购代理机构对投标人的资格进行审查。符合下列条件之一的，资格性审查不合格：</w:t>
      </w:r>
    </w:p>
    <w:p w14:paraId="07E05D1D">
      <w:pPr>
        <w:pStyle w:val="11"/>
        <w:snapToGrid w:val="0"/>
        <w:spacing w:before="120" w:after="120" w:line="440" w:lineRule="exact"/>
        <w:ind w:firstLine="630" w:firstLineChars="300"/>
        <w:rPr>
          <w:sz w:val="21"/>
          <w:szCs w:val="21"/>
          <w:lang w:val="en-US"/>
        </w:rPr>
      </w:pPr>
      <w:r>
        <w:rPr>
          <w:sz w:val="21"/>
          <w:szCs w:val="21"/>
          <w:lang w:val="en-US"/>
        </w:rPr>
        <w:t>一是不符合政府采购法第22条规定；</w:t>
      </w:r>
    </w:p>
    <w:p w14:paraId="2E21529F">
      <w:pPr>
        <w:pStyle w:val="11"/>
        <w:snapToGrid w:val="0"/>
        <w:spacing w:before="120" w:after="120" w:line="440" w:lineRule="exact"/>
        <w:ind w:firstLine="630" w:firstLineChars="300"/>
        <w:rPr>
          <w:sz w:val="21"/>
          <w:szCs w:val="21"/>
          <w:lang w:val="en-US"/>
        </w:rPr>
      </w:pPr>
      <w:r>
        <w:rPr>
          <w:sz w:val="21"/>
          <w:szCs w:val="21"/>
          <w:lang w:val="en-US"/>
        </w:rPr>
        <w:t>二是列入失信被执行人、重大税收违法案件当事人名单、政府采购严重违法失信记录名单在禁止参加采购期限的供应商（以投标截止日“www.creditchina.gov.cn、www.ccgp.gov.cn”网站查询数据为准，打印不合格投标人的查询记录网页一并作为资格审查资料存档）；</w:t>
      </w:r>
    </w:p>
    <w:p w14:paraId="2F15FEE9">
      <w:pPr>
        <w:pStyle w:val="11"/>
        <w:snapToGrid w:val="0"/>
        <w:spacing w:before="120" w:after="120" w:line="440" w:lineRule="exact"/>
        <w:ind w:firstLine="630" w:firstLineChars="300"/>
        <w:rPr>
          <w:rFonts w:cs="宋体"/>
          <w:sz w:val="21"/>
          <w:szCs w:val="21"/>
          <w:lang w:val="en-US"/>
        </w:rPr>
      </w:pPr>
      <w:r>
        <w:rPr>
          <w:rFonts w:cs="宋体"/>
          <w:sz w:val="21"/>
          <w:szCs w:val="21"/>
          <w:lang w:val="en-US"/>
        </w:rPr>
        <w:t>三是不符合特定资格条件的（若有）；</w:t>
      </w:r>
    </w:p>
    <w:p w14:paraId="636475EB">
      <w:pPr>
        <w:pStyle w:val="11"/>
        <w:snapToGrid w:val="0"/>
        <w:spacing w:before="120" w:after="120" w:line="440" w:lineRule="exact"/>
        <w:ind w:firstLine="420" w:firstLineChars="200"/>
        <w:rPr>
          <w:rFonts w:cs="宋体"/>
          <w:sz w:val="21"/>
          <w:szCs w:val="21"/>
        </w:rPr>
      </w:pPr>
      <w:r>
        <w:rPr>
          <w:rFonts w:cs="宋体"/>
          <w:sz w:val="21"/>
          <w:szCs w:val="21"/>
        </w:rPr>
        <w:t>（2）评标委员会审查投标文件的实质性内容是否符合招标文件的实质性要求。符合下列条件之一的，符合性审查不合格：</w:t>
      </w:r>
    </w:p>
    <w:p w14:paraId="6A47CA1B">
      <w:pPr>
        <w:pStyle w:val="31"/>
        <w:spacing w:line="440" w:lineRule="exact"/>
        <w:ind w:firstLine="630" w:firstLineChars="300"/>
        <w:jc w:val="left"/>
        <w:rPr>
          <w:rFonts w:hAnsi="宋体"/>
          <w:szCs w:val="21"/>
        </w:rPr>
      </w:pPr>
      <w:r>
        <w:rPr>
          <w:rFonts w:hAnsi="宋体" w:cs="宋体"/>
          <w:szCs w:val="21"/>
        </w:rPr>
        <w:t>一是未按要求提供投标函、诚信投标承诺书</w:t>
      </w:r>
      <w:r>
        <w:rPr>
          <w:rFonts w:hAnsi="宋体"/>
          <w:szCs w:val="21"/>
        </w:rPr>
        <w:t>、开标一览表、投标分项报价表的；</w:t>
      </w:r>
    </w:p>
    <w:p w14:paraId="1AAD88E4">
      <w:pPr>
        <w:pStyle w:val="31"/>
        <w:spacing w:line="440" w:lineRule="exact"/>
        <w:ind w:firstLine="630" w:firstLineChars="300"/>
        <w:jc w:val="left"/>
        <w:rPr>
          <w:rFonts w:hAnsi="宋体"/>
          <w:szCs w:val="21"/>
        </w:rPr>
      </w:pPr>
      <w:r>
        <w:rPr>
          <w:rFonts w:hAnsi="宋体"/>
          <w:szCs w:val="21"/>
        </w:rPr>
        <w:t>二是应当提供法定代表人授权书而未提供的；</w:t>
      </w:r>
    </w:p>
    <w:p w14:paraId="3F61DCFE">
      <w:pPr>
        <w:pStyle w:val="31"/>
        <w:spacing w:line="440" w:lineRule="exact"/>
        <w:ind w:firstLine="630" w:firstLineChars="300"/>
        <w:jc w:val="left"/>
        <w:rPr>
          <w:rFonts w:hAnsi="宋体"/>
          <w:szCs w:val="21"/>
        </w:rPr>
      </w:pPr>
      <w:r>
        <w:rPr>
          <w:rFonts w:hAnsi="宋体"/>
          <w:szCs w:val="21"/>
        </w:rPr>
        <w:t>三是投标有效期少于招标文件要求的；</w:t>
      </w:r>
    </w:p>
    <w:p w14:paraId="67AC8524">
      <w:pPr>
        <w:pStyle w:val="31"/>
        <w:spacing w:line="440" w:lineRule="exact"/>
        <w:ind w:firstLine="630" w:firstLineChars="300"/>
        <w:jc w:val="left"/>
        <w:rPr>
          <w:rFonts w:hAnsi="宋体"/>
          <w:szCs w:val="21"/>
        </w:rPr>
      </w:pPr>
      <w:r>
        <w:rPr>
          <w:rFonts w:hAnsi="宋体"/>
          <w:szCs w:val="21"/>
        </w:rPr>
        <w:t>四是投标人应填写全称，加盖与全称相一致的公章（不得加盖带有“专用章”等字样的印章），未按规定签署、盖章的，影响投标效力的；</w:t>
      </w:r>
    </w:p>
    <w:p w14:paraId="79312D4E">
      <w:pPr>
        <w:pStyle w:val="31"/>
        <w:spacing w:line="440" w:lineRule="exact"/>
        <w:ind w:firstLine="630" w:firstLineChars="300"/>
        <w:jc w:val="left"/>
        <w:rPr>
          <w:rFonts w:hAnsi="宋体"/>
          <w:szCs w:val="21"/>
        </w:rPr>
      </w:pPr>
      <w:r>
        <w:rPr>
          <w:rFonts w:hAnsi="宋体"/>
          <w:szCs w:val="21"/>
        </w:rPr>
        <w:t>五是投标文件未按要求编制，内容缺失、不完整，导致无法评审的；</w:t>
      </w:r>
    </w:p>
    <w:p w14:paraId="2839DBD6">
      <w:pPr>
        <w:pStyle w:val="31"/>
        <w:spacing w:line="440" w:lineRule="exact"/>
        <w:ind w:firstLine="630" w:firstLineChars="300"/>
        <w:jc w:val="left"/>
        <w:rPr>
          <w:rFonts w:hAnsi="宋体"/>
          <w:szCs w:val="21"/>
        </w:rPr>
      </w:pPr>
      <w:r>
        <w:rPr>
          <w:rFonts w:hAnsi="宋体"/>
          <w:szCs w:val="21"/>
        </w:rPr>
        <w:t>六是投标价格错误且不同意按招标文件要求进行修正的；</w:t>
      </w:r>
    </w:p>
    <w:p w14:paraId="605B30AD">
      <w:pPr>
        <w:pStyle w:val="31"/>
        <w:spacing w:line="440" w:lineRule="exact"/>
        <w:ind w:firstLine="420" w:firstLineChars="200"/>
        <w:rPr>
          <w:rFonts w:hAnsi="宋体"/>
          <w:szCs w:val="21"/>
        </w:rPr>
      </w:pPr>
      <w:r>
        <w:rPr>
          <w:rFonts w:hAnsi="宋体"/>
          <w:szCs w:val="21"/>
        </w:rPr>
        <w:t>（3）评标委员会将根据投标人的投标文件进行审查、核对,如有疑问,将对投标人进行询标,投标人要向评标委员会澄清有关问题,并最终以书面形式进行答复。投标人代表拒绝澄清或者澄清的内容改变了投标文件的实质性内容的，评标委员会有权对该投标文件作出不利于投标人的评判。</w:t>
      </w:r>
    </w:p>
    <w:p w14:paraId="3421F342">
      <w:pPr>
        <w:pStyle w:val="31"/>
        <w:spacing w:line="440" w:lineRule="exact"/>
        <w:ind w:firstLine="420" w:firstLineChars="200"/>
        <w:rPr>
          <w:rFonts w:hAnsi="宋体"/>
          <w:szCs w:val="21"/>
        </w:rPr>
      </w:pPr>
      <w:r>
        <w:rPr>
          <w:rFonts w:hAnsi="宋体"/>
          <w:color w:val="000000"/>
          <w:szCs w:val="21"/>
        </w:rPr>
        <w:t>（</w:t>
      </w:r>
      <w:r>
        <w:rPr>
          <w:rFonts w:hAnsi="宋体"/>
          <w:szCs w:val="21"/>
        </w:rPr>
        <w:t>4）各投标人的技术得分为所有评委的有效评分的算术平均数，由指定专人进行计算复核。</w:t>
      </w:r>
    </w:p>
    <w:p w14:paraId="74A9BC14">
      <w:pPr>
        <w:pStyle w:val="31"/>
        <w:spacing w:line="440" w:lineRule="exact"/>
        <w:ind w:firstLine="420" w:firstLineChars="200"/>
        <w:rPr>
          <w:rFonts w:hAnsi="宋体"/>
          <w:szCs w:val="21"/>
        </w:rPr>
      </w:pPr>
      <w:r>
        <w:rPr>
          <w:rFonts w:hAnsi="宋体"/>
          <w:color w:val="000000"/>
          <w:szCs w:val="21"/>
        </w:rPr>
        <w:t>（</w:t>
      </w:r>
      <w:r>
        <w:rPr>
          <w:rFonts w:hAnsi="宋体"/>
          <w:szCs w:val="21"/>
        </w:rPr>
        <w:t>5）代理机构工作人员协助评标委员会根据本项目的评分标准计算各投标人的商务报价得分。</w:t>
      </w:r>
    </w:p>
    <w:p w14:paraId="4EDB27A7">
      <w:pPr>
        <w:pStyle w:val="31"/>
        <w:spacing w:line="440" w:lineRule="exact"/>
        <w:ind w:firstLine="420" w:firstLineChars="200"/>
        <w:rPr>
          <w:rFonts w:hAnsi="宋体"/>
          <w:szCs w:val="21"/>
        </w:rPr>
      </w:pPr>
      <w:r>
        <w:rPr>
          <w:rFonts w:hAnsi="宋体"/>
          <w:color w:val="000000"/>
          <w:szCs w:val="21"/>
        </w:rPr>
        <w:t>（</w:t>
      </w:r>
      <w:r>
        <w:rPr>
          <w:rFonts w:hAnsi="宋体"/>
          <w:szCs w:val="21"/>
        </w:rPr>
        <w:t>6）评标委员会完成评标后,评委对各部分得分汇总,计算出本项目最终得分。评标委员会按评标原则推荐中标候选人同时起草评标报告。</w:t>
      </w:r>
    </w:p>
    <w:p w14:paraId="12986C59">
      <w:pPr>
        <w:pStyle w:val="31"/>
        <w:spacing w:line="440" w:lineRule="exact"/>
        <w:ind w:firstLine="420" w:firstLineChars="200"/>
        <w:rPr>
          <w:rFonts w:hAnsi="宋体"/>
          <w:color w:val="000000"/>
          <w:szCs w:val="21"/>
        </w:rPr>
      </w:pPr>
      <w:r>
        <w:rPr>
          <w:rFonts w:hAnsi="宋体"/>
          <w:color w:val="000000"/>
          <w:szCs w:val="21"/>
        </w:rPr>
        <w:t>3、澄清问题的形式</w:t>
      </w:r>
    </w:p>
    <w:p w14:paraId="691DDE33">
      <w:pPr>
        <w:pStyle w:val="31"/>
        <w:spacing w:line="440" w:lineRule="exact"/>
        <w:ind w:firstLine="630" w:firstLineChars="300"/>
        <w:rPr>
          <w:rFonts w:hAnsi="宋体"/>
          <w:szCs w:val="21"/>
        </w:rPr>
      </w:pPr>
      <w:r>
        <w:rPr>
          <w:rFonts w:hAnsi="宋体"/>
          <w:color w:val="000000"/>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w:t>
      </w:r>
      <w:r>
        <w:rPr>
          <w:rFonts w:hAnsi="宋体"/>
          <w:szCs w:val="21"/>
        </w:rPr>
        <w:t>或盖章确认</w:t>
      </w:r>
      <w:r>
        <w:rPr>
          <w:rFonts w:hAnsi="宋体"/>
          <w:color w:val="000000"/>
          <w:szCs w:val="21"/>
        </w:rPr>
        <w:t>，并不得超出投标文件的范围或者改变投标文件的实质性内容。</w:t>
      </w:r>
    </w:p>
    <w:p w14:paraId="10CB28EF">
      <w:pPr>
        <w:pStyle w:val="31"/>
        <w:spacing w:line="440" w:lineRule="exact"/>
        <w:ind w:firstLine="420" w:firstLineChars="200"/>
        <w:rPr>
          <w:rFonts w:hAnsi="宋体"/>
          <w:szCs w:val="21"/>
        </w:rPr>
      </w:pPr>
      <w:r>
        <w:rPr>
          <w:rFonts w:hAnsi="宋体"/>
          <w:szCs w:val="21"/>
        </w:rPr>
        <w:t>4、错误修正</w:t>
      </w:r>
    </w:p>
    <w:p w14:paraId="21F57676">
      <w:pPr>
        <w:pStyle w:val="31"/>
        <w:spacing w:line="440" w:lineRule="exact"/>
        <w:ind w:firstLine="630" w:firstLineChars="300"/>
        <w:rPr>
          <w:rFonts w:hAnsi="宋体"/>
          <w:szCs w:val="21"/>
        </w:rPr>
      </w:pPr>
      <w:r>
        <w:rPr>
          <w:rFonts w:hAnsi="宋体"/>
          <w:szCs w:val="21"/>
        </w:rPr>
        <w:t>投标文件如果出现计算或表达上的错误，修正错误的原则如下：</w:t>
      </w:r>
    </w:p>
    <w:p w14:paraId="515DBF2C">
      <w:pPr>
        <w:pStyle w:val="31"/>
        <w:spacing w:line="440" w:lineRule="exact"/>
        <w:ind w:firstLine="630" w:firstLineChars="300"/>
        <w:rPr>
          <w:rFonts w:hAnsi="宋体"/>
          <w:szCs w:val="21"/>
        </w:rPr>
      </w:pPr>
      <w:r>
        <w:rPr>
          <w:rFonts w:hAnsi="宋体"/>
          <w:szCs w:val="21"/>
        </w:rPr>
        <w:t>（1）、开标一览表总价与投标报价明细表汇总数不一致的，</w:t>
      </w:r>
      <w:r>
        <w:rPr>
          <w:rFonts w:hAnsi="宋体" w:cs="Arial"/>
          <w:kern w:val="0"/>
          <w:szCs w:val="21"/>
        </w:rPr>
        <w:t>以开标一览表为准；</w:t>
      </w:r>
    </w:p>
    <w:p w14:paraId="1D28DDEE">
      <w:pPr>
        <w:pStyle w:val="31"/>
        <w:spacing w:line="440" w:lineRule="exact"/>
        <w:ind w:firstLine="630" w:firstLineChars="300"/>
        <w:rPr>
          <w:rFonts w:hAnsi="宋体"/>
          <w:szCs w:val="21"/>
        </w:rPr>
      </w:pPr>
      <w:r>
        <w:rPr>
          <w:rFonts w:hAnsi="宋体"/>
          <w:szCs w:val="21"/>
        </w:rPr>
        <w:t>（2）、投标文件的大写金额和小写金额不一致的，以大写金额为准；</w:t>
      </w:r>
    </w:p>
    <w:p w14:paraId="562906AE">
      <w:pPr>
        <w:pStyle w:val="31"/>
        <w:spacing w:line="440" w:lineRule="exact"/>
        <w:ind w:firstLine="630" w:firstLineChars="300"/>
        <w:rPr>
          <w:rFonts w:hAnsi="宋体"/>
          <w:szCs w:val="21"/>
        </w:rPr>
      </w:pPr>
      <w:r>
        <w:rPr>
          <w:rFonts w:hAnsi="宋体"/>
          <w:szCs w:val="21"/>
        </w:rPr>
        <w:t>（3）、总价金额与按单价汇总金额不一致的，以单价金额计算结果为准；</w:t>
      </w:r>
    </w:p>
    <w:p w14:paraId="72A77347">
      <w:pPr>
        <w:pStyle w:val="31"/>
        <w:spacing w:line="440" w:lineRule="exact"/>
        <w:ind w:firstLine="630" w:firstLineChars="300"/>
        <w:rPr>
          <w:rFonts w:hAnsi="宋体"/>
          <w:szCs w:val="21"/>
        </w:rPr>
      </w:pPr>
      <w:r>
        <w:rPr>
          <w:rFonts w:hAnsi="宋体"/>
          <w:szCs w:val="21"/>
        </w:rPr>
        <w:t>（4）、对不同文字文本投标文件的解释发生异议的，以中文文本为准。</w:t>
      </w:r>
    </w:p>
    <w:p w14:paraId="28B97751">
      <w:pPr>
        <w:pStyle w:val="31"/>
        <w:tabs>
          <w:tab w:val="left" w:pos="0"/>
        </w:tabs>
        <w:spacing w:line="440" w:lineRule="exact"/>
        <w:ind w:firstLine="420" w:firstLineChars="200"/>
        <w:rPr>
          <w:rFonts w:hAnsi="宋体"/>
          <w:bCs/>
          <w:szCs w:val="21"/>
        </w:rPr>
      </w:pPr>
      <w:r>
        <w:rPr>
          <w:rFonts w:hAnsi="宋体"/>
          <w:bCs/>
          <w:szCs w:val="21"/>
        </w:rPr>
        <w:t>按上述修正错误的原则及方法调整或修正投标文件的投标报价，投标人同意并签字确认后，调整后的投标报价对投标人具有约束作用。如果投标人不接受修正后的报价，则其投标将作为无效投标处理。</w:t>
      </w:r>
    </w:p>
    <w:p w14:paraId="4ADAE717">
      <w:pPr>
        <w:pStyle w:val="31"/>
        <w:spacing w:line="440" w:lineRule="exact"/>
        <w:rPr>
          <w:rFonts w:hAnsi="宋体"/>
          <w:b/>
          <w:szCs w:val="21"/>
        </w:rPr>
      </w:pPr>
      <w:r>
        <w:rPr>
          <w:rFonts w:hAnsi="宋体"/>
          <w:b/>
          <w:szCs w:val="21"/>
        </w:rPr>
        <w:t>十一、定标</w:t>
      </w:r>
    </w:p>
    <w:p w14:paraId="4B99515E">
      <w:pPr>
        <w:pStyle w:val="31"/>
        <w:spacing w:line="440" w:lineRule="exact"/>
        <w:ind w:firstLine="420" w:firstLineChars="200"/>
        <w:rPr>
          <w:rFonts w:hAnsi="宋体"/>
          <w:bCs/>
          <w:szCs w:val="21"/>
        </w:rPr>
      </w:pPr>
      <w:r>
        <w:rPr>
          <w:rFonts w:hAnsi="宋体"/>
          <w:bCs/>
          <w:szCs w:val="21"/>
        </w:rPr>
        <w:t>1、本项目由评标委员会根据各投标人的最后得分从高到低按序推荐中标人。如遇综合得分相同取报价低的，报价也相同取技术得分高的，再者以异常情况由评委会集体讨论决定。</w:t>
      </w:r>
    </w:p>
    <w:p w14:paraId="3EB139EA">
      <w:pPr>
        <w:pStyle w:val="31"/>
        <w:spacing w:line="440" w:lineRule="exact"/>
        <w:ind w:firstLine="420" w:firstLineChars="200"/>
        <w:rPr>
          <w:rFonts w:hAnsi="宋体"/>
          <w:color w:val="000000"/>
          <w:szCs w:val="21"/>
        </w:rPr>
      </w:pPr>
      <w:r>
        <w:rPr>
          <w:rFonts w:hAnsi="宋体"/>
          <w:szCs w:val="21"/>
        </w:rPr>
        <w:t>2、</w:t>
      </w:r>
      <w:r>
        <w:rPr>
          <w:rFonts w:hAnsi="宋体"/>
          <w:color w:val="000000"/>
          <w:szCs w:val="21"/>
        </w:rPr>
        <w:t>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6266F39D">
      <w:pPr>
        <w:pStyle w:val="31"/>
        <w:spacing w:line="440" w:lineRule="exact"/>
        <w:ind w:firstLine="420" w:firstLineChars="200"/>
        <w:rPr>
          <w:rFonts w:hAnsi="宋体"/>
          <w:color w:val="000000"/>
          <w:szCs w:val="21"/>
        </w:rPr>
      </w:pPr>
      <w:r>
        <w:rPr>
          <w:rFonts w:hAnsi="宋体"/>
          <w:color w:val="000000"/>
          <w:szCs w:val="21"/>
        </w:rPr>
        <w:t>3、采购代理机构自中标人确定之日起2个工作日内，在发布招标公告的网站上对中标结</w:t>
      </w:r>
      <w:r>
        <w:rPr>
          <w:rFonts w:hAnsi="宋体"/>
          <w:szCs w:val="21"/>
        </w:rPr>
        <w:t>果进行公告。</w:t>
      </w:r>
    </w:p>
    <w:p w14:paraId="60CE4228">
      <w:pPr>
        <w:pStyle w:val="31"/>
        <w:spacing w:line="440" w:lineRule="exact"/>
        <w:ind w:firstLine="420" w:firstLineChars="200"/>
        <w:rPr>
          <w:rFonts w:hAnsi="宋体"/>
          <w:szCs w:val="21"/>
        </w:rPr>
      </w:pPr>
      <w:r>
        <w:rPr>
          <w:rFonts w:hAnsi="宋体"/>
          <w:szCs w:val="21"/>
        </w:rPr>
        <w:t>4、凡发现中标人有下列行为之一的，将移交政府采购监督管理部门依法处理：</w:t>
      </w:r>
    </w:p>
    <w:p w14:paraId="5B6443C8">
      <w:pPr>
        <w:pStyle w:val="31"/>
        <w:spacing w:line="440" w:lineRule="exact"/>
        <w:ind w:firstLine="630" w:firstLineChars="300"/>
        <w:rPr>
          <w:rFonts w:hAnsi="宋体"/>
          <w:szCs w:val="21"/>
        </w:rPr>
      </w:pPr>
      <w:r>
        <w:rPr>
          <w:rFonts w:hAnsi="宋体"/>
          <w:szCs w:val="21"/>
        </w:rPr>
        <w:t>（1）提供虚假材料谋取中标的；</w:t>
      </w:r>
    </w:p>
    <w:p w14:paraId="04201077">
      <w:pPr>
        <w:pStyle w:val="31"/>
        <w:spacing w:line="440" w:lineRule="exact"/>
        <w:ind w:firstLine="630" w:firstLineChars="300"/>
        <w:rPr>
          <w:rFonts w:hAnsi="宋体"/>
          <w:szCs w:val="21"/>
        </w:rPr>
      </w:pPr>
      <w:r>
        <w:rPr>
          <w:rFonts w:hAnsi="宋体"/>
          <w:szCs w:val="21"/>
        </w:rPr>
        <w:t>（2）采取不正当手段诋毁、排挤其他投标人的；</w:t>
      </w:r>
    </w:p>
    <w:p w14:paraId="0B4EAB92">
      <w:pPr>
        <w:pStyle w:val="31"/>
        <w:spacing w:line="440" w:lineRule="exact"/>
        <w:ind w:firstLine="630" w:firstLineChars="300"/>
        <w:rPr>
          <w:rFonts w:hAnsi="宋体"/>
          <w:szCs w:val="21"/>
        </w:rPr>
      </w:pPr>
      <w:r>
        <w:rPr>
          <w:rFonts w:hAnsi="宋体"/>
          <w:szCs w:val="21"/>
        </w:rPr>
        <w:t>（3）与采购人、其他投标人或者采购代理机构工作人员恶意串通的；</w:t>
      </w:r>
    </w:p>
    <w:p w14:paraId="67D30C9A">
      <w:pPr>
        <w:pStyle w:val="31"/>
        <w:spacing w:line="440" w:lineRule="exact"/>
        <w:ind w:firstLine="630" w:firstLineChars="300"/>
        <w:rPr>
          <w:rFonts w:hAnsi="宋体"/>
          <w:szCs w:val="21"/>
        </w:rPr>
      </w:pPr>
      <w:r>
        <w:rPr>
          <w:rFonts w:hAnsi="宋体"/>
          <w:szCs w:val="21"/>
        </w:rPr>
        <w:t>（4）向采购人或采购代理机构人员行贿或者提供其他不正当利益的；</w:t>
      </w:r>
    </w:p>
    <w:p w14:paraId="02118843">
      <w:pPr>
        <w:pStyle w:val="31"/>
        <w:spacing w:line="440" w:lineRule="exact"/>
        <w:ind w:firstLine="630" w:firstLineChars="300"/>
        <w:rPr>
          <w:rFonts w:hAnsi="宋体"/>
          <w:szCs w:val="21"/>
        </w:rPr>
      </w:pPr>
      <w:r>
        <w:rPr>
          <w:rFonts w:hAnsi="宋体"/>
          <w:szCs w:val="21"/>
        </w:rPr>
        <w:t>（5）拒绝有关部门监督检查或者提供虚假情况的；</w:t>
      </w:r>
    </w:p>
    <w:p w14:paraId="33F0C323">
      <w:pPr>
        <w:pStyle w:val="31"/>
        <w:spacing w:line="440" w:lineRule="exact"/>
        <w:ind w:firstLine="630" w:firstLineChars="300"/>
        <w:rPr>
          <w:rFonts w:hAnsi="宋体"/>
          <w:szCs w:val="21"/>
        </w:rPr>
      </w:pPr>
      <w:r>
        <w:rPr>
          <w:rFonts w:hAnsi="宋体"/>
          <w:szCs w:val="21"/>
        </w:rPr>
        <w:t>（6）有法律、法规规定的其他损害采购人利益和社会公共利益情形的。</w:t>
      </w:r>
    </w:p>
    <w:p w14:paraId="4D97534C">
      <w:pPr>
        <w:pStyle w:val="31"/>
        <w:spacing w:line="440" w:lineRule="exact"/>
        <w:rPr>
          <w:rFonts w:hAnsi="宋体"/>
          <w:b/>
          <w:szCs w:val="21"/>
        </w:rPr>
      </w:pPr>
      <w:r>
        <w:rPr>
          <w:rFonts w:hAnsi="宋体"/>
          <w:b/>
          <w:szCs w:val="21"/>
        </w:rPr>
        <w:t>十二、合同签订</w:t>
      </w:r>
    </w:p>
    <w:p w14:paraId="6EF52692">
      <w:pPr>
        <w:pStyle w:val="31"/>
        <w:spacing w:line="440" w:lineRule="exact"/>
        <w:ind w:firstLine="420" w:firstLineChars="200"/>
        <w:rPr>
          <w:rFonts w:hAnsi="宋体" w:cs="宋体"/>
        </w:rPr>
      </w:pPr>
      <w:r>
        <w:rPr>
          <w:rFonts w:hAnsi="宋体" w:cs="宋体"/>
        </w:rPr>
        <w:t>1、采购人与中标人应当按《中标（成交）通知书》中规定的时间内签订政府采购合同。</w:t>
      </w:r>
      <w:r>
        <w:rPr>
          <w:rFonts w:hAnsi="宋体" w:cs="宋体"/>
          <w:color w:val="000000"/>
          <w:szCs w:val="21"/>
        </w:rPr>
        <w:t>采购文件、中标人的投标文件、评标过程中有关的澄清文件及</w:t>
      </w:r>
      <w:r>
        <w:rPr>
          <w:rFonts w:hAnsi="宋体" w:cs="宋体"/>
        </w:rPr>
        <w:t>投标时的承诺是政府采购合同的组成部分。</w:t>
      </w:r>
    </w:p>
    <w:p w14:paraId="10B6E0E5">
      <w:pPr>
        <w:pStyle w:val="31"/>
        <w:spacing w:line="440" w:lineRule="exact"/>
        <w:ind w:firstLine="420" w:firstLineChars="200"/>
        <w:rPr>
          <w:rFonts w:hAnsi="宋体" w:cs="宋体"/>
          <w:color w:val="000000"/>
          <w:szCs w:val="21"/>
        </w:rPr>
      </w:pPr>
      <w:r>
        <w:rPr>
          <w:rFonts w:hAnsi="宋体" w:cs="宋体"/>
          <w:color w:val="000000"/>
          <w:szCs w:val="21"/>
        </w:rPr>
        <w:t>所签订的合同不得对采购文件确定的事项和中标人投标文件作实质性修改。</w:t>
      </w:r>
    </w:p>
    <w:p w14:paraId="2E285A70">
      <w:pPr>
        <w:pStyle w:val="31"/>
        <w:spacing w:line="440" w:lineRule="exact"/>
        <w:ind w:firstLine="420" w:firstLineChars="200"/>
        <w:rPr>
          <w:rFonts w:hAnsi="宋体" w:cs="宋体"/>
          <w:color w:val="000000"/>
          <w:szCs w:val="21"/>
        </w:rPr>
      </w:pPr>
      <w:r>
        <w:rPr>
          <w:rFonts w:hAnsi="宋体" w:cs="宋体"/>
          <w:color w:val="000000"/>
          <w:szCs w:val="21"/>
        </w:rPr>
        <w:t>采购人不得向中标人提出任何不合理的要求作为签订合同的条件。</w:t>
      </w:r>
    </w:p>
    <w:p w14:paraId="39CE1223">
      <w:pPr>
        <w:pStyle w:val="31"/>
        <w:spacing w:line="440" w:lineRule="exact"/>
        <w:ind w:firstLine="420" w:firstLineChars="200"/>
        <w:rPr>
          <w:rFonts w:hAnsi="宋体" w:cs="宋体"/>
          <w:color w:val="000000"/>
          <w:szCs w:val="21"/>
        </w:rPr>
      </w:pPr>
      <w:r>
        <w:rPr>
          <w:rFonts w:hAnsi="宋体" w:cs="宋体"/>
          <w:color w:val="000000"/>
          <w:szCs w:val="21"/>
        </w:rPr>
        <w:t>2、采购人在签订合同时，在法律规定的合同金额变更范围内，有权变更采购项目的数量和服务内容，但不能对单价或其他条款和条件作任何改变。如需审批的办理相关审批手续。</w:t>
      </w:r>
    </w:p>
    <w:p w14:paraId="453D2793">
      <w:pPr>
        <w:pStyle w:val="31"/>
        <w:spacing w:line="440" w:lineRule="exact"/>
        <w:ind w:firstLine="420" w:firstLineChars="200"/>
        <w:rPr>
          <w:rFonts w:hAnsi="宋体" w:cs="宋体"/>
        </w:rPr>
      </w:pPr>
      <w:r>
        <w:rPr>
          <w:rFonts w:hAnsi="宋体" w:cs="宋体"/>
          <w:color w:val="000000"/>
          <w:szCs w:val="21"/>
        </w:rPr>
        <w:t>3、</w:t>
      </w:r>
      <w:r>
        <w:rPr>
          <w:rFonts w:hAnsi="宋体" w:cs="宋体"/>
        </w:rPr>
        <w:t>中标人拖延、拒签合同的,将被取消中标资格并上报监管部门。</w:t>
      </w:r>
      <w:r>
        <w:rPr>
          <w:rFonts w:hAnsi="宋体" w:cs="宋体"/>
          <w:color w:val="000000"/>
          <w:szCs w:val="21"/>
        </w:rPr>
        <w:t>采购人应重新招标。</w:t>
      </w:r>
    </w:p>
    <w:p w14:paraId="592AFD09">
      <w:pPr>
        <w:pStyle w:val="31"/>
        <w:spacing w:line="440" w:lineRule="exact"/>
        <w:ind w:firstLine="420" w:firstLineChars="200"/>
        <w:rPr>
          <w:rFonts w:hAnsi="宋体" w:cs="宋体"/>
        </w:rPr>
      </w:pPr>
      <w:r>
        <w:rPr>
          <w:rFonts w:hAnsi="宋体" w:cs="宋体"/>
        </w:rPr>
        <w:t>4、中标人与采购人签订合同后应在所承诺的期限内履行合同，因中标人的原因造成逾期的，应承担损失，具体违约处罚由合同双方约定。</w:t>
      </w:r>
    </w:p>
    <w:p w14:paraId="2B7DB909">
      <w:pPr>
        <w:pStyle w:val="31"/>
        <w:spacing w:line="440" w:lineRule="exact"/>
        <w:ind w:firstLine="422" w:firstLineChars="200"/>
        <w:rPr>
          <w:rFonts w:hAnsi="宋体"/>
          <w:b/>
          <w:bCs/>
          <w:shd w:val="clear" w:color="auto" w:fill="D9D9D9"/>
        </w:rPr>
      </w:pPr>
      <w:r>
        <w:rPr>
          <w:rFonts w:hAnsi="宋体" w:cs="宋体"/>
          <w:b/>
          <w:bCs/>
          <w:color w:val="000000"/>
          <w:szCs w:val="21"/>
          <w:shd w:val="clear" w:color="auto" w:fill="D9D9D9"/>
        </w:rPr>
        <w:t>5、政府采购的货物和服务免收履约保证金，确需收取履约保证金的，最高比例不得超过合同金额的1%。</w:t>
      </w:r>
    </w:p>
    <w:p w14:paraId="68FC4C5A">
      <w:pPr>
        <w:pStyle w:val="31"/>
        <w:spacing w:line="440" w:lineRule="exact"/>
        <w:ind w:firstLine="422" w:firstLineChars="200"/>
        <w:rPr>
          <w:rFonts w:hAnsi="宋体"/>
          <w:b/>
          <w:bCs/>
          <w:shd w:val="clear" w:color="auto" w:fill="D9D9D9"/>
        </w:rPr>
      </w:pPr>
      <w:r>
        <w:rPr>
          <w:rFonts w:hAnsi="宋体"/>
          <w:b/>
          <w:bCs/>
          <w:color w:val="000000"/>
          <w:shd w:val="clear" w:color="auto" w:fill="D9D9D9"/>
        </w:rPr>
        <w:t>6、采购人按照规定及时将采购合同上传至政采云系统，完成合同备案并进行合同公示。</w:t>
      </w:r>
    </w:p>
    <w:p w14:paraId="00ACD425">
      <w:pPr>
        <w:pStyle w:val="31"/>
        <w:spacing w:line="440" w:lineRule="exact"/>
        <w:rPr>
          <w:rFonts w:hAnsi="宋体"/>
        </w:rPr>
      </w:pPr>
      <w:r>
        <w:rPr>
          <w:rFonts w:hAnsi="宋体"/>
          <w:b/>
          <w:bCs/>
          <w:szCs w:val="21"/>
        </w:rPr>
        <w:t>十三、质疑和投诉</w:t>
      </w:r>
    </w:p>
    <w:p w14:paraId="2111E043">
      <w:pPr>
        <w:pStyle w:val="31"/>
        <w:spacing w:line="440" w:lineRule="exact"/>
        <w:ind w:firstLine="420" w:firstLineChars="200"/>
        <w:rPr>
          <w:rFonts w:hAnsi="宋体"/>
          <w:szCs w:val="21"/>
        </w:rPr>
      </w:pPr>
      <w:r>
        <w:rPr>
          <w:rFonts w:hAnsi="宋体"/>
          <w:szCs w:val="21"/>
        </w:rPr>
        <w:t>1、供应商认为采购文件、采购过程、中标或者成交结果使自己的权益受到损害的，可以在知道或者应知其权益受到损害之日起7个工作日内，以书面形式向采购人、采购代理机构提出质疑。供应商在法定质疑期内应一次性提出针对同一采购程序环节的质疑。</w:t>
      </w:r>
    </w:p>
    <w:p w14:paraId="5D479CB5">
      <w:pPr>
        <w:pStyle w:val="31"/>
        <w:spacing w:line="440" w:lineRule="exact"/>
        <w:ind w:firstLine="420" w:firstLineChars="200"/>
        <w:rPr>
          <w:rFonts w:hAnsi="宋体"/>
          <w:szCs w:val="21"/>
        </w:rPr>
      </w:pPr>
      <w:r>
        <w:rPr>
          <w:rFonts w:hAnsi="宋体"/>
          <w:szCs w:val="21"/>
        </w:rPr>
        <w:t>2、潜在供应商已依法获取其可质疑的采购文件的，可以对该文件提出质疑。对采购文件提出质疑的，应当在获取采购文件或者采购文件公告期限届满之日起7个工作日内提出。逾期提出的将不予受理。对采购文件的质疑、投诉应当采用书面形式，质疑书、投诉书均应明确阐述采购文件使自己合法权益受到损害的实质性内容，提供相关事实、依据和证据及其来源或线索，便于有关单位调查、答复和处理，质疑、投诉资料应有法定代表人或其委托代理人签字，并盖供应商公章和注明日期。没有提出异议的供应商将被视为完全认同招标文件。</w:t>
      </w:r>
    </w:p>
    <w:p w14:paraId="09E98B9A">
      <w:pPr>
        <w:pStyle w:val="31"/>
        <w:spacing w:line="440" w:lineRule="exact"/>
        <w:ind w:firstLine="420" w:firstLineChars="200"/>
        <w:rPr>
          <w:rFonts w:hAnsi="宋体"/>
          <w:b/>
          <w:bCs/>
          <w:szCs w:val="21"/>
        </w:rPr>
      </w:pPr>
      <w:r>
        <w:rPr>
          <w:rFonts w:hAnsi="宋体"/>
          <w:szCs w:val="21"/>
        </w:rPr>
        <w:t>3、质疑、投诉应当采用书面形式，质疑书、投诉书均应明确阐述招标过程、中标结果使自己合法权益受到损害的实质性内容，提供相关事实、依据和证据及其来源或线索，便于有关单位调查、答复和处理，质疑、投诉资料应有法定代表人或其委托代理人签字，并盖供应商公章和注明日期。</w:t>
      </w:r>
    </w:p>
    <w:p w14:paraId="0C31D600">
      <w:pPr>
        <w:pStyle w:val="31"/>
        <w:spacing w:line="440" w:lineRule="exact"/>
        <w:ind w:firstLine="420" w:firstLineChars="200"/>
        <w:rPr>
          <w:rFonts w:hAnsi="宋体"/>
          <w:szCs w:val="21"/>
        </w:rPr>
      </w:pPr>
      <w:r>
        <w:rPr>
          <w:rFonts w:hAnsi="宋体"/>
          <w:szCs w:val="21"/>
        </w:rPr>
        <w:t>4、质疑供应商对采购人、采购代理机构的答复不满意，或者采购人、采购代理机构未在规定时间内作出答复的，可以在答复期满后15个工作日内向同级采购监管部门投诉。</w:t>
      </w:r>
    </w:p>
    <w:p w14:paraId="012EAF09">
      <w:pPr>
        <w:pStyle w:val="31"/>
        <w:spacing w:line="440" w:lineRule="exact"/>
        <w:ind w:firstLine="422" w:firstLineChars="200"/>
        <w:rPr>
          <w:rFonts w:hAnsi="宋体"/>
          <w:b/>
          <w:szCs w:val="21"/>
        </w:rPr>
      </w:pPr>
      <w:r>
        <w:rPr>
          <w:rFonts w:hAnsi="宋体"/>
          <w:b/>
          <w:szCs w:val="21"/>
        </w:rPr>
        <w:t>5、政采云系统已开通在线询问质疑投诉功能，供应商可在线向采购代理机构发起询问、质疑，向财政监管部门提起投诉。</w:t>
      </w:r>
    </w:p>
    <w:p w14:paraId="0452D246">
      <w:pPr>
        <w:pStyle w:val="31"/>
        <w:spacing w:line="440" w:lineRule="exact"/>
        <w:rPr>
          <w:rFonts w:hAnsi="宋体"/>
          <w:b/>
          <w:szCs w:val="21"/>
        </w:rPr>
      </w:pPr>
      <w:r>
        <w:rPr>
          <w:rFonts w:hAnsi="宋体"/>
          <w:b/>
          <w:szCs w:val="21"/>
        </w:rPr>
        <w:t>十四、其他说明</w:t>
      </w:r>
    </w:p>
    <w:p w14:paraId="5499502F">
      <w:pPr>
        <w:pStyle w:val="31"/>
        <w:spacing w:line="440" w:lineRule="exact"/>
        <w:rPr>
          <w:rFonts w:hAnsi="宋体"/>
          <w:szCs w:val="21"/>
        </w:rPr>
      </w:pPr>
      <w:r>
        <w:rPr>
          <w:rFonts w:hAnsi="宋体"/>
          <w:szCs w:val="21"/>
        </w:rPr>
        <w:t xml:space="preserve">  （一）、政府采购活动中有关中小企业的相关规定</w:t>
      </w:r>
    </w:p>
    <w:p w14:paraId="25083A85">
      <w:pPr>
        <w:pStyle w:val="31"/>
        <w:spacing w:line="440" w:lineRule="exact"/>
        <w:rPr>
          <w:rFonts w:hAnsi="宋体"/>
          <w:szCs w:val="21"/>
        </w:rPr>
      </w:pPr>
      <w:r>
        <w:rPr>
          <w:rFonts w:hAnsi="宋体"/>
          <w:szCs w:val="21"/>
        </w:rPr>
        <w:t xml:space="preserve">    1、参加政府采购活动的中小企业（含中型、小型、微型企业，其他地方同）应当同时符合以下条件：</w:t>
      </w:r>
    </w:p>
    <w:p w14:paraId="29A09BA6">
      <w:pPr>
        <w:pStyle w:val="31"/>
        <w:spacing w:line="440" w:lineRule="exact"/>
        <w:ind w:firstLine="420" w:firstLineChars="200"/>
        <w:rPr>
          <w:rFonts w:hAnsi="宋体"/>
          <w:szCs w:val="21"/>
        </w:rPr>
      </w:pPr>
      <w:r>
        <w:rPr>
          <w:rFonts w:hAnsi="宋体"/>
          <w:szCs w:val="21"/>
        </w:rPr>
        <w:t>（1）符合中小企业划分标准（具体见工信部联企业[2011]300号）；</w:t>
      </w:r>
    </w:p>
    <w:p w14:paraId="1C290674">
      <w:pPr>
        <w:pStyle w:val="31"/>
        <w:spacing w:line="440" w:lineRule="exact"/>
        <w:ind w:firstLine="420" w:firstLineChars="200"/>
        <w:rPr>
          <w:rFonts w:hAnsi="宋体"/>
          <w:szCs w:val="21"/>
        </w:rPr>
      </w:pPr>
      <w:r>
        <w:rPr>
          <w:rFonts w:hAnsi="宋体"/>
          <w:szCs w:val="21"/>
        </w:rPr>
        <w:t>（2）提供本企业制造的货物、承担的工程或者服务，或者提供其他中小企业制造的货物。本项所称货物不包括使用大型企业注册商标的货物。</w:t>
      </w:r>
    </w:p>
    <w:p w14:paraId="01381DCD">
      <w:pPr>
        <w:pStyle w:val="31"/>
        <w:spacing w:line="440" w:lineRule="exact"/>
        <w:ind w:firstLine="420" w:firstLineChars="200"/>
        <w:rPr>
          <w:rFonts w:hAnsi="宋体"/>
          <w:szCs w:val="21"/>
        </w:rPr>
      </w:pPr>
      <w:r>
        <w:rPr>
          <w:rFonts w:hAnsi="宋体"/>
          <w:szCs w:val="21"/>
        </w:rPr>
        <w:t>（3）小型、微型企业提供中型企业制造的货物的，视同为中型企业。</w:t>
      </w:r>
    </w:p>
    <w:p w14:paraId="573CAF0F">
      <w:pPr>
        <w:pStyle w:val="31"/>
        <w:spacing w:line="440" w:lineRule="exact"/>
        <w:rPr>
          <w:rFonts w:hAnsi="宋体"/>
          <w:szCs w:val="21"/>
        </w:rPr>
      </w:pPr>
      <w:r>
        <w:rPr>
          <w:rFonts w:hAnsi="宋体"/>
          <w:szCs w:val="21"/>
        </w:rPr>
        <w:t xml:space="preserve">  2、参加政府采购活动的中小企业应当提供《中小企业声明函》。</w:t>
      </w:r>
    </w:p>
    <w:p w14:paraId="7E7CD1B5">
      <w:pPr>
        <w:pStyle w:val="31"/>
        <w:spacing w:line="440" w:lineRule="exact"/>
        <w:rPr>
          <w:rFonts w:hAnsi="宋体"/>
          <w:b/>
          <w:bCs/>
          <w:szCs w:val="21"/>
        </w:rPr>
      </w:pPr>
      <w:r>
        <w:rPr>
          <w:rFonts w:hAnsi="宋体"/>
          <w:b/>
          <w:bCs/>
          <w:szCs w:val="21"/>
        </w:rPr>
        <w:t>3、对于非专门面向中小企业的项目，对符合规定的小微企业报价原则上按最高优惠幅度</w:t>
      </w:r>
      <w:r>
        <w:rPr>
          <w:rFonts w:hint="eastAsia" w:hAnsi="宋体"/>
          <w:b/>
          <w:bCs/>
          <w:szCs w:val="21"/>
        </w:rPr>
        <w:t>10%-</w:t>
      </w:r>
      <w:r>
        <w:rPr>
          <w:rFonts w:hAnsi="宋体"/>
          <w:b/>
          <w:bCs/>
          <w:szCs w:val="21"/>
        </w:rPr>
        <w:t>20%给予扣除，用扣除后的价格参与评审。具体扣除比例见第四部分评标标准（如采用）。</w:t>
      </w:r>
    </w:p>
    <w:p w14:paraId="090DF9C1">
      <w:pPr>
        <w:pStyle w:val="31"/>
        <w:spacing w:line="440" w:lineRule="exact"/>
        <w:rPr>
          <w:rFonts w:hAnsi="宋体"/>
          <w:b/>
          <w:bCs/>
          <w:szCs w:val="21"/>
        </w:rPr>
      </w:pPr>
      <w:r>
        <w:rPr>
          <w:rFonts w:hAnsi="宋体"/>
          <w:b/>
          <w:bCs/>
          <w:szCs w:val="21"/>
        </w:rPr>
        <w:t>4、大中型企业和其他自然人、法人或者其他组织与小型、微型企业组成联合体共同参加非专门面向中小企业的政府采购活动。联合协议中约定，小型、微型企业的协议合同金额占到联合体协议合同总金额30%以上的，可给予联合体原则上按最高优惠幅度6%的价格扣除，用扣除后的价格参与评审。是否给予联合体价格扣除及具体扣除比例见第四部分评标标准（如有）。联合体各方均为小型、微型企业的，联合体视同为小型、微型企业。组成联合体的大中型企业和其他自然人、法人或者其他组织，与小型、微型企业之间不得存在投资关系。</w:t>
      </w:r>
    </w:p>
    <w:p w14:paraId="0C2A977E">
      <w:pPr>
        <w:pStyle w:val="31"/>
        <w:spacing w:line="440" w:lineRule="exact"/>
        <w:rPr>
          <w:rFonts w:hAnsi="宋体"/>
          <w:szCs w:val="21"/>
        </w:rPr>
      </w:pPr>
      <w:r>
        <w:rPr>
          <w:rFonts w:hAnsi="宋体"/>
          <w:szCs w:val="21"/>
        </w:rPr>
        <w:t xml:space="preserve"> 5、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p w14:paraId="388E83D7">
      <w:pPr>
        <w:pStyle w:val="31"/>
        <w:spacing w:line="440" w:lineRule="exact"/>
        <w:ind w:firstLine="210" w:firstLineChars="100"/>
        <w:rPr>
          <w:rFonts w:hAnsi="宋体"/>
          <w:szCs w:val="21"/>
        </w:rPr>
      </w:pPr>
      <w:r>
        <w:rPr>
          <w:rFonts w:hAnsi="宋体"/>
          <w:szCs w:val="21"/>
        </w:rPr>
        <w:t>（二）、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69746271">
      <w:pPr>
        <w:pStyle w:val="31"/>
        <w:spacing w:line="440" w:lineRule="exact"/>
        <w:ind w:firstLine="210" w:firstLineChars="100"/>
        <w:rPr>
          <w:rFonts w:hAnsi="宋体"/>
          <w:szCs w:val="21"/>
        </w:rPr>
      </w:pPr>
      <w:r>
        <w:rPr>
          <w:rFonts w:hAnsi="宋体"/>
          <w:szCs w:val="21"/>
        </w:rPr>
        <w:t>（三)、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并对声明的真实性负责，未能提供的不予认可。</w:t>
      </w:r>
    </w:p>
    <w:p w14:paraId="29FE805C">
      <w:pPr>
        <w:pStyle w:val="31"/>
        <w:spacing w:line="440" w:lineRule="exact"/>
        <w:ind w:firstLine="210" w:firstLineChars="100"/>
        <w:rPr>
          <w:rFonts w:hAnsi="宋体"/>
          <w:szCs w:val="21"/>
        </w:rPr>
      </w:pPr>
      <w:r>
        <w:rPr>
          <w:rFonts w:hAnsi="宋体"/>
          <w:szCs w:val="21"/>
        </w:rPr>
        <w:t>(四）、执行</w:t>
      </w:r>
      <w:r>
        <w:rPr>
          <w:szCs w:val="21"/>
        </w:rPr>
        <w:t>财政部、国家发改委、生态环境部、市场监管总局等四部委发布的“财库[2019]9号”文件规定</w:t>
      </w:r>
      <w:r>
        <w:rPr>
          <w:rFonts w:hAnsi="宋体"/>
          <w:szCs w:val="21"/>
        </w:rPr>
        <w:t>。</w:t>
      </w:r>
    </w:p>
    <w:p w14:paraId="69E97CD9">
      <w:pPr>
        <w:pStyle w:val="31"/>
        <w:spacing w:line="440" w:lineRule="exact"/>
        <w:ind w:firstLine="210" w:firstLineChars="100"/>
        <w:rPr>
          <w:rFonts w:hAnsi="宋体"/>
          <w:szCs w:val="21"/>
        </w:rPr>
      </w:pPr>
      <w:r>
        <w:rPr>
          <w:rFonts w:hAnsi="宋体"/>
          <w:szCs w:val="21"/>
        </w:rPr>
        <w:t>(五)、关于分公司投标</w:t>
      </w:r>
    </w:p>
    <w:p w14:paraId="77F7E120">
      <w:pPr>
        <w:pStyle w:val="31"/>
        <w:spacing w:line="440" w:lineRule="exact"/>
        <w:ind w:left="0" w:firstLine="420" w:firstLineChars="200"/>
        <w:rPr>
          <w:rFonts w:hAnsi="宋体"/>
          <w:szCs w:val="21"/>
        </w:rPr>
      </w:pPr>
      <w:r>
        <w:rPr>
          <w:rFonts w:hAnsi="宋体"/>
          <w:szCs w:val="21"/>
        </w:rPr>
        <w:t xml:space="preserve"> 除银行、保险、石油石化、电力、电信、移动、联通等行业外，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14:paraId="5AF35477">
      <w:pPr>
        <w:pStyle w:val="31"/>
        <w:spacing w:line="440" w:lineRule="exact"/>
        <w:ind w:firstLine="210" w:firstLineChars="100"/>
        <w:rPr>
          <w:rFonts w:hAnsi="宋体"/>
          <w:szCs w:val="21"/>
        </w:rPr>
      </w:pPr>
      <w:r>
        <w:rPr>
          <w:rFonts w:hAnsi="宋体"/>
          <w:szCs w:val="21"/>
        </w:rPr>
        <w:t>(六)、关于知识产权</w:t>
      </w:r>
    </w:p>
    <w:p w14:paraId="63C83D9B">
      <w:pPr>
        <w:pStyle w:val="31"/>
        <w:spacing w:line="440" w:lineRule="exact"/>
        <w:ind w:left="0" w:firstLine="420" w:firstLineChars="200"/>
        <w:rPr>
          <w:rFonts w:hAnsi="宋体"/>
          <w:szCs w:val="21"/>
        </w:rPr>
      </w:pPr>
      <w:r>
        <w:rPr>
          <w:rFonts w:hAnsi="宋体"/>
          <w:szCs w:val="21"/>
        </w:rPr>
        <w:t xml:space="preserve"> 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14:paraId="6D8B7F65">
      <w:pPr>
        <w:pStyle w:val="31"/>
        <w:spacing w:line="440" w:lineRule="exact"/>
        <w:ind w:left="0" w:firstLine="420" w:firstLineChars="200"/>
        <w:rPr>
          <w:rFonts w:hAnsi="宋体"/>
          <w:szCs w:val="21"/>
        </w:rPr>
      </w:pPr>
      <w:r>
        <w:rPr>
          <w:rFonts w:hAnsi="宋体"/>
          <w:szCs w:val="21"/>
        </w:rPr>
        <w:t xml:space="preserve"> 2、投标报价应包含所有应向所有权人支付的专利权、商标权或其它知识产权的一切相关费用。</w:t>
      </w:r>
    </w:p>
    <w:p w14:paraId="708E52A6">
      <w:pPr>
        <w:pStyle w:val="31"/>
        <w:spacing w:line="440" w:lineRule="exact"/>
        <w:ind w:left="0" w:firstLine="630" w:firstLineChars="300"/>
        <w:rPr>
          <w:rFonts w:hAnsi="宋体"/>
          <w:szCs w:val="21"/>
        </w:rPr>
      </w:pPr>
      <w:r>
        <w:rPr>
          <w:rFonts w:hAnsi="宋体"/>
          <w:szCs w:val="21"/>
        </w:rPr>
        <w:t>3、系统软件、通用软件必须是具有在中国境内的合法使用权或版权的正版软件，涉及到第三方提出侵权或知识产权的起诉及支付版税等费用由投标人承担所有责任及费用。</w:t>
      </w:r>
    </w:p>
    <w:p w14:paraId="65B80920">
      <w:pPr>
        <w:pStyle w:val="31"/>
        <w:spacing w:line="440" w:lineRule="exact"/>
        <w:ind w:left="0" w:firstLine="422" w:firstLineChars="200"/>
        <w:rPr>
          <w:b/>
          <w:bCs/>
        </w:rPr>
      </w:pPr>
      <w:r>
        <w:rPr>
          <w:b/>
          <w:bCs/>
        </w:rPr>
        <w:t>（七）、中标通知书领取事宜。</w:t>
      </w:r>
    </w:p>
    <w:p w14:paraId="6B6102C7">
      <w:pPr>
        <w:pStyle w:val="31"/>
        <w:spacing w:line="440" w:lineRule="exact"/>
        <w:ind w:left="0" w:firstLine="422" w:firstLineChars="200"/>
        <w:rPr>
          <w:rFonts w:hAnsi="宋体"/>
          <w:szCs w:val="21"/>
        </w:rPr>
      </w:pPr>
      <w:r>
        <w:rPr>
          <w:rFonts w:hAnsi="宋体" w:cs="宋体"/>
          <w:b/>
          <w:bCs/>
        </w:rPr>
        <w:t>中标人可登陆政采云平台（http://www.zcygov.cn）在线获取中标通知书。如需原件根据中标人要求采用邮寄或前来区</w:t>
      </w:r>
      <w:r>
        <w:rPr>
          <w:rFonts w:hint="eastAsia" w:hAnsi="宋体" w:cs="宋体"/>
          <w:b/>
          <w:bCs/>
        </w:rPr>
        <w:t>政务服务</w:t>
      </w:r>
      <w:r>
        <w:rPr>
          <w:rFonts w:hAnsi="宋体" w:cs="宋体"/>
          <w:b/>
          <w:bCs/>
        </w:rPr>
        <w:t>中心现场领取。地址：鄞州区蕙江路</w:t>
      </w:r>
      <w:r>
        <w:rPr>
          <w:rFonts w:hint="eastAsia" w:hAnsi="宋体" w:cs="宋体"/>
          <w:b/>
          <w:bCs/>
        </w:rPr>
        <w:t>567</w:t>
      </w:r>
      <w:r>
        <w:rPr>
          <w:rFonts w:hAnsi="宋体" w:cs="宋体"/>
          <w:b/>
          <w:bCs/>
        </w:rPr>
        <w:t>号鄞州区行政服务中心5楼。</w:t>
      </w:r>
    </w:p>
    <w:p w14:paraId="1B088C8C">
      <w:pPr>
        <w:widowControl/>
        <w:jc w:val="center"/>
        <w:rPr>
          <w:rFonts w:ascii="宋体" w:hAnsi="宋体"/>
          <w:b/>
          <w:color w:val="FF0000"/>
          <w:sz w:val="32"/>
          <w:szCs w:val="32"/>
        </w:rPr>
      </w:pPr>
      <w:r>
        <w:rPr>
          <w:rFonts w:ascii="宋体" w:hAnsi="宋体"/>
          <w:b/>
          <w:sz w:val="32"/>
          <w:szCs w:val="32"/>
        </w:rPr>
        <w:br w:type="page"/>
      </w:r>
      <w:r>
        <w:rPr>
          <w:rFonts w:hint="eastAsia" w:ascii="宋体" w:hAnsi="宋体"/>
          <w:b/>
          <w:sz w:val="32"/>
          <w:szCs w:val="32"/>
        </w:rPr>
        <w:t>第四部分  评标办法及评分标准</w:t>
      </w:r>
    </w:p>
    <w:p w14:paraId="13650B64">
      <w:pPr>
        <w:pStyle w:val="32"/>
      </w:pPr>
      <w:r>
        <w:rPr>
          <w:rFonts w:hint="eastAsia" w:ascii="宋体" w:hAnsi="宋体" w:eastAsia="宋体" w:cs="Times New Roman"/>
          <w:b w:val="0"/>
          <w:bCs w:val="0"/>
          <w:color w:val="000000"/>
          <w:sz w:val="21"/>
          <w:szCs w:val="21"/>
          <w:lang w:val="en-US"/>
        </w:rPr>
        <w:t>评标原则：根据符合采购需求、质量和服务相等的前提下，以最低报价的供应商确定成交供应商。</w:t>
      </w:r>
    </w:p>
    <w:p w14:paraId="19123E7D">
      <w:pPr>
        <w:spacing w:line="600" w:lineRule="exact"/>
        <w:ind w:firstLine="2891" w:firstLineChars="900"/>
        <w:rPr>
          <w:rFonts w:ascii="宋体" w:hAnsi="宋体"/>
          <w:b/>
          <w:sz w:val="32"/>
          <w:szCs w:val="32"/>
        </w:rPr>
      </w:pPr>
    </w:p>
    <w:p w14:paraId="19946D4B">
      <w:pPr>
        <w:rPr>
          <w:rFonts w:ascii="宋体" w:hAnsi="宋体"/>
          <w:b/>
          <w:sz w:val="32"/>
          <w:szCs w:val="32"/>
        </w:rPr>
      </w:pPr>
      <w:r>
        <w:rPr>
          <w:rFonts w:hint="eastAsia" w:ascii="宋体" w:hAnsi="宋体"/>
          <w:b/>
          <w:sz w:val="32"/>
          <w:szCs w:val="32"/>
        </w:rPr>
        <w:br w:type="page"/>
      </w:r>
    </w:p>
    <w:p w14:paraId="4F76D750">
      <w:pPr>
        <w:spacing w:line="600" w:lineRule="exact"/>
        <w:ind w:firstLine="2891" w:firstLineChars="900"/>
        <w:rPr>
          <w:rFonts w:ascii="宋体" w:hAnsi="宋体"/>
          <w:b/>
          <w:bCs/>
          <w:sz w:val="32"/>
          <w:szCs w:val="32"/>
        </w:rPr>
      </w:pPr>
      <w:r>
        <w:rPr>
          <w:rFonts w:hint="eastAsia" w:ascii="宋体" w:hAnsi="宋体"/>
          <w:b/>
          <w:sz w:val="32"/>
          <w:szCs w:val="32"/>
        </w:rPr>
        <w:t xml:space="preserve">第五部分  </w:t>
      </w:r>
      <w:r>
        <w:rPr>
          <w:rFonts w:hint="eastAsia" w:ascii="宋体" w:hAnsi="宋体"/>
          <w:b/>
          <w:bCs/>
          <w:sz w:val="32"/>
          <w:szCs w:val="32"/>
        </w:rPr>
        <w:t>合同主要条款</w:t>
      </w:r>
    </w:p>
    <w:p w14:paraId="07834A52">
      <w:pPr>
        <w:spacing w:line="600" w:lineRule="exact"/>
        <w:ind w:firstLine="3313" w:firstLineChars="1100"/>
        <w:rPr>
          <w:rFonts w:ascii="宋体" w:hAnsi="宋体"/>
          <w:b/>
          <w:sz w:val="28"/>
          <w:szCs w:val="28"/>
        </w:rPr>
      </w:pPr>
      <w:r>
        <w:rPr>
          <w:rFonts w:hint="eastAsia" w:ascii="宋体" w:hAnsi="宋体"/>
          <w:b/>
          <w:sz w:val="30"/>
          <w:szCs w:val="32"/>
        </w:rPr>
        <w:t>政府采购合同指引</w:t>
      </w:r>
      <w:r>
        <w:rPr>
          <w:rFonts w:hint="eastAsia" w:ascii="宋体" w:hAnsi="宋体"/>
          <w:b/>
          <w:sz w:val="28"/>
          <w:szCs w:val="28"/>
        </w:rPr>
        <w:t>（货物）</w:t>
      </w:r>
    </w:p>
    <w:p w14:paraId="0A920FD6">
      <w:pPr>
        <w:spacing w:line="440" w:lineRule="exact"/>
        <w:jc w:val="center"/>
        <w:rPr>
          <w:rFonts w:ascii="宋体" w:hAnsi="宋体"/>
          <w:b/>
          <w:bCs/>
          <w:szCs w:val="21"/>
        </w:rPr>
      </w:pPr>
      <w:r>
        <w:rPr>
          <w:rFonts w:hint="eastAsia" w:ascii="宋体" w:hAnsi="宋体"/>
          <w:b/>
          <w:szCs w:val="21"/>
        </w:rPr>
        <w:t>（仅供参考）</w:t>
      </w:r>
    </w:p>
    <w:p w14:paraId="0643D033">
      <w:pPr>
        <w:spacing w:line="500" w:lineRule="exact"/>
        <w:rPr>
          <w:rFonts w:ascii="宋体" w:hAnsi="宋体"/>
          <w:szCs w:val="21"/>
        </w:rPr>
      </w:pPr>
    </w:p>
    <w:p w14:paraId="0936DB0D">
      <w:pPr>
        <w:spacing w:line="500" w:lineRule="exact"/>
        <w:ind w:firstLine="210" w:firstLineChars="100"/>
        <w:rPr>
          <w:rFonts w:ascii="宋体" w:hAnsi="宋体"/>
          <w:szCs w:val="21"/>
        </w:rPr>
      </w:pPr>
      <w:r>
        <w:rPr>
          <w:rFonts w:ascii="宋体" w:hAnsi="宋体"/>
          <w:szCs w:val="21"/>
        </w:rPr>
        <w:t>项目名称：                                   项目编号：</w:t>
      </w:r>
    </w:p>
    <w:p w14:paraId="0B6513CB">
      <w:pPr>
        <w:spacing w:line="500" w:lineRule="exact"/>
        <w:ind w:firstLine="210" w:firstLineChars="100"/>
        <w:rPr>
          <w:rFonts w:ascii="宋体" w:hAnsi="宋体"/>
          <w:szCs w:val="21"/>
        </w:rPr>
      </w:pPr>
      <w:r>
        <w:rPr>
          <w:rFonts w:ascii="宋体" w:hAnsi="宋体"/>
          <w:szCs w:val="21"/>
        </w:rPr>
        <w:t>甲方：（</w:t>
      </w:r>
      <w:r>
        <w:rPr>
          <w:rFonts w:hint="eastAsia" w:ascii="宋体" w:hAnsi="宋体"/>
          <w:szCs w:val="21"/>
        </w:rPr>
        <w:t>采购人</w:t>
      </w:r>
      <w:r>
        <w:rPr>
          <w:rFonts w:ascii="宋体" w:hAnsi="宋体"/>
          <w:szCs w:val="21"/>
        </w:rPr>
        <w:t>）</w:t>
      </w:r>
    </w:p>
    <w:p w14:paraId="31E8C1D6">
      <w:pPr>
        <w:spacing w:line="500" w:lineRule="exact"/>
        <w:ind w:firstLine="210" w:firstLineChars="100"/>
        <w:rPr>
          <w:rFonts w:ascii="宋体" w:hAnsi="宋体"/>
          <w:szCs w:val="21"/>
        </w:rPr>
      </w:pPr>
      <w:r>
        <w:rPr>
          <w:rFonts w:ascii="宋体" w:hAnsi="宋体"/>
          <w:szCs w:val="21"/>
        </w:rPr>
        <w:t>乙方：（</w:t>
      </w:r>
      <w:r>
        <w:rPr>
          <w:rFonts w:hint="eastAsia" w:ascii="宋体" w:hAnsi="宋体"/>
          <w:szCs w:val="21"/>
        </w:rPr>
        <w:t>中标人</w:t>
      </w:r>
      <w:r>
        <w:rPr>
          <w:rFonts w:ascii="宋体" w:hAnsi="宋体"/>
          <w:szCs w:val="21"/>
        </w:rPr>
        <w:t>）</w:t>
      </w:r>
    </w:p>
    <w:p w14:paraId="370554B8">
      <w:pPr>
        <w:spacing w:line="500" w:lineRule="exact"/>
        <w:ind w:firstLine="630" w:firstLineChars="300"/>
        <w:rPr>
          <w:rFonts w:ascii="宋体" w:hAnsi="宋体"/>
          <w:szCs w:val="21"/>
        </w:rPr>
      </w:pPr>
      <w:r>
        <w:rPr>
          <w:rFonts w:hint="eastAsia" w:ascii="宋体" w:hAnsi="宋体"/>
          <w:szCs w:val="21"/>
        </w:rPr>
        <w:t>甲、乙双方根据《民法典》《中华人民共和国政府采购法》及鄞州区政务服务中心</w:t>
      </w:r>
      <w:r>
        <w:rPr>
          <w:rFonts w:ascii="宋体" w:hAnsi="宋体"/>
          <w:szCs w:val="21"/>
        </w:rPr>
        <w:t>关于项目公开招标的结果，签署本合同。</w:t>
      </w:r>
    </w:p>
    <w:p w14:paraId="59F33C82">
      <w:pPr>
        <w:spacing w:line="500" w:lineRule="exact"/>
        <w:ind w:firstLine="211" w:firstLineChars="100"/>
        <w:rPr>
          <w:rFonts w:ascii="宋体" w:hAnsi="宋体"/>
          <w:b/>
          <w:szCs w:val="21"/>
        </w:rPr>
      </w:pPr>
      <w:r>
        <w:rPr>
          <w:rFonts w:ascii="宋体" w:hAnsi="宋体"/>
          <w:b/>
          <w:szCs w:val="21"/>
        </w:rPr>
        <w:t>一、货物内容</w:t>
      </w:r>
    </w:p>
    <w:p w14:paraId="6D4CDCB3">
      <w:pPr>
        <w:spacing w:line="50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货物名称：</w:t>
      </w:r>
    </w:p>
    <w:p w14:paraId="4E17999E">
      <w:pPr>
        <w:spacing w:line="500" w:lineRule="exact"/>
        <w:ind w:firstLine="420" w:firstLineChars="200"/>
        <w:rPr>
          <w:rFonts w:ascii="宋体" w:hAnsi="宋体"/>
          <w:szCs w:val="21"/>
        </w:rPr>
      </w:pPr>
      <w:r>
        <w:rPr>
          <w:rFonts w:hint="eastAsia" w:ascii="宋体" w:hAnsi="宋体"/>
          <w:szCs w:val="21"/>
        </w:rPr>
        <w:t>2、</w:t>
      </w:r>
      <w:r>
        <w:rPr>
          <w:rFonts w:ascii="宋体" w:hAnsi="宋体"/>
          <w:szCs w:val="21"/>
        </w:rPr>
        <w:t>型号规格：</w:t>
      </w:r>
    </w:p>
    <w:p w14:paraId="471CB40C">
      <w:pPr>
        <w:spacing w:line="500" w:lineRule="exact"/>
        <w:ind w:firstLine="420" w:firstLineChars="200"/>
        <w:rPr>
          <w:rFonts w:ascii="宋体" w:hAnsi="宋体"/>
          <w:szCs w:val="21"/>
        </w:rPr>
      </w:pPr>
      <w:r>
        <w:rPr>
          <w:rFonts w:hint="eastAsia" w:ascii="宋体" w:hAnsi="宋体"/>
          <w:szCs w:val="21"/>
        </w:rPr>
        <w:t>3、</w:t>
      </w:r>
      <w:r>
        <w:rPr>
          <w:rFonts w:ascii="宋体" w:hAnsi="宋体"/>
          <w:szCs w:val="21"/>
        </w:rPr>
        <w:t>技术参数：</w:t>
      </w:r>
    </w:p>
    <w:p w14:paraId="1A07C8F4">
      <w:pPr>
        <w:spacing w:line="500" w:lineRule="exact"/>
        <w:ind w:firstLine="420" w:firstLineChars="200"/>
        <w:rPr>
          <w:rFonts w:ascii="宋体" w:hAnsi="宋体"/>
          <w:szCs w:val="21"/>
        </w:rPr>
      </w:pPr>
      <w:r>
        <w:rPr>
          <w:rFonts w:ascii="宋体" w:hAnsi="宋体"/>
          <w:szCs w:val="21"/>
        </w:rPr>
        <w:t>4</w:t>
      </w:r>
      <w:r>
        <w:rPr>
          <w:rFonts w:hint="eastAsia" w:ascii="宋体" w:hAnsi="宋体"/>
          <w:szCs w:val="21"/>
        </w:rPr>
        <w:t>、</w:t>
      </w:r>
      <w:r>
        <w:rPr>
          <w:rFonts w:ascii="宋体" w:hAnsi="宋体"/>
          <w:szCs w:val="21"/>
        </w:rPr>
        <w:t>数量（单位）：</w:t>
      </w:r>
    </w:p>
    <w:p w14:paraId="6376CD5C">
      <w:pPr>
        <w:spacing w:line="500" w:lineRule="exact"/>
        <w:ind w:firstLine="211" w:firstLineChars="100"/>
        <w:rPr>
          <w:rFonts w:ascii="宋体" w:hAnsi="宋体"/>
          <w:b/>
          <w:szCs w:val="21"/>
        </w:rPr>
      </w:pPr>
      <w:r>
        <w:rPr>
          <w:rFonts w:ascii="宋体" w:hAnsi="宋体"/>
          <w:b/>
          <w:szCs w:val="21"/>
        </w:rPr>
        <w:t>二、合同金额</w:t>
      </w:r>
    </w:p>
    <w:p w14:paraId="6B1B251A">
      <w:pPr>
        <w:spacing w:line="500" w:lineRule="exact"/>
        <w:ind w:left="210" w:leftChars="100" w:firstLine="210" w:firstLineChars="100"/>
        <w:rPr>
          <w:rFonts w:ascii="宋体" w:hAnsi="宋体"/>
          <w:szCs w:val="21"/>
        </w:rPr>
      </w:pPr>
      <w:r>
        <w:rPr>
          <w:rFonts w:ascii="宋体" w:hAnsi="宋体"/>
          <w:szCs w:val="21"/>
        </w:rPr>
        <w:t>本合同金额为（大写）：____________________________________元（￥_______________元）人民</w:t>
      </w:r>
      <w:r>
        <w:rPr>
          <w:rFonts w:hint="eastAsia" w:ascii="宋体" w:hAnsi="宋体"/>
          <w:szCs w:val="21"/>
        </w:rPr>
        <w:t>币。</w:t>
      </w:r>
    </w:p>
    <w:p w14:paraId="0E8D157B">
      <w:pPr>
        <w:spacing w:line="500" w:lineRule="exact"/>
        <w:ind w:firstLine="211" w:firstLineChars="100"/>
        <w:rPr>
          <w:rFonts w:ascii="宋体" w:hAnsi="宋体"/>
          <w:b/>
          <w:szCs w:val="21"/>
        </w:rPr>
      </w:pPr>
      <w:r>
        <w:rPr>
          <w:rFonts w:ascii="宋体" w:hAnsi="宋体"/>
          <w:b/>
          <w:szCs w:val="21"/>
        </w:rPr>
        <w:t>三、技术资料</w:t>
      </w:r>
    </w:p>
    <w:p w14:paraId="7F40C39B">
      <w:pPr>
        <w:spacing w:line="50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乙方应按招标文件规定的时间向甲方提供使用货物的有关技术资料。</w:t>
      </w:r>
    </w:p>
    <w:p w14:paraId="38FD2C02">
      <w:pPr>
        <w:spacing w:line="50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75B799F">
      <w:pPr>
        <w:spacing w:line="500" w:lineRule="exact"/>
        <w:ind w:firstLine="211" w:firstLineChars="100"/>
        <w:rPr>
          <w:rFonts w:ascii="宋体" w:hAnsi="宋体"/>
          <w:b/>
          <w:szCs w:val="21"/>
        </w:rPr>
      </w:pPr>
      <w:r>
        <w:rPr>
          <w:rFonts w:ascii="宋体" w:hAnsi="宋体"/>
          <w:b/>
          <w:szCs w:val="21"/>
        </w:rPr>
        <w:t>四、知识产权</w:t>
      </w:r>
    </w:p>
    <w:p w14:paraId="5CB0C662">
      <w:pPr>
        <w:spacing w:line="500" w:lineRule="exact"/>
        <w:ind w:firstLine="420" w:firstLineChars="200"/>
        <w:rPr>
          <w:rFonts w:ascii="宋体" w:hAnsi="宋体"/>
          <w:bCs/>
          <w:szCs w:val="21"/>
        </w:rPr>
      </w:pPr>
      <w:r>
        <w:rPr>
          <w:rFonts w:ascii="宋体" w:hAnsi="宋体"/>
          <w:szCs w:val="21"/>
        </w:rPr>
        <w:t>乙方应保证所提供的货物或其任何一部分均不会侵犯任何第三方的知识产权</w:t>
      </w:r>
      <w:r>
        <w:rPr>
          <w:rFonts w:ascii="宋体" w:hAnsi="宋体"/>
          <w:bCs/>
          <w:szCs w:val="21"/>
        </w:rPr>
        <w:t>。</w:t>
      </w:r>
    </w:p>
    <w:p w14:paraId="7B9FE334">
      <w:pPr>
        <w:spacing w:line="500" w:lineRule="exact"/>
        <w:ind w:firstLine="211" w:firstLineChars="100"/>
        <w:rPr>
          <w:rFonts w:ascii="宋体" w:hAnsi="宋体"/>
          <w:b/>
          <w:szCs w:val="21"/>
          <w:u w:val="single"/>
        </w:rPr>
      </w:pPr>
      <w:r>
        <w:rPr>
          <w:rFonts w:ascii="宋体" w:hAnsi="宋体"/>
          <w:b/>
          <w:szCs w:val="21"/>
        </w:rPr>
        <w:t>五、产权担保</w:t>
      </w:r>
    </w:p>
    <w:p w14:paraId="0799EA3B">
      <w:pPr>
        <w:spacing w:line="500" w:lineRule="exact"/>
        <w:ind w:firstLine="420" w:firstLineChars="200"/>
        <w:rPr>
          <w:rFonts w:ascii="宋体" w:hAnsi="宋体"/>
          <w:szCs w:val="21"/>
          <w:u w:val="single"/>
        </w:rPr>
      </w:pPr>
      <w:r>
        <w:rPr>
          <w:rFonts w:ascii="宋体" w:hAnsi="宋体"/>
          <w:szCs w:val="21"/>
        </w:rPr>
        <w:t>乙方保证所交付的货物的所有权完全属于乙方且无任何抵押、查封等产权瑕疵。</w:t>
      </w:r>
    </w:p>
    <w:p w14:paraId="12CF59BD">
      <w:pPr>
        <w:spacing w:line="500" w:lineRule="exact"/>
        <w:ind w:firstLine="211" w:firstLineChars="100"/>
        <w:rPr>
          <w:rFonts w:ascii="宋体" w:hAnsi="宋体"/>
          <w:b/>
          <w:szCs w:val="21"/>
        </w:rPr>
      </w:pPr>
      <w:r>
        <w:rPr>
          <w:rFonts w:ascii="宋体" w:hAnsi="宋体"/>
          <w:b/>
          <w:szCs w:val="21"/>
        </w:rPr>
        <w:t>六、履约保证金</w:t>
      </w:r>
    </w:p>
    <w:p w14:paraId="6E1DB673">
      <w:pPr>
        <w:spacing w:line="500" w:lineRule="exact"/>
        <w:ind w:firstLine="420" w:firstLineChars="200"/>
        <w:rPr>
          <w:rFonts w:ascii="宋体" w:hAnsi="宋体"/>
          <w:szCs w:val="21"/>
        </w:rPr>
      </w:pPr>
      <w:r>
        <w:rPr>
          <w:rFonts w:ascii="宋体" w:hAnsi="宋体"/>
          <w:szCs w:val="21"/>
        </w:rPr>
        <w:t>乙方交纳人民币元作为本合同的履约保证金。</w:t>
      </w:r>
    </w:p>
    <w:p w14:paraId="3DD3F07C">
      <w:pPr>
        <w:spacing w:line="500" w:lineRule="exact"/>
        <w:ind w:firstLine="211" w:firstLineChars="100"/>
        <w:rPr>
          <w:rFonts w:ascii="宋体" w:hAnsi="宋体"/>
          <w:b/>
          <w:szCs w:val="21"/>
        </w:rPr>
      </w:pPr>
      <w:r>
        <w:rPr>
          <w:rFonts w:hint="eastAsia" w:ascii="宋体" w:hAnsi="宋体"/>
          <w:b/>
          <w:szCs w:val="21"/>
        </w:rPr>
        <w:t>七、转包或分包</w:t>
      </w:r>
    </w:p>
    <w:p w14:paraId="421E01C3">
      <w:pPr>
        <w:spacing w:line="500" w:lineRule="exact"/>
        <w:ind w:firstLine="420" w:firstLineChars="200"/>
        <w:rPr>
          <w:rFonts w:ascii="宋体" w:hAnsi="宋体"/>
          <w:szCs w:val="21"/>
        </w:rPr>
      </w:pPr>
      <w:r>
        <w:rPr>
          <w:rFonts w:ascii="宋体" w:hAnsi="宋体"/>
          <w:szCs w:val="21"/>
        </w:rPr>
        <w:t>1</w:t>
      </w:r>
      <w:r>
        <w:rPr>
          <w:rFonts w:hint="eastAsia" w:ascii="宋体" w:hAnsi="宋体"/>
          <w:szCs w:val="21"/>
        </w:rPr>
        <w:t>、本合同范围的货物，应由</w:t>
      </w:r>
      <w:r>
        <w:rPr>
          <w:rFonts w:ascii="宋体" w:hAnsi="宋体"/>
          <w:szCs w:val="21"/>
        </w:rPr>
        <w:t>乙</w:t>
      </w:r>
      <w:r>
        <w:rPr>
          <w:rFonts w:hint="eastAsia" w:ascii="宋体" w:hAnsi="宋体"/>
          <w:szCs w:val="21"/>
        </w:rPr>
        <w:t>方直接供应，不得转让他人供应；</w:t>
      </w:r>
    </w:p>
    <w:p w14:paraId="25588025">
      <w:pPr>
        <w:spacing w:line="500" w:lineRule="exact"/>
        <w:ind w:firstLine="420" w:firstLineChars="200"/>
        <w:rPr>
          <w:rFonts w:ascii="宋体" w:hAnsi="宋体"/>
          <w:szCs w:val="21"/>
        </w:rPr>
      </w:pPr>
      <w:r>
        <w:rPr>
          <w:rFonts w:ascii="宋体" w:hAnsi="宋体"/>
          <w:szCs w:val="21"/>
        </w:rPr>
        <w:t>2</w:t>
      </w:r>
      <w:r>
        <w:rPr>
          <w:rFonts w:hint="eastAsia" w:ascii="宋体" w:hAnsi="宋体"/>
          <w:szCs w:val="21"/>
        </w:rPr>
        <w:t>、除非得到</w:t>
      </w:r>
      <w:r>
        <w:rPr>
          <w:rFonts w:ascii="宋体" w:hAnsi="宋体"/>
          <w:szCs w:val="21"/>
        </w:rPr>
        <w:t>甲</w:t>
      </w:r>
      <w:r>
        <w:rPr>
          <w:rFonts w:hint="eastAsia" w:ascii="宋体" w:hAnsi="宋体"/>
          <w:szCs w:val="21"/>
        </w:rPr>
        <w:t>方的书面同意，</w:t>
      </w:r>
      <w:r>
        <w:rPr>
          <w:rFonts w:ascii="宋体" w:hAnsi="宋体"/>
          <w:szCs w:val="21"/>
        </w:rPr>
        <w:t>乙</w:t>
      </w:r>
      <w:r>
        <w:rPr>
          <w:rFonts w:hint="eastAsia" w:ascii="宋体" w:hAnsi="宋体"/>
          <w:szCs w:val="21"/>
        </w:rPr>
        <w:t>方不得将本合同范围的货物全部或部分分包给他人供应；</w:t>
      </w:r>
    </w:p>
    <w:p w14:paraId="5213F751">
      <w:pPr>
        <w:spacing w:line="500" w:lineRule="exact"/>
        <w:ind w:firstLine="420" w:firstLineChars="200"/>
        <w:rPr>
          <w:rFonts w:ascii="宋体" w:hAnsi="宋体"/>
          <w:szCs w:val="21"/>
        </w:rPr>
      </w:pPr>
      <w:r>
        <w:rPr>
          <w:rFonts w:ascii="宋体" w:hAnsi="宋体"/>
          <w:szCs w:val="21"/>
        </w:rPr>
        <w:t>3</w:t>
      </w:r>
      <w:r>
        <w:rPr>
          <w:rFonts w:hint="eastAsia" w:ascii="宋体" w:hAnsi="宋体"/>
          <w:szCs w:val="21"/>
        </w:rPr>
        <w:t>、如有转让和未经</w:t>
      </w:r>
      <w:r>
        <w:rPr>
          <w:rFonts w:ascii="宋体" w:hAnsi="宋体"/>
          <w:szCs w:val="21"/>
        </w:rPr>
        <w:t>甲</w:t>
      </w:r>
      <w:r>
        <w:rPr>
          <w:rFonts w:hint="eastAsia" w:ascii="宋体" w:hAnsi="宋体"/>
          <w:szCs w:val="21"/>
        </w:rPr>
        <w:t>方同意的分包行为，</w:t>
      </w:r>
      <w:r>
        <w:rPr>
          <w:rFonts w:ascii="宋体" w:hAnsi="宋体"/>
          <w:szCs w:val="21"/>
        </w:rPr>
        <w:t>甲</w:t>
      </w:r>
      <w:r>
        <w:rPr>
          <w:rFonts w:hint="eastAsia" w:ascii="宋体" w:hAnsi="宋体"/>
          <w:szCs w:val="21"/>
        </w:rPr>
        <w:t>方有权解除合同，没收履约保证金并追究乙方的违约责任。</w:t>
      </w:r>
    </w:p>
    <w:p w14:paraId="1870FCD9">
      <w:pPr>
        <w:spacing w:line="500" w:lineRule="exact"/>
        <w:ind w:firstLine="211" w:firstLineChars="100"/>
        <w:rPr>
          <w:rFonts w:ascii="宋体" w:hAnsi="宋体"/>
          <w:b/>
          <w:szCs w:val="21"/>
        </w:rPr>
      </w:pPr>
      <w:r>
        <w:rPr>
          <w:rFonts w:ascii="宋体" w:hAnsi="宋体"/>
          <w:b/>
          <w:szCs w:val="21"/>
        </w:rPr>
        <w:t>八、质保期</w:t>
      </w:r>
    </w:p>
    <w:p w14:paraId="042FC3FE">
      <w:pPr>
        <w:spacing w:line="500" w:lineRule="exact"/>
        <w:ind w:firstLine="420" w:firstLineChars="200"/>
        <w:rPr>
          <w:rFonts w:ascii="宋体" w:hAnsi="宋体"/>
          <w:szCs w:val="21"/>
        </w:rPr>
      </w:pPr>
      <w:r>
        <w:rPr>
          <w:rFonts w:ascii="宋体" w:hAnsi="宋体"/>
          <w:szCs w:val="21"/>
        </w:rPr>
        <w:t>质保期年。（自交货验收合格之日起计）</w:t>
      </w:r>
    </w:p>
    <w:p w14:paraId="692FE54F">
      <w:pPr>
        <w:spacing w:line="500" w:lineRule="exact"/>
        <w:ind w:firstLine="211" w:firstLineChars="100"/>
        <w:rPr>
          <w:rFonts w:ascii="宋体" w:hAnsi="宋体"/>
          <w:b/>
          <w:szCs w:val="21"/>
        </w:rPr>
      </w:pPr>
      <w:r>
        <w:rPr>
          <w:rFonts w:ascii="宋体" w:hAnsi="宋体"/>
          <w:b/>
          <w:szCs w:val="21"/>
        </w:rPr>
        <w:t>九、交货期、交货方式及交货地点</w:t>
      </w:r>
    </w:p>
    <w:p w14:paraId="132ECDF4">
      <w:pPr>
        <w:spacing w:line="500" w:lineRule="exact"/>
        <w:ind w:firstLine="420" w:firstLineChars="200"/>
        <w:rPr>
          <w:rFonts w:ascii="宋体" w:hAnsi="宋体"/>
          <w:bCs/>
          <w:color w:val="000000"/>
          <w:szCs w:val="21"/>
        </w:rPr>
      </w:pPr>
      <w:r>
        <w:rPr>
          <w:rFonts w:ascii="宋体" w:hAnsi="宋体"/>
          <w:bCs/>
          <w:szCs w:val="21"/>
        </w:rPr>
        <w:t>1</w:t>
      </w:r>
      <w:r>
        <w:rPr>
          <w:rFonts w:hint="eastAsia" w:ascii="宋体" w:hAnsi="宋体"/>
          <w:bCs/>
          <w:szCs w:val="21"/>
        </w:rPr>
        <w:t>、</w:t>
      </w:r>
      <w:r>
        <w:rPr>
          <w:rFonts w:ascii="宋体" w:hAnsi="宋体"/>
          <w:bCs/>
          <w:szCs w:val="21"/>
        </w:rPr>
        <w:t>交货期：</w:t>
      </w:r>
    </w:p>
    <w:p w14:paraId="249F4B7B">
      <w:pPr>
        <w:spacing w:line="500" w:lineRule="exact"/>
        <w:ind w:firstLine="420" w:firstLineChars="200"/>
        <w:rPr>
          <w:rFonts w:ascii="宋体" w:hAnsi="宋体"/>
          <w:bCs/>
          <w:color w:val="000000"/>
          <w:szCs w:val="21"/>
        </w:rPr>
      </w:pPr>
      <w:r>
        <w:rPr>
          <w:rFonts w:ascii="宋体" w:hAnsi="宋体"/>
          <w:bCs/>
          <w:color w:val="000000"/>
          <w:szCs w:val="21"/>
        </w:rPr>
        <w:t>2</w:t>
      </w:r>
      <w:r>
        <w:rPr>
          <w:rFonts w:hint="eastAsia" w:ascii="宋体" w:hAnsi="宋体"/>
          <w:bCs/>
          <w:color w:val="000000"/>
          <w:szCs w:val="21"/>
        </w:rPr>
        <w:t>、</w:t>
      </w:r>
      <w:r>
        <w:rPr>
          <w:rFonts w:ascii="宋体" w:hAnsi="宋体"/>
          <w:bCs/>
          <w:color w:val="000000"/>
          <w:szCs w:val="21"/>
        </w:rPr>
        <w:t>交货方式：</w:t>
      </w:r>
    </w:p>
    <w:p w14:paraId="5F884CC4">
      <w:pPr>
        <w:spacing w:line="500" w:lineRule="exact"/>
        <w:ind w:firstLine="420" w:firstLineChars="200"/>
        <w:rPr>
          <w:rFonts w:ascii="宋体" w:hAnsi="宋体"/>
          <w:color w:val="000000"/>
          <w:szCs w:val="21"/>
        </w:rPr>
      </w:pPr>
      <w:r>
        <w:rPr>
          <w:rFonts w:ascii="宋体" w:hAnsi="宋体"/>
          <w:bCs/>
          <w:color w:val="000000"/>
          <w:szCs w:val="21"/>
        </w:rPr>
        <w:t>3</w:t>
      </w:r>
      <w:r>
        <w:rPr>
          <w:rFonts w:hint="eastAsia" w:ascii="宋体" w:hAnsi="宋体"/>
          <w:bCs/>
          <w:color w:val="000000"/>
          <w:szCs w:val="21"/>
        </w:rPr>
        <w:t>、</w:t>
      </w:r>
      <w:r>
        <w:rPr>
          <w:rFonts w:ascii="宋体" w:hAnsi="宋体"/>
          <w:bCs/>
          <w:color w:val="000000"/>
          <w:szCs w:val="21"/>
        </w:rPr>
        <w:t>交货地点：</w:t>
      </w:r>
    </w:p>
    <w:p w14:paraId="4274DA39">
      <w:pPr>
        <w:spacing w:line="500" w:lineRule="exact"/>
        <w:ind w:firstLine="211" w:firstLineChars="100"/>
        <w:rPr>
          <w:rFonts w:ascii="宋体" w:hAnsi="宋体"/>
          <w:b/>
          <w:color w:val="000000"/>
          <w:szCs w:val="21"/>
        </w:rPr>
      </w:pPr>
      <w:r>
        <w:rPr>
          <w:rFonts w:ascii="宋体" w:hAnsi="宋体"/>
          <w:b/>
          <w:color w:val="000000"/>
          <w:szCs w:val="21"/>
        </w:rPr>
        <w:t>十、货款支付</w:t>
      </w:r>
    </w:p>
    <w:p w14:paraId="1FE44E0C">
      <w:pPr>
        <w:spacing w:line="500" w:lineRule="exact"/>
        <w:ind w:firstLine="420" w:firstLineChars="200"/>
        <w:rPr>
          <w:rFonts w:ascii="宋体" w:hAnsi="宋体"/>
          <w:bCs/>
          <w:szCs w:val="21"/>
        </w:rPr>
      </w:pPr>
      <w:r>
        <w:rPr>
          <w:rFonts w:ascii="宋体" w:hAnsi="宋体"/>
          <w:bCs/>
          <w:szCs w:val="21"/>
        </w:rPr>
        <w:t>1</w:t>
      </w:r>
      <w:r>
        <w:rPr>
          <w:rFonts w:hint="eastAsia" w:ascii="宋体" w:hAnsi="宋体"/>
          <w:bCs/>
          <w:szCs w:val="21"/>
        </w:rPr>
        <w:t>、</w:t>
      </w:r>
      <w:r>
        <w:rPr>
          <w:rFonts w:ascii="宋体" w:hAnsi="宋体"/>
          <w:bCs/>
          <w:szCs w:val="21"/>
        </w:rPr>
        <w:t>付款方式：</w:t>
      </w:r>
    </w:p>
    <w:p w14:paraId="4813600A">
      <w:pPr>
        <w:spacing w:line="500" w:lineRule="exact"/>
        <w:ind w:firstLine="420" w:firstLineChars="200"/>
        <w:rPr>
          <w:rFonts w:ascii="宋体" w:hAnsi="宋体"/>
          <w:bCs/>
          <w:szCs w:val="21"/>
        </w:rPr>
      </w:pPr>
      <w:r>
        <w:rPr>
          <w:rFonts w:ascii="宋体" w:hAnsi="宋体"/>
          <w:bCs/>
          <w:szCs w:val="21"/>
        </w:rPr>
        <w:t>2</w:t>
      </w:r>
      <w:r>
        <w:rPr>
          <w:rFonts w:hint="eastAsia" w:ascii="宋体" w:hAnsi="宋体"/>
          <w:bCs/>
          <w:szCs w:val="21"/>
        </w:rPr>
        <w:t>、</w:t>
      </w:r>
      <w:r>
        <w:rPr>
          <w:rFonts w:ascii="宋体" w:hAnsi="宋体"/>
          <w:szCs w:val="21"/>
        </w:rPr>
        <w:t>当采购数量与实际使用数量不一致时，乙</w:t>
      </w:r>
      <w:r>
        <w:rPr>
          <w:rFonts w:hint="eastAsia" w:ascii="宋体" w:hAnsi="宋体"/>
          <w:szCs w:val="21"/>
        </w:rPr>
        <w:t>方</w:t>
      </w:r>
      <w:r>
        <w:rPr>
          <w:rFonts w:ascii="宋体" w:hAnsi="宋体"/>
          <w:szCs w:val="21"/>
        </w:rPr>
        <w:t>应根据实际使用量供货，合同的最终结算金额按实际使用量乘以成交单价进行计算。</w:t>
      </w:r>
    </w:p>
    <w:p w14:paraId="22244120">
      <w:pPr>
        <w:spacing w:line="500" w:lineRule="exact"/>
        <w:ind w:firstLine="211" w:firstLineChars="100"/>
        <w:rPr>
          <w:rFonts w:ascii="宋体" w:hAnsi="宋体"/>
          <w:b/>
          <w:szCs w:val="21"/>
        </w:rPr>
      </w:pPr>
      <w:r>
        <w:rPr>
          <w:rFonts w:hint="eastAsia" w:ascii="宋体" w:hAnsi="宋体"/>
          <w:b/>
          <w:szCs w:val="21"/>
        </w:rPr>
        <w:t>十一、税费</w:t>
      </w:r>
    </w:p>
    <w:p w14:paraId="26BFD56D">
      <w:pPr>
        <w:spacing w:line="500" w:lineRule="exact"/>
        <w:ind w:firstLine="420" w:firstLineChars="200"/>
        <w:rPr>
          <w:rFonts w:ascii="宋体" w:hAnsi="宋体"/>
          <w:szCs w:val="21"/>
        </w:rPr>
      </w:pPr>
      <w:r>
        <w:rPr>
          <w:rFonts w:hint="eastAsia" w:ascii="宋体" w:hAnsi="宋体"/>
          <w:szCs w:val="21"/>
        </w:rPr>
        <w:t>本合同执行中相关的一切税费均由</w:t>
      </w:r>
      <w:r>
        <w:rPr>
          <w:rFonts w:ascii="宋体" w:hAnsi="宋体"/>
          <w:szCs w:val="21"/>
        </w:rPr>
        <w:t>乙</w:t>
      </w:r>
      <w:r>
        <w:rPr>
          <w:rFonts w:hint="eastAsia" w:ascii="宋体" w:hAnsi="宋体"/>
          <w:szCs w:val="21"/>
        </w:rPr>
        <w:t>方负担。</w:t>
      </w:r>
    </w:p>
    <w:p w14:paraId="50A88829">
      <w:pPr>
        <w:spacing w:line="500" w:lineRule="exact"/>
        <w:ind w:firstLine="211" w:firstLineChars="100"/>
        <w:rPr>
          <w:rFonts w:ascii="宋体" w:hAnsi="宋体"/>
          <w:b/>
          <w:szCs w:val="21"/>
        </w:rPr>
      </w:pPr>
      <w:r>
        <w:rPr>
          <w:rFonts w:ascii="宋体" w:hAnsi="宋体"/>
          <w:b/>
          <w:szCs w:val="21"/>
        </w:rPr>
        <w:t>十二、质量保证及售后服务</w:t>
      </w:r>
    </w:p>
    <w:p w14:paraId="5F4F0076">
      <w:pPr>
        <w:spacing w:line="50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乙方应按招标文件规定的货物性能、技术要求、质量标准向甲方提供未经使用的全新产品。</w:t>
      </w:r>
    </w:p>
    <w:p w14:paraId="3BADE9C3">
      <w:pPr>
        <w:spacing w:line="50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乙方提供的货物在质</w:t>
      </w:r>
      <w:r>
        <w:rPr>
          <w:rFonts w:hint="eastAsia" w:ascii="宋体" w:hAnsi="宋体"/>
          <w:szCs w:val="21"/>
        </w:rPr>
        <w:t>保</w:t>
      </w:r>
      <w:r>
        <w:rPr>
          <w:rFonts w:ascii="宋体" w:hAnsi="宋体"/>
          <w:szCs w:val="21"/>
        </w:rPr>
        <w:t>期内因货物本身的质量问题发生故障，乙方应负责免费更换。对达不到技术要求者，根据实际情况，经双方协商，可按以下办法处理：</w:t>
      </w:r>
    </w:p>
    <w:p w14:paraId="0C069CD1">
      <w:pPr>
        <w:spacing w:line="500" w:lineRule="exact"/>
        <w:ind w:firstLine="420" w:firstLineChars="200"/>
        <w:rPr>
          <w:rFonts w:ascii="宋体" w:hAnsi="宋体"/>
          <w:szCs w:val="21"/>
        </w:rPr>
      </w:pPr>
      <w:r>
        <w:rPr>
          <w:rFonts w:ascii="宋体" w:hAnsi="宋体"/>
          <w:szCs w:val="21"/>
        </w:rPr>
        <w:t>⑴更换：由乙方承担所发生的全部费用。</w:t>
      </w:r>
    </w:p>
    <w:p w14:paraId="25E8D49A">
      <w:pPr>
        <w:spacing w:line="500" w:lineRule="exact"/>
        <w:ind w:firstLine="420" w:firstLineChars="200"/>
        <w:rPr>
          <w:rFonts w:ascii="宋体" w:hAnsi="宋体"/>
          <w:szCs w:val="21"/>
        </w:rPr>
      </w:pPr>
      <w:r>
        <w:rPr>
          <w:rFonts w:ascii="宋体" w:hAnsi="宋体"/>
          <w:szCs w:val="21"/>
        </w:rPr>
        <w:t>⑵贬值处理：由甲乙双方合议定价。</w:t>
      </w:r>
    </w:p>
    <w:p w14:paraId="0CBC5222">
      <w:pPr>
        <w:spacing w:line="500" w:lineRule="exact"/>
        <w:ind w:firstLine="420" w:firstLineChars="200"/>
        <w:rPr>
          <w:rFonts w:ascii="宋体" w:hAnsi="宋体"/>
          <w:szCs w:val="21"/>
        </w:rPr>
      </w:pPr>
      <w:r>
        <w:rPr>
          <w:rFonts w:ascii="宋体" w:hAnsi="宋体"/>
          <w:szCs w:val="21"/>
        </w:rPr>
        <w:t>⑶退货处理：乙方应退还甲方支付的合同款，同时应承担该货物的直接费用（运输、保险、检验、货款利息及银行手续费等）。</w:t>
      </w:r>
    </w:p>
    <w:p w14:paraId="798B9D79">
      <w:pPr>
        <w:spacing w:line="500" w:lineRule="exact"/>
        <w:ind w:firstLine="42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如在使用过程中发生质量问题，乙方在接到甲方通知后</w:t>
      </w:r>
      <w:r>
        <w:rPr>
          <w:rFonts w:ascii="宋体" w:hAnsi="宋体"/>
          <w:color w:val="000000"/>
          <w:szCs w:val="21"/>
        </w:rPr>
        <w:t>在小时</w:t>
      </w:r>
      <w:r>
        <w:rPr>
          <w:rFonts w:ascii="宋体" w:hAnsi="宋体"/>
          <w:szCs w:val="21"/>
        </w:rPr>
        <w:t>内到达甲方现场。</w:t>
      </w:r>
    </w:p>
    <w:p w14:paraId="24ED03EF">
      <w:pPr>
        <w:spacing w:line="500" w:lineRule="exact"/>
        <w:ind w:firstLine="420" w:firstLineChars="200"/>
        <w:rPr>
          <w:rFonts w:ascii="宋体" w:hAnsi="宋体"/>
          <w:szCs w:val="21"/>
        </w:rPr>
      </w:pPr>
      <w:r>
        <w:rPr>
          <w:rFonts w:ascii="宋体" w:hAnsi="宋体"/>
          <w:szCs w:val="21"/>
        </w:rPr>
        <w:t>4</w:t>
      </w:r>
      <w:r>
        <w:rPr>
          <w:rFonts w:hint="eastAsia" w:ascii="宋体" w:hAnsi="宋体"/>
          <w:szCs w:val="21"/>
        </w:rPr>
        <w:t>、</w:t>
      </w:r>
      <w:r>
        <w:rPr>
          <w:rFonts w:ascii="宋体" w:hAnsi="宋体"/>
          <w:szCs w:val="21"/>
        </w:rPr>
        <w:t>在质保期内，乙方应对货物出现的质量及安全问题负责处理解决并承担一切费用。</w:t>
      </w:r>
    </w:p>
    <w:p w14:paraId="7022EFD4">
      <w:pPr>
        <w:spacing w:line="500" w:lineRule="exact"/>
        <w:ind w:firstLine="211" w:firstLineChars="100"/>
        <w:rPr>
          <w:rFonts w:ascii="宋体" w:hAnsi="宋体"/>
          <w:b/>
          <w:szCs w:val="21"/>
        </w:rPr>
      </w:pPr>
      <w:r>
        <w:rPr>
          <w:rFonts w:ascii="宋体" w:hAnsi="宋体"/>
          <w:b/>
          <w:szCs w:val="21"/>
        </w:rPr>
        <w:t>十三、调试和验收</w:t>
      </w:r>
    </w:p>
    <w:p w14:paraId="7C753529">
      <w:pPr>
        <w:spacing w:line="50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16EFB3E1">
      <w:pPr>
        <w:spacing w:line="50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乙方交货前应对产品作出全面检查和对验收文件进行整理，并列出清单，作为甲方收货验收和使用的技术条件依据，检验的结果应随货物交甲方。</w:t>
      </w:r>
    </w:p>
    <w:p w14:paraId="2624EAFA">
      <w:pPr>
        <w:spacing w:line="500" w:lineRule="exact"/>
        <w:ind w:firstLine="420" w:firstLineChars="200"/>
        <w:rPr>
          <w:rFonts w:ascii="宋体" w:hAnsi="宋体"/>
          <w:szCs w:val="21"/>
          <w:u w:val="single"/>
        </w:rPr>
      </w:pPr>
      <w:r>
        <w:rPr>
          <w:rFonts w:ascii="宋体" w:hAnsi="宋体"/>
          <w:szCs w:val="21"/>
        </w:rPr>
        <w:t>3</w:t>
      </w:r>
      <w:r>
        <w:rPr>
          <w:rFonts w:hint="eastAsia" w:ascii="宋体" w:hAnsi="宋体"/>
          <w:szCs w:val="21"/>
        </w:rPr>
        <w:t>、</w:t>
      </w:r>
      <w:r>
        <w:rPr>
          <w:rFonts w:ascii="宋体" w:hAnsi="宋体"/>
          <w:szCs w:val="21"/>
        </w:rPr>
        <w:t>甲方对乙方提供的货物在使用前进行调试时，乙方需负责安装并培训甲方的使用操作人员，并协助甲方一起调试，直到符合技术要求，甲方才做最终验收。</w:t>
      </w:r>
    </w:p>
    <w:p w14:paraId="438DE57D">
      <w:pPr>
        <w:spacing w:line="500" w:lineRule="exact"/>
        <w:ind w:firstLine="420" w:firstLineChars="200"/>
        <w:rPr>
          <w:rFonts w:ascii="宋体" w:hAnsi="宋体"/>
          <w:szCs w:val="21"/>
        </w:rPr>
      </w:pPr>
      <w:r>
        <w:rPr>
          <w:rFonts w:ascii="宋体" w:hAnsi="宋体"/>
          <w:color w:val="000000"/>
          <w:szCs w:val="21"/>
        </w:rPr>
        <w:t>4</w:t>
      </w:r>
      <w:r>
        <w:rPr>
          <w:rFonts w:hint="eastAsia" w:ascii="宋体" w:hAnsi="宋体"/>
          <w:color w:val="000000"/>
          <w:szCs w:val="21"/>
        </w:rPr>
        <w:t>、</w:t>
      </w:r>
      <w:r>
        <w:rPr>
          <w:rFonts w:ascii="宋体" w:hAnsi="宋体"/>
          <w:szCs w:val="21"/>
        </w:rPr>
        <w:t>对技术复杂的货物，甲方应请国家认可的专业检测机构参与初步验收及最终验收，并由其出具质量检测报告。</w:t>
      </w:r>
    </w:p>
    <w:p w14:paraId="79911DF0">
      <w:pPr>
        <w:spacing w:line="500" w:lineRule="exact"/>
        <w:ind w:firstLine="420" w:firstLineChars="200"/>
        <w:rPr>
          <w:rFonts w:ascii="宋体" w:hAnsi="宋体"/>
          <w:szCs w:val="21"/>
        </w:rPr>
      </w:pPr>
      <w:r>
        <w:rPr>
          <w:rFonts w:ascii="宋体" w:hAnsi="宋体"/>
          <w:color w:val="000000"/>
          <w:szCs w:val="21"/>
        </w:rPr>
        <w:t>5</w:t>
      </w:r>
      <w:r>
        <w:rPr>
          <w:rFonts w:hint="eastAsia" w:ascii="宋体" w:hAnsi="宋体"/>
          <w:color w:val="000000"/>
          <w:szCs w:val="21"/>
        </w:rPr>
        <w:t>、</w:t>
      </w:r>
      <w:r>
        <w:rPr>
          <w:rFonts w:ascii="宋体" w:hAnsi="宋体"/>
          <w:szCs w:val="21"/>
        </w:rPr>
        <w:t>验收时乙方必须在现场，验收完毕后作出验收结果报告；验收费用由乙方负责。</w:t>
      </w:r>
    </w:p>
    <w:p w14:paraId="51B01B3B">
      <w:pPr>
        <w:spacing w:line="500" w:lineRule="exact"/>
        <w:ind w:firstLine="211" w:firstLineChars="100"/>
        <w:rPr>
          <w:rFonts w:ascii="宋体" w:hAnsi="宋体"/>
          <w:b/>
          <w:szCs w:val="21"/>
        </w:rPr>
      </w:pPr>
      <w:r>
        <w:rPr>
          <w:rFonts w:ascii="宋体" w:hAnsi="宋体"/>
          <w:b/>
          <w:szCs w:val="21"/>
        </w:rPr>
        <w:t>十四</w:t>
      </w:r>
      <w:r>
        <w:rPr>
          <w:rFonts w:hint="eastAsia" w:ascii="宋体" w:hAnsi="宋体"/>
          <w:b/>
          <w:szCs w:val="21"/>
        </w:rPr>
        <w:t>、</w:t>
      </w:r>
      <w:r>
        <w:rPr>
          <w:rFonts w:ascii="宋体" w:hAnsi="宋体"/>
          <w:b/>
          <w:szCs w:val="21"/>
        </w:rPr>
        <w:t>货物包装、发运及运输</w:t>
      </w:r>
    </w:p>
    <w:p w14:paraId="300B6269">
      <w:pPr>
        <w:spacing w:line="50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乙方应在货物发运前对其进行满足运输距离、防潮、防震、防锈和防破损装卸等要求包装，以保证货物安全运达甲方指定地点。</w:t>
      </w:r>
    </w:p>
    <w:p w14:paraId="7AB3ED7B">
      <w:pPr>
        <w:spacing w:line="50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乙方在货物发运手续办理完毕后24小时内或货到甲方48小时前通知甲方，以准备接货。</w:t>
      </w:r>
    </w:p>
    <w:p w14:paraId="0CCF633F">
      <w:pPr>
        <w:spacing w:line="500" w:lineRule="exact"/>
        <w:ind w:firstLine="420" w:firstLineChars="200"/>
        <w:rPr>
          <w:rFonts w:ascii="宋体" w:hAnsi="宋体"/>
          <w:szCs w:val="21"/>
        </w:rPr>
      </w:pPr>
      <w:r>
        <w:rPr>
          <w:rFonts w:hint="eastAsia" w:ascii="宋体" w:hAnsi="宋体"/>
          <w:szCs w:val="21"/>
        </w:rPr>
        <w:t>3、</w:t>
      </w:r>
      <w:r>
        <w:rPr>
          <w:rFonts w:ascii="宋体" w:hAnsi="宋体"/>
          <w:szCs w:val="21"/>
        </w:rPr>
        <w:t>货物在交付甲方前发生的风险均由乙方负责。</w:t>
      </w:r>
    </w:p>
    <w:p w14:paraId="7121DCD3">
      <w:pPr>
        <w:spacing w:line="500" w:lineRule="exact"/>
        <w:ind w:firstLine="420" w:firstLineChars="200"/>
        <w:rPr>
          <w:rFonts w:ascii="宋体" w:hAnsi="宋体"/>
          <w:szCs w:val="21"/>
        </w:rPr>
      </w:pPr>
      <w:r>
        <w:rPr>
          <w:rFonts w:hint="eastAsia" w:ascii="宋体" w:hAnsi="宋体"/>
          <w:szCs w:val="21"/>
        </w:rPr>
        <w:t>4、</w:t>
      </w:r>
      <w:r>
        <w:rPr>
          <w:rFonts w:ascii="宋体" w:hAnsi="宋体"/>
          <w:szCs w:val="21"/>
        </w:rPr>
        <w:t>货物在规定的交付期限内由乙方送达甲方指定的地点视为交付，乙方同时需通知甲方货物已送达。</w:t>
      </w:r>
    </w:p>
    <w:p w14:paraId="2B537852">
      <w:pPr>
        <w:spacing w:line="500" w:lineRule="exact"/>
        <w:ind w:firstLine="211" w:firstLineChars="100"/>
        <w:rPr>
          <w:rFonts w:ascii="宋体" w:hAnsi="宋体"/>
          <w:b/>
          <w:szCs w:val="21"/>
        </w:rPr>
      </w:pPr>
      <w:r>
        <w:rPr>
          <w:rFonts w:ascii="宋体" w:hAnsi="宋体"/>
          <w:b/>
          <w:szCs w:val="21"/>
        </w:rPr>
        <w:t>十五、违约责任</w:t>
      </w:r>
    </w:p>
    <w:p w14:paraId="0747549C">
      <w:pPr>
        <w:spacing w:line="50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甲方无正当理由拒收货物的，甲方向乙方偿付拒收货款总值的百分之五违约金。</w:t>
      </w:r>
    </w:p>
    <w:p w14:paraId="48E04941">
      <w:pPr>
        <w:spacing w:line="50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甲方无故逾期验收和办理货款支付手续的,甲方应按逾期付款总额每日万分之五向乙方支付违约金。</w:t>
      </w:r>
    </w:p>
    <w:p w14:paraId="7F2C93B6">
      <w:pPr>
        <w:spacing w:line="500" w:lineRule="exact"/>
        <w:ind w:firstLine="42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 xml:space="preserve">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39A26C7E">
      <w:pPr>
        <w:spacing w:line="500" w:lineRule="exact"/>
        <w:ind w:firstLine="420" w:firstLineChars="200"/>
        <w:rPr>
          <w:rFonts w:ascii="宋体" w:hAnsi="宋体"/>
          <w:szCs w:val="21"/>
        </w:rPr>
      </w:pPr>
      <w:r>
        <w:rPr>
          <w:rFonts w:ascii="宋体" w:hAnsi="宋体"/>
          <w:szCs w:val="21"/>
        </w:rPr>
        <w:t>4</w:t>
      </w:r>
      <w:r>
        <w:rPr>
          <w:rFonts w:hint="eastAsia" w:ascii="宋体" w:hAnsi="宋体"/>
          <w:szCs w:val="21"/>
        </w:rPr>
        <w:t>、</w:t>
      </w:r>
      <w:r>
        <w:rPr>
          <w:rFonts w:ascii="宋体" w:hAnsi="宋体"/>
          <w:szCs w:val="21"/>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F58AD0C">
      <w:pPr>
        <w:spacing w:line="500" w:lineRule="exact"/>
        <w:ind w:firstLine="211" w:firstLineChars="100"/>
        <w:rPr>
          <w:rFonts w:ascii="宋体" w:hAnsi="宋体"/>
          <w:b/>
          <w:szCs w:val="21"/>
        </w:rPr>
      </w:pPr>
      <w:r>
        <w:rPr>
          <w:rFonts w:ascii="宋体" w:hAnsi="宋体"/>
          <w:b/>
          <w:szCs w:val="21"/>
        </w:rPr>
        <w:t>十六、不可抗力事件处理</w:t>
      </w:r>
    </w:p>
    <w:p w14:paraId="61E5FC69">
      <w:pPr>
        <w:spacing w:line="50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在合同有效期内，任何一方因不可抗力事件导致不能履行合同，则合同履行期可延长，其延长期与不可抗力影响期相同。</w:t>
      </w:r>
    </w:p>
    <w:p w14:paraId="13EE19C6">
      <w:pPr>
        <w:spacing w:line="50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不可抗力事件发生后，应立即通知对方，并寄送有关权威机构出具的证明。</w:t>
      </w:r>
    </w:p>
    <w:p w14:paraId="2F86AEE7">
      <w:pPr>
        <w:spacing w:line="500" w:lineRule="exact"/>
        <w:ind w:firstLine="42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不可抗力事件延续120天以上，双方应通过友好协商，确定是否继续履行合同。</w:t>
      </w:r>
    </w:p>
    <w:p w14:paraId="7C5AF5CB">
      <w:pPr>
        <w:spacing w:line="500" w:lineRule="exact"/>
        <w:ind w:firstLine="211" w:firstLineChars="100"/>
        <w:rPr>
          <w:rFonts w:ascii="宋体" w:hAnsi="宋体"/>
          <w:b/>
          <w:szCs w:val="21"/>
        </w:rPr>
      </w:pPr>
      <w:r>
        <w:rPr>
          <w:rFonts w:ascii="宋体" w:hAnsi="宋体"/>
          <w:b/>
          <w:szCs w:val="21"/>
        </w:rPr>
        <w:t>十七、诉讼</w:t>
      </w:r>
    </w:p>
    <w:p w14:paraId="51C0E46A">
      <w:pPr>
        <w:spacing w:line="500" w:lineRule="exact"/>
        <w:ind w:firstLine="420" w:firstLineChars="200"/>
        <w:rPr>
          <w:rFonts w:ascii="宋体" w:hAnsi="宋体"/>
          <w:szCs w:val="21"/>
        </w:rPr>
      </w:pPr>
      <w:r>
        <w:rPr>
          <w:rFonts w:ascii="宋体" w:hAnsi="宋体"/>
          <w:szCs w:val="21"/>
        </w:rPr>
        <w:t>双方在执行合同中所发生的一切争议，应通过协商解决。如协商不成，可向</w:t>
      </w:r>
      <w:r>
        <w:rPr>
          <w:rFonts w:hint="eastAsia" w:ascii="宋体" w:hAnsi="宋体"/>
          <w:szCs w:val="21"/>
        </w:rPr>
        <w:t>甲方所在</w:t>
      </w:r>
      <w:r>
        <w:rPr>
          <w:rFonts w:ascii="宋体" w:hAnsi="宋体"/>
          <w:szCs w:val="21"/>
        </w:rPr>
        <w:t>地法院起诉。</w:t>
      </w:r>
    </w:p>
    <w:p w14:paraId="2657431B">
      <w:pPr>
        <w:spacing w:line="500" w:lineRule="exact"/>
        <w:ind w:firstLine="211" w:firstLineChars="100"/>
        <w:rPr>
          <w:rFonts w:ascii="宋体" w:hAnsi="宋体"/>
          <w:b/>
          <w:szCs w:val="21"/>
        </w:rPr>
      </w:pPr>
      <w:r>
        <w:rPr>
          <w:rFonts w:ascii="宋体" w:hAnsi="宋体"/>
          <w:b/>
          <w:szCs w:val="21"/>
        </w:rPr>
        <w:t>十八</w:t>
      </w:r>
      <w:r>
        <w:rPr>
          <w:rFonts w:hint="eastAsia" w:ascii="宋体" w:hAnsi="宋体"/>
          <w:b/>
          <w:szCs w:val="21"/>
        </w:rPr>
        <w:t>、</w:t>
      </w:r>
      <w:r>
        <w:rPr>
          <w:rFonts w:ascii="宋体" w:hAnsi="宋体"/>
          <w:b/>
          <w:szCs w:val="21"/>
        </w:rPr>
        <w:t>合同生效及其它</w:t>
      </w:r>
    </w:p>
    <w:p w14:paraId="4BDFBEA4">
      <w:pPr>
        <w:spacing w:line="50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合同经双方法定代表人或授权代表签字并加盖单位公章后生效。</w:t>
      </w:r>
    </w:p>
    <w:p w14:paraId="35AEEEB4">
      <w:pPr>
        <w:spacing w:line="50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合同执行中涉及采购资金和采购内容修改或补充的，须经财政部门审批，并签书面补充协议报政府采购监督管理部门备案，方可作为主合同不可分割的一部分。</w:t>
      </w:r>
    </w:p>
    <w:p w14:paraId="3D999365">
      <w:pPr>
        <w:spacing w:line="500" w:lineRule="exact"/>
        <w:ind w:firstLine="42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本合同未尽事宜，遵照</w:t>
      </w:r>
      <w:r>
        <w:rPr>
          <w:rFonts w:hint="eastAsia" w:ascii="宋体" w:hAnsi="宋体"/>
          <w:szCs w:val="21"/>
        </w:rPr>
        <w:t>《民法典》</w:t>
      </w:r>
      <w:r>
        <w:rPr>
          <w:rFonts w:ascii="宋体" w:hAnsi="宋体"/>
          <w:szCs w:val="21"/>
        </w:rPr>
        <w:t>有关条文执行。</w:t>
      </w:r>
    </w:p>
    <w:p w14:paraId="0088DE71">
      <w:pPr>
        <w:spacing w:line="500" w:lineRule="exact"/>
        <w:ind w:firstLine="420" w:firstLineChars="200"/>
        <w:rPr>
          <w:rFonts w:ascii="宋体" w:hAnsi="宋体"/>
          <w:szCs w:val="21"/>
        </w:rPr>
      </w:pPr>
      <w:r>
        <w:rPr>
          <w:rFonts w:ascii="宋体" w:hAnsi="宋体"/>
          <w:szCs w:val="21"/>
        </w:rPr>
        <w:t>4</w:t>
      </w:r>
      <w:r>
        <w:rPr>
          <w:rFonts w:hint="eastAsia" w:ascii="宋体" w:hAnsi="宋体"/>
          <w:szCs w:val="21"/>
        </w:rPr>
        <w:t>、</w:t>
      </w:r>
      <w:r>
        <w:rPr>
          <w:rFonts w:ascii="宋体" w:hAnsi="宋体"/>
          <w:szCs w:val="21"/>
        </w:rPr>
        <w:t>本合同正本一式两份，具有同等法律效力，甲乙双方各执一份；副本份，(用途)。</w:t>
      </w:r>
    </w:p>
    <w:p w14:paraId="617CF7B4">
      <w:pPr>
        <w:spacing w:line="500" w:lineRule="exact"/>
        <w:ind w:firstLine="420" w:firstLineChars="200"/>
        <w:rPr>
          <w:rFonts w:ascii="宋体" w:hAnsi="宋体"/>
          <w:szCs w:val="21"/>
        </w:rPr>
      </w:pPr>
    </w:p>
    <w:p w14:paraId="3272FA82">
      <w:pPr>
        <w:spacing w:line="600" w:lineRule="exact"/>
        <w:ind w:firstLine="630" w:firstLineChars="300"/>
        <w:rPr>
          <w:rFonts w:ascii="宋体" w:hAnsi="宋体"/>
          <w:szCs w:val="21"/>
        </w:rPr>
      </w:pPr>
      <w:r>
        <w:rPr>
          <w:rFonts w:ascii="宋体" w:hAnsi="宋体"/>
          <w:szCs w:val="21"/>
        </w:rPr>
        <w:t xml:space="preserve">甲方：                     乙方： </w:t>
      </w:r>
    </w:p>
    <w:p w14:paraId="17329DF9">
      <w:pPr>
        <w:spacing w:line="600" w:lineRule="exact"/>
        <w:ind w:firstLine="420" w:firstLineChars="200"/>
        <w:rPr>
          <w:rFonts w:ascii="宋体" w:hAnsi="宋体"/>
          <w:szCs w:val="21"/>
        </w:rPr>
      </w:pPr>
      <w:r>
        <w:rPr>
          <w:rFonts w:ascii="宋体" w:hAnsi="宋体"/>
          <w:szCs w:val="21"/>
        </w:rPr>
        <w:t xml:space="preserve">  地址：                                   地址： </w:t>
      </w:r>
    </w:p>
    <w:p w14:paraId="0179D0BF">
      <w:pPr>
        <w:spacing w:line="600" w:lineRule="exact"/>
        <w:ind w:firstLine="420" w:firstLineChars="200"/>
        <w:rPr>
          <w:rFonts w:ascii="宋体" w:hAnsi="宋体"/>
          <w:szCs w:val="21"/>
        </w:rPr>
      </w:pPr>
      <w:r>
        <w:rPr>
          <w:rFonts w:ascii="宋体" w:hAnsi="宋体"/>
          <w:szCs w:val="21"/>
        </w:rPr>
        <w:t xml:space="preserve">  法定</w:t>
      </w:r>
      <w:r>
        <w:rPr>
          <w:rFonts w:hint="eastAsia" w:ascii="宋体" w:hAnsi="宋体"/>
          <w:szCs w:val="21"/>
        </w:rPr>
        <w:t>（授权）</w:t>
      </w:r>
      <w:r>
        <w:rPr>
          <w:rFonts w:ascii="宋体" w:hAnsi="宋体"/>
          <w:szCs w:val="21"/>
        </w:rPr>
        <w:t>代表人：                     法定</w:t>
      </w:r>
      <w:r>
        <w:rPr>
          <w:rFonts w:hint="eastAsia" w:ascii="宋体" w:hAnsi="宋体"/>
          <w:szCs w:val="21"/>
        </w:rPr>
        <w:t>（授权）</w:t>
      </w:r>
      <w:r>
        <w:rPr>
          <w:rFonts w:ascii="宋体" w:hAnsi="宋体"/>
          <w:szCs w:val="21"/>
        </w:rPr>
        <w:t>代表人：</w:t>
      </w:r>
    </w:p>
    <w:p w14:paraId="7EE02355">
      <w:pPr>
        <w:spacing w:line="600" w:lineRule="exact"/>
        <w:ind w:firstLine="420" w:firstLineChars="200"/>
      </w:pPr>
      <w:r>
        <w:rPr>
          <w:rFonts w:ascii="宋体" w:hAnsi="宋体"/>
          <w:szCs w:val="21"/>
        </w:rPr>
        <w:t xml:space="preserve">  签</w:t>
      </w:r>
      <w:r>
        <w:rPr>
          <w:rFonts w:hint="eastAsia" w:ascii="宋体" w:hAnsi="宋体"/>
          <w:szCs w:val="21"/>
        </w:rPr>
        <w:t>字日期</w:t>
      </w:r>
      <w:r>
        <w:rPr>
          <w:rFonts w:ascii="宋体" w:hAnsi="宋体"/>
          <w:szCs w:val="21"/>
        </w:rPr>
        <w:t>：      年  月  日    签</w:t>
      </w:r>
      <w:r>
        <w:rPr>
          <w:rFonts w:hint="eastAsia" w:ascii="宋体" w:hAnsi="宋体"/>
          <w:szCs w:val="21"/>
        </w:rPr>
        <w:t>字</w:t>
      </w:r>
      <w:r>
        <w:rPr>
          <w:rFonts w:ascii="宋体" w:hAnsi="宋体"/>
          <w:szCs w:val="21"/>
        </w:rPr>
        <w:t>日期：      年  月  日</w:t>
      </w:r>
    </w:p>
    <w:p w14:paraId="5B4EA509">
      <w:pPr>
        <w:spacing w:line="600" w:lineRule="exact"/>
        <w:jc w:val="center"/>
        <w:rPr>
          <w:rFonts w:ascii="宋体" w:hAnsi="宋体"/>
          <w:bCs/>
          <w:szCs w:val="21"/>
        </w:rPr>
      </w:pPr>
    </w:p>
    <w:p w14:paraId="551FBE8B">
      <w:pPr>
        <w:rPr>
          <w:rFonts w:ascii="宋体" w:hAnsi="宋体"/>
          <w:b/>
          <w:sz w:val="32"/>
          <w:szCs w:val="32"/>
        </w:rPr>
      </w:pPr>
      <w:r>
        <w:rPr>
          <w:rFonts w:hint="eastAsia" w:ascii="宋体" w:hAnsi="宋体"/>
          <w:b/>
          <w:sz w:val="32"/>
          <w:szCs w:val="32"/>
        </w:rPr>
        <w:br w:type="page"/>
      </w:r>
    </w:p>
    <w:p w14:paraId="1E44E214">
      <w:pPr>
        <w:spacing w:line="440" w:lineRule="exact"/>
        <w:jc w:val="center"/>
        <w:rPr>
          <w:rFonts w:ascii="宋体" w:hAnsi="宋体"/>
          <w:b/>
          <w:sz w:val="32"/>
          <w:szCs w:val="32"/>
        </w:rPr>
      </w:pPr>
      <w:r>
        <w:rPr>
          <w:rFonts w:hint="eastAsia" w:ascii="宋体" w:hAnsi="宋体"/>
          <w:b/>
          <w:sz w:val="32"/>
          <w:szCs w:val="32"/>
        </w:rPr>
        <w:t>第六部分  投标文件格式</w:t>
      </w:r>
    </w:p>
    <w:p w14:paraId="6801D2CD">
      <w:pPr>
        <w:spacing w:line="440" w:lineRule="exact"/>
        <w:rPr>
          <w:rFonts w:ascii="宋体" w:hAnsi="宋体"/>
          <w:b/>
          <w:sz w:val="28"/>
        </w:rPr>
      </w:pPr>
    </w:p>
    <w:p w14:paraId="6508ACA0">
      <w:pPr>
        <w:spacing w:line="440" w:lineRule="exact"/>
        <w:jc w:val="center"/>
        <w:rPr>
          <w:rFonts w:ascii="宋体" w:hAnsi="宋体"/>
          <w:b/>
          <w:sz w:val="28"/>
          <w:szCs w:val="20"/>
        </w:rPr>
      </w:pPr>
      <w:r>
        <w:rPr>
          <w:rFonts w:hint="eastAsia" w:ascii="宋体" w:hAnsi="宋体"/>
          <w:b/>
          <w:sz w:val="28"/>
        </w:rPr>
        <w:t>投标文件目录</w:t>
      </w:r>
    </w:p>
    <w:p w14:paraId="01BA9CEF">
      <w:pPr>
        <w:spacing w:line="440" w:lineRule="exact"/>
        <w:rPr>
          <w:rFonts w:ascii="宋体" w:hAnsi="宋体"/>
          <w:b/>
          <w:szCs w:val="20"/>
        </w:rPr>
      </w:pPr>
    </w:p>
    <w:p w14:paraId="41CC7FAB">
      <w:pPr>
        <w:spacing w:line="440" w:lineRule="exact"/>
        <w:jc w:val="left"/>
        <w:rPr>
          <w:rFonts w:ascii="宋体" w:hAnsi="宋体"/>
          <w:szCs w:val="20"/>
        </w:rPr>
      </w:pPr>
      <w:r>
        <w:rPr>
          <w:rFonts w:hint="eastAsia" w:ascii="宋体" w:hAnsi="宋体"/>
        </w:rPr>
        <w:t>投标人（盖公章有效）</w:t>
      </w:r>
    </w:p>
    <w:tbl>
      <w:tblPr>
        <w:tblStyle w:val="20"/>
        <w:tblW w:w="100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68"/>
        <w:gridCol w:w="5040"/>
      </w:tblGrid>
      <w:tr w14:paraId="3A51D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ign w:val="center"/>
          </w:tcPr>
          <w:p w14:paraId="6BE69606">
            <w:pPr>
              <w:spacing w:line="440" w:lineRule="exact"/>
              <w:jc w:val="center"/>
              <w:rPr>
                <w:rFonts w:ascii="宋体" w:hAnsi="宋体"/>
                <w:szCs w:val="20"/>
              </w:rPr>
            </w:pPr>
            <w:r>
              <w:rPr>
                <w:rFonts w:hint="eastAsia" w:ascii="宋体" w:hAnsi="宋体"/>
              </w:rPr>
              <w:t>名</w:t>
            </w:r>
            <w:r>
              <w:rPr>
                <w:rFonts w:ascii="宋体" w:hAnsi="宋体"/>
              </w:rPr>
              <w:t xml:space="preserve">    称</w:t>
            </w:r>
          </w:p>
        </w:tc>
        <w:tc>
          <w:tcPr>
            <w:tcW w:w="5040" w:type="dxa"/>
            <w:tcBorders>
              <w:top w:val="single" w:color="auto" w:sz="4" w:space="0"/>
              <w:left w:val="single" w:color="auto" w:sz="4" w:space="0"/>
              <w:bottom w:val="single" w:color="auto" w:sz="4" w:space="0"/>
              <w:right w:val="nil"/>
            </w:tcBorders>
            <w:noWrap/>
            <w:vAlign w:val="center"/>
          </w:tcPr>
          <w:p w14:paraId="70362598">
            <w:pPr>
              <w:spacing w:line="440" w:lineRule="exact"/>
              <w:jc w:val="center"/>
              <w:rPr>
                <w:rFonts w:ascii="宋体" w:hAnsi="宋体"/>
                <w:szCs w:val="20"/>
              </w:rPr>
            </w:pPr>
            <w:r>
              <w:rPr>
                <w:rFonts w:hint="eastAsia" w:ascii="宋体" w:hAnsi="宋体"/>
              </w:rPr>
              <w:t>页</w:t>
            </w:r>
            <w:r>
              <w:rPr>
                <w:rFonts w:ascii="宋体" w:hAnsi="宋体"/>
              </w:rPr>
              <w:t xml:space="preserve">    码</w:t>
            </w:r>
          </w:p>
        </w:tc>
      </w:tr>
      <w:tr w14:paraId="20AE3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ign w:val="center"/>
          </w:tcPr>
          <w:p w14:paraId="2D59D901">
            <w:pPr>
              <w:spacing w:line="440" w:lineRule="exact"/>
              <w:jc w:val="left"/>
              <w:rPr>
                <w:rFonts w:ascii="宋体" w:hAnsi="宋体"/>
                <w:szCs w:val="20"/>
              </w:rPr>
            </w:pPr>
          </w:p>
        </w:tc>
        <w:tc>
          <w:tcPr>
            <w:tcW w:w="5040" w:type="dxa"/>
            <w:tcBorders>
              <w:top w:val="single" w:color="auto" w:sz="4" w:space="0"/>
              <w:left w:val="single" w:color="auto" w:sz="4" w:space="0"/>
              <w:bottom w:val="single" w:color="auto" w:sz="4" w:space="0"/>
              <w:right w:val="nil"/>
            </w:tcBorders>
            <w:noWrap/>
            <w:vAlign w:val="center"/>
          </w:tcPr>
          <w:p w14:paraId="0DAB3271">
            <w:pPr>
              <w:spacing w:line="440" w:lineRule="exact"/>
              <w:jc w:val="left"/>
              <w:rPr>
                <w:rFonts w:ascii="宋体" w:hAnsi="宋体"/>
                <w:szCs w:val="20"/>
              </w:rPr>
            </w:pPr>
          </w:p>
        </w:tc>
      </w:tr>
      <w:tr w14:paraId="253F0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ign w:val="center"/>
          </w:tcPr>
          <w:p w14:paraId="492806EF">
            <w:pPr>
              <w:spacing w:line="440" w:lineRule="exact"/>
              <w:jc w:val="left"/>
              <w:rPr>
                <w:rFonts w:ascii="宋体" w:hAnsi="宋体"/>
              </w:rPr>
            </w:pPr>
          </w:p>
        </w:tc>
        <w:tc>
          <w:tcPr>
            <w:tcW w:w="5040" w:type="dxa"/>
            <w:tcBorders>
              <w:top w:val="single" w:color="auto" w:sz="4" w:space="0"/>
              <w:left w:val="single" w:color="auto" w:sz="4" w:space="0"/>
              <w:bottom w:val="single" w:color="auto" w:sz="4" w:space="0"/>
              <w:right w:val="nil"/>
            </w:tcBorders>
            <w:noWrap/>
            <w:vAlign w:val="center"/>
          </w:tcPr>
          <w:p w14:paraId="44E0F5A5">
            <w:pPr>
              <w:spacing w:line="440" w:lineRule="exact"/>
              <w:jc w:val="left"/>
              <w:rPr>
                <w:rFonts w:ascii="宋体" w:hAnsi="宋体"/>
                <w:szCs w:val="20"/>
              </w:rPr>
            </w:pPr>
          </w:p>
        </w:tc>
      </w:tr>
      <w:tr w14:paraId="5E02E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ign w:val="center"/>
          </w:tcPr>
          <w:p w14:paraId="27FE0554">
            <w:pPr>
              <w:spacing w:line="600" w:lineRule="exact"/>
              <w:rPr>
                <w:szCs w:val="21"/>
              </w:rPr>
            </w:pPr>
          </w:p>
        </w:tc>
        <w:tc>
          <w:tcPr>
            <w:tcW w:w="5040" w:type="dxa"/>
            <w:tcBorders>
              <w:top w:val="single" w:color="auto" w:sz="4" w:space="0"/>
              <w:left w:val="single" w:color="auto" w:sz="4" w:space="0"/>
              <w:bottom w:val="single" w:color="auto" w:sz="4" w:space="0"/>
              <w:right w:val="nil"/>
            </w:tcBorders>
            <w:noWrap/>
            <w:vAlign w:val="center"/>
          </w:tcPr>
          <w:p w14:paraId="46405E7F">
            <w:pPr>
              <w:spacing w:line="440" w:lineRule="exact"/>
              <w:jc w:val="left"/>
              <w:rPr>
                <w:rFonts w:ascii="宋体" w:hAnsi="宋体"/>
                <w:szCs w:val="20"/>
              </w:rPr>
            </w:pPr>
          </w:p>
        </w:tc>
      </w:tr>
      <w:tr w14:paraId="24BD1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ign w:val="center"/>
          </w:tcPr>
          <w:p w14:paraId="369C7A6C">
            <w:pPr>
              <w:spacing w:line="440" w:lineRule="exact"/>
              <w:rPr>
                <w:rFonts w:ascii="宋体" w:hAnsi="宋体"/>
              </w:rPr>
            </w:pPr>
          </w:p>
        </w:tc>
        <w:tc>
          <w:tcPr>
            <w:tcW w:w="5040" w:type="dxa"/>
            <w:tcBorders>
              <w:top w:val="single" w:color="auto" w:sz="4" w:space="0"/>
              <w:left w:val="single" w:color="auto" w:sz="4" w:space="0"/>
              <w:bottom w:val="single" w:color="auto" w:sz="4" w:space="0"/>
              <w:right w:val="nil"/>
            </w:tcBorders>
            <w:noWrap/>
            <w:vAlign w:val="center"/>
          </w:tcPr>
          <w:p w14:paraId="22DFC54F">
            <w:pPr>
              <w:spacing w:line="440" w:lineRule="exact"/>
              <w:jc w:val="left"/>
              <w:rPr>
                <w:rFonts w:ascii="宋体" w:hAnsi="宋体"/>
                <w:szCs w:val="20"/>
              </w:rPr>
            </w:pPr>
          </w:p>
        </w:tc>
      </w:tr>
      <w:tr w14:paraId="31AAE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ign w:val="center"/>
          </w:tcPr>
          <w:p w14:paraId="607AF03B">
            <w:pPr>
              <w:spacing w:line="440" w:lineRule="exact"/>
              <w:rPr>
                <w:rFonts w:ascii="宋体" w:hAnsi="宋体"/>
              </w:rPr>
            </w:pPr>
          </w:p>
        </w:tc>
        <w:tc>
          <w:tcPr>
            <w:tcW w:w="5040" w:type="dxa"/>
            <w:tcBorders>
              <w:top w:val="single" w:color="auto" w:sz="4" w:space="0"/>
              <w:left w:val="single" w:color="auto" w:sz="4" w:space="0"/>
              <w:bottom w:val="single" w:color="auto" w:sz="4" w:space="0"/>
              <w:right w:val="nil"/>
            </w:tcBorders>
            <w:noWrap/>
            <w:vAlign w:val="center"/>
          </w:tcPr>
          <w:p w14:paraId="3629D42D">
            <w:pPr>
              <w:spacing w:line="440" w:lineRule="exact"/>
              <w:jc w:val="left"/>
              <w:rPr>
                <w:rFonts w:ascii="宋体" w:hAnsi="宋体"/>
                <w:szCs w:val="20"/>
              </w:rPr>
            </w:pPr>
          </w:p>
        </w:tc>
      </w:tr>
      <w:tr w14:paraId="3EEAD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ign w:val="center"/>
          </w:tcPr>
          <w:p w14:paraId="15A9F47C">
            <w:pPr>
              <w:spacing w:line="440" w:lineRule="exact"/>
              <w:rPr>
                <w:rFonts w:ascii="宋体" w:hAnsi="宋体"/>
              </w:rPr>
            </w:pPr>
          </w:p>
        </w:tc>
        <w:tc>
          <w:tcPr>
            <w:tcW w:w="5040" w:type="dxa"/>
            <w:tcBorders>
              <w:top w:val="single" w:color="auto" w:sz="4" w:space="0"/>
              <w:left w:val="single" w:color="auto" w:sz="4" w:space="0"/>
              <w:bottom w:val="single" w:color="auto" w:sz="4" w:space="0"/>
              <w:right w:val="nil"/>
            </w:tcBorders>
            <w:noWrap/>
            <w:vAlign w:val="center"/>
          </w:tcPr>
          <w:p w14:paraId="10680C90">
            <w:pPr>
              <w:spacing w:line="440" w:lineRule="exact"/>
              <w:jc w:val="left"/>
              <w:rPr>
                <w:rFonts w:ascii="宋体" w:hAnsi="宋体"/>
                <w:szCs w:val="20"/>
              </w:rPr>
            </w:pPr>
          </w:p>
        </w:tc>
      </w:tr>
      <w:tr w14:paraId="7C015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ign w:val="center"/>
          </w:tcPr>
          <w:p w14:paraId="10C942EA">
            <w:pPr>
              <w:spacing w:line="600" w:lineRule="exact"/>
              <w:rPr>
                <w:szCs w:val="21"/>
              </w:rPr>
            </w:pPr>
          </w:p>
        </w:tc>
        <w:tc>
          <w:tcPr>
            <w:tcW w:w="5040" w:type="dxa"/>
            <w:tcBorders>
              <w:top w:val="single" w:color="auto" w:sz="4" w:space="0"/>
              <w:left w:val="single" w:color="auto" w:sz="4" w:space="0"/>
              <w:bottom w:val="single" w:color="auto" w:sz="4" w:space="0"/>
              <w:right w:val="nil"/>
            </w:tcBorders>
            <w:noWrap/>
            <w:vAlign w:val="center"/>
          </w:tcPr>
          <w:p w14:paraId="1FDC3D4F">
            <w:pPr>
              <w:spacing w:line="440" w:lineRule="exact"/>
              <w:jc w:val="left"/>
              <w:rPr>
                <w:rFonts w:ascii="宋体" w:hAnsi="宋体"/>
                <w:szCs w:val="20"/>
              </w:rPr>
            </w:pPr>
          </w:p>
        </w:tc>
      </w:tr>
      <w:tr w14:paraId="5E9A1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ign w:val="center"/>
          </w:tcPr>
          <w:p w14:paraId="385B372B">
            <w:pPr>
              <w:spacing w:line="440" w:lineRule="exact"/>
              <w:rPr>
                <w:rFonts w:ascii="宋体" w:hAnsi="宋体"/>
              </w:rPr>
            </w:pPr>
          </w:p>
        </w:tc>
        <w:tc>
          <w:tcPr>
            <w:tcW w:w="5040" w:type="dxa"/>
            <w:tcBorders>
              <w:top w:val="single" w:color="auto" w:sz="4" w:space="0"/>
              <w:left w:val="single" w:color="auto" w:sz="4" w:space="0"/>
              <w:bottom w:val="single" w:color="auto" w:sz="4" w:space="0"/>
              <w:right w:val="nil"/>
            </w:tcBorders>
            <w:noWrap/>
            <w:vAlign w:val="center"/>
          </w:tcPr>
          <w:p w14:paraId="686E8658">
            <w:pPr>
              <w:spacing w:line="440" w:lineRule="exact"/>
              <w:jc w:val="left"/>
              <w:rPr>
                <w:rFonts w:ascii="宋体" w:hAnsi="宋体"/>
                <w:szCs w:val="20"/>
              </w:rPr>
            </w:pPr>
          </w:p>
        </w:tc>
      </w:tr>
    </w:tbl>
    <w:p w14:paraId="10AC0F54">
      <w:pPr>
        <w:spacing w:line="440" w:lineRule="exact"/>
        <w:ind w:firstLine="207" w:firstLineChars="98"/>
        <w:rPr>
          <w:rFonts w:ascii="宋体" w:hAnsi="宋体"/>
          <w:b/>
          <w:szCs w:val="21"/>
        </w:rPr>
      </w:pPr>
      <w:r>
        <w:rPr>
          <w:rFonts w:hint="eastAsia" w:ascii="宋体" w:hAnsi="宋体"/>
          <w:b/>
          <w:szCs w:val="21"/>
        </w:rPr>
        <w:t>备注：投标人须按商务技术文件、报价文件组成顺序装订投标资料，如未按要求装订导致产生不利于投标人评标结果的，后果由投标人自行负责。</w:t>
      </w:r>
    </w:p>
    <w:p w14:paraId="228A07F5"/>
    <w:p w14:paraId="1BE4B7AE">
      <w:pPr>
        <w:spacing w:line="280" w:lineRule="exact"/>
        <w:jc w:val="center"/>
        <w:rPr>
          <w:rFonts w:ascii="宋体" w:hAnsi="宋体"/>
        </w:rPr>
      </w:pPr>
      <w:r>
        <w:rPr>
          <w:rFonts w:ascii="宋体" w:hAnsi="宋体"/>
        </w:rPr>
        <w:br w:type="page"/>
      </w:r>
    </w:p>
    <w:p w14:paraId="76C19519">
      <w:pPr>
        <w:spacing w:line="500" w:lineRule="exact"/>
        <w:jc w:val="center"/>
        <w:rPr>
          <w:rFonts w:ascii="宋体" w:hAnsi="宋体"/>
          <w:b/>
          <w:sz w:val="32"/>
          <w:szCs w:val="32"/>
        </w:rPr>
      </w:pPr>
      <w:r>
        <w:rPr>
          <w:rFonts w:hint="eastAsia" w:ascii="宋体" w:hAnsi="宋体"/>
          <w:b/>
          <w:sz w:val="32"/>
          <w:szCs w:val="32"/>
        </w:rPr>
        <w:t>商务技术文件</w:t>
      </w:r>
    </w:p>
    <w:p w14:paraId="0084A0C4">
      <w:pPr>
        <w:spacing w:line="500" w:lineRule="atLeast"/>
        <w:jc w:val="center"/>
        <w:rPr>
          <w:rFonts w:ascii="宋体" w:hAnsi="宋体"/>
          <w:b/>
          <w:bCs/>
          <w:szCs w:val="21"/>
        </w:rPr>
      </w:pPr>
      <w:r>
        <w:rPr>
          <w:rFonts w:hint="eastAsia" w:ascii="宋体" w:hAnsi="宋体"/>
          <w:szCs w:val="21"/>
        </w:rPr>
        <w:t>一、</w:t>
      </w:r>
      <w:r>
        <w:rPr>
          <w:rFonts w:hint="eastAsia" w:ascii="宋体" w:hAnsi="宋体"/>
          <w:b/>
          <w:bCs/>
          <w:szCs w:val="21"/>
        </w:rPr>
        <w:t>投</w:t>
      </w:r>
      <w:r>
        <w:rPr>
          <w:rFonts w:ascii="宋体" w:hAnsi="宋体"/>
          <w:b/>
          <w:bCs/>
          <w:szCs w:val="21"/>
        </w:rPr>
        <w:t xml:space="preserve"> 标 函</w:t>
      </w:r>
    </w:p>
    <w:p w14:paraId="0A801B0A">
      <w:pPr>
        <w:snapToGrid w:val="0"/>
        <w:spacing w:line="400" w:lineRule="exact"/>
        <w:rPr>
          <w:rFonts w:ascii="宋体" w:hAnsi="宋体"/>
          <w:bCs/>
          <w:szCs w:val="21"/>
        </w:rPr>
      </w:pPr>
    </w:p>
    <w:p w14:paraId="04E71C02">
      <w:pPr>
        <w:spacing w:line="400" w:lineRule="exact"/>
        <w:rPr>
          <w:b/>
          <w:bCs/>
          <w:szCs w:val="21"/>
        </w:rPr>
      </w:pPr>
      <w:r>
        <w:rPr>
          <w:rFonts w:hint="eastAsia"/>
          <w:b/>
          <w:szCs w:val="21"/>
        </w:rPr>
        <w:t>致：</w:t>
      </w:r>
      <w:r>
        <w:rPr>
          <w:rFonts w:hint="eastAsia" w:ascii="宋体" w:hAnsi="宋体"/>
          <w:b/>
          <w:bCs/>
          <w:color w:val="000000"/>
          <w:szCs w:val="21"/>
        </w:rPr>
        <w:t>宁波市鄞州区政务服务中心</w:t>
      </w:r>
    </w:p>
    <w:p w14:paraId="15D3AA7D">
      <w:pPr>
        <w:spacing w:line="400" w:lineRule="exact"/>
        <w:ind w:firstLine="480"/>
        <w:rPr>
          <w:szCs w:val="21"/>
        </w:rPr>
      </w:pPr>
      <w:r>
        <w:rPr>
          <w:rFonts w:hint="eastAsia"/>
          <w:szCs w:val="21"/>
        </w:rPr>
        <w:t>根据贵方为＿＿＿＿＿＿＿＿＿＿＿＿＿＿＿项目的投标邀请＿＿＿＿＿＿＿＿（招标编号），签字代表＿＿＿＿＿＿＿＿＿＿＿（全名、职务）经正式授权并代表投标人＿＿＿＿＿＿＿＿＿（投标人名称、地址）提交下述文件：</w:t>
      </w:r>
    </w:p>
    <w:p w14:paraId="2E61D2B1">
      <w:pPr>
        <w:spacing w:line="400" w:lineRule="exact"/>
        <w:ind w:firstLine="420" w:firstLineChars="200"/>
        <w:rPr>
          <w:rFonts w:ascii="宋体" w:hAnsi="宋体"/>
          <w:szCs w:val="21"/>
        </w:rPr>
      </w:pPr>
      <w:r>
        <w:rPr>
          <w:rFonts w:hint="eastAsia" w:ascii="宋体" w:hAnsi="宋体"/>
          <w:szCs w:val="21"/>
        </w:rPr>
        <w:t>（1）商务技术文件</w:t>
      </w:r>
    </w:p>
    <w:p w14:paraId="0ED2D5D0">
      <w:pPr>
        <w:spacing w:line="400" w:lineRule="exact"/>
        <w:ind w:firstLine="420" w:firstLineChars="200"/>
        <w:rPr>
          <w:rFonts w:ascii="宋体" w:hAnsi="宋体"/>
          <w:szCs w:val="21"/>
        </w:rPr>
      </w:pPr>
      <w:r>
        <w:rPr>
          <w:rFonts w:hint="eastAsia" w:ascii="宋体" w:hAnsi="宋体"/>
          <w:szCs w:val="21"/>
        </w:rPr>
        <w:t>（2）报价文件</w:t>
      </w:r>
    </w:p>
    <w:p w14:paraId="7E75B5A1">
      <w:pPr>
        <w:spacing w:line="400" w:lineRule="exact"/>
        <w:ind w:firstLine="420" w:firstLineChars="200"/>
        <w:rPr>
          <w:rFonts w:ascii="宋体" w:hAnsi="宋体"/>
          <w:szCs w:val="21"/>
        </w:rPr>
      </w:pPr>
      <w:r>
        <w:rPr>
          <w:rFonts w:hint="eastAsia" w:ascii="宋体" w:hAnsi="宋体"/>
          <w:szCs w:val="21"/>
        </w:rPr>
        <w:t>据此函，签字代表宣布同意如下：</w:t>
      </w:r>
    </w:p>
    <w:p w14:paraId="4864F4AE">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、投标人将严格遵守《中华人民共和国政府采购法》及相关法规，履行法律规定的责任和义务。</w:t>
      </w:r>
    </w:p>
    <w:p w14:paraId="75D8FFDE">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、投标人已详细审查并理解全部招标文件，已完全明确招标文件中《鄞州区加强政府采购售后服务、质量管理须知》和《宁波市鄞州区政府采购供应商诚信管理办法》告知的全部内容。</w:t>
      </w:r>
    </w:p>
    <w:p w14:paraId="60C72BD7">
      <w:pPr>
        <w:spacing w:line="400" w:lineRule="exact"/>
        <w:ind w:firstLine="420" w:firstLineChars="200"/>
        <w:rPr>
          <w:rFonts w:ascii="宋体" w:hAnsi="宋体"/>
          <w:szCs w:val="21"/>
        </w:rPr>
      </w:pPr>
      <w:r>
        <w:rPr>
          <w:rFonts w:ascii="宋体" w:hAnsi="宋体"/>
          <w:szCs w:val="21"/>
        </w:rPr>
        <w:t>3</w:t>
      </w:r>
      <w:r>
        <w:rPr>
          <w:rFonts w:hint="eastAsia" w:ascii="宋体" w:hAnsi="宋体"/>
          <w:szCs w:val="21"/>
        </w:rPr>
        <w:t>、投标人将按招标文件规定履行合同责任和义务。</w:t>
      </w:r>
    </w:p>
    <w:p w14:paraId="3BD89F13">
      <w:pPr>
        <w:spacing w:line="400" w:lineRule="exact"/>
        <w:ind w:firstLine="420" w:firstLineChars="200"/>
        <w:rPr>
          <w:rFonts w:ascii="宋体" w:hAnsi="宋体"/>
          <w:szCs w:val="21"/>
        </w:rPr>
      </w:pPr>
      <w:r>
        <w:rPr>
          <w:rFonts w:ascii="宋体" w:hAnsi="宋体"/>
          <w:szCs w:val="21"/>
        </w:rPr>
        <w:t>4</w:t>
      </w:r>
      <w:r>
        <w:rPr>
          <w:rFonts w:hint="eastAsia" w:ascii="宋体" w:hAnsi="宋体"/>
          <w:szCs w:val="21"/>
        </w:rPr>
        <w:t>、本投标自开标日起有效期为</w:t>
      </w:r>
      <w:r>
        <w:rPr>
          <w:rFonts w:hint="eastAsia" w:ascii="宋体" w:hAnsi="宋体"/>
          <w:b/>
          <w:szCs w:val="21"/>
        </w:rPr>
        <w:t>90天</w:t>
      </w:r>
      <w:r>
        <w:rPr>
          <w:rFonts w:hint="eastAsia" w:ascii="宋体" w:hAnsi="宋体"/>
          <w:szCs w:val="21"/>
        </w:rPr>
        <w:t>。</w:t>
      </w:r>
    </w:p>
    <w:p w14:paraId="5E97BAD8">
      <w:pPr>
        <w:spacing w:line="400" w:lineRule="exact"/>
        <w:ind w:firstLine="420" w:firstLineChars="200"/>
        <w:rPr>
          <w:rFonts w:ascii="宋体" w:hAnsi="宋体"/>
          <w:b/>
          <w:bCs/>
          <w:szCs w:val="21"/>
        </w:rPr>
      </w:pPr>
      <w:r>
        <w:rPr>
          <w:rFonts w:ascii="宋体" w:hAnsi="宋体"/>
          <w:szCs w:val="21"/>
        </w:rPr>
        <w:t>5</w:t>
      </w:r>
      <w:r>
        <w:rPr>
          <w:rFonts w:hint="eastAsia" w:ascii="宋体" w:hAnsi="宋体"/>
          <w:szCs w:val="21"/>
        </w:rPr>
        <w:t>、开标后撤回投标文件、中标后放弃中标或中标后无正当理由不与采购人签订合同的，</w:t>
      </w:r>
      <w:r>
        <w:rPr>
          <w:rFonts w:hint="eastAsia" w:hAnsi="宋体"/>
          <w:b/>
          <w:bCs/>
          <w:szCs w:val="21"/>
        </w:rPr>
        <w:t>按相关法律规定处理</w:t>
      </w:r>
      <w:r>
        <w:rPr>
          <w:rFonts w:hint="eastAsia" w:ascii="宋体" w:hAnsi="宋体"/>
          <w:b/>
          <w:bCs/>
          <w:szCs w:val="21"/>
        </w:rPr>
        <w:t>；</w:t>
      </w:r>
    </w:p>
    <w:p w14:paraId="755B2C59">
      <w:pPr>
        <w:spacing w:line="400" w:lineRule="exact"/>
        <w:ind w:firstLine="420" w:firstLineChars="200"/>
        <w:rPr>
          <w:rFonts w:ascii="宋体" w:hAnsi="宋体"/>
          <w:szCs w:val="21"/>
        </w:rPr>
      </w:pPr>
      <w:r>
        <w:rPr>
          <w:rFonts w:hint="eastAsia" w:ascii="宋体" w:hAnsi="宋体"/>
          <w:bCs/>
          <w:szCs w:val="21"/>
        </w:rPr>
        <w:t>6、在招投标过程中，投标人以提前报备或用其它不良手段阻止预中标人获得货源的、在开评标过程中投标人放弃投标的，愿意接受贵中心作为不良行为公示处理；</w:t>
      </w:r>
    </w:p>
    <w:p w14:paraId="1E6C696E">
      <w:pPr>
        <w:spacing w:line="400" w:lineRule="exact"/>
        <w:ind w:firstLine="420" w:firstLineChars="200"/>
        <w:rPr>
          <w:rFonts w:ascii="宋体" w:hAnsi="宋体"/>
          <w:szCs w:val="21"/>
        </w:rPr>
      </w:pPr>
      <w:r>
        <w:rPr>
          <w:rFonts w:ascii="宋体" w:hAnsi="宋体"/>
          <w:szCs w:val="21"/>
        </w:rPr>
        <w:t>7</w:t>
      </w:r>
      <w:r>
        <w:rPr>
          <w:rFonts w:hint="eastAsia" w:ascii="宋体" w:hAnsi="宋体"/>
          <w:szCs w:val="21"/>
        </w:rPr>
        <w:t>、提交的投标文件和说明都是准确和真实的，如向招标人提供不真实文件，或提供虚假材料谋取中标等有关情形的，愿意按照</w:t>
      </w:r>
      <w:r>
        <w:rPr>
          <w:rFonts w:hint="eastAsia" w:ascii="宋体" w:hAnsi="宋体"/>
          <w:b/>
          <w:bCs/>
          <w:szCs w:val="21"/>
        </w:rPr>
        <w:t>《中华人民共和国政府采购法》第七十七条</w:t>
      </w:r>
      <w:r>
        <w:rPr>
          <w:rFonts w:hint="eastAsia" w:ascii="宋体" w:hAnsi="宋体"/>
          <w:szCs w:val="21"/>
        </w:rPr>
        <w:t>规定接受处罚；</w:t>
      </w:r>
    </w:p>
    <w:p w14:paraId="0E7FA23D">
      <w:pPr>
        <w:spacing w:line="400" w:lineRule="exact"/>
        <w:ind w:firstLine="480"/>
        <w:rPr>
          <w:rFonts w:ascii="宋体" w:hAnsi="宋体"/>
          <w:szCs w:val="21"/>
        </w:rPr>
      </w:pPr>
      <w:r>
        <w:rPr>
          <w:rFonts w:ascii="宋体" w:hAnsi="宋体"/>
          <w:szCs w:val="21"/>
        </w:rPr>
        <w:t>8</w:t>
      </w:r>
      <w:r>
        <w:rPr>
          <w:rFonts w:hint="eastAsia" w:ascii="宋体" w:hAnsi="宋体"/>
          <w:szCs w:val="21"/>
        </w:rPr>
        <w:t>、承诺应贵方要求提供任何与该项目投标有关的数据、情况和技术资料；</w:t>
      </w:r>
    </w:p>
    <w:p w14:paraId="42B7CBA9">
      <w:pPr>
        <w:spacing w:line="400" w:lineRule="exact"/>
        <w:ind w:firstLine="480"/>
        <w:rPr>
          <w:rFonts w:ascii="宋体" w:hAnsi="宋体"/>
          <w:szCs w:val="21"/>
        </w:rPr>
      </w:pPr>
      <w:r>
        <w:rPr>
          <w:rFonts w:ascii="宋体" w:hAnsi="宋体"/>
          <w:szCs w:val="21"/>
        </w:rPr>
        <w:t>9</w:t>
      </w:r>
      <w:r>
        <w:rPr>
          <w:rFonts w:hint="eastAsia" w:ascii="宋体" w:hAnsi="宋体"/>
          <w:szCs w:val="21"/>
        </w:rPr>
        <w:t>、与本投标有关的一切正式往来通讯请寄：</w:t>
      </w:r>
    </w:p>
    <w:p w14:paraId="1F97AD4E">
      <w:pPr>
        <w:spacing w:line="400" w:lineRule="exact"/>
        <w:ind w:firstLine="480"/>
        <w:rPr>
          <w:szCs w:val="21"/>
        </w:rPr>
      </w:pPr>
      <w:r>
        <w:rPr>
          <w:rFonts w:hint="eastAsia" w:ascii="宋体" w:hAnsi="宋体"/>
          <w:szCs w:val="21"/>
        </w:rPr>
        <w:t>地</w:t>
      </w:r>
      <w:r>
        <w:rPr>
          <w:rFonts w:hint="eastAsia"/>
          <w:szCs w:val="21"/>
        </w:rPr>
        <w:t>址：＿＿＿＿＿＿＿＿＿＿＿邮编：＿＿＿＿＿＿＿＿＿＿＿</w:t>
      </w:r>
    </w:p>
    <w:p w14:paraId="1F988F90">
      <w:pPr>
        <w:spacing w:line="400" w:lineRule="exact"/>
        <w:ind w:firstLine="480"/>
        <w:rPr>
          <w:szCs w:val="21"/>
        </w:rPr>
      </w:pPr>
      <w:r>
        <w:rPr>
          <w:rFonts w:hint="eastAsia"/>
          <w:szCs w:val="21"/>
        </w:rPr>
        <w:t>电话：＿＿＿＿＿＿＿＿＿＿＿传真：＿＿＿＿＿＿＿＿＿＿＿</w:t>
      </w:r>
    </w:p>
    <w:p w14:paraId="62D2495E">
      <w:pPr>
        <w:spacing w:line="400" w:lineRule="exact"/>
        <w:ind w:firstLine="480"/>
        <w:rPr>
          <w:szCs w:val="21"/>
        </w:rPr>
      </w:pPr>
      <w:r>
        <w:rPr>
          <w:rFonts w:hint="eastAsia"/>
          <w:szCs w:val="21"/>
        </w:rPr>
        <w:t>投标人名称：＿＿＿＿＿＿＿＿＿＿＿＿＿（公章）</w:t>
      </w:r>
    </w:p>
    <w:p w14:paraId="0BC76CCC">
      <w:pPr>
        <w:spacing w:line="400" w:lineRule="exact"/>
        <w:ind w:firstLine="480"/>
        <w:rPr>
          <w:szCs w:val="21"/>
        </w:rPr>
      </w:pPr>
      <w:r>
        <w:rPr>
          <w:rFonts w:hint="eastAsia"/>
          <w:szCs w:val="21"/>
        </w:rPr>
        <w:t>投标人代表姓名、职务：＿＿＿＿＿＿＿＿＿＿＿</w:t>
      </w:r>
    </w:p>
    <w:p w14:paraId="0EE1857D">
      <w:pPr>
        <w:spacing w:line="400" w:lineRule="exact"/>
        <w:ind w:firstLine="420" w:firstLineChars="200"/>
        <w:rPr>
          <w:rFonts w:hAnsi="宋体"/>
          <w:szCs w:val="21"/>
        </w:rPr>
      </w:pPr>
      <w:r>
        <w:rPr>
          <w:rFonts w:hint="eastAsia"/>
          <w:szCs w:val="21"/>
        </w:rPr>
        <w:t>投标日期：＿＿＿＿年＿＿＿月＿＿＿日全权代表签字：＿＿＿＿＿</w:t>
      </w:r>
    </w:p>
    <w:p w14:paraId="3425D128">
      <w:pPr>
        <w:spacing w:line="400" w:lineRule="exact"/>
        <w:ind w:firstLine="480"/>
        <w:rPr>
          <w:szCs w:val="21"/>
        </w:rPr>
      </w:pPr>
    </w:p>
    <w:p w14:paraId="67DB142C">
      <w:pPr>
        <w:spacing w:line="420" w:lineRule="exact"/>
        <w:ind w:firstLine="480"/>
      </w:pPr>
    </w:p>
    <w:p w14:paraId="5AD2C552">
      <w:pPr>
        <w:spacing w:after="156" w:line="400" w:lineRule="exact"/>
        <w:jc w:val="center"/>
        <w:rPr>
          <w:rFonts w:ascii="宋体" w:hAnsi="宋体"/>
          <w:sz w:val="24"/>
        </w:rPr>
      </w:pPr>
      <w:r>
        <w:rPr>
          <w:rFonts w:ascii="宋体" w:hAnsi="宋体"/>
          <w:sz w:val="24"/>
        </w:rPr>
        <w:br w:type="page"/>
      </w:r>
    </w:p>
    <w:p w14:paraId="40685A99">
      <w:pPr>
        <w:spacing w:after="156" w:line="400" w:lineRule="exact"/>
        <w:jc w:val="center"/>
        <w:rPr>
          <w:rFonts w:ascii="宋体" w:hAnsi="宋体"/>
          <w:b/>
          <w:sz w:val="28"/>
          <w:szCs w:val="28"/>
        </w:rPr>
      </w:pPr>
      <w:r>
        <w:rPr>
          <w:rFonts w:hint="eastAsia" w:ascii="宋体" w:hAnsi="宋体"/>
          <w:b/>
          <w:sz w:val="28"/>
          <w:szCs w:val="28"/>
        </w:rPr>
        <w:t>二、法定代表人授权书（格式）</w:t>
      </w:r>
    </w:p>
    <w:p w14:paraId="1ACCC645">
      <w:pPr>
        <w:spacing w:line="460" w:lineRule="exact"/>
        <w:jc w:val="center"/>
        <w:rPr>
          <w:rFonts w:ascii="宋体" w:hAnsi="宋体"/>
          <w:b/>
          <w:szCs w:val="21"/>
        </w:rPr>
      </w:pPr>
      <w:r>
        <w:rPr>
          <w:rFonts w:hint="eastAsia" w:ascii="宋体" w:hAnsi="宋体"/>
          <w:b/>
          <w:szCs w:val="21"/>
        </w:rPr>
        <w:t>投标编号：</w:t>
      </w:r>
    </w:p>
    <w:p w14:paraId="330795FA">
      <w:pPr>
        <w:spacing w:line="460" w:lineRule="exact"/>
        <w:jc w:val="center"/>
        <w:rPr>
          <w:rFonts w:ascii="宋体" w:hAnsi="宋体"/>
          <w:b/>
          <w:szCs w:val="21"/>
        </w:rPr>
      </w:pPr>
      <w:r>
        <w:rPr>
          <w:rFonts w:hint="eastAsia" w:ascii="宋体" w:hAnsi="宋体"/>
          <w:b/>
          <w:szCs w:val="21"/>
        </w:rPr>
        <w:t>日期：</w:t>
      </w:r>
    </w:p>
    <w:p w14:paraId="513ECC17">
      <w:pPr>
        <w:spacing w:line="460" w:lineRule="exact"/>
        <w:jc w:val="center"/>
        <w:rPr>
          <w:rFonts w:ascii="宋体" w:hAnsi="宋体"/>
          <w:b/>
          <w:szCs w:val="21"/>
        </w:rPr>
      </w:pPr>
    </w:p>
    <w:p w14:paraId="1A7D36AE">
      <w:pPr>
        <w:spacing w:line="460" w:lineRule="exact"/>
        <w:rPr>
          <w:rFonts w:ascii="宋体" w:hAnsi="宋体"/>
          <w:b/>
          <w:szCs w:val="21"/>
        </w:rPr>
      </w:pPr>
      <w:r>
        <w:rPr>
          <w:rFonts w:hint="eastAsia" w:ascii="宋体" w:hAnsi="宋体"/>
          <w:b/>
          <w:bCs/>
          <w:color w:val="000000"/>
          <w:szCs w:val="21"/>
        </w:rPr>
        <w:t>宁波市鄞州区政务服务中心</w:t>
      </w:r>
      <w:r>
        <w:rPr>
          <w:rFonts w:hint="eastAsia" w:ascii="宋体" w:hAnsi="宋体"/>
          <w:b/>
          <w:szCs w:val="21"/>
        </w:rPr>
        <w:t>：</w:t>
      </w:r>
    </w:p>
    <w:p w14:paraId="5D5DABB3">
      <w:pPr>
        <w:pStyle w:val="15"/>
        <w:spacing w:line="460" w:lineRule="exact"/>
        <w:ind w:firstLine="525" w:firstLineChars="250"/>
        <w:rPr>
          <w:rFonts w:ascii="宋体" w:eastAsia="宋体"/>
          <w:sz w:val="21"/>
          <w:szCs w:val="21"/>
        </w:rPr>
      </w:pPr>
      <w:r>
        <w:rPr>
          <w:rFonts w:hint="eastAsia" w:ascii="宋体" w:eastAsia="宋体"/>
          <w:sz w:val="21"/>
          <w:szCs w:val="21"/>
        </w:rPr>
        <w:t>＿＿＿＿＿＿系中华人民共和国合法企业，地址：＿＿＿＿＿＿，特授权＿＿＿＿＿代表我公司（单位）全权办理针对上述＿＿＿＿＿＿＿＿＿项目的投标、参与开标、谈判、签约等具体工作，并签署全部有关的文件、协议及合同。</w:t>
      </w:r>
    </w:p>
    <w:p w14:paraId="0E7772F0">
      <w:pPr>
        <w:spacing w:line="460" w:lineRule="exact"/>
        <w:ind w:firstLine="480"/>
        <w:rPr>
          <w:rFonts w:ascii="宋体" w:hAnsi="宋体"/>
          <w:szCs w:val="21"/>
        </w:rPr>
      </w:pPr>
      <w:r>
        <w:rPr>
          <w:rFonts w:hint="eastAsia" w:ascii="宋体" w:hAnsi="宋体"/>
          <w:szCs w:val="21"/>
        </w:rPr>
        <w:t>我公司（单位）对被授权人的签名负全部责任。</w:t>
      </w:r>
    </w:p>
    <w:p w14:paraId="48968147">
      <w:pPr>
        <w:spacing w:line="460" w:lineRule="exact"/>
        <w:ind w:firstLine="480"/>
        <w:rPr>
          <w:rFonts w:ascii="宋体" w:hAnsi="宋体"/>
          <w:szCs w:val="21"/>
        </w:rPr>
      </w:pPr>
      <w:r>
        <w:rPr>
          <w:rFonts w:hint="eastAsia" w:ascii="宋体" w:hAnsi="宋体"/>
          <w:szCs w:val="21"/>
        </w:rPr>
        <w:t>在撤销授权的书面通知送达你处以前，本授权书一直有效，被授权人签署的所有文件（在授权书有效期内签署的）不因授权的撤销而失效。</w:t>
      </w:r>
    </w:p>
    <w:p w14:paraId="685C3C64">
      <w:pPr>
        <w:spacing w:line="460" w:lineRule="exact"/>
        <w:ind w:firstLine="480"/>
        <w:rPr>
          <w:rFonts w:ascii="宋体" w:hAnsi="宋体"/>
          <w:szCs w:val="21"/>
        </w:rPr>
      </w:pPr>
    </w:p>
    <w:p w14:paraId="1D3FCFEB">
      <w:pPr>
        <w:spacing w:line="460" w:lineRule="exact"/>
        <w:ind w:firstLine="480"/>
        <w:rPr>
          <w:rFonts w:ascii="宋体" w:hAnsi="宋体"/>
          <w:b/>
          <w:szCs w:val="21"/>
        </w:rPr>
      </w:pPr>
      <w:r>
        <w:rPr>
          <w:rFonts w:hint="eastAsia" w:ascii="宋体" w:hAnsi="宋体"/>
          <w:b/>
          <w:szCs w:val="21"/>
        </w:rPr>
        <w:t>被授权人情况：</w:t>
      </w:r>
    </w:p>
    <w:p w14:paraId="2BFACEFD">
      <w:pPr>
        <w:spacing w:line="460" w:lineRule="exact"/>
        <w:ind w:firstLine="480"/>
        <w:rPr>
          <w:rFonts w:ascii="宋体" w:hAnsi="宋体"/>
          <w:b/>
          <w:szCs w:val="21"/>
        </w:rPr>
      </w:pPr>
      <w:r>
        <w:rPr>
          <w:rFonts w:hint="eastAsia" w:ascii="宋体" w:hAnsi="宋体"/>
          <w:b/>
          <w:szCs w:val="21"/>
        </w:rPr>
        <w:t>姓名：性别：年龄：</w:t>
      </w:r>
    </w:p>
    <w:p w14:paraId="6991F6BF">
      <w:pPr>
        <w:spacing w:line="460" w:lineRule="exact"/>
        <w:ind w:firstLine="480"/>
        <w:rPr>
          <w:rFonts w:ascii="宋体" w:hAnsi="宋体"/>
          <w:b/>
          <w:szCs w:val="21"/>
        </w:rPr>
      </w:pPr>
      <w:r>
        <w:rPr>
          <w:rFonts w:hint="eastAsia" w:ascii="宋体" w:hAnsi="宋体"/>
          <w:b/>
          <w:szCs w:val="21"/>
        </w:rPr>
        <w:t>身份证号码：职务：</w:t>
      </w:r>
    </w:p>
    <w:p w14:paraId="73A44BF6">
      <w:pPr>
        <w:spacing w:line="460" w:lineRule="exact"/>
        <w:ind w:firstLine="480"/>
        <w:rPr>
          <w:rFonts w:ascii="宋体" w:hAnsi="宋体"/>
          <w:b/>
          <w:szCs w:val="21"/>
        </w:rPr>
      </w:pPr>
      <w:r>
        <w:rPr>
          <w:rFonts w:hint="eastAsia" w:ascii="宋体" w:hAnsi="宋体"/>
          <w:b/>
          <w:szCs w:val="21"/>
        </w:rPr>
        <w:t>联系电话：</w:t>
      </w:r>
    </w:p>
    <w:p w14:paraId="5E6D962F">
      <w:pPr>
        <w:spacing w:line="460" w:lineRule="exact"/>
        <w:ind w:firstLine="480"/>
        <w:rPr>
          <w:rFonts w:ascii="宋体" w:hAnsi="宋体"/>
          <w:b/>
          <w:szCs w:val="21"/>
        </w:rPr>
      </w:pPr>
      <w:r>
        <w:rPr>
          <w:rFonts w:hint="eastAsia" w:ascii="宋体" w:hAnsi="宋体"/>
          <w:b/>
          <w:szCs w:val="21"/>
        </w:rPr>
        <w:t>通讯地址：</w:t>
      </w:r>
    </w:p>
    <w:p w14:paraId="7A119EEA">
      <w:pPr>
        <w:spacing w:line="460" w:lineRule="exact"/>
        <w:ind w:firstLine="480"/>
        <w:rPr>
          <w:rFonts w:ascii="宋体" w:hAnsi="宋体"/>
          <w:b/>
          <w:szCs w:val="21"/>
        </w:rPr>
      </w:pPr>
      <w:r>
        <w:rPr>
          <w:rFonts w:hint="eastAsia" w:ascii="宋体" w:hAnsi="宋体"/>
          <w:b/>
          <w:szCs w:val="21"/>
        </w:rPr>
        <w:t>邮编：</w:t>
      </w:r>
    </w:p>
    <w:p w14:paraId="34EA0129">
      <w:pPr>
        <w:spacing w:line="460" w:lineRule="exact"/>
        <w:ind w:firstLine="480"/>
        <w:rPr>
          <w:rFonts w:ascii="宋体" w:hAnsi="宋体"/>
          <w:b/>
          <w:szCs w:val="21"/>
        </w:rPr>
      </w:pPr>
      <w:r>
        <w:rPr>
          <w:rFonts w:hint="eastAsia" w:ascii="宋体" w:hAnsi="宋体"/>
          <w:b/>
          <w:szCs w:val="21"/>
        </w:rPr>
        <w:t>被授权人签名：</w:t>
      </w:r>
    </w:p>
    <w:p w14:paraId="62A1A88E">
      <w:pPr>
        <w:spacing w:line="460" w:lineRule="exact"/>
        <w:rPr>
          <w:rFonts w:ascii="宋体" w:hAnsi="宋体"/>
          <w:b/>
          <w:szCs w:val="21"/>
        </w:rPr>
      </w:pPr>
    </w:p>
    <w:p w14:paraId="5EE45AA9">
      <w:pPr>
        <w:spacing w:line="600" w:lineRule="exact"/>
        <w:jc w:val="center"/>
      </w:pPr>
    </w:p>
    <w:p w14:paraId="36E100D6">
      <w:pPr>
        <w:spacing w:line="600" w:lineRule="exact"/>
        <w:jc w:val="center"/>
        <w:rPr>
          <w:b/>
          <w:u w:val="single"/>
        </w:rPr>
      </w:pPr>
      <w:r>
        <w:rPr>
          <w:rFonts w:hint="eastAsia"/>
          <w:b/>
        </w:rPr>
        <w:t xml:space="preserve">              单位名称（公章）：</w:t>
      </w:r>
    </w:p>
    <w:p w14:paraId="0DABA55A">
      <w:pPr>
        <w:spacing w:line="360" w:lineRule="exact"/>
        <w:rPr>
          <w:b/>
        </w:rPr>
      </w:pPr>
    </w:p>
    <w:p w14:paraId="0EC0F122">
      <w:pPr>
        <w:spacing w:line="440" w:lineRule="exact"/>
        <w:ind w:firstLine="422" w:firstLineChars="200"/>
        <w:jc w:val="center"/>
        <w:rPr>
          <w:u w:val="single"/>
        </w:rPr>
      </w:pPr>
      <w:r>
        <w:rPr>
          <w:rFonts w:hint="eastAsia"/>
          <w:b/>
        </w:rPr>
        <w:t xml:space="preserve">              法定代表人签名或盖章</w:t>
      </w:r>
      <w:r>
        <w:rPr>
          <w:rFonts w:hint="eastAsia"/>
        </w:rPr>
        <w:t>：</w:t>
      </w:r>
    </w:p>
    <w:p w14:paraId="2E04F5FD">
      <w:pPr>
        <w:pStyle w:val="15"/>
        <w:spacing w:line="460" w:lineRule="exact"/>
        <w:ind w:firstLine="525" w:firstLineChars="250"/>
        <w:rPr>
          <w:rFonts w:ascii="宋体" w:eastAsia="宋体"/>
          <w:sz w:val="21"/>
          <w:szCs w:val="21"/>
        </w:rPr>
      </w:pPr>
    </w:p>
    <w:p w14:paraId="35D4A0CD">
      <w:pPr>
        <w:pStyle w:val="15"/>
        <w:spacing w:line="460" w:lineRule="exact"/>
        <w:ind w:firstLine="527" w:firstLineChars="250"/>
        <w:rPr>
          <w:rFonts w:ascii="宋体" w:eastAsia="宋体"/>
          <w:b/>
          <w:sz w:val="21"/>
          <w:szCs w:val="21"/>
        </w:rPr>
      </w:pPr>
      <w:r>
        <w:rPr>
          <w:rFonts w:hint="eastAsia" w:ascii="宋体" w:eastAsia="宋体"/>
          <w:b/>
          <w:sz w:val="21"/>
          <w:szCs w:val="21"/>
        </w:rPr>
        <w:t>附：法定代表人身份证复印件（正反面）、授权代表身份证复印件（正反面）、授权代表近一个月的社保缴纳证明</w:t>
      </w:r>
    </w:p>
    <w:p w14:paraId="3132063F">
      <w:pPr>
        <w:pStyle w:val="15"/>
        <w:spacing w:line="460" w:lineRule="exact"/>
        <w:ind w:firstLine="600" w:firstLineChars="250"/>
      </w:pPr>
      <w:r>
        <w:br w:type="page"/>
      </w:r>
    </w:p>
    <w:p w14:paraId="478CE5EF">
      <w:pPr>
        <w:pStyle w:val="15"/>
        <w:spacing w:line="460" w:lineRule="exact"/>
        <w:ind w:firstLine="0" w:firstLineChars="0"/>
        <w:jc w:val="center"/>
        <w:rPr>
          <w:rFonts w:ascii="宋体"/>
          <w:sz w:val="28"/>
          <w:szCs w:val="28"/>
        </w:rPr>
      </w:pPr>
      <w:r>
        <w:rPr>
          <w:rFonts w:hint="eastAsia" w:ascii="宋体"/>
          <w:b/>
          <w:sz w:val="28"/>
          <w:szCs w:val="28"/>
        </w:rPr>
        <w:t>三、资格证明材料</w:t>
      </w:r>
    </w:p>
    <w:p w14:paraId="21FDCBF4">
      <w:pPr>
        <w:spacing w:line="280" w:lineRule="exact"/>
        <w:rPr>
          <w:rFonts w:hAnsi="宋体"/>
          <w:color w:val="000000"/>
          <w:szCs w:val="21"/>
        </w:rPr>
      </w:pPr>
    </w:p>
    <w:p w14:paraId="224F3C65">
      <w:pPr>
        <w:spacing w:line="520" w:lineRule="exact"/>
        <w:rPr>
          <w:rFonts w:hAnsi="宋体"/>
          <w:szCs w:val="21"/>
        </w:rPr>
      </w:pPr>
      <w:r>
        <w:rPr>
          <w:rFonts w:hint="eastAsia" w:hAnsi="宋体"/>
          <w:color w:val="000000"/>
          <w:szCs w:val="21"/>
        </w:rPr>
        <w:t xml:space="preserve">  1</w:t>
      </w:r>
      <w:r>
        <w:rPr>
          <w:rFonts w:hint="eastAsia" w:hAnsi="宋体"/>
          <w:szCs w:val="21"/>
        </w:rPr>
        <w:t xml:space="preserve"> 、提供书面承诺符合《中华人民共和国政府采购法》第二十二条规定的投标人资格条件。</w:t>
      </w:r>
    </w:p>
    <w:p w14:paraId="0DCA3A19">
      <w:pPr>
        <w:spacing w:line="520" w:lineRule="exact"/>
        <w:jc w:val="left"/>
        <w:rPr>
          <w:rFonts w:hAnsi="宋体"/>
          <w:szCs w:val="21"/>
        </w:rPr>
      </w:pPr>
      <w:r>
        <w:rPr>
          <w:rFonts w:hint="eastAsia" w:hAnsi="宋体"/>
          <w:szCs w:val="21"/>
        </w:rPr>
        <w:t xml:space="preserve">    2、投标人未被列入信用中国网站(www.creditchina.gov.cn)“记录失信被执行人或重大税收违法案件当事人名单或政府采购严重违法失信行为” 记录名单； 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p w14:paraId="37B7AF28">
      <w:pPr>
        <w:spacing w:line="520" w:lineRule="exact"/>
        <w:rPr>
          <w:rFonts w:hAnsi="宋体"/>
          <w:szCs w:val="21"/>
        </w:rPr>
      </w:pPr>
      <w:r>
        <w:rPr>
          <w:rFonts w:hint="eastAsia" w:hAnsi="宋体"/>
          <w:szCs w:val="21"/>
        </w:rPr>
        <w:t xml:space="preserve">    3、单位负责人为同一人或者存在直接控股、管理关系的不同投标人，不得参加同一项目的政府采购活动。（提供书面声明）。</w:t>
      </w:r>
    </w:p>
    <w:p w14:paraId="33B83530">
      <w:pPr>
        <w:spacing w:line="520" w:lineRule="exact"/>
        <w:ind w:firstLine="420" w:firstLineChars="200"/>
        <w:rPr>
          <w:rFonts w:hAnsi="宋体"/>
          <w:szCs w:val="21"/>
        </w:rPr>
      </w:pPr>
      <w:r>
        <w:rPr>
          <w:rFonts w:hint="eastAsia" w:hAnsi="宋体"/>
          <w:szCs w:val="21"/>
        </w:rPr>
        <w:t>4、投标人及法定代表人或授权代表中任意一人均无行贿犯罪记录（提供书面声明）。</w:t>
      </w:r>
    </w:p>
    <w:p w14:paraId="00BB440F">
      <w:pPr>
        <w:jc w:val="center"/>
        <w:rPr>
          <w:rFonts w:ascii="宋体" w:hAnsi="宋体"/>
          <w:b/>
          <w:bCs/>
          <w:sz w:val="30"/>
          <w:szCs w:val="30"/>
        </w:rPr>
      </w:pPr>
      <w:r>
        <w:rPr>
          <w:rFonts w:ascii="宋体" w:hAnsi="宋体"/>
          <w:b/>
          <w:bCs/>
          <w:sz w:val="30"/>
          <w:szCs w:val="30"/>
        </w:rPr>
        <w:br w:type="page"/>
      </w:r>
    </w:p>
    <w:p w14:paraId="60BA48A1">
      <w:pPr>
        <w:jc w:val="center"/>
        <w:rPr>
          <w:rFonts w:ascii="宋体" w:hAnsi="宋体"/>
          <w:b/>
          <w:bCs/>
          <w:sz w:val="30"/>
          <w:szCs w:val="30"/>
        </w:rPr>
      </w:pPr>
      <w:r>
        <w:rPr>
          <w:rFonts w:hint="eastAsia" w:ascii="宋体" w:hAnsi="宋体"/>
          <w:b/>
          <w:bCs/>
          <w:sz w:val="30"/>
          <w:szCs w:val="30"/>
        </w:rPr>
        <w:t>四、诚信投标承诺书</w:t>
      </w:r>
    </w:p>
    <w:p w14:paraId="786D2648">
      <w:pPr>
        <w:spacing w:line="460" w:lineRule="exact"/>
        <w:rPr>
          <w:rFonts w:ascii="宋体" w:hAnsi="宋体"/>
          <w:szCs w:val="21"/>
        </w:rPr>
      </w:pPr>
    </w:p>
    <w:p w14:paraId="4B3853E5">
      <w:pPr>
        <w:spacing w:line="460" w:lineRule="exact"/>
        <w:rPr>
          <w:rFonts w:ascii="宋体" w:hAnsi="宋体"/>
          <w:szCs w:val="21"/>
        </w:rPr>
      </w:pPr>
      <w:r>
        <w:rPr>
          <w:rFonts w:hint="eastAsia" w:ascii="宋体" w:hAnsi="宋体"/>
          <w:color w:val="000000"/>
          <w:szCs w:val="21"/>
        </w:rPr>
        <w:t>宁波市鄞州区政务服务中心</w:t>
      </w:r>
      <w:r>
        <w:rPr>
          <w:rFonts w:hint="eastAsia" w:ascii="宋体" w:hAnsi="宋体"/>
          <w:szCs w:val="21"/>
        </w:rPr>
        <w:t>：</w:t>
      </w:r>
    </w:p>
    <w:p w14:paraId="3F021BCC">
      <w:pPr>
        <w:spacing w:line="460" w:lineRule="exact"/>
        <w:ind w:firstLine="420" w:firstLineChars="200"/>
        <w:rPr>
          <w:rFonts w:ascii="宋体" w:hAnsi="宋体"/>
          <w:szCs w:val="21"/>
        </w:rPr>
      </w:pPr>
      <w:r>
        <w:rPr>
          <w:rFonts w:hint="eastAsia" w:ascii="宋体" w:hAnsi="宋体"/>
          <w:szCs w:val="21"/>
        </w:rPr>
        <w:t>我方愿意参与“</w:t>
      </w:r>
      <w:r>
        <w:rPr>
          <w:rFonts w:hint="eastAsia" w:ascii="宋体" w:hAnsi="宋体"/>
          <w:szCs w:val="21"/>
          <w:u w:val="single"/>
        </w:rPr>
        <w:t>X  X  X</w:t>
      </w:r>
      <w:r>
        <w:rPr>
          <w:rFonts w:ascii="宋体" w:hAnsi="宋体"/>
          <w:szCs w:val="21"/>
        </w:rPr>
        <w:t>项目</w:t>
      </w:r>
      <w:r>
        <w:rPr>
          <w:rFonts w:hint="eastAsia" w:ascii="宋体" w:hAnsi="宋体"/>
          <w:szCs w:val="21"/>
        </w:rPr>
        <w:t>（采购编号：</w:t>
      </w:r>
      <w:r>
        <w:rPr>
          <w:rFonts w:hint="eastAsia" w:ascii="宋体" w:hAnsi="宋体"/>
          <w:szCs w:val="21"/>
          <w:u w:val="single"/>
        </w:rPr>
        <w:t>X  X  X</w:t>
      </w:r>
      <w:r>
        <w:rPr>
          <w:rFonts w:hint="eastAsia" w:ascii="宋体" w:hAnsi="宋体"/>
          <w:szCs w:val="21"/>
        </w:rPr>
        <w:t>）”的投标，并作出如下承诺：</w:t>
      </w:r>
    </w:p>
    <w:p w14:paraId="68FDD81B">
      <w:pPr>
        <w:spacing w:line="460" w:lineRule="exact"/>
        <w:ind w:firstLine="420" w:firstLineChars="200"/>
        <w:rPr>
          <w:rFonts w:ascii="宋体" w:hAnsi="宋体" w:cs="宋体"/>
          <w:color w:val="000000"/>
          <w:kern w:val="0"/>
          <w:szCs w:val="21"/>
        </w:rPr>
      </w:pPr>
      <w:r>
        <w:rPr>
          <w:rFonts w:hint="eastAsia" w:ascii="宋体" w:hAnsi="宋体"/>
          <w:szCs w:val="21"/>
        </w:rPr>
        <w:t>1、我方符合政府采购法第二十二条规定条件，且</w:t>
      </w:r>
      <w:r>
        <w:rPr>
          <w:rFonts w:hint="eastAsia" w:ascii="宋体" w:hAnsi="宋体" w:cs="宋体"/>
          <w:color w:val="000000"/>
          <w:kern w:val="0"/>
          <w:szCs w:val="21"/>
        </w:rPr>
        <w:t>在本项目公告日前3年内没有因违法经营受到刑事处罚或者责令停产停业、吊销许可证或者执照、需经听证程序的较大数额罚款等行政处罚的重大违法记录。</w:t>
      </w:r>
    </w:p>
    <w:p w14:paraId="458671B8">
      <w:pPr>
        <w:spacing w:line="460" w:lineRule="exact"/>
        <w:ind w:firstLine="420" w:firstLineChars="200"/>
        <w:rPr>
          <w:rFonts w:ascii="宋体" w:hAnsi="宋体"/>
          <w:szCs w:val="21"/>
        </w:rPr>
      </w:pPr>
      <w:r>
        <w:rPr>
          <w:rFonts w:hint="eastAsia" w:ascii="宋体" w:hAnsi="宋体"/>
          <w:szCs w:val="21"/>
        </w:rPr>
        <w:t>2、与采购人</w:t>
      </w:r>
      <w:r>
        <w:rPr>
          <w:rFonts w:hint="eastAsia" w:ascii="宋体" w:hAnsi="宋体"/>
          <w:szCs w:val="21"/>
          <w:u w:val="single"/>
        </w:rPr>
        <w:t>X  X  X</w:t>
      </w:r>
      <w:r>
        <w:rPr>
          <w:rFonts w:hint="eastAsia" w:ascii="宋体" w:hAnsi="宋体"/>
          <w:szCs w:val="21"/>
        </w:rPr>
        <w:t>（填“有/无”）关联，没有采取任何影响公平投标的行为。</w:t>
      </w:r>
    </w:p>
    <w:p w14:paraId="1B3212CA">
      <w:pPr>
        <w:spacing w:line="460" w:lineRule="exact"/>
        <w:ind w:firstLine="420" w:firstLineChars="200"/>
        <w:rPr>
          <w:rFonts w:ascii="宋体" w:hAnsi="宋体"/>
          <w:szCs w:val="21"/>
        </w:rPr>
      </w:pPr>
      <w:r>
        <w:rPr>
          <w:rFonts w:hint="eastAsia" w:ascii="宋体" w:hAnsi="宋体"/>
          <w:szCs w:val="21"/>
        </w:rPr>
        <w:t>3、在招投标过程中，不做以下任何事项：</w:t>
      </w:r>
    </w:p>
    <w:p w14:paraId="63317DF3">
      <w:pPr>
        <w:spacing w:line="460" w:lineRule="exact"/>
        <w:ind w:left="601"/>
        <w:rPr>
          <w:rFonts w:ascii="宋体" w:hAnsi="宋体"/>
          <w:szCs w:val="21"/>
        </w:rPr>
      </w:pPr>
      <w:r>
        <w:rPr>
          <w:rFonts w:hint="eastAsia" w:ascii="宋体" w:hAnsi="宋体"/>
          <w:szCs w:val="21"/>
        </w:rPr>
        <w:t>（1）投标截止时间后撤回投标；</w:t>
      </w:r>
    </w:p>
    <w:p w14:paraId="780D73F3">
      <w:pPr>
        <w:spacing w:line="460" w:lineRule="exact"/>
        <w:ind w:left="601"/>
        <w:rPr>
          <w:rFonts w:ascii="宋体" w:hAnsi="宋体"/>
          <w:szCs w:val="21"/>
        </w:rPr>
      </w:pPr>
      <w:r>
        <w:rPr>
          <w:rFonts w:hint="eastAsia" w:ascii="宋体" w:hAnsi="宋体"/>
          <w:szCs w:val="21"/>
        </w:rPr>
        <w:t>（2）向采购人提供赠品、回扣或者与采购无关的其他商品、服务；</w:t>
      </w:r>
    </w:p>
    <w:p w14:paraId="40B83952">
      <w:pPr>
        <w:spacing w:line="460" w:lineRule="exact"/>
        <w:ind w:left="601"/>
        <w:rPr>
          <w:rFonts w:ascii="宋体" w:hAnsi="宋体"/>
          <w:szCs w:val="21"/>
        </w:rPr>
      </w:pPr>
      <w:r>
        <w:rPr>
          <w:rFonts w:hint="eastAsia" w:ascii="宋体" w:hAnsi="宋体"/>
          <w:szCs w:val="21"/>
        </w:rPr>
        <w:t>（3）投标文件中提供虚假材料或不实材料；</w:t>
      </w:r>
    </w:p>
    <w:p w14:paraId="12479A3B">
      <w:pPr>
        <w:spacing w:line="460" w:lineRule="exact"/>
        <w:ind w:left="601"/>
        <w:rPr>
          <w:rFonts w:ascii="宋体" w:hAnsi="宋体"/>
          <w:szCs w:val="21"/>
        </w:rPr>
      </w:pPr>
      <w:r>
        <w:rPr>
          <w:rFonts w:hint="eastAsia" w:ascii="宋体" w:hAnsi="宋体"/>
          <w:szCs w:val="21"/>
        </w:rPr>
        <w:t>（4）与其他投标人达成可能限制竞争的协议；</w:t>
      </w:r>
    </w:p>
    <w:p w14:paraId="11E24900">
      <w:pPr>
        <w:spacing w:line="460" w:lineRule="exact"/>
        <w:ind w:left="601"/>
        <w:rPr>
          <w:rFonts w:ascii="宋体" w:hAnsi="宋体"/>
          <w:szCs w:val="21"/>
        </w:rPr>
      </w:pPr>
      <w:r>
        <w:rPr>
          <w:rFonts w:hint="eastAsia" w:ascii="宋体" w:hAnsi="宋体"/>
          <w:szCs w:val="21"/>
        </w:rPr>
        <w:t>（5）为影响投标而向有关招标当事人提供金钱、商品、服务等不正当利益；</w:t>
      </w:r>
    </w:p>
    <w:p w14:paraId="1C399326">
      <w:pPr>
        <w:spacing w:line="460" w:lineRule="exact"/>
        <w:ind w:left="601"/>
        <w:rPr>
          <w:rFonts w:ascii="宋体" w:hAnsi="宋体"/>
          <w:szCs w:val="21"/>
        </w:rPr>
      </w:pPr>
      <w:r>
        <w:rPr>
          <w:rFonts w:hint="eastAsia" w:ascii="宋体" w:hAnsi="宋体"/>
          <w:szCs w:val="21"/>
        </w:rPr>
        <w:t>（6）串标、围标、陪标等任何串通投标行为。</w:t>
      </w:r>
    </w:p>
    <w:p w14:paraId="05452BE1">
      <w:pPr>
        <w:tabs>
          <w:tab w:val="left" w:pos="720"/>
        </w:tabs>
        <w:spacing w:line="460" w:lineRule="exact"/>
        <w:ind w:firstLine="420" w:firstLineChars="200"/>
        <w:rPr>
          <w:rFonts w:ascii="宋体" w:hAnsi="宋体"/>
          <w:szCs w:val="21"/>
        </w:rPr>
      </w:pPr>
      <w:r>
        <w:rPr>
          <w:rFonts w:hint="eastAsia" w:ascii="宋体" w:hAnsi="宋体"/>
          <w:szCs w:val="21"/>
        </w:rPr>
        <w:t>4、若中标后，保证按照投标承诺及时签订合同并履约。</w:t>
      </w:r>
    </w:p>
    <w:p w14:paraId="765B3C19">
      <w:pPr>
        <w:tabs>
          <w:tab w:val="left" w:pos="720"/>
        </w:tabs>
        <w:spacing w:line="460" w:lineRule="exact"/>
        <w:ind w:firstLine="525" w:firstLineChars="250"/>
        <w:rPr>
          <w:rFonts w:ascii="宋体" w:hAnsi="宋体"/>
          <w:szCs w:val="21"/>
        </w:rPr>
      </w:pPr>
      <w:r>
        <w:rPr>
          <w:rFonts w:hint="eastAsia" w:ascii="宋体" w:hAnsi="宋体"/>
          <w:szCs w:val="21"/>
        </w:rPr>
        <w:t>我方若违背以上承诺，接受在政府采购指定媒体上公告曝光处理，同时承担依据国家法律法规追究的其他责任。</w:t>
      </w:r>
    </w:p>
    <w:p w14:paraId="6AF0D072">
      <w:pPr>
        <w:tabs>
          <w:tab w:val="left" w:pos="720"/>
        </w:tabs>
        <w:spacing w:line="460" w:lineRule="exact"/>
        <w:ind w:firstLine="525" w:firstLineChars="250"/>
        <w:rPr>
          <w:rFonts w:ascii="宋体" w:hAnsi="宋体"/>
          <w:szCs w:val="21"/>
        </w:rPr>
      </w:pPr>
    </w:p>
    <w:p w14:paraId="5C2D39F8">
      <w:pPr>
        <w:tabs>
          <w:tab w:val="left" w:pos="720"/>
        </w:tabs>
        <w:spacing w:line="460" w:lineRule="exact"/>
        <w:ind w:firstLine="525" w:firstLineChars="250"/>
        <w:rPr>
          <w:rFonts w:ascii="宋体" w:hAnsi="宋体"/>
          <w:szCs w:val="21"/>
        </w:rPr>
      </w:pPr>
    </w:p>
    <w:p w14:paraId="4E0B91B1">
      <w:pPr>
        <w:tabs>
          <w:tab w:val="left" w:pos="720"/>
        </w:tabs>
        <w:spacing w:line="460" w:lineRule="exact"/>
        <w:ind w:firstLine="525" w:firstLineChars="250"/>
        <w:rPr>
          <w:rFonts w:ascii="宋体" w:hAnsi="宋体"/>
          <w:szCs w:val="21"/>
        </w:rPr>
      </w:pPr>
    </w:p>
    <w:p w14:paraId="6A3F21DA">
      <w:pPr>
        <w:spacing w:line="460" w:lineRule="exact"/>
        <w:ind w:left="-720" w:leftChars="-343" w:right="-960" w:firstLine="420" w:firstLineChars="200"/>
        <w:rPr>
          <w:rFonts w:ascii="宋体" w:hAnsi="宋体"/>
          <w:szCs w:val="21"/>
        </w:rPr>
      </w:pPr>
    </w:p>
    <w:p w14:paraId="613AA6ED">
      <w:pPr>
        <w:spacing w:line="460" w:lineRule="exact"/>
        <w:ind w:left="-720" w:leftChars="-343" w:right="-960" w:firstLine="420" w:firstLineChars="200"/>
        <w:jc w:val="center"/>
        <w:rPr>
          <w:rFonts w:ascii="宋体" w:hAnsi="宋体"/>
          <w:szCs w:val="21"/>
        </w:rPr>
      </w:pPr>
      <w:r>
        <w:rPr>
          <w:rFonts w:hint="eastAsia" w:ascii="宋体" w:hAnsi="宋体"/>
          <w:szCs w:val="21"/>
        </w:rPr>
        <w:t xml:space="preserve">                    投标单位名称（公章）：</w:t>
      </w:r>
      <w:r>
        <w:rPr>
          <w:rFonts w:hint="eastAsia" w:ascii="宋体"/>
          <w:szCs w:val="21"/>
        </w:rPr>
        <w:t>＿＿＿＿＿＿＿＿＿＿</w:t>
      </w:r>
    </w:p>
    <w:p w14:paraId="71AB0108">
      <w:pPr>
        <w:tabs>
          <w:tab w:val="left" w:pos="845"/>
        </w:tabs>
        <w:spacing w:line="360" w:lineRule="auto"/>
        <w:rPr>
          <w:rFonts w:ascii="宋体" w:hAnsi="宋体"/>
          <w:szCs w:val="21"/>
        </w:rPr>
      </w:pPr>
    </w:p>
    <w:p w14:paraId="1EF1CB3F">
      <w:pPr>
        <w:tabs>
          <w:tab w:val="left" w:pos="845"/>
        </w:tabs>
        <w:spacing w:line="360" w:lineRule="auto"/>
        <w:jc w:val="center"/>
        <w:rPr>
          <w:rFonts w:ascii="宋体" w:hAnsi="宋体"/>
          <w:szCs w:val="21"/>
        </w:rPr>
      </w:pPr>
      <w:r>
        <w:rPr>
          <w:rFonts w:hint="eastAsia" w:ascii="宋体" w:hAnsi="宋体"/>
          <w:szCs w:val="21"/>
        </w:rPr>
        <w:t>日  期：</w:t>
      </w:r>
    </w:p>
    <w:p w14:paraId="0CC7E2E6">
      <w:pPr>
        <w:tabs>
          <w:tab w:val="left" w:pos="845"/>
        </w:tabs>
        <w:spacing w:line="360" w:lineRule="auto"/>
        <w:rPr>
          <w:rFonts w:ascii="宋体" w:hAnsi="宋体"/>
          <w:b/>
          <w:bCs/>
          <w:szCs w:val="21"/>
        </w:rPr>
      </w:pPr>
    </w:p>
    <w:p w14:paraId="58EAD804">
      <w:pPr>
        <w:tabs>
          <w:tab w:val="left" w:pos="845"/>
        </w:tabs>
        <w:spacing w:line="360" w:lineRule="auto"/>
        <w:rPr>
          <w:rFonts w:ascii="宋体" w:hAnsi="宋体"/>
          <w:b/>
          <w:bCs/>
          <w:szCs w:val="21"/>
        </w:rPr>
      </w:pPr>
      <w:r>
        <w:rPr>
          <w:rFonts w:hint="eastAsia" w:ascii="宋体" w:hAnsi="宋体"/>
          <w:b/>
          <w:bCs/>
          <w:szCs w:val="21"/>
        </w:rPr>
        <w:t>特别说明：本承诺书不得实质性改动，否则视为无效标。</w:t>
      </w:r>
    </w:p>
    <w:p w14:paraId="47BE348F">
      <w:pPr>
        <w:tabs>
          <w:tab w:val="left" w:pos="845"/>
        </w:tabs>
        <w:spacing w:line="360" w:lineRule="auto"/>
        <w:rPr>
          <w:rFonts w:ascii="宋体" w:hAnsi="宋体"/>
          <w:b/>
          <w:bCs/>
          <w:szCs w:val="21"/>
        </w:rPr>
      </w:pPr>
    </w:p>
    <w:p w14:paraId="24BAA9CB">
      <w:pPr>
        <w:spacing w:line="520" w:lineRule="exact"/>
        <w:ind w:firstLine="432"/>
        <w:jc w:val="left"/>
      </w:pPr>
      <w:r>
        <w:br w:type="page"/>
      </w:r>
    </w:p>
    <w:p w14:paraId="5924DE7F">
      <w:pPr>
        <w:spacing w:line="520" w:lineRule="exact"/>
        <w:ind w:firstLine="432"/>
        <w:jc w:val="center"/>
      </w:pPr>
      <w:r>
        <w:rPr>
          <w:rFonts w:hint="eastAsia"/>
          <w:b/>
          <w:sz w:val="28"/>
        </w:rPr>
        <w:t>五、技术响应（偏离）表</w:t>
      </w:r>
    </w:p>
    <w:p w14:paraId="4C4C1F49">
      <w:pPr>
        <w:spacing w:line="500" w:lineRule="exact"/>
        <w:jc w:val="center"/>
        <w:rPr>
          <w:b/>
          <w:szCs w:val="21"/>
        </w:rPr>
      </w:pPr>
      <w:r>
        <w:rPr>
          <w:rFonts w:hint="eastAsia"/>
          <w:b/>
          <w:szCs w:val="21"/>
        </w:rPr>
        <w:t>(标项   ）</w:t>
      </w:r>
    </w:p>
    <w:p w14:paraId="18F56ABA">
      <w:pPr>
        <w:spacing w:line="500" w:lineRule="exact"/>
        <w:rPr>
          <w:b/>
          <w:bCs/>
        </w:rPr>
      </w:pPr>
      <w:r>
        <w:rPr>
          <w:rFonts w:hint="eastAsia"/>
          <w:b/>
          <w:bCs/>
        </w:rPr>
        <w:t xml:space="preserve">招标编号：YZ—ZFCG（2024）—  </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88"/>
        <w:gridCol w:w="1080"/>
        <w:gridCol w:w="2520"/>
        <w:gridCol w:w="3060"/>
        <w:gridCol w:w="1980"/>
      </w:tblGrid>
      <w:tr w14:paraId="01F2C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188" w:type="dxa"/>
            <w:tcBorders>
              <w:top w:val="single" w:color="auto" w:sz="4" w:space="0"/>
              <w:left w:val="single" w:color="auto" w:sz="4" w:space="0"/>
              <w:bottom w:val="single" w:color="auto" w:sz="4" w:space="0"/>
              <w:right w:val="single" w:color="auto" w:sz="4" w:space="0"/>
            </w:tcBorders>
            <w:noWrap/>
            <w:vAlign w:val="center"/>
          </w:tcPr>
          <w:p w14:paraId="6CF85544">
            <w:pPr>
              <w:spacing w:line="360" w:lineRule="exact"/>
              <w:jc w:val="center"/>
              <w:rPr>
                <w:b/>
                <w:bCs/>
              </w:rPr>
            </w:pPr>
            <w:r>
              <w:rPr>
                <w:rFonts w:hint="eastAsia"/>
                <w:b/>
                <w:bCs/>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14:paraId="05BD92B3">
            <w:pPr>
              <w:spacing w:line="360" w:lineRule="exact"/>
              <w:jc w:val="center"/>
              <w:rPr>
                <w:b/>
                <w:bCs/>
              </w:rPr>
            </w:pPr>
            <w:r>
              <w:rPr>
                <w:rFonts w:hint="eastAsia"/>
                <w:b/>
                <w:bCs/>
              </w:rPr>
              <w:t>货物名称</w:t>
            </w:r>
          </w:p>
        </w:tc>
        <w:tc>
          <w:tcPr>
            <w:tcW w:w="2520" w:type="dxa"/>
            <w:tcBorders>
              <w:top w:val="single" w:color="auto" w:sz="4" w:space="0"/>
              <w:left w:val="single" w:color="auto" w:sz="4" w:space="0"/>
              <w:bottom w:val="single" w:color="auto" w:sz="4" w:space="0"/>
              <w:right w:val="single" w:color="auto" w:sz="4" w:space="0"/>
            </w:tcBorders>
            <w:noWrap/>
            <w:vAlign w:val="center"/>
          </w:tcPr>
          <w:p w14:paraId="3F4669B2">
            <w:pPr>
              <w:spacing w:line="360" w:lineRule="exact"/>
              <w:jc w:val="center"/>
              <w:rPr>
                <w:b/>
                <w:bCs/>
              </w:rPr>
            </w:pPr>
            <w:r>
              <w:rPr>
                <w:rFonts w:hint="eastAsia"/>
                <w:b/>
                <w:bCs/>
              </w:rPr>
              <w:t>招标要求</w:t>
            </w:r>
          </w:p>
        </w:tc>
        <w:tc>
          <w:tcPr>
            <w:tcW w:w="3060" w:type="dxa"/>
            <w:tcBorders>
              <w:top w:val="single" w:color="auto" w:sz="4" w:space="0"/>
              <w:left w:val="single" w:color="auto" w:sz="4" w:space="0"/>
              <w:bottom w:val="single" w:color="auto" w:sz="4" w:space="0"/>
              <w:right w:val="single" w:color="auto" w:sz="4" w:space="0"/>
            </w:tcBorders>
            <w:noWrap/>
            <w:vAlign w:val="center"/>
          </w:tcPr>
          <w:p w14:paraId="1727492C">
            <w:pPr>
              <w:spacing w:line="360" w:lineRule="exact"/>
              <w:jc w:val="center"/>
              <w:rPr>
                <w:b/>
                <w:bCs/>
              </w:rPr>
            </w:pPr>
            <w:r>
              <w:rPr>
                <w:rFonts w:hint="eastAsia"/>
                <w:b/>
                <w:bCs/>
              </w:rPr>
              <w:t>投标产品</w:t>
            </w:r>
          </w:p>
          <w:p w14:paraId="38218576">
            <w:pPr>
              <w:spacing w:line="360" w:lineRule="exact"/>
              <w:jc w:val="center"/>
              <w:rPr>
                <w:b/>
                <w:bCs/>
              </w:rPr>
            </w:pPr>
            <w:r>
              <w:rPr>
                <w:rFonts w:hint="eastAsia"/>
                <w:b/>
                <w:bCs/>
              </w:rPr>
              <w:t>品牌、规格、型号</w:t>
            </w:r>
          </w:p>
        </w:tc>
        <w:tc>
          <w:tcPr>
            <w:tcW w:w="1980" w:type="dxa"/>
            <w:tcBorders>
              <w:top w:val="single" w:color="auto" w:sz="4" w:space="0"/>
              <w:left w:val="single" w:color="auto" w:sz="4" w:space="0"/>
              <w:bottom w:val="single" w:color="auto" w:sz="4" w:space="0"/>
              <w:right w:val="single" w:color="auto" w:sz="4" w:space="0"/>
            </w:tcBorders>
            <w:noWrap/>
            <w:vAlign w:val="center"/>
          </w:tcPr>
          <w:p w14:paraId="773336AC">
            <w:pPr>
              <w:spacing w:line="360" w:lineRule="exact"/>
              <w:jc w:val="center"/>
              <w:rPr>
                <w:b/>
                <w:bCs/>
              </w:rPr>
            </w:pPr>
            <w:r>
              <w:rPr>
                <w:rFonts w:hint="eastAsia"/>
                <w:b/>
                <w:bCs/>
              </w:rPr>
              <w:t>偏离情况</w:t>
            </w:r>
          </w:p>
        </w:tc>
      </w:tr>
      <w:tr w14:paraId="767F7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88" w:type="dxa"/>
            <w:tcBorders>
              <w:top w:val="single" w:color="auto" w:sz="4" w:space="0"/>
              <w:left w:val="single" w:color="auto" w:sz="4" w:space="0"/>
              <w:bottom w:val="single" w:color="auto" w:sz="4" w:space="0"/>
              <w:right w:val="single" w:color="auto" w:sz="4" w:space="0"/>
            </w:tcBorders>
            <w:noWrap/>
          </w:tcPr>
          <w:p w14:paraId="4B58E534">
            <w:pPr>
              <w:spacing w:line="520" w:lineRule="exact"/>
              <w:jc w:val="center"/>
              <w:rPr>
                <w:bCs/>
              </w:rPr>
            </w:pPr>
          </w:p>
        </w:tc>
        <w:tc>
          <w:tcPr>
            <w:tcW w:w="1080" w:type="dxa"/>
            <w:tcBorders>
              <w:top w:val="single" w:color="auto" w:sz="4" w:space="0"/>
              <w:left w:val="single" w:color="auto" w:sz="4" w:space="0"/>
              <w:bottom w:val="single" w:color="auto" w:sz="4" w:space="0"/>
              <w:right w:val="single" w:color="auto" w:sz="4" w:space="0"/>
            </w:tcBorders>
            <w:noWrap/>
          </w:tcPr>
          <w:p w14:paraId="05869184">
            <w:pPr>
              <w:spacing w:line="520" w:lineRule="exact"/>
              <w:jc w:val="center"/>
              <w:rPr>
                <w:bCs/>
              </w:rPr>
            </w:pPr>
          </w:p>
        </w:tc>
        <w:tc>
          <w:tcPr>
            <w:tcW w:w="2520" w:type="dxa"/>
            <w:tcBorders>
              <w:top w:val="single" w:color="auto" w:sz="4" w:space="0"/>
              <w:left w:val="single" w:color="auto" w:sz="4" w:space="0"/>
              <w:bottom w:val="single" w:color="auto" w:sz="4" w:space="0"/>
              <w:right w:val="single" w:color="auto" w:sz="4" w:space="0"/>
            </w:tcBorders>
            <w:noWrap/>
          </w:tcPr>
          <w:p w14:paraId="4ECE6AB7">
            <w:pPr>
              <w:spacing w:line="520" w:lineRule="exact"/>
              <w:jc w:val="center"/>
              <w:rPr>
                <w:bCs/>
              </w:rPr>
            </w:pPr>
          </w:p>
        </w:tc>
        <w:tc>
          <w:tcPr>
            <w:tcW w:w="3060" w:type="dxa"/>
            <w:tcBorders>
              <w:top w:val="single" w:color="auto" w:sz="4" w:space="0"/>
              <w:left w:val="single" w:color="auto" w:sz="4" w:space="0"/>
              <w:bottom w:val="single" w:color="auto" w:sz="4" w:space="0"/>
              <w:right w:val="single" w:color="auto" w:sz="4" w:space="0"/>
            </w:tcBorders>
            <w:noWrap/>
          </w:tcPr>
          <w:p w14:paraId="5F88C145">
            <w:pPr>
              <w:spacing w:line="520" w:lineRule="exact"/>
              <w:jc w:val="center"/>
              <w:rPr>
                <w:bCs/>
              </w:rPr>
            </w:pPr>
          </w:p>
        </w:tc>
        <w:tc>
          <w:tcPr>
            <w:tcW w:w="1980" w:type="dxa"/>
            <w:tcBorders>
              <w:top w:val="single" w:color="auto" w:sz="4" w:space="0"/>
              <w:left w:val="single" w:color="auto" w:sz="4" w:space="0"/>
              <w:bottom w:val="single" w:color="auto" w:sz="4" w:space="0"/>
              <w:right w:val="single" w:color="auto" w:sz="4" w:space="0"/>
            </w:tcBorders>
            <w:noWrap/>
          </w:tcPr>
          <w:p w14:paraId="52B33753">
            <w:pPr>
              <w:spacing w:line="520" w:lineRule="exact"/>
              <w:jc w:val="center"/>
              <w:rPr>
                <w:bCs/>
              </w:rPr>
            </w:pPr>
          </w:p>
        </w:tc>
      </w:tr>
      <w:tr w14:paraId="3157C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88" w:type="dxa"/>
            <w:tcBorders>
              <w:top w:val="single" w:color="auto" w:sz="4" w:space="0"/>
              <w:left w:val="single" w:color="auto" w:sz="4" w:space="0"/>
              <w:bottom w:val="single" w:color="auto" w:sz="4" w:space="0"/>
              <w:right w:val="single" w:color="auto" w:sz="4" w:space="0"/>
            </w:tcBorders>
            <w:noWrap/>
          </w:tcPr>
          <w:p w14:paraId="4C9847B7">
            <w:pPr>
              <w:spacing w:line="520" w:lineRule="exact"/>
              <w:jc w:val="center"/>
              <w:rPr>
                <w:bCs/>
              </w:rPr>
            </w:pPr>
          </w:p>
        </w:tc>
        <w:tc>
          <w:tcPr>
            <w:tcW w:w="1080" w:type="dxa"/>
            <w:tcBorders>
              <w:top w:val="single" w:color="auto" w:sz="4" w:space="0"/>
              <w:left w:val="single" w:color="auto" w:sz="4" w:space="0"/>
              <w:bottom w:val="single" w:color="auto" w:sz="4" w:space="0"/>
              <w:right w:val="single" w:color="auto" w:sz="4" w:space="0"/>
            </w:tcBorders>
            <w:noWrap/>
          </w:tcPr>
          <w:p w14:paraId="73F62746">
            <w:pPr>
              <w:spacing w:line="520" w:lineRule="exact"/>
              <w:jc w:val="center"/>
              <w:rPr>
                <w:bCs/>
              </w:rPr>
            </w:pPr>
          </w:p>
        </w:tc>
        <w:tc>
          <w:tcPr>
            <w:tcW w:w="2520" w:type="dxa"/>
            <w:tcBorders>
              <w:top w:val="single" w:color="auto" w:sz="4" w:space="0"/>
              <w:left w:val="single" w:color="auto" w:sz="4" w:space="0"/>
              <w:bottom w:val="single" w:color="auto" w:sz="4" w:space="0"/>
              <w:right w:val="single" w:color="auto" w:sz="4" w:space="0"/>
            </w:tcBorders>
            <w:noWrap/>
          </w:tcPr>
          <w:p w14:paraId="502992BB">
            <w:pPr>
              <w:spacing w:line="520" w:lineRule="exact"/>
              <w:jc w:val="center"/>
              <w:rPr>
                <w:bCs/>
              </w:rPr>
            </w:pPr>
          </w:p>
        </w:tc>
        <w:tc>
          <w:tcPr>
            <w:tcW w:w="3060" w:type="dxa"/>
            <w:tcBorders>
              <w:top w:val="single" w:color="auto" w:sz="4" w:space="0"/>
              <w:left w:val="single" w:color="auto" w:sz="4" w:space="0"/>
              <w:bottom w:val="single" w:color="auto" w:sz="4" w:space="0"/>
              <w:right w:val="single" w:color="auto" w:sz="4" w:space="0"/>
            </w:tcBorders>
            <w:noWrap/>
          </w:tcPr>
          <w:p w14:paraId="71F42464">
            <w:pPr>
              <w:spacing w:line="520" w:lineRule="exact"/>
              <w:jc w:val="center"/>
              <w:rPr>
                <w:bCs/>
              </w:rPr>
            </w:pPr>
          </w:p>
        </w:tc>
        <w:tc>
          <w:tcPr>
            <w:tcW w:w="1980" w:type="dxa"/>
            <w:tcBorders>
              <w:top w:val="single" w:color="auto" w:sz="4" w:space="0"/>
              <w:left w:val="single" w:color="auto" w:sz="4" w:space="0"/>
              <w:bottom w:val="single" w:color="auto" w:sz="4" w:space="0"/>
              <w:right w:val="single" w:color="auto" w:sz="4" w:space="0"/>
            </w:tcBorders>
            <w:noWrap/>
          </w:tcPr>
          <w:p w14:paraId="6FE706D7">
            <w:pPr>
              <w:spacing w:line="520" w:lineRule="exact"/>
              <w:jc w:val="center"/>
              <w:rPr>
                <w:bCs/>
              </w:rPr>
            </w:pPr>
          </w:p>
        </w:tc>
      </w:tr>
      <w:tr w14:paraId="31323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88" w:type="dxa"/>
            <w:tcBorders>
              <w:top w:val="single" w:color="auto" w:sz="4" w:space="0"/>
              <w:left w:val="single" w:color="auto" w:sz="4" w:space="0"/>
              <w:bottom w:val="single" w:color="auto" w:sz="4" w:space="0"/>
              <w:right w:val="single" w:color="auto" w:sz="4" w:space="0"/>
            </w:tcBorders>
            <w:noWrap/>
          </w:tcPr>
          <w:p w14:paraId="7B403556">
            <w:pPr>
              <w:spacing w:line="520" w:lineRule="exact"/>
              <w:jc w:val="center"/>
              <w:rPr>
                <w:bCs/>
              </w:rPr>
            </w:pPr>
          </w:p>
        </w:tc>
        <w:tc>
          <w:tcPr>
            <w:tcW w:w="1080" w:type="dxa"/>
            <w:tcBorders>
              <w:top w:val="single" w:color="auto" w:sz="4" w:space="0"/>
              <w:left w:val="single" w:color="auto" w:sz="4" w:space="0"/>
              <w:bottom w:val="single" w:color="auto" w:sz="4" w:space="0"/>
              <w:right w:val="single" w:color="auto" w:sz="4" w:space="0"/>
            </w:tcBorders>
            <w:noWrap/>
          </w:tcPr>
          <w:p w14:paraId="6744679F">
            <w:pPr>
              <w:spacing w:line="520" w:lineRule="exact"/>
              <w:jc w:val="center"/>
              <w:rPr>
                <w:bCs/>
              </w:rPr>
            </w:pPr>
          </w:p>
        </w:tc>
        <w:tc>
          <w:tcPr>
            <w:tcW w:w="2520" w:type="dxa"/>
            <w:tcBorders>
              <w:top w:val="single" w:color="auto" w:sz="4" w:space="0"/>
              <w:left w:val="single" w:color="auto" w:sz="4" w:space="0"/>
              <w:bottom w:val="single" w:color="auto" w:sz="4" w:space="0"/>
              <w:right w:val="single" w:color="auto" w:sz="4" w:space="0"/>
            </w:tcBorders>
            <w:noWrap/>
          </w:tcPr>
          <w:p w14:paraId="089253D2">
            <w:pPr>
              <w:spacing w:line="520" w:lineRule="exact"/>
              <w:jc w:val="center"/>
              <w:rPr>
                <w:bCs/>
              </w:rPr>
            </w:pPr>
          </w:p>
        </w:tc>
        <w:tc>
          <w:tcPr>
            <w:tcW w:w="3060" w:type="dxa"/>
            <w:tcBorders>
              <w:top w:val="single" w:color="auto" w:sz="4" w:space="0"/>
              <w:left w:val="single" w:color="auto" w:sz="4" w:space="0"/>
              <w:bottom w:val="single" w:color="auto" w:sz="4" w:space="0"/>
              <w:right w:val="single" w:color="auto" w:sz="4" w:space="0"/>
            </w:tcBorders>
            <w:noWrap/>
          </w:tcPr>
          <w:p w14:paraId="198F605B">
            <w:pPr>
              <w:spacing w:line="520" w:lineRule="exact"/>
              <w:jc w:val="center"/>
              <w:rPr>
                <w:bCs/>
              </w:rPr>
            </w:pPr>
          </w:p>
        </w:tc>
        <w:tc>
          <w:tcPr>
            <w:tcW w:w="1980" w:type="dxa"/>
            <w:tcBorders>
              <w:top w:val="single" w:color="auto" w:sz="4" w:space="0"/>
              <w:left w:val="single" w:color="auto" w:sz="4" w:space="0"/>
              <w:bottom w:val="single" w:color="auto" w:sz="4" w:space="0"/>
              <w:right w:val="single" w:color="auto" w:sz="4" w:space="0"/>
            </w:tcBorders>
            <w:noWrap/>
          </w:tcPr>
          <w:p w14:paraId="601330E0">
            <w:pPr>
              <w:spacing w:line="520" w:lineRule="exact"/>
              <w:jc w:val="center"/>
              <w:rPr>
                <w:bCs/>
              </w:rPr>
            </w:pPr>
          </w:p>
        </w:tc>
      </w:tr>
      <w:tr w14:paraId="68A71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88" w:type="dxa"/>
            <w:tcBorders>
              <w:top w:val="single" w:color="auto" w:sz="4" w:space="0"/>
              <w:left w:val="single" w:color="auto" w:sz="4" w:space="0"/>
              <w:bottom w:val="single" w:color="auto" w:sz="4" w:space="0"/>
              <w:right w:val="single" w:color="auto" w:sz="4" w:space="0"/>
            </w:tcBorders>
            <w:noWrap/>
          </w:tcPr>
          <w:p w14:paraId="2D1171F9">
            <w:pPr>
              <w:spacing w:line="520" w:lineRule="exact"/>
              <w:jc w:val="center"/>
              <w:rPr>
                <w:bCs/>
              </w:rPr>
            </w:pPr>
          </w:p>
        </w:tc>
        <w:tc>
          <w:tcPr>
            <w:tcW w:w="1080" w:type="dxa"/>
            <w:tcBorders>
              <w:top w:val="single" w:color="auto" w:sz="4" w:space="0"/>
              <w:left w:val="single" w:color="auto" w:sz="4" w:space="0"/>
              <w:bottom w:val="single" w:color="auto" w:sz="4" w:space="0"/>
              <w:right w:val="single" w:color="auto" w:sz="4" w:space="0"/>
            </w:tcBorders>
            <w:noWrap/>
          </w:tcPr>
          <w:p w14:paraId="2FE2BCA2">
            <w:pPr>
              <w:spacing w:line="520" w:lineRule="exact"/>
              <w:jc w:val="center"/>
              <w:rPr>
                <w:bCs/>
              </w:rPr>
            </w:pPr>
          </w:p>
        </w:tc>
        <w:tc>
          <w:tcPr>
            <w:tcW w:w="2520" w:type="dxa"/>
            <w:tcBorders>
              <w:top w:val="single" w:color="auto" w:sz="4" w:space="0"/>
              <w:left w:val="single" w:color="auto" w:sz="4" w:space="0"/>
              <w:bottom w:val="single" w:color="auto" w:sz="4" w:space="0"/>
              <w:right w:val="single" w:color="auto" w:sz="4" w:space="0"/>
            </w:tcBorders>
            <w:noWrap/>
          </w:tcPr>
          <w:p w14:paraId="12A47C66">
            <w:pPr>
              <w:spacing w:line="520" w:lineRule="exact"/>
              <w:jc w:val="center"/>
              <w:rPr>
                <w:bCs/>
              </w:rPr>
            </w:pPr>
          </w:p>
        </w:tc>
        <w:tc>
          <w:tcPr>
            <w:tcW w:w="3060" w:type="dxa"/>
            <w:tcBorders>
              <w:top w:val="single" w:color="auto" w:sz="4" w:space="0"/>
              <w:left w:val="single" w:color="auto" w:sz="4" w:space="0"/>
              <w:bottom w:val="single" w:color="auto" w:sz="4" w:space="0"/>
              <w:right w:val="single" w:color="auto" w:sz="4" w:space="0"/>
            </w:tcBorders>
            <w:noWrap/>
          </w:tcPr>
          <w:p w14:paraId="7CEBE618">
            <w:pPr>
              <w:spacing w:line="520" w:lineRule="exact"/>
              <w:jc w:val="center"/>
              <w:rPr>
                <w:bCs/>
              </w:rPr>
            </w:pPr>
          </w:p>
        </w:tc>
        <w:tc>
          <w:tcPr>
            <w:tcW w:w="1980" w:type="dxa"/>
            <w:tcBorders>
              <w:top w:val="single" w:color="auto" w:sz="4" w:space="0"/>
              <w:left w:val="single" w:color="auto" w:sz="4" w:space="0"/>
              <w:bottom w:val="single" w:color="auto" w:sz="4" w:space="0"/>
              <w:right w:val="single" w:color="auto" w:sz="4" w:space="0"/>
            </w:tcBorders>
            <w:noWrap/>
          </w:tcPr>
          <w:p w14:paraId="7A90CAC5">
            <w:pPr>
              <w:spacing w:line="520" w:lineRule="exact"/>
              <w:jc w:val="center"/>
              <w:rPr>
                <w:bCs/>
              </w:rPr>
            </w:pPr>
          </w:p>
        </w:tc>
      </w:tr>
      <w:tr w14:paraId="6AC2B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88" w:type="dxa"/>
            <w:tcBorders>
              <w:top w:val="single" w:color="auto" w:sz="4" w:space="0"/>
              <w:left w:val="single" w:color="auto" w:sz="4" w:space="0"/>
              <w:bottom w:val="single" w:color="auto" w:sz="4" w:space="0"/>
              <w:right w:val="single" w:color="auto" w:sz="4" w:space="0"/>
            </w:tcBorders>
            <w:noWrap/>
          </w:tcPr>
          <w:p w14:paraId="7B513144">
            <w:pPr>
              <w:spacing w:line="520" w:lineRule="exact"/>
              <w:jc w:val="center"/>
              <w:rPr>
                <w:bCs/>
              </w:rPr>
            </w:pPr>
          </w:p>
        </w:tc>
        <w:tc>
          <w:tcPr>
            <w:tcW w:w="1080" w:type="dxa"/>
            <w:tcBorders>
              <w:top w:val="single" w:color="auto" w:sz="4" w:space="0"/>
              <w:left w:val="single" w:color="auto" w:sz="4" w:space="0"/>
              <w:bottom w:val="single" w:color="auto" w:sz="4" w:space="0"/>
              <w:right w:val="single" w:color="auto" w:sz="4" w:space="0"/>
            </w:tcBorders>
            <w:noWrap/>
          </w:tcPr>
          <w:p w14:paraId="3A33F9ED">
            <w:pPr>
              <w:spacing w:line="520" w:lineRule="exact"/>
              <w:jc w:val="center"/>
              <w:rPr>
                <w:bCs/>
              </w:rPr>
            </w:pPr>
          </w:p>
        </w:tc>
        <w:tc>
          <w:tcPr>
            <w:tcW w:w="2520" w:type="dxa"/>
            <w:tcBorders>
              <w:top w:val="single" w:color="auto" w:sz="4" w:space="0"/>
              <w:left w:val="single" w:color="auto" w:sz="4" w:space="0"/>
              <w:bottom w:val="single" w:color="auto" w:sz="4" w:space="0"/>
              <w:right w:val="single" w:color="auto" w:sz="4" w:space="0"/>
            </w:tcBorders>
            <w:noWrap/>
          </w:tcPr>
          <w:p w14:paraId="5C117336">
            <w:pPr>
              <w:spacing w:line="520" w:lineRule="exact"/>
              <w:jc w:val="center"/>
              <w:rPr>
                <w:bCs/>
              </w:rPr>
            </w:pPr>
          </w:p>
        </w:tc>
        <w:tc>
          <w:tcPr>
            <w:tcW w:w="3060" w:type="dxa"/>
            <w:tcBorders>
              <w:top w:val="single" w:color="auto" w:sz="4" w:space="0"/>
              <w:left w:val="single" w:color="auto" w:sz="4" w:space="0"/>
              <w:bottom w:val="single" w:color="auto" w:sz="4" w:space="0"/>
              <w:right w:val="single" w:color="auto" w:sz="4" w:space="0"/>
            </w:tcBorders>
            <w:noWrap/>
          </w:tcPr>
          <w:p w14:paraId="3F2555BA">
            <w:pPr>
              <w:spacing w:line="520" w:lineRule="exact"/>
              <w:jc w:val="center"/>
              <w:rPr>
                <w:bCs/>
              </w:rPr>
            </w:pPr>
          </w:p>
        </w:tc>
        <w:tc>
          <w:tcPr>
            <w:tcW w:w="1980" w:type="dxa"/>
            <w:tcBorders>
              <w:top w:val="single" w:color="auto" w:sz="4" w:space="0"/>
              <w:left w:val="single" w:color="auto" w:sz="4" w:space="0"/>
              <w:bottom w:val="single" w:color="auto" w:sz="4" w:space="0"/>
              <w:right w:val="single" w:color="auto" w:sz="4" w:space="0"/>
            </w:tcBorders>
            <w:noWrap/>
          </w:tcPr>
          <w:p w14:paraId="55951E04">
            <w:pPr>
              <w:spacing w:line="520" w:lineRule="exact"/>
              <w:jc w:val="center"/>
              <w:rPr>
                <w:bCs/>
              </w:rPr>
            </w:pPr>
          </w:p>
        </w:tc>
      </w:tr>
      <w:tr w14:paraId="69B00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88" w:type="dxa"/>
            <w:tcBorders>
              <w:top w:val="single" w:color="auto" w:sz="4" w:space="0"/>
              <w:left w:val="single" w:color="auto" w:sz="4" w:space="0"/>
              <w:bottom w:val="single" w:color="auto" w:sz="4" w:space="0"/>
              <w:right w:val="single" w:color="auto" w:sz="4" w:space="0"/>
            </w:tcBorders>
            <w:noWrap/>
          </w:tcPr>
          <w:p w14:paraId="47E1955D">
            <w:pPr>
              <w:spacing w:line="520" w:lineRule="exact"/>
              <w:jc w:val="center"/>
              <w:rPr>
                <w:bCs/>
              </w:rPr>
            </w:pPr>
          </w:p>
        </w:tc>
        <w:tc>
          <w:tcPr>
            <w:tcW w:w="1080" w:type="dxa"/>
            <w:tcBorders>
              <w:top w:val="single" w:color="auto" w:sz="4" w:space="0"/>
              <w:left w:val="single" w:color="auto" w:sz="4" w:space="0"/>
              <w:bottom w:val="single" w:color="auto" w:sz="4" w:space="0"/>
              <w:right w:val="single" w:color="auto" w:sz="4" w:space="0"/>
            </w:tcBorders>
            <w:noWrap/>
          </w:tcPr>
          <w:p w14:paraId="73747E9B">
            <w:pPr>
              <w:spacing w:line="520" w:lineRule="exact"/>
              <w:jc w:val="center"/>
              <w:rPr>
                <w:bCs/>
              </w:rPr>
            </w:pPr>
          </w:p>
        </w:tc>
        <w:tc>
          <w:tcPr>
            <w:tcW w:w="2520" w:type="dxa"/>
            <w:tcBorders>
              <w:top w:val="single" w:color="auto" w:sz="4" w:space="0"/>
              <w:left w:val="single" w:color="auto" w:sz="4" w:space="0"/>
              <w:bottom w:val="single" w:color="auto" w:sz="4" w:space="0"/>
              <w:right w:val="single" w:color="auto" w:sz="4" w:space="0"/>
            </w:tcBorders>
            <w:noWrap/>
          </w:tcPr>
          <w:p w14:paraId="10993257">
            <w:pPr>
              <w:spacing w:line="520" w:lineRule="exact"/>
              <w:jc w:val="center"/>
              <w:rPr>
                <w:bCs/>
              </w:rPr>
            </w:pPr>
          </w:p>
        </w:tc>
        <w:tc>
          <w:tcPr>
            <w:tcW w:w="3060" w:type="dxa"/>
            <w:tcBorders>
              <w:top w:val="single" w:color="auto" w:sz="4" w:space="0"/>
              <w:left w:val="single" w:color="auto" w:sz="4" w:space="0"/>
              <w:bottom w:val="single" w:color="auto" w:sz="4" w:space="0"/>
              <w:right w:val="single" w:color="auto" w:sz="4" w:space="0"/>
            </w:tcBorders>
            <w:noWrap/>
          </w:tcPr>
          <w:p w14:paraId="5A04572C">
            <w:pPr>
              <w:spacing w:line="520" w:lineRule="exact"/>
              <w:jc w:val="center"/>
              <w:rPr>
                <w:bCs/>
              </w:rPr>
            </w:pPr>
          </w:p>
        </w:tc>
        <w:tc>
          <w:tcPr>
            <w:tcW w:w="1980" w:type="dxa"/>
            <w:tcBorders>
              <w:top w:val="single" w:color="auto" w:sz="4" w:space="0"/>
              <w:left w:val="single" w:color="auto" w:sz="4" w:space="0"/>
              <w:bottom w:val="single" w:color="auto" w:sz="4" w:space="0"/>
              <w:right w:val="single" w:color="auto" w:sz="4" w:space="0"/>
            </w:tcBorders>
            <w:noWrap/>
          </w:tcPr>
          <w:p w14:paraId="0E2BBBE4">
            <w:pPr>
              <w:spacing w:line="520" w:lineRule="exact"/>
              <w:jc w:val="center"/>
              <w:rPr>
                <w:bCs/>
              </w:rPr>
            </w:pPr>
          </w:p>
        </w:tc>
      </w:tr>
      <w:tr w14:paraId="47F63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88" w:type="dxa"/>
            <w:tcBorders>
              <w:top w:val="single" w:color="auto" w:sz="4" w:space="0"/>
              <w:left w:val="single" w:color="auto" w:sz="4" w:space="0"/>
              <w:bottom w:val="single" w:color="auto" w:sz="4" w:space="0"/>
              <w:right w:val="single" w:color="auto" w:sz="4" w:space="0"/>
            </w:tcBorders>
            <w:noWrap/>
          </w:tcPr>
          <w:p w14:paraId="15ABA33E">
            <w:pPr>
              <w:spacing w:line="520" w:lineRule="exact"/>
              <w:jc w:val="center"/>
              <w:rPr>
                <w:bCs/>
              </w:rPr>
            </w:pPr>
          </w:p>
        </w:tc>
        <w:tc>
          <w:tcPr>
            <w:tcW w:w="1080" w:type="dxa"/>
            <w:tcBorders>
              <w:top w:val="single" w:color="auto" w:sz="4" w:space="0"/>
              <w:left w:val="single" w:color="auto" w:sz="4" w:space="0"/>
              <w:bottom w:val="single" w:color="auto" w:sz="4" w:space="0"/>
              <w:right w:val="single" w:color="auto" w:sz="4" w:space="0"/>
            </w:tcBorders>
            <w:noWrap/>
          </w:tcPr>
          <w:p w14:paraId="0FBE98D6">
            <w:pPr>
              <w:spacing w:line="520" w:lineRule="exact"/>
              <w:jc w:val="center"/>
              <w:rPr>
                <w:bCs/>
              </w:rPr>
            </w:pPr>
          </w:p>
        </w:tc>
        <w:tc>
          <w:tcPr>
            <w:tcW w:w="2520" w:type="dxa"/>
            <w:tcBorders>
              <w:top w:val="single" w:color="auto" w:sz="4" w:space="0"/>
              <w:left w:val="single" w:color="auto" w:sz="4" w:space="0"/>
              <w:bottom w:val="single" w:color="auto" w:sz="4" w:space="0"/>
              <w:right w:val="single" w:color="auto" w:sz="4" w:space="0"/>
            </w:tcBorders>
            <w:noWrap/>
          </w:tcPr>
          <w:p w14:paraId="2954082C">
            <w:pPr>
              <w:spacing w:line="520" w:lineRule="exact"/>
              <w:jc w:val="center"/>
              <w:rPr>
                <w:bCs/>
              </w:rPr>
            </w:pPr>
          </w:p>
        </w:tc>
        <w:tc>
          <w:tcPr>
            <w:tcW w:w="3060" w:type="dxa"/>
            <w:tcBorders>
              <w:top w:val="single" w:color="auto" w:sz="4" w:space="0"/>
              <w:left w:val="single" w:color="auto" w:sz="4" w:space="0"/>
              <w:bottom w:val="single" w:color="auto" w:sz="4" w:space="0"/>
              <w:right w:val="single" w:color="auto" w:sz="4" w:space="0"/>
            </w:tcBorders>
            <w:noWrap/>
          </w:tcPr>
          <w:p w14:paraId="1E30A882">
            <w:pPr>
              <w:spacing w:line="520" w:lineRule="exact"/>
              <w:jc w:val="center"/>
              <w:rPr>
                <w:bCs/>
              </w:rPr>
            </w:pPr>
          </w:p>
        </w:tc>
        <w:tc>
          <w:tcPr>
            <w:tcW w:w="1980" w:type="dxa"/>
            <w:tcBorders>
              <w:top w:val="single" w:color="auto" w:sz="4" w:space="0"/>
              <w:left w:val="single" w:color="auto" w:sz="4" w:space="0"/>
              <w:bottom w:val="single" w:color="auto" w:sz="4" w:space="0"/>
              <w:right w:val="single" w:color="auto" w:sz="4" w:space="0"/>
            </w:tcBorders>
            <w:noWrap/>
          </w:tcPr>
          <w:p w14:paraId="323E5EF0">
            <w:pPr>
              <w:spacing w:line="520" w:lineRule="exact"/>
              <w:jc w:val="center"/>
              <w:rPr>
                <w:bCs/>
              </w:rPr>
            </w:pPr>
          </w:p>
        </w:tc>
      </w:tr>
      <w:tr w14:paraId="0B320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88" w:type="dxa"/>
            <w:tcBorders>
              <w:top w:val="single" w:color="auto" w:sz="4" w:space="0"/>
              <w:left w:val="single" w:color="auto" w:sz="4" w:space="0"/>
              <w:bottom w:val="single" w:color="auto" w:sz="4" w:space="0"/>
              <w:right w:val="single" w:color="auto" w:sz="4" w:space="0"/>
            </w:tcBorders>
            <w:noWrap/>
          </w:tcPr>
          <w:p w14:paraId="4D51D002">
            <w:pPr>
              <w:spacing w:line="520" w:lineRule="exact"/>
              <w:jc w:val="center"/>
              <w:rPr>
                <w:bCs/>
              </w:rPr>
            </w:pPr>
          </w:p>
        </w:tc>
        <w:tc>
          <w:tcPr>
            <w:tcW w:w="1080" w:type="dxa"/>
            <w:tcBorders>
              <w:top w:val="single" w:color="auto" w:sz="4" w:space="0"/>
              <w:left w:val="single" w:color="auto" w:sz="4" w:space="0"/>
              <w:bottom w:val="single" w:color="auto" w:sz="4" w:space="0"/>
              <w:right w:val="single" w:color="auto" w:sz="4" w:space="0"/>
            </w:tcBorders>
            <w:noWrap/>
          </w:tcPr>
          <w:p w14:paraId="50C982E5">
            <w:pPr>
              <w:spacing w:line="520" w:lineRule="exact"/>
              <w:jc w:val="center"/>
              <w:rPr>
                <w:bCs/>
              </w:rPr>
            </w:pPr>
          </w:p>
        </w:tc>
        <w:tc>
          <w:tcPr>
            <w:tcW w:w="2520" w:type="dxa"/>
            <w:tcBorders>
              <w:top w:val="single" w:color="auto" w:sz="4" w:space="0"/>
              <w:left w:val="single" w:color="auto" w:sz="4" w:space="0"/>
              <w:bottom w:val="single" w:color="auto" w:sz="4" w:space="0"/>
              <w:right w:val="single" w:color="auto" w:sz="4" w:space="0"/>
            </w:tcBorders>
            <w:noWrap/>
          </w:tcPr>
          <w:p w14:paraId="55FA9B72">
            <w:pPr>
              <w:spacing w:line="520" w:lineRule="exact"/>
              <w:jc w:val="center"/>
              <w:rPr>
                <w:bCs/>
              </w:rPr>
            </w:pPr>
          </w:p>
        </w:tc>
        <w:tc>
          <w:tcPr>
            <w:tcW w:w="3060" w:type="dxa"/>
            <w:tcBorders>
              <w:top w:val="single" w:color="auto" w:sz="4" w:space="0"/>
              <w:left w:val="single" w:color="auto" w:sz="4" w:space="0"/>
              <w:bottom w:val="single" w:color="auto" w:sz="4" w:space="0"/>
              <w:right w:val="single" w:color="auto" w:sz="4" w:space="0"/>
            </w:tcBorders>
            <w:noWrap/>
          </w:tcPr>
          <w:p w14:paraId="45FA6A20">
            <w:pPr>
              <w:spacing w:line="520" w:lineRule="exact"/>
              <w:jc w:val="center"/>
              <w:rPr>
                <w:bCs/>
              </w:rPr>
            </w:pPr>
          </w:p>
        </w:tc>
        <w:tc>
          <w:tcPr>
            <w:tcW w:w="1980" w:type="dxa"/>
            <w:tcBorders>
              <w:top w:val="single" w:color="auto" w:sz="4" w:space="0"/>
              <w:left w:val="single" w:color="auto" w:sz="4" w:space="0"/>
              <w:bottom w:val="single" w:color="auto" w:sz="4" w:space="0"/>
              <w:right w:val="single" w:color="auto" w:sz="4" w:space="0"/>
            </w:tcBorders>
            <w:noWrap/>
          </w:tcPr>
          <w:p w14:paraId="37C03A31">
            <w:pPr>
              <w:spacing w:line="520" w:lineRule="exact"/>
              <w:jc w:val="center"/>
              <w:rPr>
                <w:bCs/>
              </w:rPr>
            </w:pPr>
          </w:p>
        </w:tc>
      </w:tr>
      <w:tr w14:paraId="10C73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88" w:type="dxa"/>
            <w:tcBorders>
              <w:top w:val="single" w:color="auto" w:sz="4" w:space="0"/>
              <w:left w:val="single" w:color="auto" w:sz="4" w:space="0"/>
              <w:bottom w:val="single" w:color="auto" w:sz="4" w:space="0"/>
              <w:right w:val="single" w:color="auto" w:sz="4" w:space="0"/>
            </w:tcBorders>
            <w:noWrap/>
          </w:tcPr>
          <w:p w14:paraId="5F7DA55A">
            <w:pPr>
              <w:spacing w:line="520" w:lineRule="exact"/>
              <w:jc w:val="center"/>
              <w:rPr>
                <w:bCs/>
              </w:rPr>
            </w:pPr>
          </w:p>
        </w:tc>
        <w:tc>
          <w:tcPr>
            <w:tcW w:w="1080" w:type="dxa"/>
            <w:tcBorders>
              <w:top w:val="single" w:color="auto" w:sz="4" w:space="0"/>
              <w:left w:val="single" w:color="auto" w:sz="4" w:space="0"/>
              <w:bottom w:val="single" w:color="auto" w:sz="4" w:space="0"/>
              <w:right w:val="single" w:color="auto" w:sz="4" w:space="0"/>
            </w:tcBorders>
            <w:noWrap/>
          </w:tcPr>
          <w:p w14:paraId="7531F866">
            <w:pPr>
              <w:spacing w:line="520" w:lineRule="exact"/>
              <w:jc w:val="center"/>
              <w:rPr>
                <w:bCs/>
              </w:rPr>
            </w:pPr>
          </w:p>
        </w:tc>
        <w:tc>
          <w:tcPr>
            <w:tcW w:w="2520" w:type="dxa"/>
            <w:tcBorders>
              <w:top w:val="single" w:color="auto" w:sz="4" w:space="0"/>
              <w:left w:val="single" w:color="auto" w:sz="4" w:space="0"/>
              <w:bottom w:val="single" w:color="auto" w:sz="4" w:space="0"/>
              <w:right w:val="single" w:color="auto" w:sz="4" w:space="0"/>
            </w:tcBorders>
            <w:noWrap/>
          </w:tcPr>
          <w:p w14:paraId="1DDCEC2F">
            <w:pPr>
              <w:spacing w:line="520" w:lineRule="exact"/>
              <w:jc w:val="center"/>
              <w:rPr>
                <w:bCs/>
              </w:rPr>
            </w:pPr>
          </w:p>
        </w:tc>
        <w:tc>
          <w:tcPr>
            <w:tcW w:w="3060" w:type="dxa"/>
            <w:tcBorders>
              <w:top w:val="single" w:color="auto" w:sz="4" w:space="0"/>
              <w:left w:val="single" w:color="auto" w:sz="4" w:space="0"/>
              <w:bottom w:val="single" w:color="auto" w:sz="4" w:space="0"/>
              <w:right w:val="single" w:color="auto" w:sz="4" w:space="0"/>
            </w:tcBorders>
            <w:noWrap/>
          </w:tcPr>
          <w:p w14:paraId="10FF7CBE">
            <w:pPr>
              <w:spacing w:line="520" w:lineRule="exact"/>
              <w:jc w:val="center"/>
              <w:rPr>
                <w:bCs/>
              </w:rPr>
            </w:pPr>
          </w:p>
        </w:tc>
        <w:tc>
          <w:tcPr>
            <w:tcW w:w="1980" w:type="dxa"/>
            <w:tcBorders>
              <w:top w:val="single" w:color="auto" w:sz="4" w:space="0"/>
              <w:left w:val="single" w:color="auto" w:sz="4" w:space="0"/>
              <w:bottom w:val="single" w:color="auto" w:sz="4" w:space="0"/>
              <w:right w:val="single" w:color="auto" w:sz="4" w:space="0"/>
            </w:tcBorders>
            <w:noWrap/>
          </w:tcPr>
          <w:p w14:paraId="0B568B7C">
            <w:pPr>
              <w:spacing w:line="520" w:lineRule="exact"/>
              <w:jc w:val="center"/>
              <w:rPr>
                <w:bCs/>
              </w:rPr>
            </w:pPr>
          </w:p>
        </w:tc>
      </w:tr>
      <w:tr w14:paraId="27C53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88" w:type="dxa"/>
            <w:tcBorders>
              <w:top w:val="single" w:color="auto" w:sz="4" w:space="0"/>
              <w:left w:val="single" w:color="auto" w:sz="4" w:space="0"/>
              <w:bottom w:val="single" w:color="auto" w:sz="4" w:space="0"/>
              <w:right w:val="single" w:color="auto" w:sz="4" w:space="0"/>
            </w:tcBorders>
            <w:noWrap/>
          </w:tcPr>
          <w:p w14:paraId="4BFBEB37">
            <w:pPr>
              <w:spacing w:line="520" w:lineRule="exact"/>
              <w:jc w:val="center"/>
              <w:rPr>
                <w:bCs/>
              </w:rPr>
            </w:pPr>
          </w:p>
        </w:tc>
        <w:tc>
          <w:tcPr>
            <w:tcW w:w="1080" w:type="dxa"/>
            <w:tcBorders>
              <w:top w:val="single" w:color="auto" w:sz="4" w:space="0"/>
              <w:left w:val="single" w:color="auto" w:sz="4" w:space="0"/>
              <w:bottom w:val="single" w:color="auto" w:sz="4" w:space="0"/>
              <w:right w:val="single" w:color="auto" w:sz="4" w:space="0"/>
            </w:tcBorders>
            <w:noWrap/>
          </w:tcPr>
          <w:p w14:paraId="78EC59DD">
            <w:pPr>
              <w:spacing w:line="520" w:lineRule="exact"/>
              <w:jc w:val="center"/>
              <w:rPr>
                <w:bCs/>
              </w:rPr>
            </w:pPr>
          </w:p>
        </w:tc>
        <w:tc>
          <w:tcPr>
            <w:tcW w:w="2520" w:type="dxa"/>
            <w:tcBorders>
              <w:top w:val="single" w:color="auto" w:sz="4" w:space="0"/>
              <w:left w:val="single" w:color="auto" w:sz="4" w:space="0"/>
              <w:bottom w:val="single" w:color="auto" w:sz="4" w:space="0"/>
              <w:right w:val="single" w:color="auto" w:sz="4" w:space="0"/>
            </w:tcBorders>
            <w:noWrap/>
          </w:tcPr>
          <w:p w14:paraId="381F58D4">
            <w:pPr>
              <w:spacing w:line="520" w:lineRule="exact"/>
              <w:jc w:val="center"/>
              <w:rPr>
                <w:bCs/>
              </w:rPr>
            </w:pPr>
          </w:p>
        </w:tc>
        <w:tc>
          <w:tcPr>
            <w:tcW w:w="3060" w:type="dxa"/>
            <w:tcBorders>
              <w:top w:val="single" w:color="auto" w:sz="4" w:space="0"/>
              <w:left w:val="single" w:color="auto" w:sz="4" w:space="0"/>
              <w:bottom w:val="single" w:color="auto" w:sz="4" w:space="0"/>
              <w:right w:val="single" w:color="auto" w:sz="4" w:space="0"/>
            </w:tcBorders>
            <w:noWrap/>
          </w:tcPr>
          <w:p w14:paraId="347FBBD3">
            <w:pPr>
              <w:spacing w:line="520" w:lineRule="exact"/>
              <w:jc w:val="center"/>
              <w:rPr>
                <w:bCs/>
              </w:rPr>
            </w:pPr>
          </w:p>
        </w:tc>
        <w:tc>
          <w:tcPr>
            <w:tcW w:w="1980" w:type="dxa"/>
            <w:tcBorders>
              <w:top w:val="single" w:color="auto" w:sz="4" w:space="0"/>
              <w:left w:val="single" w:color="auto" w:sz="4" w:space="0"/>
              <w:bottom w:val="single" w:color="auto" w:sz="4" w:space="0"/>
              <w:right w:val="single" w:color="auto" w:sz="4" w:space="0"/>
            </w:tcBorders>
            <w:noWrap/>
          </w:tcPr>
          <w:p w14:paraId="22C96F49">
            <w:pPr>
              <w:spacing w:line="520" w:lineRule="exact"/>
              <w:jc w:val="center"/>
              <w:rPr>
                <w:bCs/>
              </w:rPr>
            </w:pPr>
          </w:p>
        </w:tc>
      </w:tr>
    </w:tbl>
    <w:p w14:paraId="0F97307B">
      <w:pPr>
        <w:spacing w:line="440" w:lineRule="exact"/>
        <w:rPr>
          <w:rFonts w:ascii="宋体" w:hAnsi="宋体"/>
          <w:b/>
          <w:szCs w:val="21"/>
        </w:rPr>
      </w:pPr>
    </w:p>
    <w:p w14:paraId="32F4B49E">
      <w:pPr>
        <w:spacing w:line="440" w:lineRule="exact"/>
        <w:rPr>
          <w:rFonts w:ascii="宋体" w:hAnsi="宋体"/>
          <w:b/>
          <w:szCs w:val="21"/>
        </w:rPr>
      </w:pPr>
    </w:p>
    <w:p w14:paraId="15B60A48">
      <w:pPr>
        <w:spacing w:line="440" w:lineRule="exact"/>
        <w:rPr>
          <w:rFonts w:ascii="宋体" w:hAnsi="宋体"/>
          <w:b/>
          <w:szCs w:val="21"/>
        </w:rPr>
      </w:pPr>
    </w:p>
    <w:p w14:paraId="101CC5A1">
      <w:pPr>
        <w:spacing w:line="600" w:lineRule="exact"/>
        <w:rPr>
          <w:rFonts w:ascii="宋体" w:hAnsi="宋体"/>
          <w:b/>
          <w:szCs w:val="21"/>
        </w:rPr>
      </w:pPr>
      <w:r>
        <w:rPr>
          <w:rFonts w:hint="eastAsia"/>
        </w:rPr>
        <w:t>投标人名称：＿＿＿＿＿＿＿＿＿＿＿＿（公章）</w:t>
      </w:r>
    </w:p>
    <w:p w14:paraId="58425699">
      <w:pPr>
        <w:spacing w:line="600" w:lineRule="exact"/>
        <w:rPr>
          <w:szCs w:val="20"/>
        </w:rPr>
      </w:pPr>
      <w:r>
        <w:rPr>
          <w:rFonts w:hint="eastAsia"/>
        </w:rPr>
        <w:t>投标人法人或授权代表签字：＿＿＿＿＿＿＿＿＿职务：＿＿＿＿＿＿＿＿</w:t>
      </w:r>
    </w:p>
    <w:p w14:paraId="2C9AA55C">
      <w:pPr>
        <w:spacing w:line="600" w:lineRule="exact"/>
        <w:rPr>
          <w:szCs w:val="20"/>
        </w:rPr>
      </w:pPr>
      <w:r>
        <w:rPr>
          <w:rFonts w:hint="eastAsia"/>
        </w:rPr>
        <w:t>日期：＿＿＿＿＿＿＿</w:t>
      </w:r>
    </w:p>
    <w:p w14:paraId="183F89EE">
      <w:pPr>
        <w:spacing w:line="400" w:lineRule="exact"/>
      </w:pPr>
    </w:p>
    <w:p w14:paraId="74CE086F">
      <w:pPr>
        <w:spacing w:line="600" w:lineRule="exact"/>
        <w:rPr>
          <w:rFonts w:ascii="宋体" w:hAnsi="宋体"/>
          <w:b/>
          <w:szCs w:val="21"/>
        </w:rPr>
      </w:pPr>
    </w:p>
    <w:p w14:paraId="441A589C">
      <w:pPr>
        <w:spacing w:line="440" w:lineRule="exact"/>
        <w:jc w:val="center"/>
        <w:rPr>
          <w:rFonts w:ascii="宋体" w:hAnsi="宋体"/>
          <w:b/>
          <w:bCs/>
          <w:sz w:val="28"/>
          <w:szCs w:val="28"/>
        </w:rPr>
      </w:pPr>
      <w:r>
        <w:rPr>
          <w:rFonts w:ascii="宋体" w:hAnsi="宋体"/>
          <w:b/>
          <w:bCs/>
          <w:sz w:val="28"/>
          <w:szCs w:val="28"/>
        </w:rPr>
        <w:br w:type="page"/>
      </w:r>
    </w:p>
    <w:p w14:paraId="0D6C487F">
      <w:pPr>
        <w:spacing w:line="440" w:lineRule="exact"/>
        <w:jc w:val="center"/>
        <w:rPr>
          <w:rFonts w:ascii="宋体" w:hAnsi="宋体"/>
          <w:b/>
          <w:bCs/>
          <w:sz w:val="28"/>
          <w:szCs w:val="28"/>
        </w:rPr>
      </w:pPr>
      <w:r>
        <w:rPr>
          <w:rFonts w:hint="eastAsia" w:ascii="宋体" w:hAnsi="宋体"/>
          <w:b/>
          <w:bCs/>
          <w:sz w:val="28"/>
          <w:szCs w:val="28"/>
        </w:rPr>
        <w:t>六、售后服务表</w:t>
      </w:r>
    </w:p>
    <w:p w14:paraId="088717B5">
      <w:pPr>
        <w:spacing w:line="440" w:lineRule="exact"/>
        <w:ind w:left="-720" w:right="-964"/>
        <w:rPr>
          <w:rFonts w:ascii="仿宋_GB2312" w:hAnsi="宋体" w:eastAsia="仿宋_GB2312"/>
          <w:spacing w:val="4"/>
          <w:sz w:val="28"/>
        </w:rPr>
      </w:pPr>
    </w:p>
    <w:p w14:paraId="3CE3855E">
      <w:pPr>
        <w:pStyle w:val="3"/>
        <w:spacing w:before="120" w:after="120" w:line="440" w:lineRule="exact"/>
        <w:ind w:firstLine="0"/>
        <w:rPr>
          <w:rFonts w:hAnsi="宋体"/>
          <w:spacing w:val="0"/>
          <w:sz w:val="21"/>
          <w:szCs w:val="24"/>
        </w:rPr>
      </w:pPr>
      <w:r>
        <w:rPr>
          <w:rFonts w:hint="eastAsia" w:hAnsi="宋体"/>
          <w:spacing w:val="0"/>
          <w:sz w:val="21"/>
          <w:szCs w:val="24"/>
        </w:rPr>
        <w:t>项目名称：                             采购编号：                          标包号：</w:t>
      </w:r>
    </w:p>
    <w:tbl>
      <w:tblPr>
        <w:tblStyle w:val="20"/>
        <w:tblW w:w="10080" w:type="dxa"/>
        <w:tblInd w:w="-1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00"/>
        <w:gridCol w:w="9180"/>
      </w:tblGrid>
      <w:tr w14:paraId="46369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64" w:hRule="atLeast"/>
        </w:trPr>
        <w:tc>
          <w:tcPr>
            <w:tcW w:w="900" w:type="dxa"/>
            <w:noWrap/>
            <w:vAlign w:val="center"/>
          </w:tcPr>
          <w:p w14:paraId="3B21D4C7">
            <w:pPr>
              <w:pStyle w:val="3"/>
              <w:spacing w:before="120" w:after="120" w:line="400" w:lineRule="exact"/>
              <w:ind w:firstLine="0"/>
              <w:jc w:val="center"/>
              <w:rPr>
                <w:rFonts w:hAnsi="宋体"/>
                <w:spacing w:val="0"/>
                <w:sz w:val="21"/>
                <w:szCs w:val="24"/>
                <w:lang w:val="en-US"/>
              </w:rPr>
            </w:pPr>
            <w:r>
              <w:rPr>
                <w:rFonts w:hint="eastAsia" w:hAnsi="宋体"/>
                <w:spacing w:val="0"/>
                <w:sz w:val="21"/>
                <w:szCs w:val="24"/>
                <w:lang w:val="en-US"/>
              </w:rPr>
              <w:t>可</w:t>
            </w:r>
          </w:p>
          <w:p w14:paraId="752ADAF5">
            <w:pPr>
              <w:pStyle w:val="3"/>
              <w:spacing w:before="120" w:after="120" w:line="400" w:lineRule="exact"/>
              <w:ind w:firstLine="0"/>
              <w:jc w:val="center"/>
              <w:rPr>
                <w:rFonts w:hAnsi="宋体"/>
                <w:spacing w:val="0"/>
                <w:sz w:val="21"/>
                <w:szCs w:val="24"/>
                <w:lang w:val="en-US"/>
              </w:rPr>
            </w:pPr>
            <w:r>
              <w:rPr>
                <w:rFonts w:hint="eastAsia" w:hAnsi="宋体"/>
                <w:spacing w:val="0"/>
                <w:sz w:val="21"/>
                <w:szCs w:val="24"/>
                <w:lang w:val="en-US"/>
              </w:rPr>
              <w:t>提</w:t>
            </w:r>
          </w:p>
          <w:p w14:paraId="680DD221">
            <w:pPr>
              <w:pStyle w:val="3"/>
              <w:spacing w:before="120" w:after="120" w:line="400" w:lineRule="exact"/>
              <w:ind w:firstLine="0"/>
              <w:jc w:val="center"/>
              <w:rPr>
                <w:rFonts w:hAnsi="宋体"/>
                <w:spacing w:val="0"/>
                <w:sz w:val="21"/>
                <w:szCs w:val="24"/>
                <w:lang w:val="en-US"/>
              </w:rPr>
            </w:pPr>
            <w:r>
              <w:rPr>
                <w:rFonts w:hint="eastAsia" w:hAnsi="宋体"/>
                <w:spacing w:val="0"/>
                <w:sz w:val="21"/>
                <w:szCs w:val="24"/>
                <w:lang w:val="en-US"/>
              </w:rPr>
              <w:t>供</w:t>
            </w:r>
          </w:p>
          <w:p w14:paraId="15F70EAB">
            <w:pPr>
              <w:pStyle w:val="3"/>
              <w:spacing w:before="120" w:after="120" w:line="400" w:lineRule="exact"/>
              <w:ind w:firstLine="0"/>
              <w:jc w:val="center"/>
              <w:rPr>
                <w:rFonts w:hAnsi="宋体"/>
                <w:spacing w:val="0"/>
                <w:sz w:val="21"/>
                <w:szCs w:val="24"/>
                <w:lang w:val="en-US"/>
              </w:rPr>
            </w:pPr>
            <w:r>
              <w:rPr>
                <w:rFonts w:hint="eastAsia" w:hAnsi="宋体"/>
                <w:spacing w:val="0"/>
                <w:sz w:val="21"/>
                <w:szCs w:val="24"/>
                <w:lang w:val="en-US"/>
              </w:rPr>
              <w:t>的</w:t>
            </w:r>
          </w:p>
          <w:p w14:paraId="2DB0E4FD">
            <w:pPr>
              <w:pStyle w:val="3"/>
              <w:spacing w:before="120" w:after="120" w:line="400" w:lineRule="exact"/>
              <w:ind w:firstLine="0"/>
              <w:jc w:val="center"/>
              <w:rPr>
                <w:rFonts w:hAnsi="宋体"/>
                <w:spacing w:val="0"/>
                <w:sz w:val="21"/>
                <w:szCs w:val="24"/>
                <w:lang w:val="en-US"/>
              </w:rPr>
            </w:pPr>
            <w:r>
              <w:rPr>
                <w:rFonts w:hint="eastAsia" w:hAnsi="宋体"/>
                <w:spacing w:val="0"/>
                <w:sz w:val="21"/>
                <w:szCs w:val="24"/>
                <w:lang w:val="en-US"/>
              </w:rPr>
              <w:t>优</w:t>
            </w:r>
          </w:p>
          <w:p w14:paraId="50AFBC7F">
            <w:pPr>
              <w:pStyle w:val="3"/>
              <w:spacing w:before="120" w:after="120" w:line="400" w:lineRule="exact"/>
              <w:ind w:firstLine="0"/>
              <w:jc w:val="center"/>
              <w:rPr>
                <w:rFonts w:hAnsi="宋体"/>
                <w:spacing w:val="0"/>
                <w:sz w:val="21"/>
                <w:szCs w:val="24"/>
                <w:lang w:val="en-US"/>
              </w:rPr>
            </w:pPr>
            <w:r>
              <w:rPr>
                <w:rFonts w:hint="eastAsia" w:hAnsi="宋体"/>
                <w:spacing w:val="0"/>
                <w:sz w:val="21"/>
                <w:szCs w:val="24"/>
                <w:lang w:val="en-US"/>
              </w:rPr>
              <w:t>惠</w:t>
            </w:r>
          </w:p>
          <w:p w14:paraId="72EA928C">
            <w:pPr>
              <w:pStyle w:val="3"/>
              <w:spacing w:before="120" w:after="120" w:line="400" w:lineRule="exact"/>
              <w:ind w:firstLine="0"/>
              <w:jc w:val="center"/>
              <w:rPr>
                <w:rFonts w:hAnsi="宋体"/>
                <w:spacing w:val="0"/>
                <w:sz w:val="21"/>
                <w:szCs w:val="24"/>
                <w:lang w:val="en-US"/>
              </w:rPr>
            </w:pPr>
            <w:r>
              <w:rPr>
                <w:rFonts w:hint="eastAsia" w:hAnsi="宋体"/>
                <w:spacing w:val="0"/>
                <w:sz w:val="21"/>
                <w:szCs w:val="24"/>
                <w:lang w:val="en-US"/>
              </w:rPr>
              <w:t>条</w:t>
            </w:r>
          </w:p>
          <w:p w14:paraId="3950794F">
            <w:pPr>
              <w:pStyle w:val="3"/>
              <w:spacing w:before="120" w:after="120" w:line="400" w:lineRule="exact"/>
              <w:ind w:firstLine="0"/>
              <w:jc w:val="center"/>
              <w:rPr>
                <w:rFonts w:hAnsi="宋体"/>
                <w:spacing w:val="0"/>
                <w:sz w:val="21"/>
                <w:szCs w:val="24"/>
                <w:lang w:val="en-US"/>
              </w:rPr>
            </w:pPr>
            <w:r>
              <w:rPr>
                <w:rFonts w:hint="eastAsia" w:hAnsi="宋体"/>
                <w:spacing w:val="0"/>
                <w:sz w:val="21"/>
                <w:szCs w:val="24"/>
                <w:lang w:val="en-US"/>
              </w:rPr>
              <w:t>件</w:t>
            </w:r>
          </w:p>
        </w:tc>
        <w:tc>
          <w:tcPr>
            <w:tcW w:w="9180" w:type="dxa"/>
            <w:noWrap/>
          </w:tcPr>
          <w:p w14:paraId="593D5CAA">
            <w:pPr>
              <w:pStyle w:val="3"/>
              <w:spacing w:before="120" w:after="120" w:line="360" w:lineRule="exact"/>
              <w:ind w:firstLine="0"/>
              <w:rPr>
                <w:rFonts w:hAnsi="宋体"/>
                <w:spacing w:val="0"/>
                <w:sz w:val="21"/>
                <w:szCs w:val="24"/>
                <w:lang w:val="en-US"/>
              </w:rPr>
            </w:pPr>
            <w:r>
              <w:rPr>
                <w:rFonts w:hAnsi="宋体"/>
                <w:spacing w:val="0"/>
                <w:sz w:val="21"/>
                <w:szCs w:val="24"/>
                <w:lang w:val="en-US"/>
              </w:rPr>
              <w:t>1.</w:t>
            </w:r>
          </w:p>
          <w:p w14:paraId="672176B9">
            <w:pPr>
              <w:pStyle w:val="3"/>
              <w:spacing w:before="120" w:after="120" w:line="360" w:lineRule="exact"/>
              <w:ind w:firstLine="0"/>
              <w:rPr>
                <w:rFonts w:hAnsi="宋体"/>
                <w:spacing w:val="0"/>
                <w:sz w:val="21"/>
                <w:szCs w:val="24"/>
                <w:lang w:val="en-US"/>
              </w:rPr>
            </w:pPr>
          </w:p>
          <w:p w14:paraId="1A0FEAED">
            <w:pPr>
              <w:pStyle w:val="3"/>
              <w:spacing w:before="120" w:after="120" w:line="360" w:lineRule="exact"/>
              <w:ind w:firstLine="0"/>
              <w:rPr>
                <w:rFonts w:hAnsi="宋体"/>
                <w:spacing w:val="0"/>
                <w:sz w:val="21"/>
                <w:szCs w:val="24"/>
                <w:lang w:val="en-US"/>
              </w:rPr>
            </w:pPr>
          </w:p>
          <w:p w14:paraId="308ED122">
            <w:pPr>
              <w:pStyle w:val="3"/>
              <w:spacing w:before="120" w:after="120" w:line="360" w:lineRule="exact"/>
              <w:ind w:firstLine="0"/>
              <w:rPr>
                <w:rFonts w:hAnsi="宋体"/>
                <w:spacing w:val="0"/>
                <w:sz w:val="21"/>
                <w:szCs w:val="24"/>
                <w:lang w:val="en-US"/>
              </w:rPr>
            </w:pPr>
            <w:r>
              <w:rPr>
                <w:rFonts w:hAnsi="宋体"/>
                <w:spacing w:val="0"/>
                <w:sz w:val="21"/>
                <w:szCs w:val="24"/>
                <w:lang w:val="en-US"/>
              </w:rPr>
              <w:t>2.</w:t>
            </w:r>
          </w:p>
          <w:p w14:paraId="3D16E0F6">
            <w:pPr>
              <w:pStyle w:val="3"/>
              <w:spacing w:before="120" w:after="120" w:line="360" w:lineRule="exact"/>
              <w:ind w:firstLine="0"/>
              <w:rPr>
                <w:rFonts w:hAnsi="宋体"/>
                <w:spacing w:val="0"/>
                <w:sz w:val="21"/>
                <w:szCs w:val="24"/>
                <w:lang w:val="en-US"/>
              </w:rPr>
            </w:pPr>
          </w:p>
          <w:p w14:paraId="083D2985">
            <w:pPr>
              <w:pStyle w:val="3"/>
              <w:spacing w:before="120" w:after="120" w:line="360" w:lineRule="exact"/>
              <w:ind w:firstLine="0"/>
              <w:rPr>
                <w:rFonts w:hAnsi="宋体"/>
                <w:spacing w:val="0"/>
                <w:sz w:val="21"/>
                <w:szCs w:val="24"/>
                <w:lang w:val="en-US"/>
              </w:rPr>
            </w:pPr>
          </w:p>
          <w:p w14:paraId="21D54731">
            <w:pPr>
              <w:pStyle w:val="3"/>
              <w:spacing w:before="120" w:after="120" w:line="360" w:lineRule="exact"/>
              <w:ind w:firstLine="0"/>
              <w:rPr>
                <w:rFonts w:hAnsi="宋体"/>
                <w:spacing w:val="0"/>
                <w:sz w:val="21"/>
                <w:szCs w:val="24"/>
                <w:lang w:val="en-US"/>
              </w:rPr>
            </w:pPr>
            <w:r>
              <w:rPr>
                <w:rFonts w:hAnsi="宋体"/>
                <w:spacing w:val="0"/>
                <w:sz w:val="21"/>
                <w:szCs w:val="24"/>
                <w:lang w:val="en-US"/>
              </w:rPr>
              <w:t>3.</w:t>
            </w:r>
          </w:p>
          <w:p w14:paraId="2F8EE043">
            <w:pPr>
              <w:pStyle w:val="3"/>
              <w:spacing w:before="120" w:after="120" w:line="360" w:lineRule="exact"/>
              <w:ind w:firstLine="0"/>
              <w:rPr>
                <w:rFonts w:hAnsi="宋体"/>
                <w:spacing w:val="0"/>
                <w:sz w:val="21"/>
                <w:szCs w:val="24"/>
                <w:lang w:val="en-US"/>
              </w:rPr>
            </w:pPr>
          </w:p>
          <w:p w14:paraId="7E210BCF">
            <w:pPr>
              <w:pStyle w:val="3"/>
              <w:spacing w:before="120" w:after="120" w:line="360" w:lineRule="exact"/>
              <w:ind w:firstLine="0"/>
              <w:rPr>
                <w:rFonts w:hAnsi="宋体"/>
                <w:spacing w:val="0"/>
                <w:sz w:val="21"/>
                <w:szCs w:val="24"/>
                <w:lang w:val="en-US"/>
              </w:rPr>
            </w:pPr>
          </w:p>
        </w:tc>
      </w:tr>
      <w:tr w14:paraId="0DB49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20" w:hRule="atLeast"/>
        </w:trPr>
        <w:tc>
          <w:tcPr>
            <w:tcW w:w="900" w:type="dxa"/>
            <w:noWrap/>
            <w:vAlign w:val="center"/>
          </w:tcPr>
          <w:p w14:paraId="0DEA5F66">
            <w:pPr>
              <w:pStyle w:val="3"/>
              <w:spacing w:before="120" w:after="120" w:line="440" w:lineRule="exact"/>
              <w:ind w:firstLine="0"/>
              <w:jc w:val="center"/>
              <w:rPr>
                <w:rFonts w:hAnsi="宋体"/>
                <w:spacing w:val="0"/>
                <w:sz w:val="21"/>
                <w:szCs w:val="24"/>
                <w:lang w:val="en-US"/>
              </w:rPr>
            </w:pPr>
            <w:r>
              <w:rPr>
                <w:rFonts w:hint="eastAsia" w:hAnsi="宋体"/>
                <w:spacing w:val="0"/>
                <w:sz w:val="21"/>
                <w:szCs w:val="24"/>
                <w:lang w:val="en-US"/>
              </w:rPr>
              <w:t>售</w:t>
            </w:r>
          </w:p>
          <w:p w14:paraId="05C7AC8C">
            <w:pPr>
              <w:pStyle w:val="3"/>
              <w:spacing w:before="120" w:after="120" w:line="440" w:lineRule="exact"/>
              <w:ind w:firstLine="0"/>
              <w:jc w:val="center"/>
              <w:rPr>
                <w:rFonts w:hAnsi="宋体"/>
                <w:spacing w:val="0"/>
                <w:sz w:val="21"/>
                <w:szCs w:val="24"/>
                <w:lang w:val="en-US"/>
              </w:rPr>
            </w:pPr>
            <w:r>
              <w:rPr>
                <w:rFonts w:hint="eastAsia" w:hAnsi="宋体"/>
                <w:spacing w:val="0"/>
                <w:sz w:val="21"/>
                <w:szCs w:val="24"/>
                <w:lang w:val="en-US"/>
              </w:rPr>
              <w:t>后</w:t>
            </w:r>
          </w:p>
          <w:p w14:paraId="4724C67A">
            <w:pPr>
              <w:pStyle w:val="3"/>
              <w:spacing w:before="120" w:after="120" w:line="440" w:lineRule="exact"/>
              <w:ind w:firstLine="0"/>
              <w:jc w:val="center"/>
              <w:rPr>
                <w:rFonts w:hAnsi="宋体"/>
                <w:spacing w:val="0"/>
                <w:sz w:val="21"/>
                <w:szCs w:val="24"/>
                <w:lang w:val="en-US"/>
              </w:rPr>
            </w:pPr>
            <w:r>
              <w:rPr>
                <w:rFonts w:hint="eastAsia" w:hAnsi="宋体"/>
                <w:spacing w:val="0"/>
                <w:sz w:val="21"/>
                <w:szCs w:val="24"/>
                <w:lang w:val="en-US"/>
              </w:rPr>
              <w:t>服</w:t>
            </w:r>
          </w:p>
          <w:p w14:paraId="221E7CB4">
            <w:pPr>
              <w:pStyle w:val="3"/>
              <w:spacing w:before="120" w:after="120" w:line="440" w:lineRule="exact"/>
              <w:ind w:firstLine="0"/>
              <w:jc w:val="center"/>
              <w:rPr>
                <w:rFonts w:hAnsi="宋体"/>
                <w:spacing w:val="0"/>
                <w:sz w:val="21"/>
                <w:szCs w:val="24"/>
                <w:lang w:val="en-US"/>
              </w:rPr>
            </w:pPr>
            <w:r>
              <w:rPr>
                <w:rFonts w:hint="eastAsia" w:hAnsi="宋体"/>
                <w:spacing w:val="0"/>
                <w:sz w:val="21"/>
                <w:szCs w:val="24"/>
                <w:lang w:val="en-US"/>
              </w:rPr>
              <w:t>务</w:t>
            </w:r>
          </w:p>
          <w:p w14:paraId="4A4BD73F">
            <w:pPr>
              <w:pStyle w:val="3"/>
              <w:spacing w:before="120" w:after="120" w:line="440" w:lineRule="exact"/>
              <w:ind w:firstLine="0"/>
              <w:jc w:val="center"/>
              <w:rPr>
                <w:rFonts w:hAnsi="宋体"/>
                <w:spacing w:val="0"/>
                <w:sz w:val="21"/>
                <w:szCs w:val="24"/>
                <w:lang w:val="en-US"/>
              </w:rPr>
            </w:pPr>
            <w:r>
              <w:rPr>
                <w:rFonts w:hint="eastAsia" w:hAnsi="宋体"/>
                <w:spacing w:val="0"/>
                <w:sz w:val="21"/>
                <w:szCs w:val="24"/>
                <w:lang w:val="en-US"/>
              </w:rPr>
              <w:t>体</w:t>
            </w:r>
          </w:p>
          <w:p w14:paraId="3211EA94">
            <w:pPr>
              <w:pStyle w:val="3"/>
              <w:spacing w:before="120" w:after="120" w:line="440" w:lineRule="exact"/>
              <w:ind w:firstLine="0"/>
              <w:jc w:val="center"/>
              <w:rPr>
                <w:rFonts w:hAnsi="宋体"/>
                <w:spacing w:val="0"/>
                <w:sz w:val="21"/>
                <w:szCs w:val="24"/>
                <w:lang w:val="en-US"/>
              </w:rPr>
            </w:pPr>
            <w:r>
              <w:rPr>
                <w:rFonts w:hint="eastAsia" w:hAnsi="宋体"/>
                <w:spacing w:val="0"/>
                <w:sz w:val="21"/>
                <w:szCs w:val="24"/>
                <w:lang w:val="en-US"/>
              </w:rPr>
              <w:t>系</w:t>
            </w:r>
          </w:p>
        </w:tc>
        <w:tc>
          <w:tcPr>
            <w:tcW w:w="9180" w:type="dxa"/>
            <w:noWrap/>
          </w:tcPr>
          <w:p w14:paraId="2512693B">
            <w:pPr>
              <w:pStyle w:val="3"/>
              <w:spacing w:before="120" w:after="120" w:line="360" w:lineRule="exact"/>
              <w:ind w:firstLine="0"/>
              <w:rPr>
                <w:rFonts w:hAnsi="宋体"/>
                <w:spacing w:val="0"/>
                <w:sz w:val="21"/>
                <w:szCs w:val="24"/>
                <w:lang w:val="en-US"/>
              </w:rPr>
            </w:pPr>
            <w:r>
              <w:rPr>
                <w:rFonts w:hAnsi="宋体"/>
                <w:spacing w:val="0"/>
                <w:sz w:val="21"/>
                <w:szCs w:val="24"/>
                <w:lang w:val="en-US"/>
              </w:rPr>
              <w:t>1.</w:t>
            </w:r>
          </w:p>
          <w:p w14:paraId="712DDF66">
            <w:pPr>
              <w:pStyle w:val="3"/>
              <w:spacing w:before="120" w:after="120" w:line="360" w:lineRule="exact"/>
              <w:ind w:firstLine="0"/>
              <w:rPr>
                <w:rFonts w:hAnsi="宋体"/>
                <w:spacing w:val="0"/>
                <w:sz w:val="21"/>
                <w:szCs w:val="24"/>
                <w:lang w:val="en-US"/>
              </w:rPr>
            </w:pPr>
          </w:p>
          <w:p w14:paraId="0BAEA08C">
            <w:pPr>
              <w:pStyle w:val="3"/>
              <w:spacing w:before="120" w:after="120" w:line="360" w:lineRule="exact"/>
              <w:ind w:firstLine="0"/>
              <w:rPr>
                <w:rFonts w:hAnsi="宋体"/>
                <w:spacing w:val="0"/>
                <w:sz w:val="21"/>
                <w:szCs w:val="24"/>
                <w:lang w:val="en-US"/>
              </w:rPr>
            </w:pPr>
          </w:p>
          <w:p w14:paraId="64BDDCF6">
            <w:pPr>
              <w:pStyle w:val="3"/>
              <w:spacing w:before="120" w:after="120" w:line="360" w:lineRule="exact"/>
              <w:ind w:firstLine="0"/>
              <w:rPr>
                <w:rFonts w:hAnsi="宋体"/>
                <w:spacing w:val="0"/>
                <w:sz w:val="21"/>
                <w:szCs w:val="24"/>
                <w:lang w:val="en-US"/>
              </w:rPr>
            </w:pPr>
            <w:r>
              <w:rPr>
                <w:rFonts w:hAnsi="宋体"/>
                <w:spacing w:val="0"/>
                <w:sz w:val="21"/>
                <w:szCs w:val="24"/>
                <w:lang w:val="en-US"/>
              </w:rPr>
              <w:t>2.</w:t>
            </w:r>
          </w:p>
          <w:p w14:paraId="08BCDDD1">
            <w:pPr>
              <w:pStyle w:val="3"/>
              <w:spacing w:before="120" w:after="120" w:line="360" w:lineRule="exact"/>
              <w:ind w:firstLine="0"/>
              <w:rPr>
                <w:rFonts w:hAnsi="宋体"/>
                <w:spacing w:val="0"/>
                <w:sz w:val="21"/>
                <w:szCs w:val="24"/>
                <w:lang w:val="en-US"/>
              </w:rPr>
            </w:pPr>
          </w:p>
          <w:p w14:paraId="33AC341D">
            <w:pPr>
              <w:pStyle w:val="3"/>
              <w:spacing w:before="120" w:after="120" w:line="360" w:lineRule="exact"/>
              <w:ind w:firstLine="0"/>
              <w:rPr>
                <w:rFonts w:hAnsi="宋体"/>
                <w:spacing w:val="0"/>
                <w:sz w:val="21"/>
                <w:szCs w:val="24"/>
                <w:lang w:val="en-US"/>
              </w:rPr>
            </w:pPr>
          </w:p>
          <w:p w14:paraId="42A54D58">
            <w:pPr>
              <w:pStyle w:val="3"/>
              <w:spacing w:before="120" w:after="120" w:line="360" w:lineRule="exact"/>
              <w:ind w:firstLine="0"/>
              <w:rPr>
                <w:rFonts w:hAnsi="宋体"/>
                <w:spacing w:val="0"/>
                <w:sz w:val="21"/>
                <w:szCs w:val="24"/>
                <w:lang w:val="en-US"/>
              </w:rPr>
            </w:pPr>
            <w:r>
              <w:rPr>
                <w:rFonts w:hAnsi="宋体"/>
                <w:spacing w:val="0"/>
                <w:sz w:val="21"/>
                <w:szCs w:val="24"/>
                <w:lang w:val="en-US"/>
              </w:rPr>
              <w:t>3.</w:t>
            </w:r>
          </w:p>
          <w:p w14:paraId="6FD16538">
            <w:pPr>
              <w:pStyle w:val="3"/>
              <w:spacing w:before="120" w:after="120" w:line="360" w:lineRule="exact"/>
              <w:ind w:firstLine="0"/>
              <w:rPr>
                <w:rFonts w:hAnsi="宋体"/>
                <w:spacing w:val="0"/>
                <w:sz w:val="21"/>
                <w:szCs w:val="24"/>
                <w:lang w:val="en-US"/>
              </w:rPr>
            </w:pPr>
          </w:p>
        </w:tc>
      </w:tr>
    </w:tbl>
    <w:p w14:paraId="71DD1705">
      <w:pPr>
        <w:pStyle w:val="3"/>
        <w:spacing w:before="120" w:after="120" w:line="440" w:lineRule="exact"/>
        <w:ind w:firstLine="0"/>
        <w:rPr>
          <w:rFonts w:hAnsi="宋体"/>
          <w:spacing w:val="0"/>
          <w:sz w:val="21"/>
          <w:szCs w:val="24"/>
        </w:rPr>
      </w:pPr>
      <w:r>
        <w:rPr>
          <w:rFonts w:hint="eastAsia" w:hAnsi="宋体"/>
          <w:spacing w:val="0"/>
          <w:sz w:val="21"/>
          <w:szCs w:val="24"/>
        </w:rPr>
        <w:t>（若不够填写可附页）</w:t>
      </w:r>
    </w:p>
    <w:p w14:paraId="62320079">
      <w:pPr>
        <w:pStyle w:val="3"/>
        <w:spacing w:before="120" w:after="120" w:line="440" w:lineRule="exact"/>
        <w:ind w:firstLine="0"/>
        <w:rPr>
          <w:rFonts w:hAnsi="宋体"/>
          <w:spacing w:val="0"/>
          <w:sz w:val="21"/>
          <w:szCs w:val="24"/>
        </w:rPr>
      </w:pPr>
    </w:p>
    <w:p w14:paraId="7266D442">
      <w:pPr>
        <w:spacing w:line="600" w:lineRule="exact"/>
        <w:rPr>
          <w:rFonts w:ascii="宋体" w:hAnsi="宋体" w:cs="宋体"/>
          <w:kern w:val="0"/>
          <w:szCs w:val="21"/>
        </w:rPr>
      </w:pPr>
      <w:r>
        <w:rPr>
          <w:rFonts w:hint="eastAsia" w:ascii="宋体" w:hAnsi="宋体" w:cs="宋体"/>
          <w:kern w:val="0"/>
          <w:szCs w:val="21"/>
        </w:rPr>
        <w:t>投标人名称：＿＿＿＿＿＿＿＿＿＿＿＿（公章）</w:t>
      </w:r>
    </w:p>
    <w:p w14:paraId="6514D13E">
      <w:pPr>
        <w:spacing w:line="600" w:lineRule="exact"/>
        <w:rPr>
          <w:rFonts w:ascii="宋体" w:hAnsi="宋体" w:cs="宋体"/>
          <w:kern w:val="0"/>
          <w:szCs w:val="21"/>
        </w:rPr>
      </w:pPr>
      <w:r>
        <w:rPr>
          <w:rFonts w:hint="eastAsia" w:ascii="宋体" w:hAnsi="宋体" w:cs="宋体"/>
          <w:kern w:val="0"/>
          <w:szCs w:val="21"/>
        </w:rPr>
        <w:t>投标人法人或授权代表签字：＿＿＿＿＿＿＿＿＿职务：＿＿＿＿＿＿＿＿</w:t>
      </w:r>
    </w:p>
    <w:p w14:paraId="2DA7ABCC">
      <w:pPr>
        <w:spacing w:line="600" w:lineRule="exact"/>
        <w:rPr>
          <w:rFonts w:ascii="宋体" w:hAnsi="宋体" w:cs="宋体"/>
          <w:kern w:val="0"/>
          <w:szCs w:val="21"/>
        </w:rPr>
      </w:pPr>
      <w:r>
        <w:rPr>
          <w:rFonts w:hint="eastAsia" w:ascii="宋体" w:hAnsi="宋体" w:cs="宋体"/>
          <w:kern w:val="0"/>
          <w:szCs w:val="21"/>
        </w:rPr>
        <w:t>日期：＿＿＿＿＿＿＿</w:t>
      </w:r>
    </w:p>
    <w:p w14:paraId="7591C474">
      <w:pPr>
        <w:spacing w:line="440" w:lineRule="exact"/>
        <w:jc w:val="center"/>
        <w:rPr>
          <w:rFonts w:ascii="宋体" w:hAnsi="宋体"/>
          <w:b/>
          <w:sz w:val="32"/>
          <w:szCs w:val="32"/>
        </w:rPr>
      </w:pPr>
      <w:r>
        <w:rPr>
          <w:rFonts w:ascii="宋体" w:hAnsi="宋体"/>
          <w:b/>
          <w:sz w:val="32"/>
          <w:szCs w:val="32"/>
        </w:rPr>
        <w:br w:type="page"/>
      </w:r>
    </w:p>
    <w:p w14:paraId="7B8EF89A">
      <w:pPr>
        <w:spacing w:line="440" w:lineRule="exact"/>
        <w:jc w:val="center"/>
        <w:rPr>
          <w:rFonts w:ascii="宋体" w:hAnsi="宋体"/>
          <w:b/>
          <w:bCs/>
          <w:sz w:val="28"/>
          <w:szCs w:val="28"/>
        </w:rPr>
      </w:pPr>
      <w:r>
        <w:rPr>
          <w:rFonts w:hint="eastAsia" w:ascii="宋体" w:hAnsi="宋体"/>
          <w:b/>
          <w:bCs/>
          <w:sz w:val="28"/>
          <w:szCs w:val="28"/>
        </w:rPr>
        <w:t>七、完成的类似项目一览表</w:t>
      </w:r>
    </w:p>
    <w:p w14:paraId="6E4C5F09">
      <w:pPr>
        <w:pStyle w:val="3"/>
        <w:spacing w:before="120" w:after="120" w:line="440" w:lineRule="exact"/>
        <w:ind w:firstLine="0"/>
        <w:rPr>
          <w:rFonts w:hAnsi="宋体"/>
          <w:b/>
          <w:bCs/>
          <w:spacing w:val="0"/>
          <w:sz w:val="28"/>
          <w:szCs w:val="28"/>
        </w:rPr>
      </w:pPr>
    </w:p>
    <w:p w14:paraId="605D90CC">
      <w:pPr>
        <w:pStyle w:val="3"/>
        <w:spacing w:before="120" w:after="120" w:line="440" w:lineRule="exact"/>
        <w:ind w:firstLine="0"/>
        <w:rPr>
          <w:rFonts w:hAnsi="宋体"/>
          <w:spacing w:val="0"/>
          <w:sz w:val="21"/>
          <w:szCs w:val="21"/>
        </w:rPr>
      </w:pPr>
      <w:r>
        <w:rPr>
          <w:rFonts w:hint="eastAsia" w:hAnsi="宋体"/>
          <w:spacing w:val="0"/>
          <w:sz w:val="21"/>
          <w:szCs w:val="21"/>
        </w:rPr>
        <w:t>项目名称：                              采购编号：                              标包号：</w:t>
      </w:r>
    </w:p>
    <w:tbl>
      <w:tblPr>
        <w:tblStyle w:val="20"/>
        <w:tblW w:w="10080"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2160"/>
        <w:gridCol w:w="1440"/>
        <w:gridCol w:w="2340"/>
        <w:gridCol w:w="1676"/>
        <w:gridCol w:w="1384"/>
      </w:tblGrid>
      <w:tr w14:paraId="1077C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6B487EEC">
            <w:pPr>
              <w:pStyle w:val="3"/>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序号</w:t>
            </w:r>
          </w:p>
        </w:tc>
        <w:tc>
          <w:tcPr>
            <w:tcW w:w="2160" w:type="dxa"/>
            <w:tcBorders>
              <w:top w:val="single" w:color="auto" w:sz="4" w:space="0"/>
              <w:left w:val="single" w:color="auto" w:sz="4" w:space="0"/>
              <w:bottom w:val="single" w:color="auto" w:sz="4" w:space="0"/>
              <w:right w:val="single" w:color="auto" w:sz="4" w:space="0"/>
            </w:tcBorders>
            <w:noWrap/>
            <w:vAlign w:val="center"/>
          </w:tcPr>
          <w:p w14:paraId="623F1657">
            <w:pPr>
              <w:pStyle w:val="3"/>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项目名称</w:t>
            </w:r>
          </w:p>
        </w:tc>
        <w:tc>
          <w:tcPr>
            <w:tcW w:w="1440" w:type="dxa"/>
            <w:tcBorders>
              <w:top w:val="single" w:color="auto" w:sz="4" w:space="0"/>
              <w:left w:val="single" w:color="auto" w:sz="4" w:space="0"/>
              <w:bottom w:val="single" w:color="auto" w:sz="4" w:space="0"/>
              <w:right w:val="single" w:color="auto" w:sz="4" w:space="0"/>
            </w:tcBorders>
            <w:noWrap/>
            <w:vAlign w:val="center"/>
          </w:tcPr>
          <w:p w14:paraId="3F9F8B6E">
            <w:pPr>
              <w:pStyle w:val="3"/>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项目时间</w:t>
            </w:r>
          </w:p>
          <w:p w14:paraId="6D7E4B17">
            <w:pPr>
              <w:pStyle w:val="3"/>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（年</w:t>
            </w:r>
            <w:r>
              <w:rPr>
                <w:rFonts w:hAnsi="宋体"/>
                <w:b/>
                <w:spacing w:val="0"/>
                <w:sz w:val="21"/>
                <w:szCs w:val="21"/>
                <w:lang w:val="en-US"/>
              </w:rPr>
              <w:t>/</w:t>
            </w:r>
            <w:r>
              <w:rPr>
                <w:rFonts w:hint="eastAsia" w:hAnsi="宋体"/>
                <w:b/>
                <w:spacing w:val="0"/>
                <w:sz w:val="21"/>
                <w:szCs w:val="21"/>
                <w:lang w:val="en-US"/>
              </w:rPr>
              <w:t>月）</w:t>
            </w:r>
          </w:p>
        </w:tc>
        <w:tc>
          <w:tcPr>
            <w:tcW w:w="2340" w:type="dxa"/>
            <w:tcBorders>
              <w:top w:val="single" w:color="auto" w:sz="4" w:space="0"/>
              <w:left w:val="single" w:color="auto" w:sz="4" w:space="0"/>
              <w:bottom w:val="single" w:color="auto" w:sz="4" w:space="0"/>
              <w:right w:val="single" w:color="auto" w:sz="4" w:space="0"/>
            </w:tcBorders>
            <w:noWrap/>
            <w:vAlign w:val="center"/>
          </w:tcPr>
          <w:p w14:paraId="1559184B">
            <w:pPr>
              <w:pStyle w:val="3"/>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使用单位名称</w:t>
            </w:r>
          </w:p>
          <w:p w14:paraId="5981F734">
            <w:pPr>
              <w:pStyle w:val="3"/>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地址及联系方式</w:t>
            </w:r>
          </w:p>
        </w:tc>
        <w:tc>
          <w:tcPr>
            <w:tcW w:w="1676" w:type="dxa"/>
            <w:tcBorders>
              <w:top w:val="single" w:color="auto" w:sz="4" w:space="0"/>
              <w:left w:val="single" w:color="auto" w:sz="4" w:space="0"/>
              <w:bottom w:val="single" w:color="auto" w:sz="4" w:space="0"/>
              <w:right w:val="single" w:color="auto" w:sz="4" w:space="0"/>
            </w:tcBorders>
            <w:noWrap/>
            <w:vAlign w:val="center"/>
          </w:tcPr>
          <w:p w14:paraId="2108CFA0">
            <w:pPr>
              <w:pStyle w:val="3"/>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项目合同金额</w:t>
            </w:r>
          </w:p>
          <w:p w14:paraId="417C1059">
            <w:pPr>
              <w:pStyle w:val="3"/>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（单位：万元）</w:t>
            </w:r>
          </w:p>
        </w:tc>
        <w:tc>
          <w:tcPr>
            <w:tcW w:w="1384" w:type="dxa"/>
            <w:tcBorders>
              <w:top w:val="single" w:color="auto" w:sz="4" w:space="0"/>
              <w:left w:val="single" w:color="auto" w:sz="4" w:space="0"/>
              <w:bottom w:val="single" w:color="auto" w:sz="4" w:space="0"/>
              <w:right w:val="single" w:color="auto" w:sz="4" w:space="0"/>
            </w:tcBorders>
            <w:noWrap/>
            <w:vAlign w:val="center"/>
          </w:tcPr>
          <w:p w14:paraId="19D563B4">
            <w:pPr>
              <w:pStyle w:val="3"/>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证明材料</w:t>
            </w:r>
          </w:p>
          <w:p w14:paraId="6B134AB8">
            <w:pPr>
              <w:pStyle w:val="3"/>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对应页码</w:t>
            </w:r>
          </w:p>
        </w:tc>
      </w:tr>
      <w:tr w14:paraId="74077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0DC80752">
            <w:pPr>
              <w:pStyle w:val="3"/>
              <w:spacing w:before="120" w:after="120" w:line="440" w:lineRule="exact"/>
              <w:ind w:firstLine="0"/>
              <w:jc w:val="center"/>
              <w:rPr>
                <w:rFonts w:hAnsi="宋体"/>
                <w:spacing w:val="0"/>
                <w:sz w:val="21"/>
                <w:szCs w:val="21"/>
                <w:lang w:val="en-US"/>
              </w:rPr>
            </w:pPr>
            <w:r>
              <w:rPr>
                <w:rFonts w:hAnsi="宋体"/>
                <w:spacing w:val="0"/>
                <w:sz w:val="21"/>
                <w:szCs w:val="21"/>
                <w:lang w:val="en-US"/>
              </w:rPr>
              <w:t>1</w:t>
            </w:r>
          </w:p>
        </w:tc>
        <w:tc>
          <w:tcPr>
            <w:tcW w:w="2160" w:type="dxa"/>
            <w:tcBorders>
              <w:top w:val="single" w:color="auto" w:sz="4" w:space="0"/>
              <w:left w:val="single" w:color="auto" w:sz="4" w:space="0"/>
              <w:bottom w:val="single" w:color="auto" w:sz="4" w:space="0"/>
              <w:right w:val="single" w:color="auto" w:sz="4" w:space="0"/>
            </w:tcBorders>
            <w:noWrap/>
            <w:vAlign w:val="center"/>
          </w:tcPr>
          <w:p w14:paraId="5ACB6DD3">
            <w:pPr>
              <w:pStyle w:val="3"/>
              <w:spacing w:before="120" w:after="120" w:line="440" w:lineRule="exact"/>
              <w:ind w:firstLine="0"/>
              <w:jc w:val="center"/>
              <w:rPr>
                <w:rFonts w:hAnsi="宋体"/>
                <w:spacing w:val="0"/>
                <w:sz w:val="21"/>
                <w:szCs w:val="21"/>
                <w:lang w:val="en-US"/>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9E8C41C">
            <w:pPr>
              <w:pStyle w:val="3"/>
              <w:spacing w:before="120" w:after="120" w:line="440" w:lineRule="exact"/>
              <w:ind w:firstLine="0"/>
              <w:jc w:val="center"/>
              <w:rPr>
                <w:rFonts w:hAnsi="宋体"/>
                <w:spacing w:val="0"/>
                <w:sz w:val="21"/>
                <w:szCs w:val="21"/>
                <w:lang w:val="en-US"/>
              </w:rPr>
            </w:pPr>
          </w:p>
        </w:tc>
        <w:tc>
          <w:tcPr>
            <w:tcW w:w="2340" w:type="dxa"/>
            <w:tcBorders>
              <w:top w:val="single" w:color="auto" w:sz="4" w:space="0"/>
              <w:left w:val="single" w:color="auto" w:sz="4" w:space="0"/>
              <w:bottom w:val="single" w:color="auto" w:sz="4" w:space="0"/>
              <w:right w:val="single" w:color="auto" w:sz="4" w:space="0"/>
            </w:tcBorders>
            <w:noWrap/>
            <w:vAlign w:val="center"/>
          </w:tcPr>
          <w:p w14:paraId="23D4C466">
            <w:pPr>
              <w:pStyle w:val="3"/>
              <w:spacing w:before="120" w:after="120" w:line="440" w:lineRule="exact"/>
              <w:ind w:firstLine="0"/>
              <w:jc w:val="center"/>
              <w:rPr>
                <w:rFonts w:hAnsi="宋体"/>
                <w:spacing w:val="0"/>
                <w:sz w:val="21"/>
                <w:szCs w:val="21"/>
                <w:lang w:val="en-US"/>
              </w:rPr>
            </w:pPr>
          </w:p>
        </w:tc>
        <w:tc>
          <w:tcPr>
            <w:tcW w:w="1676" w:type="dxa"/>
            <w:tcBorders>
              <w:top w:val="single" w:color="auto" w:sz="4" w:space="0"/>
              <w:left w:val="single" w:color="auto" w:sz="4" w:space="0"/>
              <w:bottom w:val="single" w:color="auto" w:sz="4" w:space="0"/>
              <w:right w:val="single" w:color="auto" w:sz="4" w:space="0"/>
            </w:tcBorders>
            <w:noWrap/>
            <w:vAlign w:val="center"/>
          </w:tcPr>
          <w:p w14:paraId="186ECDB7">
            <w:pPr>
              <w:pStyle w:val="3"/>
              <w:spacing w:before="120" w:after="120" w:line="440" w:lineRule="exact"/>
              <w:ind w:firstLine="0"/>
              <w:jc w:val="center"/>
              <w:rPr>
                <w:rFonts w:hAnsi="宋体"/>
                <w:spacing w:val="0"/>
                <w:sz w:val="21"/>
                <w:szCs w:val="21"/>
                <w:lang w:val="en-US"/>
              </w:rPr>
            </w:pPr>
          </w:p>
        </w:tc>
        <w:tc>
          <w:tcPr>
            <w:tcW w:w="1384" w:type="dxa"/>
            <w:tcBorders>
              <w:top w:val="single" w:color="auto" w:sz="4" w:space="0"/>
              <w:left w:val="single" w:color="auto" w:sz="4" w:space="0"/>
              <w:bottom w:val="single" w:color="auto" w:sz="4" w:space="0"/>
              <w:right w:val="single" w:color="auto" w:sz="4" w:space="0"/>
            </w:tcBorders>
            <w:noWrap/>
            <w:vAlign w:val="center"/>
          </w:tcPr>
          <w:p w14:paraId="1D6F9B21">
            <w:pPr>
              <w:pStyle w:val="3"/>
              <w:spacing w:before="120" w:after="120" w:line="440" w:lineRule="exact"/>
              <w:ind w:firstLine="0"/>
              <w:jc w:val="center"/>
              <w:rPr>
                <w:rFonts w:hAnsi="宋体"/>
                <w:spacing w:val="0"/>
                <w:sz w:val="21"/>
                <w:szCs w:val="21"/>
                <w:lang w:val="en-US"/>
              </w:rPr>
            </w:pPr>
          </w:p>
        </w:tc>
      </w:tr>
      <w:tr w14:paraId="70BB7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51279E46">
            <w:pPr>
              <w:pStyle w:val="3"/>
              <w:spacing w:before="120" w:after="120" w:line="440" w:lineRule="exact"/>
              <w:ind w:firstLine="0"/>
              <w:jc w:val="center"/>
              <w:rPr>
                <w:rFonts w:hAnsi="宋体"/>
                <w:spacing w:val="0"/>
                <w:sz w:val="21"/>
                <w:szCs w:val="21"/>
                <w:lang w:val="en-US"/>
              </w:rPr>
            </w:pPr>
            <w:r>
              <w:rPr>
                <w:rFonts w:hAnsi="宋体"/>
                <w:spacing w:val="0"/>
                <w:sz w:val="21"/>
                <w:szCs w:val="21"/>
                <w:lang w:val="en-US"/>
              </w:rPr>
              <w:t>2</w:t>
            </w:r>
          </w:p>
        </w:tc>
        <w:tc>
          <w:tcPr>
            <w:tcW w:w="2160" w:type="dxa"/>
            <w:tcBorders>
              <w:top w:val="single" w:color="auto" w:sz="4" w:space="0"/>
              <w:left w:val="single" w:color="auto" w:sz="4" w:space="0"/>
              <w:bottom w:val="single" w:color="auto" w:sz="4" w:space="0"/>
              <w:right w:val="single" w:color="auto" w:sz="4" w:space="0"/>
            </w:tcBorders>
            <w:noWrap/>
            <w:vAlign w:val="center"/>
          </w:tcPr>
          <w:p w14:paraId="5AEF9C9F">
            <w:pPr>
              <w:pStyle w:val="3"/>
              <w:spacing w:before="120" w:after="120" w:line="440" w:lineRule="exact"/>
              <w:ind w:firstLine="0"/>
              <w:jc w:val="center"/>
              <w:rPr>
                <w:rFonts w:hAnsi="宋体"/>
                <w:spacing w:val="0"/>
                <w:sz w:val="21"/>
                <w:szCs w:val="21"/>
                <w:lang w:val="en-US"/>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18B4264F">
            <w:pPr>
              <w:pStyle w:val="3"/>
              <w:spacing w:before="120" w:after="120" w:line="440" w:lineRule="exact"/>
              <w:ind w:firstLine="0"/>
              <w:jc w:val="center"/>
              <w:rPr>
                <w:rFonts w:hAnsi="宋体"/>
                <w:spacing w:val="0"/>
                <w:sz w:val="21"/>
                <w:szCs w:val="21"/>
                <w:lang w:val="en-US"/>
              </w:rPr>
            </w:pPr>
          </w:p>
        </w:tc>
        <w:tc>
          <w:tcPr>
            <w:tcW w:w="2340" w:type="dxa"/>
            <w:tcBorders>
              <w:top w:val="single" w:color="auto" w:sz="4" w:space="0"/>
              <w:left w:val="single" w:color="auto" w:sz="4" w:space="0"/>
              <w:bottom w:val="single" w:color="auto" w:sz="4" w:space="0"/>
              <w:right w:val="single" w:color="auto" w:sz="4" w:space="0"/>
            </w:tcBorders>
            <w:noWrap/>
            <w:vAlign w:val="center"/>
          </w:tcPr>
          <w:p w14:paraId="3E1B6C30">
            <w:pPr>
              <w:pStyle w:val="3"/>
              <w:spacing w:before="120" w:after="120" w:line="440" w:lineRule="exact"/>
              <w:ind w:firstLine="0"/>
              <w:jc w:val="center"/>
              <w:rPr>
                <w:rFonts w:hAnsi="宋体"/>
                <w:spacing w:val="0"/>
                <w:sz w:val="21"/>
                <w:szCs w:val="21"/>
                <w:lang w:val="en-US"/>
              </w:rPr>
            </w:pPr>
          </w:p>
        </w:tc>
        <w:tc>
          <w:tcPr>
            <w:tcW w:w="1676" w:type="dxa"/>
            <w:tcBorders>
              <w:top w:val="single" w:color="auto" w:sz="4" w:space="0"/>
              <w:left w:val="single" w:color="auto" w:sz="4" w:space="0"/>
              <w:bottom w:val="single" w:color="auto" w:sz="4" w:space="0"/>
              <w:right w:val="single" w:color="auto" w:sz="4" w:space="0"/>
            </w:tcBorders>
            <w:noWrap/>
            <w:vAlign w:val="center"/>
          </w:tcPr>
          <w:p w14:paraId="5FC7500E">
            <w:pPr>
              <w:pStyle w:val="3"/>
              <w:spacing w:before="120" w:after="120" w:line="440" w:lineRule="exact"/>
              <w:ind w:firstLine="0"/>
              <w:jc w:val="center"/>
              <w:rPr>
                <w:rFonts w:hAnsi="宋体"/>
                <w:spacing w:val="0"/>
                <w:sz w:val="21"/>
                <w:szCs w:val="21"/>
                <w:lang w:val="en-US"/>
              </w:rPr>
            </w:pPr>
          </w:p>
        </w:tc>
        <w:tc>
          <w:tcPr>
            <w:tcW w:w="1384" w:type="dxa"/>
            <w:tcBorders>
              <w:top w:val="single" w:color="auto" w:sz="4" w:space="0"/>
              <w:left w:val="single" w:color="auto" w:sz="4" w:space="0"/>
              <w:bottom w:val="single" w:color="auto" w:sz="4" w:space="0"/>
              <w:right w:val="single" w:color="auto" w:sz="4" w:space="0"/>
            </w:tcBorders>
            <w:noWrap/>
            <w:vAlign w:val="center"/>
          </w:tcPr>
          <w:p w14:paraId="6963FDB5">
            <w:pPr>
              <w:pStyle w:val="3"/>
              <w:spacing w:before="120" w:after="120" w:line="440" w:lineRule="exact"/>
              <w:ind w:firstLine="0"/>
              <w:jc w:val="center"/>
              <w:rPr>
                <w:rFonts w:hAnsi="宋体"/>
                <w:spacing w:val="0"/>
                <w:sz w:val="21"/>
                <w:szCs w:val="21"/>
                <w:lang w:val="en-US"/>
              </w:rPr>
            </w:pPr>
          </w:p>
        </w:tc>
      </w:tr>
      <w:tr w14:paraId="3EC72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280BBB89">
            <w:pPr>
              <w:pStyle w:val="3"/>
              <w:spacing w:before="120" w:after="120" w:line="440" w:lineRule="exact"/>
              <w:ind w:firstLine="0"/>
              <w:jc w:val="center"/>
              <w:rPr>
                <w:rFonts w:hAnsi="宋体"/>
                <w:spacing w:val="0"/>
                <w:sz w:val="21"/>
                <w:szCs w:val="21"/>
                <w:lang w:val="en-US"/>
              </w:rPr>
            </w:pPr>
            <w:r>
              <w:rPr>
                <w:rFonts w:hAnsi="宋体"/>
                <w:spacing w:val="0"/>
                <w:sz w:val="21"/>
                <w:szCs w:val="21"/>
                <w:lang w:val="en-US"/>
              </w:rPr>
              <w:t>3</w:t>
            </w:r>
          </w:p>
        </w:tc>
        <w:tc>
          <w:tcPr>
            <w:tcW w:w="2160" w:type="dxa"/>
            <w:tcBorders>
              <w:top w:val="single" w:color="auto" w:sz="4" w:space="0"/>
              <w:left w:val="single" w:color="auto" w:sz="4" w:space="0"/>
              <w:bottom w:val="single" w:color="auto" w:sz="4" w:space="0"/>
              <w:right w:val="single" w:color="auto" w:sz="4" w:space="0"/>
            </w:tcBorders>
            <w:noWrap/>
            <w:vAlign w:val="center"/>
          </w:tcPr>
          <w:p w14:paraId="78E68B01">
            <w:pPr>
              <w:pStyle w:val="3"/>
              <w:spacing w:before="120" w:after="120" w:line="440" w:lineRule="exact"/>
              <w:ind w:firstLine="0"/>
              <w:jc w:val="center"/>
              <w:rPr>
                <w:rFonts w:hAnsi="宋体"/>
                <w:spacing w:val="0"/>
                <w:sz w:val="21"/>
                <w:szCs w:val="21"/>
                <w:lang w:val="en-US"/>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333B5CF5">
            <w:pPr>
              <w:pStyle w:val="3"/>
              <w:spacing w:before="120" w:after="120" w:line="440" w:lineRule="exact"/>
              <w:ind w:firstLine="0"/>
              <w:jc w:val="center"/>
              <w:rPr>
                <w:rFonts w:hAnsi="宋体"/>
                <w:spacing w:val="0"/>
                <w:sz w:val="21"/>
                <w:szCs w:val="21"/>
                <w:lang w:val="en-US"/>
              </w:rPr>
            </w:pPr>
          </w:p>
        </w:tc>
        <w:tc>
          <w:tcPr>
            <w:tcW w:w="2340" w:type="dxa"/>
            <w:tcBorders>
              <w:top w:val="single" w:color="auto" w:sz="4" w:space="0"/>
              <w:left w:val="single" w:color="auto" w:sz="4" w:space="0"/>
              <w:bottom w:val="single" w:color="auto" w:sz="4" w:space="0"/>
              <w:right w:val="single" w:color="auto" w:sz="4" w:space="0"/>
            </w:tcBorders>
            <w:noWrap/>
            <w:vAlign w:val="center"/>
          </w:tcPr>
          <w:p w14:paraId="74E0171C">
            <w:pPr>
              <w:pStyle w:val="3"/>
              <w:spacing w:before="120" w:after="120" w:line="440" w:lineRule="exact"/>
              <w:ind w:firstLine="0"/>
              <w:jc w:val="center"/>
              <w:rPr>
                <w:rFonts w:hAnsi="宋体"/>
                <w:spacing w:val="0"/>
                <w:sz w:val="21"/>
                <w:szCs w:val="21"/>
                <w:lang w:val="en-US"/>
              </w:rPr>
            </w:pPr>
          </w:p>
        </w:tc>
        <w:tc>
          <w:tcPr>
            <w:tcW w:w="1676" w:type="dxa"/>
            <w:tcBorders>
              <w:top w:val="single" w:color="auto" w:sz="4" w:space="0"/>
              <w:left w:val="single" w:color="auto" w:sz="4" w:space="0"/>
              <w:bottom w:val="single" w:color="auto" w:sz="4" w:space="0"/>
              <w:right w:val="single" w:color="auto" w:sz="4" w:space="0"/>
            </w:tcBorders>
            <w:noWrap/>
            <w:vAlign w:val="center"/>
          </w:tcPr>
          <w:p w14:paraId="66932C1B">
            <w:pPr>
              <w:pStyle w:val="3"/>
              <w:spacing w:before="120" w:after="120" w:line="440" w:lineRule="exact"/>
              <w:ind w:firstLine="0"/>
              <w:jc w:val="center"/>
              <w:rPr>
                <w:rFonts w:hAnsi="宋体"/>
                <w:spacing w:val="0"/>
                <w:sz w:val="21"/>
                <w:szCs w:val="21"/>
                <w:lang w:val="en-US"/>
              </w:rPr>
            </w:pPr>
          </w:p>
        </w:tc>
        <w:tc>
          <w:tcPr>
            <w:tcW w:w="1384" w:type="dxa"/>
            <w:tcBorders>
              <w:top w:val="single" w:color="auto" w:sz="4" w:space="0"/>
              <w:left w:val="single" w:color="auto" w:sz="4" w:space="0"/>
              <w:bottom w:val="single" w:color="auto" w:sz="4" w:space="0"/>
              <w:right w:val="single" w:color="auto" w:sz="4" w:space="0"/>
            </w:tcBorders>
            <w:noWrap/>
            <w:vAlign w:val="center"/>
          </w:tcPr>
          <w:p w14:paraId="052D9ACD">
            <w:pPr>
              <w:pStyle w:val="3"/>
              <w:spacing w:before="120" w:after="120" w:line="440" w:lineRule="exact"/>
              <w:ind w:firstLine="0"/>
              <w:jc w:val="center"/>
              <w:rPr>
                <w:rFonts w:hAnsi="宋体"/>
                <w:spacing w:val="0"/>
                <w:sz w:val="21"/>
                <w:szCs w:val="21"/>
                <w:lang w:val="en-US"/>
              </w:rPr>
            </w:pPr>
          </w:p>
        </w:tc>
      </w:tr>
      <w:tr w14:paraId="68DDB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590C58E6">
            <w:pPr>
              <w:pStyle w:val="3"/>
              <w:spacing w:before="120" w:after="120" w:line="440" w:lineRule="exact"/>
              <w:ind w:firstLine="0"/>
              <w:jc w:val="center"/>
              <w:rPr>
                <w:rFonts w:hAnsi="宋体"/>
                <w:spacing w:val="0"/>
                <w:sz w:val="21"/>
                <w:szCs w:val="21"/>
                <w:lang w:val="en-US"/>
              </w:rPr>
            </w:pPr>
            <w:r>
              <w:rPr>
                <w:rFonts w:hAnsi="宋体"/>
                <w:spacing w:val="0"/>
                <w:sz w:val="21"/>
                <w:szCs w:val="21"/>
                <w:lang w:val="en-US"/>
              </w:rPr>
              <w:t>4</w:t>
            </w:r>
          </w:p>
        </w:tc>
        <w:tc>
          <w:tcPr>
            <w:tcW w:w="2160" w:type="dxa"/>
            <w:tcBorders>
              <w:top w:val="single" w:color="auto" w:sz="4" w:space="0"/>
              <w:left w:val="single" w:color="auto" w:sz="4" w:space="0"/>
              <w:bottom w:val="single" w:color="auto" w:sz="4" w:space="0"/>
              <w:right w:val="single" w:color="auto" w:sz="4" w:space="0"/>
            </w:tcBorders>
            <w:noWrap/>
            <w:vAlign w:val="center"/>
          </w:tcPr>
          <w:p w14:paraId="1AA170F3">
            <w:pPr>
              <w:pStyle w:val="3"/>
              <w:spacing w:before="120" w:after="120" w:line="440" w:lineRule="exact"/>
              <w:ind w:firstLine="0"/>
              <w:jc w:val="center"/>
              <w:rPr>
                <w:rFonts w:hAnsi="宋体"/>
                <w:spacing w:val="0"/>
                <w:sz w:val="21"/>
                <w:szCs w:val="21"/>
                <w:lang w:val="en-US"/>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EE79A04">
            <w:pPr>
              <w:pStyle w:val="3"/>
              <w:spacing w:before="120" w:after="120" w:line="440" w:lineRule="exact"/>
              <w:ind w:firstLine="0"/>
              <w:jc w:val="center"/>
              <w:rPr>
                <w:rFonts w:hAnsi="宋体"/>
                <w:spacing w:val="0"/>
                <w:sz w:val="21"/>
                <w:szCs w:val="21"/>
                <w:lang w:val="en-US"/>
              </w:rPr>
            </w:pPr>
          </w:p>
        </w:tc>
        <w:tc>
          <w:tcPr>
            <w:tcW w:w="2340" w:type="dxa"/>
            <w:tcBorders>
              <w:top w:val="single" w:color="auto" w:sz="4" w:space="0"/>
              <w:left w:val="single" w:color="auto" w:sz="4" w:space="0"/>
              <w:bottom w:val="single" w:color="auto" w:sz="4" w:space="0"/>
              <w:right w:val="single" w:color="auto" w:sz="4" w:space="0"/>
            </w:tcBorders>
            <w:noWrap/>
            <w:vAlign w:val="center"/>
          </w:tcPr>
          <w:p w14:paraId="3F1388D5">
            <w:pPr>
              <w:pStyle w:val="3"/>
              <w:spacing w:before="120" w:after="120" w:line="440" w:lineRule="exact"/>
              <w:ind w:firstLine="0"/>
              <w:jc w:val="center"/>
              <w:rPr>
                <w:rFonts w:hAnsi="宋体"/>
                <w:spacing w:val="0"/>
                <w:sz w:val="21"/>
                <w:szCs w:val="21"/>
                <w:lang w:val="en-US"/>
              </w:rPr>
            </w:pPr>
          </w:p>
        </w:tc>
        <w:tc>
          <w:tcPr>
            <w:tcW w:w="1676" w:type="dxa"/>
            <w:tcBorders>
              <w:top w:val="single" w:color="auto" w:sz="4" w:space="0"/>
              <w:left w:val="single" w:color="auto" w:sz="4" w:space="0"/>
              <w:bottom w:val="single" w:color="auto" w:sz="4" w:space="0"/>
              <w:right w:val="single" w:color="auto" w:sz="4" w:space="0"/>
            </w:tcBorders>
            <w:noWrap/>
            <w:vAlign w:val="center"/>
          </w:tcPr>
          <w:p w14:paraId="6CDBEA16">
            <w:pPr>
              <w:pStyle w:val="3"/>
              <w:spacing w:before="120" w:after="120" w:line="440" w:lineRule="exact"/>
              <w:ind w:firstLine="0"/>
              <w:jc w:val="center"/>
              <w:rPr>
                <w:rFonts w:hAnsi="宋体"/>
                <w:spacing w:val="0"/>
                <w:sz w:val="21"/>
                <w:szCs w:val="21"/>
                <w:lang w:val="en-US"/>
              </w:rPr>
            </w:pPr>
          </w:p>
        </w:tc>
        <w:tc>
          <w:tcPr>
            <w:tcW w:w="1384" w:type="dxa"/>
            <w:tcBorders>
              <w:top w:val="single" w:color="auto" w:sz="4" w:space="0"/>
              <w:left w:val="single" w:color="auto" w:sz="4" w:space="0"/>
              <w:bottom w:val="single" w:color="auto" w:sz="4" w:space="0"/>
              <w:right w:val="single" w:color="auto" w:sz="4" w:space="0"/>
            </w:tcBorders>
            <w:noWrap/>
            <w:vAlign w:val="center"/>
          </w:tcPr>
          <w:p w14:paraId="1EDEFD2A">
            <w:pPr>
              <w:pStyle w:val="3"/>
              <w:spacing w:before="120" w:after="120" w:line="440" w:lineRule="exact"/>
              <w:ind w:firstLine="0"/>
              <w:jc w:val="center"/>
              <w:rPr>
                <w:rFonts w:hAnsi="宋体"/>
                <w:spacing w:val="0"/>
                <w:sz w:val="21"/>
                <w:szCs w:val="21"/>
                <w:lang w:val="en-US"/>
              </w:rPr>
            </w:pPr>
          </w:p>
        </w:tc>
      </w:tr>
      <w:tr w14:paraId="798F8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4CF6F539">
            <w:pPr>
              <w:pStyle w:val="3"/>
              <w:spacing w:before="120" w:after="120" w:line="440" w:lineRule="exact"/>
              <w:ind w:firstLine="0"/>
              <w:jc w:val="center"/>
              <w:rPr>
                <w:rFonts w:hAnsi="宋体"/>
                <w:spacing w:val="0"/>
                <w:sz w:val="21"/>
                <w:szCs w:val="21"/>
                <w:lang w:val="en-US"/>
              </w:rPr>
            </w:pPr>
            <w:r>
              <w:rPr>
                <w:rFonts w:hAnsi="宋体"/>
                <w:spacing w:val="0"/>
                <w:sz w:val="21"/>
                <w:szCs w:val="21"/>
                <w:lang w:val="en-US"/>
              </w:rPr>
              <w:t>5</w:t>
            </w:r>
          </w:p>
        </w:tc>
        <w:tc>
          <w:tcPr>
            <w:tcW w:w="2160" w:type="dxa"/>
            <w:tcBorders>
              <w:top w:val="single" w:color="auto" w:sz="4" w:space="0"/>
              <w:left w:val="single" w:color="auto" w:sz="4" w:space="0"/>
              <w:bottom w:val="single" w:color="auto" w:sz="4" w:space="0"/>
              <w:right w:val="single" w:color="auto" w:sz="4" w:space="0"/>
            </w:tcBorders>
            <w:noWrap/>
            <w:vAlign w:val="center"/>
          </w:tcPr>
          <w:p w14:paraId="1ABBACBC">
            <w:pPr>
              <w:pStyle w:val="3"/>
              <w:spacing w:before="120" w:after="120" w:line="440" w:lineRule="exact"/>
              <w:ind w:firstLine="0"/>
              <w:jc w:val="center"/>
              <w:rPr>
                <w:rFonts w:hAnsi="宋体"/>
                <w:spacing w:val="0"/>
                <w:sz w:val="21"/>
                <w:szCs w:val="21"/>
                <w:lang w:val="en-US"/>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366E31BE">
            <w:pPr>
              <w:pStyle w:val="3"/>
              <w:spacing w:before="120" w:after="120" w:line="440" w:lineRule="exact"/>
              <w:ind w:firstLine="0"/>
              <w:jc w:val="center"/>
              <w:rPr>
                <w:rFonts w:hAnsi="宋体"/>
                <w:spacing w:val="0"/>
                <w:sz w:val="21"/>
                <w:szCs w:val="21"/>
                <w:lang w:val="en-US"/>
              </w:rPr>
            </w:pPr>
          </w:p>
        </w:tc>
        <w:tc>
          <w:tcPr>
            <w:tcW w:w="2340" w:type="dxa"/>
            <w:tcBorders>
              <w:top w:val="single" w:color="auto" w:sz="4" w:space="0"/>
              <w:left w:val="single" w:color="auto" w:sz="4" w:space="0"/>
              <w:bottom w:val="single" w:color="auto" w:sz="4" w:space="0"/>
              <w:right w:val="single" w:color="auto" w:sz="4" w:space="0"/>
            </w:tcBorders>
            <w:noWrap/>
            <w:vAlign w:val="center"/>
          </w:tcPr>
          <w:p w14:paraId="27046C80">
            <w:pPr>
              <w:pStyle w:val="3"/>
              <w:spacing w:before="120" w:after="120" w:line="440" w:lineRule="exact"/>
              <w:ind w:firstLine="0"/>
              <w:jc w:val="center"/>
              <w:rPr>
                <w:rFonts w:hAnsi="宋体"/>
                <w:spacing w:val="0"/>
                <w:sz w:val="21"/>
                <w:szCs w:val="21"/>
                <w:lang w:val="en-US"/>
              </w:rPr>
            </w:pPr>
          </w:p>
        </w:tc>
        <w:tc>
          <w:tcPr>
            <w:tcW w:w="1676" w:type="dxa"/>
            <w:tcBorders>
              <w:top w:val="single" w:color="auto" w:sz="4" w:space="0"/>
              <w:left w:val="single" w:color="auto" w:sz="4" w:space="0"/>
              <w:bottom w:val="single" w:color="auto" w:sz="4" w:space="0"/>
              <w:right w:val="single" w:color="auto" w:sz="4" w:space="0"/>
            </w:tcBorders>
            <w:noWrap/>
            <w:vAlign w:val="center"/>
          </w:tcPr>
          <w:p w14:paraId="788A7E90">
            <w:pPr>
              <w:pStyle w:val="3"/>
              <w:spacing w:before="120" w:after="120" w:line="440" w:lineRule="exact"/>
              <w:ind w:firstLine="0"/>
              <w:jc w:val="center"/>
              <w:rPr>
                <w:rFonts w:hAnsi="宋体"/>
                <w:spacing w:val="0"/>
                <w:sz w:val="21"/>
                <w:szCs w:val="21"/>
                <w:lang w:val="en-US"/>
              </w:rPr>
            </w:pPr>
          </w:p>
        </w:tc>
        <w:tc>
          <w:tcPr>
            <w:tcW w:w="1384" w:type="dxa"/>
            <w:tcBorders>
              <w:top w:val="single" w:color="auto" w:sz="4" w:space="0"/>
              <w:left w:val="single" w:color="auto" w:sz="4" w:space="0"/>
              <w:bottom w:val="single" w:color="auto" w:sz="4" w:space="0"/>
              <w:right w:val="single" w:color="auto" w:sz="4" w:space="0"/>
            </w:tcBorders>
            <w:noWrap/>
            <w:vAlign w:val="center"/>
          </w:tcPr>
          <w:p w14:paraId="5E99F500">
            <w:pPr>
              <w:pStyle w:val="3"/>
              <w:spacing w:before="120" w:after="120" w:line="440" w:lineRule="exact"/>
              <w:ind w:firstLine="0"/>
              <w:jc w:val="center"/>
              <w:rPr>
                <w:rFonts w:hAnsi="宋体"/>
                <w:spacing w:val="0"/>
                <w:sz w:val="21"/>
                <w:szCs w:val="21"/>
                <w:lang w:val="en-US"/>
              </w:rPr>
            </w:pPr>
          </w:p>
        </w:tc>
      </w:tr>
      <w:tr w14:paraId="3B51D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2B933004">
            <w:pPr>
              <w:pStyle w:val="3"/>
              <w:spacing w:before="120" w:after="120" w:line="440" w:lineRule="exact"/>
              <w:ind w:firstLine="0"/>
              <w:jc w:val="center"/>
              <w:rPr>
                <w:rFonts w:hAnsi="宋体"/>
                <w:spacing w:val="0"/>
                <w:sz w:val="21"/>
                <w:szCs w:val="21"/>
                <w:lang w:val="en-US"/>
              </w:rPr>
            </w:pPr>
            <w:r>
              <w:rPr>
                <w:rFonts w:hAnsi="宋体"/>
                <w:spacing w:val="0"/>
                <w:sz w:val="21"/>
                <w:szCs w:val="21"/>
                <w:lang w:val="en-US"/>
              </w:rPr>
              <w:t>6</w:t>
            </w:r>
          </w:p>
        </w:tc>
        <w:tc>
          <w:tcPr>
            <w:tcW w:w="2160" w:type="dxa"/>
            <w:tcBorders>
              <w:top w:val="single" w:color="auto" w:sz="4" w:space="0"/>
              <w:left w:val="single" w:color="auto" w:sz="4" w:space="0"/>
              <w:bottom w:val="single" w:color="auto" w:sz="4" w:space="0"/>
              <w:right w:val="single" w:color="auto" w:sz="4" w:space="0"/>
            </w:tcBorders>
            <w:noWrap/>
            <w:vAlign w:val="center"/>
          </w:tcPr>
          <w:p w14:paraId="25B29AF2">
            <w:pPr>
              <w:pStyle w:val="3"/>
              <w:spacing w:before="120" w:after="120" w:line="440" w:lineRule="exact"/>
              <w:ind w:firstLine="0"/>
              <w:jc w:val="center"/>
              <w:rPr>
                <w:rFonts w:hAnsi="宋体"/>
                <w:spacing w:val="0"/>
                <w:sz w:val="21"/>
                <w:szCs w:val="21"/>
                <w:lang w:val="en-US"/>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C4FB09F">
            <w:pPr>
              <w:pStyle w:val="3"/>
              <w:spacing w:before="120" w:after="120" w:line="440" w:lineRule="exact"/>
              <w:ind w:firstLine="0"/>
              <w:jc w:val="center"/>
              <w:rPr>
                <w:rFonts w:hAnsi="宋体"/>
                <w:spacing w:val="0"/>
                <w:sz w:val="21"/>
                <w:szCs w:val="21"/>
                <w:lang w:val="en-US"/>
              </w:rPr>
            </w:pPr>
          </w:p>
        </w:tc>
        <w:tc>
          <w:tcPr>
            <w:tcW w:w="2340" w:type="dxa"/>
            <w:tcBorders>
              <w:top w:val="single" w:color="auto" w:sz="4" w:space="0"/>
              <w:left w:val="single" w:color="auto" w:sz="4" w:space="0"/>
              <w:bottom w:val="single" w:color="auto" w:sz="4" w:space="0"/>
              <w:right w:val="single" w:color="auto" w:sz="4" w:space="0"/>
            </w:tcBorders>
            <w:noWrap/>
            <w:vAlign w:val="center"/>
          </w:tcPr>
          <w:p w14:paraId="3944FFEC">
            <w:pPr>
              <w:pStyle w:val="3"/>
              <w:spacing w:before="120" w:after="120" w:line="440" w:lineRule="exact"/>
              <w:ind w:firstLine="0"/>
              <w:jc w:val="center"/>
              <w:rPr>
                <w:rFonts w:hAnsi="宋体"/>
                <w:spacing w:val="0"/>
                <w:sz w:val="21"/>
                <w:szCs w:val="21"/>
                <w:lang w:val="en-US"/>
              </w:rPr>
            </w:pPr>
          </w:p>
        </w:tc>
        <w:tc>
          <w:tcPr>
            <w:tcW w:w="1676" w:type="dxa"/>
            <w:tcBorders>
              <w:top w:val="single" w:color="auto" w:sz="4" w:space="0"/>
              <w:left w:val="single" w:color="auto" w:sz="4" w:space="0"/>
              <w:bottom w:val="single" w:color="auto" w:sz="4" w:space="0"/>
              <w:right w:val="single" w:color="auto" w:sz="4" w:space="0"/>
            </w:tcBorders>
            <w:noWrap/>
            <w:vAlign w:val="center"/>
          </w:tcPr>
          <w:p w14:paraId="41EF7C1E">
            <w:pPr>
              <w:pStyle w:val="3"/>
              <w:spacing w:before="120" w:after="120" w:line="440" w:lineRule="exact"/>
              <w:ind w:firstLine="0"/>
              <w:jc w:val="center"/>
              <w:rPr>
                <w:rFonts w:hAnsi="宋体"/>
                <w:spacing w:val="0"/>
                <w:sz w:val="21"/>
                <w:szCs w:val="21"/>
                <w:lang w:val="en-US"/>
              </w:rPr>
            </w:pPr>
          </w:p>
        </w:tc>
        <w:tc>
          <w:tcPr>
            <w:tcW w:w="1384" w:type="dxa"/>
            <w:tcBorders>
              <w:top w:val="single" w:color="auto" w:sz="4" w:space="0"/>
              <w:left w:val="single" w:color="auto" w:sz="4" w:space="0"/>
              <w:bottom w:val="single" w:color="auto" w:sz="4" w:space="0"/>
              <w:right w:val="single" w:color="auto" w:sz="4" w:space="0"/>
            </w:tcBorders>
            <w:noWrap/>
            <w:vAlign w:val="center"/>
          </w:tcPr>
          <w:p w14:paraId="6F5F3B25">
            <w:pPr>
              <w:pStyle w:val="3"/>
              <w:spacing w:before="120" w:after="120" w:line="440" w:lineRule="exact"/>
              <w:ind w:firstLine="0"/>
              <w:jc w:val="center"/>
              <w:rPr>
                <w:rFonts w:hAnsi="宋体"/>
                <w:spacing w:val="0"/>
                <w:sz w:val="21"/>
                <w:szCs w:val="21"/>
                <w:lang w:val="en-US"/>
              </w:rPr>
            </w:pPr>
          </w:p>
        </w:tc>
      </w:tr>
      <w:tr w14:paraId="3C220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4521D73A">
            <w:pPr>
              <w:pStyle w:val="3"/>
              <w:spacing w:before="120" w:after="120" w:line="440" w:lineRule="exact"/>
              <w:ind w:firstLine="0"/>
              <w:jc w:val="center"/>
              <w:rPr>
                <w:rFonts w:hAnsi="宋体"/>
                <w:spacing w:val="0"/>
                <w:sz w:val="21"/>
                <w:szCs w:val="21"/>
                <w:lang w:val="en-US"/>
              </w:rPr>
            </w:pPr>
            <w:r>
              <w:rPr>
                <w:rFonts w:hAnsi="宋体"/>
                <w:spacing w:val="0"/>
                <w:sz w:val="21"/>
                <w:szCs w:val="21"/>
                <w:lang w:val="en-US"/>
              </w:rPr>
              <w:t>7</w:t>
            </w:r>
          </w:p>
        </w:tc>
        <w:tc>
          <w:tcPr>
            <w:tcW w:w="2160" w:type="dxa"/>
            <w:tcBorders>
              <w:top w:val="single" w:color="auto" w:sz="4" w:space="0"/>
              <w:left w:val="single" w:color="auto" w:sz="4" w:space="0"/>
              <w:bottom w:val="single" w:color="auto" w:sz="4" w:space="0"/>
              <w:right w:val="single" w:color="auto" w:sz="4" w:space="0"/>
            </w:tcBorders>
            <w:noWrap/>
            <w:vAlign w:val="center"/>
          </w:tcPr>
          <w:p w14:paraId="49183895">
            <w:pPr>
              <w:pStyle w:val="3"/>
              <w:spacing w:before="120" w:after="120" w:line="440" w:lineRule="exact"/>
              <w:ind w:firstLine="0"/>
              <w:jc w:val="center"/>
              <w:rPr>
                <w:rFonts w:hAnsi="宋体"/>
                <w:spacing w:val="0"/>
                <w:sz w:val="21"/>
                <w:szCs w:val="21"/>
                <w:lang w:val="en-US"/>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7155346">
            <w:pPr>
              <w:pStyle w:val="3"/>
              <w:spacing w:before="120" w:after="120" w:line="440" w:lineRule="exact"/>
              <w:ind w:firstLine="0"/>
              <w:jc w:val="center"/>
              <w:rPr>
                <w:rFonts w:hAnsi="宋体"/>
                <w:spacing w:val="0"/>
                <w:sz w:val="21"/>
                <w:szCs w:val="21"/>
                <w:lang w:val="en-US"/>
              </w:rPr>
            </w:pPr>
          </w:p>
        </w:tc>
        <w:tc>
          <w:tcPr>
            <w:tcW w:w="2340" w:type="dxa"/>
            <w:tcBorders>
              <w:top w:val="single" w:color="auto" w:sz="4" w:space="0"/>
              <w:left w:val="single" w:color="auto" w:sz="4" w:space="0"/>
              <w:bottom w:val="single" w:color="auto" w:sz="4" w:space="0"/>
              <w:right w:val="single" w:color="auto" w:sz="4" w:space="0"/>
            </w:tcBorders>
            <w:noWrap/>
            <w:vAlign w:val="center"/>
          </w:tcPr>
          <w:p w14:paraId="1271FAFE">
            <w:pPr>
              <w:pStyle w:val="3"/>
              <w:spacing w:before="120" w:after="120" w:line="440" w:lineRule="exact"/>
              <w:ind w:firstLine="0"/>
              <w:jc w:val="center"/>
              <w:rPr>
                <w:rFonts w:hAnsi="宋体"/>
                <w:spacing w:val="0"/>
                <w:sz w:val="21"/>
                <w:szCs w:val="21"/>
                <w:lang w:val="en-US"/>
              </w:rPr>
            </w:pPr>
          </w:p>
        </w:tc>
        <w:tc>
          <w:tcPr>
            <w:tcW w:w="1676" w:type="dxa"/>
            <w:tcBorders>
              <w:top w:val="single" w:color="auto" w:sz="4" w:space="0"/>
              <w:left w:val="single" w:color="auto" w:sz="4" w:space="0"/>
              <w:bottom w:val="single" w:color="auto" w:sz="4" w:space="0"/>
              <w:right w:val="single" w:color="auto" w:sz="4" w:space="0"/>
            </w:tcBorders>
            <w:noWrap/>
            <w:vAlign w:val="center"/>
          </w:tcPr>
          <w:p w14:paraId="1A18AB0B">
            <w:pPr>
              <w:pStyle w:val="3"/>
              <w:spacing w:before="120" w:after="120" w:line="440" w:lineRule="exact"/>
              <w:ind w:firstLine="0"/>
              <w:jc w:val="center"/>
              <w:rPr>
                <w:rFonts w:hAnsi="宋体"/>
                <w:spacing w:val="0"/>
                <w:sz w:val="21"/>
                <w:szCs w:val="21"/>
                <w:lang w:val="en-US"/>
              </w:rPr>
            </w:pPr>
          </w:p>
        </w:tc>
        <w:tc>
          <w:tcPr>
            <w:tcW w:w="1384" w:type="dxa"/>
            <w:tcBorders>
              <w:top w:val="single" w:color="auto" w:sz="4" w:space="0"/>
              <w:left w:val="single" w:color="auto" w:sz="4" w:space="0"/>
              <w:bottom w:val="single" w:color="auto" w:sz="4" w:space="0"/>
              <w:right w:val="single" w:color="auto" w:sz="4" w:space="0"/>
            </w:tcBorders>
            <w:noWrap/>
            <w:vAlign w:val="center"/>
          </w:tcPr>
          <w:p w14:paraId="4C4F9168">
            <w:pPr>
              <w:pStyle w:val="3"/>
              <w:spacing w:before="120" w:after="120" w:line="440" w:lineRule="exact"/>
              <w:ind w:firstLine="0"/>
              <w:jc w:val="center"/>
              <w:rPr>
                <w:rFonts w:hAnsi="宋体"/>
                <w:spacing w:val="0"/>
                <w:sz w:val="21"/>
                <w:szCs w:val="21"/>
                <w:lang w:val="en-US"/>
              </w:rPr>
            </w:pPr>
          </w:p>
        </w:tc>
      </w:tr>
      <w:tr w14:paraId="61E6F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123D94F6">
            <w:pPr>
              <w:pStyle w:val="3"/>
              <w:spacing w:before="120" w:after="120" w:line="440" w:lineRule="exact"/>
              <w:ind w:firstLine="0"/>
              <w:jc w:val="center"/>
              <w:rPr>
                <w:rFonts w:hAnsi="宋体"/>
                <w:spacing w:val="0"/>
                <w:sz w:val="21"/>
                <w:szCs w:val="21"/>
                <w:lang w:val="en-US"/>
              </w:rPr>
            </w:pPr>
            <w:r>
              <w:rPr>
                <w:rFonts w:hAnsi="宋体"/>
                <w:spacing w:val="0"/>
                <w:sz w:val="21"/>
                <w:szCs w:val="21"/>
                <w:lang w:val="en-US"/>
              </w:rPr>
              <w:t>8</w:t>
            </w:r>
          </w:p>
        </w:tc>
        <w:tc>
          <w:tcPr>
            <w:tcW w:w="2160" w:type="dxa"/>
            <w:tcBorders>
              <w:top w:val="single" w:color="auto" w:sz="4" w:space="0"/>
              <w:left w:val="single" w:color="auto" w:sz="4" w:space="0"/>
              <w:bottom w:val="single" w:color="auto" w:sz="4" w:space="0"/>
              <w:right w:val="single" w:color="auto" w:sz="4" w:space="0"/>
            </w:tcBorders>
            <w:noWrap/>
            <w:vAlign w:val="center"/>
          </w:tcPr>
          <w:p w14:paraId="3720D81B">
            <w:pPr>
              <w:pStyle w:val="3"/>
              <w:spacing w:before="120" w:after="120" w:line="440" w:lineRule="exact"/>
              <w:ind w:firstLine="0"/>
              <w:jc w:val="center"/>
              <w:rPr>
                <w:rFonts w:hAnsi="宋体"/>
                <w:spacing w:val="0"/>
                <w:sz w:val="21"/>
                <w:szCs w:val="21"/>
                <w:lang w:val="en-US"/>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34DF70C4">
            <w:pPr>
              <w:pStyle w:val="3"/>
              <w:spacing w:before="120" w:after="120" w:line="440" w:lineRule="exact"/>
              <w:ind w:firstLine="0"/>
              <w:jc w:val="center"/>
              <w:rPr>
                <w:rFonts w:hAnsi="宋体"/>
                <w:spacing w:val="0"/>
                <w:sz w:val="21"/>
                <w:szCs w:val="21"/>
                <w:lang w:val="en-US"/>
              </w:rPr>
            </w:pPr>
          </w:p>
        </w:tc>
        <w:tc>
          <w:tcPr>
            <w:tcW w:w="2340" w:type="dxa"/>
            <w:tcBorders>
              <w:top w:val="single" w:color="auto" w:sz="4" w:space="0"/>
              <w:left w:val="single" w:color="auto" w:sz="4" w:space="0"/>
              <w:bottom w:val="single" w:color="auto" w:sz="4" w:space="0"/>
              <w:right w:val="single" w:color="auto" w:sz="4" w:space="0"/>
            </w:tcBorders>
            <w:noWrap/>
            <w:vAlign w:val="center"/>
          </w:tcPr>
          <w:p w14:paraId="6E033BD1">
            <w:pPr>
              <w:pStyle w:val="3"/>
              <w:spacing w:before="120" w:after="120" w:line="440" w:lineRule="exact"/>
              <w:ind w:firstLine="0"/>
              <w:jc w:val="center"/>
              <w:rPr>
                <w:rFonts w:hAnsi="宋体"/>
                <w:spacing w:val="0"/>
                <w:sz w:val="21"/>
                <w:szCs w:val="21"/>
                <w:lang w:val="en-US"/>
              </w:rPr>
            </w:pPr>
          </w:p>
        </w:tc>
        <w:tc>
          <w:tcPr>
            <w:tcW w:w="1676" w:type="dxa"/>
            <w:tcBorders>
              <w:top w:val="single" w:color="auto" w:sz="4" w:space="0"/>
              <w:left w:val="single" w:color="auto" w:sz="4" w:space="0"/>
              <w:bottom w:val="single" w:color="auto" w:sz="4" w:space="0"/>
              <w:right w:val="single" w:color="auto" w:sz="4" w:space="0"/>
            </w:tcBorders>
            <w:noWrap/>
            <w:vAlign w:val="center"/>
          </w:tcPr>
          <w:p w14:paraId="0C7C8E82">
            <w:pPr>
              <w:pStyle w:val="3"/>
              <w:spacing w:before="120" w:after="120" w:line="440" w:lineRule="exact"/>
              <w:ind w:firstLine="0"/>
              <w:jc w:val="center"/>
              <w:rPr>
                <w:rFonts w:hAnsi="宋体"/>
                <w:spacing w:val="0"/>
                <w:sz w:val="21"/>
                <w:szCs w:val="21"/>
                <w:lang w:val="en-US"/>
              </w:rPr>
            </w:pPr>
          </w:p>
        </w:tc>
        <w:tc>
          <w:tcPr>
            <w:tcW w:w="1384" w:type="dxa"/>
            <w:tcBorders>
              <w:top w:val="single" w:color="auto" w:sz="4" w:space="0"/>
              <w:left w:val="single" w:color="auto" w:sz="4" w:space="0"/>
              <w:bottom w:val="single" w:color="auto" w:sz="4" w:space="0"/>
              <w:right w:val="single" w:color="auto" w:sz="4" w:space="0"/>
            </w:tcBorders>
            <w:noWrap/>
            <w:vAlign w:val="center"/>
          </w:tcPr>
          <w:p w14:paraId="2E41ACD3">
            <w:pPr>
              <w:pStyle w:val="3"/>
              <w:spacing w:before="120" w:after="120" w:line="440" w:lineRule="exact"/>
              <w:ind w:firstLine="0"/>
              <w:jc w:val="center"/>
              <w:rPr>
                <w:rFonts w:hAnsi="宋体"/>
                <w:spacing w:val="0"/>
                <w:sz w:val="21"/>
                <w:szCs w:val="21"/>
                <w:lang w:val="en-US"/>
              </w:rPr>
            </w:pPr>
          </w:p>
        </w:tc>
      </w:tr>
      <w:tr w14:paraId="0E919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0FEA3C23">
            <w:pPr>
              <w:pStyle w:val="3"/>
              <w:spacing w:before="120" w:after="120" w:line="440" w:lineRule="exact"/>
              <w:ind w:firstLine="0"/>
              <w:jc w:val="center"/>
              <w:rPr>
                <w:rFonts w:hAnsi="宋体"/>
                <w:spacing w:val="0"/>
                <w:sz w:val="21"/>
                <w:szCs w:val="21"/>
                <w:lang w:val="en-US"/>
              </w:rPr>
            </w:pPr>
            <w:r>
              <w:rPr>
                <w:rFonts w:hAnsi="宋体"/>
                <w:spacing w:val="0"/>
                <w:sz w:val="21"/>
                <w:szCs w:val="21"/>
                <w:lang w:val="en-US"/>
              </w:rPr>
              <w:t>9</w:t>
            </w:r>
          </w:p>
        </w:tc>
        <w:tc>
          <w:tcPr>
            <w:tcW w:w="2160" w:type="dxa"/>
            <w:tcBorders>
              <w:top w:val="single" w:color="auto" w:sz="4" w:space="0"/>
              <w:left w:val="single" w:color="auto" w:sz="4" w:space="0"/>
              <w:bottom w:val="single" w:color="auto" w:sz="4" w:space="0"/>
              <w:right w:val="single" w:color="auto" w:sz="4" w:space="0"/>
            </w:tcBorders>
            <w:noWrap/>
            <w:vAlign w:val="center"/>
          </w:tcPr>
          <w:p w14:paraId="117B32C1">
            <w:pPr>
              <w:pStyle w:val="3"/>
              <w:spacing w:before="120" w:after="120" w:line="440" w:lineRule="exact"/>
              <w:ind w:firstLine="0"/>
              <w:jc w:val="center"/>
              <w:rPr>
                <w:rFonts w:hAnsi="宋体"/>
                <w:spacing w:val="0"/>
                <w:sz w:val="21"/>
                <w:szCs w:val="21"/>
                <w:lang w:val="en-US"/>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4D091EE">
            <w:pPr>
              <w:pStyle w:val="3"/>
              <w:spacing w:before="120" w:after="120" w:line="440" w:lineRule="exact"/>
              <w:ind w:firstLine="0"/>
              <w:jc w:val="center"/>
              <w:rPr>
                <w:rFonts w:hAnsi="宋体"/>
                <w:spacing w:val="0"/>
                <w:sz w:val="21"/>
                <w:szCs w:val="21"/>
                <w:lang w:val="en-US"/>
              </w:rPr>
            </w:pPr>
          </w:p>
        </w:tc>
        <w:tc>
          <w:tcPr>
            <w:tcW w:w="2340" w:type="dxa"/>
            <w:tcBorders>
              <w:top w:val="single" w:color="auto" w:sz="4" w:space="0"/>
              <w:left w:val="single" w:color="auto" w:sz="4" w:space="0"/>
              <w:bottom w:val="single" w:color="auto" w:sz="4" w:space="0"/>
              <w:right w:val="single" w:color="auto" w:sz="4" w:space="0"/>
            </w:tcBorders>
            <w:noWrap/>
            <w:vAlign w:val="center"/>
          </w:tcPr>
          <w:p w14:paraId="182C6EB8">
            <w:pPr>
              <w:pStyle w:val="3"/>
              <w:spacing w:before="120" w:after="120" w:line="440" w:lineRule="exact"/>
              <w:ind w:firstLine="0"/>
              <w:jc w:val="center"/>
              <w:rPr>
                <w:rFonts w:hAnsi="宋体"/>
                <w:spacing w:val="0"/>
                <w:sz w:val="21"/>
                <w:szCs w:val="21"/>
                <w:lang w:val="en-US"/>
              </w:rPr>
            </w:pPr>
          </w:p>
        </w:tc>
        <w:tc>
          <w:tcPr>
            <w:tcW w:w="1676" w:type="dxa"/>
            <w:tcBorders>
              <w:top w:val="single" w:color="auto" w:sz="4" w:space="0"/>
              <w:left w:val="single" w:color="auto" w:sz="4" w:space="0"/>
              <w:bottom w:val="single" w:color="auto" w:sz="4" w:space="0"/>
              <w:right w:val="single" w:color="auto" w:sz="4" w:space="0"/>
            </w:tcBorders>
            <w:noWrap/>
            <w:vAlign w:val="center"/>
          </w:tcPr>
          <w:p w14:paraId="5E5AA434">
            <w:pPr>
              <w:pStyle w:val="3"/>
              <w:spacing w:before="120" w:after="120" w:line="440" w:lineRule="exact"/>
              <w:ind w:firstLine="0"/>
              <w:jc w:val="center"/>
              <w:rPr>
                <w:rFonts w:hAnsi="宋体"/>
                <w:spacing w:val="0"/>
                <w:sz w:val="21"/>
                <w:szCs w:val="21"/>
                <w:lang w:val="en-US"/>
              </w:rPr>
            </w:pPr>
          </w:p>
        </w:tc>
        <w:tc>
          <w:tcPr>
            <w:tcW w:w="1384" w:type="dxa"/>
            <w:tcBorders>
              <w:top w:val="single" w:color="auto" w:sz="4" w:space="0"/>
              <w:left w:val="single" w:color="auto" w:sz="4" w:space="0"/>
              <w:bottom w:val="single" w:color="auto" w:sz="4" w:space="0"/>
              <w:right w:val="single" w:color="auto" w:sz="4" w:space="0"/>
            </w:tcBorders>
            <w:noWrap/>
            <w:vAlign w:val="center"/>
          </w:tcPr>
          <w:p w14:paraId="4F3AB368">
            <w:pPr>
              <w:pStyle w:val="3"/>
              <w:spacing w:before="120" w:after="120" w:line="440" w:lineRule="exact"/>
              <w:ind w:firstLine="0"/>
              <w:jc w:val="center"/>
              <w:rPr>
                <w:rFonts w:hAnsi="宋体"/>
                <w:spacing w:val="0"/>
                <w:sz w:val="21"/>
                <w:szCs w:val="21"/>
                <w:lang w:val="en-US"/>
              </w:rPr>
            </w:pPr>
          </w:p>
        </w:tc>
      </w:tr>
      <w:tr w14:paraId="338D7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4737C6F4">
            <w:pPr>
              <w:pStyle w:val="3"/>
              <w:spacing w:before="120" w:after="120" w:line="440" w:lineRule="exact"/>
              <w:ind w:firstLine="0"/>
              <w:jc w:val="center"/>
              <w:rPr>
                <w:rFonts w:hAnsi="宋体"/>
                <w:spacing w:val="0"/>
                <w:sz w:val="21"/>
                <w:szCs w:val="21"/>
                <w:lang w:val="en-US"/>
              </w:rPr>
            </w:pPr>
            <w:r>
              <w:rPr>
                <w:rFonts w:hint="eastAsia" w:hAnsi="宋体"/>
                <w:spacing w:val="0"/>
                <w:sz w:val="21"/>
                <w:szCs w:val="21"/>
                <w:lang w:val="en-US"/>
              </w:rPr>
              <w:t>10</w:t>
            </w:r>
          </w:p>
        </w:tc>
        <w:tc>
          <w:tcPr>
            <w:tcW w:w="2160" w:type="dxa"/>
            <w:tcBorders>
              <w:top w:val="single" w:color="auto" w:sz="4" w:space="0"/>
              <w:left w:val="single" w:color="auto" w:sz="4" w:space="0"/>
              <w:bottom w:val="single" w:color="auto" w:sz="4" w:space="0"/>
              <w:right w:val="single" w:color="auto" w:sz="4" w:space="0"/>
            </w:tcBorders>
            <w:noWrap/>
            <w:vAlign w:val="center"/>
          </w:tcPr>
          <w:p w14:paraId="5B2138FC">
            <w:pPr>
              <w:pStyle w:val="3"/>
              <w:spacing w:before="120" w:after="120" w:line="440" w:lineRule="exact"/>
              <w:ind w:firstLine="0"/>
              <w:jc w:val="center"/>
              <w:rPr>
                <w:rFonts w:hAnsi="宋体"/>
                <w:spacing w:val="0"/>
                <w:sz w:val="21"/>
                <w:szCs w:val="21"/>
                <w:lang w:val="en-US"/>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17500494">
            <w:pPr>
              <w:pStyle w:val="3"/>
              <w:spacing w:before="120" w:after="120" w:line="440" w:lineRule="exact"/>
              <w:ind w:firstLine="0"/>
              <w:jc w:val="center"/>
              <w:rPr>
                <w:rFonts w:hAnsi="宋体"/>
                <w:spacing w:val="0"/>
                <w:sz w:val="21"/>
                <w:szCs w:val="21"/>
                <w:lang w:val="en-US"/>
              </w:rPr>
            </w:pPr>
          </w:p>
        </w:tc>
        <w:tc>
          <w:tcPr>
            <w:tcW w:w="2340" w:type="dxa"/>
            <w:tcBorders>
              <w:top w:val="single" w:color="auto" w:sz="4" w:space="0"/>
              <w:left w:val="single" w:color="auto" w:sz="4" w:space="0"/>
              <w:bottom w:val="single" w:color="auto" w:sz="4" w:space="0"/>
              <w:right w:val="single" w:color="auto" w:sz="4" w:space="0"/>
            </w:tcBorders>
            <w:noWrap/>
            <w:vAlign w:val="center"/>
          </w:tcPr>
          <w:p w14:paraId="3B9F9072">
            <w:pPr>
              <w:pStyle w:val="3"/>
              <w:spacing w:before="120" w:after="120" w:line="440" w:lineRule="exact"/>
              <w:ind w:firstLine="0"/>
              <w:jc w:val="center"/>
              <w:rPr>
                <w:rFonts w:hAnsi="宋体"/>
                <w:spacing w:val="0"/>
                <w:sz w:val="21"/>
                <w:szCs w:val="21"/>
                <w:lang w:val="en-US"/>
              </w:rPr>
            </w:pPr>
          </w:p>
        </w:tc>
        <w:tc>
          <w:tcPr>
            <w:tcW w:w="1676" w:type="dxa"/>
            <w:tcBorders>
              <w:top w:val="single" w:color="auto" w:sz="4" w:space="0"/>
              <w:left w:val="single" w:color="auto" w:sz="4" w:space="0"/>
              <w:bottom w:val="single" w:color="auto" w:sz="4" w:space="0"/>
              <w:right w:val="single" w:color="auto" w:sz="4" w:space="0"/>
            </w:tcBorders>
            <w:noWrap/>
            <w:vAlign w:val="center"/>
          </w:tcPr>
          <w:p w14:paraId="4447187A">
            <w:pPr>
              <w:pStyle w:val="3"/>
              <w:spacing w:before="120" w:after="120" w:line="440" w:lineRule="exact"/>
              <w:ind w:firstLine="0"/>
              <w:jc w:val="center"/>
              <w:rPr>
                <w:rFonts w:hAnsi="宋体"/>
                <w:spacing w:val="0"/>
                <w:sz w:val="21"/>
                <w:szCs w:val="21"/>
                <w:lang w:val="en-US"/>
              </w:rPr>
            </w:pPr>
          </w:p>
        </w:tc>
        <w:tc>
          <w:tcPr>
            <w:tcW w:w="1384" w:type="dxa"/>
            <w:tcBorders>
              <w:top w:val="single" w:color="auto" w:sz="4" w:space="0"/>
              <w:left w:val="single" w:color="auto" w:sz="4" w:space="0"/>
              <w:bottom w:val="single" w:color="auto" w:sz="4" w:space="0"/>
              <w:right w:val="single" w:color="auto" w:sz="4" w:space="0"/>
            </w:tcBorders>
            <w:noWrap/>
            <w:vAlign w:val="center"/>
          </w:tcPr>
          <w:p w14:paraId="5C149AEA">
            <w:pPr>
              <w:pStyle w:val="3"/>
              <w:spacing w:before="120" w:after="120" w:line="440" w:lineRule="exact"/>
              <w:ind w:firstLine="0"/>
              <w:jc w:val="center"/>
              <w:rPr>
                <w:rFonts w:hAnsi="宋体"/>
                <w:spacing w:val="0"/>
                <w:sz w:val="21"/>
                <w:szCs w:val="21"/>
                <w:lang w:val="en-US"/>
              </w:rPr>
            </w:pPr>
          </w:p>
        </w:tc>
      </w:tr>
    </w:tbl>
    <w:p w14:paraId="097AEA09">
      <w:pPr>
        <w:spacing w:line="440" w:lineRule="exact"/>
        <w:ind w:left="-178" w:leftChars="-85" w:right="-376" w:rightChars="-179"/>
        <w:jc w:val="left"/>
      </w:pPr>
      <w:r>
        <w:rPr>
          <w:rFonts w:hint="eastAsia"/>
        </w:rPr>
        <w:t>说明：如果其他投标人对中标供应商有异议的，本表及其证明材料将依法请公开，若存在以不真实材料来谋取评审优势的，将取消中标资格。</w:t>
      </w:r>
    </w:p>
    <w:p w14:paraId="788A2499">
      <w:pPr>
        <w:spacing w:line="440" w:lineRule="exact"/>
        <w:ind w:left="-178" w:leftChars="-85"/>
        <w:jc w:val="left"/>
      </w:pPr>
    </w:p>
    <w:p w14:paraId="4832075E">
      <w:pPr>
        <w:spacing w:line="600" w:lineRule="exact"/>
        <w:rPr>
          <w:rFonts w:ascii="宋体" w:hAnsi="宋体" w:cs="宋体"/>
          <w:kern w:val="0"/>
          <w:szCs w:val="21"/>
        </w:rPr>
      </w:pPr>
      <w:r>
        <w:rPr>
          <w:rFonts w:hint="eastAsia" w:ascii="宋体" w:hAnsi="宋体" w:cs="宋体"/>
          <w:kern w:val="0"/>
          <w:szCs w:val="21"/>
        </w:rPr>
        <w:t>投标人名称：＿＿＿＿＿＿＿＿＿＿＿＿（公章）</w:t>
      </w:r>
    </w:p>
    <w:p w14:paraId="0F0DB825">
      <w:pPr>
        <w:spacing w:line="600" w:lineRule="exact"/>
        <w:rPr>
          <w:rFonts w:ascii="宋体" w:hAnsi="宋体" w:cs="宋体"/>
          <w:kern w:val="0"/>
          <w:szCs w:val="21"/>
        </w:rPr>
      </w:pPr>
      <w:r>
        <w:rPr>
          <w:rFonts w:hint="eastAsia" w:ascii="宋体" w:hAnsi="宋体" w:cs="宋体"/>
          <w:kern w:val="0"/>
          <w:szCs w:val="21"/>
        </w:rPr>
        <w:t>投标人法人或授权代表签字：＿＿＿＿＿＿＿＿＿职务：＿＿＿＿＿＿＿＿</w:t>
      </w:r>
    </w:p>
    <w:p w14:paraId="4048948C">
      <w:pPr>
        <w:spacing w:line="600" w:lineRule="exact"/>
        <w:rPr>
          <w:rFonts w:ascii="宋体" w:hAnsi="宋体" w:cs="宋体"/>
          <w:kern w:val="0"/>
          <w:szCs w:val="21"/>
        </w:rPr>
      </w:pPr>
      <w:r>
        <w:rPr>
          <w:rFonts w:hint="eastAsia" w:ascii="宋体" w:hAnsi="宋体" w:cs="宋体"/>
          <w:kern w:val="0"/>
          <w:szCs w:val="21"/>
        </w:rPr>
        <w:t>日期：＿＿＿＿＿＿＿</w:t>
      </w:r>
    </w:p>
    <w:p w14:paraId="2175D78A">
      <w:pPr>
        <w:spacing w:line="440" w:lineRule="exact"/>
        <w:rPr>
          <w:rFonts w:ascii="仿宋_GB2312" w:eastAsia="仿宋_GB2312"/>
          <w:b/>
          <w:sz w:val="32"/>
        </w:rPr>
      </w:pPr>
    </w:p>
    <w:p w14:paraId="4FF29AFF">
      <w:pPr>
        <w:spacing w:line="440" w:lineRule="exact"/>
        <w:jc w:val="center"/>
        <w:rPr>
          <w:rFonts w:ascii="宋体" w:hAnsi="宋体"/>
          <w:b/>
          <w:bCs/>
          <w:sz w:val="28"/>
          <w:szCs w:val="28"/>
        </w:rPr>
      </w:pPr>
    </w:p>
    <w:p w14:paraId="7B0EDBED">
      <w:pPr>
        <w:spacing w:line="440" w:lineRule="exact"/>
        <w:jc w:val="center"/>
        <w:rPr>
          <w:rFonts w:ascii="宋体" w:hAnsi="宋体"/>
          <w:b/>
          <w:bCs/>
          <w:sz w:val="28"/>
          <w:szCs w:val="28"/>
        </w:rPr>
      </w:pPr>
      <w:r>
        <w:rPr>
          <w:rFonts w:hint="eastAsia" w:ascii="宋体" w:hAnsi="宋体"/>
          <w:b/>
          <w:bCs/>
          <w:sz w:val="28"/>
          <w:szCs w:val="28"/>
        </w:rPr>
        <w:t>八、制造厂商授权函</w:t>
      </w:r>
    </w:p>
    <w:p w14:paraId="2F0523D4">
      <w:pPr>
        <w:spacing w:line="440" w:lineRule="exact"/>
        <w:jc w:val="center"/>
        <w:rPr>
          <w:rFonts w:ascii="宋体" w:hAnsi="宋体"/>
          <w:bCs/>
          <w:sz w:val="28"/>
          <w:szCs w:val="28"/>
        </w:rPr>
      </w:pPr>
      <w:r>
        <w:rPr>
          <w:rFonts w:hint="eastAsia" w:ascii="宋体" w:hAnsi="宋体"/>
          <w:bCs/>
          <w:sz w:val="28"/>
          <w:szCs w:val="28"/>
        </w:rPr>
        <w:t>（</w:t>
      </w:r>
      <w:r>
        <w:rPr>
          <w:rFonts w:hint="eastAsia" w:ascii="宋体" w:hAnsi="宋体"/>
          <w:bCs/>
          <w:szCs w:val="21"/>
        </w:rPr>
        <w:t>仅供参考</w:t>
      </w:r>
      <w:r>
        <w:rPr>
          <w:rFonts w:hint="eastAsia" w:ascii="宋体" w:hAnsi="宋体"/>
          <w:bCs/>
          <w:sz w:val="28"/>
          <w:szCs w:val="28"/>
        </w:rPr>
        <w:t>）</w:t>
      </w:r>
    </w:p>
    <w:p w14:paraId="7024B428">
      <w:pPr>
        <w:spacing w:line="440" w:lineRule="exact"/>
        <w:ind w:left="-210" w:leftChars="-100"/>
        <w:rPr>
          <w:szCs w:val="21"/>
        </w:rPr>
      </w:pPr>
    </w:p>
    <w:p w14:paraId="11F24300">
      <w:pPr>
        <w:spacing w:line="500" w:lineRule="exact"/>
        <w:ind w:left="-210" w:leftChars="-100"/>
        <w:rPr>
          <w:b/>
          <w:bCs/>
          <w:szCs w:val="21"/>
        </w:rPr>
      </w:pPr>
      <w:r>
        <w:rPr>
          <w:rFonts w:hint="eastAsia"/>
          <w:b/>
          <w:szCs w:val="21"/>
        </w:rPr>
        <w:t>致：</w:t>
      </w:r>
      <w:r>
        <w:rPr>
          <w:rFonts w:hint="eastAsia" w:ascii="宋体" w:hAnsi="宋体"/>
          <w:b/>
          <w:bCs/>
          <w:color w:val="000000"/>
          <w:szCs w:val="21"/>
        </w:rPr>
        <w:t>宁波市鄞州区政务服务中心</w:t>
      </w:r>
    </w:p>
    <w:p w14:paraId="0545210C">
      <w:pPr>
        <w:spacing w:line="500" w:lineRule="exact"/>
        <w:ind w:left="-210" w:leftChars="-100"/>
        <w:rPr>
          <w:szCs w:val="21"/>
        </w:rPr>
      </w:pPr>
      <w:r>
        <w:rPr>
          <w:rFonts w:hint="eastAsia"/>
          <w:szCs w:val="21"/>
        </w:rPr>
        <w:t xml:space="preserve">    我们</w:t>
      </w:r>
      <w:r>
        <w:rPr>
          <w:rFonts w:hint="eastAsia"/>
          <w:szCs w:val="21"/>
          <w:u w:val="single"/>
        </w:rPr>
        <w:t xml:space="preserve">                      （</w:t>
      </w:r>
      <w:r>
        <w:rPr>
          <w:rFonts w:hint="eastAsia"/>
          <w:szCs w:val="21"/>
        </w:rPr>
        <w:t xml:space="preserve"> 制造商名称）是按中华人民共和国法律成立的一家制造商，主要营业地点设在（制造商地址）。兹指派按中华人民共和国法律正式成立的，主要营业地点设在（投标人地址）的（投标人名称）作为我方真正的和合法的代理人进行下列有效的活动：</w:t>
      </w:r>
    </w:p>
    <w:p w14:paraId="4969BA00">
      <w:pPr>
        <w:spacing w:line="500" w:lineRule="exact"/>
        <w:ind w:left="-210" w:leftChars="-100"/>
        <w:rPr>
          <w:szCs w:val="21"/>
        </w:rPr>
      </w:pPr>
      <w:r>
        <w:rPr>
          <w:rFonts w:hint="eastAsia"/>
          <w:szCs w:val="21"/>
        </w:rPr>
        <w:t xml:space="preserve">    1、代表我方办理贵方（采购编号）招标项目的投标邀请要求提供的由我方制造的产品的有关事宜，并对我方具有约束力。</w:t>
      </w:r>
    </w:p>
    <w:p w14:paraId="7D93C101">
      <w:pPr>
        <w:spacing w:line="500" w:lineRule="exact"/>
        <w:ind w:left="-210" w:leftChars="-100"/>
        <w:rPr>
          <w:szCs w:val="21"/>
        </w:rPr>
      </w:pPr>
      <w:r>
        <w:rPr>
          <w:rFonts w:hint="eastAsia"/>
          <w:szCs w:val="21"/>
        </w:rPr>
        <w:t xml:space="preserve">    2、作为制造商，我方保证以投标合作者来约束自己，并对该投标共同和分别承担招标文件中所规定的义务。</w:t>
      </w:r>
    </w:p>
    <w:p w14:paraId="664B4F1D">
      <w:pPr>
        <w:spacing w:line="500" w:lineRule="exact"/>
        <w:ind w:left="-210" w:leftChars="-100"/>
        <w:rPr>
          <w:szCs w:val="21"/>
        </w:rPr>
      </w:pPr>
      <w:r>
        <w:rPr>
          <w:rFonts w:hint="eastAsia"/>
          <w:szCs w:val="21"/>
        </w:rPr>
        <w:t xml:space="preserve">    3、我方兹授予（投标人名称）全权办理和履行上述我方为完成上述各点所必须的事宜，具有替换或撤销的全权。兹确认（投标人名称）或其正式被授权代表依此合法地办理一切事宜。</w:t>
      </w:r>
    </w:p>
    <w:p w14:paraId="568991C4">
      <w:pPr>
        <w:spacing w:line="500" w:lineRule="exact"/>
        <w:ind w:left="-210" w:leftChars="-100"/>
        <w:rPr>
          <w:szCs w:val="21"/>
        </w:rPr>
      </w:pPr>
    </w:p>
    <w:p w14:paraId="5D561F71">
      <w:pPr>
        <w:spacing w:line="500" w:lineRule="exact"/>
        <w:ind w:left="-210" w:leftChars="-100"/>
        <w:rPr>
          <w:szCs w:val="21"/>
        </w:rPr>
      </w:pPr>
    </w:p>
    <w:p w14:paraId="6778F5CE">
      <w:pPr>
        <w:spacing w:line="480" w:lineRule="exact"/>
        <w:ind w:left="-210" w:leftChars="-100"/>
        <w:rPr>
          <w:szCs w:val="21"/>
        </w:rPr>
      </w:pPr>
    </w:p>
    <w:p w14:paraId="6BDA93F0">
      <w:pPr>
        <w:spacing w:line="480" w:lineRule="exact"/>
        <w:ind w:left="-210" w:leftChars="-100"/>
        <w:rPr>
          <w:szCs w:val="21"/>
        </w:rPr>
      </w:pPr>
    </w:p>
    <w:p w14:paraId="6D20C3C3">
      <w:pPr>
        <w:spacing w:line="640" w:lineRule="exact"/>
        <w:ind w:left="-210" w:leftChars="-100"/>
        <w:jc w:val="center"/>
        <w:rPr>
          <w:szCs w:val="21"/>
          <w:u w:val="single"/>
        </w:rPr>
      </w:pPr>
      <w:r>
        <w:rPr>
          <w:rFonts w:hint="eastAsia"/>
          <w:szCs w:val="21"/>
        </w:rPr>
        <w:t xml:space="preserve">                               制造商名称（公章）：</w:t>
      </w:r>
      <w:r>
        <w:rPr>
          <w:rFonts w:hint="eastAsia" w:ascii="宋体"/>
          <w:szCs w:val="21"/>
        </w:rPr>
        <w:t>＿＿＿＿＿＿＿＿＿＿</w:t>
      </w:r>
    </w:p>
    <w:p w14:paraId="70AD208F">
      <w:pPr>
        <w:spacing w:line="640" w:lineRule="exact"/>
        <w:ind w:left="-210" w:leftChars="-100"/>
        <w:jc w:val="center"/>
        <w:rPr>
          <w:szCs w:val="21"/>
        </w:rPr>
      </w:pPr>
      <w:r>
        <w:rPr>
          <w:rFonts w:hint="eastAsia"/>
          <w:szCs w:val="21"/>
        </w:rPr>
        <w:t>日   期</w:t>
      </w:r>
    </w:p>
    <w:p w14:paraId="661C0223">
      <w:pPr>
        <w:spacing w:line="640" w:lineRule="exact"/>
        <w:jc w:val="center"/>
        <w:rPr>
          <w:rFonts w:ascii="宋体" w:hAnsi="宋体"/>
          <w:b/>
          <w:sz w:val="32"/>
          <w:szCs w:val="32"/>
        </w:rPr>
      </w:pPr>
    </w:p>
    <w:p w14:paraId="511D7C84">
      <w:pPr>
        <w:spacing w:line="640" w:lineRule="exact"/>
        <w:jc w:val="center"/>
        <w:rPr>
          <w:rFonts w:ascii="宋体" w:hAnsi="宋体"/>
          <w:b/>
          <w:sz w:val="32"/>
          <w:szCs w:val="32"/>
        </w:rPr>
      </w:pPr>
    </w:p>
    <w:p w14:paraId="178E259E">
      <w:pPr>
        <w:spacing w:after="156" w:line="400" w:lineRule="exact"/>
      </w:pPr>
      <w:r>
        <w:br w:type="page"/>
      </w:r>
    </w:p>
    <w:p w14:paraId="08656404">
      <w:pPr>
        <w:pStyle w:val="31"/>
        <w:spacing w:line="520" w:lineRule="exact"/>
        <w:jc w:val="center"/>
      </w:pPr>
      <w:r>
        <w:rPr>
          <w:rFonts w:hAnsi="宋体" w:cs="宋体"/>
          <w:b/>
          <w:sz w:val="32"/>
          <w:szCs w:val="32"/>
        </w:rPr>
        <w:t>报 价 文 件</w:t>
      </w:r>
    </w:p>
    <w:p w14:paraId="1CAFA713">
      <w:pPr>
        <w:pStyle w:val="31"/>
        <w:spacing w:line="240" w:lineRule="exact"/>
        <w:jc w:val="center"/>
        <w:rPr>
          <w:rFonts w:hAnsi="宋体" w:cs="宋体"/>
          <w:b/>
          <w:sz w:val="28"/>
          <w:szCs w:val="32"/>
        </w:rPr>
      </w:pPr>
    </w:p>
    <w:p w14:paraId="5574F4C4">
      <w:pPr>
        <w:pStyle w:val="31"/>
        <w:spacing w:line="520" w:lineRule="exact"/>
        <w:jc w:val="center"/>
      </w:pPr>
      <w:r>
        <w:rPr>
          <w:b/>
          <w:sz w:val="28"/>
        </w:rPr>
        <w:t>一、开标一览表</w:t>
      </w:r>
    </w:p>
    <w:p w14:paraId="253D25E6">
      <w:pPr>
        <w:pStyle w:val="31"/>
        <w:spacing w:line="460" w:lineRule="exact"/>
      </w:pPr>
      <w:r>
        <w:t>项目名称：＿＿＿＿＿＿＿＿</w:t>
      </w:r>
    </w:p>
    <w:p w14:paraId="5E590CC2">
      <w:pPr>
        <w:pStyle w:val="31"/>
        <w:spacing w:line="460" w:lineRule="exact"/>
      </w:pPr>
      <w:r>
        <w:t>招标编号：＿＿＿＿＿＿＿＿</w:t>
      </w:r>
    </w:p>
    <w:p w14:paraId="1DB07EDE">
      <w:pPr>
        <w:pStyle w:val="31"/>
        <w:spacing w:line="460" w:lineRule="exact"/>
        <w:jc w:val="center"/>
      </w:pPr>
      <w:r>
        <w:t>单位：元</w:t>
      </w:r>
    </w:p>
    <w:tbl>
      <w:tblPr>
        <w:tblStyle w:val="20"/>
        <w:tblW w:w="0" w:type="auto"/>
        <w:tblInd w:w="108" w:type="dxa"/>
        <w:tblLayout w:type="fixed"/>
        <w:tblCellMar>
          <w:top w:w="0" w:type="dxa"/>
          <w:left w:w="108" w:type="dxa"/>
          <w:bottom w:w="0" w:type="dxa"/>
          <w:right w:w="108" w:type="dxa"/>
        </w:tblCellMar>
      </w:tblPr>
      <w:tblGrid>
        <w:gridCol w:w="1978"/>
        <w:gridCol w:w="5042"/>
        <w:gridCol w:w="2629"/>
      </w:tblGrid>
      <w:tr w14:paraId="049C7A10">
        <w:tblPrEx>
          <w:tblCellMar>
            <w:top w:w="0" w:type="dxa"/>
            <w:left w:w="108" w:type="dxa"/>
            <w:bottom w:w="0" w:type="dxa"/>
            <w:right w:w="108" w:type="dxa"/>
          </w:tblCellMar>
        </w:tblPrEx>
        <w:trPr>
          <w:trHeight w:val="982" w:hRule="atLeast"/>
        </w:trPr>
        <w:tc>
          <w:tcPr>
            <w:tcW w:w="1978" w:type="dxa"/>
            <w:tcBorders>
              <w:top w:val="single" w:color="000000" w:sz="4" w:space="0"/>
              <w:left w:val="single" w:color="000000" w:sz="4" w:space="0"/>
              <w:bottom w:val="single" w:color="000000" w:sz="4" w:space="0"/>
              <w:right w:val="single" w:color="000000" w:sz="4" w:space="0"/>
            </w:tcBorders>
            <w:noWrap/>
            <w:vAlign w:val="center"/>
          </w:tcPr>
          <w:p w14:paraId="757B7777">
            <w:pPr>
              <w:pStyle w:val="31"/>
              <w:spacing w:line="460" w:lineRule="exact"/>
              <w:jc w:val="center"/>
            </w:pPr>
            <w:r>
              <w:rPr>
                <w:b/>
                <w:bCs/>
              </w:rPr>
              <w:t>投标项目</w:t>
            </w:r>
          </w:p>
        </w:tc>
        <w:tc>
          <w:tcPr>
            <w:tcW w:w="5042" w:type="dxa"/>
            <w:tcBorders>
              <w:top w:val="single" w:color="000000" w:sz="4" w:space="0"/>
              <w:left w:val="single" w:color="000000" w:sz="4" w:space="0"/>
              <w:bottom w:val="single" w:color="000000" w:sz="4" w:space="0"/>
              <w:right w:val="single" w:color="000000" w:sz="4" w:space="0"/>
            </w:tcBorders>
            <w:noWrap/>
            <w:vAlign w:val="center"/>
          </w:tcPr>
          <w:p w14:paraId="2A4CE62E">
            <w:pPr>
              <w:pStyle w:val="31"/>
              <w:spacing w:line="460" w:lineRule="exact"/>
              <w:jc w:val="center"/>
            </w:pPr>
            <w:r>
              <w:rPr>
                <w:b/>
                <w:bCs/>
              </w:rPr>
              <w:t>投标金额（元）</w:t>
            </w: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02791846">
            <w:pPr>
              <w:pStyle w:val="31"/>
              <w:spacing w:line="460" w:lineRule="exact"/>
              <w:jc w:val="center"/>
            </w:pPr>
            <w:r>
              <w:rPr>
                <w:b/>
                <w:bCs/>
              </w:rPr>
              <w:t>供货期</w:t>
            </w:r>
          </w:p>
        </w:tc>
      </w:tr>
      <w:tr w14:paraId="140E86D5">
        <w:tblPrEx>
          <w:tblCellMar>
            <w:top w:w="0" w:type="dxa"/>
            <w:left w:w="108" w:type="dxa"/>
            <w:bottom w:w="0" w:type="dxa"/>
            <w:right w:w="108" w:type="dxa"/>
          </w:tblCellMar>
        </w:tblPrEx>
        <w:trPr>
          <w:cantSplit/>
          <w:trHeight w:val="1231" w:hRule="atLeast"/>
        </w:trPr>
        <w:tc>
          <w:tcPr>
            <w:tcW w:w="1978" w:type="dxa"/>
            <w:vMerge w:val="restart"/>
            <w:tcBorders>
              <w:top w:val="single" w:color="000000" w:sz="4" w:space="0"/>
              <w:left w:val="single" w:color="000000" w:sz="4" w:space="0"/>
              <w:bottom w:val="single" w:color="000000" w:sz="4" w:space="0"/>
              <w:right w:val="single" w:color="000000" w:sz="4" w:space="0"/>
            </w:tcBorders>
            <w:noWrap/>
            <w:vAlign w:val="center"/>
          </w:tcPr>
          <w:p w14:paraId="64C9562C">
            <w:pPr>
              <w:pStyle w:val="31"/>
              <w:spacing w:line="420" w:lineRule="atLeast"/>
              <w:ind w:left="0" w:firstLine="0"/>
              <w:rPr>
                <w:szCs w:val="21"/>
              </w:rPr>
            </w:pPr>
          </w:p>
          <w:p w14:paraId="4E165708">
            <w:pPr>
              <w:pStyle w:val="31"/>
              <w:snapToGrid w:val="0"/>
              <w:spacing w:line="460" w:lineRule="exact"/>
              <w:jc w:val="center"/>
              <w:rPr>
                <w:b/>
                <w:bCs/>
              </w:rPr>
            </w:pPr>
          </w:p>
        </w:tc>
        <w:tc>
          <w:tcPr>
            <w:tcW w:w="5042" w:type="dxa"/>
            <w:tcBorders>
              <w:top w:val="single" w:color="000000" w:sz="4" w:space="0"/>
              <w:left w:val="single" w:color="000000" w:sz="4" w:space="0"/>
              <w:bottom w:val="single" w:color="000000" w:sz="4" w:space="0"/>
              <w:right w:val="single" w:color="000000" w:sz="4" w:space="0"/>
            </w:tcBorders>
            <w:noWrap/>
            <w:vAlign w:val="center"/>
          </w:tcPr>
          <w:p w14:paraId="2A8F0410">
            <w:pPr>
              <w:pStyle w:val="31"/>
              <w:spacing w:line="460" w:lineRule="exact"/>
            </w:pPr>
            <w:r>
              <w:t>小写（￥）</w:t>
            </w:r>
          </w:p>
        </w:tc>
        <w:tc>
          <w:tcPr>
            <w:tcW w:w="2629" w:type="dxa"/>
            <w:vMerge w:val="restart"/>
            <w:tcBorders>
              <w:top w:val="single" w:color="000000" w:sz="4" w:space="0"/>
              <w:left w:val="single" w:color="000000" w:sz="4" w:space="0"/>
              <w:bottom w:val="single" w:color="000000" w:sz="4" w:space="0"/>
              <w:right w:val="single" w:color="000000" w:sz="4" w:space="0"/>
            </w:tcBorders>
            <w:noWrap/>
            <w:vAlign w:val="center"/>
          </w:tcPr>
          <w:p w14:paraId="62880D57">
            <w:pPr>
              <w:pStyle w:val="31"/>
              <w:snapToGrid w:val="0"/>
              <w:spacing w:line="460" w:lineRule="exact"/>
              <w:jc w:val="center"/>
            </w:pPr>
          </w:p>
        </w:tc>
      </w:tr>
      <w:tr w14:paraId="1F4F11DE">
        <w:tblPrEx>
          <w:tblCellMar>
            <w:top w:w="0" w:type="dxa"/>
            <w:left w:w="108" w:type="dxa"/>
            <w:bottom w:w="0" w:type="dxa"/>
            <w:right w:w="108" w:type="dxa"/>
          </w:tblCellMar>
        </w:tblPrEx>
        <w:trPr>
          <w:cantSplit/>
          <w:trHeight w:val="1231" w:hRule="atLeast"/>
        </w:trPr>
        <w:tc>
          <w:tcPr>
            <w:tcW w:w="1978" w:type="dxa"/>
            <w:vMerge w:val="continue"/>
            <w:tcBorders>
              <w:top w:val="single" w:color="000000" w:sz="4" w:space="0"/>
              <w:left w:val="single" w:color="000000" w:sz="4" w:space="0"/>
              <w:bottom w:val="single" w:color="000000" w:sz="4" w:space="0"/>
              <w:right w:val="single" w:color="000000" w:sz="4" w:space="0"/>
            </w:tcBorders>
            <w:noWrap/>
            <w:vAlign w:val="center"/>
          </w:tcPr>
          <w:p w14:paraId="4FC388ED">
            <w:pPr>
              <w:pStyle w:val="31"/>
              <w:snapToGrid w:val="0"/>
              <w:spacing w:line="460" w:lineRule="exact"/>
              <w:jc w:val="center"/>
            </w:pPr>
          </w:p>
        </w:tc>
        <w:tc>
          <w:tcPr>
            <w:tcW w:w="5042" w:type="dxa"/>
            <w:tcBorders>
              <w:top w:val="single" w:color="000000" w:sz="4" w:space="0"/>
              <w:left w:val="single" w:color="000000" w:sz="4" w:space="0"/>
              <w:bottom w:val="single" w:color="000000" w:sz="4" w:space="0"/>
              <w:right w:val="single" w:color="000000" w:sz="4" w:space="0"/>
            </w:tcBorders>
            <w:noWrap/>
            <w:vAlign w:val="center"/>
          </w:tcPr>
          <w:p w14:paraId="42BBF7A4">
            <w:pPr>
              <w:pStyle w:val="31"/>
              <w:spacing w:line="460" w:lineRule="exact"/>
            </w:pPr>
            <w:r>
              <w:t>大写（人民币）</w:t>
            </w:r>
          </w:p>
        </w:tc>
        <w:tc>
          <w:tcPr>
            <w:tcW w:w="2629" w:type="dxa"/>
            <w:vMerge w:val="continue"/>
            <w:tcBorders>
              <w:top w:val="single" w:color="000000" w:sz="4" w:space="0"/>
              <w:left w:val="single" w:color="000000" w:sz="4" w:space="0"/>
              <w:bottom w:val="single" w:color="000000" w:sz="4" w:space="0"/>
              <w:right w:val="single" w:color="000000" w:sz="4" w:space="0"/>
            </w:tcBorders>
            <w:noWrap/>
            <w:vAlign w:val="center"/>
          </w:tcPr>
          <w:p w14:paraId="2ECC3FF0">
            <w:pPr>
              <w:pStyle w:val="31"/>
              <w:snapToGrid w:val="0"/>
              <w:spacing w:line="460" w:lineRule="exact"/>
              <w:jc w:val="center"/>
            </w:pPr>
          </w:p>
        </w:tc>
      </w:tr>
    </w:tbl>
    <w:p w14:paraId="16826EAA">
      <w:pPr>
        <w:pStyle w:val="31"/>
        <w:spacing w:line="460" w:lineRule="exact"/>
      </w:pPr>
    </w:p>
    <w:p w14:paraId="4617582D">
      <w:pPr>
        <w:pStyle w:val="31"/>
        <w:spacing w:line="460" w:lineRule="exact"/>
      </w:pPr>
    </w:p>
    <w:p w14:paraId="372DC4AE">
      <w:pPr>
        <w:pStyle w:val="31"/>
        <w:spacing w:line="600" w:lineRule="exact"/>
      </w:pPr>
      <w:r>
        <w:t>投标人名称：＿＿＿＿＿＿＿＿＿＿＿＿（公章）</w:t>
      </w:r>
    </w:p>
    <w:p w14:paraId="45ED5A9A">
      <w:pPr>
        <w:pStyle w:val="31"/>
        <w:spacing w:line="600" w:lineRule="exact"/>
      </w:pPr>
      <w:r>
        <w:t>投标人法人或授权代表签字：＿＿＿＿＿＿＿＿＿职务：＿＿＿＿＿＿＿＿</w:t>
      </w:r>
    </w:p>
    <w:p w14:paraId="39527F42">
      <w:pPr>
        <w:pStyle w:val="31"/>
        <w:spacing w:line="600" w:lineRule="exact"/>
      </w:pPr>
      <w:r>
        <w:t>日期：＿＿＿＿＿＿＿</w:t>
      </w:r>
    </w:p>
    <w:p w14:paraId="56E7F7B0">
      <w:pPr>
        <w:pStyle w:val="31"/>
        <w:spacing w:line="600" w:lineRule="exact"/>
      </w:pPr>
    </w:p>
    <w:p w14:paraId="4308C34F">
      <w:pPr>
        <w:pStyle w:val="31"/>
        <w:spacing w:line="600" w:lineRule="exact"/>
      </w:pPr>
      <w:r>
        <w:t>备注：此表在不改变表式的情况下，可自行制作。</w:t>
      </w:r>
    </w:p>
    <w:p w14:paraId="18ED9ADC">
      <w:pPr>
        <w:pStyle w:val="31"/>
        <w:spacing w:line="600" w:lineRule="exact"/>
      </w:pPr>
    </w:p>
    <w:p w14:paraId="76D10526">
      <w:pPr>
        <w:pStyle w:val="31"/>
        <w:spacing w:line="600" w:lineRule="exact"/>
      </w:pPr>
    </w:p>
    <w:p w14:paraId="29D00049">
      <w:pPr>
        <w:spacing w:line="600" w:lineRule="exact"/>
      </w:pPr>
    </w:p>
    <w:p w14:paraId="2A60F7DB">
      <w:pPr>
        <w:spacing w:line="600" w:lineRule="exact"/>
      </w:pPr>
    </w:p>
    <w:p w14:paraId="33E4EE26">
      <w:pPr>
        <w:spacing w:line="500" w:lineRule="exact"/>
        <w:jc w:val="center"/>
        <w:rPr>
          <w:b/>
          <w:bCs/>
          <w:sz w:val="28"/>
        </w:rPr>
      </w:pPr>
      <w:r>
        <w:rPr>
          <w:b/>
          <w:bCs/>
          <w:sz w:val="28"/>
        </w:rPr>
        <w:br w:type="page"/>
      </w:r>
    </w:p>
    <w:p w14:paraId="218C422D">
      <w:pPr>
        <w:spacing w:line="500" w:lineRule="exact"/>
        <w:jc w:val="center"/>
        <w:rPr>
          <w:sz w:val="28"/>
        </w:rPr>
      </w:pPr>
      <w:r>
        <w:rPr>
          <w:rFonts w:hint="eastAsia"/>
          <w:b/>
          <w:bCs/>
          <w:sz w:val="28"/>
        </w:rPr>
        <w:t>二、投标报价明细表</w:t>
      </w:r>
    </w:p>
    <w:p w14:paraId="3EF3A6C5">
      <w:pPr>
        <w:spacing w:line="500" w:lineRule="exact"/>
        <w:jc w:val="center"/>
        <w:rPr>
          <w:b/>
          <w:szCs w:val="21"/>
        </w:rPr>
      </w:pPr>
      <w:r>
        <w:rPr>
          <w:rFonts w:hint="eastAsia"/>
          <w:b/>
          <w:szCs w:val="21"/>
        </w:rPr>
        <w:t>(标项   ）</w:t>
      </w:r>
    </w:p>
    <w:p w14:paraId="3A5E8EC0">
      <w:pPr>
        <w:spacing w:line="500" w:lineRule="exact"/>
        <w:rPr>
          <w:b/>
          <w:bCs/>
        </w:rPr>
      </w:pPr>
      <w:r>
        <w:rPr>
          <w:rFonts w:hint="eastAsia" w:ascii="宋体" w:hAnsi="宋体"/>
          <w:b/>
          <w:bCs/>
        </w:rPr>
        <w:t xml:space="preserve">招标编号：YZ—ZFCG（2024）—    </w:t>
      </w:r>
      <w:r>
        <w:rPr>
          <w:rFonts w:ascii="宋体" w:hAnsi="宋体"/>
          <w:szCs w:val="21"/>
        </w:rPr>
        <w:t>（</w:t>
      </w:r>
      <w:r>
        <w:rPr>
          <w:rFonts w:hint="eastAsia" w:ascii="宋体" w:hAnsi="宋体"/>
          <w:szCs w:val="21"/>
        </w:rPr>
        <w:t>人民币：元）</w:t>
      </w:r>
    </w:p>
    <w:tbl>
      <w:tblPr>
        <w:tblStyle w:val="20"/>
        <w:tblW w:w="96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08"/>
        <w:gridCol w:w="3960"/>
        <w:gridCol w:w="1260"/>
        <w:gridCol w:w="1440"/>
        <w:gridCol w:w="1980"/>
      </w:tblGrid>
      <w:tr w14:paraId="4B605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0531B911">
            <w:pPr>
              <w:jc w:val="center"/>
              <w:rPr>
                <w:b/>
              </w:rPr>
            </w:pPr>
            <w:r>
              <w:rPr>
                <w:rFonts w:hint="eastAsia"/>
                <w:b/>
              </w:rPr>
              <w:t>序号</w:t>
            </w:r>
          </w:p>
        </w:tc>
        <w:tc>
          <w:tcPr>
            <w:tcW w:w="3960" w:type="dxa"/>
            <w:tcBorders>
              <w:top w:val="single" w:color="auto" w:sz="4" w:space="0"/>
              <w:left w:val="single" w:color="auto" w:sz="4" w:space="0"/>
              <w:bottom w:val="single" w:color="auto" w:sz="4" w:space="0"/>
              <w:right w:val="single" w:color="auto" w:sz="4" w:space="0"/>
            </w:tcBorders>
            <w:noWrap/>
            <w:vAlign w:val="center"/>
          </w:tcPr>
          <w:p w14:paraId="37FAF797">
            <w:pPr>
              <w:jc w:val="center"/>
              <w:rPr>
                <w:b/>
              </w:rPr>
            </w:pPr>
            <w:r>
              <w:rPr>
                <w:rFonts w:hint="eastAsia"/>
                <w:b/>
              </w:rPr>
              <w:t>货物品牌、名称、型号</w:t>
            </w:r>
          </w:p>
        </w:tc>
        <w:tc>
          <w:tcPr>
            <w:tcW w:w="1260" w:type="dxa"/>
            <w:tcBorders>
              <w:top w:val="single" w:color="auto" w:sz="4" w:space="0"/>
              <w:left w:val="single" w:color="auto" w:sz="4" w:space="0"/>
              <w:bottom w:val="single" w:color="auto" w:sz="4" w:space="0"/>
              <w:right w:val="single" w:color="auto" w:sz="4" w:space="0"/>
            </w:tcBorders>
            <w:noWrap/>
            <w:vAlign w:val="center"/>
          </w:tcPr>
          <w:p w14:paraId="10601AF2">
            <w:pPr>
              <w:jc w:val="center"/>
              <w:rPr>
                <w:b/>
              </w:rPr>
            </w:pPr>
            <w:r>
              <w:rPr>
                <w:rFonts w:hint="eastAsia"/>
                <w:b/>
              </w:rPr>
              <w:t>数量</w:t>
            </w:r>
          </w:p>
        </w:tc>
        <w:tc>
          <w:tcPr>
            <w:tcW w:w="1440" w:type="dxa"/>
            <w:tcBorders>
              <w:top w:val="single" w:color="auto" w:sz="4" w:space="0"/>
              <w:left w:val="single" w:color="auto" w:sz="4" w:space="0"/>
              <w:bottom w:val="single" w:color="auto" w:sz="4" w:space="0"/>
              <w:right w:val="single" w:color="auto" w:sz="4" w:space="0"/>
            </w:tcBorders>
            <w:noWrap/>
            <w:vAlign w:val="center"/>
          </w:tcPr>
          <w:p w14:paraId="2486B560">
            <w:pPr>
              <w:jc w:val="center"/>
              <w:rPr>
                <w:b/>
              </w:rPr>
            </w:pPr>
            <w:r>
              <w:rPr>
                <w:rFonts w:hint="eastAsia"/>
                <w:b/>
              </w:rPr>
              <w:t>单价</w:t>
            </w:r>
          </w:p>
        </w:tc>
        <w:tc>
          <w:tcPr>
            <w:tcW w:w="1980" w:type="dxa"/>
            <w:tcBorders>
              <w:top w:val="single" w:color="auto" w:sz="4" w:space="0"/>
              <w:left w:val="single" w:color="auto" w:sz="4" w:space="0"/>
              <w:bottom w:val="single" w:color="auto" w:sz="4" w:space="0"/>
              <w:right w:val="single" w:color="auto" w:sz="4" w:space="0"/>
            </w:tcBorders>
            <w:noWrap/>
            <w:vAlign w:val="center"/>
          </w:tcPr>
          <w:p w14:paraId="7507B4C5">
            <w:pPr>
              <w:jc w:val="center"/>
              <w:rPr>
                <w:b/>
              </w:rPr>
            </w:pPr>
            <w:r>
              <w:rPr>
                <w:rFonts w:hint="eastAsia"/>
                <w:b/>
              </w:rPr>
              <w:t>总价</w:t>
            </w:r>
          </w:p>
        </w:tc>
      </w:tr>
      <w:tr w14:paraId="0B68D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1101F647">
            <w:pPr>
              <w:spacing w:line="360" w:lineRule="auto"/>
              <w:jc w:val="center"/>
            </w:pPr>
          </w:p>
        </w:tc>
        <w:tc>
          <w:tcPr>
            <w:tcW w:w="3960" w:type="dxa"/>
            <w:tcBorders>
              <w:top w:val="single" w:color="auto" w:sz="4" w:space="0"/>
              <w:left w:val="single" w:color="auto" w:sz="4" w:space="0"/>
              <w:bottom w:val="single" w:color="auto" w:sz="4" w:space="0"/>
              <w:right w:val="single" w:color="auto" w:sz="4" w:space="0"/>
            </w:tcBorders>
            <w:noWrap/>
            <w:vAlign w:val="center"/>
          </w:tcPr>
          <w:p w14:paraId="24596251">
            <w:pPr>
              <w:spacing w:line="360" w:lineRule="auto"/>
            </w:pPr>
          </w:p>
        </w:tc>
        <w:tc>
          <w:tcPr>
            <w:tcW w:w="1260" w:type="dxa"/>
            <w:tcBorders>
              <w:top w:val="single" w:color="auto" w:sz="4" w:space="0"/>
              <w:left w:val="single" w:color="auto" w:sz="4" w:space="0"/>
              <w:bottom w:val="single" w:color="auto" w:sz="4" w:space="0"/>
              <w:right w:val="single" w:color="auto" w:sz="4" w:space="0"/>
            </w:tcBorders>
            <w:noWrap/>
            <w:vAlign w:val="center"/>
          </w:tcPr>
          <w:p w14:paraId="38AEFB6D">
            <w:pPr>
              <w:spacing w:line="360" w:lineRule="auto"/>
              <w:jc w:val="center"/>
            </w:pPr>
          </w:p>
        </w:tc>
        <w:tc>
          <w:tcPr>
            <w:tcW w:w="1440" w:type="dxa"/>
            <w:tcBorders>
              <w:top w:val="single" w:color="auto" w:sz="4" w:space="0"/>
              <w:left w:val="single" w:color="auto" w:sz="4" w:space="0"/>
              <w:bottom w:val="single" w:color="auto" w:sz="4" w:space="0"/>
              <w:right w:val="single" w:color="auto" w:sz="4" w:space="0"/>
            </w:tcBorders>
            <w:noWrap/>
            <w:vAlign w:val="center"/>
          </w:tcPr>
          <w:p w14:paraId="1FC626A8">
            <w:pPr>
              <w:spacing w:line="360" w:lineRule="auto"/>
              <w:jc w:val="center"/>
            </w:pPr>
          </w:p>
        </w:tc>
        <w:tc>
          <w:tcPr>
            <w:tcW w:w="1980" w:type="dxa"/>
            <w:tcBorders>
              <w:top w:val="single" w:color="auto" w:sz="4" w:space="0"/>
              <w:left w:val="single" w:color="auto" w:sz="4" w:space="0"/>
              <w:bottom w:val="single" w:color="auto" w:sz="4" w:space="0"/>
              <w:right w:val="single" w:color="auto" w:sz="4" w:space="0"/>
            </w:tcBorders>
            <w:noWrap/>
            <w:vAlign w:val="center"/>
          </w:tcPr>
          <w:p w14:paraId="03048A68">
            <w:pPr>
              <w:spacing w:line="360" w:lineRule="auto"/>
              <w:jc w:val="center"/>
            </w:pPr>
          </w:p>
        </w:tc>
      </w:tr>
      <w:tr w14:paraId="1DEC0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84DECBD">
            <w:pPr>
              <w:spacing w:line="360" w:lineRule="auto"/>
              <w:jc w:val="center"/>
            </w:pPr>
          </w:p>
        </w:tc>
        <w:tc>
          <w:tcPr>
            <w:tcW w:w="3960" w:type="dxa"/>
            <w:tcBorders>
              <w:top w:val="single" w:color="auto" w:sz="4" w:space="0"/>
              <w:left w:val="single" w:color="auto" w:sz="4" w:space="0"/>
              <w:bottom w:val="single" w:color="auto" w:sz="4" w:space="0"/>
              <w:right w:val="single" w:color="auto" w:sz="4" w:space="0"/>
            </w:tcBorders>
            <w:noWrap/>
            <w:vAlign w:val="center"/>
          </w:tcPr>
          <w:p w14:paraId="11EA4E21">
            <w:pPr>
              <w:spacing w:line="360" w:lineRule="auto"/>
            </w:pPr>
          </w:p>
        </w:tc>
        <w:tc>
          <w:tcPr>
            <w:tcW w:w="1260" w:type="dxa"/>
            <w:tcBorders>
              <w:top w:val="single" w:color="auto" w:sz="4" w:space="0"/>
              <w:left w:val="single" w:color="auto" w:sz="4" w:space="0"/>
              <w:bottom w:val="single" w:color="auto" w:sz="4" w:space="0"/>
              <w:right w:val="single" w:color="auto" w:sz="4" w:space="0"/>
            </w:tcBorders>
            <w:noWrap/>
            <w:vAlign w:val="center"/>
          </w:tcPr>
          <w:p w14:paraId="691FDC2C">
            <w:pPr>
              <w:spacing w:line="360" w:lineRule="auto"/>
              <w:jc w:val="center"/>
            </w:pPr>
          </w:p>
        </w:tc>
        <w:tc>
          <w:tcPr>
            <w:tcW w:w="1440" w:type="dxa"/>
            <w:tcBorders>
              <w:top w:val="single" w:color="auto" w:sz="4" w:space="0"/>
              <w:left w:val="single" w:color="auto" w:sz="4" w:space="0"/>
              <w:bottom w:val="single" w:color="auto" w:sz="4" w:space="0"/>
              <w:right w:val="single" w:color="auto" w:sz="4" w:space="0"/>
            </w:tcBorders>
            <w:noWrap/>
            <w:vAlign w:val="center"/>
          </w:tcPr>
          <w:p w14:paraId="6E246C61">
            <w:pPr>
              <w:spacing w:line="360" w:lineRule="auto"/>
              <w:jc w:val="center"/>
            </w:pPr>
          </w:p>
        </w:tc>
        <w:tc>
          <w:tcPr>
            <w:tcW w:w="1980" w:type="dxa"/>
            <w:tcBorders>
              <w:top w:val="single" w:color="auto" w:sz="4" w:space="0"/>
              <w:left w:val="single" w:color="auto" w:sz="4" w:space="0"/>
              <w:bottom w:val="single" w:color="auto" w:sz="4" w:space="0"/>
              <w:right w:val="single" w:color="auto" w:sz="4" w:space="0"/>
            </w:tcBorders>
            <w:noWrap/>
            <w:vAlign w:val="center"/>
          </w:tcPr>
          <w:p w14:paraId="2DC6C8D5">
            <w:pPr>
              <w:spacing w:line="360" w:lineRule="auto"/>
              <w:jc w:val="center"/>
            </w:pPr>
          </w:p>
        </w:tc>
      </w:tr>
      <w:tr w14:paraId="05C43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807DEE0">
            <w:pPr>
              <w:spacing w:line="360" w:lineRule="auto"/>
              <w:jc w:val="center"/>
            </w:pPr>
          </w:p>
        </w:tc>
        <w:tc>
          <w:tcPr>
            <w:tcW w:w="3960" w:type="dxa"/>
            <w:tcBorders>
              <w:top w:val="single" w:color="auto" w:sz="4" w:space="0"/>
              <w:left w:val="single" w:color="auto" w:sz="4" w:space="0"/>
              <w:bottom w:val="single" w:color="auto" w:sz="4" w:space="0"/>
              <w:right w:val="single" w:color="auto" w:sz="4" w:space="0"/>
            </w:tcBorders>
            <w:noWrap/>
            <w:vAlign w:val="center"/>
          </w:tcPr>
          <w:p w14:paraId="6A7C3805">
            <w:pPr>
              <w:spacing w:line="360" w:lineRule="auto"/>
            </w:pPr>
          </w:p>
        </w:tc>
        <w:tc>
          <w:tcPr>
            <w:tcW w:w="1260" w:type="dxa"/>
            <w:tcBorders>
              <w:top w:val="single" w:color="auto" w:sz="4" w:space="0"/>
              <w:left w:val="single" w:color="auto" w:sz="4" w:space="0"/>
              <w:bottom w:val="single" w:color="auto" w:sz="4" w:space="0"/>
              <w:right w:val="single" w:color="auto" w:sz="4" w:space="0"/>
            </w:tcBorders>
            <w:noWrap/>
            <w:vAlign w:val="center"/>
          </w:tcPr>
          <w:p w14:paraId="38F11A9E">
            <w:pPr>
              <w:spacing w:line="360" w:lineRule="auto"/>
              <w:jc w:val="center"/>
            </w:pPr>
          </w:p>
        </w:tc>
        <w:tc>
          <w:tcPr>
            <w:tcW w:w="1440" w:type="dxa"/>
            <w:tcBorders>
              <w:top w:val="single" w:color="auto" w:sz="4" w:space="0"/>
              <w:left w:val="single" w:color="auto" w:sz="4" w:space="0"/>
              <w:bottom w:val="single" w:color="auto" w:sz="4" w:space="0"/>
              <w:right w:val="single" w:color="auto" w:sz="4" w:space="0"/>
            </w:tcBorders>
            <w:noWrap/>
            <w:vAlign w:val="center"/>
          </w:tcPr>
          <w:p w14:paraId="633C3FDB">
            <w:pPr>
              <w:spacing w:line="360" w:lineRule="auto"/>
              <w:jc w:val="center"/>
            </w:pPr>
          </w:p>
        </w:tc>
        <w:tc>
          <w:tcPr>
            <w:tcW w:w="1980" w:type="dxa"/>
            <w:tcBorders>
              <w:top w:val="single" w:color="auto" w:sz="4" w:space="0"/>
              <w:left w:val="single" w:color="auto" w:sz="4" w:space="0"/>
              <w:bottom w:val="single" w:color="auto" w:sz="4" w:space="0"/>
              <w:right w:val="single" w:color="auto" w:sz="4" w:space="0"/>
            </w:tcBorders>
            <w:noWrap/>
            <w:vAlign w:val="center"/>
          </w:tcPr>
          <w:p w14:paraId="7FE208E6">
            <w:pPr>
              <w:spacing w:line="360" w:lineRule="auto"/>
              <w:jc w:val="center"/>
            </w:pPr>
          </w:p>
        </w:tc>
      </w:tr>
      <w:tr w14:paraId="4D0A3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F7E3EF5">
            <w:pPr>
              <w:spacing w:line="360" w:lineRule="auto"/>
              <w:jc w:val="center"/>
            </w:pPr>
          </w:p>
        </w:tc>
        <w:tc>
          <w:tcPr>
            <w:tcW w:w="3960" w:type="dxa"/>
            <w:tcBorders>
              <w:top w:val="single" w:color="auto" w:sz="4" w:space="0"/>
              <w:left w:val="single" w:color="auto" w:sz="4" w:space="0"/>
              <w:bottom w:val="single" w:color="auto" w:sz="4" w:space="0"/>
              <w:right w:val="single" w:color="auto" w:sz="4" w:space="0"/>
            </w:tcBorders>
            <w:noWrap/>
            <w:vAlign w:val="center"/>
          </w:tcPr>
          <w:p w14:paraId="0A66DADA">
            <w:pPr>
              <w:jc w:val="center"/>
              <w:rPr>
                <w:szCs w:val="21"/>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28C658C9">
            <w:pPr>
              <w:spacing w:line="360" w:lineRule="auto"/>
              <w:jc w:val="center"/>
            </w:pPr>
          </w:p>
        </w:tc>
        <w:tc>
          <w:tcPr>
            <w:tcW w:w="1440" w:type="dxa"/>
            <w:tcBorders>
              <w:top w:val="single" w:color="auto" w:sz="4" w:space="0"/>
              <w:left w:val="single" w:color="auto" w:sz="4" w:space="0"/>
              <w:bottom w:val="single" w:color="auto" w:sz="4" w:space="0"/>
              <w:right w:val="single" w:color="auto" w:sz="4" w:space="0"/>
            </w:tcBorders>
            <w:noWrap/>
            <w:vAlign w:val="center"/>
          </w:tcPr>
          <w:p w14:paraId="0712E652">
            <w:pPr>
              <w:spacing w:line="360" w:lineRule="auto"/>
              <w:jc w:val="center"/>
            </w:pPr>
          </w:p>
        </w:tc>
        <w:tc>
          <w:tcPr>
            <w:tcW w:w="1980" w:type="dxa"/>
            <w:tcBorders>
              <w:top w:val="single" w:color="auto" w:sz="4" w:space="0"/>
              <w:left w:val="single" w:color="auto" w:sz="4" w:space="0"/>
              <w:bottom w:val="single" w:color="auto" w:sz="4" w:space="0"/>
              <w:right w:val="single" w:color="auto" w:sz="4" w:space="0"/>
            </w:tcBorders>
            <w:noWrap/>
            <w:vAlign w:val="center"/>
          </w:tcPr>
          <w:p w14:paraId="7D0EB3F3">
            <w:pPr>
              <w:spacing w:line="360" w:lineRule="auto"/>
              <w:jc w:val="center"/>
            </w:pPr>
          </w:p>
        </w:tc>
      </w:tr>
      <w:tr w14:paraId="61C5E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C4FEA54">
            <w:pPr>
              <w:spacing w:line="360" w:lineRule="auto"/>
              <w:jc w:val="center"/>
            </w:pPr>
          </w:p>
        </w:tc>
        <w:tc>
          <w:tcPr>
            <w:tcW w:w="3960" w:type="dxa"/>
            <w:tcBorders>
              <w:top w:val="single" w:color="auto" w:sz="4" w:space="0"/>
              <w:left w:val="single" w:color="auto" w:sz="4" w:space="0"/>
              <w:bottom w:val="single" w:color="auto" w:sz="4" w:space="0"/>
              <w:right w:val="single" w:color="auto" w:sz="4" w:space="0"/>
            </w:tcBorders>
            <w:noWrap/>
            <w:vAlign w:val="center"/>
          </w:tcPr>
          <w:p w14:paraId="5CDE0205">
            <w:pPr>
              <w:jc w:val="center"/>
              <w:rPr>
                <w:szCs w:val="21"/>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671B3814">
            <w:pPr>
              <w:spacing w:line="360" w:lineRule="auto"/>
              <w:jc w:val="center"/>
            </w:pPr>
          </w:p>
        </w:tc>
        <w:tc>
          <w:tcPr>
            <w:tcW w:w="1440" w:type="dxa"/>
            <w:tcBorders>
              <w:top w:val="single" w:color="auto" w:sz="4" w:space="0"/>
              <w:left w:val="single" w:color="auto" w:sz="4" w:space="0"/>
              <w:bottom w:val="single" w:color="auto" w:sz="4" w:space="0"/>
              <w:right w:val="single" w:color="auto" w:sz="4" w:space="0"/>
            </w:tcBorders>
            <w:noWrap/>
            <w:vAlign w:val="center"/>
          </w:tcPr>
          <w:p w14:paraId="50C6CF7E">
            <w:pPr>
              <w:spacing w:line="360" w:lineRule="auto"/>
              <w:jc w:val="center"/>
            </w:pPr>
          </w:p>
        </w:tc>
        <w:tc>
          <w:tcPr>
            <w:tcW w:w="1980" w:type="dxa"/>
            <w:tcBorders>
              <w:top w:val="single" w:color="auto" w:sz="4" w:space="0"/>
              <w:left w:val="single" w:color="auto" w:sz="4" w:space="0"/>
              <w:bottom w:val="single" w:color="auto" w:sz="4" w:space="0"/>
              <w:right w:val="single" w:color="auto" w:sz="4" w:space="0"/>
            </w:tcBorders>
            <w:noWrap/>
            <w:vAlign w:val="center"/>
          </w:tcPr>
          <w:p w14:paraId="1FF0760C">
            <w:pPr>
              <w:spacing w:line="360" w:lineRule="auto"/>
              <w:jc w:val="center"/>
            </w:pPr>
          </w:p>
        </w:tc>
      </w:tr>
      <w:tr w14:paraId="507B3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A2EF193">
            <w:pPr>
              <w:spacing w:line="360" w:lineRule="auto"/>
              <w:jc w:val="center"/>
            </w:pPr>
          </w:p>
        </w:tc>
        <w:tc>
          <w:tcPr>
            <w:tcW w:w="3960" w:type="dxa"/>
            <w:tcBorders>
              <w:top w:val="single" w:color="auto" w:sz="4" w:space="0"/>
              <w:left w:val="single" w:color="auto" w:sz="4" w:space="0"/>
              <w:bottom w:val="single" w:color="auto" w:sz="4" w:space="0"/>
              <w:right w:val="single" w:color="auto" w:sz="4" w:space="0"/>
            </w:tcBorders>
            <w:noWrap/>
            <w:vAlign w:val="center"/>
          </w:tcPr>
          <w:p w14:paraId="2D766F68">
            <w:pPr>
              <w:jc w:val="center"/>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99E6D08">
            <w:pPr>
              <w:spacing w:line="360" w:lineRule="auto"/>
              <w:jc w:val="center"/>
            </w:pPr>
          </w:p>
        </w:tc>
        <w:tc>
          <w:tcPr>
            <w:tcW w:w="1440" w:type="dxa"/>
            <w:tcBorders>
              <w:top w:val="single" w:color="auto" w:sz="4" w:space="0"/>
              <w:left w:val="single" w:color="auto" w:sz="4" w:space="0"/>
              <w:bottom w:val="single" w:color="auto" w:sz="4" w:space="0"/>
              <w:right w:val="single" w:color="auto" w:sz="4" w:space="0"/>
            </w:tcBorders>
            <w:noWrap/>
            <w:vAlign w:val="center"/>
          </w:tcPr>
          <w:p w14:paraId="10B8A891">
            <w:pPr>
              <w:spacing w:line="360" w:lineRule="auto"/>
              <w:jc w:val="center"/>
            </w:pPr>
          </w:p>
        </w:tc>
        <w:tc>
          <w:tcPr>
            <w:tcW w:w="1980" w:type="dxa"/>
            <w:tcBorders>
              <w:top w:val="single" w:color="auto" w:sz="4" w:space="0"/>
              <w:left w:val="single" w:color="auto" w:sz="4" w:space="0"/>
              <w:bottom w:val="single" w:color="auto" w:sz="4" w:space="0"/>
              <w:right w:val="single" w:color="auto" w:sz="4" w:space="0"/>
            </w:tcBorders>
            <w:noWrap/>
            <w:vAlign w:val="center"/>
          </w:tcPr>
          <w:p w14:paraId="4E05F87E">
            <w:pPr>
              <w:spacing w:line="360" w:lineRule="auto"/>
              <w:jc w:val="center"/>
            </w:pPr>
          </w:p>
        </w:tc>
      </w:tr>
      <w:tr w14:paraId="2CA53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5D3AB80">
            <w:pPr>
              <w:spacing w:line="360" w:lineRule="auto"/>
              <w:jc w:val="center"/>
            </w:pPr>
          </w:p>
        </w:tc>
        <w:tc>
          <w:tcPr>
            <w:tcW w:w="3960" w:type="dxa"/>
            <w:tcBorders>
              <w:top w:val="single" w:color="auto" w:sz="4" w:space="0"/>
              <w:left w:val="single" w:color="auto" w:sz="4" w:space="0"/>
              <w:bottom w:val="single" w:color="auto" w:sz="4" w:space="0"/>
              <w:right w:val="single" w:color="auto" w:sz="4" w:space="0"/>
            </w:tcBorders>
            <w:noWrap/>
            <w:vAlign w:val="center"/>
          </w:tcPr>
          <w:p w14:paraId="59091171">
            <w:pPr>
              <w:jc w:val="center"/>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2E64AAEB">
            <w:pPr>
              <w:spacing w:line="360" w:lineRule="auto"/>
              <w:jc w:val="center"/>
            </w:pPr>
          </w:p>
        </w:tc>
        <w:tc>
          <w:tcPr>
            <w:tcW w:w="1440" w:type="dxa"/>
            <w:tcBorders>
              <w:top w:val="single" w:color="auto" w:sz="4" w:space="0"/>
              <w:left w:val="single" w:color="auto" w:sz="4" w:space="0"/>
              <w:bottom w:val="single" w:color="auto" w:sz="4" w:space="0"/>
              <w:right w:val="single" w:color="auto" w:sz="4" w:space="0"/>
            </w:tcBorders>
            <w:noWrap/>
            <w:vAlign w:val="center"/>
          </w:tcPr>
          <w:p w14:paraId="7091ACDB">
            <w:pPr>
              <w:spacing w:line="360" w:lineRule="auto"/>
              <w:jc w:val="center"/>
            </w:pPr>
          </w:p>
        </w:tc>
        <w:tc>
          <w:tcPr>
            <w:tcW w:w="1980" w:type="dxa"/>
            <w:tcBorders>
              <w:top w:val="single" w:color="auto" w:sz="4" w:space="0"/>
              <w:left w:val="single" w:color="auto" w:sz="4" w:space="0"/>
              <w:bottom w:val="single" w:color="auto" w:sz="4" w:space="0"/>
              <w:right w:val="single" w:color="auto" w:sz="4" w:space="0"/>
            </w:tcBorders>
            <w:noWrap/>
            <w:vAlign w:val="center"/>
          </w:tcPr>
          <w:p w14:paraId="5B80B33A">
            <w:pPr>
              <w:spacing w:line="360" w:lineRule="auto"/>
              <w:jc w:val="center"/>
            </w:pPr>
          </w:p>
        </w:tc>
      </w:tr>
      <w:tr w14:paraId="2E174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38E5EBA4">
            <w:pPr>
              <w:spacing w:line="360" w:lineRule="auto"/>
              <w:jc w:val="center"/>
            </w:pPr>
          </w:p>
        </w:tc>
        <w:tc>
          <w:tcPr>
            <w:tcW w:w="3960" w:type="dxa"/>
            <w:tcBorders>
              <w:top w:val="single" w:color="auto" w:sz="4" w:space="0"/>
              <w:left w:val="single" w:color="auto" w:sz="4" w:space="0"/>
              <w:bottom w:val="single" w:color="auto" w:sz="4" w:space="0"/>
              <w:right w:val="single" w:color="auto" w:sz="4" w:space="0"/>
            </w:tcBorders>
            <w:noWrap/>
            <w:vAlign w:val="center"/>
          </w:tcPr>
          <w:p w14:paraId="7329CFB3">
            <w:pPr>
              <w:jc w:val="center"/>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2D511077">
            <w:pPr>
              <w:spacing w:line="360" w:lineRule="auto"/>
              <w:jc w:val="center"/>
            </w:pPr>
          </w:p>
        </w:tc>
        <w:tc>
          <w:tcPr>
            <w:tcW w:w="1440" w:type="dxa"/>
            <w:tcBorders>
              <w:top w:val="single" w:color="auto" w:sz="4" w:space="0"/>
              <w:left w:val="single" w:color="auto" w:sz="4" w:space="0"/>
              <w:bottom w:val="single" w:color="auto" w:sz="4" w:space="0"/>
              <w:right w:val="single" w:color="auto" w:sz="4" w:space="0"/>
            </w:tcBorders>
            <w:noWrap/>
            <w:vAlign w:val="center"/>
          </w:tcPr>
          <w:p w14:paraId="21877AC1">
            <w:pPr>
              <w:spacing w:line="360" w:lineRule="auto"/>
              <w:jc w:val="center"/>
            </w:pPr>
          </w:p>
        </w:tc>
        <w:tc>
          <w:tcPr>
            <w:tcW w:w="1980" w:type="dxa"/>
            <w:tcBorders>
              <w:top w:val="single" w:color="auto" w:sz="4" w:space="0"/>
              <w:left w:val="single" w:color="auto" w:sz="4" w:space="0"/>
              <w:bottom w:val="single" w:color="auto" w:sz="4" w:space="0"/>
              <w:right w:val="single" w:color="auto" w:sz="4" w:space="0"/>
            </w:tcBorders>
            <w:noWrap/>
            <w:vAlign w:val="center"/>
          </w:tcPr>
          <w:p w14:paraId="5162BC44">
            <w:pPr>
              <w:spacing w:line="360" w:lineRule="auto"/>
              <w:jc w:val="center"/>
            </w:pPr>
          </w:p>
        </w:tc>
      </w:tr>
      <w:tr w14:paraId="22A17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F35EABE">
            <w:pPr>
              <w:spacing w:line="360" w:lineRule="auto"/>
              <w:jc w:val="center"/>
            </w:pPr>
          </w:p>
        </w:tc>
        <w:tc>
          <w:tcPr>
            <w:tcW w:w="3960" w:type="dxa"/>
            <w:tcBorders>
              <w:top w:val="single" w:color="auto" w:sz="4" w:space="0"/>
              <w:left w:val="single" w:color="auto" w:sz="4" w:space="0"/>
              <w:bottom w:val="single" w:color="auto" w:sz="4" w:space="0"/>
              <w:right w:val="single" w:color="auto" w:sz="4" w:space="0"/>
            </w:tcBorders>
            <w:noWrap/>
            <w:vAlign w:val="center"/>
          </w:tcPr>
          <w:p w14:paraId="6A713501">
            <w:pPr>
              <w:jc w:val="center"/>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6477BE2">
            <w:pPr>
              <w:spacing w:line="360" w:lineRule="auto"/>
              <w:jc w:val="center"/>
            </w:pPr>
          </w:p>
        </w:tc>
        <w:tc>
          <w:tcPr>
            <w:tcW w:w="1440" w:type="dxa"/>
            <w:tcBorders>
              <w:top w:val="single" w:color="auto" w:sz="4" w:space="0"/>
              <w:left w:val="single" w:color="auto" w:sz="4" w:space="0"/>
              <w:bottom w:val="single" w:color="auto" w:sz="4" w:space="0"/>
              <w:right w:val="single" w:color="auto" w:sz="4" w:space="0"/>
            </w:tcBorders>
            <w:noWrap/>
            <w:vAlign w:val="center"/>
          </w:tcPr>
          <w:p w14:paraId="00133665">
            <w:pPr>
              <w:spacing w:line="360" w:lineRule="auto"/>
              <w:jc w:val="center"/>
            </w:pPr>
          </w:p>
        </w:tc>
        <w:tc>
          <w:tcPr>
            <w:tcW w:w="1980" w:type="dxa"/>
            <w:tcBorders>
              <w:top w:val="single" w:color="auto" w:sz="4" w:space="0"/>
              <w:left w:val="single" w:color="auto" w:sz="4" w:space="0"/>
              <w:bottom w:val="single" w:color="auto" w:sz="4" w:space="0"/>
              <w:right w:val="single" w:color="auto" w:sz="4" w:space="0"/>
            </w:tcBorders>
            <w:noWrap/>
            <w:vAlign w:val="center"/>
          </w:tcPr>
          <w:p w14:paraId="4CA939C7">
            <w:pPr>
              <w:spacing w:line="360" w:lineRule="auto"/>
              <w:jc w:val="center"/>
            </w:pPr>
          </w:p>
        </w:tc>
      </w:tr>
      <w:tr w14:paraId="1486F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13BB2F37">
            <w:pPr>
              <w:spacing w:line="360" w:lineRule="auto"/>
              <w:jc w:val="center"/>
            </w:pPr>
          </w:p>
        </w:tc>
        <w:tc>
          <w:tcPr>
            <w:tcW w:w="3960" w:type="dxa"/>
            <w:tcBorders>
              <w:top w:val="single" w:color="auto" w:sz="4" w:space="0"/>
              <w:left w:val="single" w:color="auto" w:sz="4" w:space="0"/>
              <w:bottom w:val="single" w:color="auto" w:sz="4" w:space="0"/>
              <w:right w:val="single" w:color="auto" w:sz="4" w:space="0"/>
            </w:tcBorders>
            <w:noWrap/>
            <w:vAlign w:val="center"/>
          </w:tcPr>
          <w:p w14:paraId="7151D0A1">
            <w:pPr>
              <w:spacing w:line="360" w:lineRule="auto"/>
            </w:pPr>
          </w:p>
        </w:tc>
        <w:tc>
          <w:tcPr>
            <w:tcW w:w="1260" w:type="dxa"/>
            <w:tcBorders>
              <w:top w:val="single" w:color="auto" w:sz="4" w:space="0"/>
              <w:left w:val="single" w:color="auto" w:sz="4" w:space="0"/>
              <w:bottom w:val="single" w:color="auto" w:sz="4" w:space="0"/>
              <w:right w:val="single" w:color="auto" w:sz="4" w:space="0"/>
            </w:tcBorders>
            <w:noWrap/>
            <w:vAlign w:val="center"/>
          </w:tcPr>
          <w:p w14:paraId="2312EEA2">
            <w:pPr>
              <w:spacing w:line="360" w:lineRule="auto"/>
              <w:jc w:val="center"/>
            </w:pPr>
          </w:p>
        </w:tc>
        <w:tc>
          <w:tcPr>
            <w:tcW w:w="1440" w:type="dxa"/>
            <w:tcBorders>
              <w:top w:val="single" w:color="auto" w:sz="4" w:space="0"/>
              <w:left w:val="single" w:color="auto" w:sz="4" w:space="0"/>
              <w:bottom w:val="single" w:color="auto" w:sz="4" w:space="0"/>
              <w:right w:val="single" w:color="auto" w:sz="4" w:space="0"/>
            </w:tcBorders>
            <w:noWrap/>
            <w:vAlign w:val="center"/>
          </w:tcPr>
          <w:p w14:paraId="54911563">
            <w:pPr>
              <w:spacing w:line="360" w:lineRule="auto"/>
              <w:jc w:val="center"/>
            </w:pPr>
          </w:p>
        </w:tc>
        <w:tc>
          <w:tcPr>
            <w:tcW w:w="1980" w:type="dxa"/>
            <w:tcBorders>
              <w:top w:val="single" w:color="auto" w:sz="4" w:space="0"/>
              <w:left w:val="single" w:color="auto" w:sz="4" w:space="0"/>
              <w:bottom w:val="single" w:color="auto" w:sz="4" w:space="0"/>
              <w:right w:val="single" w:color="auto" w:sz="4" w:space="0"/>
            </w:tcBorders>
            <w:noWrap/>
            <w:vAlign w:val="center"/>
          </w:tcPr>
          <w:p w14:paraId="73DE6F5F">
            <w:pPr>
              <w:spacing w:line="360" w:lineRule="auto"/>
              <w:jc w:val="center"/>
            </w:pPr>
          </w:p>
        </w:tc>
      </w:tr>
      <w:tr w14:paraId="21ED8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9648" w:type="dxa"/>
            <w:gridSpan w:val="5"/>
            <w:tcBorders>
              <w:top w:val="single" w:color="auto" w:sz="4" w:space="0"/>
              <w:left w:val="single" w:color="auto" w:sz="4" w:space="0"/>
              <w:bottom w:val="single" w:color="auto" w:sz="4" w:space="0"/>
              <w:right w:val="single" w:color="auto" w:sz="4" w:space="0"/>
            </w:tcBorders>
            <w:noWrap/>
            <w:vAlign w:val="center"/>
          </w:tcPr>
          <w:p w14:paraId="6A0DBE68">
            <w:pPr>
              <w:spacing w:line="440" w:lineRule="exact"/>
              <w:rPr>
                <w:rFonts w:ascii="宋体" w:hAnsi="宋体"/>
                <w:b/>
                <w:bCs/>
              </w:rPr>
            </w:pPr>
            <w:r>
              <w:rPr>
                <w:rFonts w:hint="eastAsia" w:ascii="宋体" w:hAnsi="宋体"/>
                <w:b/>
                <w:bCs/>
              </w:rPr>
              <w:t>合计总价（大写）：（￥）</w:t>
            </w:r>
          </w:p>
        </w:tc>
      </w:tr>
    </w:tbl>
    <w:p w14:paraId="69BCB396">
      <w:pPr>
        <w:spacing w:line="440" w:lineRule="exact"/>
        <w:ind w:firstLine="482"/>
        <w:rPr>
          <w:rFonts w:ascii="宋体" w:hAnsi="宋体"/>
          <w:b/>
          <w:szCs w:val="21"/>
        </w:rPr>
      </w:pPr>
    </w:p>
    <w:p w14:paraId="683B28EA">
      <w:pPr>
        <w:spacing w:line="600" w:lineRule="exact"/>
        <w:rPr>
          <w:rFonts w:ascii="宋体" w:hAnsi="宋体"/>
          <w:b/>
          <w:szCs w:val="21"/>
        </w:rPr>
      </w:pPr>
      <w:r>
        <w:rPr>
          <w:rFonts w:hint="eastAsia"/>
        </w:rPr>
        <w:t>投标人名称：＿＿＿＿＿＿＿＿＿＿＿＿（公章）</w:t>
      </w:r>
    </w:p>
    <w:p w14:paraId="38DB3E4B">
      <w:pPr>
        <w:spacing w:line="600" w:lineRule="exact"/>
        <w:rPr>
          <w:szCs w:val="20"/>
        </w:rPr>
      </w:pPr>
      <w:r>
        <w:rPr>
          <w:rFonts w:hint="eastAsia"/>
        </w:rPr>
        <w:t>投标人法人或授权代表签字：＿＿＿＿＿＿＿＿＿职务：＿＿＿＿＿＿＿＿</w:t>
      </w:r>
    </w:p>
    <w:p w14:paraId="53428BE7">
      <w:pPr>
        <w:spacing w:line="600" w:lineRule="exact"/>
        <w:rPr>
          <w:szCs w:val="20"/>
        </w:rPr>
      </w:pPr>
      <w:r>
        <w:rPr>
          <w:rFonts w:hint="eastAsia"/>
        </w:rPr>
        <w:t>日期：＿＿＿＿＿＿＿</w:t>
      </w:r>
    </w:p>
    <w:p w14:paraId="2E02CCA6">
      <w:pPr>
        <w:spacing w:line="400" w:lineRule="exact"/>
      </w:pPr>
    </w:p>
    <w:p w14:paraId="7B550A82">
      <w:pPr>
        <w:spacing w:line="600" w:lineRule="exact"/>
        <w:rPr>
          <w:rFonts w:ascii="宋体" w:hAnsi="宋体"/>
          <w:b/>
          <w:szCs w:val="21"/>
        </w:rPr>
      </w:pPr>
    </w:p>
    <w:p w14:paraId="490209FC">
      <w:pPr>
        <w:spacing w:line="240" w:lineRule="exact"/>
        <w:ind w:firstLine="482"/>
        <w:jc w:val="center"/>
      </w:pPr>
      <w:r>
        <w:rPr>
          <w:rFonts w:ascii="宋体" w:hAnsi="宋体"/>
          <w:b/>
          <w:sz w:val="32"/>
          <w:szCs w:val="32"/>
        </w:rPr>
        <w:br w:type="page"/>
      </w:r>
    </w:p>
    <w:p w14:paraId="132006E9">
      <w:pPr>
        <w:spacing w:line="500" w:lineRule="exact"/>
        <w:jc w:val="center"/>
        <w:rPr>
          <w:b/>
          <w:bCs/>
          <w:sz w:val="28"/>
        </w:rPr>
      </w:pPr>
      <w:r>
        <w:rPr>
          <w:rFonts w:hint="eastAsia"/>
          <w:b/>
          <w:bCs/>
          <w:sz w:val="28"/>
        </w:rPr>
        <w:t>三、</w:t>
      </w:r>
      <w:r>
        <w:rPr>
          <w:rFonts w:hint="eastAsia" w:ascii="宋体" w:hAnsi="宋体"/>
          <w:b/>
          <w:sz w:val="28"/>
          <w:szCs w:val="28"/>
        </w:rPr>
        <w:t>小微企业产品分项报价表</w:t>
      </w:r>
      <w:r>
        <w:rPr>
          <w:rFonts w:hint="eastAsia"/>
          <w:b/>
          <w:bCs/>
          <w:sz w:val="28"/>
        </w:rPr>
        <w:t>（若有的提供）</w:t>
      </w:r>
    </w:p>
    <w:p w14:paraId="3BC85C7C">
      <w:pPr>
        <w:spacing w:line="500" w:lineRule="exact"/>
        <w:jc w:val="center"/>
        <w:rPr>
          <w:b/>
          <w:szCs w:val="21"/>
        </w:rPr>
      </w:pPr>
      <w:r>
        <w:rPr>
          <w:rFonts w:hint="eastAsia"/>
          <w:b/>
          <w:szCs w:val="21"/>
        </w:rPr>
        <w:t>(标项   ）</w:t>
      </w:r>
    </w:p>
    <w:p w14:paraId="3643ED7A">
      <w:pPr>
        <w:spacing w:line="500" w:lineRule="exact"/>
        <w:rPr>
          <w:b/>
          <w:color w:val="FF0000"/>
          <w:szCs w:val="21"/>
        </w:rPr>
      </w:pPr>
      <w:r>
        <w:rPr>
          <w:rFonts w:hint="eastAsia" w:ascii="宋体" w:hAnsi="宋体"/>
          <w:szCs w:val="21"/>
        </w:rPr>
        <w:t xml:space="preserve">招标项目名称：                            </w:t>
      </w:r>
      <w:r>
        <w:rPr>
          <w:rFonts w:hint="eastAsia" w:ascii="宋体" w:hAnsi="宋体"/>
          <w:spacing w:val="14"/>
          <w:szCs w:val="21"/>
        </w:rPr>
        <w:t>招标编号</w:t>
      </w:r>
      <w:r>
        <w:rPr>
          <w:rFonts w:hint="eastAsia" w:ascii="宋体" w:hAnsi="宋体"/>
          <w:szCs w:val="21"/>
        </w:rPr>
        <w:t xml:space="preserve">：                      </w:t>
      </w:r>
      <w:r>
        <w:rPr>
          <w:rFonts w:ascii="宋体" w:hAnsi="宋体"/>
          <w:szCs w:val="21"/>
        </w:rPr>
        <w:t>（</w:t>
      </w:r>
      <w:r>
        <w:rPr>
          <w:rFonts w:hint="eastAsia" w:ascii="宋体" w:hAnsi="宋体"/>
          <w:szCs w:val="21"/>
        </w:rPr>
        <w:t>人民币：元）</w:t>
      </w:r>
    </w:p>
    <w:tbl>
      <w:tblPr>
        <w:tblStyle w:val="20"/>
        <w:tblpPr w:leftFromText="180" w:rightFromText="180" w:vertAnchor="text" w:horzAnchor="margin" w:tblpY="234"/>
        <w:tblW w:w="10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01"/>
        <w:gridCol w:w="1620"/>
        <w:gridCol w:w="1440"/>
        <w:gridCol w:w="1260"/>
        <w:gridCol w:w="720"/>
        <w:gridCol w:w="1260"/>
        <w:gridCol w:w="1080"/>
        <w:gridCol w:w="900"/>
      </w:tblGrid>
      <w:tr w14:paraId="107B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735" w:type="dxa"/>
            <w:noWrap/>
            <w:vAlign w:val="center"/>
          </w:tcPr>
          <w:p w14:paraId="68C38C2D">
            <w:pPr>
              <w:spacing w:line="440" w:lineRule="exact"/>
              <w:jc w:val="center"/>
              <w:rPr>
                <w:rFonts w:ascii="宋体" w:hAnsi="宋体"/>
                <w:b/>
                <w:szCs w:val="21"/>
              </w:rPr>
            </w:pPr>
            <w:r>
              <w:rPr>
                <w:rFonts w:hint="eastAsia" w:ascii="宋体" w:hAnsi="宋体"/>
                <w:b/>
                <w:szCs w:val="21"/>
              </w:rPr>
              <w:t>序号</w:t>
            </w:r>
          </w:p>
        </w:tc>
        <w:tc>
          <w:tcPr>
            <w:tcW w:w="1101" w:type="dxa"/>
            <w:noWrap/>
            <w:vAlign w:val="center"/>
          </w:tcPr>
          <w:p w14:paraId="6EBFB778">
            <w:pPr>
              <w:spacing w:line="440" w:lineRule="exact"/>
              <w:jc w:val="center"/>
              <w:rPr>
                <w:rFonts w:ascii="宋体" w:hAnsi="宋体"/>
                <w:b/>
                <w:szCs w:val="21"/>
              </w:rPr>
            </w:pPr>
            <w:r>
              <w:rPr>
                <w:rFonts w:hint="eastAsia" w:ascii="宋体" w:hAnsi="宋体"/>
                <w:b/>
                <w:szCs w:val="21"/>
              </w:rPr>
              <w:t>品目名称</w:t>
            </w:r>
          </w:p>
        </w:tc>
        <w:tc>
          <w:tcPr>
            <w:tcW w:w="1620" w:type="dxa"/>
            <w:noWrap/>
            <w:vAlign w:val="center"/>
          </w:tcPr>
          <w:p w14:paraId="6FD03030">
            <w:pPr>
              <w:spacing w:line="440" w:lineRule="exact"/>
              <w:jc w:val="center"/>
              <w:rPr>
                <w:rFonts w:ascii="宋体" w:hAnsi="宋体"/>
                <w:b/>
                <w:szCs w:val="21"/>
              </w:rPr>
            </w:pPr>
            <w:r>
              <w:rPr>
                <w:rFonts w:hint="eastAsia" w:ascii="宋体" w:hAnsi="宋体"/>
                <w:b/>
                <w:szCs w:val="21"/>
              </w:rPr>
              <w:t>品牌、规格型号</w:t>
            </w:r>
          </w:p>
        </w:tc>
        <w:tc>
          <w:tcPr>
            <w:tcW w:w="1440" w:type="dxa"/>
            <w:noWrap/>
            <w:vAlign w:val="center"/>
          </w:tcPr>
          <w:p w14:paraId="58AD18CD">
            <w:pPr>
              <w:spacing w:line="440" w:lineRule="exact"/>
              <w:jc w:val="center"/>
              <w:rPr>
                <w:rFonts w:ascii="宋体" w:hAnsi="宋体"/>
                <w:b/>
                <w:szCs w:val="21"/>
              </w:rPr>
            </w:pPr>
            <w:r>
              <w:rPr>
                <w:rFonts w:hint="eastAsia" w:ascii="宋体" w:hAnsi="宋体"/>
                <w:b/>
                <w:szCs w:val="21"/>
              </w:rPr>
              <w:t>生产商名称</w:t>
            </w:r>
          </w:p>
        </w:tc>
        <w:tc>
          <w:tcPr>
            <w:tcW w:w="1260" w:type="dxa"/>
            <w:noWrap/>
            <w:vAlign w:val="center"/>
          </w:tcPr>
          <w:p w14:paraId="51179124">
            <w:pPr>
              <w:spacing w:line="440" w:lineRule="exact"/>
              <w:jc w:val="center"/>
              <w:rPr>
                <w:rFonts w:ascii="宋体" w:hAnsi="宋体"/>
                <w:b/>
                <w:szCs w:val="21"/>
              </w:rPr>
            </w:pPr>
            <w:r>
              <w:rPr>
                <w:rFonts w:hint="eastAsia" w:ascii="宋体" w:hAnsi="宋体"/>
                <w:b/>
                <w:szCs w:val="21"/>
              </w:rPr>
              <w:t>小型/微型</w:t>
            </w:r>
          </w:p>
        </w:tc>
        <w:tc>
          <w:tcPr>
            <w:tcW w:w="720" w:type="dxa"/>
            <w:noWrap/>
            <w:vAlign w:val="center"/>
          </w:tcPr>
          <w:p w14:paraId="7EDEFC00">
            <w:pPr>
              <w:spacing w:line="440" w:lineRule="exact"/>
              <w:jc w:val="center"/>
              <w:rPr>
                <w:rFonts w:ascii="宋体" w:hAnsi="宋体"/>
                <w:b/>
                <w:szCs w:val="21"/>
              </w:rPr>
            </w:pPr>
            <w:r>
              <w:rPr>
                <w:rFonts w:hint="eastAsia" w:ascii="宋体" w:hAnsi="宋体"/>
                <w:b/>
                <w:szCs w:val="21"/>
              </w:rPr>
              <w:t>数量</w:t>
            </w:r>
          </w:p>
        </w:tc>
        <w:tc>
          <w:tcPr>
            <w:tcW w:w="1260" w:type="dxa"/>
            <w:noWrap/>
            <w:vAlign w:val="center"/>
          </w:tcPr>
          <w:p w14:paraId="4C1DC0AB">
            <w:pPr>
              <w:spacing w:line="440" w:lineRule="exact"/>
              <w:jc w:val="center"/>
              <w:rPr>
                <w:rFonts w:ascii="宋体" w:hAnsi="宋体"/>
                <w:b/>
                <w:szCs w:val="21"/>
              </w:rPr>
            </w:pPr>
            <w:r>
              <w:rPr>
                <w:rFonts w:hint="eastAsia" w:ascii="宋体" w:hAnsi="宋体"/>
                <w:b/>
                <w:szCs w:val="21"/>
              </w:rPr>
              <w:t>投标单价</w:t>
            </w:r>
          </w:p>
        </w:tc>
        <w:tc>
          <w:tcPr>
            <w:tcW w:w="1080" w:type="dxa"/>
            <w:noWrap/>
            <w:vAlign w:val="center"/>
          </w:tcPr>
          <w:p w14:paraId="7F06CDA8">
            <w:pPr>
              <w:spacing w:line="440" w:lineRule="exact"/>
              <w:jc w:val="center"/>
              <w:rPr>
                <w:rFonts w:ascii="宋体" w:hAnsi="宋体"/>
                <w:b/>
                <w:szCs w:val="21"/>
              </w:rPr>
            </w:pPr>
            <w:r>
              <w:rPr>
                <w:rFonts w:hint="eastAsia" w:ascii="宋体" w:hAnsi="宋体"/>
                <w:b/>
                <w:szCs w:val="21"/>
              </w:rPr>
              <w:t>投标总价</w:t>
            </w:r>
          </w:p>
        </w:tc>
        <w:tc>
          <w:tcPr>
            <w:tcW w:w="900" w:type="dxa"/>
            <w:noWrap/>
            <w:vAlign w:val="center"/>
          </w:tcPr>
          <w:p w14:paraId="1B76D88D">
            <w:pPr>
              <w:spacing w:line="440" w:lineRule="exact"/>
              <w:jc w:val="center"/>
              <w:rPr>
                <w:rFonts w:ascii="宋体" w:hAnsi="宋体"/>
                <w:b/>
                <w:szCs w:val="21"/>
              </w:rPr>
            </w:pPr>
            <w:r>
              <w:rPr>
                <w:rFonts w:hint="eastAsia" w:ascii="宋体" w:hAnsi="宋体"/>
                <w:b/>
                <w:szCs w:val="21"/>
              </w:rPr>
              <w:t>备注</w:t>
            </w:r>
          </w:p>
        </w:tc>
      </w:tr>
      <w:tr w14:paraId="7226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5" w:type="dxa"/>
            <w:noWrap/>
            <w:vAlign w:val="center"/>
          </w:tcPr>
          <w:p w14:paraId="5DC6468B">
            <w:pPr>
              <w:spacing w:line="440" w:lineRule="exact"/>
              <w:jc w:val="center"/>
              <w:rPr>
                <w:rFonts w:ascii="宋体" w:hAnsi="宋体"/>
                <w:szCs w:val="21"/>
              </w:rPr>
            </w:pPr>
          </w:p>
        </w:tc>
        <w:tc>
          <w:tcPr>
            <w:tcW w:w="1101" w:type="dxa"/>
            <w:noWrap/>
            <w:vAlign w:val="center"/>
          </w:tcPr>
          <w:p w14:paraId="13358D00">
            <w:pPr>
              <w:spacing w:line="440" w:lineRule="exact"/>
              <w:jc w:val="center"/>
              <w:rPr>
                <w:rFonts w:ascii="宋体" w:hAnsi="宋体"/>
                <w:szCs w:val="21"/>
              </w:rPr>
            </w:pPr>
          </w:p>
        </w:tc>
        <w:tc>
          <w:tcPr>
            <w:tcW w:w="1620" w:type="dxa"/>
            <w:noWrap/>
            <w:vAlign w:val="center"/>
          </w:tcPr>
          <w:p w14:paraId="6999B5A8">
            <w:pPr>
              <w:spacing w:line="440" w:lineRule="exact"/>
              <w:jc w:val="center"/>
              <w:rPr>
                <w:rFonts w:ascii="宋体" w:hAnsi="宋体"/>
                <w:szCs w:val="21"/>
              </w:rPr>
            </w:pPr>
          </w:p>
        </w:tc>
        <w:tc>
          <w:tcPr>
            <w:tcW w:w="1440" w:type="dxa"/>
            <w:noWrap/>
            <w:vAlign w:val="center"/>
          </w:tcPr>
          <w:p w14:paraId="3B73A210">
            <w:pPr>
              <w:spacing w:line="440" w:lineRule="exact"/>
              <w:jc w:val="center"/>
              <w:rPr>
                <w:rFonts w:ascii="宋体" w:hAnsi="宋体"/>
                <w:szCs w:val="21"/>
              </w:rPr>
            </w:pPr>
          </w:p>
        </w:tc>
        <w:tc>
          <w:tcPr>
            <w:tcW w:w="1260" w:type="dxa"/>
            <w:noWrap/>
            <w:vAlign w:val="center"/>
          </w:tcPr>
          <w:p w14:paraId="684D5F47">
            <w:pPr>
              <w:spacing w:line="440" w:lineRule="exact"/>
              <w:jc w:val="center"/>
              <w:rPr>
                <w:rFonts w:ascii="宋体" w:hAnsi="宋体"/>
                <w:szCs w:val="21"/>
              </w:rPr>
            </w:pPr>
          </w:p>
        </w:tc>
        <w:tc>
          <w:tcPr>
            <w:tcW w:w="720" w:type="dxa"/>
            <w:noWrap/>
            <w:vAlign w:val="center"/>
          </w:tcPr>
          <w:p w14:paraId="2B39CD28">
            <w:pPr>
              <w:spacing w:line="440" w:lineRule="exact"/>
              <w:jc w:val="center"/>
              <w:rPr>
                <w:rFonts w:ascii="宋体" w:hAnsi="宋体"/>
                <w:szCs w:val="21"/>
              </w:rPr>
            </w:pPr>
          </w:p>
        </w:tc>
        <w:tc>
          <w:tcPr>
            <w:tcW w:w="1260" w:type="dxa"/>
            <w:noWrap/>
            <w:vAlign w:val="center"/>
          </w:tcPr>
          <w:p w14:paraId="2ADD4639">
            <w:pPr>
              <w:spacing w:line="440" w:lineRule="exact"/>
              <w:jc w:val="center"/>
              <w:rPr>
                <w:rFonts w:ascii="宋体" w:hAnsi="宋体"/>
                <w:szCs w:val="21"/>
              </w:rPr>
            </w:pPr>
          </w:p>
        </w:tc>
        <w:tc>
          <w:tcPr>
            <w:tcW w:w="1080" w:type="dxa"/>
            <w:noWrap/>
            <w:vAlign w:val="center"/>
          </w:tcPr>
          <w:p w14:paraId="161FC9E6">
            <w:pPr>
              <w:spacing w:line="440" w:lineRule="exact"/>
              <w:jc w:val="center"/>
              <w:rPr>
                <w:rFonts w:ascii="宋体" w:hAnsi="宋体"/>
                <w:szCs w:val="21"/>
              </w:rPr>
            </w:pPr>
          </w:p>
        </w:tc>
        <w:tc>
          <w:tcPr>
            <w:tcW w:w="900" w:type="dxa"/>
            <w:noWrap/>
            <w:vAlign w:val="center"/>
          </w:tcPr>
          <w:p w14:paraId="1E7D5CF1">
            <w:pPr>
              <w:spacing w:line="440" w:lineRule="exact"/>
              <w:jc w:val="center"/>
              <w:rPr>
                <w:rFonts w:ascii="宋体" w:hAnsi="宋体"/>
                <w:szCs w:val="21"/>
              </w:rPr>
            </w:pPr>
          </w:p>
        </w:tc>
      </w:tr>
      <w:tr w14:paraId="1596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5" w:type="dxa"/>
            <w:noWrap/>
            <w:vAlign w:val="center"/>
          </w:tcPr>
          <w:p w14:paraId="2AD34806">
            <w:pPr>
              <w:spacing w:line="440" w:lineRule="exact"/>
              <w:jc w:val="center"/>
              <w:rPr>
                <w:rFonts w:ascii="宋体" w:hAnsi="宋体"/>
                <w:szCs w:val="21"/>
              </w:rPr>
            </w:pPr>
          </w:p>
        </w:tc>
        <w:tc>
          <w:tcPr>
            <w:tcW w:w="1101" w:type="dxa"/>
            <w:noWrap/>
            <w:vAlign w:val="center"/>
          </w:tcPr>
          <w:p w14:paraId="7ECD3EBE">
            <w:pPr>
              <w:spacing w:line="440" w:lineRule="exact"/>
              <w:jc w:val="center"/>
              <w:rPr>
                <w:rFonts w:ascii="宋体" w:hAnsi="宋体"/>
                <w:szCs w:val="21"/>
              </w:rPr>
            </w:pPr>
          </w:p>
        </w:tc>
        <w:tc>
          <w:tcPr>
            <w:tcW w:w="1620" w:type="dxa"/>
            <w:noWrap/>
            <w:vAlign w:val="center"/>
          </w:tcPr>
          <w:p w14:paraId="56DFC9F1">
            <w:pPr>
              <w:spacing w:line="440" w:lineRule="exact"/>
              <w:jc w:val="center"/>
              <w:rPr>
                <w:rFonts w:ascii="宋体" w:hAnsi="宋体"/>
                <w:szCs w:val="21"/>
              </w:rPr>
            </w:pPr>
          </w:p>
        </w:tc>
        <w:tc>
          <w:tcPr>
            <w:tcW w:w="1440" w:type="dxa"/>
            <w:noWrap/>
            <w:vAlign w:val="center"/>
          </w:tcPr>
          <w:p w14:paraId="631BD7B3">
            <w:pPr>
              <w:spacing w:line="440" w:lineRule="exact"/>
              <w:jc w:val="center"/>
              <w:rPr>
                <w:rFonts w:ascii="宋体" w:hAnsi="宋体"/>
                <w:szCs w:val="21"/>
              </w:rPr>
            </w:pPr>
          </w:p>
        </w:tc>
        <w:tc>
          <w:tcPr>
            <w:tcW w:w="1260" w:type="dxa"/>
            <w:noWrap/>
            <w:vAlign w:val="center"/>
          </w:tcPr>
          <w:p w14:paraId="2F70197D">
            <w:pPr>
              <w:spacing w:line="440" w:lineRule="exact"/>
              <w:jc w:val="center"/>
              <w:rPr>
                <w:rFonts w:ascii="宋体" w:hAnsi="宋体"/>
                <w:szCs w:val="21"/>
              </w:rPr>
            </w:pPr>
          </w:p>
        </w:tc>
        <w:tc>
          <w:tcPr>
            <w:tcW w:w="720" w:type="dxa"/>
            <w:noWrap/>
            <w:vAlign w:val="center"/>
          </w:tcPr>
          <w:p w14:paraId="69891B8D">
            <w:pPr>
              <w:spacing w:line="440" w:lineRule="exact"/>
              <w:jc w:val="center"/>
              <w:rPr>
                <w:rFonts w:ascii="宋体" w:hAnsi="宋体"/>
                <w:szCs w:val="21"/>
              </w:rPr>
            </w:pPr>
          </w:p>
        </w:tc>
        <w:tc>
          <w:tcPr>
            <w:tcW w:w="1260" w:type="dxa"/>
            <w:noWrap/>
            <w:vAlign w:val="center"/>
          </w:tcPr>
          <w:p w14:paraId="04C3D4ED">
            <w:pPr>
              <w:spacing w:line="440" w:lineRule="exact"/>
              <w:jc w:val="center"/>
              <w:rPr>
                <w:rFonts w:ascii="宋体" w:hAnsi="宋体"/>
                <w:szCs w:val="21"/>
              </w:rPr>
            </w:pPr>
          </w:p>
        </w:tc>
        <w:tc>
          <w:tcPr>
            <w:tcW w:w="1080" w:type="dxa"/>
            <w:noWrap/>
            <w:vAlign w:val="center"/>
          </w:tcPr>
          <w:p w14:paraId="5869C34B">
            <w:pPr>
              <w:spacing w:line="440" w:lineRule="exact"/>
              <w:jc w:val="center"/>
              <w:rPr>
                <w:rFonts w:ascii="宋体" w:hAnsi="宋体"/>
                <w:szCs w:val="21"/>
              </w:rPr>
            </w:pPr>
          </w:p>
        </w:tc>
        <w:tc>
          <w:tcPr>
            <w:tcW w:w="900" w:type="dxa"/>
            <w:noWrap/>
            <w:vAlign w:val="center"/>
          </w:tcPr>
          <w:p w14:paraId="65C3BF43">
            <w:pPr>
              <w:spacing w:line="440" w:lineRule="exact"/>
              <w:jc w:val="center"/>
              <w:rPr>
                <w:rFonts w:ascii="宋体" w:hAnsi="宋体"/>
                <w:szCs w:val="21"/>
              </w:rPr>
            </w:pPr>
          </w:p>
        </w:tc>
      </w:tr>
      <w:tr w14:paraId="6F96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5" w:type="dxa"/>
            <w:noWrap/>
            <w:vAlign w:val="center"/>
          </w:tcPr>
          <w:p w14:paraId="5B6DD2E7">
            <w:pPr>
              <w:spacing w:line="440" w:lineRule="exact"/>
              <w:jc w:val="center"/>
              <w:rPr>
                <w:rFonts w:ascii="宋体" w:hAnsi="宋体"/>
                <w:szCs w:val="21"/>
              </w:rPr>
            </w:pPr>
          </w:p>
        </w:tc>
        <w:tc>
          <w:tcPr>
            <w:tcW w:w="1101" w:type="dxa"/>
            <w:noWrap/>
            <w:vAlign w:val="center"/>
          </w:tcPr>
          <w:p w14:paraId="3356E892">
            <w:pPr>
              <w:spacing w:line="440" w:lineRule="exact"/>
              <w:jc w:val="center"/>
              <w:rPr>
                <w:rFonts w:ascii="宋体" w:hAnsi="宋体"/>
                <w:szCs w:val="21"/>
              </w:rPr>
            </w:pPr>
          </w:p>
        </w:tc>
        <w:tc>
          <w:tcPr>
            <w:tcW w:w="1620" w:type="dxa"/>
            <w:noWrap/>
            <w:vAlign w:val="center"/>
          </w:tcPr>
          <w:p w14:paraId="5B4453DE">
            <w:pPr>
              <w:spacing w:line="440" w:lineRule="exact"/>
              <w:jc w:val="center"/>
              <w:rPr>
                <w:rFonts w:ascii="宋体" w:hAnsi="宋体"/>
                <w:szCs w:val="21"/>
              </w:rPr>
            </w:pPr>
          </w:p>
        </w:tc>
        <w:tc>
          <w:tcPr>
            <w:tcW w:w="1440" w:type="dxa"/>
            <w:noWrap/>
            <w:vAlign w:val="center"/>
          </w:tcPr>
          <w:p w14:paraId="02A72CB8">
            <w:pPr>
              <w:spacing w:line="440" w:lineRule="exact"/>
              <w:jc w:val="center"/>
              <w:rPr>
                <w:rFonts w:ascii="宋体" w:hAnsi="宋体"/>
                <w:szCs w:val="21"/>
              </w:rPr>
            </w:pPr>
          </w:p>
        </w:tc>
        <w:tc>
          <w:tcPr>
            <w:tcW w:w="1260" w:type="dxa"/>
            <w:noWrap/>
            <w:vAlign w:val="center"/>
          </w:tcPr>
          <w:p w14:paraId="2B5BCDC5">
            <w:pPr>
              <w:spacing w:line="440" w:lineRule="exact"/>
              <w:jc w:val="center"/>
              <w:rPr>
                <w:rFonts w:ascii="宋体" w:hAnsi="宋体"/>
                <w:szCs w:val="21"/>
              </w:rPr>
            </w:pPr>
          </w:p>
        </w:tc>
        <w:tc>
          <w:tcPr>
            <w:tcW w:w="720" w:type="dxa"/>
            <w:noWrap/>
            <w:vAlign w:val="center"/>
          </w:tcPr>
          <w:p w14:paraId="329819C8">
            <w:pPr>
              <w:spacing w:line="440" w:lineRule="exact"/>
              <w:jc w:val="center"/>
              <w:rPr>
                <w:rFonts w:ascii="宋体" w:hAnsi="宋体"/>
                <w:szCs w:val="21"/>
              </w:rPr>
            </w:pPr>
          </w:p>
        </w:tc>
        <w:tc>
          <w:tcPr>
            <w:tcW w:w="1260" w:type="dxa"/>
            <w:noWrap/>
            <w:vAlign w:val="center"/>
          </w:tcPr>
          <w:p w14:paraId="4A961FE6">
            <w:pPr>
              <w:spacing w:line="440" w:lineRule="exact"/>
              <w:jc w:val="center"/>
              <w:rPr>
                <w:rFonts w:ascii="宋体" w:hAnsi="宋体"/>
                <w:szCs w:val="21"/>
              </w:rPr>
            </w:pPr>
          </w:p>
        </w:tc>
        <w:tc>
          <w:tcPr>
            <w:tcW w:w="1080" w:type="dxa"/>
            <w:noWrap/>
            <w:vAlign w:val="center"/>
          </w:tcPr>
          <w:p w14:paraId="7E721F82">
            <w:pPr>
              <w:spacing w:line="440" w:lineRule="exact"/>
              <w:jc w:val="center"/>
              <w:rPr>
                <w:rFonts w:ascii="宋体" w:hAnsi="宋体"/>
                <w:szCs w:val="21"/>
              </w:rPr>
            </w:pPr>
          </w:p>
        </w:tc>
        <w:tc>
          <w:tcPr>
            <w:tcW w:w="900" w:type="dxa"/>
            <w:noWrap/>
            <w:vAlign w:val="center"/>
          </w:tcPr>
          <w:p w14:paraId="4C41B836">
            <w:pPr>
              <w:spacing w:line="440" w:lineRule="exact"/>
              <w:jc w:val="center"/>
              <w:rPr>
                <w:rFonts w:ascii="宋体" w:hAnsi="宋体"/>
                <w:szCs w:val="21"/>
              </w:rPr>
            </w:pPr>
          </w:p>
        </w:tc>
      </w:tr>
      <w:tr w14:paraId="3685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5" w:type="dxa"/>
            <w:noWrap/>
            <w:vAlign w:val="center"/>
          </w:tcPr>
          <w:p w14:paraId="2AC7776D">
            <w:pPr>
              <w:spacing w:line="440" w:lineRule="exact"/>
              <w:jc w:val="center"/>
              <w:rPr>
                <w:rFonts w:ascii="宋体" w:hAnsi="宋体"/>
                <w:szCs w:val="21"/>
              </w:rPr>
            </w:pPr>
          </w:p>
        </w:tc>
        <w:tc>
          <w:tcPr>
            <w:tcW w:w="1101" w:type="dxa"/>
            <w:noWrap/>
            <w:vAlign w:val="center"/>
          </w:tcPr>
          <w:p w14:paraId="5743CAD4">
            <w:pPr>
              <w:spacing w:line="440" w:lineRule="exact"/>
              <w:jc w:val="center"/>
              <w:rPr>
                <w:rFonts w:ascii="宋体" w:hAnsi="宋体"/>
                <w:szCs w:val="21"/>
              </w:rPr>
            </w:pPr>
          </w:p>
        </w:tc>
        <w:tc>
          <w:tcPr>
            <w:tcW w:w="1620" w:type="dxa"/>
            <w:noWrap/>
            <w:vAlign w:val="center"/>
          </w:tcPr>
          <w:p w14:paraId="6E13D2EF">
            <w:pPr>
              <w:spacing w:line="440" w:lineRule="exact"/>
              <w:jc w:val="center"/>
              <w:rPr>
                <w:rFonts w:ascii="宋体" w:hAnsi="宋体"/>
                <w:szCs w:val="21"/>
              </w:rPr>
            </w:pPr>
          </w:p>
        </w:tc>
        <w:tc>
          <w:tcPr>
            <w:tcW w:w="1440" w:type="dxa"/>
            <w:noWrap/>
            <w:vAlign w:val="center"/>
          </w:tcPr>
          <w:p w14:paraId="3AFBB6B6">
            <w:pPr>
              <w:spacing w:line="440" w:lineRule="exact"/>
              <w:jc w:val="center"/>
              <w:rPr>
                <w:rFonts w:ascii="宋体" w:hAnsi="宋体"/>
                <w:szCs w:val="21"/>
              </w:rPr>
            </w:pPr>
          </w:p>
        </w:tc>
        <w:tc>
          <w:tcPr>
            <w:tcW w:w="1260" w:type="dxa"/>
            <w:noWrap/>
            <w:vAlign w:val="center"/>
          </w:tcPr>
          <w:p w14:paraId="048BB2A0">
            <w:pPr>
              <w:spacing w:line="440" w:lineRule="exact"/>
              <w:jc w:val="center"/>
              <w:rPr>
                <w:rFonts w:ascii="宋体" w:hAnsi="宋体"/>
                <w:szCs w:val="21"/>
              </w:rPr>
            </w:pPr>
          </w:p>
        </w:tc>
        <w:tc>
          <w:tcPr>
            <w:tcW w:w="720" w:type="dxa"/>
            <w:noWrap/>
            <w:vAlign w:val="center"/>
          </w:tcPr>
          <w:p w14:paraId="252D733F">
            <w:pPr>
              <w:spacing w:line="440" w:lineRule="exact"/>
              <w:jc w:val="center"/>
              <w:rPr>
                <w:rFonts w:ascii="宋体" w:hAnsi="宋体"/>
                <w:szCs w:val="21"/>
              </w:rPr>
            </w:pPr>
          </w:p>
        </w:tc>
        <w:tc>
          <w:tcPr>
            <w:tcW w:w="1260" w:type="dxa"/>
            <w:noWrap/>
            <w:vAlign w:val="center"/>
          </w:tcPr>
          <w:p w14:paraId="07C5FEAD">
            <w:pPr>
              <w:spacing w:line="440" w:lineRule="exact"/>
              <w:jc w:val="center"/>
              <w:rPr>
                <w:rFonts w:ascii="宋体" w:hAnsi="宋体"/>
                <w:szCs w:val="21"/>
              </w:rPr>
            </w:pPr>
          </w:p>
        </w:tc>
        <w:tc>
          <w:tcPr>
            <w:tcW w:w="1080" w:type="dxa"/>
            <w:noWrap/>
            <w:vAlign w:val="center"/>
          </w:tcPr>
          <w:p w14:paraId="183EF8D2">
            <w:pPr>
              <w:spacing w:line="440" w:lineRule="exact"/>
              <w:jc w:val="center"/>
              <w:rPr>
                <w:rFonts w:ascii="宋体" w:hAnsi="宋体"/>
                <w:szCs w:val="21"/>
              </w:rPr>
            </w:pPr>
          </w:p>
        </w:tc>
        <w:tc>
          <w:tcPr>
            <w:tcW w:w="900" w:type="dxa"/>
            <w:noWrap/>
            <w:vAlign w:val="center"/>
          </w:tcPr>
          <w:p w14:paraId="3B25BF36">
            <w:pPr>
              <w:spacing w:line="440" w:lineRule="exact"/>
              <w:jc w:val="center"/>
              <w:rPr>
                <w:rFonts w:ascii="宋体" w:hAnsi="宋体"/>
                <w:szCs w:val="21"/>
              </w:rPr>
            </w:pPr>
          </w:p>
        </w:tc>
      </w:tr>
      <w:tr w14:paraId="4DCC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5" w:type="dxa"/>
            <w:noWrap/>
            <w:vAlign w:val="center"/>
          </w:tcPr>
          <w:p w14:paraId="7A016D3C">
            <w:pPr>
              <w:spacing w:line="440" w:lineRule="exact"/>
              <w:jc w:val="center"/>
              <w:rPr>
                <w:rFonts w:ascii="宋体" w:hAnsi="宋体"/>
                <w:szCs w:val="21"/>
              </w:rPr>
            </w:pPr>
          </w:p>
        </w:tc>
        <w:tc>
          <w:tcPr>
            <w:tcW w:w="1101" w:type="dxa"/>
            <w:noWrap/>
            <w:vAlign w:val="center"/>
          </w:tcPr>
          <w:p w14:paraId="25796C23">
            <w:pPr>
              <w:spacing w:line="440" w:lineRule="exact"/>
              <w:jc w:val="center"/>
              <w:rPr>
                <w:rFonts w:ascii="宋体" w:hAnsi="宋体"/>
                <w:szCs w:val="21"/>
              </w:rPr>
            </w:pPr>
          </w:p>
        </w:tc>
        <w:tc>
          <w:tcPr>
            <w:tcW w:w="1620" w:type="dxa"/>
            <w:noWrap/>
            <w:vAlign w:val="center"/>
          </w:tcPr>
          <w:p w14:paraId="1CBFBE09">
            <w:pPr>
              <w:spacing w:line="440" w:lineRule="exact"/>
              <w:jc w:val="center"/>
              <w:rPr>
                <w:rFonts w:ascii="宋体" w:hAnsi="宋体"/>
                <w:szCs w:val="21"/>
              </w:rPr>
            </w:pPr>
          </w:p>
        </w:tc>
        <w:tc>
          <w:tcPr>
            <w:tcW w:w="1440" w:type="dxa"/>
            <w:noWrap/>
            <w:vAlign w:val="center"/>
          </w:tcPr>
          <w:p w14:paraId="6086A558">
            <w:pPr>
              <w:spacing w:line="440" w:lineRule="exact"/>
              <w:jc w:val="center"/>
              <w:rPr>
                <w:rFonts w:ascii="宋体" w:hAnsi="宋体"/>
                <w:szCs w:val="21"/>
              </w:rPr>
            </w:pPr>
          </w:p>
        </w:tc>
        <w:tc>
          <w:tcPr>
            <w:tcW w:w="1260" w:type="dxa"/>
            <w:noWrap/>
            <w:vAlign w:val="center"/>
          </w:tcPr>
          <w:p w14:paraId="0A0E032C">
            <w:pPr>
              <w:spacing w:line="440" w:lineRule="exact"/>
              <w:jc w:val="center"/>
              <w:rPr>
                <w:rFonts w:ascii="宋体" w:hAnsi="宋体"/>
                <w:szCs w:val="21"/>
              </w:rPr>
            </w:pPr>
          </w:p>
        </w:tc>
        <w:tc>
          <w:tcPr>
            <w:tcW w:w="720" w:type="dxa"/>
            <w:noWrap/>
            <w:vAlign w:val="center"/>
          </w:tcPr>
          <w:p w14:paraId="0752E474">
            <w:pPr>
              <w:spacing w:line="440" w:lineRule="exact"/>
              <w:jc w:val="center"/>
              <w:rPr>
                <w:rFonts w:ascii="宋体" w:hAnsi="宋体"/>
                <w:szCs w:val="21"/>
              </w:rPr>
            </w:pPr>
          </w:p>
        </w:tc>
        <w:tc>
          <w:tcPr>
            <w:tcW w:w="1260" w:type="dxa"/>
            <w:noWrap/>
            <w:vAlign w:val="center"/>
          </w:tcPr>
          <w:p w14:paraId="6AAB2751">
            <w:pPr>
              <w:spacing w:line="440" w:lineRule="exact"/>
              <w:jc w:val="center"/>
              <w:rPr>
                <w:rFonts w:ascii="宋体" w:hAnsi="宋体"/>
                <w:szCs w:val="21"/>
              </w:rPr>
            </w:pPr>
          </w:p>
        </w:tc>
        <w:tc>
          <w:tcPr>
            <w:tcW w:w="1080" w:type="dxa"/>
            <w:noWrap/>
            <w:vAlign w:val="center"/>
          </w:tcPr>
          <w:p w14:paraId="3D12A348">
            <w:pPr>
              <w:spacing w:line="440" w:lineRule="exact"/>
              <w:jc w:val="center"/>
              <w:rPr>
                <w:rFonts w:ascii="宋体" w:hAnsi="宋体"/>
                <w:szCs w:val="21"/>
              </w:rPr>
            </w:pPr>
          </w:p>
        </w:tc>
        <w:tc>
          <w:tcPr>
            <w:tcW w:w="900" w:type="dxa"/>
            <w:noWrap/>
            <w:vAlign w:val="center"/>
          </w:tcPr>
          <w:p w14:paraId="1F89AB71">
            <w:pPr>
              <w:spacing w:line="440" w:lineRule="exact"/>
              <w:jc w:val="center"/>
              <w:rPr>
                <w:rFonts w:ascii="宋体" w:hAnsi="宋体"/>
                <w:szCs w:val="21"/>
              </w:rPr>
            </w:pPr>
          </w:p>
        </w:tc>
      </w:tr>
      <w:tr w14:paraId="393EA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5" w:type="dxa"/>
            <w:noWrap/>
            <w:vAlign w:val="center"/>
          </w:tcPr>
          <w:p w14:paraId="17E5E6B4">
            <w:pPr>
              <w:spacing w:line="440" w:lineRule="exact"/>
              <w:jc w:val="center"/>
              <w:rPr>
                <w:rFonts w:ascii="宋体" w:hAnsi="宋体"/>
                <w:szCs w:val="21"/>
              </w:rPr>
            </w:pPr>
          </w:p>
        </w:tc>
        <w:tc>
          <w:tcPr>
            <w:tcW w:w="1101" w:type="dxa"/>
            <w:noWrap/>
            <w:vAlign w:val="center"/>
          </w:tcPr>
          <w:p w14:paraId="453AFE16">
            <w:pPr>
              <w:spacing w:line="440" w:lineRule="exact"/>
              <w:jc w:val="center"/>
              <w:rPr>
                <w:rFonts w:ascii="宋体" w:hAnsi="宋体"/>
                <w:szCs w:val="21"/>
              </w:rPr>
            </w:pPr>
          </w:p>
        </w:tc>
        <w:tc>
          <w:tcPr>
            <w:tcW w:w="1620" w:type="dxa"/>
            <w:noWrap/>
            <w:vAlign w:val="center"/>
          </w:tcPr>
          <w:p w14:paraId="01E34D2A">
            <w:pPr>
              <w:spacing w:line="440" w:lineRule="exact"/>
              <w:jc w:val="center"/>
              <w:rPr>
                <w:rFonts w:ascii="宋体" w:hAnsi="宋体"/>
                <w:szCs w:val="21"/>
              </w:rPr>
            </w:pPr>
          </w:p>
        </w:tc>
        <w:tc>
          <w:tcPr>
            <w:tcW w:w="1440" w:type="dxa"/>
            <w:noWrap/>
            <w:vAlign w:val="center"/>
          </w:tcPr>
          <w:p w14:paraId="70222504">
            <w:pPr>
              <w:spacing w:line="440" w:lineRule="exact"/>
              <w:jc w:val="center"/>
              <w:rPr>
                <w:rFonts w:ascii="宋体" w:hAnsi="宋体"/>
                <w:szCs w:val="21"/>
              </w:rPr>
            </w:pPr>
          </w:p>
        </w:tc>
        <w:tc>
          <w:tcPr>
            <w:tcW w:w="1260" w:type="dxa"/>
            <w:noWrap/>
            <w:vAlign w:val="center"/>
          </w:tcPr>
          <w:p w14:paraId="59F4AF36">
            <w:pPr>
              <w:spacing w:line="440" w:lineRule="exact"/>
              <w:jc w:val="center"/>
              <w:rPr>
                <w:rFonts w:ascii="宋体" w:hAnsi="宋体"/>
                <w:szCs w:val="21"/>
              </w:rPr>
            </w:pPr>
          </w:p>
        </w:tc>
        <w:tc>
          <w:tcPr>
            <w:tcW w:w="720" w:type="dxa"/>
            <w:noWrap/>
            <w:vAlign w:val="center"/>
          </w:tcPr>
          <w:p w14:paraId="7F830471">
            <w:pPr>
              <w:spacing w:line="440" w:lineRule="exact"/>
              <w:jc w:val="center"/>
              <w:rPr>
                <w:rFonts w:ascii="宋体" w:hAnsi="宋体"/>
                <w:szCs w:val="21"/>
              </w:rPr>
            </w:pPr>
          </w:p>
        </w:tc>
        <w:tc>
          <w:tcPr>
            <w:tcW w:w="1260" w:type="dxa"/>
            <w:noWrap/>
            <w:vAlign w:val="center"/>
          </w:tcPr>
          <w:p w14:paraId="3C5E36A7">
            <w:pPr>
              <w:spacing w:line="440" w:lineRule="exact"/>
              <w:jc w:val="center"/>
              <w:rPr>
                <w:rFonts w:ascii="宋体" w:hAnsi="宋体"/>
                <w:szCs w:val="21"/>
              </w:rPr>
            </w:pPr>
          </w:p>
        </w:tc>
        <w:tc>
          <w:tcPr>
            <w:tcW w:w="1080" w:type="dxa"/>
            <w:noWrap/>
            <w:vAlign w:val="center"/>
          </w:tcPr>
          <w:p w14:paraId="660A16AF">
            <w:pPr>
              <w:spacing w:line="440" w:lineRule="exact"/>
              <w:jc w:val="center"/>
              <w:rPr>
                <w:rFonts w:ascii="宋体" w:hAnsi="宋体"/>
                <w:szCs w:val="21"/>
              </w:rPr>
            </w:pPr>
          </w:p>
        </w:tc>
        <w:tc>
          <w:tcPr>
            <w:tcW w:w="900" w:type="dxa"/>
            <w:noWrap/>
            <w:vAlign w:val="center"/>
          </w:tcPr>
          <w:p w14:paraId="59D5EC94">
            <w:pPr>
              <w:spacing w:line="440" w:lineRule="exact"/>
              <w:jc w:val="center"/>
              <w:rPr>
                <w:rFonts w:ascii="宋体" w:hAnsi="宋体"/>
                <w:szCs w:val="21"/>
              </w:rPr>
            </w:pPr>
          </w:p>
        </w:tc>
      </w:tr>
      <w:tr w14:paraId="1C95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5" w:type="dxa"/>
            <w:noWrap/>
            <w:vAlign w:val="center"/>
          </w:tcPr>
          <w:p w14:paraId="432C574A">
            <w:pPr>
              <w:spacing w:line="440" w:lineRule="exact"/>
              <w:jc w:val="center"/>
              <w:rPr>
                <w:rFonts w:ascii="宋体" w:hAnsi="宋体"/>
                <w:b/>
                <w:szCs w:val="21"/>
              </w:rPr>
            </w:pPr>
            <w:r>
              <w:rPr>
                <w:rFonts w:hint="eastAsia" w:ascii="宋体" w:hAnsi="宋体"/>
                <w:b/>
                <w:szCs w:val="21"/>
              </w:rPr>
              <w:t>合计</w:t>
            </w:r>
          </w:p>
        </w:tc>
        <w:tc>
          <w:tcPr>
            <w:tcW w:w="1101" w:type="dxa"/>
            <w:noWrap/>
            <w:vAlign w:val="center"/>
          </w:tcPr>
          <w:p w14:paraId="7EB31F25">
            <w:pPr>
              <w:spacing w:line="440" w:lineRule="exact"/>
              <w:jc w:val="center"/>
              <w:rPr>
                <w:rFonts w:ascii="宋体" w:hAnsi="宋体"/>
                <w:szCs w:val="21"/>
              </w:rPr>
            </w:pPr>
            <w:r>
              <w:rPr>
                <w:rFonts w:hint="eastAsia" w:ascii="宋体" w:hAnsi="宋体"/>
                <w:szCs w:val="21"/>
              </w:rPr>
              <w:t>/</w:t>
            </w:r>
          </w:p>
        </w:tc>
        <w:tc>
          <w:tcPr>
            <w:tcW w:w="1620" w:type="dxa"/>
            <w:noWrap/>
            <w:vAlign w:val="center"/>
          </w:tcPr>
          <w:p w14:paraId="1517BE45">
            <w:pPr>
              <w:spacing w:line="440" w:lineRule="exact"/>
              <w:jc w:val="center"/>
              <w:rPr>
                <w:rFonts w:ascii="宋体" w:hAnsi="宋体"/>
                <w:szCs w:val="21"/>
              </w:rPr>
            </w:pPr>
            <w:r>
              <w:rPr>
                <w:rFonts w:hint="eastAsia" w:ascii="宋体" w:hAnsi="宋体"/>
                <w:szCs w:val="21"/>
              </w:rPr>
              <w:t>/</w:t>
            </w:r>
          </w:p>
        </w:tc>
        <w:tc>
          <w:tcPr>
            <w:tcW w:w="1440" w:type="dxa"/>
            <w:noWrap/>
            <w:vAlign w:val="center"/>
          </w:tcPr>
          <w:p w14:paraId="7F272DFF">
            <w:pPr>
              <w:spacing w:line="440" w:lineRule="exact"/>
              <w:jc w:val="center"/>
              <w:rPr>
                <w:rFonts w:ascii="宋体" w:hAnsi="宋体"/>
                <w:szCs w:val="21"/>
              </w:rPr>
            </w:pPr>
            <w:r>
              <w:rPr>
                <w:rFonts w:hint="eastAsia" w:ascii="宋体" w:hAnsi="宋体"/>
                <w:szCs w:val="21"/>
              </w:rPr>
              <w:t>/</w:t>
            </w:r>
          </w:p>
        </w:tc>
        <w:tc>
          <w:tcPr>
            <w:tcW w:w="1260" w:type="dxa"/>
            <w:noWrap/>
            <w:vAlign w:val="center"/>
          </w:tcPr>
          <w:p w14:paraId="1744E75A">
            <w:pPr>
              <w:spacing w:line="440" w:lineRule="exact"/>
              <w:jc w:val="center"/>
              <w:rPr>
                <w:rFonts w:ascii="宋体" w:hAnsi="宋体"/>
                <w:szCs w:val="21"/>
              </w:rPr>
            </w:pPr>
            <w:r>
              <w:rPr>
                <w:rFonts w:hint="eastAsia" w:ascii="宋体" w:hAnsi="宋体"/>
                <w:szCs w:val="21"/>
              </w:rPr>
              <w:t>/</w:t>
            </w:r>
          </w:p>
        </w:tc>
        <w:tc>
          <w:tcPr>
            <w:tcW w:w="720" w:type="dxa"/>
            <w:noWrap/>
            <w:vAlign w:val="center"/>
          </w:tcPr>
          <w:p w14:paraId="66EEB0E1">
            <w:pPr>
              <w:spacing w:line="440" w:lineRule="exact"/>
              <w:jc w:val="center"/>
              <w:rPr>
                <w:rFonts w:ascii="宋体" w:hAnsi="宋体"/>
                <w:szCs w:val="21"/>
              </w:rPr>
            </w:pPr>
            <w:r>
              <w:rPr>
                <w:rFonts w:hint="eastAsia" w:ascii="宋体" w:hAnsi="宋体"/>
                <w:szCs w:val="21"/>
              </w:rPr>
              <w:t>/</w:t>
            </w:r>
          </w:p>
        </w:tc>
        <w:tc>
          <w:tcPr>
            <w:tcW w:w="1260" w:type="dxa"/>
            <w:noWrap/>
            <w:vAlign w:val="center"/>
          </w:tcPr>
          <w:p w14:paraId="212C517B">
            <w:pPr>
              <w:spacing w:line="440" w:lineRule="exact"/>
              <w:jc w:val="center"/>
              <w:rPr>
                <w:rFonts w:ascii="宋体" w:hAnsi="宋体"/>
                <w:szCs w:val="21"/>
              </w:rPr>
            </w:pPr>
            <w:r>
              <w:rPr>
                <w:rFonts w:hint="eastAsia" w:ascii="宋体" w:hAnsi="宋体"/>
                <w:szCs w:val="21"/>
              </w:rPr>
              <w:t>/</w:t>
            </w:r>
          </w:p>
        </w:tc>
        <w:tc>
          <w:tcPr>
            <w:tcW w:w="1080" w:type="dxa"/>
            <w:noWrap/>
            <w:vAlign w:val="center"/>
          </w:tcPr>
          <w:p w14:paraId="28143780">
            <w:pPr>
              <w:spacing w:line="440" w:lineRule="exact"/>
              <w:jc w:val="center"/>
              <w:rPr>
                <w:rFonts w:ascii="宋体" w:hAnsi="宋体"/>
                <w:szCs w:val="21"/>
              </w:rPr>
            </w:pPr>
          </w:p>
        </w:tc>
        <w:tc>
          <w:tcPr>
            <w:tcW w:w="900" w:type="dxa"/>
            <w:noWrap/>
            <w:vAlign w:val="center"/>
          </w:tcPr>
          <w:p w14:paraId="590A6803">
            <w:pPr>
              <w:spacing w:line="440" w:lineRule="exact"/>
              <w:jc w:val="center"/>
              <w:rPr>
                <w:rFonts w:ascii="宋体" w:hAnsi="宋体"/>
                <w:szCs w:val="21"/>
              </w:rPr>
            </w:pPr>
          </w:p>
        </w:tc>
      </w:tr>
    </w:tbl>
    <w:p w14:paraId="0194CD88">
      <w:pPr>
        <w:spacing w:line="440" w:lineRule="exact"/>
        <w:rPr>
          <w:rFonts w:ascii="宋体" w:hAnsi="宋体"/>
          <w:szCs w:val="21"/>
        </w:rPr>
      </w:pPr>
      <w:r>
        <w:rPr>
          <w:rFonts w:hint="eastAsia" w:ascii="宋体" w:hAnsi="宋体"/>
          <w:szCs w:val="21"/>
        </w:rPr>
        <w:t>特别提醒：</w:t>
      </w:r>
    </w:p>
    <w:p w14:paraId="1D1950AB">
      <w:pPr>
        <w:spacing w:line="440" w:lineRule="exact"/>
        <w:rPr>
          <w:rFonts w:ascii="宋体" w:hAnsi="宋体"/>
          <w:szCs w:val="21"/>
        </w:rPr>
      </w:pPr>
      <w:r>
        <w:rPr>
          <w:rFonts w:hint="eastAsia" w:ascii="宋体" w:hAnsi="宋体"/>
          <w:szCs w:val="21"/>
        </w:rPr>
        <w:t xml:space="preserve">    1、本表专用于小微企业产品的评审价格扣除，若中标的，中标价格按投标价格执行。若有虚假，取消中标资格，并依法承担法律责任。</w:t>
      </w:r>
    </w:p>
    <w:p w14:paraId="4DFE4164">
      <w:pPr>
        <w:spacing w:line="440" w:lineRule="exact"/>
        <w:rPr>
          <w:rFonts w:ascii="宋体" w:hAnsi="宋体"/>
          <w:szCs w:val="21"/>
        </w:rPr>
      </w:pPr>
      <w:r>
        <w:rPr>
          <w:rFonts w:hint="eastAsia" w:ascii="宋体" w:hAnsi="宋体"/>
          <w:szCs w:val="21"/>
        </w:rPr>
        <w:t xml:space="preserve">    2、如果相关当事人对中标供应商有异议的，本表将申请公开，中标供应商应当向招标方提供由第三方机构审计确认的财务会计报告和社保部门提供的年度社会保障基金缴纳清单，或者相关行业主管部门出具的“小微企业”资格确认证明。</w:t>
      </w:r>
    </w:p>
    <w:p w14:paraId="57CDED21">
      <w:pPr>
        <w:spacing w:line="440" w:lineRule="exact"/>
        <w:rPr>
          <w:rFonts w:ascii="宋体" w:hAnsi="宋体"/>
          <w:szCs w:val="21"/>
        </w:rPr>
      </w:pPr>
      <w:r>
        <w:rPr>
          <w:rFonts w:hint="eastAsia" w:ascii="宋体" w:hAnsi="宋体"/>
          <w:szCs w:val="21"/>
        </w:rPr>
        <w:t xml:space="preserve"> 3、生产商划型具体划型标准见“中小企业</w:t>
      </w:r>
      <w:r>
        <w:rPr>
          <w:rFonts w:ascii="宋体" w:hAnsi="宋体"/>
          <w:szCs w:val="21"/>
        </w:rPr>
        <w:t>声明函</w:t>
      </w:r>
      <w:r>
        <w:rPr>
          <w:rFonts w:hint="eastAsia" w:ascii="宋体" w:hAnsi="宋体"/>
          <w:szCs w:val="21"/>
        </w:rPr>
        <w:t>”的说明。</w:t>
      </w:r>
    </w:p>
    <w:p w14:paraId="11F380A7">
      <w:pPr>
        <w:spacing w:line="440" w:lineRule="exact"/>
        <w:rPr>
          <w:rFonts w:ascii="宋体" w:hAnsi="宋体"/>
          <w:b/>
          <w:szCs w:val="21"/>
        </w:rPr>
      </w:pPr>
    </w:p>
    <w:p w14:paraId="6F6D9E0D">
      <w:pPr>
        <w:spacing w:line="600" w:lineRule="exact"/>
        <w:rPr>
          <w:rFonts w:ascii="宋体" w:hAnsi="宋体"/>
          <w:b/>
          <w:szCs w:val="21"/>
        </w:rPr>
      </w:pPr>
      <w:r>
        <w:rPr>
          <w:rFonts w:hint="eastAsia"/>
        </w:rPr>
        <w:t>投标人名称：＿＿＿＿＿＿＿＿＿＿＿＿（公章）</w:t>
      </w:r>
    </w:p>
    <w:p w14:paraId="69F1F587">
      <w:pPr>
        <w:spacing w:line="600" w:lineRule="exact"/>
        <w:rPr>
          <w:szCs w:val="20"/>
        </w:rPr>
      </w:pPr>
      <w:r>
        <w:rPr>
          <w:rFonts w:hint="eastAsia"/>
        </w:rPr>
        <w:t>投标人法人或授权代表签字：＿＿＿＿＿＿＿＿＿职务：＿＿＿＿＿＿＿＿</w:t>
      </w:r>
    </w:p>
    <w:p w14:paraId="5A07D577">
      <w:pPr>
        <w:spacing w:line="600" w:lineRule="exact"/>
        <w:rPr>
          <w:szCs w:val="20"/>
        </w:rPr>
      </w:pPr>
      <w:r>
        <w:rPr>
          <w:rFonts w:hint="eastAsia"/>
        </w:rPr>
        <w:t>日期：＿＿＿＿＿＿＿</w:t>
      </w:r>
    </w:p>
    <w:p w14:paraId="766D682C">
      <w:pPr>
        <w:jc w:val="left"/>
        <w:rPr>
          <w:rFonts w:ascii="黑体" w:hAnsi="宋体" w:eastAsia="黑体"/>
          <w:b/>
          <w:bCs/>
          <w:sz w:val="28"/>
          <w:szCs w:val="28"/>
        </w:rPr>
      </w:pPr>
    </w:p>
    <w:p w14:paraId="7CC8142E">
      <w:pPr>
        <w:spacing w:line="500" w:lineRule="exact"/>
        <w:jc w:val="center"/>
        <w:rPr>
          <w:b/>
          <w:bCs/>
          <w:sz w:val="28"/>
        </w:rPr>
      </w:pPr>
      <w:r>
        <w:rPr>
          <w:rFonts w:hint="eastAsia"/>
          <w:b/>
          <w:bCs/>
          <w:sz w:val="28"/>
        </w:rPr>
        <w:br w:type="page"/>
      </w:r>
    </w:p>
    <w:p w14:paraId="22882B96">
      <w:pPr>
        <w:spacing w:line="500" w:lineRule="exact"/>
        <w:jc w:val="center"/>
        <w:rPr>
          <w:b/>
          <w:bCs/>
          <w:sz w:val="28"/>
        </w:rPr>
      </w:pPr>
      <w:r>
        <w:rPr>
          <w:rFonts w:hint="eastAsia"/>
          <w:b/>
          <w:bCs/>
          <w:sz w:val="28"/>
        </w:rPr>
        <w:t>四、节能产品分项报价表（若有的提供）</w:t>
      </w:r>
    </w:p>
    <w:p w14:paraId="19BA857A">
      <w:pPr>
        <w:spacing w:line="500" w:lineRule="exact"/>
        <w:jc w:val="center"/>
        <w:rPr>
          <w:b/>
          <w:szCs w:val="21"/>
        </w:rPr>
      </w:pPr>
      <w:r>
        <w:rPr>
          <w:rFonts w:hint="eastAsia"/>
          <w:b/>
          <w:szCs w:val="21"/>
        </w:rPr>
        <w:t>(标项   ）</w:t>
      </w:r>
    </w:p>
    <w:p w14:paraId="06EF4DDA">
      <w:pPr>
        <w:spacing w:line="500" w:lineRule="exact"/>
        <w:rPr>
          <w:szCs w:val="21"/>
        </w:rPr>
      </w:pPr>
      <w:r>
        <w:rPr>
          <w:rFonts w:hint="eastAsia" w:ascii="宋体" w:hAnsi="宋体"/>
          <w:szCs w:val="21"/>
        </w:rPr>
        <w:t xml:space="preserve">招标项目名称：                              </w:t>
      </w:r>
      <w:r>
        <w:rPr>
          <w:rFonts w:hint="eastAsia" w:ascii="宋体" w:hAnsi="宋体"/>
          <w:spacing w:val="14"/>
          <w:szCs w:val="21"/>
        </w:rPr>
        <w:t>招标编号</w:t>
      </w:r>
      <w:r>
        <w:rPr>
          <w:rFonts w:hint="eastAsia" w:ascii="宋体" w:hAnsi="宋体"/>
          <w:szCs w:val="21"/>
        </w:rPr>
        <w:t xml:space="preserve">：                      </w:t>
      </w:r>
      <w:r>
        <w:rPr>
          <w:rFonts w:ascii="宋体" w:hAnsi="宋体"/>
          <w:szCs w:val="21"/>
        </w:rPr>
        <w:t>（</w:t>
      </w:r>
      <w:r>
        <w:rPr>
          <w:rFonts w:hint="eastAsia" w:ascii="宋体" w:hAnsi="宋体"/>
          <w:szCs w:val="21"/>
        </w:rPr>
        <w:t>人民币：元）</w:t>
      </w:r>
    </w:p>
    <w:tbl>
      <w:tblPr>
        <w:tblStyle w:val="20"/>
        <w:tblW w:w="10698"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709"/>
        <w:gridCol w:w="993"/>
        <w:gridCol w:w="1417"/>
        <w:gridCol w:w="709"/>
        <w:gridCol w:w="709"/>
        <w:gridCol w:w="708"/>
        <w:gridCol w:w="1418"/>
        <w:gridCol w:w="1134"/>
        <w:gridCol w:w="1134"/>
        <w:gridCol w:w="1276"/>
      </w:tblGrid>
      <w:tr w14:paraId="0A0E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91" w:type="dxa"/>
            <w:noWrap/>
            <w:vAlign w:val="center"/>
          </w:tcPr>
          <w:p w14:paraId="232B06C9">
            <w:pPr>
              <w:spacing w:line="500" w:lineRule="exact"/>
              <w:jc w:val="center"/>
              <w:rPr>
                <w:szCs w:val="21"/>
              </w:rPr>
            </w:pPr>
            <w:r>
              <w:rPr>
                <w:rFonts w:hint="eastAsia"/>
                <w:szCs w:val="21"/>
              </w:rPr>
              <w:t>序号</w:t>
            </w:r>
          </w:p>
        </w:tc>
        <w:tc>
          <w:tcPr>
            <w:tcW w:w="709" w:type="dxa"/>
            <w:noWrap/>
            <w:vAlign w:val="center"/>
          </w:tcPr>
          <w:p w14:paraId="50EBA31F">
            <w:pPr>
              <w:spacing w:line="500" w:lineRule="exact"/>
              <w:jc w:val="center"/>
              <w:rPr>
                <w:szCs w:val="21"/>
              </w:rPr>
            </w:pPr>
            <w:r>
              <w:rPr>
                <w:rFonts w:hint="eastAsia"/>
                <w:szCs w:val="21"/>
              </w:rPr>
              <w:t>品目名称</w:t>
            </w:r>
          </w:p>
        </w:tc>
        <w:tc>
          <w:tcPr>
            <w:tcW w:w="993" w:type="dxa"/>
            <w:noWrap/>
            <w:vAlign w:val="center"/>
          </w:tcPr>
          <w:p w14:paraId="06B895ED">
            <w:pPr>
              <w:spacing w:line="500" w:lineRule="exact"/>
              <w:jc w:val="center"/>
              <w:rPr>
                <w:szCs w:val="21"/>
              </w:rPr>
            </w:pPr>
            <w:r>
              <w:rPr>
                <w:rFonts w:hint="eastAsia"/>
                <w:szCs w:val="21"/>
              </w:rPr>
              <w:t>品牌、规格型号</w:t>
            </w:r>
          </w:p>
        </w:tc>
        <w:tc>
          <w:tcPr>
            <w:tcW w:w="1417" w:type="dxa"/>
            <w:noWrap/>
            <w:vAlign w:val="center"/>
          </w:tcPr>
          <w:p w14:paraId="2B9F368C">
            <w:pPr>
              <w:spacing w:line="500" w:lineRule="exact"/>
              <w:jc w:val="center"/>
              <w:rPr>
                <w:szCs w:val="21"/>
              </w:rPr>
            </w:pPr>
            <w:r>
              <w:rPr>
                <w:rFonts w:hint="eastAsia"/>
                <w:szCs w:val="21"/>
              </w:rPr>
              <w:t>生产商名称</w:t>
            </w:r>
          </w:p>
        </w:tc>
        <w:tc>
          <w:tcPr>
            <w:tcW w:w="709" w:type="dxa"/>
            <w:noWrap/>
            <w:vAlign w:val="center"/>
          </w:tcPr>
          <w:p w14:paraId="4B495EF3">
            <w:pPr>
              <w:spacing w:line="500" w:lineRule="exact"/>
              <w:jc w:val="center"/>
              <w:rPr>
                <w:szCs w:val="21"/>
              </w:rPr>
            </w:pPr>
            <w:r>
              <w:rPr>
                <w:rFonts w:hint="eastAsia"/>
                <w:szCs w:val="21"/>
              </w:rPr>
              <w:t>数量</w:t>
            </w:r>
          </w:p>
        </w:tc>
        <w:tc>
          <w:tcPr>
            <w:tcW w:w="709" w:type="dxa"/>
            <w:noWrap/>
            <w:vAlign w:val="center"/>
          </w:tcPr>
          <w:p w14:paraId="62EC0110">
            <w:pPr>
              <w:spacing w:line="500" w:lineRule="exact"/>
              <w:jc w:val="center"/>
              <w:rPr>
                <w:szCs w:val="21"/>
              </w:rPr>
            </w:pPr>
            <w:r>
              <w:rPr>
                <w:rFonts w:hint="eastAsia"/>
                <w:szCs w:val="21"/>
              </w:rPr>
              <w:t>投标单价</w:t>
            </w:r>
          </w:p>
        </w:tc>
        <w:tc>
          <w:tcPr>
            <w:tcW w:w="708" w:type="dxa"/>
            <w:noWrap/>
            <w:vAlign w:val="center"/>
          </w:tcPr>
          <w:p w14:paraId="62A2C846">
            <w:pPr>
              <w:spacing w:line="500" w:lineRule="exact"/>
              <w:jc w:val="center"/>
              <w:rPr>
                <w:szCs w:val="21"/>
              </w:rPr>
            </w:pPr>
            <w:r>
              <w:rPr>
                <w:rFonts w:hint="eastAsia"/>
                <w:szCs w:val="21"/>
              </w:rPr>
              <w:t>投标总价</w:t>
            </w:r>
          </w:p>
        </w:tc>
        <w:tc>
          <w:tcPr>
            <w:tcW w:w="1418" w:type="dxa"/>
            <w:noWrap/>
            <w:vAlign w:val="center"/>
          </w:tcPr>
          <w:p w14:paraId="72563648">
            <w:pPr>
              <w:spacing w:line="500" w:lineRule="exact"/>
              <w:jc w:val="center"/>
              <w:rPr>
                <w:szCs w:val="21"/>
              </w:rPr>
            </w:pPr>
            <w:r>
              <w:rPr>
                <w:rFonts w:hint="eastAsia"/>
                <w:szCs w:val="21"/>
              </w:rPr>
              <w:t>节能产品认证证书编号</w:t>
            </w:r>
          </w:p>
        </w:tc>
        <w:tc>
          <w:tcPr>
            <w:tcW w:w="1134" w:type="dxa"/>
            <w:noWrap/>
            <w:vAlign w:val="center"/>
          </w:tcPr>
          <w:p w14:paraId="10AD3113">
            <w:pPr>
              <w:spacing w:line="500" w:lineRule="exact"/>
              <w:jc w:val="center"/>
              <w:rPr>
                <w:szCs w:val="21"/>
              </w:rPr>
            </w:pPr>
            <w:r>
              <w:rPr>
                <w:rFonts w:hint="eastAsia"/>
                <w:szCs w:val="21"/>
              </w:rPr>
              <w:t>证书颁发机构</w:t>
            </w:r>
          </w:p>
        </w:tc>
        <w:tc>
          <w:tcPr>
            <w:tcW w:w="1134" w:type="dxa"/>
            <w:noWrap/>
            <w:vAlign w:val="center"/>
          </w:tcPr>
          <w:p w14:paraId="51B8FE54">
            <w:pPr>
              <w:spacing w:line="500" w:lineRule="exact"/>
              <w:jc w:val="center"/>
              <w:rPr>
                <w:szCs w:val="21"/>
              </w:rPr>
            </w:pPr>
            <w:r>
              <w:rPr>
                <w:rFonts w:hint="eastAsia"/>
                <w:szCs w:val="21"/>
              </w:rPr>
              <w:t>证书有效</w:t>
            </w:r>
          </w:p>
          <w:p w14:paraId="1FF0C58F">
            <w:pPr>
              <w:spacing w:line="500" w:lineRule="exact"/>
              <w:jc w:val="center"/>
              <w:rPr>
                <w:szCs w:val="21"/>
              </w:rPr>
            </w:pPr>
            <w:r>
              <w:rPr>
                <w:rFonts w:hint="eastAsia"/>
                <w:szCs w:val="21"/>
              </w:rPr>
              <w:t>截止日期</w:t>
            </w:r>
          </w:p>
        </w:tc>
        <w:tc>
          <w:tcPr>
            <w:tcW w:w="1276" w:type="dxa"/>
            <w:noWrap/>
            <w:vAlign w:val="center"/>
          </w:tcPr>
          <w:p w14:paraId="1B93DE57">
            <w:pPr>
              <w:spacing w:line="500" w:lineRule="exact"/>
              <w:jc w:val="center"/>
              <w:rPr>
                <w:szCs w:val="21"/>
              </w:rPr>
            </w:pPr>
            <w:r>
              <w:rPr>
                <w:rFonts w:hint="eastAsia"/>
                <w:szCs w:val="21"/>
              </w:rPr>
              <w:t>证书复印件在投标文件对应页码</w:t>
            </w:r>
          </w:p>
        </w:tc>
      </w:tr>
      <w:tr w14:paraId="0857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91" w:type="dxa"/>
            <w:noWrap/>
            <w:vAlign w:val="center"/>
          </w:tcPr>
          <w:p w14:paraId="1A2E8E99">
            <w:pPr>
              <w:spacing w:line="500" w:lineRule="exact"/>
              <w:jc w:val="center"/>
              <w:rPr>
                <w:szCs w:val="21"/>
              </w:rPr>
            </w:pPr>
          </w:p>
        </w:tc>
        <w:tc>
          <w:tcPr>
            <w:tcW w:w="709" w:type="dxa"/>
            <w:noWrap/>
            <w:vAlign w:val="center"/>
          </w:tcPr>
          <w:p w14:paraId="7761BF5D">
            <w:pPr>
              <w:spacing w:line="500" w:lineRule="exact"/>
              <w:jc w:val="center"/>
              <w:rPr>
                <w:szCs w:val="21"/>
              </w:rPr>
            </w:pPr>
          </w:p>
        </w:tc>
        <w:tc>
          <w:tcPr>
            <w:tcW w:w="993" w:type="dxa"/>
            <w:noWrap/>
            <w:vAlign w:val="center"/>
          </w:tcPr>
          <w:p w14:paraId="2F7E50E9">
            <w:pPr>
              <w:spacing w:line="500" w:lineRule="exact"/>
              <w:jc w:val="center"/>
              <w:rPr>
                <w:szCs w:val="21"/>
              </w:rPr>
            </w:pPr>
          </w:p>
        </w:tc>
        <w:tc>
          <w:tcPr>
            <w:tcW w:w="1417" w:type="dxa"/>
            <w:noWrap/>
            <w:vAlign w:val="center"/>
          </w:tcPr>
          <w:p w14:paraId="043020DD">
            <w:pPr>
              <w:spacing w:line="500" w:lineRule="exact"/>
              <w:jc w:val="center"/>
              <w:rPr>
                <w:szCs w:val="21"/>
              </w:rPr>
            </w:pPr>
          </w:p>
        </w:tc>
        <w:tc>
          <w:tcPr>
            <w:tcW w:w="709" w:type="dxa"/>
            <w:noWrap/>
            <w:vAlign w:val="center"/>
          </w:tcPr>
          <w:p w14:paraId="29E3CDE2">
            <w:pPr>
              <w:spacing w:line="500" w:lineRule="exact"/>
              <w:jc w:val="center"/>
              <w:rPr>
                <w:szCs w:val="21"/>
              </w:rPr>
            </w:pPr>
          </w:p>
        </w:tc>
        <w:tc>
          <w:tcPr>
            <w:tcW w:w="709" w:type="dxa"/>
            <w:noWrap/>
            <w:vAlign w:val="center"/>
          </w:tcPr>
          <w:p w14:paraId="4CB7F3AF">
            <w:pPr>
              <w:spacing w:line="500" w:lineRule="exact"/>
              <w:jc w:val="center"/>
              <w:rPr>
                <w:szCs w:val="21"/>
              </w:rPr>
            </w:pPr>
          </w:p>
        </w:tc>
        <w:tc>
          <w:tcPr>
            <w:tcW w:w="708" w:type="dxa"/>
            <w:noWrap/>
            <w:vAlign w:val="center"/>
          </w:tcPr>
          <w:p w14:paraId="03D6C68E">
            <w:pPr>
              <w:spacing w:line="500" w:lineRule="exact"/>
              <w:jc w:val="center"/>
              <w:rPr>
                <w:szCs w:val="21"/>
              </w:rPr>
            </w:pPr>
          </w:p>
        </w:tc>
        <w:tc>
          <w:tcPr>
            <w:tcW w:w="1418" w:type="dxa"/>
            <w:noWrap/>
            <w:vAlign w:val="center"/>
          </w:tcPr>
          <w:p w14:paraId="3FE1DCCA">
            <w:pPr>
              <w:spacing w:line="500" w:lineRule="exact"/>
              <w:jc w:val="center"/>
              <w:rPr>
                <w:szCs w:val="21"/>
              </w:rPr>
            </w:pPr>
          </w:p>
        </w:tc>
        <w:tc>
          <w:tcPr>
            <w:tcW w:w="1134" w:type="dxa"/>
            <w:noWrap/>
            <w:vAlign w:val="center"/>
          </w:tcPr>
          <w:p w14:paraId="12BA0E9B">
            <w:pPr>
              <w:spacing w:line="500" w:lineRule="exact"/>
              <w:jc w:val="center"/>
              <w:rPr>
                <w:szCs w:val="21"/>
              </w:rPr>
            </w:pPr>
          </w:p>
        </w:tc>
        <w:tc>
          <w:tcPr>
            <w:tcW w:w="1134" w:type="dxa"/>
            <w:noWrap/>
            <w:vAlign w:val="center"/>
          </w:tcPr>
          <w:p w14:paraId="273ABB74">
            <w:pPr>
              <w:spacing w:line="500" w:lineRule="exact"/>
              <w:jc w:val="center"/>
              <w:rPr>
                <w:szCs w:val="21"/>
              </w:rPr>
            </w:pPr>
          </w:p>
        </w:tc>
        <w:tc>
          <w:tcPr>
            <w:tcW w:w="1276" w:type="dxa"/>
            <w:noWrap/>
            <w:vAlign w:val="center"/>
          </w:tcPr>
          <w:p w14:paraId="08F715C8">
            <w:pPr>
              <w:spacing w:line="500" w:lineRule="exact"/>
              <w:jc w:val="center"/>
              <w:rPr>
                <w:szCs w:val="21"/>
              </w:rPr>
            </w:pPr>
          </w:p>
        </w:tc>
      </w:tr>
      <w:tr w14:paraId="16B2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noWrap/>
            <w:vAlign w:val="center"/>
          </w:tcPr>
          <w:p w14:paraId="68DCE343">
            <w:pPr>
              <w:spacing w:line="500" w:lineRule="exact"/>
              <w:jc w:val="center"/>
              <w:rPr>
                <w:szCs w:val="21"/>
              </w:rPr>
            </w:pPr>
          </w:p>
        </w:tc>
        <w:tc>
          <w:tcPr>
            <w:tcW w:w="709" w:type="dxa"/>
            <w:noWrap/>
            <w:vAlign w:val="center"/>
          </w:tcPr>
          <w:p w14:paraId="2F3E6757">
            <w:pPr>
              <w:spacing w:line="500" w:lineRule="exact"/>
              <w:jc w:val="center"/>
              <w:rPr>
                <w:szCs w:val="21"/>
              </w:rPr>
            </w:pPr>
          </w:p>
        </w:tc>
        <w:tc>
          <w:tcPr>
            <w:tcW w:w="993" w:type="dxa"/>
            <w:noWrap/>
            <w:vAlign w:val="center"/>
          </w:tcPr>
          <w:p w14:paraId="310A2CB5">
            <w:pPr>
              <w:spacing w:line="500" w:lineRule="exact"/>
              <w:jc w:val="center"/>
              <w:rPr>
                <w:szCs w:val="21"/>
              </w:rPr>
            </w:pPr>
          </w:p>
        </w:tc>
        <w:tc>
          <w:tcPr>
            <w:tcW w:w="1417" w:type="dxa"/>
            <w:noWrap/>
            <w:vAlign w:val="center"/>
          </w:tcPr>
          <w:p w14:paraId="2F5136A1">
            <w:pPr>
              <w:spacing w:line="500" w:lineRule="exact"/>
              <w:jc w:val="center"/>
              <w:rPr>
                <w:szCs w:val="21"/>
              </w:rPr>
            </w:pPr>
          </w:p>
        </w:tc>
        <w:tc>
          <w:tcPr>
            <w:tcW w:w="709" w:type="dxa"/>
            <w:noWrap/>
            <w:vAlign w:val="center"/>
          </w:tcPr>
          <w:p w14:paraId="69221711">
            <w:pPr>
              <w:spacing w:line="500" w:lineRule="exact"/>
              <w:jc w:val="center"/>
              <w:rPr>
                <w:szCs w:val="21"/>
              </w:rPr>
            </w:pPr>
          </w:p>
        </w:tc>
        <w:tc>
          <w:tcPr>
            <w:tcW w:w="709" w:type="dxa"/>
            <w:noWrap/>
            <w:vAlign w:val="center"/>
          </w:tcPr>
          <w:p w14:paraId="5A26D6BB">
            <w:pPr>
              <w:spacing w:line="500" w:lineRule="exact"/>
              <w:jc w:val="center"/>
              <w:rPr>
                <w:szCs w:val="21"/>
              </w:rPr>
            </w:pPr>
          </w:p>
        </w:tc>
        <w:tc>
          <w:tcPr>
            <w:tcW w:w="708" w:type="dxa"/>
            <w:noWrap/>
            <w:vAlign w:val="center"/>
          </w:tcPr>
          <w:p w14:paraId="4451A0C6">
            <w:pPr>
              <w:spacing w:line="500" w:lineRule="exact"/>
              <w:jc w:val="center"/>
              <w:rPr>
                <w:szCs w:val="21"/>
              </w:rPr>
            </w:pPr>
          </w:p>
        </w:tc>
        <w:tc>
          <w:tcPr>
            <w:tcW w:w="1418" w:type="dxa"/>
            <w:noWrap/>
            <w:vAlign w:val="center"/>
          </w:tcPr>
          <w:p w14:paraId="5BE45D54">
            <w:pPr>
              <w:spacing w:line="500" w:lineRule="exact"/>
              <w:jc w:val="center"/>
              <w:rPr>
                <w:szCs w:val="21"/>
              </w:rPr>
            </w:pPr>
          </w:p>
        </w:tc>
        <w:tc>
          <w:tcPr>
            <w:tcW w:w="1134" w:type="dxa"/>
            <w:noWrap/>
            <w:vAlign w:val="center"/>
          </w:tcPr>
          <w:p w14:paraId="535475EE">
            <w:pPr>
              <w:spacing w:line="500" w:lineRule="exact"/>
              <w:jc w:val="center"/>
              <w:rPr>
                <w:szCs w:val="21"/>
              </w:rPr>
            </w:pPr>
          </w:p>
        </w:tc>
        <w:tc>
          <w:tcPr>
            <w:tcW w:w="1134" w:type="dxa"/>
            <w:noWrap/>
            <w:vAlign w:val="center"/>
          </w:tcPr>
          <w:p w14:paraId="7CB9B6C8">
            <w:pPr>
              <w:spacing w:line="500" w:lineRule="exact"/>
              <w:jc w:val="center"/>
              <w:rPr>
                <w:szCs w:val="21"/>
              </w:rPr>
            </w:pPr>
          </w:p>
        </w:tc>
        <w:tc>
          <w:tcPr>
            <w:tcW w:w="1276" w:type="dxa"/>
            <w:noWrap/>
            <w:vAlign w:val="center"/>
          </w:tcPr>
          <w:p w14:paraId="7F6D6E45">
            <w:pPr>
              <w:spacing w:line="500" w:lineRule="exact"/>
              <w:jc w:val="center"/>
              <w:rPr>
                <w:szCs w:val="21"/>
              </w:rPr>
            </w:pPr>
          </w:p>
        </w:tc>
      </w:tr>
      <w:tr w14:paraId="6B86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noWrap/>
            <w:vAlign w:val="center"/>
          </w:tcPr>
          <w:p w14:paraId="66852D9B">
            <w:pPr>
              <w:spacing w:line="500" w:lineRule="exact"/>
              <w:jc w:val="center"/>
              <w:rPr>
                <w:szCs w:val="21"/>
              </w:rPr>
            </w:pPr>
          </w:p>
        </w:tc>
        <w:tc>
          <w:tcPr>
            <w:tcW w:w="709" w:type="dxa"/>
            <w:noWrap/>
            <w:vAlign w:val="center"/>
          </w:tcPr>
          <w:p w14:paraId="4F3B9EA2">
            <w:pPr>
              <w:spacing w:line="500" w:lineRule="exact"/>
              <w:jc w:val="center"/>
              <w:rPr>
                <w:szCs w:val="21"/>
              </w:rPr>
            </w:pPr>
          </w:p>
        </w:tc>
        <w:tc>
          <w:tcPr>
            <w:tcW w:w="993" w:type="dxa"/>
            <w:noWrap/>
            <w:vAlign w:val="center"/>
          </w:tcPr>
          <w:p w14:paraId="0B2060AA">
            <w:pPr>
              <w:spacing w:line="500" w:lineRule="exact"/>
              <w:jc w:val="center"/>
              <w:rPr>
                <w:szCs w:val="21"/>
              </w:rPr>
            </w:pPr>
          </w:p>
        </w:tc>
        <w:tc>
          <w:tcPr>
            <w:tcW w:w="1417" w:type="dxa"/>
            <w:noWrap/>
            <w:vAlign w:val="center"/>
          </w:tcPr>
          <w:p w14:paraId="5747EEFB">
            <w:pPr>
              <w:spacing w:line="500" w:lineRule="exact"/>
              <w:jc w:val="center"/>
              <w:rPr>
                <w:szCs w:val="21"/>
              </w:rPr>
            </w:pPr>
          </w:p>
        </w:tc>
        <w:tc>
          <w:tcPr>
            <w:tcW w:w="709" w:type="dxa"/>
            <w:noWrap/>
            <w:vAlign w:val="center"/>
          </w:tcPr>
          <w:p w14:paraId="57E579DA">
            <w:pPr>
              <w:spacing w:line="500" w:lineRule="exact"/>
              <w:jc w:val="center"/>
              <w:rPr>
                <w:szCs w:val="21"/>
              </w:rPr>
            </w:pPr>
          </w:p>
        </w:tc>
        <w:tc>
          <w:tcPr>
            <w:tcW w:w="709" w:type="dxa"/>
            <w:noWrap/>
            <w:vAlign w:val="center"/>
          </w:tcPr>
          <w:p w14:paraId="11CE9AF8">
            <w:pPr>
              <w:spacing w:line="500" w:lineRule="exact"/>
              <w:jc w:val="center"/>
              <w:rPr>
                <w:szCs w:val="21"/>
              </w:rPr>
            </w:pPr>
          </w:p>
        </w:tc>
        <w:tc>
          <w:tcPr>
            <w:tcW w:w="708" w:type="dxa"/>
            <w:noWrap/>
            <w:vAlign w:val="center"/>
          </w:tcPr>
          <w:p w14:paraId="0AABAB71">
            <w:pPr>
              <w:spacing w:line="500" w:lineRule="exact"/>
              <w:jc w:val="center"/>
              <w:rPr>
                <w:szCs w:val="21"/>
              </w:rPr>
            </w:pPr>
          </w:p>
        </w:tc>
        <w:tc>
          <w:tcPr>
            <w:tcW w:w="1418" w:type="dxa"/>
            <w:noWrap/>
            <w:vAlign w:val="center"/>
          </w:tcPr>
          <w:p w14:paraId="2172F269">
            <w:pPr>
              <w:spacing w:line="500" w:lineRule="exact"/>
              <w:jc w:val="center"/>
              <w:rPr>
                <w:szCs w:val="21"/>
              </w:rPr>
            </w:pPr>
          </w:p>
        </w:tc>
        <w:tc>
          <w:tcPr>
            <w:tcW w:w="1134" w:type="dxa"/>
            <w:noWrap/>
            <w:vAlign w:val="center"/>
          </w:tcPr>
          <w:p w14:paraId="65C7F8D4">
            <w:pPr>
              <w:spacing w:line="500" w:lineRule="exact"/>
              <w:jc w:val="center"/>
              <w:rPr>
                <w:szCs w:val="21"/>
              </w:rPr>
            </w:pPr>
          </w:p>
        </w:tc>
        <w:tc>
          <w:tcPr>
            <w:tcW w:w="1134" w:type="dxa"/>
            <w:noWrap/>
            <w:vAlign w:val="center"/>
          </w:tcPr>
          <w:p w14:paraId="1EEF7476">
            <w:pPr>
              <w:spacing w:line="500" w:lineRule="exact"/>
              <w:jc w:val="center"/>
              <w:rPr>
                <w:szCs w:val="21"/>
              </w:rPr>
            </w:pPr>
          </w:p>
        </w:tc>
        <w:tc>
          <w:tcPr>
            <w:tcW w:w="1276" w:type="dxa"/>
            <w:noWrap/>
            <w:vAlign w:val="center"/>
          </w:tcPr>
          <w:p w14:paraId="55BEA190">
            <w:pPr>
              <w:spacing w:line="500" w:lineRule="exact"/>
              <w:jc w:val="center"/>
              <w:rPr>
                <w:szCs w:val="21"/>
              </w:rPr>
            </w:pPr>
          </w:p>
        </w:tc>
      </w:tr>
      <w:tr w14:paraId="22E7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noWrap/>
            <w:vAlign w:val="center"/>
          </w:tcPr>
          <w:p w14:paraId="41F05CF7">
            <w:pPr>
              <w:spacing w:line="500" w:lineRule="exact"/>
              <w:jc w:val="center"/>
              <w:rPr>
                <w:szCs w:val="21"/>
              </w:rPr>
            </w:pPr>
          </w:p>
        </w:tc>
        <w:tc>
          <w:tcPr>
            <w:tcW w:w="709" w:type="dxa"/>
            <w:noWrap/>
            <w:vAlign w:val="center"/>
          </w:tcPr>
          <w:p w14:paraId="6C41CA3D">
            <w:pPr>
              <w:spacing w:line="500" w:lineRule="exact"/>
              <w:jc w:val="center"/>
              <w:rPr>
                <w:szCs w:val="21"/>
              </w:rPr>
            </w:pPr>
          </w:p>
        </w:tc>
        <w:tc>
          <w:tcPr>
            <w:tcW w:w="993" w:type="dxa"/>
            <w:noWrap/>
            <w:vAlign w:val="center"/>
          </w:tcPr>
          <w:p w14:paraId="3C90E8D4">
            <w:pPr>
              <w:spacing w:line="500" w:lineRule="exact"/>
              <w:jc w:val="center"/>
              <w:rPr>
                <w:szCs w:val="21"/>
              </w:rPr>
            </w:pPr>
          </w:p>
        </w:tc>
        <w:tc>
          <w:tcPr>
            <w:tcW w:w="1417" w:type="dxa"/>
            <w:noWrap/>
            <w:vAlign w:val="center"/>
          </w:tcPr>
          <w:p w14:paraId="24ED1DAB">
            <w:pPr>
              <w:spacing w:line="500" w:lineRule="exact"/>
              <w:jc w:val="center"/>
              <w:rPr>
                <w:szCs w:val="21"/>
              </w:rPr>
            </w:pPr>
          </w:p>
        </w:tc>
        <w:tc>
          <w:tcPr>
            <w:tcW w:w="709" w:type="dxa"/>
            <w:noWrap/>
            <w:vAlign w:val="center"/>
          </w:tcPr>
          <w:p w14:paraId="00EF610D">
            <w:pPr>
              <w:spacing w:line="500" w:lineRule="exact"/>
              <w:jc w:val="center"/>
              <w:rPr>
                <w:szCs w:val="21"/>
              </w:rPr>
            </w:pPr>
          </w:p>
        </w:tc>
        <w:tc>
          <w:tcPr>
            <w:tcW w:w="709" w:type="dxa"/>
            <w:noWrap/>
            <w:vAlign w:val="center"/>
          </w:tcPr>
          <w:p w14:paraId="2050BB4F">
            <w:pPr>
              <w:spacing w:line="500" w:lineRule="exact"/>
              <w:jc w:val="center"/>
              <w:rPr>
                <w:szCs w:val="21"/>
              </w:rPr>
            </w:pPr>
          </w:p>
        </w:tc>
        <w:tc>
          <w:tcPr>
            <w:tcW w:w="708" w:type="dxa"/>
            <w:noWrap/>
            <w:vAlign w:val="center"/>
          </w:tcPr>
          <w:p w14:paraId="08F4DBF8">
            <w:pPr>
              <w:spacing w:line="500" w:lineRule="exact"/>
              <w:jc w:val="center"/>
              <w:rPr>
                <w:szCs w:val="21"/>
              </w:rPr>
            </w:pPr>
          </w:p>
        </w:tc>
        <w:tc>
          <w:tcPr>
            <w:tcW w:w="1418" w:type="dxa"/>
            <w:noWrap/>
            <w:vAlign w:val="center"/>
          </w:tcPr>
          <w:p w14:paraId="356033B2">
            <w:pPr>
              <w:spacing w:line="500" w:lineRule="exact"/>
              <w:jc w:val="center"/>
              <w:rPr>
                <w:szCs w:val="21"/>
              </w:rPr>
            </w:pPr>
          </w:p>
        </w:tc>
        <w:tc>
          <w:tcPr>
            <w:tcW w:w="1134" w:type="dxa"/>
            <w:noWrap/>
            <w:vAlign w:val="center"/>
          </w:tcPr>
          <w:p w14:paraId="3AEE2EF9">
            <w:pPr>
              <w:spacing w:line="500" w:lineRule="exact"/>
              <w:jc w:val="center"/>
              <w:rPr>
                <w:szCs w:val="21"/>
              </w:rPr>
            </w:pPr>
          </w:p>
        </w:tc>
        <w:tc>
          <w:tcPr>
            <w:tcW w:w="1134" w:type="dxa"/>
            <w:noWrap/>
            <w:vAlign w:val="center"/>
          </w:tcPr>
          <w:p w14:paraId="1883324A">
            <w:pPr>
              <w:spacing w:line="500" w:lineRule="exact"/>
              <w:jc w:val="center"/>
              <w:rPr>
                <w:szCs w:val="21"/>
              </w:rPr>
            </w:pPr>
          </w:p>
        </w:tc>
        <w:tc>
          <w:tcPr>
            <w:tcW w:w="1276" w:type="dxa"/>
            <w:noWrap/>
            <w:vAlign w:val="center"/>
          </w:tcPr>
          <w:p w14:paraId="20658629">
            <w:pPr>
              <w:spacing w:line="500" w:lineRule="exact"/>
              <w:jc w:val="center"/>
              <w:rPr>
                <w:szCs w:val="21"/>
              </w:rPr>
            </w:pPr>
          </w:p>
        </w:tc>
      </w:tr>
      <w:tr w14:paraId="73F2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noWrap/>
            <w:vAlign w:val="center"/>
          </w:tcPr>
          <w:p w14:paraId="08920A1D">
            <w:pPr>
              <w:spacing w:line="500" w:lineRule="exact"/>
              <w:jc w:val="center"/>
              <w:rPr>
                <w:szCs w:val="21"/>
              </w:rPr>
            </w:pPr>
          </w:p>
        </w:tc>
        <w:tc>
          <w:tcPr>
            <w:tcW w:w="709" w:type="dxa"/>
            <w:noWrap/>
            <w:vAlign w:val="center"/>
          </w:tcPr>
          <w:p w14:paraId="56F6F317">
            <w:pPr>
              <w:spacing w:line="500" w:lineRule="exact"/>
              <w:jc w:val="center"/>
              <w:rPr>
                <w:szCs w:val="21"/>
              </w:rPr>
            </w:pPr>
          </w:p>
        </w:tc>
        <w:tc>
          <w:tcPr>
            <w:tcW w:w="993" w:type="dxa"/>
            <w:noWrap/>
            <w:vAlign w:val="center"/>
          </w:tcPr>
          <w:p w14:paraId="0ED8B617">
            <w:pPr>
              <w:spacing w:line="500" w:lineRule="exact"/>
              <w:jc w:val="center"/>
              <w:rPr>
                <w:szCs w:val="21"/>
              </w:rPr>
            </w:pPr>
          </w:p>
        </w:tc>
        <w:tc>
          <w:tcPr>
            <w:tcW w:w="1417" w:type="dxa"/>
            <w:noWrap/>
            <w:vAlign w:val="center"/>
          </w:tcPr>
          <w:p w14:paraId="51A6556B">
            <w:pPr>
              <w:spacing w:line="500" w:lineRule="exact"/>
              <w:jc w:val="center"/>
              <w:rPr>
                <w:szCs w:val="21"/>
              </w:rPr>
            </w:pPr>
          </w:p>
        </w:tc>
        <w:tc>
          <w:tcPr>
            <w:tcW w:w="709" w:type="dxa"/>
            <w:noWrap/>
            <w:vAlign w:val="center"/>
          </w:tcPr>
          <w:p w14:paraId="63229DB9">
            <w:pPr>
              <w:spacing w:line="500" w:lineRule="exact"/>
              <w:jc w:val="center"/>
              <w:rPr>
                <w:szCs w:val="21"/>
              </w:rPr>
            </w:pPr>
          </w:p>
        </w:tc>
        <w:tc>
          <w:tcPr>
            <w:tcW w:w="709" w:type="dxa"/>
            <w:noWrap/>
            <w:vAlign w:val="center"/>
          </w:tcPr>
          <w:p w14:paraId="78D399BC">
            <w:pPr>
              <w:spacing w:line="500" w:lineRule="exact"/>
              <w:jc w:val="center"/>
              <w:rPr>
                <w:szCs w:val="21"/>
              </w:rPr>
            </w:pPr>
          </w:p>
        </w:tc>
        <w:tc>
          <w:tcPr>
            <w:tcW w:w="708" w:type="dxa"/>
            <w:noWrap/>
            <w:vAlign w:val="center"/>
          </w:tcPr>
          <w:p w14:paraId="0C4F48CE">
            <w:pPr>
              <w:spacing w:line="500" w:lineRule="exact"/>
              <w:jc w:val="center"/>
              <w:rPr>
                <w:szCs w:val="21"/>
              </w:rPr>
            </w:pPr>
          </w:p>
        </w:tc>
        <w:tc>
          <w:tcPr>
            <w:tcW w:w="1418" w:type="dxa"/>
            <w:noWrap/>
            <w:vAlign w:val="center"/>
          </w:tcPr>
          <w:p w14:paraId="07592198">
            <w:pPr>
              <w:spacing w:line="500" w:lineRule="exact"/>
              <w:jc w:val="center"/>
              <w:rPr>
                <w:szCs w:val="21"/>
              </w:rPr>
            </w:pPr>
          </w:p>
        </w:tc>
        <w:tc>
          <w:tcPr>
            <w:tcW w:w="1134" w:type="dxa"/>
            <w:noWrap/>
            <w:vAlign w:val="center"/>
          </w:tcPr>
          <w:p w14:paraId="1F1F3F65">
            <w:pPr>
              <w:spacing w:line="500" w:lineRule="exact"/>
              <w:jc w:val="center"/>
              <w:rPr>
                <w:szCs w:val="21"/>
              </w:rPr>
            </w:pPr>
          </w:p>
        </w:tc>
        <w:tc>
          <w:tcPr>
            <w:tcW w:w="1134" w:type="dxa"/>
            <w:noWrap/>
            <w:vAlign w:val="center"/>
          </w:tcPr>
          <w:p w14:paraId="344B6194">
            <w:pPr>
              <w:spacing w:line="500" w:lineRule="exact"/>
              <w:jc w:val="center"/>
              <w:rPr>
                <w:szCs w:val="21"/>
              </w:rPr>
            </w:pPr>
          </w:p>
        </w:tc>
        <w:tc>
          <w:tcPr>
            <w:tcW w:w="1276" w:type="dxa"/>
            <w:noWrap/>
            <w:vAlign w:val="center"/>
          </w:tcPr>
          <w:p w14:paraId="79AE7ED2">
            <w:pPr>
              <w:spacing w:line="500" w:lineRule="exact"/>
              <w:jc w:val="center"/>
              <w:rPr>
                <w:szCs w:val="21"/>
              </w:rPr>
            </w:pPr>
          </w:p>
        </w:tc>
      </w:tr>
      <w:tr w14:paraId="13BE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noWrap/>
            <w:vAlign w:val="center"/>
          </w:tcPr>
          <w:p w14:paraId="22BC2D1C">
            <w:pPr>
              <w:spacing w:line="500" w:lineRule="exact"/>
              <w:jc w:val="center"/>
              <w:rPr>
                <w:szCs w:val="21"/>
              </w:rPr>
            </w:pPr>
          </w:p>
        </w:tc>
        <w:tc>
          <w:tcPr>
            <w:tcW w:w="709" w:type="dxa"/>
            <w:noWrap/>
            <w:vAlign w:val="center"/>
          </w:tcPr>
          <w:p w14:paraId="6951484B">
            <w:pPr>
              <w:spacing w:line="500" w:lineRule="exact"/>
              <w:jc w:val="center"/>
              <w:rPr>
                <w:szCs w:val="21"/>
              </w:rPr>
            </w:pPr>
          </w:p>
        </w:tc>
        <w:tc>
          <w:tcPr>
            <w:tcW w:w="993" w:type="dxa"/>
            <w:noWrap/>
            <w:vAlign w:val="center"/>
          </w:tcPr>
          <w:p w14:paraId="5428AEDD">
            <w:pPr>
              <w:spacing w:line="500" w:lineRule="exact"/>
              <w:jc w:val="center"/>
              <w:rPr>
                <w:szCs w:val="21"/>
              </w:rPr>
            </w:pPr>
          </w:p>
        </w:tc>
        <w:tc>
          <w:tcPr>
            <w:tcW w:w="1417" w:type="dxa"/>
            <w:noWrap/>
            <w:vAlign w:val="center"/>
          </w:tcPr>
          <w:p w14:paraId="16010D21">
            <w:pPr>
              <w:spacing w:line="500" w:lineRule="exact"/>
              <w:jc w:val="center"/>
              <w:rPr>
                <w:szCs w:val="21"/>
              </w:rPr>
            </w:pPr>
          </w:p>
        </w:tc>
        <w:tc>
          <w:tcPr>
            <w:tcW w:w="709" w:type="dxa"/>
            <w:noWrap/>
            <w:vAlign w:val="center"/>
          </w:tcPr>
          <w:p w14:paraId="665E040F">
            <w:pPr>
              <w:spacing w:line="500" w:lineRule="exact"/>
              <w:jc w:val="center"/>
              <w:rPr>
                <w:szCs w:val="21"/>
              </w:rPr>
            </w:pPr>
          </w:p>
        </w:tc>
        <w:tc>
          <w:tcPr>
            <w:tcW w:w="709" w:type="dxa"/>
            <w:noWrap/>
            <w:vAlign w:val="center"/>
          </w:tcPr>
          <w:p w14:paraId="4B2A4887">
            <w:pPr>
              <w:spacing w:line="500" w:lineRule="exact"/>
              <w:jc w:val="center"/>
              <w:rPr>
                <w:szCs w:val="21"/>
              </w:rPr>
            </w:pPr>
          </w:p>
        </w:tc>
        <w:tc>
          <w:tcPr>
            <w:tcW w:w="708" w:type="dxa"/>
            <w:noWrap/>
            <w:vAlign w:val="center"/>
          </w:tcPr>
          <w:p w14:paraId="2F3A65D8">
            <w:pPr>
              <w:spacing w:line="500" w:lineRule="exact"/>
              <w:jc w:val="center"/>
              <w:rPr>
                <w:szCs w:val="21"/>
              </w:rPr>
            </w:pPr>
          </w:p>
        </w:tc>
        <w:tc>
          <w:tcPr>
            <w:tcW w:w="1418" w:type="dxa"/>
            <w:noWrap/>
            <w:vAlign w:val="center"/>
          </w:tcPr>
          <w:p w14:paraId="1AFA0C2A">
            <w:pPr>
              <w:spacing w:line="500" w:lineRule="exact"/>
              <w:jc w:val="center"/>
              <w:rPr>
                <w:szCs w:val="21"/>
              </w:rPr>
            </w:pPr>
          </w:p>
        </w:tc>
        <w:tc>
          <w:tcPr>
            <w:tcW w:w="1134" w:type="dxa"/>
            <w:noWrap/>
            <w:vAlign w:val="center"/>
          </w:tcPr>
          <w:p w14:paraId="291E6B89">
            <w:pPr>
              <w:spacing w:line="500" w:lineRule="exact"/>
              <w:jc w:val="center"/>
              <w:rPr>
                <w:szCs w:val="21"/>
              </w:rPr>
            </w:pPr>
          </w:p>
        </w:tc>
        <w:tc>
          <w:tcPr>
            <w:tcW w:w="1134" w:type="dxa"/>
            <w:noWrap/>
            <w:vAlign w:val="center"/>
          </w:tcPr>
          <w:p w14:paraId="28BD1FDD">
            <w:pPr>
              <w:spacing w:line="500" w:lineRule="exact"/>
              <w:jc w:val="center"/>
              <w:rPr>
                <w:szCs w:val="21"/>
              </w:rPr>
            </w:pPr>
          </w:p>
        </w:tc>
        <w:tc>
          <w:tcPr>
            <w:tcW w:w="1276" w:type="dxa"/>
            <w:noWrap/>
            <w:vAlign w:val="center"/>
          </w:tcPr>
          <w:p w14:paraId="1B7E6EB8">
            <w:pPr>
              <w:spacing w:line="500" w:lineRule="exact"/>
              <w:jc w:val="center"/>
              <w:rPr>
                <w:szCs w:val="21"/>
              </w:rPr>
            </w:pPr>
          </w:p>
        </w:tc>
      </w:tr>
      <w:tr w14:paraId="23C3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noWrap/>
            <w:vAlign w:val="center"/>
          </w:tcPr>
          <w:p w14:paraId="62EB8236">
            <w:pPr>
              <w:spacing w:line="500" w:lineRule="exact"/>
              <w:jc w:val="center"/>
              <w:rPr>
                <w:szCs w:val="21"/>
              </w:rPr>
            </w:pPr>
            <w:r>
              <w:rPr>
                <w:rFonts w:hint="eastAsia"/>
                <w:szCs w:val="21"/>
              </w:rPr>
              <w:t>合计</w:t>
            </w:r>
          </w:p>
        </w:tc>
        <w:tc>
          <w:tcPr>
            <w:tcW w:w="709" w:type="dxa"/>
            <w:noWrap/>
            <w:vAlign w:val="center"/>
          </w:tcPr>
          <w:p w14:paraId="1CAEE4A1">
            <w:pPr>
              <w:spacing w:line="500" w:lineRule="exact"/>
              <w:jc w:val="center"/>
              <w:rPr>
                <w:szCs w:val="21"/>
              </w:rPr>
            </w:pPr>
            <w:r>
              <w:rPr>
                <w:rFonts w:hint="eastAsia"/>
                <w:szCs w:val="21"/>
              </w:rPr>
              <w:t>/</w:t>
            </w:r>
          </w:p>
        </w:tc>
        <w:tc>
          <w:tcPr>
            <w:tcW w:w="993" w:type="dxa"/>
            <w:noWrap/>
            <w:vAlign w:val="center"/>
          </w:tcPr>
          <w:p w14:paraId="19BCE381">
            <w:pPr>
              <w:spacing w:line="500" w:lineRule="exact"/>
              <w:jc w:val="center"/>
              <w:rPr>
                <w:szCs w:val="21"/>
              </w:rPr>
            </w:pPr>
            <w:r>
              <w:rPr>
                <w:rFonts w:hint="eastAsia"/>
                <w:szCs w:val="21"/>
              </w:rPr>
              <w:t>/</w:t>
            </w:r>
          </w:p>
        </w:tc>
        <w:tc>
          <w:tcPr>
            <w:tcW w:w="1417" w:type="dxa"/>
            <w:noWrap/>
            <w:vAlign w:val="center"/>
          </w:tcPr>
          <w:p w14:paraId="243AD420">
            <w:pPr>
              <w:spacing w:line="500" w:lineRule="exact"/>
              <w:jc w:val="center"/>
              <w:rPr>
                <w:szCs w:val="21"/>
              </w:rPr>
            </w:pPr>
            <w:r>
              <w:rPr>
                <w:rFonts w:hint="eastAsia"/>
                <w:szCs w:val="21"/>
              </w:rPr>
              <w:t>/</w:t>
            </w:r>
          </w:p>
        </w:tc>
        <w:tc>
          <w:tcPr>
            <w:tcW w:w="709" w:type="dxa"/>
            <w:noWrap/>
            <w:vAlign w:val="center"/>
          </w:tcPr>
          <w:p w14:paraId="0CEB446F">
            <w:pPr>
              <w:spacing w:line="500" w:lineRule="exact"/>
              <w:jc w:val="center"/>
              <w:rPr>
                <w:szCs w:val="21"/>
              </w:rPr>
            </w:pPr>
            <w:r>
              <w:rPr>
                <w:rFonts w:hint="eastAsia"/>
                <w:szCs w:val="21"/>
              </w:rPr>
              <w:t>/</w:t>
            </w:r>
          </w:p>
        </w:tc>
        <w:tc>
          <w:tcPr>
            <w:tcW w:w="709" w:type="dxa"/>
            <w:noWrap/>
            <w:vAlign w:val="center"/>
          </w:tcPr>
          <w:p w14:paraId="1DF25009">
            <w:pPr>
              <w:spacing w:line="500" w:lineRule="exact"/>
              <w:jc w:val="center"/>
              <w:rPr>
                <w:szCs w:val="21"/>
              </w:rPr>
            </w:pPr>
            <w:r>
              <w:rPr>
                <w:rFonts w:hint="eastAsia"/>
                <w:szCs w:val="21"/>
              </w:rPr>
              <w:t>/</w:t>
            </w:r>
          </w:p>
        </w:tc>
        <w:tc>
          <w:tcPr>
            <w:tcW w:w="708" w:type="dxa"/>
            <w:noWrap/>
            <w:vAlign w:val="center"/>
          </w:tcPr>
          <w:p w14:paraId="3AAA84DB">
            <w:pPr>
              <w:spacing w:line="500" w:lineRule="exact"/>
              <w:jc w:val="center"/>
              <w:rPr>
                <w:szCs w:val="21"/>
              </w:rPr>
            </w:pPr>
            <w:r>
              <w:rPr>
                <w:rFonts w:hint="eastAsia"/>
                <w:szCs w:val="21"/>
              </w:rPr>
              <w:t>/</w:t>
            </w:r>
          </w:p>
        </w:tc>
        <w:tc>
          <w:tcPr>
            <w:tcW w:w="1418" w:type="dxa"/>
            <w:noWrap/>
            <w:vAlign w:val="center"/>
          </w:tcPr>
          <w:p w14:paraId="17D6A0D8">
            <w:pPr>
              <w:spacing w:line="500" w:lineRule="exact"/>
              <w:jc w:val="center"/>
              <w:rPr>
                <w:szCs w:val="21"/>
              </w:rPr>
            </w:pPr>
            <w:r>
              <w:rPr>
                <w:rFonts w:hint="eastAsia"/>
                <w:szCs w:val="21"/>
              </w:rPr>
              <w:t>/</w:t>
            </w:r>
          </w:p>
        </w:tc>
        <w:tc>
          <w:tcPr>
            <w:tcW w:w="1134" w:type="dxa"/>
            <w:noWrap/>
            <w:vAlign w:val="center"/>
          </w:tcPr>
          <w:p w14:paraId="7E6B6F94">
            <w:pPr>
              <w:spacing w:line="500" w:lineRule="exact"/>
              <w:jc w:val="center"/>
              <w:rPr>
                <w:szCs w:val="21"/>
              </w:rPr>
            </w:pPr>
          </w:p>
        </w:tc>
        <w:tc>
          <w:tcPr>
            <w:tcW w:w="1134" w:type="dxa"/>
            <w:noWrap/>
            <w:vAlign w:val="center"/>
          </w:tcPr>
          <w:p w14:paraId="290EB17B">
            <w:pPr>
              <w:spacing w:line="500" w:lineRule="exact"/>
              <w:jc w:val="center"/>
              <w:rPr>
                <w:szCs w:val="21"/>
              </w:rPr>
            </w:pPr>
            <w:r>
              <w:rPr>
                <w:rFonts w:hint="eastAsia"/>
                <w:szCs w:val="21"/>
              </w:rPr>
              <w:t>/</w:t>
            </w:r>
          </w:p>
        </w:tc>
        <w:tc>
          <w:tcPr>
            <w:tcW w:w="1276" w:type="dxa"/>
            <w:noWrap/>
            <w:vAlign w:val="center"/>
          </w:tcPr>
          <w:p w14:paraId="752C46AC">
            <w:pPr>
              <w:spacing w:line="500" w:lineRule="exact"/>
              <w:jc w:val="center"/>
              <w:rPr>
                <w:szCs w:val="21"/>
              </w:rPr>
            </w:pPr>
            <w:r>
              <w:rPr>
                <w:rFonts w:hint="eastAsia"/>
                <w:szCs w:val="21"/>
              </w:rPr>
              <w:t>/</w:t>
            </w:r>
          </w:p>
        </w:tc>
      </w:tr>
    </w:tbl>
    <w:p w14:paraId="0CA18C97">
      <w:pPr>
        <w:spacing w:line="500" w:lineRule="exact"/>
        <w:jc w:val="left"/>
        <w:rPr>
          <w:szCs w:val="21"/>
        </w:rPr>
      </w:pPr>
      <w:r>
        <w:rPr>
          <w:rFonts w:hint="eastAsia"/>
          <w:b/>
          <w:szCs w:val="21"/>
        </w:rPr>
        <w:t>特别提醒</w:t>
      </w:r>
      <w:r>
        <w:rPr>
          <w:rFonts w:hint="eastAsia"/>
          <w:szCs w:val="21"/>
        </w:rPr>
        <w:t>：</w:t>
      </w:r>
    </w:p>
    <w:p w14:paraId="1512AD89">
      <w:pPr>
        <w:spacing w:line="500" w:lineRule="exact"/>
        <w:ind w:firstLine="420" w:firstLineChars="200"/>
        <w:jc w:val="left"/>
        <w:rPr>
          <w:rFonts w:ascii="宋体" w:hAnsi="宋体" w:cs="宋体"/>
          <w:szCs w:val="21"/>
        </w:rPr>
      </w:pPr>
      <w:r>
        <w:rPr>
          <w:rFonts w:hint="eastAsia" w:ascii="宋体" w:hAnsi="宋体" w:cs="宋体"/>
          <w:szCs w:val="21"/>
        </w:rPr>
        <w:t>1、本表专用于政府采购政策评审，如果其他投标人对中标供应商有异议的，本表将依申请公开，若有以不真实材料谋取评审优势的，取消中标资格。</w:t>
      </w:r>
    </w:p>
    <w:p w14:paraId="3012934A">
      <w:pPr>
        <w:spacing w:line="500" w:lineRule="exact"/>
        <w:jc w:val="left"/>
        <w:rPr>
          <w:rFonts w:ascii="宋体" w:hAnsi="宋体" w:cs="宋体"/>
          <w:szCs w:val="21"/>
        </w:rPr>
      </w:pPr>
      <w:r>
        <w:rPr>
          <w:rFonts w:hint="eastAsia" w:ascii="宋体" w:hAnsi="宋体" w:cs="宋体"/>
          <w:szCs w:val="21"/>
        </w:rPr>
        <w:t xml:space="preserve">    2、节能产品是指根据财政部、国家发改委、生态环境部、市场监管总局等四部委发布的“财库[2019]9号”文件规定，由国家认可认证机构认证在投标截止日尚在有效期内的同型号产品。</w:t>
      </w:r>
    </w:p>
    <w:p w14:paraId="3949F524">
      <w:pPr>
        <w:spacing w:line="500" w:lineRule="exact"/>
        <w:jc w:val="left"/>
        <w:rPr>
          <w:rFonts w:ascii="宋体" w:hAnsi="宋体" w:cs="宋体"/>
          <w:szCs w:val="21"/>
        </w:rPr>
      </w:pPr>
    </w:p>
    <w:p w14:paraId="66392619">
      <w:pPr>
        <w:spacing w:line="600" w:lineRule="exact"/>
        <w:rPr>
          <w:rFonts w:ascii="宋体" w:hAnsi="宋体"/>
          <w:b/>
          <w:szCs w:val="21"/>
        </w:rPr>
      </w:pPr>
      <w:r>
        <w:rPr>
          <w:rFonts w:hint="eastAsia"/>
        </w:rPr>
        <w:t>投标人名称：＿＿＿＿＿＿＿＿＿＿＿＿（公章）</w:t>
      </w:r>
    </w:p>
    <w:p w14:paraId="677071CD">
      <w:pPr>
        <w:spacing w:line="600" w:lineRule="exact"/>
        <w:rPr>
          <w:szCs w:val="20"/>
        </w:rPr>
      </w:pPr>
      <w:r>
        <w:rPr>
          <w:rFonts w:hint="eastAsia"/>
        </w:rPr>
        <w:t>投标人法人或授权代表签字：＿＿＿＿＿＿＿＿＿职务：＿＿＿＿＿＿＿＿</w:t>
      </w:r>
    </w:p>
    <w:p w14:paraId="44C1AA46">
      <w:pPr>
        <w:spacing w:line="600" w:lineRule="exact"/>
        <w:rPr>
          <w:szCs w:val="20"/>
        </w:rPr>
      </w:pPr>
      <w:r>
        <w:rPr>
          <w:rFonts w:hint="eastAsia"/>
        </w:rPr>
        <w:t>日期：＿＿＿＿＿＿＿</w:t>
      </w:r>
    </w:p>
    <w:p w14:paraId="4E7DC140">
      <w:pPr>
        <w:spacing w:line="500" w:lineRule="exact"/>
        <w:jc w:val="center"/>
        <w:rPr>
          <w:szCs w:val="21"/>
        </w:rPr>
      </w:pPr>
      <w:r>
        <w:rPr>
          <w:szCs w:val="21"/>
        </w:rPr>
        <w:br w:type="page"/>
      </w:r>
    </w:p>
    <w:p w14:paraId="23DFCE1F">
      <w:pPr>
        <w:spacing w:line="500" w:lineRule="exact"/>
        <w:jc w:val="center"/>
        <w:rPr>
          <w:b/>
          <w:bCs/>
          <w:sz w:val="28"/>
        </w:rPr>
      </w:pPr>
      <w:r>
        <w:rPr>
          <w:rFonts w:hint="eastAsia"/>
          <w:b/>
          <w:bCs/>
          <w:sz w:val="28"/>
        </w:rPr>
        <w:t>五、环境标志产品分项报价表（若有的提供）</w:t>
      </w:r>
    </w:p>
    <w:p w14:paraId="0D777386">
      <w:pPr>
        <w:spacing w:line="500" w:lineRule="exact"/>
        <w:jc w:val="center"/>
        <w:rPr>
          <w:b/>
          <w:szCs w:val="21"/>
        </w:rPr>
      </w:pPr>
      <w:r>
        <w:rPr>
          <w:rFonts w:hint="eastAsia"/>
          <w:b/>
          <w:szCs w:val="21"/>
        </w:rPr>
        <w:t>(标项   ）</w:t>
      </w:r>
    </w:p>
    <w:p w14:paraId="2B448C0E">
      <w:pPr>
        <w:spacing w:line="500" w:lineRule="exact"/>
        <w:rPr>
          <w:b/>
          <w:color w:val="FF0000"/>
          <w:szCs w:val="21"/>
        </w:rPr>
      </w:pPr>
      <w:r>
        <w:rPr>
          <w:rFonts w:hint="eastAsia" w:ascii="宋体" w:hAnsi="宋体"/>
          <w:b/>
          <w:szCs w:val="21"/>
        </w:rPr>
        <w:t xml:space="preserve">招标项目名称：                                </w:t>
      </w:r>
      <w:r>
        <w:rPr>
          <w:rFonts w:hint="eastAsia" w:ascii="宋体" w:hAnsi="宋体"/>
          <w:b/>
          <w:spacing w:val="14"/>
          <w:szCs w:val="21"/>
        </w:rPr>
        <w:t>招标编号</w:t>
      </w:r>
      <w:r>
        <w:rPr>
          <w:rFonts w:hint="eastAsia" w:ascii="宋体" w:hAnsi="宋体"/>
          <w:b/>
          <w:szCs w:val="21"/>
        </w:rPr>
        <w:t xml:space="preserve">：                     </w:t>
      </w:r>
      <w:r>
        <w:rPr>
          <w:rFonts w:ascii="宋体" w:hAnsi="宋体"/>
          <w:b/>
          <w:szCs w:val="21"/>
        </w:rPr>
        <w:t>（</w:t>
      </w:r>
      <w:r>
        <w:rPr>
          <w:rFonts w:hint="eastAsia" w:ascii="宋体" w:hAnsi="宋体"/>
          <w:b/>
          <w:szCs w:val="21"/>
        </w:rPr>
        <w:t>人民币：元）</w:t>
      </w:r>
    </w:p>
    <w:tbl>
      <w:tblPr>
        <w:tblStyle w:val="20"/>
        <w:tblW w:w="1083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709"/>
        <w:gridCol w:w="992"/>
        <w:gridCol w:w="993"/>
        <w:gridCol w:w="708"/>
        <w:gridCol w:w="1134"/>
        <w:gridCol w:w="1134"/>
        <w:gridCol w:w="1134"/>
        <w:gridCol w:w="993"/>
        <w:gridCol w:w="1275"/>
        <w:gridCol w:w="1134"/>
      </w:tblGrid>
      <w:tr w14:paraId="7DD1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33" w:type="dxa"/>
            <w:noWrap/>
            <w:vAlign w:val="center"/>
          </w:tcPr>
          <w:p w14:paraId="351CCA42">
            <w:pPr>
              <w:spacing w:line="500" w:lineRule="exact"/>
              <w:jc w:val="center"/>
              <w:rPr>
                <w:szCs w:val="21"/>
              </w:rPr>
            </w:pPr>
            <w:r>
              <w:rPr>
                <w:rFonts w:hint="eastAsia"/>
                <w:szCs w:val="21"/>
              </w:rPr>
              <w:t>序号</w:t>
            </w:r>
          </w:p>
        </w:tc>
        <w:tc>
          <w:tcPr>
            <w:tcW w:w="709" w:type="dxa"/>
            <w:noWrap/>
            <w:vAlign w:val="center"/>
          </w:tcPr>
          <w:p w14:paraId="34D33D38">
            <w:pPr>
              <w:spacing w:line="500" w:lineRule="exact"/>
              <w:jc w:val="center"/>
              <w:rPr>
                <w:szCs w:val="21"/>
              </w:rPr>
            </w:pPr>
            <w:r>
              <w:rPr>
                <w:rFonts w:hint="eastAsia"/>
                <w:szCs w:val="21"/>
              </w:rPr>
              <w:t>品目名称</w:t>
            </w:r>
          </w:p>
        </w:tc>
        <w:tc>
          <w:tcPr>
            <w:tcW w:w="992" w:type="dxa"/>
            <w:noWrap/>
            <w:vAlign w:val="center"/>
          </w:tcPr>
          <w:p w14:paraId="664E0DE1">
            <w:pPr>
              <w:spacing w:line="500" w:lineRule="exact"/>
              <w:jc w:val="center"/>
              <w:rPr>
                <w:szCs w:val="21"/>
              </w:rPr>
            </w:pPr>
            <w:r>
              <w:rPr>
                <w:rFonts w:hint="eastAsia"/>
                <w:szCs w:val="21"/>
              </w:rPr>
              <w:t>品牌、规格型号</w:t>
            </w:r>
          </w:p>
        </w:tc>
        <w:tc>
          <w:tcPr>
            <w:tcW w:w="993" w:type="dxa"/>
            <w:noWrap/>
            <w:vAlign w:val="center"/>
          </w:tcPr>
          <w:p w14:paraId="7F8661DB">
            <w:pPr>
              <w:spacing w:line="500" w:lineRule="exact"/>
              <w:jc w:val="center"/>
              <w:rPr>
                <w:szCs w:val="21"/>
              </w:rPr>
            </w:pPr>
            <w:r>
              <w:rPr>
                <w:rFonts w:hint="eastAsia"/>
                <w:szCs w:val="21"/>
              </w:rPr>
              <w:t>生产商名称</w:t>
            </w:r>
          </w:p>
        </w:tc>
        <w:tc>
          <w:tcPr>
            <w:tcW w:w="708" w:type="dxa"/>
            <w:noWrap/>
            <w:vAlign w:val="center"/>
          </w:tcPr>
          <w:p w14:paraId="76EF4AAF">
            <w:pPr>
              <w:spacing w:line="500" w:lineRule="exact"/>
              <w:jc w:val="center"/>
              <w:rPr>
                <w:szCs w:val="21"/>
              </w:rPr>
            </w:pPr>
            <w:r>
              <w:rPr>
                <w:rFonts w:hint="eastAsia"/>
                <w:szCs w:val="21"/>
              </w:rPr>
              <w:t>数量</w:t>
            </w:r>
          </w:p>
        </w:tc>
        <w:tc>
          <w:tcPr>
            <w:tcW w:w="1134" w:type="dxa"/>
            <w:noWrap/>
            <w:vAlign w:val="center"/>
          </w:tcPr>
          <w:p w14:paraId="5D38E606">
            <w:pPr>
              <w:spacing w:line="500" w:lineRule="exact"/>
              <w:jc w:val="center"/>
              <w:rPr>
                <w:szCs w:val="21"/>
              </w:rPr>
            </w:pPr>
            <w:r>
              <w:rPr>
                <w:rFonts w:hint="eastAsia"/>
                <w:szCs w:val="21"/>
              </w:rPr>
              <w:t>投标单价</w:t>
            </w:r>
          </w:p>
        </w:tc>
        <w:tc>
          <w:tcPr>
            <w:tcW w:w="1134" w:type="dxa"/>
            <w:noWrap/>
            <w:vAlign w:val="center"/>
          </w:tcPr>
          <w:p w14:paraId="2ABEE4F2">
            <w:pPr>
              <w:spacing w:line="500" w:lineRule="exact"/>
              <w:jc w:val="center"/>
              <w:rPr>
                <w:szCs w:val="21"/>
              </w:rPr>
            </w:pPr>
            <w:r>
              <w:rPr>
                <w:rFonts w:hint="eastAsia"/>
                <w:szCs w:val="21"/>
              </w:rPr>
              <w:t>投标总价</w:t>
            </w:r>
          </w:p>
        </w:tc>
        <w:tc>
          <w:tcPr>
            <w:tcW w:w="1134" w:type="dxa"/>
            <w:noWrap/>
            <w:vAlign w:val="center"/>
          </w:tcPr>
          <w:p w14:paraId="5F65BFE6">
            <w:pPr>
              <w:spacing w:line="500" w:lineRule="exact"/>
              <w:jc w:val="center"/>
              <w:rPr>
                <w:szCs w:val="21"/>
              </w:rPr>
            </w:pPr>
            <w:r>
              <w:rPr>
                <w:rFonts w:hint="eastAsia"/>
                <w:szCs w:val="21"/>
              </w:rPr>
              <w:t>环境标志产品证书编号</w:t>
            </w:r>
          </w:p>
        </w:tc>
        <w:tc>
          <w:tcPr>
            <w:tcW w:w="993" w:type="dxa"/>
            <w:noWrap/>
            <w:vAlign w:val="center"/>
          </w:tcPr>
          <w:p w14:paraId="770C8F1A">
            <w:pPr>
              <w:spacing w:line="500" w:lineRule="exact"/>
              <w:jc w:val="center"/>
              <w:rPr>
                <w:szCs w:val="21"/>
              </w:rPr>
            </w:pPr>
            <w:r>
              <w:rPr>
                <w:rFonts w:hint="eastAsia"/>
                <w:szCs w:val="21"/>
              </w:rPr>
              <w:t>证书颁发机构</w:t>
            </w:r>
          </w:p>
        </w:tc>
        <w:tc>
          <w:tcPr>
            <w:tcW w:w="1275" w:type="dxa"/>
            <w:noWrap/>
            <w:vAlign w:val="center"/>
          </w:tcPr>
          <w:p w14:paraId="32FEE085">
            <w:pPr>
              <w:spacing w:line="500" w:lineRule="exact"/>
              <w:jc w:val="center"/>
              <w:rPr>
                <w:szCs w:val="21"/>
              </w:rPr>
            </w:pPr>
            <w:r>
              <w:rPr>
                <w:rFonts w:hint="eastAsia"/>
                <w:szCs w:val="21"/>
              </w:rPr>
              <w:t>证书有效</w:t>
            </w:r>
          </w:p>
          <w:p w14:paraId="1899B196">
            <w:pPr>
              <w:spacing w:line="500" w:lineRule="exact"/>
              <w:jc w:val="center"/>
              <w:rPr>
                <w:szCs w:val="21"/>
              </w:rPr>
            </w:pPr>
            <w:r>
              <w:rPr>
                <w:rFonts w:hint="eastAsia"/>
                <w:szCs w:val="21"/>
              </w:rPr>
              <w:t>截止日期</w:t>
            </w:r>
          </w:p>
        </w:tc>
        <w:tc>
          <w:tcPr>
            <w:tcW w:w="1134" w:type="dxa"/>
            <w:noWrap/>
            <w:vAlign w:val="center"/>
          </w:tcPr>
          <w:p w14:paraId="67849B1A">
            <w:pPr>
              <w:spacing w:line="500" w:lineRule="exact"/>
              <w:jc w:val="center"/>
              <w:rPr>
                <w:szCs w:val="21"/>
              </w:rPr>
            </w:pPr>
            <w:r>
              <w:rPr>
                <w:rFonts w:hint="eastAsia"/>
                <w:szCs w:val="21"/>
              </w:rPr>
              <w:t>证书复印件在投标文件对应页码</w:t>
            </w:r>
          </w:p>
        </w:tc>
      </w:tr>
      <w:tr w14:paraId="2394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33" w:type="dxa"/>
            <w:noWrap/>
            <w:vAlign w:val="center"/>
          </w:tcPr>
          <w:p w14:paraId="6EB589C9">
            <w:pPr>
              <w:spacing w:line="500" w:lineRule="exact"/>
              <w:jc w:val="center"/>
              <w:rPr>
                <w:szCs w:val="21"/>
              </w:rPr>
            </w:pPr>
          </w:p>
        </w:tc>
        <w:tc>
          <w:tcPr>
            <w:tcW w:w="709" w:type="dxa"/>
            <w:noWrap/>
            <w:vAlign w:val="center"/>
          </w:tcPr>
          <w:p w14:paraId="7B11B805">
            <w:pPr>
              <w:spacing w:line="500" w:lineRule="exact"/>
              <w:jc w:val="center"/>
              <w:rPr>
                <w:szCs w:val="21"/>
              </w:rPr>
            </w:pPr>
          </w:p>
        </w:tc>
        <w:tc>
          <w:tcPr>
            <w:tcW w:w="992" w:type="dxa"/>
            <w:noWrap/>
            <w:vAlign w:val="center"/>
          </w:tcPr>
          <w:p w14:paraId="349321A8">
            <w:pPr>
              <w:spacing w:line="500" w:lineRule="exact"/>
              <w:jc w:val="center"/>
              <w:rPr>
                <w:szCs w:val="21"/>
              </w:rPr>
            </w:pPr>
          </w:p>
        </w:tc>
        <w:tc>
          <w:tcPr>
            <w:tcW w:w="993" w:type="dxa"/>
            <w:noWrap/>
            <w:vAlign w:val="center"/>
          </w:tcPr>
          <w:p w14:paraId="4FA4D6C1">
            <w:pPr>
              <w:spacing w:line="500" w:lineRule="exact"/>
              <w:jc w:val="center"/>
              <w:rPr>
                <w:szCs w:val="21"/>
              </w:rPr>
            </w:pPr>
          </w:p>
        </w:tc>
        <w:tc>
          <w:tcPr>
            <w:tcW w:w="708" w:type="dxa"/>
            <w:noWrap/>
            <w:vAlign w:val="center"/>
          </w:tcPr>
          <w:p w14:paraId="1C73A2B9">
            <w:pPr>
              <w:spacing w:line="500" w:lineRule="exact"/>
              <w:jc w:val="center"/>
              <w:rPr>
                <w:szCs w:val="21"/>
              </w:rPr>
            </w:pPr>
          </w:p>
        </w:tc>
        <w:tc>
          <w:tcPr>
            <w:tcW w:w="1134" w:type="dxa"/>
            <w:noWrap/>
            <w:vAlign w:val="center"/>
          </w:tcPr>
          <w:p w14:paraId="30CD6292">
            <w:pPr>
              <w:spacing w:line="500" w:lineRule="exact"/>
              <w:jc w:val="center"/>
              <w:rPr>
                <w:szCs w:val="21"/>
              </w:rPr>
            </w:pPr>
          </w:p>
        </w:tc>
        <w:tc>
          <w:tcPr>
            <w:tcW w:w="1134" w:type="dxa"/>
            <w:noWrap/>
            <w:vAlign w:val="center"/>
          </w:tcPr>
          <w:p w14:paraId="6D455470">
            <w:pPr>
              <w:spacing w:line="500" w:lineRule="exact"/>
              <w:jc w:val="center"/>
              <w:rPr>
                <w:szCs w:val="21"/>
              </w:rPr>
            </w:pPr>
          </w:p>
        </w:tc>
        <w:tc>
          <w:tcPr>
            <w:tcW w:w="1134" w:type="dxa"/>
            <w:noWrap/>
            <w:vAlign w:val="center"/>
          </w:tcPr>
          <w:p w14:paraId="4CDBB951">
            <w:pPr>
              <w:spacing w:line="500" w:lineRule="exact"/>
              <w:jc w:val="center"/>
              <w:rPr>
                <w:szCs w:val="21"/>
              </w:rPr>
            </w:pPr>
          </w:p>
        </w:tc>
        <w:tc>
          <w:tcPr>
            <w:tcW w:w="993" w:type="dxa"/>
            <w:noWrap/>
            <w:vAlign w:val="center"/>
          </w:tcPr>
          <w:p w14:paraId="71D3A523">
            <w:pPr>
              <w:spacing w:line="500" w:lineRule="exact"/>
              <w:jc w:val="center"/>
              <w:rPr>
                <w:szCs w:val="21"/>
              </w:rPr>
            </w:pPr>
          </w:p>
        </w:tc>
        <w:tc>
          <w:tcPr>
            <w:tcW w:w="1275" w:type="dxa"/>
            <w:noWrap/>
            <w:vAlign w:val="center"/>
          </w:tcPr>
          <w:p w14:paraId="76AECD0E">
            <w:pPr>
              <w:spacing w:line="500" w:lineRule="exact"/>
              <w:jc w:val="center"/>
              <w:rPr>
                <w:szCs w:val="21"/>
              </w:rPr>
            </w:pPr>
          </w:p>
        </w:tc>
        <w:tc>
          <w:tcPr>
            <w:tcW w:w="1134" w:type="dxa"/>
            <w:noWrap/>
            <w:vAlign w:val="center"/>
          </w:tcPr>
          <w:p w14:paraId="30ECCEA3">
            <w:pPr>
              <w:spacing w:line="500" w:lineRule="exact"/>
              <w:jc w:val="center"/>
              <w:rPr>
                <w:szCs w:val="21"/>
              </w:rPr>
            </w:pPr>
          </w:p>
        </w:tc>
      </w:tr>
      <w:tr w14:paraId="272E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ign w:val="center"/>
          </w:tcPr>
          <w:p w14:paraId="44D69DC4">
            <w:pPr>
              <w:spacing w:line="500" w:lineRule="exact"/>
              <w:jc w:val="center"/>
              <w:rPr>
                <w:szCs w:val="21"/>
              </w:rPr>
            </w:pPr>
          </w:p>
        </w:tc>
        <w:tc>
          <w:tcPr>
            <w:tcW w:w="709" w:type="dxa"/>
            <w:noWrap/>
            <w:vAlign w:val="center"/>
          </w:tcPr>
          <w:p w14:paraId="03505974">
            <w:pPr>
              <w:spacing w:line="500" w:lineRule="exact"/>
              <w:jc w:val="center"/>
              <w:rPr>
                <w:szCs w:val="21"/>
              </w:rPr>
            </w:pPr>
          </w:p>
        </w:tc>
        <w:tc>
          <w:tcPr>
            <w:tcW w:w="992" w:type="dxa"/>
            <w:noWrap/>
            <w:vAlign w:val="center"/>
          </w:tcPr>
          <w:p w14:paraId="675F8F6E">
            <w:pPr>
              <w:spacing w:line="500" w:lineRule="exact"/>
              <w:jc w:val="center"/>
              <w:rPr>
                <w:szCs w:val="21"/>
              </w:rPr>
            </w:pPr>
          </w:p>
        </w:tc>
        <w:tc>
          <w:tcPr>
            <w:tcW w:w="993" w:type="dxa"/>
            <w:noWrap/>
            <w:vAlign w:val="center"/>
          </w:tcPr>
          <w:p w14:paraId="3E5A4E55">
            <w:pPr>
              <w:spacing w:line="500" w:lineRule="exact"/>
              <w:jc w:val="center"/>
              <w:rPr>
                <w:szCs w:val="21"/>
              </w:rPr>
            </w:pPr>
          </w:p>
        </w:tc>
        <w:tc>
          <w:tcPr>
            <w:tcW w:w="708" w:type="dxa"/>
            <w:noWrap/>
            <w:vAlign w:val="center"/>
          </w:tcPr>
          <w:p w14:paraId="04A260AE">
            <w:pPr>
              <w:spacing w:line="500" w:lineRule="exact"/>
              <w:jc w:val="center"/>
              <w:rPr>
                <w:szCs w:val="21"/>
              </w:rPr>
            </w:pPr>
          </w:p>
        </w:tc>
        <w:tc>
          <w:tcPr>
            <w:tcW w:w="1134" w:type="dxa"/>
            <w:noWrap/>
            <w:vAlign w:val="center"/>
          </w:tcPr>
          <w:p w14:paraId="410DF7BE">
            <w:pPr>
              <w:spacing w:line="500" w:lineRule="exact"/>
              <w:jc w:val="center"/>
              <w:rPr>
                <w:szCs w:val="21"/>
              </w:rPr>
            </w:pPr>
          </w:p>
        </w:tc>
        <w:tc>
          <w:tcPr>
            <w:tcW w:w="1134" w:type="dxa"/>
            <w:noWrap/>
            <w:vAlign w:val="center"/>
          </w:tcPr>
          <w:p w14:paraId="59A2DFA1">
            <w:pPr>
              <w:spacing w:line="500" w:lineRule="exact"/>
              <w:jc w:val="center"/>
              <w:rPr>
                <w:szCs w:val="21"/>
              </w:rPr>
            </w:pPr>
          </w:p>
        </w:tc>
        <w:tc>
          <w:tcPr>
            <w:tcW w:w="1134" w:type="dxa"/>
            <w:noWrap/>
            <w:vAlign w:val="center"/>
          </w:tcPr>
          <w:p w14:paraId="4A802EE5">
            <w:pPr>
              <w:spacing w:line="500" w:lineRule="exact"/>
              <w:jc w:val="center"/>
              <w:rPr>
                <w:szCs w:val="21"/>
              </w:rPr>
            </w:pPr>
          </w:p>
        </w:tc>
        <w:tc>
          <w:tcPr>
            <w:tcW w:w="993" w:type="dxa"/>
            <w:noWrap/>
            <w:vAlign w:val="center"/>
          </w:tcPr>
          <w:p w14:paraId="1D49D9D3">
            <w:pPr>
              <w:spacing w:line="500" w:lineRule="exact"/>
              <w:jc w:val="center"/>
              <w:rPr>
                <w:szCs w:val="21"/>
              </w:rPr>
            </w:pPr>
          </w:p>
        </w:tc>
        <w:tc>
          <w:tcPr>
            <w:tcW w:w="1275" w:type="dxa"/>
            <w:noWrap/>
            <w:vAlign w:val="center"/>
          </w:tcPr>
          <w:p w14:paraId="093BCF23">
            <w:pPr>
              <w:spacing w:line="500" w:lineRule="exact"/>
              <w:jc w:val="center"/>
              <w:rPr>
                <w:szCs w:val="21"/>
              </w:rPr>
            </w:pPr>
          </w:p>
        </w:tc>
        <w:tc>
          <w:tcPr>
            <w:tcW w:w="1134" w:type="dxa"/>
            <w:noWrap/>
            <w:vAlign w:val="center"/>
          </w:tcPr>
          <w:p w14:paraId="16CC18BB">
            <w:pPr>
              <w:spacing w:line="500" w:lineRule="exact"/>
              <w:jc w:val="center"/>
              <w:rPr>
                <w:szCs w:val="21"/>
              </w:rPr>
            </w:pPr>
          </w:p>
        </w:tc>
      </w:tr>
      <w:tr w14:paraId="168C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ign w:val="center"/>
          </w:tcPr>
          <w:p w14:paraId="3A355C39">
            <w:pPr>
              <w:spacing w:line="500" w:lineRule="exact"/>
              <w:jc w:val="center"/>
              <w:rPr>
                <w:szCs w:val="21"/>
              </w:rPr>
            </w:pPr>
          </w:p>
        </w:tc>
        <w:tc>
          <w:tcPr>
            <w:tcW w:w="709" w:type="dxa"/>
            <w:noWrap/>
            <w:vAlign w:val="center"/>
          </w:tcPr>
          <w:p w14:paraId="57E7E4F4">
            <w:pPr>
              <w:spacing w:line="500" w:lineRule="exact"/>
              <w:jc w:val="center"/>
              <w:rPr>
                <w:szCs w:val="21"/>
              </w:rPr>
            </w:pPr>
          </w:p>
        </w:tc>
        <w:tc>
          <w:tcPr>
            <w:tcW w:w="992" w:type="dxa"/>
            <w:noWrap/>
            <w:vAlign w:val="center"/>
          </w:tcPr>
          <w:p w14:paraId="6771BF50">
            <w:pPr>
              <w:spacing w:line="500" w:lineRule="exact"/>
              <w:jc w:val="center"/>
              <w:rPr>
                <w:szCs w:val="21"/>
              </w:rPr>
            </w:pPr>
          </w:p>
        </w:tc>
        <w:tc>
          <w:tcPr>
            <w:tcW w:w="993" w:type="dxa"/>
            <w:noWrap/>
            <w:vAlign w:val="center"/>
          </w:tcPr>
          <w:p w14:paraId="642C2749">
            <w:pPr>
              <w:spacing w:line="500" w:lineRule="exact"/>
              <w:jc w:val="center"/>
              <w:rPr>
                <w:szCs w:val="21"/>
              </w:rPr>
            </w:pPr>
          </w:p>
        </w:tc>
        <w:tc>
          <w:tcPr>
            <w:tcW w:w="708" w:type="dxa"/>
            <w:noWrap/>
            <w:vAlign w:val="center"/>
          </w:tcPr>
          <w:p w14:paraId="115AC66F">
            <w:pPr>
              <w:spacing w:line="500" w:lineRule="exact"/>
              <w:jc w:val="center"/>
              <w:rPr>
                <w:szCs w:val="21"/>
              </w:rPr>
            </w:pPr>
          </w:p>
        </w:tc>
        <w:tc>
          <w:tcPr>
            <w:tcW w:w="1134" w:type="dxa"/>
            <w:noWrap/>
            <w:vAlign w:val="center"/>
          </w:tcPr>
          <w:p w14:paraId="2ACECEC9">
            <w:pPr>
              <w:spacing w:line="500" w:lineRule="exact"/>
              <w:jc w:val="center"/>
              <w:rPr>
                <w:szCs w:val="21"/>
              </w:rPr>
            </w:pPr>
          </w:p>
        </w:tc>
        <w:tc>
          <w:tcPr>
            <w:tcW w:w="1134" w:type="dxa"/>
            <w:noWrap/>
            <w:vAlign w:val="center"/>
          </w:tcPr>
          <w:p w14:paraId="6CD1DCCC">
            <w:pPr>
              <w:spacing w:line="500" w:lineRule="exact"/>
              <w:jc w:val="center"/>
              <w:rPr>
                <w:szCs w:val="21"/>
              </w:rPr>
            </w:pPr>
          </w:p>
        </w:tc>
        <w:tc>
          <w:tcPr>
            <w:tcW w:w="1134" w:type="dxa"/>
            <w:noWrap/>
            <w:vAlign w:val="center"/>
          </w:tcPr>
          <w:p w14:paraId="5C751D40">
            <w:pPr>
              <w:spacing w:line="500" w:lineRule="exact"/>
              <w:jc w:val="center"/>
              <w:rPr>
                <w:szCs w:val="21"/>
              </w:rPr>
            </w:pPr>
          </w:p>
        </w:tc>
        <w:tc>
          <w:tcPr>
            <w:tcW w:w="993" w:type="dxa"/>
            <w:noWrap/>
            <w:vAlign w:val="center"/>
          </w:tcPr>
          <w:p w14:paraId="11C4C445">
            <w:pPr>
              <w:spacing w:line="500" w:lineRule="exact"/>
              <w:jc w:val="center"/>
              <w:rPr>
                <w:szCs w:val="21"/>
              </w:rPr>
            </w:pPr>
          </w:p>
        </w:tc>
        <w:tc>
          <w:tcPr>
            <w:tcW w:w="1275" w:type="dxa"/>
            <w:noWrap/>
            <w:vAlign w:val="center"/>
          </w:tcPr>
          <w:p w14:paraId="0A839649">
            <w:pPr>
              <w:spacing w:line="500" w:lineRule="exact"/>
              <w:jc w:val="center"/>
              <w:rPr>
                <w:szCs w:val="21"/>
              </w:rPr>
            </w:pPr>
          </w:p>
        </w:tc>
        <w:tc>
          <w:tcPr>
            <w:tcW w:w="1134" w:type="dxa"/>
            <w:noWrap/>
            <w:vAlign w:val="center"/>
          </w:tcPr>
          <w:p w14:paraId="194D5415">
            <w:pPr>
              <w:spacing w:line="500" w:lineRule="exact"/>
              <w:jc w:val="center"/>
              <w:rPr>
                <w:szCs w:val="21"/>
              </w:rPr>
            </w:pPr>
          </w:p>
        </w:tc>
      </w:tr>
      <w:tr w14:paraId="29F2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ign w:val="center"/>
          </w:tcPr>
          <w:p w14:paraId="346AF506">
            <w:pPr>
              <w:spacing w:line="500" w:lineRule="exact"/>
              <w:jc w:val="center"/>
              <w:rPr>
                <w:szCs w:val="21"/>
              </w:rPr>
            </w:pPr>
          </w:p>
        </w:tc>
        <w:tc>
          <w:tcPr>
            <w:tcW w:w="709" w:type="dxa"/>
            <w:noWrap/>
            <w:vAlign w:val="center"/>
          </w:tcPr>
          <w:p w14:paraId="513200C5">
            <w:pPr>
              <w:spacing w:line="500" w:lineRule="exact"/>
              <w:jc w:val="center"/>
              <w:rPr>
                <w:szCs w:val="21"/>
              </w:rPr>
            </w:pPr>
          </w:p>
        </w:tc>
        <w:tc>
          <w:tcPr>
            <w:tcW w:w="992" w:type="dxa"/>
            <w:noWrap/>
            <w:vAlign w:val="center"/>
          </w:tcPr>
          <w:p w14:paraId="08AF831A">
            <w:pPr>
              <w:spacing w:line="500" w:lineRule="exact"/>
              <w:jc w:val="center"/>
              <w:rPr>
                <w:szCs w:val="21"/>
              </w:rPr>
            </w:pPr>
          </w:p>
        </w:tc>
        <w:tc>
          <w:tcPr>
            <w:tcW w:w="993" w:type="dxa"/>
            <w:noWrap/>
            <w:vAlign w:val="center"/>
          </w:tcPr>
          <w:p w14:paraId="04FFE568">
            <w:pPr>
              <w:spacing w:line="500" w:lineRule="exact"/>
              <w:jc w:val="center"/>
              <w:rPr>
                <w:szCs w:val="21"/>
              </w:rPr>
            </w:pPr>
          </w:p>
        </w:tc>
        <w:tc>
          <w:tcPr>
            <w:tcW w:w="708" w:type="dxa"/>
            <w:noWrap/>
            <w:vAlign w:val="center"/>
          </w:tcPr>
          <w:p w14:paraId="1C91ADC4">
            <w:pPr>
              <w:spacing w:line="500" w:lineRule="exact"/>
              <w:jc w:val="center"/>
              <w:rPr>
                <w:szCs w:val="21"/>
              </w:rPr>
            </w:pPr>
          </w:p>
        </w:tc>
        <w:tc>
          <w:tcPr>
            <w:tcW w:w="1134" w:type="dxa"/>
            <w:noWrap/>
            <w:vAlign w:val="center"/>
          </w:tcPr>
          <w:p w14:paraId="1F64E336">
            <w:pPr>
              <w:spacing w:line="500" w:lineRule="exact"/>
              <w:jc w:val="center"/>
              <w:rPr>
                <w:szCs w:val="21"/>
              </w:rPr>
            </w:pPr>
          </w:p>
        </w:tc>
        <w:tc>
          <w:tcPr>
            <w:tcW w:w="1134" w:type="dxa"/>
            <w:noWrap/>
            <w:vAlign w:val="center"/>
          </w:tcPr>
          <w:p w14:paraId="3187ED99">
            <w:pPr>
              <w:spacing w:line="500" w:lineRule="exact"/>
              <w:jc w:val="center"/>
              <w:rPr>
                <w:szCs w:val="21"/>
              </w:rPr>
            </w:pPr>
          </w:p>
        </w:tc>
        <w:tc>
          <w:tcPr>
            <w:tcW w:w="1134" w:type="dxa"/>
            <w:noWrap/>
            <w:vAlign w:val="center"/>
          </w:tcPr>
          <w:p w14:paraId="0BF180DE">
            <w:pPr>
              <w:spacing w:line="500" w:lineRule="exact"/>
              <w:jc w:val="center"/>
              <w:rPr>
                <w:szCs w:val="21"/>
              </w:rPr>
            </w:pPr>
          </w:p>
        </w:tc>
        <w:tc>
          <w:tcPr>
            <w:tcW w:w="993" w:type="dxa"/>
            <w:noWrap/>
            <w:vAlign w:val="center"/>
          </w:tcPr>
          <w:p w14:paraId="66D62F3E">
            <w:pPr>
              <w:spacing w:line="500" w:lineRule="exact"/>
              <w:jc w:val="center"/>
              <w:rPr>
                <w:szCs w:val="21"/>
              </w:rPr>
            </w:pPr>
          </w:p>
        </w:tc>
        <w:tc>
          <w:tcPr>
            <w:tcW w:w="1275" w:type="dxa"/>
            <w:noWrap/>
            <w:vAlign w:val="center"/>
          </w:tcPr>
          <w:p w14:paraId="7A7621BE">
            <w:pPr>
              <w:spacing w:line="500" w:lineRule="exact"/>
              <w:jc w:val="center"/>
              <w:rPr>
                <w:szCs w:val="21"/>
              </w:rPr>
            </w:pPr>
          </w:p>
        </w:tc>
        <w:tc>
          <w:tcPr>
            <w:tcW w:w="1134" w:type="dxa"/>
            <w:noWrap/>
            <w:vAlign w:val="center"/>
          </w:tcPr>
          <w:p w14:paraId="37A6A4E0">
            <w:pPr>
              <w:spacing w:line="500" w:lineRule="exact"/>
              <w:jc w:val="center"/>
              <w:rPr>
                <w:szCs w:val="21"/>
              </w:rPr>
            </w:pPr>
          </w:p>
        </w:tc>
      </w:tr>
      <w:tr w14:paraId="7278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ign w:val="center"/>
          </w:tcPr>
          <w:p w14:paraId="009631B5">
            <w:pPr>
              <w:spacing w:line="500" w:lineRule="exact"/>
              <w:jc w:val="center"/>
              <w:rPr>
                <w:szCs w:val="21"/>
              </w:rPr>
            </w:pPr>
          </w:p>
        </w:tc>
        <w:tc>
          <w:tcPr>
            <w:tcW w:w="709" w:type="dxa"/>
            <w:noWrap/>
            <w:vAlign w:val="center"/>
          </w:tcPr>
          <w:p w14:paraId="40208C11">
            <w:pPr>
              <w:spacing w:line="500" w:lineRule="exact"/>
              <w:jc w:val="center"/>
              <w:rPr>
                <w:szCs w:val="21"/>
              </w:rPr>
            </w:pPr>
          </w:p>
        </w:tc>
        <w:tc>
          <w:tcPr>
            <w:tcW w:w="992" w:type="dxa"/>
            <w:noWrap/>
            <w:vAlign w:val="center"/>
          </w:tcPr>
          <w:p w14:paraId="4DF6E04E">
            <w:pPr>
              <w:spacing w:line="500" w:lineRule="exact"/>
              <w:jc w:val="center"/>
              <w:rPr>
                <w:szCs w:val="21"/>
              </w:rPr>
            </w:pPr>
          </w:p>
        </w:tc>
        <w:tc>
          <w:tcPr>
            <w:tcW w:w="993" w:type="dxa"/>
            <w:noWrap/>
            <w:vAlign w:val="center"/>
          </w:tcPr>
          <w:p w14:paraId="26929E3C">
            <w:pPr>
              <w:spacing w:line="500" w:lineRule="exact"/>
              <w:jc w:val="center"/>
              <w:rPr>
                <w:szCs w:val="21"/>
              </w:rPr>
            </w:pPr>
          </w:p>
        </w:tc>
        <w:tc>
          <w:tcPr>
            <w:tcW w:w="708" w:type="dxa"/>
            <w:noWrap/>
            <w:vAlign w:val="center"/>
          </w:tcPr>
          <w:p w14:paraId="4A647D28">
            <w:pPr>
              <w:spacing w:line="500" w:lineRule="exact"/>
              <w:jc w:val="center"/>
              <w:rPr>
                <w:szCs w:val="21"/>
              </w:rPr>
            </w:pPr>
          </w:p>
        </w:tc>
        <w:tc>
          <w:tcPr>
            <w:tcW w:w="1134" w:type="dxa"/>
            <w:noWrap/>
            <w:vAlign w:val="center"/>
          </w:tcPr>
          <w:p w14:paraId="6CFC2231">
            <w:pPr>
              <w:spacing w:line="500" w:lineRule="exact"/>
              <w:jc w:val="center"/>
              <w:rPr>
                <w:szCs w:val="21"/>
              </w:rPr>
            </w:pPr>
          </w:p>
        </w:tc>
        <w:tc>
          <w:tcPr>
            <w:tcW w:w="1134" w:type="dxa"/>
            <w:noWrap/>
            <w:vAlign w:val="center"/>
          </w:tcPr>
          <w:p w14:paraId="3A6244B7">
            <w:pPr>
              <w:spacing w:line="500" w:lineRule="exact"/>
              <w:jc w:val="center"/>
              <w:rPr>
                <w:szCs w:val="21"/>
              </w:rPr>
            </w:pPr>
          </w:p>
        </w:tc>
        <w:tc>
          <w:tcPr>
            <w:tcW w:w="1134" w:type="dxa"/>
            <w:noWrap/>
            <w:vAlign w:val="center"/>
          </w:tcPr>
          <w:p w14:paraId="7F2740C4">
            <w:pPr>
              <w:spacing w:line="500" w:lineRule="exact"/>
              <w:jc w:val="center"/>
              <w:rPr>
                <w:szCs w:val="21"/>
              </w:rPr>
            </w:pPr>
          </w:p>
        </w:tc>
        <w:tc>
          <w:tcPr>
            <w:tcW w:w="993" w:type="dxa"/>
            <w:noWrap/>
            <w:vAlign w:val="center"/>
          </w:tcPr>
          <w:p w14:paraId="41FF6C89">
            <w:pPr>
              <w:spacing w:line="500" w:lineRule="exact"/>
              <w:jc w:val="center"/>
              <w:rPr>
                <w:szCs w:val="21"/>
              </w:rPr>
            </w:pPr>
          </w:p>
        </w:tc>
        <w:tc>
          <w:tcPr>
            <w:tcW w:w="1275" w:type="dxa"/>
            <w:noWrap/>
            <w:vAlign w:val="center"/>
          </w:tcPr>
          <w:p w14:paraId="3E15EE1F">
            <w:pPr>
              <w:spacing w:line="500" w:lineRule="exact"/>
              <w:jc w:val="center"/>
              <w:rPr>
                <w:szCs w:val="21"/>
              </w:rPr>
            </w:pPr>
          </w:p>
        </w:tc>
        <w:tc>
          <w:tcPr>
            <w:tcW w:w="1134" w:type="dxa"/>
            <w:noWrap/>
            <w:vAlign w:val="center"/>
          </w:tcPr>
          <w:p w14:paraId="03E4D7BB">
            <w:pPr>
              <w:spacing w:line="500" w:lineRule="exact"/>
              <w:jc w:val="center"/>
              <w:rPr>
                <w:szCs w:val="21"/>
              </w:rPr>
            </w:pPr>
          </w:p>
        </w:tc>
      </w:tr>
      <w:tr w14:paraId="3A38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ign w:val="center"/>
          </w:tcPr>
          <w:p w14:paraId="01DFFE1D">
            <w:pPr>
              <w:spacing w:line="500" w:lineRule="exact"/>
              <w:jc w:val="center"/>
              <w:rPr>
                <w:szCs w:val="21"/>
              </w:rPr>
            </w:pPr>
          </w:p>
        </w:tc>
        <w:tc>
          <w:tcPr>
            <w:tcW w:w="709" w:type="dxa"/>
            <w:noWrap/>
            <w:vAlign w:val="center"/>
          </w:tcPr>
          <w:p w14:paraId="0926929B">
            <w:pPr>
              <w:spacing w:line="500" w:lineRule="exact"/>
              <w:jc w:val="center"/>
              <w:rPr>
                <w:szCs w:val="21"/>
              </w:rPr>
            </w:pPr>
          </w:p>
        </w:tc>
        <w:tc>
          <w:tcPr>
            <w:tcW w:w="992" w:type="dxa"/>
            <w:noWrap/>
            <w:vAlign w:val="center"/>
          </w:tcPr>
          <w:p w14:paraId="25F2B4A9">
            <w:pPr>
              <w:spacing w:line="500" w:lineRule="exact"/>
              <w:jc w:val="center"/>
              <w:rPr>
                <w:szCs w:val="21"/>
              </w:rPr>
            </w:pPr>
          </w:p>
        </w:tc>
        <w:tc>
          <w:tcPr>
            <w:tcW w:w="993" w:type="dxa"/>
            <w:noWrap/>
            <w:vAlign w:val="center"/>
          </w:tcPr>
          <w:p w14:paraId="6C00D734">
            <w:pPr>
              <w:spacing w:line="500" w:lineRule="exact"/>
              <w:jc w:val="center"/>
              <w:rPr>
                <w:szCs w:val="21"/>
              </w:rPr>
            </w:pPr>
          </w:p>
        </w:tc>
        <w:tc>
          <w:tcPr>
            <w:tcW w:w="708" w:type="dxa"/>
            <w:noWrap/>
            <w:vAlign w:val="center"/>
          </w:tcPr>
          <w:p w14:paraId="041C12CB">
            <w:pPr>
              <w:spacing w:line="500" w:lineRule="exact"/>
              <w:jc w:val="center"/>
              <w:rPr>
                <w:szCs w:val="21"/>
              </w:rPr>
            </w:pPr>
          </w:p>
        </w:tc>
        <w:tc>
          <w:tcPr>
            <w:tcW w:w="1134" w:type="dxa"/>
            <w:noWrap/>
            <w:vAlign w:val="center"/>
          </w:tcPr>
          <w:p w14:paraId="44461950">
            <w:pPr>
              <w:spacing w:line="500" w:lineRule="exact"/>
              <w:jc w:val="center"/>
              <w:rPr>
                <w:szCs w:val="21"/>
              </w:rPr>
            </w:pPr>
          </w:p>
        </w:tc>
        <w:tc>
          <w:tcPr>
            <w:tcW w:w="1134" w:type="dxa"/>
            <w:noWrap/>
            <w:vAlign w:val="center"/>
          </w:tcPr>
          <w:p w14:paraId="47365E5C">
            <w:pPr>
              <w:spacing w:line="500" w:lineRule="exact"/>
              <w:jc w:val="center"/>
              <w:rPr>
                <w:szCs w:val="21"/>
              </w:rPr>
            </w:pPr>
          </w:p>
        </w:tc>
        <w:tc>
          <w:tcPr>
            <w:tcW w:w="1134" w:type="dxa"/>
            <w:noWrap/>
            <w:vAlign w:val="center"/>
          </w:tcPr>
          <w:p w14:paraId="18DF2894">
            <w:pPr>
              <w:spacing w:line="500" w:lineRule="exact"/>
              <w:jc w:val="center"/>
              <w:rPr>
                <w:szCs w:val="21"/>
              </w:rPr>
            </w:pPr>
          </w:p>
        </w:tc>
        <w:tc>
          <w:tcPr>
            <w:tcW w:w="993" w:type="dxa"/>
            <w:noWrap/>
            <w:vAlign w:val="center"/>
          </w:tcPr>
          <w:p w14:paraId="5943FFD6">
            <w:pPr>
              <w:spacing w:line="500" w:lineRule="exact"/>
              <w:jc w:val="center"/>
              <w:rPr>
                <w:szCs w:val="21"/>
              </w:rPr>
            </w:pPr>
          </w:p>
        </w:tc>
        <w:tc>
          <w:tcPr>
            <w:tcW w:w="1275" w:type="dxa"/>
            <w:noWrap/>
            <w:vAlign w:val="center"/>
          </w:tcPr>
          <w:p w14:paraId="440EF275">
            <w:pPr>
              <w:spacing w:line="500" w:lineRule="exact"/>
              <w:jc w:val="center"/>
              <w:rPr>
                <w:szCs w:val="21"/>
              </w:rPr>
            </w:pPr>
          </w:p>
        </w:tc>
        <w:tc>
          <w:tcPr>
            <w:tcW w:w="1134" w:type="dxa"/>
            <w:noWrap/>
            <w:vAlign w:val="center"/>
          </w:tcPr>
          <w:p w14:paraId="08427D27">
            <w:pPr>
              <w:spacing w:line="500" w:lineRule="exact"/>
              <w:jc w:val="center"/>
              <w:rPr>
                <w:szCs w:val="21"/>
              </w:rPr>
            </w:pPr>
          </w:p>
        </w:tc>
      </w:tr>
      <w:tr w14:paraId="0B53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ign w:val="center"/>
          </w:tcPr>
          <w:p w14:paraId="62CACE1A">
            <w:pPr>
              <w:spacing w:line="500" w:lineRule="exact"/>
              <w:jc w:val="center"/>
              <w:rPr>
                <w:szCs w:val="21"/>
              </w:rPr>
            </w:pPr>
            <w:r>
              <w:rPr>
                <w:rFonts w:hint="eastAsia"/>
                <w:szCs w:val="21"/>
              </w:rPr>
              <w:t>合计</w:t>
            </w:r>
          </w:p>
        </w:tc>
        <w:tc>
          <w:tcPr>
            <w:tcW w:w="709" w:type="dxa"/>
            <w:noWrap/>
            <w:vAlign w:val="center"/>
          </w:tcPr>
          <w:p w14:paraId="399EA214">
            <w:pPr>
              <w:spacing w:line="500" w:lineRule="exact"/>
              <w:jc w:val="center"/>
              <w:rPr>
                <w:szCs w:val="21"/>
              </w:rPr>
            </w:pPr>
            <w:r>
              <w:rPr>
                <w:rFonts w:hint="eastAsia"/>
                <w:szCs w:val="21"/>
              </w:rPr>
              <w:t>/</w:t>
            </w:r>
          </w:p>
        </w:tc>
        <w:tc>
          <w:tcPr>
            <w:tcW w:w="992" w:type="dxa"/>
            <w:noWrap/>
            <w:vAlign w:val="center"/>
          </w:tcPr>
          <w:p w14:paraId="319D4C76">
            <w:pPr>
              <w:spacing w:line="500" w:lineRule="exact"/>
              <w:jc w:val="center"/>
              <w:rPr>
                <w:szCs w:val="21"/>
              </w:rPr>
            </w:pPr>
            <w:r>
              <w:rPr>
                <w:rFonts w:hint="eastAsia"/>
                <w:szCs w:val="21"/>
              </w:rPr>
              <w:t>/</w:t>
            </w:r>
          </w:p>
        </w:tc>
        <w:tc>
          <w:tcPr>
            <w:tcW w:w="993" w:type="dxa"/>
            <w:noWrap/>
            <w:vAlign w:val="center"/>
          </w:tcPr>
          <w:p w14:paraId="5F417DDF">
            <w:pPr>
              <w:spacing w:line="500" w:lineRule="exact"/>
              <w:jc w:val="center"/>
              <w:rPr>
                <w:szCs w:val="21"/>
              </w:rPr>
            </w:pPr>
            <w:r>
              <w:rPr>
                <w:rFonts w:hint="eastAsia"/>
                <w:szCs w:val="21"/>
              </w:rPr>
              <w:t>/</w:t>
            </w:r>
          </w:p>
        </w:tc>
        <w:tc>
          <w:tcPr>
            <w:tcW w:w="708" w:type="dxa"/>
            <w:noWrap/>
            <w:vAlign w:val="center"/>
          </w:tcPr>
          <w:p w14:paraId="3E6DA4E6">
            <w:pPr>
              <w:spacing w:line="500" w:lineRule="exact"/>
              <w:jc w:val="center"/>
              <w:rPr>
                <w:szCs w:val="21"/>
              </w:rPr>
            </w:pPr>
            <w:r>
              <w:rPr>
                <w:rFonts w:hint="eastAsia"/>
                <w:szCs w:val="21"/>
              </w:rPr>
              <w:t>/</w:t>
            </w:r>
          </w:p>
        </w:tc>
        <w:tc>
          <w:tcPr>
            <w:tcW w:w="1134" w:type="dxa"/>
            <w:noWrap/>
            <w:vAlign w:val="center"/>
          </w:tcPr>
          <w:p w14:paraId="2AE271D3">
            <w:pPr>
              <w:spacing w:line="500" w:lineRule="exact"/>
              <w:jc w:val="center"/>
              <w:rPr>
                <w:szCs w:val="21"/>
              </w:rPr>
            </w:pPr>
            <w:r>
              <w:rPr>
                <w:rFonts w:hint="eastAsia"/>
                <w:szCs w:val="21"/>
              </w:rPr>
              <w:t>/</w:t>
            </w:r>
          </w:p>
        </w:tc>
        <w:tc>
          <w:tcPr>
            <w:tcW w:w="1134" w:type="dxa"/>
            <w:noWrap/>
            <w:vAlign w:val="center"/>
          </w:tcPr>
          <w:p w14:paraId="2223E5B3">
            <w:pPr>
              <w:spacing w:line="500" w:lineRule="exact"/>
              <w:jc w:val="center"/>
              <w:rPr>
                <w:szCs w:val="21"/>
              </w:rPr>
            </w:pPr>
            <w:r>
              <w:rPr>
                <w:rFonts w:hint="eastAsia"/>
                <w:szCs w:val="21"/>
              </w:rPr>
              <w:t>/</w:t>
            </w:r>
          </w:p>
        </w:tc>
        <w:tc>
          <w:tcPr>
            <w:tcW w:w="1134" w:type="dxa"/>
            <w:noWrap/>
            <w:vAlign w:val="center"/>
          </w:tcPr>
          <w:p w14:paraId="499581EA">
            <w:pPr>
              <w:spacing w:line="500" w:lineRule="exact"/>
              <w:jc w:val="center"/>
              <w:rPr>
                <w:szCs w:val="21"/>
              </w:rPr>
            </w:pPr>
            <w:r>
              <w:rPr>
                <w:rFonts w:hint="eastAsia"/>
                <w:szCs w:val="21"/>
              </w:rPr>
              <w:t>/</w:t>
            </w:r>
          </w:p>
        </w:tc>
        <w:tc>
          <w:tcPr>
            <w:tcW w:w="993" w:type="dxa"/>
            <w:noWrap/>
            <w:vAlign w:val="center"/>
          </w:tcPr>
          <w:p w14:paraId="0932E03F">
            <w:pPr>
              <w:spacing w:line="500" w:lineRule="exact"/>
              <w:jc w:val="center"/>
              <w:rPr>
                <w:szCs w:val="21"/>
              </w:rPr>
            </w:pPr>
          </w:p>
        </w:tc>
        <w:tc>
          <w:tcPr>
            <w:tcW w:w="1275" w:type="dxa"/>
            <w:noWrap/>
            <w:vAlign w:val="center"/>
          </w:tcPr>
          <w:p w14:paraId="783BD9C2">
            <w:pPr>
              <w:spacing w:line="500" w:lineRule="exact"/>
              <w:jc w:val="center"/>
              <w:rPr>
                <w:szCs w:val="21"/>
              </w:rPr>
            </w:pPr>
            <w:r>
              <w:rPr>
                <w:rFonts w:hint="eastAsia"/>
                <w:szCs w:val="21"/>
              </w:rPr>
              <w:t>/</w:t>
            </w:r>
          </w:p>
        </w:tc>
        <w:tc>
          <w:tcPr>
            <w:tcW w:w="1134" w:type="dxa"/>
            <w:noWrap/>
            <w:vAlign w:val="center"/>
          </w:tcPr>
          <w:p w14:paraId="71705E3C">
            <w:pPr>
              <w:spacing w:line="500" w:lineRule="exact"/>
              <w:jc w:val="center"/>
              <w:rPr>
                <w:szCs w:val="21"/>
              </w:rPr>
            </w:pPr>
            <w:r>
              <w:rPr>
                <w:rFonts w:hint="eastAsia"/>
                <w:szCs w:val="21"/>
              </w:rPr>
              <w:t>/</w:t>
            </w:r>
          </w:p>
        </w:tc>
      </w:tr>
    </w:tbl>
    <w:p w14:paraId="64D08521">
      <w:pPr>
        <w:spacing w:line="500" w:lineRule="exact"/>
        <w:jc w:val="left"/>
        <w:rPr>
          <w:szCs w:val="21"/>
        </w:rPr>
      </w:pPr>
      <w:r>
        <w:rPr>
          <w:rFonts w:hint="eastAsia"/>
          <w:szCs w:val="21"/>
        </w:rPr>
        <w:t>特别提醒：</w:t>
      </w:r>
    </w:p>
    <w:p w14:paraId="3E6CD0A7">
      <w:pPr>
        <w:numPr>
          <w:ilvl w:val="0"/>
          <w:numId w:val="5"/>
        </w:numPr>
        <w:spacing w:line="500" w:lineRule="exact"/>
        <w:ind w:firstLine="420" w:firstLineChars="200"/>
        <w:jc w:val="left"/>
        <w:rPr>
          <w:rFonts w:ascii="宋体" w:hAnsi="宋体" w:cs="宋体"/>
          <w:szCs w:val="21"/>
        </w:rPr>
      </w:pPr>
      <w:r>
        <w:rPr>
          <w:rFonts w:hint="eastAsia" w:ascii="宋体" w:hAnsi="宋体" w:cs="宋体"/>
          <w:szCs w:val="21"/>
        </w:rPr>
        <w:t>本表专用于政府采购政策评审，如果其他投标人对中标供应商有异议的，本表将依申请公开，若有以不真实材料谋取评审优势的，取消中标资格。</w:t>
      </w:r>
    </w:p>
    <w:p w14:paraId="688EA94F">
      <w:pPr>
        <w:spacing w:line="500" w:lineRule="exact"/>
        <w:ind w:firstLine="420" w:firstLineChars="200"/>
        <w:jc w:val="left"/>
        <w:rPr>
          <w:szCs w:val="21"/>
        </w:rPr>
      </w:pPr>
      <w:r>
        <w:rPr>
          <w:rFonts w:hint="eastAsia" w:ascii="宋体" w:hAnsi="宋体" w:cs="宋体"/>
          <w:szCs w:val="21"/>
        </w:rPr>
        <w:t>2、环境标志产品是指根据财政部、国家发改委、生态环境部、市场监管总局等四部委发布的“财库[2019]9号”文件</w:t>
      </w:r>
      <w:r>
        <w:rPr>
          <w:rFonts w:hint="eastAsia"/>
          <w:szCs w:val="21"/>
        </w:rPr>
        <w:t>规定，由国家认可认证机构认证在投标截止日尚在有效期内的同型号产品。</w:t>
      </w:r>
    </w:p>
    <w:p w14:paraId="104D5786">
      <w:pPr>
        <w:spacing w:line="500" w:lineRule="exact"/>
        <w:jc w:val="left"/>
        <w:rPr>
          <w:szCs w:val="21"/>
        </w:rPr>
      </w:pPr>
    </w:p>
    <w:p w14:paraId="67067EA5">
      <w:pPr>
        <w:spacing w:line="600" w:lineRule="exact"/>
        <w:rPr>
          <w:rFonts w:ascii="宋体" w:hAnsi="宋体"/>
          <w:b/>
          <w:szCs w:val="21"/>
        </w:rPr>
      </w:pPr>
      <w:r>
        <w:rPr>
          <w:rFonts w:hint="eastAsia"/>
        </w:rPr>
        <w:t>投标人名称：＿＿＿＿＿＿＿＿＿＿＿＿（公章）</w:t>
      </w:r>
    </w:p>
    <w:p w14:paraId="7E2C6C8D">
      <w:pPr>
        <w:spacing w:line="600" w:lineRule="exact"/>
        <w:rPr>
          <w:szCs w:val="20"/>
        </w:rPr>
      </w:pPr>
      <w:r>
        <w:rPr>
          <w:rFonts w:hint="eastAsia"/>
        </w:rPr>
        <w:t>投标人法人或授权代表签字：＿＿＿＿＿＿＿＿＿职务：＿＿＿＿＿＿＿＿</w:t>
      </w:r>
    </w:p>
    <w:p w14:paraId="5D56154D">
      <w:pPr>
        <w:spacing w:line="600" w:lineRule="exact"/>
      </w:pPr>
      <w:r>
        <w:rPr>
          <w:rFonts w:hint="eastAsia"/>
        </w:rPr>
        <w:t>日期：＿＿＿＿＿＿＿</w:t>
      </w:r>
    </w:p>
    <w:p w14:paraId="264977F0">
      <w:pPr>
        <w:spacing w:line="600" w:lineRule="exact"/>
      </w:pPr>
    </w:p>
    <w:p w14:paraId="38135E82">
      <w:pPr>
        <w:spacing w:line="500" w:lineRule="exact"/>
        <w:jc w:val="center"/>
        <w:rPr>
          <w:rFonts w:ascii="宋体" w:hAnsi="宋体" w:cs="宋体"/>
          <w:b/>
          <w:bCs/>
          <w:sz w:val="28"/>
          <w:szCs w:val="28"/>
        </w:rPr>
      </w:pPr>
      <w:r>
        <w:rPr>
          <w:szCs w:val="21"/>
        </w:rPr>
        <w:br w:type="page"/>
      </w:r>
      <w:r>
        <w:rPr>
          <w:rFonts w:hint="eastAsia" w:ascii="宋体" w:hAnsi="宋体" w:cs="宋体"/>
          <w:b/>
          <w:bCs/>
          <w:sz w:val="28"/>
          <w:szCs w:val="28"/>
        </w:rPr>
        <w:t>六、中小企业声明函（货物）</w:t>
      </w:r>
    </w:p>
    <w:p w14:paraId="654FC0E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1"/>
          <w:szCs w:val="21"/>
        </w:rPr>
      </w:pPr>
    </w:p>
    <w:p w14:paraId="48AACB71">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7CEEC39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2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标的名称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），属于（</w:t>
      </w:r>
      <w:r>
        <w:rPr>
          <w:rFonts w:ascii="宋体" w:hAnsi="宋体" w:cs="宋体"/>
          <w:color w:val="auto"/>
        </w:rPr>
        <w:t>其他未列明行业</w:t>
      </w:r>
      <w:r>
        <w:rPr>
          <w:rFonts w:hint="eastAsia" w:ascii="宋体" w:hAnsi="宋体" w:eastAsia="宋体" w:cs="宋体"/>
          <w:color w:val="auto"/>
          <w:sz w:val="21"/>
          <w:szCs w:val="21"/>
        </w:rPr>
        <w:t>）行业；制造商为（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万元</w:t>
      </w:r>
      <w:r>
        <w:rPr>
          <w:rFonts w:hint="eastAsia" w:ascii="宋体" w:hAnsi="宋体" w:eastAsia="宋体" w:cs="宋体"/>
          <w:color w:val="auto"/>
          <w:sz w:val="21"/>
          <w:szCs w:val="21"/>
          <w:vertAlign w:val="superscript"/>
        </w:rPr>
        <w:t>1</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t>）；</w:t>
      </w:r>
    </w:p>
    <w:p w14:paraId="1160C51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2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标的名称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），属于（</w:t>
      </w:r>
      <w:r>
        <w:rPr>
          <w:rFonts w:ascii="宋体" w:hAnsi="宋体" w:cs="宋体"/>
          <w:color w:val="auto"/>
        </w:rPr>
        <w:t>其他未列明行业</w:t>
      </w:r>
      <w:r>
        <w:rPr>
          <w:rFonts w:hint="eastAsia" w:ascii="宋体" w:hAnsi="宋体" w:eastAsia="宋体" w:cs="宋体"/>
          <w:color w:val="auto"/>
          <w:sz w:val="21"/>
          <w:szCs w:val="21"/>
        </w:rPr>
        <w:t>）行业；制造商为（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t>）；</w:t>
      </w:r>
    </w:p>
    <w:p w14:paraId="7D3F182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2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 </w:t>
      </w:r>
    </w:p>
    <w:p w14:paraId="50C89A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20" w:leftChars="0" w:firstLine="422" w:firstLineChars="200"/>
        <w:textAlignment w:val="auto"/>
        <w:rPr>
          <w:rFonts w:hint="eastAsia" w:ascii="宋体" w:hAnsi="宋体" w:eastAsia="宋体" w:cs="宋体"/>
          <w:sz w:val="21"/>
          <w:szCs w:val="21"/>
        </w:rPr>
      </w:pPr>
      <w:r>
        <w:rPr>
          <w:rFonts w:hint="eastAsia" w:ascii="宋体" w:hAnsi="宋体" w:eastAsia="宋体" w:cs="宋体"/>
          <w:b/>
          <w:bCs/>
          <w:i w:val="0"/>
          <w:iCs w:val="0"/>
          <w:caps w:val="0"/>
          <w:color w:val="171A1D"/>
          <w:spacing w:val="0"/>
          <w:sz w:val="21"/>
          <w:szCs w:val="21"/>
          <w:shd w:val="clear" w:color="auto" w:fill="FFFFFF"/>
        </w:rPr>
        <w:t>投标人须列出本项目所有标的货物的制造商情况。</w:t>
      </w:r>
    </w:p>
    <w:p w14:paraId="38C4F6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2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以上企业，不属于大企业的分支机构，不存在控股股东为大企业的情形，也不存在与大企业的负责人为同一人的情形。</w:t>
      </w:r>
    </w:p>
    <w:p w14:paraId="13AC11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2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本企业对上述声明内容的真实性负责。如有虚假，将依法承担相应责任。</w:t>
      </w:r>
    </w:p>
    <w:p w14:paraId="3B0BE55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20" w:leftChars="0" w:firstLine="420" w:firstLineChars="200"/>
        <w:textAlignment w:val="auto"/>
        <w:rPr>
          <w:rFonts w:hint="eastAsia" w:ascii="宋体" w:hAnsi="宋体" w:eastAsia="宋体" w:cs="宋体"/>
          <w:sz w:val="21"/>
          <w:szCs w:val="21"/>
        </w:rPr>
      </w:pPr>
    </w:p>
    <w:p w14:paraId="64E2775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20" w:leftChars="0" w:firstLine="420" w:firstLineChars="200"/>
        <w:textAlignment w:val="auto"/>
        <w:rPr>
          <w:rFonts w:hint="eastAsia" w:ascii="宋体" w:hAnsi="宋体" w:eastAsia="宋体" w:cs="宋体"/>
          <w:sz w:val="21"/>
          <w:szCs w:val="21"/>
        </w:rPr>
      </w:pPr>
    </w:p>
    <w:p w14:paraId="319F53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20" w:leftChars="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企业名称（盖章）：</w:t>
      </w:r>
    </w:p>
    <w:p w14:paraId="5B46A24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20" w:leftChars="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日期：</w:t>
      </w:r>
    </w:p>
    <w:p w14:paraId="0E4822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20" w:leftChars="0" w:firstLine="420" w:firstLineChars="200"/>
        <w:jc w:val="center"/>
        <w:textAlignment w:val="auto"/>
        <w:rPr>
          <w:rFonts w:hint="eastAsia" w:ascii="宋体" w:hAnsi="宋体" w:eastAsia="宋体" w:cs="宋体"/>
          <w:sz w:val="21"/>
          <w:szCs w:val="21"/>
        </w:rPr>
      </w:pPr>
    </w:p>
    <w:p w14:paraId="6765B7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20" w:leftChars="0" w:firstLine="420" w:firstLineChars="200"/>
        <w:jc w:val="center"/>
        <w:textAlignment w:val="auto"/>
        <w:rPr>
          <w:rFonts w:hint="eastAsia" w:ascii="宋体" w:hAnsi="宋体" w:eastAsia="宋体" w:cs="宋体"/>
          <w:sz w:val="21"/>
          <w:szCs w:val="21"/>
        </w:rPr>
      </w:pPr>
    </w:p>
    <w:p w14:paraId="67766F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20" w:leftChars="0" w:firstLine="420" w:firstLineChars="200"/>
        <w:jc w:val="center"/>
        <w:textAlignment w:val="auto"/>
        <w:rPr>
          <w:rFonts w:hint="eastAsia" w:ascii="宋体" w:hAnsi="宋体" w:eastAsia="宋体" w:cs="宋体"/>
          <w:sz w:val="21"/>
          <w:szCs w:val="21"/>
        </w:rPr>
      </w:pPr>
    </w:p>
    <w:p w14:paraId="1232B5D9">
      <w:pPr>
        <w:spacing w:line="600" w:lineRule="exact"/>
        <w:ind w:firstLine="1500" w:firstLineChars="1000"/>
        <w:rPr>
          <w:rFonts w:hint="eastAsia"/>
        </w:rPr>
      </w:pPr>
      <w:r>
        <w:rPr>
          <w:rFonts w:ascii="宋体" w:hAnsi="宋体" w:eastAsia="宋体" w:cs="宋体"/>
          <w:sz w:val="15"/>
          <w:szCs w:val="15"/>
        </w:rPr>
        <w:t>从业人员、营业收入、资产总额填报上一年度数据，无上一年度数据的新成立企业可不填报。</w:t>
      </w:r>
    </w:p>
    <w:p w14:paraId="04B08B67">
      <w:pPr>
        <w:pStyle w:val="3"/>
        <w:spacing w:line="520" w:lineRule="exact"/>
        <w:ind w:firstLine="0"/>
        <w:jc w:val="center"/>
        <w:rPr>
          <w:b/>
          <w:bCs/>
          <w:sz w:val="28"/>
          <w:szCs w:val="28"/>
        </w:rPr>
      </w:pPr>
    </w:p>
    <w:p w14:paraId="31F9967C">
      <w:pPr>
        <w:pStyle w:val="3"/>
        <w:spacing w:line="520" w:lineRule="exact"/>
        <w:ind w:firstLine="0"/>
        <w:jc w:val="center"/>
        <w:rPr>
          <w:b/>
          <w:bCs/>
          <w:sz w:val="28"/>
          <w:szCs w:val="28"/>
        </w:rPr>
      </w:pPr>
    </w:p>
    <w:p w14:paraId="4762ABC9">
      <w:pPr>
        <w:pStyle w:val="3"/>
        <w:spacing w:line="520" w:lineRule="exact"/>
        <w:ind w:firstLine="0"/>
        <w:jc w:val="center"/>
        <w:rPr>
          <w:b/>
          <w:bCs/>
          <w:sz w:val="28"/>
          <w:szCs w:val="28"/>
        </w:rPr>
      </w:pPr>
      <w:r>
        <w:rPr>
          <w:rFonts w:hint="eastAsia"/>
          <w:b/>
          <w:bCs/>
          <w:sz w:val="28"/>
          <w:szCs w:val="28"/>
        </w:rPr>
        <w:t>填写说明</w:t>
      </w:r>
    </w:p>
    <w:p w14:paraId="19900AF7">
      <w:pPr>
        <w:pStyle w:val="31"/>
        <w:spacing w:line="440" w:lineRule="exact"/>
        <w:ind w:firstLine="420" w:firstLineChars="200"/>
        <w:rPr>
          <w:rFonts w:hAnsi="宋体" w:cs="宋体"/>
        </w:rPr>
      </w:pPr>
      <w:r>
        <w:rPr>
          <w:rFonts w:hAnsi="宋体" w:cs="宋体"/>
        </w:rPr>
        <w:t>1、以下情形不影响声明有效性，也不作为虚假资料情形：一是划型标准中行业不涉及的指标未填写或填写错误的；二是声明函所列行业与采购文件所明确行业不一致且不改变划型结果的；三是非企业供应商错误提交声明函的。</w:t>
      </w:r>
    </w:p>
    <w:p w14:paraId="087AF443">
      <w:pPr>
        <w:pStyle w:val="31"/>
        <w:spacing w:line="440" w:lineRule="exact"/>
        <w:ind w:firstLine="420" w:firstLineChars="200"/>
        <w:rPr>
          <w:rFonts w:hAnsi="宋体" w:cs="宋体"/>
        </w:rPr>
      </w:pPr>
      <w:r>
        <w:rPr>
          <w:rFonts w:hAnsi="宋体" w:cs="宋体"/>
        </w:rPr>
        <w:t>2、项目专门面向中小企业采购的，投标人必须按要求提供本表，且投标货物和服务必须全部由中小企业制造或者承接。如有虚假，将对投标人按虚假材料谋取中标论处。</w:t>
      </w:r>
    </w:p>
    <w:p w14:paraId="6986A264">
      <w:pPr>
        <w:pStyle w:val="31"/>
        <w:spacing w:line="440" w:lineRule="exact"/>
        <w:ind w:firstLine="420" w:firstLineChars="200"/>
        <w:rPr>
          <w:rFonts w:hAnsi="宋体" w:cs="宋体"/>
        </w:rPr>
      </w:pPr>
      <w:r>
        <w:rPr>
          <w:rFonts w:hAnsi="宋体" w:cs="宋体"/>
        </w:rPr>
        <w:t>3、项目不是专门面向中小企业采购的，投标产品中有小微企业制造的货物（或者承接的服务）需要参照享受价格评分优惠的，投标人应仔细核实小微企业相关数据后提供本表。本表如有虚假，联合体或者分包方式的所有参与方均按虚假材料谋取中标论处，自行提供或者外购方式的以投标人虚假材料谋取中标论处。对相关制造商信息了解不充分，或者不能确定相关信息真实、准确的，不建议出具《中小企业声明函》。</w:t>
      </w:r>
    </w:p>
    <w:p w14:paraId="40CFC2E0">
      <w:pPr>
        <w:pStyle w:val="31"/>
        <w:spacing w:line="440" w:lineRule="exact"/>
        <w:ind w:firstLine="420" w:firstLineChars="200"/>
        <w:rPr>
          <w:rFonts w:hAnsi="宋体" w:cs="宋体"/>
        </w:rPr>
      </w:pPr>
      <w:r>
        <w:rPr>
          <w:rFonts w:hAnsi="宋体" w:cs="宋体"/>
        </w:rPr>
        <w:t>4、依据工业和信息化部、国家统计局、国家发展和改革委员会、财政部《关于印发中小企业划型标准规定的通知》（工信部联企业[2011]300号）规定，具体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各行业企业划型标准：</w:t>
      </w:r>
    </w:p>
    <w:p w14:paraId="767E66D5">
      <w:pPr>
        <w:pStyle w:val="31"/>
        <w:spacing w:line="440" w:lineRule="exact"/>
        <w:ind w:firstLine="420" w:firstLineChars="200"/>
        <w:rPr>
          <w:rFonts w:hAnsi="宋体" w:cs="宋体"/>
        </w:rPr>
      </w:pPr>
      <w:r>
        <w:rPr>
          <w:rFonts w:hAnsi="宋体" w:cs="宋体"/>
        </w:rPr>
        <w:t>（1）农、林、牧、渔业。营业收入20000万元以下的为中小微型企业。其中，营业收入500万元及以上的为中型企业，营业收入50万元及以上的为小型企业，营业收入50万元以下的为微型企业。</w:t>
      </w:r>
    </w:p>
    <w:p w14:paraId="428CAFB2">
      <w:pPr>
        <w:pStyle w:val="31"/>
        <w:spacing w:line="440" w:lineRule="exact"/>
        <w:ind w:firstLine="420" w:firstLineChars="200"/>
        <w:rPr>
          <w:rFonts w:hAnsi="宋体" w:cs="宋体"/>
        </w:rPr>
      </w:pPr>
      <w:r>
        <w:rPr>
          <w:rFonts w:hAnsi="宋体" w:cs="宋体"/>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A5AAF2A">
      <w:pPr>
        <w:pStyle w:val="31"/>
        <w:spacing w:line="440" w:lineRule="exact"/>
        <w:ind w:firstLine="420" w:firstLineChars="200"/>
        <w:rPr>
          <w:rFonts w:hAnsi="宋体" w:cs="宋体"/>
        </w:rPr>
      </w:pPr>
      <w:r>
        <w:rPr>
          <w:rFonts w:hAnsi="宋体" w:cs="宋体"/>
        </w:rPr>
        <w:t>（3）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5235BCB">
      <w:pPr>
        <w:pStyle w:val="31"/>
        <w:spacing w:line="440" w:lineRule="exact"/>
        <w:ind w:firstLine="420" w:firstLineChars="200"/>
        <w:rPr>
          <w:rFonts w:hAnsi="宋体" w:cs="宋体"/>
        </w:rPr>
      </w:pPr>
      <w:r>
        <w:rPr>
          <w:rFonts w:hAnsi="宋体" w:cs="宋体"/>
        </w:rPr>
        <w:t>（4）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ECCEFD6">
      <w:pPr>
        <w:pStyle w:val="31"/>
        <w:spacing w:line="440" w:lineRule="exact"/>
        <w:ind w:firstLine="420" w:firstLineChars="200"/>
        <w:rPr>
          <w:rFonts w:hAnsi="宋体" w:cs="宋体"/>
        </w:rPr>
      </w:pPr>
      <w:r>
        <w:rPr>
          <w:rFonts w:hAnsi="宋体" w:cs="宋体"/>
        </w:rPr>
        <w:t>（5）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8147C90">
      <w:pPr>
        <w:pStyle w:val="31"/>
        <w:spacing w:line="440" w:lineRule="exact"/>
        <w:ind w:firstLine="420" w:firstLineChars="200"/>
        <w:rPr>
          <w:rFonts w:hAnsi="宋体" w:cs="宋体"/>
        </w:rPr>
      </w:pPr>
      <w:r>
        <w:rPr>
          <w:rFonts w:hAnsi="宋体" w:cs="宋体"/>
        </w:rPr>
        <w:t>（6）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4EF2D9B">
      <w:pPr>
        <w:pStyle w:val="31"/>
        <w:spacing w:line="440" w:lineRule="exact"/>
        <w:ind w:firstLine="420" w:firstLineChars="200"/>
        <w:rPr>
          <w:rFonts w:hAnsi="宋体" w:cs="宋体"/>
        </w:rPr>
      </w:pPr>
      <w:r>
        <w:rPr>
          <w:rFonts w:hAnsi="宋体" w:cs="宋体"/>
        </w:rPr>
        <w:t>（7）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DD4DB26">
      <w:pPr>
        <w:pStyle w:val="31"/>
        <w:spacing w:line="440" w:lineRule="exact"/>
        <w:ind w:firstLine="420" w:firstLineChars="200"/>
        <w:rPr>
          <w:rFonts w:hAnsi="宋体" w:cs="宋体"/>
        </w:rPr>
      </w:pPr>
      <w:r>
        <w:rPr>
          <w:rFonts w:hAnsi="宋体" w:cs="宋体"/>
        </w:rPr>
        <w:t>（8）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685A64C">
      <w:pPr>
        <w:pStyle w:val="31"/>
        <w:spacing w:line="440" w:lineRule="exact"/>
        <w:ind w:firstLine="420" w:firstLineChars="200"/>
        <w:rPr>
          <w:rFonts w:hAnsi="宋体" w:cs="宋体"/>
        </w:rPr>
      </w:pPr>
      <w:r>
        <w:rPr>
          <w:rFonts w:hAnsi="宋体" w:cs="宋体"/>
        </w:rPr>
        <w:t>（9）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CCE1950">
      <w:pPr>
        <w:pStyle w:val="31"/>
        <w:spacing w:line="440" w:lineRule="exact"/>
        <w:ind w:firstLine="420" w:firstLineChars="200"/>
        <w:rPr>
          <w:rFonts w:hAnsi="宋体" w:cs="宋体"/>
        </w:rPr>
      </w:pPr>
      <w:r>
        <w:rPr>
          <w:rFonts w:hAnsi="宋体" w:cs="宋体"/>
        </w:rPr>
        <w:t>（10）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AEFD5D">
      <w:pPr>
        <w:pStyle w:val="31"/>
        <w:spacing w:line="440" w:lineRule="exact"/>
        <w:ind w:firstLine="420" w:firstLineChars="200"/>
        <w:rPr>
          <w:rFonts w:hAnsi="宋体" w:cs="宋体"/>
        </w:rPr>
      </w:pPr>
      <w:r>
        <w:rPr>
          <w:rFonts w:hAnsi="宋体" w:cs="宋体"/>
        </w:rPr>
        <w:t>（11）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D1BCA52">
      <w:pPr>
        <w:pStyle w:val="31"/>
        <w:spacing w:line="440" w:lineRule="exact"/>
        <w:ind w:firstLine="420" w:firstLineChars="200"/>
        <w:rPr>
          <w:rFonts w:hAnsi="宋体" w:cs="宋体"/>
        </w:rPr>
      </w:pPr>
      <w:r>
        <w:rPr>
          <w:rFonts w:hAnsi="宋体" w:cs="宋体"/>
        </w:rPr>
        <w:t>（12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D0EB2D6">
      <w:pPr>
        <w:pStyle w:val="31"/>
        <w:spacing w:line="440" w:lineRule="exact"/>
        <w:ind w:firstLine="420" w:firstLineChars="200"/>
        <w:rPr>
          <w:rFonts w:hAnsi="宋体" w:cs="宋体"/>
        </w:rPr>
      </w:pPr>
      <w:r>
        <w:rPr>
          <w:rFonts w:hAnsi="宋体" w:cs="宋体"/>
        </w:rPr>
        <w:t>（13）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2D01128">
      <w:pPr>
        <w:pStyle w:val="31"/>
        <w:spacing w:line="440" w:lineRule="exact"/>
        <w:ind w:firstLine="420" w:firstLineChars="200"/>
        <w:rPr>
          <w:rFonts w:hAnsi="宋体" w:cs="宋体"/>
        </w:rPr>
      </w:pPr>
      <w:r>
        <w:rPr>
          <w:rFonts w:hAnsi="宋体" w:cs="宋体"/>
        </w:rPr>
        <w:t>（14）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9553822">
      <w:pPr>
        <w:pStyle w:val="31"/>
        <w:spacing w:line="440" w:lineRule="exact"/>
        <w:ind w:firstLine="420" w:firstLineChars="200"/>
        <w:rPr>
          <w:rFonts w:hAnsi="宋体" w:cs="宋体"/>
        </w:rPr>
      </w:pPr>
      <w:r>
        <w:rPr>
          <w:rFonts w:hAnsi="宋体" w:cs="宋体"/>
        </w:rPr>
        <w:t>（15）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2152489">
      <w:pPr>
        <w:pStyle w:val="31"/>
        <w:spacing w:line="440" w:lineRule="exact"/>
        <w:ind w:firstLine="420" w:firstLineChars="200"/>
        <w:rPr>
          <w:rFonts w:hAnsi="宋体" w:cs="宋体"/>
        </w:rPr>
      </w:pPr>
      <w:r>
        <w:rPr>
          <w:rFonts w:hAnsi="宋体" w:cs="宋体"/>
        </w:rPr>
        <w:t>（16）其他未列明行业。从业人员300人以下的为中小微型企业。其中，从业人员100人及以上的为中型企业；从业人员10人及以上的为小型企业；从业人员10人以下的为微型企业。</w:t>
      </w:r>
    </w:p>
    <w:p w14:paraId="33D6AA32">
      <w:pPr>
        <w:pStyle w:val="31"/>
        <w:spacing w:line="440" w:lineRule="exact"/>
        <w:rPr>
          <w:rFonts w:hAnsi="宋体" w:cs="宋体"/>
        </w:rPr>
      </w:pPr>
      <w:r>
        <w:rPr>
          <w:rFonts w:hAnsi="宋体" w:cs="宋体"/>
        </w:rPr>
        <w:t>中型企业标准上限即为大型企业标准下限。无上年度数据的新成立企业暂以当前实际数据填报。从业人数包括与企业订立劳动合同的职工人数和企业接受的劳务派遣用工人数。以分公司投标的，须填写法人公司的企业划型。</w:t>
      </w:r>
    </w:p>
    <w:p w14:paraId="63F1F107">
      <w:pPr>
        <w:pStyle w:val="31"/>
        <w:spacing w:line="440" w:lineRule="exact"/>
        <w:ind w:firstLine="420" w:firstLineChars="200"/>
        <w:rPr>
          <w:rFonts w:hAnsi="宋体" w:cs="宋体"/>
        </w:rPr>
      </w:pPr>
      <w:r>
        <w:rPr>
          <w:rFonts w:hAnsi="宋体" w:cs="宋体"/>
        </w:rPr>
        <w:t>5、联合体投标的，由联合体牵头方提供本表。</w:t>
      </w:r>
    </w:p>
    <w:p w14:paraId="72BA3A8C">
      <w:pPr>
        <w:pStyle w:val="31"/>
        <w:spacing w:line="440" w:lineRule="exact"/>
        <w:ind w:firstLine="420" w:firstLineChars="200"/>
        <w:rPr>
          <w:rFonts w:hAnsi="宋体" w:cs="宋体"/>
        </w:rPr>
      </w:pPr>
      <w:r>
        <w:rPr>
          <w:rFonts w:hAnsi="宋体" w:cs="宋体"/>
        </w:rPr>
        <w:t>6、符合《关于促进残疾人就业政府采购政策的通知》（财库〔2017〕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微型企业。</w:t>
      </w:r>
    </w:p>
    <w:p w14:paraId="160F3BDE">
      <w:pPr>
        <w:pStyle w:val="31"/>
        <w:spacing w:line="360" w:lineRule="exact"/>
        <w:rPr>
          <w:rFonts w:hAnsi="宋体" w:cs="宋体"/>
        </w:rPr>
      </w:pPr>
    </w:p>
    <w:p w14:paraId="413FA553">
      <w:pPr>
        <w:pStyle w:val="31"/>
        <w:spacing w:line="360" w:lineRule="exact"/>
        <w:rPr>
          <w:rFonts w:hAnsi="宋体" w:cs="宋体"/>
        </w:rPr>
      </w:pPr>
      <w:r>
        <w:br w:type="page"/>
      </w:r>
    </w:p>
    <w:p w14:paraId="12D97F11">
      <w:pPr>
        <w:pStyle w:val="31"/>
        <w:spacing w:line="440" w:lineRule="exact"/>
        <w:jc w:val="center"/>
        <w:rPr>
          <w:rFonts w:hAnsi="宋体" w:cs="宋体"/>
          <w:b/>
          <w:kern w:val="0"/>
          <w:szCs w:val="21"/>
        </w:rPr>
      </w:pPr>
      <w:r>
        <w:rPr>
          <w:b/>
          <w:sz w:val="28"/>
        </w:rPr>
        <w:t>七、残疾人福利性单位声明函</w:t>
      </w:r>
    </w:p>
    <w:p w14:paraId="1D61E47D">
      <w:pPr>
        <w:pStyle w:val="45"/>
        <w:spacing w:before="120" w:after="120" w:line="480" w:lineRule="exact"/>
        <w:ind w:firstLine="404" w:firstLineChars="200"/>
        <w:jc w:val="center"/>
        <w:rPr>
          <w:sz w:val="21"/>
          <w:szCs w:val="21"/>
        </w:rPr>
      </w:pPr>
      <w:r>
        <w:rPr>
          <w:sz w:val="21"/>
          <w:szCs w:val="21"/>
        </w:rPr>
        <w:t>（如适用，请提供）</w:t>
      </w:r>
    </w:p>
    <w:p w14:paraId="0C9C6633">
      <w:pPr>
        <w:pStyle w:val="45"/>
        <w:spacing w:before="120" w:after="120" w:line="600" w:lineRule="exact"/>
        <w:ind w:firstLine="404" w:firstLineChars="200"/>
        <w:rPr>
          <w:sz w:val="21"/>
          <w:szCs w:val="21"/>
        </w:rPr>
      </w:pPr>
      <w:r>
        <w:rPr>
          <w:sz w:val="21"/>
          <w:szCs w:val="21"/>
        </w:rPr>
        <w:t>本单位郑重声明，根据《财政部民政部中国残疾人联合会关于促进残疾人就业政府采购政策的通知》（财库〔2017〕141号）的规定，本单位为符合条件的残疾人福利性单位，且本单位参加</w:t>
      </w:r>
      <w:r>
        <w:rPr>
          <w:u w:val="single"/>
        </w:rPr>
        <w:t>______</w:t>
      </w:r>
      <w:r>
        <w:rPr>
          <w:sz w:val="21"/>
          <w:szCs w:val="21"/>
        </w:rPr>
        <w:t>单位的项目采购活动提供本单位制造的货物（由本单位承担工程/提供服务），或者提供其他残疾人福利性单位制造的货物（不包括使用非残疾人福利性单位注册商标的货物）。</w:t>
      </w:r>
    </w:p>
    <w:p w14:paraId="00455575">
      <w:pPr>
        <w:pStyle w:val="45"/>
        <w:spacing w:before="120" w:after="120" w:line="600" w:lineRule="exact"/>
        <w:ind w:firstLine="404" w:firstLineChars="200"/>
        <w:rPr>
          <w:sz w:val="21"/>
          <w:szCs w:val="21"/>
        </w:rPr>
      </w:pPr>
      <w:r>
        <w:rPr>
          <w:sz w:val="21"/>
          <w:szCs w:val="21"/>
        </w:rPr>
        <w:t>本单位对上述声明的真实性负责。如有虚假，将依法承担相应责任。</w:t>
      </w:r>
    </w:p>
    <w:p w14:paraId="0632063F">
      <w:pPr>
        <w:pStyle w:val="31"/>
        <w:spacing w:line="600" w:lineRule="exact"/>
        <w:rPr>
          <w:rFonts w:hAnsi="宋体" w:cs="宋体"/>
          <w:kern w:val="0"/>
          <w:szCs w:val="21"/>
        </w:rPr>
      </w:pPr>
    </w:p>
    <w:p w14:paraId="1BEA72BE">
      <w:pPr>
        <w:pStyle w:val="31"/>
        <w:spacing w:line="600" w:lineRule="exact"/>
        <w:rPr>
          <w:rFonts w:hAnsi="宋体" w:cs="宋体"/>
          <w:kern w:val="0"/>
          <w:szCs w:val="21"/>
        </w:rPr>
      </w:pPr>
    </w:p>
    <w:p w14:paraId="6C0E5CB8">
      <w:pPr>
        <w:pStyle w:val="31"/>
        <w:spacing w:line="600" w:lineRule="exact"/>
        <w:rPr>
          <w:rFonts w:hAnsi="宋体" w:cs="宋体"/>
          <w:kern w:val="0"/>
          <w:szCs w:val="21"/>
        </w:rPr>
      </w:pPr>
      <w:r>
        <w:rPr>
          <w:rFonts w:hAnsi="宋体" w:cs="宋体"/>
          <w:kern w:val="0"/>
          <w:szCs w:val="21"/>
        </w:rPr>
        <w:t>投标人名称：＿＿＿＿＿＿＿＿＿＿＿＿（公章）</w:t>
      </w:r>
    </w:p>
    <w:p w14:paraId="6364072A">
      <w:pPr>
        <w:pStyle w:val="31"/>
        <w:spacing w:line="600" w:lineRule="exact"/>
        <w:rPr>
          <w:rFonts w:hAnsi="宋体" w:cs="宋体"/>
          <w:kern w:val="0"/>
          <w:szCs w:val="21"/>
        </w:rPr>
      </w:pPr>
      <w:r>
        <w:rPr>
          <w:rFonts w:hAnsi="宋体" w:cs="宋体"/>
          <w:kern w:val="0"/>
          <w:szCs w:val="21"/>
        </w:rPr>
        <w:t>投标人法人或授权代表签字：＿＿＿＿＿＿＿＿＿职务：＿＿＿＿＿＿＿＿</w:t>
      </w:r>
    </w:p>
    <w:p w14:paraId="74C97DEF">
      <w:pPr>
        <w:pStyle w:val="31"/>
        <w:spacing w:line="600" w:lineRule="exact"/>
        <w:rPr>
          <w:rFonts w:hAnsi="宋体" w:cs="宋体"/>
          <w:kern w:val="0"/>
          <w:szCs w:val="21"/>
        </w:rPr>
      </w:pPr>
      <w:r>
        <w:rPr>
          <w:rFonts w:hAnsi="宋体" w:cs="宋体"/>
          <w:kern w:val="0"/>
          <w:szCs w:val="21"/>
        </w:rPr>
        <w:t>日期：＿＿＿＿＿＿＿</w:t>
      </w:r>
    </w:p>
    <w:p w14:paraId="5D7EE2A4">
      <w:pPr>
        <w:pStyle w:val="31"/>
        <w:spacing w:line="600" w:lineRule="exact"/>
        <w:rPr>
          <w:rFonts w:hAnsi="宋体" w:cs="宋体"/>
          <w:kern w:val="0"/>
          <w:szCs w:val="21"/>
        </w:rPr>
      </w:pPr>
    </w:p>
    <w:p w14:paraId="0377026F">
      <w:pPr>
        <w:pStyle w:val="31"/>
        <w:spacing w:line="600" w:lineRule="exact"/>
        <w:rPr>
          <w:rFonts w:hAnsi="宋体" w:cs="宋体"/>
          <w:kern w:val="0"/>
          <w:szCs w:val="21"/>
        </w:rPr>
      </w:pPr>
    </w:p>
    <w:p w14:paraId="78C07AA6">
      <w:pPr>
        <w:pStyle w:val="31"/>
        <w:spacing w:line="600" w:lineRule="exact"/>
        <w:rPr>
          <w:rFonts w:hAnsi="宋体" w:cs="宋体"/>
          <w:kern w:val="0"/>
          <w:szCs w:val="21"/>
        </w:rPr>
      </w:pPr>
      <w:r>
        <w:rPr>
          <w:rFonts w:hAnsi="宋体" w:cs="宋体"/>
          <w:kern w:val="0"/>
          <w:szCs w:val="21"/>
        </w:rPr>
        <w:t>注：填写说明见下页</w:t>
      </w:r>
    </w:p>
    <w:p w14:paraId="578B39EC">
      <w:pPr>
        <w:pStyle w:val="31"/>
        <w:spacing w:line="520" w:lineRule="exact"/>
        <w:rPr>
          <w:rFonts w:hAnsi="宋体" w:cs="宋体"/>
          <w:kern w:val="0"/>
          <w:szCs w:val="21"/>
        </w:rPr>
      </w:pPr>
    </w:p>
    <w:p w14:paraId="63AC6AE0">
      <w:pPr>
        <w:pStyle w:val="31"/>
        <w:jc w:val="center"/>
        <w:rPr>
          <w:rFonts w:hAnsi="宋体" w:cs="宋体"/>
          <w:spacing w:val="6"/>
          <w:szCs w:val="21"/>
        </w:rPr>
      </w:pPr>
      <w:r>
        <w:br w:type="page"/>
      </w:r>
    </w:p>
    <w:p w14:paraId="74CFA061">
      <w:pPr>
        <w:pStyle w:val="31"/>
        <w:jc w:val="center"/>
      </w:pPr>
      <w:r>
        <w:rPr>
          <w:b/>
          <w:bCs/>
          <w:sz w:val="28"/>
          <w:szCs w:val="28"/>
        </w:rPr>
        <w:t>残疾人福利性单位声明函填写说明</w:t>
      </w:r>
    </w:p>
    <w:p w14:paraId="2329C642">
      <w:pPr>
        <w:pStyle w:val="31"/>
        <w:spacing w:line="440" w:lineRule="exact"/>
        <w:rPr>
          <w:rFonts w:hAnsi="宋体" w:cs="宋体"/>
          <w:szCs w:val="21"/>
        </w:rPr>
      </w:pPr>
    </w:p>
    <w:p w14:paraId="61A51224">
      <w:pPr>
        <w:pStyle w:val="31"/>
        <w:spacing w:line="500" w:lineRule="exact"/>
        <w:ind w:firstLine="420" w:firstLineChars="200"/>
        <w:rPr>
          <w:rFonts w:hAnsi="宋体" w:cs="宋体"/>
          <w:szCs w:val="21"/>
        </w:rPr>
      </w:pPr>
      <w:r>
        <w:rPr>
          <w:rFonts w:hAnsi="宋体" w:cs="宋体"/>
          <w:szCs w:val="21"/>
        </w:rPr>
        <w:t>本声明是残疾人福利性单位的提供，其他单位无需提供。</w:t>
      </w:r>
    </w:p>
    <w:p w14:paraId="5CB9B107">
      <w:pPr>
        <w:pStyle w:val="31"/>
        <w:spacing w:line="500" w:lineRule="exact"/>
        <w:ind w:firstLine="420" w:firstLineChars="200"/>
        <w:rPr>
          <w:rFonts w:hAnsi="宋体" w:cs="宋体"/>
          <w:szCs w:val="21"/>
        </w:rPr>
      </w:pPr>
      <w:r>
        <w:rPr>
          <w:rFonts w:hAnsi="宋体" w:cs="宋体"/>
          <w:szCs w:val="21"/>
        </w:rPr>
        <w:t>享受政府采购支持政策的残疾人福利性单位应当同时满足以下条件：</w:t>
      </w:r>
    </w:p>
    <w:p w14:paraId="323D667F">
      <w:pPr>
        <w:pStyle w:val="31"/>
        <w:spacing w:line="500" w:lineRule="exact"/>
        <w:ind w:firstLine="420" w:firstLineChars="200"/>
        <w:rPr>
          <w:rFonts w:hAnsi="宋体" w:cs="宋体"/>
          <w:szCs w:val="21"/>
        </w:rPr>
      </w:pPr>
      <w:r>
        <w:rPr>
          <w:rFonts w:hAnsi="宋体" w:cs="宋体"/>
          <w:szCs w:val="21"/>
        </w:rPr>
        <w:t>（1）安置的残疾人占本单位在职职工人数的比例不低于25%（含25%），并且安置的残疾人人数不少于10人（含10人）；</w:t>
      </w:r>
    </w:p>
    <w:p w14:paraId="706ED0AB">
      <w:pPr>
        <w:pStyle w:val="31"/>
        <w:spacing w:line="500" w:lineRule="exact"/>
        <w:ind w:firstLine="420" w:firstLineChars="200"/>
        <w:rPr>
          <w:rFonts w:hAnsi="宋体" w:cs="宋体"/>
          <w:szCs w:val="21"/>
        </w:rPr>
      </w:pPr>
      <w:r>
        <w:rPr>
          <w:rFonts w:hAnsi="宋体" w:cs="宋体"/>
          <w:szCs w:val="21"/>
        </w:rPr>
        <w:t>（2）依法与安置的每位残疾人签订了一年以上（含一年）的劳动合同或服务协议；</w:t>
      </w:r>
    </w:p>
    <w:p w14:paraId="567ABB13">
      <w:pPr>
        <w:pStyle w:val="31"/>
        <w:spacing w:line="500" w:lineRule="exact"/>
        <w:ind w:firstLine="420" w:firstLineChars="200"/>
        <w:rPr>
          <w:rFonts w:hAnsi="宋体" w:cs="宋体"/>
          <w:szCs w:val="21"/>
        </w:rPr>
      </w:pPr>
      <w:r>
        <w:rPr>
          <w:rFonts w:hAnsi="宋体" w:cs="宋体"/>
          <w:szCs w:val="21"/>
        </w:rPr>
        <w:t>（3）为安置的每位残疾人按月足额缴纳了基本养老保险、基本医疗保险、失业保险、工伤保险和生育保险等社会保险费；</w:t>
      </w:r>
    </w:p>
    <w:p w14:paraId="5D85D7F2">
      <w:pPr>
        <w:pStyle w:val="31"/>
        <w:spacing w:line="500" w:lineRule="exact"/>
        <w:ind w:firstLine="420" w:firstLineChars="200"/>
        <w:rPr>
          <w:rFonts w:hAnsi="宋体" w:cs="宋体"/>
          <w:szCs w:val="21"/>
        </w:rPr>
      </w:pPr>
      <w:r>
        <w:rPr>
          <w:rFonts w:hAnsi="宋体" w:cs="宋体"/>
          <w:szCs w:val="21"/>
        </w:rPr>
        <w:t>（4）通过银行等金融机构向安置的每位残疾人，按月支付了不低于单位所在区县适用的经省级人民政府批准的月最低工资标准的工资；</w:t>
      </w:r>
    </w:p>
    <w:p w14:paraId="02406335">
      <w:pPr>
        <w:pStyle w:val="31"/>
        <w:spacing w:line="500" w:lineRule="exact"/>
        <w:ind w:firstLine="420" w:firstLineChars="200"/>
        <w:rPr>
          <w:rFonts w:hAnsi="宋体" w:cs="宋体"/>
          <w:szCs w:val="21"/>
        </w:rPr>
      </w:pPr>
      <w:r>
        <w:rPr>
          <w:rFonts w:hAnsi="宋体" w:cs="宋体"/>
          <w:szCs w:val="21"/>
        </w:rPr>
        <w:t>（5）提供本单位制造的货物、承担的工程或者服务（以下简称产品），或者提供其他残疾人福利性单位制造的货物（不包括使用非残疾人福利性单位注册商标的货物）。</w:t>
      </w:r>
    </w:p>
    <w:p w14:paraId="7D7119D2">
      <w:pPr>
        <w:pStyle w:val="31"/>
        <w:spacing w:line="500" w:lineRule="exact"/>
        <w:ind w:firstLine="420" w:firstLineChars="200"/>
        <w:rPr>
          <w:rFonts w:hAnsi="宋体" w:cs="宋体"/>
          <w:szCs w:val="21"/>
        </w:rPr>
      </w:pPr>
      <w:r>
        <w:rPr>
          <w:rFonts w:hAnsi="宋体" w:cs="宋体"/>
          <w:szCs w:val="21"/>
        </w:rPr>
        <w:t>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2CFD159">
      <w:pPr>
        <w:pStyle w:val="31"/>
        <w:spacing w:line="500" w:lineRule="exact"/>
        <w:rPr>
          <w:rFonts w:hAnsi="宋体" w:cs="宋体"/>
          <w:szCs w:val="21"/>
        </w:rPr>
      </w:pPr>
    </w:p>
    <w:p w14:paraId="4823460F">
      <w:pPr>
        <w:pStyle w:val="31"/>
        <w:spacing w:line="500" w:lineRule="exact"/>
        <w:rPr>
          <w:rFonts w:hAnsi="宋体" w:cs="宋体"/>
          <w:szCs w:val="21"/>
        </w:rPr>
      </w:pPr>
    </w:p>
    <w:p w14:paraId="7D5F0061">
      <w:pPr>
        <w:pStyle w:val="31"/>
        <w:spacing w:line="440" w:lineRule="exact"/>
        <w:rPr>
          <w:rFonts w:hAnsi="宋体" w:cs="宋体"/>
          <w:szCs w:val="21"/>
        </w:rPr>
      </w:pPr>
    </w:p>
    <w:p w14:paraId="4013E810">
      <w:pPr>
        <w:pStyle w:val="31"/>
        <w:spacing w:line="440" w:lineRule="exact"/>
        <w:jc w:val="center"/>
        <w:rPr>
          <w:rFonts w:hAnsi="宋体" w:cs="宋体"/>
          <w:b/>
          <w:szCs w:val="21"/>
        </w:rPr>
      </w:pPr>
      <w:r>
        <w:br w:type="page"/>
      </w:r>
    </w:p>
    <w:p w14:paraId="260A42E2">
      <w:pPr>
        <w:pStyle w:val="31"/>
        <w:spacing w:line="440" w:lineRule="exact"/>
        <w:jc w:val="center"/>
        <w:rPr>
          <w:rFonts w:hAnsi="宋体"/>
          <w:b/>
          <w:sz w:val="32"/>
          <w:szCs w:val="32"/>
        </w:rPr>
      </w:pPr>
      <w:r>
        <w:rPr>
          <w:rFonts w:hAnsi="宋体"/>
          <w:b/>
          <w:sz w:val="32"/>
          <w:szCs w:val="32"/>
        </w:rPr>
        <w:t>第七部分其它相关内容</w:t>
      </w:r>
    </w:p>
    <w:p w14:paraId="6F53191D">
      <w:pPr>
        <w:pStyle w:val="31"/>
        <w:jc w:val="center"/>
        <w:rPr>
          <w:rFonts w:hAnsi="宋体"/>
          <w:b/>
          <w:sz w:val="32"/>
          <w:szCs w:val="32"/>
        </w:rPr>
      </w:pPr>
    </w:p>
    <w:p w14:paraId="01804569">
      <w:pPr>
        <w:pStyle w:val="31"/>
        <w:spacing w:line="440" w:lineRule="exact"/>
        <w:jc w:val="center"/>
        <w:outlineLvl w:val="0"/>
        <w:rPr>
          <w:rFonts w:hAnsi="宋体"/>
          <w:sz w:val="28"/>
          <w:szCs w:val="28"/>
        </w:rPr>
      </w:pPr>
      <w:r>
        <w:rPr>
          <w:rFonts w:hAnsi="宋体"/>
          <w:b/>
          <w:sz w:val="28"/>
          <w:szCs w:val="28"/>
        </w:rPr>
        <w:t>一、《鄞州区</w:t>
      </w:r>
      <w:r>
        <w:rPr>
          <w:rFonts w:hAnsi="宋体"/>
          <w:b/>
          <w:bCs/>
          <w:sz w:val="28"/>
          <w:szCs w:val="28"/>
        </w:rPr>
        <w:t>加强政府采购售后服务、质量管理须知</w:t>
      </w:r>
      <w:r>
        <w:rPr>
          <w:rFonts w:hAnsi="宋体"/>
          <w:b/>
          <w:sz w:val="28"/>
          <w:szCs w:val="28"/>
        </w:rPr>
        <w:t>》</w:t>
      </w:r>
    </w:p>
    <w:p w14:paraId="01458ACA">
      <w:pPr>
        <w:pStyle w:val="31"/>
        <w:spacing w:line="440" w:lineRule="exact"/>
        <w:ind w:firstLine="420" w:firstLineChars="200"/>
        <w:rPr>
          <w:rFonts w:hAnsi="宋体"/>
          <w:szCs w:val="21"/>
        </w:rPr>
      </w:pPr>
    </w:p>
    <w:p w14:paraId="60A18E5F">
      <w:pPr>
        <w:pStyle w:val="31"/>
        <w:spacing w:line="500" w:lineRule="exact"/>
        <w:rPr>
          <w:rFonts w:hAnsi="宋体"/>
          <w:szCs w:val="21"/>
        </w:rPr>
      </w:pPr>
      <w:r>
        <w:rPr>
          <w:rFonts w:hAnsi="宋体"/>
          <w:szCs w:val="21"/>
        </w:rPr>
        <w:t>本招标文件就有关政府采购合同履行、质量及服务事项告知如下：</w:t>
      </w:r>
    </w:p>
    <w:p w14:paraId="7B9CD529">
      <w:pPr>
        <w:pStyle w:val="31"/>
        <w:spacing w:line="500" w:lineRule="exact"/>
        <w:rPr>
          <w:rFonts w:hAnsi="宋体"/>
          <w:szCs w:val="21"/>
        </w:rPr>
      </w:pPr>
      <w:r>
        <w:rPr>
          <w:rFonts w:hAnsi="宋体"/>
          <w:szCs w:val="21"/>
        </w:rPr>
        <w:t>一、政府采购售后服务联系须知</w:t>
      </w:r>
    </w:p>
    <w:p w14:paraId="06AF7BBF">
      <w:pPr>
        <w:pStyle w:val="31"/>
        <w:spacing w:line="500" w:lineRule="exact"/>
        <w:ind w:firstLine="404" w:firstLineChars="200"/>
        <w:rPr>
          <w:rFonts w:hAnsi="宋体"/>
          <w:spacing w:val="-4"/>
          <w:szCs w:val="21"/>
        </w:rPr>
      </w:pPr>
      <w:r>
        <w:rPr>
          <w:rFonts w:hAnsi="宋体"/>
          <w:spacing w:val="-4"/>
          <w:szCs w:val="21"/>
        </w:rPr>
        <w:t>《鄞州区政府采购售后服务联系单》由鄞州区财政局采购办按统一格式制作，中标或成交供应商向招标机构或采购办领取、填写并粘贴在设备醒目位置（不适合粘贴的除外），工程和服务项目由采购单位和供应商协商解决，保证采购单位在遇到售后服务问题时能及时便利与供应商联系。</w:t>
      </w:r>
    </w:p>
    <w:p w14:paraId="10F5C57A">
      <w:pPr>
        <w:pStyle w:val="31"/>
        <w:spacing w:line="500" w:lineRule="exact"/>
        <w:rPr>
          <w:rFonts w:hAnsi="宋体"/>
          <w:szCs w:val="21"/>
        </w:rPr>
      </w:pPr>
      <w:r>
        <w:rPr>
          <w:rFonts w:hAnsi="宋体"/>
          <w:szCs w:val="21"/>
        </w:rPr>
        <w:t>二、政府采购质量跟踪和检查须知</w:t>
      </w:r>
    </w:p>
    <w:p w14:paraId="71934D8E">
      <w:pPr>
        <w:pStyle w:val="31"/>
        <w:spacing w:line="500" w:lineRule="exact"/>
        <w:ind w:firstLine="420" w:firstLineChars="200"/>
        <w:rPr>
          <w:rFonts w:hAnsi="宋体"/>
          <w:szCs w:val="21"/>
        </w:rPr>
      </w:pPr>
      <w:r>
        <w:rPr>
          <w:rFonts w:hAnsi="宋体"/>
          <w:szCs w:val="21"/>
        </w:rPr>
        <w:t>鄞州区财政局采购办将根据不定期检查的情况或采购单位填写的《鄞州区政府采购质量、服务存在问题反馈表》的反馈情况，聘请质量监督部门、政府采购专家和有关单位鉴定供货（服务）质量，检查是否符合和满足招标文件的要求和配置，有否存在以次充好、弄虚作假、售后服务工作不到位、不负责任或故意推诿、拖延等情节。供应商应自觉接受并积极配合政府采购产品质量监督检查，如实反映情况。</w:t>
      </w:r>
    </w:p>
    <w:p w14:paraId="11705331">
      <w:pPr>
        <w:pStyle w:val="31"/>
        <w:spacing w:line="500" w:lineRule="exact"/>
        <w:rPr>
          <w:rFonts w:hAnsi="宋体"/>
          <w:szCs w:val="21"/>
        </w:rPr>
      </w:pPr>
      <w:r>
        <w:rPr>
          <w:rFonts w:hAnsi="宋体"/>
          <w:szCs w:val="21"/>
        </w:rPr>
        <w:t>三、对全区货物类项目按下列四种情况由鄞州区质量技术监督检测中心（以下简称“检测中心”）进行验收，</w:t>
      </w:r>
      <w:r>
        <w:rPr>
          <w:rFonts w:hAnsi="宋体"/>
          <w:bCs/>
          <w:szCs w:val="21"/>
        </w:rPr>
        <w:t>中标人不承担验收费用（属于国家强制性规定由专业检测机构检测的商品和采购文件另有规定的费用除外），但(1)第一次被</w:t>
      </w:r>
      <w:r>
        <w:rPr>
          <w:rFonts w:hAnsi="宋体"/>
          <w:szCs w:val="21"/>
        </w:rPr>
        <w:t>验收为不合格后要求再次验收的</w:t>
      </w:r>
      <w:r>
        <w:rPr>
          <w:rFonts w:hAnsi="宋体"/>
          <w:bCs/>
          <w:szCs w:val="21"/>
        </w:rPr>
        <w:t>验收费用由中标人承担； (2)有争议的采购项目的测试造成的损失，按照《中华人民共和国合同法》的相关条款处理。</w:t>
      </w:r>
    </w:p>
    <w:p w14:paraId="6086E1E8">
      <w:pPr>
        <w:pStyle w:val="31"/>
        <w:spacing w:line="500" w:lineRule="exact"/>
        <w:ind w:firstLine="420" w:firstLineChars="200"/>
        <w:rPr>
          <w:rFonts w:hAnsi="宋体"/>
          <w:szCs w:val="21"/>
        </w:rPr>
      </w:pPr>
      <w:r>
        <w:rPr>
          <w:rFonts w:hAnsi="宋体"/>
          <w:bCs/>
          <w:szCs w:val="21"/>
        </w:rPr>
        <w:t>1、</w:t>
      </w:r>
      <w:r>
        <w:rPr>
          <w:rFonts w:hAnsi="宋体"/>
          <w:szCs w:val="21"/>
        </w:rPr>
        <w:t>单次采购金额十万元以上（含）的货物类采购项目，由检测中心验收。</w:t>
      </w:r>
    </w:p>
    <w:p w14:paraId="504450FA">
      <w:pPr>
        <w:pStyle w:val="31"/>
        <w:spacing w:line="500" w:lineRule="exact"/>
        <w:ind w:firstLine="420" w:firstLineChars="200"/>
        <w:rPr>
          <w:rFonts w:hAnsi="宋体"/>
          <w:szCs w:val="21"/>
        </w:rPr>
      </w:pPr>
      <w:r>
        <w:rPr>
          <w:rFonts w:hAnsi="宋体"/>
          <w:bCs/>
          <w:szCs w:val="21"/>
        </w:rPr>
        <w:t>2、</w:t>
      </w:r>
      <w:r>
        <w:rPr>
          <w:rFonts w:hAnsi="宋体"/>
          <w:szCs w:val="21"/>
        </w:rPr>
        <w:t>单次采购金额十万元以下的货物类采购项目由采购人自行组织验收，验收结果报采购办。特殊情况下，采购办也可指定十万元以下的项目由检测中心验收。</w:t>
      </w:r>
    </w:p>
    <w:p w14:paraId="4D6D0E79">
      <w:pPr>
        <w:pStyle w:val="31"/>
        <w:spacing w:line="500" w:lineRule="exact"/>
        <w:ind w:firstLine="420" w:firstLineChars="200"/>
        <w:rPr>
          <w:rFonts w:hAnsi="宋体"/>
          <w:szCs w:val="21"/>
        </w:rPr>
      </w:pPr>
      <w:r>
        <w:rPr>
          <w:rFonts w:hAnsi="宋体"/>
          <w:bCs/>
          <w:szCs w:val="21"/>
        </w:rPr>
        <w:t>3、</w:t>
      </w:r>
      <w:r>
        <w:rPr>
          <w:rFonts w:hAnsi="宋体"/>
          <w:szCs w:val="21"/>
        </w:rPr>
        <w:t>品种、技术较为复杂的单次采购金额十万元以下的货物类项目，采购人也可以提出并报采购办同意由检测中心验收。</w:t>
      </w:r>
    </w:p>
    <w:p w14:paraId="3066C694">
      <w:pPr>
        <w:pStyle w:val="31"/>
        <w:spacing w:line="500" w:lineRule="exact"/>
        <w:ind w:firstLine="420" w:firstLineChars="200"/>
        <w:rPr>
          <w:rFonts w:hAnsi="宋体"/>
          <w:szCs w:val="21"/>
        </w:rPr>
      </w:pPr>
      <w:r>
        <w:rPr>
          <w:rFonts w:hAnsi="宋体"/>
          <w:bCs/>
          <w:szCs w:val="21"/>
        </w:rPr>
        <w:t>4、</w:t>
      </w:r>
      <w:r>
        <w:rPr>
          <w:rFonts w:hAnsi="宋体"/>
          <w:szCs w:val="21"/>
        </w:rPr>
        <w:t>国家规定由专业机构强制检测的采购项目或已聘请专业监理公司监理的采购项目也可根据实际需要在强制检测或专业监理的基础上由检测中心验收。</w:t>
      </w:r>
    </w:p>
    <w:p w14:paraId="1A8B3A25">
      <w:pPr>
        <w:pStyle w:val="31"/>
        <w:spacing w:line="500" w:lineRule="exact"/>
        <w:rPr>
          <w:rFonts w:hAnsi="宋体"/>
          <w:szCs w:val="21"/>
        </w:rPr>
      </w:pPr>
      <w:r>
        <w:rPr>
          <w:rFonts w:hAnsi="宋体"/>
          <w:szCs w:val="21"/>
        </w:rPr>
        <w:t>四、供应商监督管理须知</w:t>
      </w:r>
    </w:p>
    <w:p w14:paraId="04ED15DE">
      <w:pPr>
        <w:pStyle w:val="31"/>
        <w:spacing w:line="500" w:lineRule="exact"/>
        <w:ind w:firstLine="420" w:firstLineChars="200"/>
        <w:rPr>
          <w:rFonts w:hAnsi="宋体"/>
          <w:szCs w:val="21"/>
        </w:rPr>
      </w:pPr>
      <w:r>
        <w:rPr>
          <w:rFonts w:hAnsi="宋体"/>
          <w:szCs w:val="21"/>
        </w:rPr>
        <w:t>1、对不按规定在政府采购货物上粘贴售后服务联系单（不适合粘贴的除外）的供应商，第一次发现的由监管部门予以书面警告并责令改正；第二次发现的作为该供应商下次参加投标时的评分依据之一；</w:t>
      </w:r>
    </w:p>
    <w:p w14:paraId="2E5CA4F1">
      <w:pPr>
        <w:pStyle w:val="31"/>
        <w:spacing w:line="500" w:lineRule="exact"/>
        <w:ind w:firstLine="420" w:firstLineChars="200"/>
        <w:rPr>
          <w:rFonts w:hAnsi="宋体"/>
          <w:szCs w:val="21"/>
        </w:rPr>
      </w:pPr>
      <w:r>
        <w:rPr>
          <w:rFonts w:hAnsi="宋体"/>
          <w:szCs w:val="21"/>
        </w:rPr>
        <w:t>2、检测中心的验收报告是纳入验收范围的货物类采购项目是否合格的唯一依据。对不按招标文件、投标承诺及政府采购合同要求供货，偷工减料或降低供货质量的供应商，一经查实，即列入不良行为记录名单，第一次发现且合同额在人民币50万元以下的在一年内禁止参加鄞州区政府采购活动；第一次发现且合同额在人民币50万元（含）以上的在两年内禁止参加鄞州区政府采购活动；第二次发现且合同额在人民币50万元以下的在两年内禁止参加鄞州区政府采购活动；第二次发现且合同额在人民币50万元（含）以上的在三年内禁止参加鄞州区政府采购活动。拒不改正的除由采购单位按有关法规要求供应商按招标文件、投标承诺及政府采购合同要求供货外，将无限期禁止参加鄞州区政府采购活动。</w:t>
      </w:r>
    </w:p>
    <w:p w14:paraId="75DB79CA">
      <w:pPr>
        <w:pStyle w:val="31"/>
        <w:spacing w:line="500" w:lineRule="exact"/>
        <w:ind w:firstLine="420" w:firstLineChars="200"/>
        <w:rPr>
          <w:rFonts w:hAnsi="宋体"/>
          <w:szCs w:val="21"/>
        </w:rPr>
      </w:pPr>
      <w:r>
        <w:rPr>
          <w:rFonts w:hAnsi="宋体"/>
          <w:szCs w:val="21"/>
        </w:rPr>
        <w:t>3、对不按招标文件、投标承诺及政府采购合同要求向采购单位提供完整的售后服务，对采购单位的工作造成影响的供应商，经查实，第一次发现的由监管部门予以书面警告并责令改正，并作为该供应商下次参加投标时的评分依据之一；第二次发现的即由监管部门列入不良行为记录名单，两年内禁止参加鄞州区政府采购活动。拒不改正的除由采购单位按有关法规要求供应商按招标文件、投标承诺及政府采购合同要求提供完整的售后服务外，将无限期禁止参加鄞州区政府采购活动。</w:t>
      </w:r>
    </w:p>
    <w:p w14:paraId="15104875">
      <w:pPr>
        <w:pStyle w:val="31"/>
        <w:spacing w:line="500" w:lineRule="exact"/>
        <w:ind w:firstLine="420" w:firstLineChars="200"/>
        <w:rPr>
          <w:rFonts w:hAnsi="宋体"/>
          <w:szCs w:val="21"/>
        </w:rPr>
      </w:pPr>
      <w:r>
        <w:rPr>
          <w:rFonts w:hAnsi="宋体"/>
          <w:szCs w:val="21"/>
        </w:rPr>
        <w:t>4、对不按招标文件、投标承诺及政府采购合同要求供货造成人身、财产损害的，应当承担民事赔偿责任；构成犯罪的，移送司法部门依法追究其刑事责任。</w:t>
      </w:r>
    </w:p>
    <w:p w14:paraId="76920BDF">
      <w:pPr>
        <w:pStyle w:val="31"/>
        <w:spacing w:line="500" w:lineRule="exact"/>
        <w:ind w:firstLine="420" w:firstLineChars="200"/>
        <w:rPr>
          <w:rFonts w:hAnsi="宋体"/>
          <w:szCs w:val="21"/>
        </w:rPr>
      </w:pPr>
    </w:p>
    <w:p w14:paraId="33DB49B1">
      <w:pPr>
        <w:pStyle w:val="31"/>
        <w:spacing w:line="500" w:lineRule="exact"/>
        <w:ind w:firstLine="420" w:firstLineChars="200"/>
        <w:rPr>
          <w:rFonts w:hAnsi="宋体"/>
          <w:szCs w:val="21"/>
        </w:rPr>
      </w:pPr>
    </w:p>
    <w:p w14:paraId="22973B93">
      <w:pPr>
        <w:pStyle w:val="31"/>
        <w:spacing w:line="500" w:lineRule="exact"/>
        <w:jc w:val="center"/>
        <w:rPr>
          <w:b/>
          <w:sz w:val="28"/>
          <w:szCs w:val="28"/>
        </w:rPr>
      </w:pPr>
      <w:r>
        <w:br w:type="page"/>
      </w:r>
      <w:r>
        <w:rPr>
          <w:b/>
          <w:sz w:val="28"/>
          <w:szCs w:val="28"/>
        </w:rPr>
        <w:t>二、《宁波市鄞州区政府采购供应商诚信管理办法》</w:t>
      </w:r>
    </w:p>
    <w:p w14:paraId="10EEFB3B">
      <w:pPr>
        <w:pStyle w:val="31"/>
        <w:spacing w:line="440" w:lineRule="exact"/>
        <w:rPr>
          <w:szCs w:val="21"/>
        </w:rPr>
      </w:pPr>
      <w:r>
        <w:rPr>
          <w:b/>
          <w:szCs w:val="21"/>
        </w:rPr>
        <w:t xml:space="preserve">第一条  </w:t>
      </w:r>
      <w:r>
        <w:rPr>
          <w:szCs w:val="21"/>
        </w:rPr>
        <w:t>为进一步规范政府采购市场秩序，促进政府采购供应商依法诚实经营和公平竞争，维护政府采购当事人合法权益，根据《中华人民共和国政府采购法》及相关法规、规章，制定本办法。</w:t>
      </w:r>
    </w:p>
    <w:p w14:paraId="5DA0C381">
      <w:pPr>
        <w:pStyle w:val="31"/>
        <w:spacing w:line="440" w:lineRule="exact"/>
        <w:rPr>
          <w:szCs w:val="21"/>
        </w:rPr>
      </w:pPr>
      <w:r>
        <w:rPr>
          <w:b/>
          <w:szCs w:val="21"/>
        </w:rPr>
        <w:t xml:space="preserve">第二条  </w:t>
      </w:r>
      <w:r>
        <w:rPr>
          <w:szCs w:val="21"/>
        </w:rPr>
        <w:t>供应商诚信管理是指对供应商在政府采购活动中的诚信表现，进行诚信档案记录，评定诚信等级，激励诚信经营。</w:t>
      </w:r>
    </w:p>
    <w:p w14:paraId="4F6AFF46">
      <w:pPr>
        <w:pStyle w:val="31"/>
        <w:spacing w:line="440" w:lineRule="exact"/>
        <w:rPr>
          <w:szCs w:val="21"/>
        </w:rPr>
      </w:pPr>
      <w:r>
        <w:rPr>
          <w:b/>
          <w:szCs w:val="21"/>
        </w:rPr>
        <w:t xml:space="preserve">第三条  </w:t>
      </w:r>
      <w:r>
        <w:rPr>
          <w:szCs w:val="21"/>
        </w:rPr>
        <w:t>参加鄞州区政府采购活动的供应商，为政府采购供应商诚信管理对象。供应商应遵守政府采购法律和规章制度，本着诚实信用的原则参加政府采购活动。</w:t>
      </w:r>
    </w:p>
    <w:p w14:paraId="39AAACAB">
      <w:pPr>
        <w:pStyle w:val="31"/>
        <w:spacing w:line="440" w:lineRule="exact"/>
        <w:ind w:left="-210" w:leftChars="-100" w:firstLine="840" w:firstLineChars="400"/>
        <w:rPr>
          <w:szCs w:val="21"/>
        </w:rPr>
      </w:pPr>
      <w:r>
        <w:rPr>
          <w:szCs w:val="21"/>
        </w:rPr>
        <w:t>（一）遵守政府采购法律、法规和规章制度，维护政府采购市场秩序和公平竞争环境；</w:t>
      </w:r>
    </w:p>
    <w:p w14:paraId="08E0C838">
      <w:pPr>
        <w:pStyle w:val="31"/>
        <w:spacing w:line="440" w:lineRule="exact"/>
        <w:ind w:left="-210" w:leftChars="-100" w:firstLine="840" w:firstLineChars="400"/>
        <w:jc w:val="left"/>
        <w:rPr>
          <w:szCs w:val="21"/>
        </w:rPr>
      </w:pPr>
      <w:r>
        <w:rPr>
          <w:szCs w:val="21"/>
        </w:rPr>
        <w:t>（二）依法诚信参与政府采购活动，自觉维护国家利益、社会公众利益和采购人合法权益；</w:t>
      </w:r>
    </w:p>
    <w:p w14:paraId="01E59A06">
      <w:pPr>
        <w:pStyle w:val="31"/>
        <w:spacing w:line="440" w:lineRule="exact"/>
        <w:ind w:left="-210" w:leftChars="-100" w:firstLine="840" w:firstLineChars="400"/>
        <w:jc w:val="left"/>
        <w:rPr>
          <w:szCs w:val="21"/>
        </w:rPr>
      </w:pPr>
      <w:r>
        <w:rPr>
          <w:szCs w:val="21"/>
        </w:rPr>
        <w:t>（三）依法履行政府采购合同和政府采购活动中的各项承诺，为采购人提供符合规定质量标准的货物、工程和服务和优良的售后服务；</w:t>
      </w:r>
    </w:p>
    <w:p w14:paraId="0B40F0C8">
      <w:pPr>
        <w:pStyle w:val="31"/>
        <w:spacing w:line="440" w:lineRule="exact"/>
        <w:ind w:left="-210" w:leftChars="-100" w:firstLine="840" w:firstLineChars="400"/>
        <w:jc w:val="left"/>
        <w:rPr>
          <w:szCs w:val="21"/>
        </w:rPr>
      </w:pPr>
      <w:r>
        <w:rPr>
          <w:szCs w:val="21"/>
        </w:rPr>
        <w:t>（四）依法诚信进行质疑与投诉活动；</w:t>
      </w:r>
    </w:p>
    <w:p w14:paraId="49022F7E">
      <w:pPr>
        <w:pStyle w:val="31"/>
        <w:spacing w:line="440" w:lineRule="exact"/>
        <w:ind w:firstLine="210" w:firstLineChars="100"/>
        <w:jc w:val="left"/>
        <w:rPr>
          <w:szCs w:val="21"/>
        </w:rPr>
      </w:pPr>
      <w:r>
        <w:rPr>
          <w:szCs w:val="21"/>
        </w:rPr>
        <w:t>（五）依法接受政府采购监督管理部门的监督检查。</w:t>
      </w:r>
    </w:p>
    <w:p w14:paraId="677F0EAF">
      <w:pPr>
        <w:pStyle w:val="31"/>
        <w:spacing w:line="440" w:lineRule="exact"/>
        <w:jc w:val="left"/>
        <w:rPr>
          <w:szCs w:val="21"/>
        </w:rPr>
      </w:pPr>
      <w:r>
        <w:rPr>
          <w:b/>
          <w:szCs w:val="21"/>
        </w:rPr>
        <w:t xml:space="preserve">第四条  </w:t>
      </w:r>
      <w:r>
        <w:rPr>
          <w:szCs w:val="21"/>
        </w:rPr>
        <w:t>区共公资源交易中心、区政府采购验收办公室、区政府采购代理机构、采购人等负责收集供应商诚信资料，对不诚信行为及时登记在案，并妥善保管诚信资料，让诚信度高的供应商在招标采购活动中更具竞争优势。区财政局政府采购管理办公室对诚信记录、管理及实施情况进行督查，并组织评定信用等级。</w:t>
      </w:r>
    </w:p>
    <w:p w14:paraId="7F2BBE99">
      <w:pPr>
        <w:pStyle w:val="31"/>
        <w:spacing w:line="440" w:lineRule="exact"/>
        <w:jc w:val="left"/>
        <w:rPr>
          <w:szCs w:val="21"/>
        </w:rPr>
      </w:pPr>
      <w:r>
        <w:rPr>
          <w:b/>
          <w:szCs w:val="21"/>
        </w:rPr>
        <w:t xml:space="preserve">第五条  </w:t>
      </w:r>
      <w:r>
        <w:rPr>
          <w:szCs w:val="21"/>
        </w:rPr>
        <w:t>供应商诚信管理坚持依法、公正、客观、实效的原则、维护国家利益和社会公共利益。</w:t>
      </w:r>
    </w:p>
    <w:p w14:paraId="2F204046">
      <w:pPr>
        <w:pStyle w:val="31"/>
        <w:spacing w:line="440" w:lineRule="exact"/>
        <w:jc w:val="left"/>
        <w:rPr>
          <w:szCs w:val="21"/>
        </w:rPr>
      </w:pPr>
      <w:r>
        <w:rPr>
          <w:b/>
          <w:szCs w:val="21"/>
        </w:rPr>
        <w:t xml:space="preserve">第六条  </w:t>
      </w:r>
      <w:r>
        <w:rPr>
          <w:szCs w:val="21"/>
        </w:rPr>
        <w:t>供应商诚信等级共分七级，即：一级、二级、三级、四级、五级、六级、七级，级别越高，诚信度越高。</w:t>
      </w:r>
    </w:p>
    <w:p w14:paraId="55DA277D">
      <w:pPr>
        <w:pStyle w:val="31"/>
        <w:spacing w:line="440" w:lineRule="exact"/>
        <w:jc w:val="left"/>
        <w:rPr>
          <w:szCs w:val="21"/>
        </w:rPr>
      </w:pPr>
      <w:r>
        <w:rPr>
          <w:b/>
          <w:szCs w:val="21"/>
        </w:rPr>
        <w:t xml:space="preserve">第七条  </w:t>
      </w:r>
      <w:r>
        <w:rPr>
          <w:szCs w:val="21"/>
        </w:rPr>
        <w:t>供应商在参加鄞州区范围内政府采购活动过程中有下列情形之一的，除按《中华人民共和国政府采购法》及相关法律法规规定进行处理外，同时记入供应商诚信档案并相应扣分（每次）。</w:t>
      </w:r>
    </w:p>
    <w:p w14:paraId="56C2190E">
      <w:pPr>
        <w:pStyle w:val="31"/>
        <w:spacing w:line="440" w:lineRule="exact"/>
        <w:ind w:left="0" w:firstLine="630" w:firstLineChars="300"/>
        <w:jc w:val="left"/>
        <w:rPr>
          <w:szCs w:val="21"/>
        </w:rPr>
      </w:pPr>
      <w:r>
        <w:rPr>
          <w:szCs w:val="21"/>
        </w:rPr>
        <w:t>（一）报名后无正常理由未投标的或投标时无故迟到的（第一次扣2分，连续2次或一年内累计达到3次扣5分）；</w:t>
      </w:r>
    </w:p>
    <w:p w14:paraId="72A694D4">
      <w:pPr>
        <w:pStyle w:val="31"/>
        <w:spacing w:line="440" w:lineRule="exact"/>
        <w:ind w:firstLine="315" w:firstLineChars="150"/>
        <w:jc w:val="left"/>
        <w:rPr>
          <w:szCs w:val="21"/>
        </w:rPr>
      </w:pPr>
      <w:r>
        <w:rPr>
          <w:szCs w:val="21"/>
        </w:rPr>
        <w:t>（二）不按规定缴纳投标保证金的（扣3分）；</w:t>
      </w:r>
    </w:p>
    <w:p w14:paraId="1B1A0C95">
      <w:pPr>
        <w:pStyle w:val="31"/>
        <w:spacing w:line="440" w:lineRule="exact"/>
        <w:ind w:firstLine="315" w:firstLineChars="150"/>
        <w:jc w:val="left"/>
        <w:rPr>
          <w:szCs w:val="21"/>
        </w:rPr>
      </w:pPr>
      <w:r>
        <w:rPr>
          <w:szCs w:val="21"/>
        </w:rPr>
        <w:t>（三）不服从工作人员管理，扰乱开标、评标现场秩序的（扣5分）；</w:t>
      </w:r>
    </w:p>
    <w:p w14:paraId="7A3B5FEF">
      <w:pPr>
        <w:pStyle w:val="31"/>
        <w:spacing w:line="440" w:lineRule="exact"/>
        <w:ind w:firstLine="315" w:firstLineChars="150"/>
        <w:jc w:val="left"/>
        <w:rPr>
          <w:szCs w:val="21"/>
        </w:rPr>
      </w:pPr>
      <w:r>
        <w:rPr>
          <w:szCs w:val="21"/>
        </w:rPr>
        <w:t>（四）编制投标报价时，故意超过招标文件规定最高限价的（扣3分）；</w:t>
      </w:r>
    </w:p>
    <w:p w14:paraId="34FD85AA">
      <w:pPr>
        <w:pStyle w:val="31"/>
        <w:spacing w:line="440" w:lineRule="exact"/>
        <w:ind w:firstLine="315" w:firstLineChars="150"/>
        <w:jc w:val="left"/>
        <w:rPr>
          <w:szCs w:val="21"/>
        </w:rPr>
      </w:pPr>
      <w:r>
        <w:rPr>
          <w:szCs w:val="21"/>
        </w:rPr>
        <w:t>（五）被评委会一致认定投标文件编制特别不认真的（扣2分）；</w:t>
      </w:r>
    </w:p>
    <w:p w14:paraId="04A218CE">
      <w:pPr>
        <w:pStyle w:val="31"/>
        <w:spacing w:line="440" w:lineRule="exact"/>
        <w:ind w:firstLine="315" w:firstLineChars="150"/>
        <w:jc w:val="left"/>
        <w:rPr>
          <w:szCs w:val="21"/>
        </w:rPr>
      </w:pPr>
      <w:r>
        <w:rPr>
          <w:szCs w:val="21"/>
        </w:rPr>
        <w:t>（六）不按规定程序质疑投诉的（扣5分）；</w:t>
      </w:r>
    </w:p>
    <w:p w14:paraId="2B90106A">
      <w:pPr>
        <w:pStyle w:val="31"/>
        <w:spacing w:line="440" w:lineRule="exact"/>
        <w:ind w:firstLine="315" w:firstLineChars="150"/>
        <w:jc w:val="left"/>
        <w:rPr>
          <w:szCs w:val="21"/>
        </w:rPr>
      </w:pPr>
      <w:r>
        <w:rPr>
          <w:szCs w:val="21"/>
        </w:rPr>
        <w:t>（七）不按合同要求履约或提供售后服务的（扣5分）；</w:t>
      </w:r>
    </w:p>
    <w:p w14:paraId="57CC8306">
      <w:pPr>
        <w:pStyle w:val="31"/>
        <w:spacing w:line="440" w:lineRule="exact"/>
        <w:ind w:firstLine="315" w:firstLineChars="150"/>
        <w:jc w:val="left"/>
        <w:rPr>
          <w:szCs w:val="21"/>
        </w:rPr>
      </w:pPr>
      <w:r>
        <w:rPr>
          <w:szCs w:val="21"/>
        </w:rPr>
        <w:t>（八）采购单位有明确依据或事实，反馈履约供应商有不诚信行为并经审核属实的（扣5分）；</w:t>
      </w:r>
    </w:p>
    <w:p w14:paraId="39AAFFDB">
      <w:pPr>
        <w:pStyle w:val="31"/>
        <w:spacing w:line="440" w:lineRule="exact"/>
        <w:ind w:firstLine="315" w:firstLineChars="150"/>
        <w:jc w:val="left"/>
        <w:rPr>
          <w:szCs w:val="21"/>
        </w:rPr>
      </w:pPr>
      <w:r>
        <w:rPr>
          <w:szCs w:val="21"/>
        </w:rPr>
        <w:t>（九）提供虚假材料参与投标或谋取中标、成交的（扣10分）；</w:t>
      </w:r>
    </w:p>
    <w:p w14:paraId="62FB8B30">
      <w:pPr>
        <w:pStyle w:val="31"/>
        <w:spacing w:line="440" w:lineRule="exact"/>
        <w:ind w:firstLine="315" w:firstLineChars="150"/>
        <w:jc w:val="left"/>
        <w:rPr>
          <w:szCs w:val="21"/>
        </w:rPr>
      </w:pPr>
      <w:r>
        <w:rPr>
          <w:szCs w:val="21"/>
        </w:rPr>
        <w:t>（十）与其他当事人恶意串通，造成不良影响的（扣10分）；</w:t>
      </w:r>
    </w:p>
    <w:p w14:paraId="3F1AD502">
      <w:pPr>
        <w:pStyle w:val="31"/>
        <w:spacing w:line="440" w:lineRule="exact"/>
        <w:ind w:firstLine="315" w:firstLineChars="150"/>
        <w:jc w:val="left"/>
        <w:rPr>
          <w:szCs w:val="21"/>
        </w:rPr>
      </w:pPr>
      <w:r>
        <w:rPr>
          <w:szCs w:val="21"/>
        </w:rPr>
        <w:t>（十一）采取不正当手段诋毁、排挤其他供应商的（扣10分）；</w:t>
      </w:r>
    </w:p>
    <w:p w14:paraId="5280482E">
      <w:pPr>
        <w:pStyle w:val="31"/>
        <w:spacing w:line="440" w:lineRule="exact"/>
        <w:ind w:firstLine="315" w:firstLineChars="150"/>
        <w:jc w:val="left"/>
        <w:rPr>
          <w:szCs w:val="21"/>
        </w:rPr>
      </w:pPr>
      <w:r>
        <w:rPr>
          <w:szCs w:val="21"/>
        </w:rPr>
        <w:t>（十二）中标后无故放弃的（扣10分）；</w:t>
      </w:r>
    </w:p>
    <w:p w14:paraId="6BD6EC61">
      <w:pPr>
        <w:pStyle w:val="31"/>
        <w:spacing w:line="440" w:lineRule="exact"/>
        <w:ind w:firstLine="315" w:firstLineChars="150"/>
        <w:jc w:val="left"/>
        <w:rPr>
          <w:szCs w:val="21"/>
        </w:rPr>
      </w:pPr>
      <w:r>
        <w:rPr>
          <w:szCs w:val="21"/>
        </w:rPr>
        <w:t>（十三）中标后无正当理由在规定期限内不与采购人签订合同，或签订的合同实质性内容（货物和服务）与招投标文件不一致的（扣10分）；</w:t>
      </w:r>
    </w:p>
    <w:p w14:paraId="5162D03C">
      <w:pPr>
        <w:pStyle w:val="31"/>
        <w:spacing w:line="440" w:lineRule="exact"/>
        <w:ind w:firstLine="315" w:firstLineChars="150"/>
        <w:jc w:val="left"/>
        <w:rPr>
          <w:szCs w:val="21"/>
        </w:rPr>
      </w:pPr>
      <w:r>
        <w:rPr>
          <w:szCs w:val="21"/>
        </w:rPr>
        <w:t>（十四）擅自变更、中止或者终止合同，或违法采取转包、分包方式履行政府采购合同的（扣10分）；</w:t>
      </w:r>
    </w:p>
    <w:p w14:paraId="12752328">
      <w:pPr>
        <w:pStyle w:val="31"/>
        <w:spacing w:line="440" w:lineRule="exact"/>
        <w:ind w:firstLine="315" w:firstLineChars="150"/>
        <w:jc w:val="left"/>
        <w:rPr>
          <w:szCs w:val="21"/>
        </w:rPr>
      </w:pPr>
      <w:r>
        <w:rPr>
          <w:szCs w:val="21"/>
        </w:rPr>
        <w:t>（十五）拒绝监督检查或者检查时提供虚假情况的（扣10分）；</w:t>
      </w:r>
    </w:p>
    <w:p w14:paraId="04C1CA33">
      <w:pPr>
        <w:pStyle w:val="31"/>
        <w:spacing w:line="440" w:lineRule="exact"/>
        <w:ind w:firstLine="315" w:firstLineChars="150"/>
        <w:jc w:val="left"/>
        <w:rPr>
          <w:szCs w:val="21"/>
        </w:rPr>
      </w:pPr>
      <w:r>
        <w:rPr>
          <w:szCs w:val="21"/>
        </w:rPr>
        <w:t>（十六）虚假恶意质疑、投诉的（扣10分）；</w:t>
      </w:r>
    </w:p>
    <w:p w14:paraId="5B8A8644">
      <w:pPr>
        <w:pStyle w:val="31"/>
        <w:spacing w:line="440" w:lineRule="exact"/>
        <w:ind w:firstLine="315" w:firstLineChars="150"/>
        <w:jc w:val="left"/>
        <w:rPr>
          <w:szCs w:val="21"/>
        </w:rPr>
      </w:pPr>
      <w:r>
        <w:rPr>
          <w:szCs w:val="21"/>
        </w:rPr>
        <w:t>（十七）向评标委员会、竞争性谈判小组或询价小组成员行贿或提供其他不正当利益的（扣10分）；</w:t>
      </w:r>
    </w:p>
    <w:p w14:paraId="40F6DE6F">
      <w:pPr>
        <w:pStyle w:val="31"/>
        <w:spacing w:line="440" w:lineRule="exact"/>
        <w:ind w:firstLine="315" w:firstLineChars="150"/>
        <w:jc w:val="left"/>
        <w:rPr>
          <w:szCs w:val="21"/>
        </w:rPr>
      </w:pPr>
      <w:r>
        <w:rPr>
          <w:szCs w:val="21"/>
        </w:rPr>
        <w:t>（十八）向招标采购单位行贿或者提供其他不正当利益的（扣10分）；</w:t>
      </w:r>
    </w:p>
    <w:p w14:paraId="39C8E375">
      <w:pPr>
        <w:pStyle w:val="31"/>
        <w:spacing w:line="440" w:lineRule="exact"/>
        <w:ind w:firstLine="315" w:firstLineChars="150"/>
        <w:jc w:val="left"/>
        <w:rPr>
          <w:szCs w:val="21"/>
        </w:rPr>
      </w:pPr>
      <w:r>
        <w:rPr>
          <w:szCs w:val="21"/>
        </w:rPr>
        <w:t>（十九）区财政局采购办、区公共资源交易中心认定的其他违反法律法规规定的不诚信行为。（扣5分）</w:t>
      </w:r>
    </w:p>
    <w:p w14:paraId="74366E5F">
      <w:pPr>
        <w:pStyle w:val="31"/>
        <w:spacing w:line="440" w:lineRule="exact"/>
        <w:jc w:val="left"/>
        <w:rPr>
          <w:szCs w:val="21"/>
        </w:rPr>
      </w:pPr>
      <w:r>
        <w:rPr>
          <w:b/>
          <w:szCs w:val="21"/>
        </w:rPr>
        <w:t xml:space="preserve">第八条  </w:t>
      </w:r>
      <w:r>
        <w:rPr>
          <w:szCs w:val="21"/>
        </w:rPr>
        <w:t>区财政局采购办、区公共资源交易中心根据供应商诚信记录评定供应商诚信等级。</w:t>
      </w:r>
    </w:p>
    <w:p w14:paraId="4DCD4B0C">
      <w:pPr>
        <w:pStyle w:val="31"/>
        <w:spacing w:line="440" w:lineRule="exact"/>
        <w:ind w:firstLine="315" w:firstLineChars="150"/>
        <w:jc w:val="left"/>
        <w:rPr>
          <w:szCs w:val="21"/>
        </w:rPr>
      </w:pPr>
      <w:r>
        <w:rPr>
          <w:szCs w:val="21"/>
        </w:rPr>
        <w:t>（一）不诚信行为记录扣分，每扣满5分降低供应商一级诚信等级，不足5分的转入下一次评定；</w:t>
      </w:r>
    </w:p>
    <w:p w14:paraId="5392AE95">
      <w:pPr>
        <w:pStyle w:val="31"/>
        <w:spacing w:line="440" w:lineRule="exact"/>
        <w:ind w:firstLine="315" w:firstLineChars="150"/>
        <w:jc w:val="left"/>
        <w:rPr>
          <w:szCs w:val="21"/>
        </w:rPr>
      </w:pPr>
      <w:r>
        <w:rPr>
          <w:szCs w:val="21"/>
        </w:rPr>
        <w:t>（二）有严重不诚信行为并造成不良影响或后果的，或被公开批评或行政处罚的，列入不良行为记录名单，扣除诚信分10分，诚信等级降2级，并按《政府采购法》等相关规定在规定时间内禁止参加政府采购活动；</w:t>
      </w:r>
    </w:p>
    <w:p w14:paraId="75EFF85F">
      <w:pPr>
        <w:pStyle w:val="31"/>
        <w:spacing w:line="440" w:lineRule="exact"/>
        <w:ind w:firstLine="315" w:firstLineChars="150"/>
        <w:jc w:val="left"/>
        <w:rPr>
          <w:szCs w:val="21"/>
        </w:rPr>
      </w:pPr>
      <w:r>
        <w:rPr>
          <w:szCs w:val="21"/>
        </w:rPr>
        <w:t>（三）一年期满，在本区公开采购（包括公开招标、邀请招标、竞争性谈判、询价采购等）中中标价10万元（含）以上项目不低于8</w:t>
      </w:r>
      <w:r>
        <w:rPr>
          <w:szCs w:val="21"/>
          <w:u w:val="single"/>
        </w:rPr>
        <w:t>次（含）中标或2</w:t>
      </w:r>
      <w:r>
        <w:rPr>
          <w:szCs w:val="21"/>
        </w:rPr>
        <w:t>次及以上中标重大采购项目（中标金额不低于300万元）且后期履约质量好、服务优的，经审定后提高供应商一级诚信等级。（一个采购编号为一次，一年评定一次，年中达到上述标准的不作信用等级提升调整）</w:t>
      </w:r>
    </w:p>
    <w:p w14:paraId="2CFF6164">
      <w:pPr>
        <w:pStyle w:val="31"/>
        <w:spacing w:line="440" w:lineRule="exact"/>
        <w:jc w:val="left"/>
        <w:rPr>
          <w:szCs w:val="21"/>
        </w:rPr>
      </w:pPr>
      <w:r>
        <w:rPr>
          <w:b/>
          <w:szCs w:val="21"/>
        </w:rPr>
        <w:t xml:space="preserve">第九条  </w:t>
      </w:r>
      <w:r>
        <w:rPr>
          <w:szCs w:val="21"/>
        </w:rPr>
        <w:t>采取综合评分办法评标的，在总分中根据信用等级相应加减分，每级别0.3分。新参与的供应商按4级计算，信用等级分0分。信用等级高于4级的的按相应信用等级加分，信用等级低于4级的按相应信用等级减分。</w:t>
      </w:r>
    </w:p>
    <w:p w14:paraId="18C5CF23">
      <w:pPr>
        <w:pStyle w:val="31"/>
        <w:spacing w:line="440" w:lineRule="exact"/>
        <w:ind w:firstLine="105" w:firstLineChars="50"/>
        <w:jc w:val="left"/>
        <w:rPr>
          <w:szCs w:val="21"/>
        </w:rPr>
      </w:pPr>
      <w:r>
        <w:rPr>
          <w:szCs w:val="21"/>
        </w:rPr>
        <w:t>采取最低评标价法评标的，按照供应商相应的诚信等级给予每级别0.3%的价格折扣。</w:t>
      </w:r>
    </w:p>
    <w:p w14:paraId="52EB1E9F">
      <w:pPr>
        <w:pStyle w:val="31"/>
        <w:spacing w:line="440" w:lineRule="exact"/>
        <w:jc w:val="left"/>
        <w:rPr>
          <w:szCs w:val="21"/>
        </w:rPr>
      </w:pPr>
      <w:r>
        <w:rPr>
          <w:b/>
          <w:szCs w:val="21"/>
        </w:rPr>
        <w:t xml:space="preserve">第十条  </w:t>
      </w:r>
      <w:r>
        <w:rPr>
          <w:szCs w:val="21"/>
        </w:rPr>
        <w:t>诚信等级低于二级的供应商不得作为协议供应商。</w:t>
      </w:r>
    </w:p>
    <w:p w14:paraId="3A445504">
      <w:pPr>
        <w:pStyle w:val="31"/>
        <w:spacing w:line="440" w:lineRule="exact"/>
        <w:jc w:val="left"/>
        <w:rPr>
          <w:szCs w:val="21"/>
        </w:rPr>
      </w:pPr>
      <w:r>
        <w:rPr>
          <w:b/>
          <w:szCs w:val="21"/>
        </w:rPr>
        <w:t xml:space="preserve">第十一条  </w:t>
      </w:r>
      <w:r>
        <w:rPr>
          <w:szCs w:val="21"/>
        </w:rPr>
        <w:t>采购人、供应商、采购代理机构和评标专家等应及时报告政府采购活动中的违法、违规等不诚信行为，并积极配合查处。</w:t>
      </w:r>
    </w:p>
    <w:p w14:paraId="3DAA4208">
      <w:pPr>
        <w:pStyle w:val="31"/>
        <w:spacing w:line="440" w:lineRule="exact"/>
        <w:jc w:val="left"/>
        <w:rPr>
          <w:szCs w:val="21"/>
        </w:rPr>
      </w:pPr>
      <w:r>
        <w:rPr>
          <w:b/>
          <w:szCs w:val="21"/>
        </w:rPr>
        <w:t xml:space="preserve">第十二条  </w:t>
      </w:r>
      <w:r>
        <w:rPr>
          <w:szCs w:val="21"/>
        </w:rPr>
        <w:t>供应商诚信等级在鄞州区财政局采购专栏、鄞州区公共资源交易中心网站等媒体上公布。</w:t>
      </w:r>
    </w:p>
    <w:p w14:paraId="79EA3F14">
      <w:pPr>
        <w:pStyle w:val="31"/>
        <w:spacing w:line="440" w:lineRule="exact"/>
        <w:jc w:val="left"/>
        <w:rPr>
          <w:szCs w:val="21"/>
        </w:rPr>
      </w:pPr>
      <w:r>
        <w:rPr>
          <w:b/>
          <w:szCs w:val="21"/>
        </w:rPr>
        <w:t xml:space="preserve">第十三条  </w:t>
      </w:r>
      <w:r>
        <w:rPr>
          <w:szCs w:val="21"/>
        </w:rPr>
        <w:t>连续2年诚信等级不低于6级的供应商，授予“政府采购诚信供应商”称号。</w:t>
      </w:r>
    </w:p>
    <w:p w14:paraId="0993A81F">
      <w:pPr>
        <w:pStyle w:val="31"/>
        <w:spacing w:line="440" w:lineRule="exact"/>
        <w:jc w:val="left"/>
        <w:rPr>
          <w:szCs w:val="21"/>
        </w:rPr>
      </w:pPr>
      <w:r>
        <w:rPr>
          <w:b/>
          <w:szCs w:val="21"/>
        </w:rPr>
        <w:t>第十四  条</w:t>
      </w:r>
      <w:r>
        <w:rPr>
          <w:szCs w:val="21"/>
        </w:rPr>
        <w:t>政府采购当事人对供应商诚信管理记录、评定及项目评审等有异议的，可向区财政局采购办申诉。</w:t>
      </w:r>
    </w:p>
    <w:p w14:paraId="01708C71">
      <w:pPr>
        <w:pStyle w:val="31"/>
      </w:pPr>
      <w:r>
        <w:rPr>
          <w:b/>
          <w:szCs w:val="21"/>
        </w:rPr>
        <w:t xml:space="preserve">第十五条  </w:t>
      </w:r>
      <w:r>
        <w:rPr>
          <w:szCs w:val="21"/>
        </w:rPr>
        <w:t>本办法由区财政局采购办负责解释。</w:t>
      </w:r>
    </w:p>
    <w:sectPr>
      <w:headerReference r:id="rId3" w:type="default"/>
      <w:footerReference r:id="rId4" w:type="default"/>
      <w:footerReference r:id="rId5" w:type="even"/>
      <w:pgSz w:w="11906" w:h="16838"/>
      <w:pgMar w:top="850" w:right="850" w:bottom="850" w:left="850" w:header="737" w:footer="737"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A7E5A">
    <w:pPr>
      <w:pStyle w:val="13"/>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2</w:t>
    </w:r>
    <w:r>
      <w:rPr>
        <w:rStyle w:val="23"/>
      </w:rPr>
      <w:fldChar w:fldCharType="end"/>
    </w:r>
  </w:p>
  <w:p w14:paraId="755C1C23">
    <w:pPr>
      <w:pStyle w:val="13"/>
      <w:ind w:firstLine="1080" w:firstLineChars="600"/>
      <w:jc w:val="both"/>
    </w:pPr>
  </w:p>
  <w:p w14:paraId="450EF56C">
    <w:pPr>
      <w:pStyle w:val="13"/>
      <w:ind w:firstLine="1080" w:firstLineChars="600"/>
      <w:jc w:val="both"/>
    </w:pPr>
    <w:r>
      <w:pict>
        <v:line id="_x0000_s1026" o:spid="_x0000_s1026" o:spt="20" style="position:absolute;left:0pt;margin-left:1.35pt;margin-top:4.7pt;height:1.4pt;width:474.4pt;z-index:251659264;mso-width-relative:page;mso-height-relative:page;" coordsize="21600,21600" o:gfxdata="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pAkk9QAAAAGAQAADwAAAAAAAAABACAAAAAiAAAAZHJzL2Rv&#10;d25yZXYueG1sUEsBAhQAFAAAAAgAh07iQBgA8R3MAQAAagMAAA4AAAAAAAAAAQAgAAAAIwEAAGRy&#10;cy9lMm9Eb2MueG1sUEsFBgAAAAAGAAYAWQEAAGEFAAAAAA==&#10;">
          <v:path arrowok="t"/>
          <v:fill focussize="0,0"/>
          <v:stroke/>
          <v:imagedata o:title=""/>
          <o:lock v:ext="edit"/>
        </v:line>
      </w:pict>
    </w:r>
  </w:p>
  <w:p w14:paraId="44F149F6">
    <w:pPr>
      <w:pStyle w:val="13"/>
      <w:jc w:val="both"/>
      <w:rPr>
        <w:rFonts w:ascii="宋体" w:hAnsi="宋体"/>
      </w:rPr>
    </w:pPr>
    <w:r>
      <w:rPr>
        <w:rFonts w:hint="eastAsia" w:ascii="宋体" w:hAnsi="宋体"/>
      </w:rPr>
      <w:t>联系电话：0574--88225140         传真：0574--88225200                     https://jyxt.zwb.ningbo.gov.cn:4011/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179D1">
    <w:pPr>
      <w:pStyle w:val="13"/>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14:paraId="727B55E7">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846DC">
    <w:pPr>
      <w:pStyle w:val="14"/>
      <w:rPr>
        <w:rFonts w:ascii="宋体" w:hAnsi="宋体"/>
      </w:rPr>
    </w:pPr>
    <w:r>
      <w:rPr>
        <w:rFonts w:hint="eastAsia" w:ascii="宋体" w:hAnsi="宋体"/>
      </w:rPr>
      <w:t>宁波市鄞州区政务服务中心公开招标文件</w:t>
    </w:r>
  </w:p>
  <w:p w14:paraId="520748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22E6C"/>
    <w:multiLevelType w:val="singleLevel"/>
    <w:tmpl w:val="A3122E6C"/>
    <w:lvl w:ilvl="0" w:tentative="0">
      <w:start w:val="12"/>
      <w:numFmt w:val="chineseCounting"/>
      <w:suff w:val="nothing"/>
      <w:lvlText w:val="%1、"/>
      <w:lvlJc w:val="left"/>
      <w:rPr>
        <w:rFonts w:hint="eastAsia"/>
      </w:rPr>
    </w:lvl>
  </w:abstractNum>
  <w:abstractNum w:abstractNumId="1">
    <w:nsid w:val="BD4119CE"/>
    <w:multiLevelType w:val="singleLevel"/>
    <w:tmpl w:val="BD4119CE"/>
    <w:lvl w:ilvl="0" w:tentative="0">
      <w:start w:val="1"/>
      <w:numFmt w:val="decimal"/>
      <w:suff w:val="nothing"/>
      <w:lvlText w:val="%1、"/>
      <w:lvlJc w:val="left"/>
    </w:lvl>
  </w:abstractNum>
  <w:abstractNum w:abstractNumId="2">
    <w:nsid w:val="FFFFFF88"/>
    <w:multiLevelType w:val="singleLevel"/>
    <w:tmpl w:val="FFFFFF88"/>
    <w:lvl w:ilvl="0" w:tentative="0">
      <w:start w:val="1"/>
      <w:numFmt w:val="decimal"/>
      <w:pStyle w:val="34"/>
      <w:lvlText w:val="%1."/>
      <w:lvlJc w:val="left"/>
      <w:pPr>
        <w:tabs>
          <w:tab w:val="left" w:pos="360"/>
        </w:tabs>
        <w:ind w:left="360" w:hanging="360"/>
      </w:pPr>
    </w:lvl>
  </w:abstractNum>
  <w:abstractNum w:abstractNumId="3">
    <w:nsid w:val="0000000A"/>
    <w:multiLevelType w:val="multilevel"/>
    <w:tmpl w:val="0000000A"/>
    <w:lvl w:ilvl="0" w:tentative="0">
      <w:start w:val="1"/>
      <w:numFmt w:val="decimal"/>
      <w:pStyle w:val="33"/>
      <w:lvlText w:val="(%1)"/>
      <w:lvlJc w:val="left"/>
      <w:pPr>
        <w:tabs>
          <w:tab w:val="left" w:pos="669"/>
        </w:tabs>
        <w:ind w:firstLine="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4C50F90"/>
    <w:multiLevelType w:val="multilevel"/>
    <w:tmpl w:val="44C50F90"/>
    <w:lvl w:ilvl="0" w:tentative="0">
      <w:start w:val="1"/>
      <w:numFmt w:val="lowerLetter"/>
      <w:pStyle w:val="38"/>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UxOTM5MTEyZWM0MzM1NTJjM2NjOWI1NTMyMWFmOTQifQ=="/>
  </w:docVars>
  <w:rsids>
    <w:rsidRoot w:val="00580B6C"/>
    <w:rsid w:val="0036399E"/>
    <w:rsid w:val="00403DC3"/>
    <w:rsid w:val="004402CE"/>
    <w:rsid w:val="00535799"/>
    <w:rsid w:val="00580B6C"/>
    <w:rsid w:val="005A2E9C"/>
    <w:rsid w:val="00717E9A"/>
    <w:rsid w:val="00906BB4"/>
    <w:rsid w:val="00975F05"/>
    <w:rsid w:val="00A0615E"/>
    <w:rsid w:val="00A22DFB"/>
    <w:rsid w:val="00B55AC7"/>
    <w:rsid w:val="00D233ED"/>
    <w:rsid w:val="00D6142A"/>
    <w:rsid w:val="00E33C44"/>
    <w:rsid w:val="00E66314"/>
    <w:rsid w:val="00E72D55"/>
    <w:rsid w:val="00EA4F51"/>
    <w:rsid w:val="00ED0D0A"/>
    <w:rsid w:val="020257DA"/>
    <w:rsid w:val="02B7262C"/>
    <w:rsid w:val="02D47D36"/>
    <w:rsid w:val="03192B49"/>
    <w:rsid w:val="042A0CA0"/>
    <w:rsid w:val="061F2A45"/>
    <w:rsid w:val="07C16D92"/>
    <w:rsid w:val="08A60EF7"/>
    <w:rsid w:val="08CA0038"/>
    <w:rsid w:val="093E1F1D"/>
    <w:rsid w:val="0B8A2784"/>
    <w:rsid w:val="0D9C6D9A"/>
    <w:rsid w:val="0DF3292A"/>
    <w:rsid w:val="0F696D16"/>
    <w:rsid w:val="11162CD7"/>
    <w:rsid w:val="11EE2738"/>
    <w:rsid w:val="133628F3"/>
    <w:rsid w:val="150B2427"/>
    <w:rsid w:val="15581F72"/>
    <w:rsid w:val="166D79C6"/>
    <w:rsid w:val="16F43F45"/>
    <w:rsid w:val="174B339E"/>
    <w:rsid w:val="1820543E"/>
    <w:rsid w:val="19577163"/>
    <w:rsid w:val="198C6239"/>
    <w:rsid w:val="1A586B67"/>
    <w:rsid w:val="1A6516DC"/>
    <w:rsid w:val="1B085267"/>
    <w:rsid w:val="1B3C5968"/>
    <w:rsid w:val="1D2D2BB1"/>
    <w:rsid w:val="1E374DF5"/>
    <w:rsid w:val="1ED7278D"/>
    <w:rsid w:val="1EF5345E"/>
    <w:rsid w:val="1FD06F55"/>
    <w:rsid w:val="219A5321"/>
    <w:rsid w:val="227A2C7E"/>
    <w:rsid w:val="22A46C94"/>
    <w:rsid w:val="22D921AD"/>
    <w:rsid w:val="245962D1"/>
    <w:rsid w:val="2500392D"/>
    <w:rsid w:val="251C4285"/>
    <w:rsid w:val="25AB4F95"/>
    <w:rsid w:val="287A4B68"/>
    <w:rsid w:val="28BD3D43"/>
    <w:rsid w:val="294626C4"/>
    <w:rsid w:val="2AD5305E"/>
    <w:rsid w:val="2B096399"/>
    <w:rsid w:val="2B381DE7"/>
    <w:rsid w:val="2B502554"/>
    <w:rsid w:val="2BD0711A"/>
    <w:rsid w:val="2C823AF7"/>
    <w:rsid w:val="2D8048D6"/>
    <w:rsid w:val="2DB31F69"/>
    <w:rsid w:val="2FBE0720"/>
    <w:rsid w:val="2FDC4192"/>
    <w:rsid w:val="30283C99"/>
    <w:rsid w:val="30C44633"/>
    <w:rsid w:val="312C0211"/>
    <w:rsid w:val="31A9427A"/>
    <w:rsid w:val="33FA3C64"/>
    <w:rsid w:val="36F04998"/>
    <w:rsid w:val="370431C6"/>
    <w:rsid w:val="37454166"/>
    <w:rsid w:val="38A1061D"/>
    <w:rsid w:val="38CA3F6E"/>
    <w:rsid w:val="3A8B291D"/>
    <w:rsid w:val="3AD8062E"/>
    <w:rsid w:val="3CA94036"/>
    <w:rsid w:val="3CE94250"/>
    <w:rsid w:val="3E4002C6"/>
    <w:rsid w:val="3E9D3BA1"/>
    <w:rsid w:val="3EDB0DD1"/>
    <w:rsid w:val="3F694CE5"/>
    <w:rsid w:val="40331ECC"/>
    <w:rsid w:val="40DC2495"/>
    <w:rsid w:val="41BC63C1"/>
    <w:rsid w:val="421E6123"/>
    <w:rsid w:val="42CD6409"/>
    <w:rsid w:val="42CE5475"/>
    <w:rsid w:val="440F6404"/>
    <w:rsid w:val="452A3A92"/>
    <w:rsid w:val="45DC2D63"/>
    <w:rsid w:val="465374F0"/>
    <w:rsid w:val="466E0D72"/>
    <w:rsid w:val="476D6719"/>
    <w:rsid w:val="477B0A08"/>
    <w:rsid w:val="48265446"/>
    <w:rsid w:val="48964DFF"/>
    <w:rsid w:val="4B6D05A3"/>
    <w:rsid w:val="4BB62FE7"/>
    <w:rsid w:val="4E6B1965"/>
    <w:rsid w:val="4FE30AAB"/>
    <w:rsid w:val="513242BC"/>
    <w:rsid w:val="530C3D05"/>
    <w:rsid w:val="54BE6593"/>
    <w:rsid w:val="55FA7217"/>
    <w:rsid w:val="56A44C28"/>
    <w:rsid w:val="56B150B0"/>
    <w:rsid w:val="56B434F5"/>
    <w:rsid w:val="56C61A49"/>
    <w:rsid w:val="58B069FB"/>
    <w:rsid w:val="5A2A57A8"/>
    <w:rsid w:val="5B2C3CEC"/>
    <w:rsid w:val="5B8767E9"/>
    <w:rsid w:val="5BAC1EBF"/>
    <w:rsid w:val="5C257C2A"/>
    <w:rsid w:val="5D3249F1"/>
    <w:rsid w:val="5DB30B4D"/>
    <w:rsid w:val="5DC664B8"/>
    <w:rsid w:val="5E044267"/>
    <w:rsid w:val="5EAC3900"/>
    <w:rsid w:val="5ED34DF9"/>
    <w:rsid w:val="600A2FD4"/>
    <w:rsid w:val="614C6AAF"/>
    <w:rsid w:val="616A1D12"/>
    <w:rsid w:val="61976F22"/>
    <w:rsid w:val="62084CA5"/>
    <w:rsid w:val="62210161"/>
    <w:rsid w:val="62797D1B"/>
    <w:rsid w:val="63BA2F56"/>
    <w:rsid w:val="64FF0C2E"/>
    <w:rsid w:val="65AD5203"/>
    <w:rsid w:val="662B6484"/>
    <w:rsid w:val="673F7E04"/>
    <w:rsid w:val="696B142B"/>
    <w:rsid w:val="6A2F429E"/>
    <w:rsid w:val="6BDA38AB"/>
    <w:rsid w:val="6CD03825"/>
    <w:rsid w:val="6D6E6CC0"/>
    <w:rsid w:val="6DBE2B50"/>
    <w:rsid w:val="6DF63236"/>
    <w:rsid w:val="6E0461F6"/>
    <w:rsid w:val="702E3B8B"/>
    <w:rsid w:val="703A39A5"/>
    <w:rsid w:val="71280E42"/>
    <w:rsid w:val="71BD67E5"/>
    <w:rsid w:val="73884FA9"/>
    <w:rsid w:val="752E677B"/>
    <w:rsid w:val="75373BB1"/>
    <w:rsid w:val="76031490"/>
    <w:rsid w:val="76036E91"/>
    <w:rsid w:val="76A806BB"/>
    <w:rsid w:val="76FF452C"/>
    <w:rsid w:val="77C954F7"/>
    <w:rsid w:val="780657C4"/>
    <w:rsid w:val="783C7692"/>
    <w:rsid w:val="79FE0C3B"/>
    <w:rsid w:val="7ACB34D0"/>
    <w:rsid w:val="7BDC1F5A"/>
    <w:rsid w:val="7BFC5549"/>
    <w:rsid w:val="7CB10C20"/>
    <w:rsid w:val="7DFD5E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6" w:lineRule="auto"/>
      <w:jc w:val="center"/>
      <w:outlineLvl w:val="0"/>
    </w:pPr>
    <w:rPr>
      <w:b/>
      <w:bCs/>
      <w:kern w:val="44"/>
      <w:sz w:val="30"/>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lang w:val="zh-CN"/>
    </w:rPr>
  </w:style>
  <w:style w:type="paragraph" w:styleId="7">
    <w:name w:val="heading 3"/>
    <w:basedOn w:val="1"/>
    <w:next w:val="1"/>
    <w:qFormat/>
    <w:uiPriority w:val="0"/>
    <w:pPr>
      <w:keepNext/>
      <w:keepLines/>
      <w:spacing w:before="260" w:after="260" w:line="416" w:lineRule="auto"/>
      <w:outlineLvl w:val="2"/>
    </w:pPr>
    <w:rPr>
      <w:b/>
      <w:sz w:val="32"/>
      <w:szCs w:val="2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rPr>
      <w:szCs w:val="24"/>
    </w:rPr>
  </w:style>
  <w:style w:type="paragraph" w:styleId="3">
    <w:name w:val="Body Text Indent"/>
    <w:basedOn w:val="1"/>
    <w:next w:val="4"/>
    <w:qFormat/>
    <w:uiPriority w:val="0"/>
    <w:pPr>
      <w:spacing w:line="200" w:lineRule="exact"/>
      <w:ind w:firstLine="301"/>
    </w:pPr>
    <w:rPr>
      <w:rFonts w:ascii="宋体" w:hAnsi="Courier New"/>
      <w:spacing w:val="-4"/>
      <w:sz w:val="18"/>
      <w:szCs w:val="20"/>
      <w:lang w:val="zh-CN"/>
    </w:rPr>
  </w:style>
  <w:style w:type="paragraph" w:styleId="4">
    <w:name w:val="envelope return"/>
    <w:basedOn w:val="1"/>
    <w:unhideWhenUsed/>
    <w:qFormat/>
    <w:uiPriority w:val="99"/>
    <w:pPr>
      <w:snapToGrid w:val="0"/>
    </w:pPr>
    <w:rPr>
      <w:rFonts w:ascii="Arial" w:hAnsi="Arial"/>
    </w:r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qFormat/>
    <w:uiPriority w:val="0"/>
    <w:pPr>
      <w:jc w:val="left"/>
    </w:pPr>
  </w:style>
  <w:style w:type="paragraph" w:styleId="10">
    <w:name w:val="Body Text"/>
    <w:basedOn w:val="1"/>
    <w:next w:val="1"/>
    <w:qFormat/>
    <w:uiPriority w:val="0"/>
    <w:pPr>
      <w:spacing w:after="120"/>
    </w:pPr>
    <w:rPr>
      <w:rFonts w:ascii="Times New Roman" w:hAnsi="Times New Roman"/>
      <w:kern w:val="0"/>
    </w:rPr>
  </w:style>
  <w:style w:type="paragraph" w:styleId="11">
    <w:name w:val="Plain Text"/>
    <w:basedOn w:val="1"/>
    <w:next w:val="1"/>
    <w:qFormat/>
    <w:uiPriority w:val="0"/>
    <w:pPr>
      <w:spacing w:beforeLines="50" w:afterLines="50" w:line="400" w:lineRule="exact"/>
    </w:pPr>
    <w:rPr>
      <w:rFonts w:ascii="宋体" w:hAnsi="Courier New"/>
      <w:sz w:val="24"/>
      <w:szCs w:val="24"/>
      <w:lang w:val="zh-CN"/>
    </w:rPr>
  </w:style>
  <w:style w:type="paragraph" w:styleId="12">
    <w:name w:val="toc 8"/>
    <w:basedOn w:val="1"/>
    <w:next w:val="1"/>
    <w:unhideWhenUsed/>
    <w:qFormat/>
    <w:uiPriority w:val="0"/>
    <w:pPr>
      <w:ind w:left="2940" w:leftChars="1400"/>
    </w:pPr>
  </w:style>
  <w:style w:type="paragraph" w:styleId="13">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4">
    <w:name w:val="header"/>
    <w:basedOn w:val="13"/>
    <w:qFormat/>
    <w:uiPriority w:val="0"/>
    <w:pPr>
      <w:pBdr>
        <w:bottom w:val="single" w:color="auto" w:sz="6" w:space="1"/>
      </w:pBdr>
      <w:jc w:val="center"/>
    </w:pPr>
  </w:style>
  <w:style w:type="paragraph" w:styleId="15">
    <w:name w:val="Body Text Indent 3"/>
    <w:basedOn w:val="1"/>
    <w:qFormat/>
    <w:uiPriority w:val="0"/>
    <w:pPr>
      <w:snapToGrid w:val="0"/>
      <w:ind w:firstLine="480" w:firstLineChars="200"/>
      <w:jc w:val="left"/>
    </w:pPr>
    <w:rPr>
      <w:rFonts w:ascii="仿宋_GB2312" w:hAnsi="宋体" w:eastAsia="仿宋_GB2312"/>
      <w:color w:val="000000"/>
      <w:sz w:val="24"/>
      <w:szCs w:val="24"/>
      <w:lang w:val="zh-CN"/>
    </w:rPr>
  </w:style>
  <w:style w:type="paragraph" w:styleId="16">
    <w:name w:val="Normal (Web)"/>
    <w:basedOn w:val="1"/>
    <w:unhideWhenUsed/>
    <w:qFormat/>
    <w:uiPriority w:val="0"/>
    <w:pPr>
      <w:widowControl/>
      <w:spacing w:before="100" w:beforeAutospacing="1" w:after="100" w:afterAutospacing="1"/>
      <w:jc w:val="left"/>
    </w:pPr>
    <w:rPr>
      <w:rFonts w:ascii="宋体" w:hAnsi="宋体" w:cs="宋体"/>
      <w:color w:val="000000"/>
      <w:kern w:val="0"/>
      <w:sz w:val="24"/>
      <w:szCs w:val="24"/>
    </w:rPr>
  </w:style>
  <w:style w:type="paragraph" w:styleId="17">
    <w:name w:val="Title"/>
    <w:basedOn w:val="1"/>
    <w:qFormat/>
    <w:uiPriority w:val="0"/>
    <w:pPr>
      <w:spacing w:before="240" w:after="60"/>
      <w:jc w:val="center"/>
      <w:outlineLvl w:val="0"/>
    </w:pPr>
    <w:rPr>
      <w:rFonts w:ascii="Arial" w:hAnsi="Arial" w:cs="Arial"/>
      <w:b/>
      <w:bCs/>
      <w:sz w:val="32"/>
      <w:szCs w:val="32"/>
    </w:rPr>
  </w:style>
  <w:style w:type="paragraph" w:styleId="18">
    <w:name w:val="Body Text First Indent"/>
    <w:basedOn w:val="10"/>
    <w:next w:val="1"/>
    <w:qFormat/>
    <w:uiPriority w:val="0"/>
    <w:pPr>
      <w:ind w:firstLine="420" w:firstLineChars="100"/>
    </w:pPr>
    <w:rPr>
      <w:szCs w:val="24"/>
    </w:rPr>
  </w:style>
  <w:style w:type="paragraph" w:styleId="19">
    <w:name w:val="Body Text First Indent 2"/>
    <w:basedOn w:val="3"/>
    <w:next w:val="1"/>
    <w:qFormat/>
    <w:uiPriority w:val="0"/>
    <w:pPr>
      <w:ind w:firstLine="420"/>
    </w:pPr>
    <w:rPr>
      <w:rFonts w:ascii="Times New Roman" w:hAnsi="Times New Roman"/>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FollowedHyperlink"/>
    <w:basedOn w:val="22"/>
    <w:qFormat/>
    <w:uiPriority w:val="0"/>
    <w:rPr>
      <w:color w:val="000000"/>
      <w:u w:val="none"/>
    </w:rPr>
  </w:style>
  <w:style w:type="character" w:styleId="25">
    <w:name w:val="Hyperlink"/>
    <w:qFormat/>
    <w:uiPriority w:val="99"/>
    <w:rPr>
      <w:color w:val="0000FF"/>
      <w:u w:val="single"/>
    </w:rPr>
  </w:style>
  <w:style w:type="paragraph" w:customStyle="1" w:styleId="26">
    <w:name w:val="Body Text First Indent 21"/>
    <w:basedOn w:val="27"/>
    <w:qFormat/>
    <w:uiPriority w:val="0"/>
    <w:pPr>
      <w:ind w:firstLine="420"/>
    </w:pPr>
  </w:style>
  <w:style w:type="paragraph" w:customStyle="1" w:styleId="27">
    <w:name w:val="Body Text Indent1"/>
    <w:qFormat/>
    <w:uiPriority w:val="0"/>
    <w:pPr>
      <w:widowControl w:val="0"/>
      <w:ind w:left="420" w:leftChars="200"/>
      <w:jc w:val="both"/>
    </w:pPr>
    <w:rPr>
      <w:rFonts w:ascii="Times New Roman" w:hAnsi="Times New Roman" w:eastAsia="宋体" w:cs="Times New Roman"/>
      <w:kern w:val="2"/>
      <w:sz w:val="21"/>
      <w:szCs w:val="22"/>
      <w:lang w:val="en-US" w:eastAsia="zh-CN" w:bidi="ar-SA"/>
    </w:rPr>
  </w:style>
  <w:style w:type="paragraph" w:customStyle="1" w:styleId="28">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1">
    <w:name w:val="正文1"/>
    <w:basedOn w:val="1"/>
    <w:next w:val="32"/>
    <w:qFormat/>
    <w:uiPriority w:val="0"/>
    <w:pPr>
      <w:adjustRightInd w:val="0"/>
      <w:spacing w:line="318" w:lineRule="atLeast"/>
      <w:ind w:left="369" w:firstLine="369"/>
      <w:textAlignment w:val="baseline"/>
    </w:pPr>
    <w:rPr>
      <w:rFonts w:ascii="宋体"/>
      <w:szCs w:val="20"/>
    </w:rPr>
  </w:style>
  <w:style w:type="paragraph" w:customStyle="1" w:styleId="32">
    <w:name w:val="标题 21"/>
    <w:basedOn w:val="31"/>
    <w:next w:val="31"/>
    <w:qFormat/>
    <w:uiPriority w:val="2"/>
    <w:pPr>
      <w:keepNext/>
      <w:keepLines/>
      <w:tabs>
        <w:tab w:val="left" w:pos="360"/>
        <w:tab w:val="left" w:pos="669"/>
      </w:tabs>
      <w:spacing w:before="260" w:after="260" w:line="412" w:lineRule="auto"/>
    </w:pPr>
    <w:rPr>
      <w:rFonts w:ascii="Arial" w:hAnsi="Arial" w:eastAsia="黑体" w:cs="Arial"/>
      <w:b/>
      <w:bCs/>
      <w:sz w:val="32"/>
      <w:szCs w:val="32"/>
      <w:lang w:val="zh-CN"/>
    </w:rPr>
  </w:style>
  <w:style w:type="paragraph" w:customStyle="1" w:styleId="33">
    <w:name w:val="正文11"/>
    <w:basedOn w:val="1"/>
    <w:next w:val="32"/>
    <w:qFormat/>
    <w:uiPriority w:val="0"/>
    <w:pPr>
      <w:numPr>
        <w:ilvl w:val="0"/>
        <w:numId w:val="1"/>
      </w:numPr>
      <w:tabs>
        <w:tab w:val="left" w:pos="360"/>
      </w:tabs>
      <w:spacing w:line="360" w:lineRule="auto"/>
      <w:ind w:left="357" w:hanging="357"/>
    </w:pPr>
    <w:rPr>
      <w:rFonts w:ascii="宋体" w:hAnsi="宋体"/>
      <w:color w:val="FF0000"/>
      <w:szCs w:val="24"/>
    </w:rPr>
  </w:style>
  <w:style w:type="paragraph" w:customStyle="1" w:styleId="34">
    <w:name w:val="样式1"/>
    <w:basedOn w:val="31"/>
    <w:qFormat/>
    <w:uiPriority w:val="0"/>
    <w:pPr>
      <w:numPr>
        <w:ilvl w:val="0"/>
        <w:numId w:val="2"/>
      </w:numPr>
      <w:tabs>
        <w:tab w:val="left" w:pos="709"/>
        <w:tab w:val="left" w:pos="780"/>
      </w:tabs>
    </w:pPr>
    <w:rPr>
      <w:rFonts w:hAnsi="宋体"/>
      <w:kern w:val="0"/>
      <w:szCs w:val="21"/>
    </w:rPr>
  </w:style>
  <w:style w:type="paragraph" w:customStyle="1" w:styleId="35">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36">
    <w:name w:val="col1"/>
    <w:basedOn w:val="22"/>
    <w:qFormat/>
    <w:uiPriority w:val="0"/>
    <w:rPr>
      <w:rFonts w:cs="Times New Roman"/>
    </w:rPr>
  </w:style>
  <w:style w:type="paragraph" w:customStyle="1" w:styleId="37">
    <w:name w:val="表格文字"/>
    <w:basedOn w:val="1"/>
    <w:next w:val="10"/>
    <w:qFormat/>
    <w:uiPriority w:val="0"/>
    <w:pPr>
      <w:adjustRightInd w:val="0"/>
      <w:spacing w:line="420" w:lineRule="atLeast"/>
      <w:jc w:val="left"/>
      <w:textAlignment w:val="baseline"/>
    </w:pPr>
    <w:rPr>
      <w:rFonts w:ascii="Times New Roman" w:hAnsi="Times New Roman"/>
      <w:kern w:val="0"/>
      <w:szCs w:val="24"/>
    </w:rPr>
  </w:style>
  <w:style w:type="paragraph" w:customStyle="1" w:styleId="38">
    <w:name w:val="字母编号列项（一级）"/>
    <w:qFormat/>
    <w:uiPriority w:val="0"/>
    <w:pPr>
      <w:numPr>
        <w:ilvl w:val="0"/>
        <w:numId w:val="3"/>
      </w:numPr>
      <w:ind w:left="0" w:firstLine="0"/>
      <w:jc w:val="both"/>
    </w:pPr>
    <w:rPr>
      <w:rFonts w:ascii="宋体" w:hAnsi="宋体" w:eastAsia="宋体" w:cs="Times New Roman"/>
      <w:sz w:val="21"/>
      <w:lang w:val="en-US" w:eastAsia="zh-CN" w:bidi="ar-SA"/>
    </w:rPr>
  </w:style>
  <w:style w:type="paragraph" w:customStyle="1" w:styleId="39">
    <w:name w:val="WPS Plain"/>
    <w:qFormat/>
    <w:uiPriority w:val="0"/>
    <w:rPr>
      <w:rFonts w:ascii="Times New Roman" w:hAnsi="Times New Roman" w:eastAsia="宋体" w:cs="Times New Roman"/>
      <w:lang w:val="en-US" w:eastAsia="zh-CN" w:bidi="ar-SA"/>
    </w:rPr>
  </w:style>
  <w:style w:type="paragraph" w:customStyle="1" w:styleId="40">
    <w:name w:val="BodyText1I2"/>
    <w:basedOn w:val="41"/>
    <w:qFormat/>
    <w:uiPriority w:val="0"/>
    <w:pPr>
      <w:ind w:firstLine="420"/>
    </w:pPr>
  </w:style>
  <w:style w:type="paragraph" w:customStyle="1" w:styleId="41">
    <w:name w:val="BodyTextIndent"/>
    <w:basedOn w:val="1"/>
    <w:qFormat/>
    <w:uiPriority w:val="0"/>
    <w:pPr>
      <w:spacing w:after="120"/>
      <w:ind w:left="420" w:leftChars="200"/>
      <w:textAlignment w:val="baseline"/>
    </w:pPr>
    <w:rPr>
      <w:rFonts w:ascii="Times New Roman" w:hAnsi="Times New Roman"/>
      <w:szCs w:val="20"/>
    </w:rPr>
  </w:style>
  <w:style w:type="paragraph" w:customStyle="1" w:styleId="42">
    <w:name w:val="1正文"/>
    <w:basedOn w:val="1"/>
    <w:qFormat/>
    <w:uiPriority w:val="0"/>
    <w:pPr>
      <w:adjustRightInd w:val="0"/>
      <w:snapToGrid w:val="0"/>
      <w:spacing w:line="360" w:lineRule="auto"/>
      <w:ind w:firstLine="480" w:firstLineChars="200"/>
    </w:pPr>
    <w:rPr>
      <w:rFonts w:ascii="仿宋_GB2312" w:hAnsi="Arial"/>
      <w:sz w:val="24"/>
      <w:szCs w:val="28"/>
    </w:rPr>
  </w:style>
  <w:style w:type="paragraph" w:customStyle="1" w:styleId="43">
    <w:name w:val="[Normal]"/>
    <w:qFormat/>
    <w:uiPriority w:val="0"/>
    <w:rPr>
      <w:rFonts w:ascii="宋体" w:hAnsi="宋体" w:eastAsia="宋体" w:cs="Times New Roman"/>
      <w:sz w:val="24"/>
      <w:szCs w:val="22"/>
      <w:lang w:val="zh-CN" w:eastAsia="zh-CN" w:bidi="ar-SA"/>
    </w:rPr>
  </w:style>
  <w:style w:type="paragraph" w:customStyle="1" w:styleId="44">
    <w:name w:val="列出段落1"/>
    <w:basedOn w:val="1"/>
    <w:qFormat/>
    <w:uiPriority w:val="0"/>
    <w:pPr>
      <w:ind w:firstLine="200" w:firstLineChars="200"/>
    </w:pPr>
  </w:style>
  <w:style w:type="paragraph" w:customStyle="1" w:styleId="45">
    <w:name w:val="正文缩进1"/>
    <w:basedOn w:val="31"/>
    <w:qFormat/>
    <w:uiPriority w:val="99"/>
    <w:pPr>
      <w:spacing w:line="200" w:lineRule="exact"/>
      <w:ind w:firstLine="301"/>
    </w:pPr>
    <w:rPr>
      <w:rFonts w:hAnsi="宋体"/>
      <w:spacing w:val="-4"/>
      <w:sz w:val="18"/>
      <w:lang w:val="zh-CN"/>
    </w:rPr>
  </w:style>
  <w:style w:type="paragraph" w:customStyle="1" w:styleId="46">
    <w:name w:val="列表段落1"/>
    <w:basedOn w:val="1"/>
    <w:qFormat/>
    <w:uiPriority w:val="0"/>
    <w:pPr>
      <w:ind w:firstLine="420" w:firstLineChars="200"/>
    </w:pPr>
  </w:style>
  <w:style w:type="paragraph" w:styleId="47">
    <w:name w:val="List Paragraph"/>
    <w:basedOn w:val="1"/>
    <w:qFormat/>
    <w:uiPriority w:val="34"/>
    <w:pPr>
      <w:ind w:firstLine="420" w:firstLineChars="200"/>
    </w:pPr>
    <w:rPr>
      <w:rFonts w:eastAsiaTheme="minorEastAsia" w:cstheme="minorBidi"/>
      <w:szCs w:val="24"/>
      <w:lang w:val="zh-CN"/>
    </w:rPr>
  </w:style>
  <w:style w:type="paragraph" w:customStyle="1" w:styleId="48">
    <w:name w:val="List Paragraph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26915</Words>
  <Characters>28210</Characters>
  <Lines>219</Lines>
  <Paragraphs>61</Paragraphs>
  <TotalTime>93</TotalTime>
  <ScaleCrop>false</ScaleCrop>
  <LinksUpToDate>false</LinksUpToDate>
  <CharactersWithSpaces>29115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2024-12-11T07:07:00Z</dcterms:created>
  <dc:creator>Administrator</dc:creator>
  <cp:lastModifiedBy>Evanism.</cp:lastModifiedBy>
  <cp:lastPrinted>2024-08-15T06:04:00Z</cp:lastPrinted>
  <dcterms:modified xsi:type="dcterms:W3CDTF">2024-12-26T07:11:22Z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8DE4C2EA13614D6BBB6325B9EF59A574</vt:lpwstr>
  </property>
</Properties>
</file>