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946AE">
      <w:pPr>
        <w:spacing w:line="360" w:lineRule="auto"/>
        <w:jc w:val="center"/>
        <w:rPr>
          <w:rFonts w:ascii="宋体" w:hAnsi="宋体" w:cs="宋体"/>
          <w:b/>
          <w:color w:val="auto"/>
          <w:sz w:val="24"/>
          <w:highlight w:val="none"/>
        </w:rPr>
      </w:pPr>
    </w:p>
    <w:p w14:paraId="2762F921">
      <w:pPr>
        <w:spacing w:line="360" w:lineRule="auto"/>
        <w:jc w:val="center"/>
        <w:rPr>
          <w:rFonts w:ascii="宋体" w:hAnsi="宋体" w:cs="宋体"/>
          <w:b/>
          <w:color w:val="auto"/>
          <w:sz w:val="44"/>
          <w:szCs w:val="44"/>
          <w:highlight w:val="none"/>
        </w:rPr>
      </w:pPr>
    </w:p>
    <w:p w14:paraId="77F9938E">
      <w:pPr>
        <w:adjustRightInd/>
        <w:spacing w:line="360" w:lineRule="auto"/>
        <w:jc w:val="center"/>
        <w:rPr>
          <w:rFonts w:ascii="宋体" w:hAnsi="宋体" w:cs="宋体"/>
          <w:b/>
          <w:color w:val="auto"/>
          <w:sz w:val="48"/>
          <w:szCs w:val="48"/>
          <w:highlight w:val="none"/>
        </w:rPr>
      </w:pPr>
    </w:p>
    <w:p w14:paraId="4119654E">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宁海县重点街区综合执法智能抓拍系统</w:t>
      </w:r>
    </w:p>
    <w:p w14:paraId="7A15124B">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采购项目</w:t>
      </w:r>
    </w:p>
    <w:p w14:paraId="6618B66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3C96CF3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20CFE46">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：GXZB-NH202</w:t>
      </w:r>
      <w:r>
        <w:rPr>
          <w:rFonts w:hint="eastAsia" w:ascii="宋体" w:hAnsi="宋体" w:cs="宋体"/>
          <w:color w:val="000000" w:themeColor="text1"/>
          <w:sz w:val="30"/>
          <w:szCs w:val="30"/>
          <w:highlight w:val="none"/>
          <w:lang w:val="en-US" w:eastAsia="zh-CN"/>
          <w14:textFill>
            <w14:solidFill>
              <w14:schemeClr w14:val="tx1"/>
            </w14:solidFill>
          </w14:textFill>
        </w:rPr>
        <w:t>5</w:t>
      </w:r>
      <w:r>
        <w:rPr>
          <w:rFonts w:hint="eastAsia" w:ascii="宋体" w:hAnsi="宋体" w:cs="宋体"/>
          <w:color w:val="000000" w:themeColor="text1"/>
          <w:sz w:val="30"/>
          <w:szCs w:val="30"/>
          <w:highlight w:val="none"/>
          <w:lang w:eastAsia="zh-CN"/>
          <w14:textFill>
            <w14:solidFill>
              <w14:schemeClr w14:val="tx1"/>
            </w14:solidFill>
          </w14:textFill>
        </w:rPr>
        <w:t>-00</w:t>
      </w:r>
      <w:r>
        <w:rPr>
          <w:rFonts w:hint="eastAsia" w:ascii="宋体" w:hAnsi="宋体" w:cs="宋体"/>
          <w:color w:val="000000" w:themeColor="text1"/>
          <w:sz w:val="30"/>
          <w:szCs w:val="30"/>
          <w:highlight w:val="none"/>
          <w:lang w:val="en-US" w:eastAsia="zh-CN"/>
          <w14:textFill>
            <w14:solidFill>
              <w14:schemeClr w14:val="tx1"/>
            </w14:solidFill>
          </w14:textFill>
        </w:rPr>
        <w:t>1</w:t>
      </w:r>
    </w:p>
    <w:p w14:paraId="33BD7A55">
      <w:pPr>
        <w:adjustRightInd/>
        <w:spacing w:line="360" w:lineRule="auto"/>
        <w:rPr>
          <w:rFonts w:ascii="宋体" w:hAnsi="宋体" w:cs="宋体"/>
          <w:color w:val="auto"/>
          <w:sz w:val="28"/>
          <w:szCs w:val="20"/>
          <w:highlight w:val="none"/>
        </w:rPr>
      </w:pPr>
    </w:p>
    <w:p w14:paraId="7F1A923E">
      <w:pPr>
        <w:spacing w:line="360" w:lineRule="auto"/>
        <w:jc w:val="both"/>
        <w:rPr>
          <w:rFonts w:ascii="宋体" w:hAnsi="宋体" w:cs="宋体"/>
          <w:b/>
          <w:color w:val="auto"/>
          <w:sz w:val="44"/>
          <w:szCs w:val="44"/>
          <w:highlight w:val="none"/>
        </w:rPr>
      </w:pPr>
    </w:p>
    <w:p w14:paraId="501158BB">
      <w:pPr>
        <w:spacing w:line="360" w:lineRule="auto"/>
        <w:jc w:val="both"/>
        <w:rPr>
          <w:rFonts w:ascii="宋体" w:hAnsi="宋体" w:cs="宋体"/>
          <w:b/>
          <w:color w:val="auto"/>
          <w:sz w:val="44"/>
          <w:szCs w:val="44"/>
          <w:highlight w:val="none"/>
        </w:rPr>
      </w:pPr>
    </w:p>
    <w:p w14:paraId="7A3840A5">
      <w:pPr>
        <w:spacing w:line="360" w:lineRule="auto"/>
        <w:jc w:val="both"/>
        <w:rPr>
          <w:rFonts w:ascii="宋体" w:hAnsi="宋体" w:cs="宋体"/>
          <w:color w:val="auto"/>
          <w:sz w:val="24"/>
          <w:highlight w:val="none"/>
        </w:rPr>
      </w:pPr>
    </w:p>
    <w:p w14:paraId="66AA2DD9">
      <w:pPr>
        <w:pStyle w:val="84"/>
        <w:rPr>
          <w:rFonts w:ascii="宋体" w:hAnsi="宋体" w:cs="宋体"/>
          <w:color w:val="auto"/>
          <w:sz w:val="24"/>
          <w:highlight w:val="none"/>
        </w:rPr>
      </w:pPr>
    </w:p>
    <w:p w14:paraId="6C597301">
      <w:pPr>
        <w:pStyle w:val="84"/>
        <w:rPr>
          <w:rFonts w:ascii="宋体" w:hAnsi="宋体" w:cs="宋体"/>
          <w:color w:val="auto"/>
          <w:sz w:val="24"/>
          <w:highlight w:val="none"/>
        </w:rPr>
      </w:pPr>
    </w:p>
    <w:p w14:paraId="251221B5">
      <w:pPr>
        <w:spacing w:line="360" w:lineRule="auto"/>
        <w:jc w:val="both"/>
        <w:rPr>
          <w:rFonts w:ascii="宋体" w:hAnsi="宋体" w:cs="宋体"/>
          <w:color w:val="auto"/>
          <w:sz w:val="24"/>
          <w:highlight w:val="none"/>
        </w:rPr>
      </w:pPr>
    </w:p>
    <w:p w14:paraId="551F3F0F">
      <w:pPr>
        <w:spacing w:line="360" w:lineRule="auto"/>
        <w:rPr>
          <w:rFonts w:ascii="宋体" w:hAnsi="宋体" w:cs="宋体"/>
          <w:color w:val="auto"/>
          <w:sz w:val="32"/>
          <w:szCs w:val="32"/>
          <w:highlight w:val="none"/>
        </w:rPr>
      </w:pPr>
    </w:p>
    <w:p w14:paraId="178189FD">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宁海县综合行政执法局</w:t>
      </w:r>
    </w:p>
    <w:p w14:paraId="76B0A3D6">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浙江国信工程管理咨询有限公司</w:t>
      </w:r>
    </w:p>
    <w:p w14:paraId="267B9B06">
      <w:pPr>
        <w:snapToGrid w:val="0"/>
        <w:spacing w:line="360" w:lineRule="auto"/>
        <w:jc w:val="center"/>
        <w:rPr>
          <w:rFonts w:hint="eastAsia" w:ascii="宋体" w:hAnsi="宋体" w:cs="宋体"/>
          <w:bCs/>
          <w:color w:val="auto"/>
          <w:sz w:val="32"/>
          <w:szCs w:val="32"/>
          <w:highlight w:val="none"/>
        </w:rPr>
      </w:pPr>
    </w:p>
    <w:p w14:paraId="581CC25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p>
    <w:p w14:paraId="7181F2CB">
      <w:pPr>
        <w:spacing w:line="360" w:lineRule="auto"/>
        <w:jc w:val="both"/>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C3899ED">
      <w:pPr>
        <w:pStyle w:val="640"/>
        <w:rPr>
          <w:color w:val="auto"/>
          <w:highlight w:val="none"/>
        </w:rPr>
      </w:pPr>
    </w:p>
    <w:p w14:paraId="61C1531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DA6CF92">
      <w:pPr>
        <w:spacing w:line="360" w:lineRule="auto"/>
        <w:rPr>
          <w:rFonts w:ascii="宋体" w:hAnsi="宋体" w:cs="宋体"/>
          <w:color w:val="auto"/>
          <w:sz w:val="32"/>
          <w:szCs w:val="32"/>
          <w:highlight w:val="none"/>
        </w:rPr>
      </w:pPr>
    </w:p>
    <w:p w14:paraId="1728C5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4B727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804C02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4A81B5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1E4D23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1AE3D0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5238EE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CE01148">
      <w:pPr>
        <w:spacing w:line="360" w:lineRule="auto"/>
        <w:ind w:firstLine="549" w:firstLineChars="229"/>
        <w:rPr>
          <w:rFonts w:ascii="宋体" w:hAnsi="宋体" w:cs="宋体"/>
          <w:color w:val="auto"/>
          <w:sz w:val="24"/>
          <w:highlight w:val="none"/>
        </w:rPr>
      </w:pPr>
    </w:p>
    <w:p w14:paraId="529DD565">
      <w:pPr>
        <w:spacing w:line="360" w:lineRule="auto"/>
        <w:ind w:firstLine="549" w:firstLineChars="229"/>
        <w:rPr>
          <w:rFonts w:ascii="宋体" w:hAnsi="宋体" w:cs="宋体"/>
          <w:color w:val="auto"/>
          <w:sz w:val="24"/>
          <w:highlight w:val="none"/>
        </w:rPr>
      </w:pPr>
    </w:p>
    <w:p w14:paraId="21000B7E">
      <w:pPr>
        <w:spacing w:line="360" w:lineRule="auto"/>
        <w:ind w:firstLine="549" w:firstLineChars="229"/>
        <w:rPr>
          <w:rFonts w:ascii="宋体" w:hAnsi="宋体" w:cs="宋体"/>
          <w:color w:val="auto"/>
          <w:sz w:val="24"/>
          <w:highlight w:val="none"/>
        </w:rPr>
      </w:pPr>
    </w:p>
    <w:p w14:paraId="51E01234">
      <w:pPr>
        <w:spacing w:line="360" w:lineRule="auto"/>
        <w:ind w:firstLine="549" w:firstLineChars="229"/>
        <w:rPr>
          <w:rFonts w:ascii="宋体" w:hAnsi="宋体" w:cs="宋体"/>
          <w:color w:val="auto"/>
          <w:sz w:val="24"/>
          <w:highlight w:val="none"/>
        </w:rPr>
      </w:pPr>
    </w:p>
    <w:p w14:paraId="76E3F8A6">
      <w:pPr>
        <w:spacing w:line="360" w:lineRule="auto"/>
        <w:ind w:firstLine="549" w:firstLineChars="229"/>
        <w:rPr>
          <w:rFonts w:ascii="宋体" w:hAnsi="宋体" w:cs="宋体"/>
          <w:color w:val="auto"/>
          <w:sz w:val="24"/>
          <w:highlight w:val="none"/>
        </w:rPr>
      </w:pPr>
    </w:p>
    <w:p w14:paraId="7189EECA">
      <w:pPr>
        <w:spacing w:line="360" w:lineRule="auto"/>
        <w:ind w:firstLine="549" w:firstLineChars="229"/>
        <w:rPr>
          <w:rFonts w:ascii="宋体" w:hAnsi="宋体" w:cs="宋体"/>
          <w:color w:val="auto"/>
          <w:sz w:val="24"/>
          <w:highlight w:val="none"/>
        </w:rPr>
      </w:pPr>
    </w:p>
    <w:p w14:paraId="47E4DC7E">
      <w:pPr>
        <w:spacing w:line="360" w:lineRule="auto"/>
        <w:ind w:firstLine="549" w:firstLineChars="229"/>
        <w:rPr>
          <w:rFonts w:ascii="宋体" w:hAnsi="宋体" w:cs="宋体"/>
          <w:color w:val="auto"/>
          <w:sz w:val="24"/>
          <w:highlight w:val="none"/>
        </w:rPr>
      </w:pPr>
    </w:p>
    <w:p w14:paraId="30471582">
      <w:pPr>
        <w:spacing w:line="360" w:lineRule="auto"/>
        <w:ind w:firstLine="549" w:firstLineChars="229"/>
        <w:rPr>
          <w:rFonts w:ascii="宋体" w:hAnsi="宋体" w:cs="宋体"/>
          <w:color w:val="auto"/>
          <w:sz w:val="24"/>
          <w:highlight w:val="none"/>
        </w:rPr>
      </w:pPr>
    </w:p>
    <w:p w14:paraId="23795F17">
      <w:pPr>
        <w:spacing w:line="360" w:lineRule="auto"/>
        <w:ind w:firstLine="549" w:firstLineChars="229"/>
        <w:rPr>
          <w:rFonts w:ascii="宋体" w:hAnsi="宋体" w:cs="宋体"/>
          <w:color w:val="auto"/>
          <w:sz w:val="24"/>
          <w:highlight w:val="none"/>
        </w:rPr>
      </w:pPr>
    </w:p>
    <w:p w14:paraId="17A764C7">
      <w:pPr>
        <w:spacing w:line="360" w:lineRule="auto"/>
        <w:ind w:firstLine="549" w:firstLineChars="229"/>
        <w:rPr>
          <w:rFonts w:ascii="宋体" w:hAnsi="宋体" w:cs="宋体"/>
          <w:color w:val="auto"/>
          <w:sz w:val="24"/>
          <w:highlight w:val="none"/>
        </w:rPr>
      </w:pPr>
    </w:p>
    <w:p w14:paraId="3B7BC1C9">
      <w:pPr>
        <w:spacing w:line="360" w:lineRule="auto"/>
        <w:ind w:firstLine="549" w:firstLineChars="229"/>
        <w:rPr>
          <w:rFonts w:ascii="宋体" w:hAnsi="宋体" w:cs="宋体"/>
          <w:color w:val="auto"/>
          <w:sz w:val="24"/>
          <w:highlight w:val="none"/>
        </w:rPr>
      </w:pPr>
    </w:p>
    <w:p w14:paraId="23E7758B">
      <w:pPr>
        <w:spacing w:line="360" w:lineRule="auto"/>
        <w:ind w:firstLine="549" w:firstLineChars="229"/>
        <w:rPr>
          <w:rFonts w:ascii="宋体" w:hAnsi="宋体" w:cs="宋体"/>
          <w:color w:val="auto"/>
          <w:sz w:val="24"/>
          <w:highlight w:val="none"/>
        </w:rPr>
      </w:pPr>
    </w:p>
    <w:p w14:paraId="17DC3CBB">
      <w:pPr>
        <w:spacing w:line="360" w:lineRule="auto"/>
        <w:rPr>
          <w:rFonts w:ascii="宋体" w:hAnsi="宋体" w:cs="宋体"/>
          <w:color w:val="auto"/>
          <w:sz w:val="24"/>
          <w:highlight w:val="none"/>
        </w:rPr>
      </w:pPr>
    </w:p>
    <w:bookmarkEnd w:id="2"/>
    <w:p w14:paraId="0B5B6F77">
      <w:pPr>
        <w:adjustRightInd/>
        <w:spacing w:line="360" w:lineRule="auto"/>
        <w:jc w:val="center"/>
        <w:outlineLvl w:val="0"/>
        <w:rPr>
          <w:rFonts w:hint="eastAsia" w:ascii="宋体" w:hAnsi="宋体" w:cs="宋体"/>
          <w:b/>
          <w:color w:val="auto"/>
          <w:sz w:val="36"/>
          <w:szCs w:val="20"/>
          <w:highlight w:val="none"/>
        </w:rPr>
        <w:sectPr>
          <w:footerReference r:id="rId3" w:type="even"/>
          <w:pgSz w:w="11905" w:h="16838"/>
          <w:pgMar w:top="1134" w:right="1304" w:bottom="1134" w:left="1304" w:header="850" w:footer="850" w:gutter="283"/>
          <w:pgBorders>
            <w:top w:val="none" w:sz="0" w:space="0"/>
            <w:left w:val="none" w:sz="0" w:space="0"/>
            <w:bottom w:val="none" w:sz="0" w:space="0"/>
            <w:right w:val="none" w:sz="0" w:space="0"/>
          </w:pgBorders>
          <w:cols w:space="0" w:num="1"/>
          <w:titlePg/>
          <w:rtlGutter w:val="0"/>
          <w:docGrid w:linePitch="312" w:charSpace="0"/>
        </w:sectPr>
      </w:pPr>
      <w:bookmarkStart w:id="3" w:name="_Hlt74729822"/>
      <w:bookmarkEnd w:id="3"/>
      <w:bookmarkStart w:id="4" w:name="_Hlt74707423"/>
      <w:bookmarkEnd w:id="4"/>
      <w:bookmarkStart w:id="5" w:name="_Hlt74728647"/>
      <w:bookmarkEnd w:id="5"/>
      <w:bookmarkStart w:id="6" w:name="_Hlt74649545"/>
      <w:bookmarkEnd w:id="6"/>
      <w:bookmarkStart w:id="7" w:name="第二部分"/>
      <w:bookmarkStart w:id="8" w:name="_Toc91899870"/>
      <w:bookmarkStart w:id="9" w:name="_Toc91899871"/>
    </w:p>
    <w:p w14:paraId="6942815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3D1A34DE">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项目概况</w:t>
      </w:r>
      <w:r>
        <w:rPr>
          <w:rFonts w:hint="eastAsia" w:ascii="宋体" w:hAnsi="宋体" w:cs="宋体"/>
          <w:color w:val="auto"/>
          <w:sz w:val="24"/>
          <w:highlight w:val="none"/>
          <w:lang w:eastAsia="zh-CN"/>
        </w:rPr>
        <w:t>：</w:t>
      </w:r>
    </w:p>
    <w:p w14:paraId="301761F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宁海县重点街区综合执法智能抓拍系统采购项目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18</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cs="宋体"/>
          <w:bCs/>
          <w:snapToGrid/>
          <w:color w:val="auto"/>
          <w:kern w:val="2"/>
          <w:sz w:val="24"/>
          <w:szCs w:val="24"/>
          <w:highlight w:val="none"/>
          <w:lang w:val="en-US" w:eastAsia="zh-CN"/>
        </w:rPr>
        <w:t>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720926B">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p>
    <w:p w14:paraId="103678C2">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GXZB-NH2025-001</w:t>
      </w:r>
    </w:p>
    <w:p w14:paraId="1A49D745">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宁海县重点街区综合执法智能抓拍系统采购项目</w:t>
      </w:r>
    </w:p>
    <w:p w14:paraId="09E80F78">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szCs w:val="24"/>
          <w:lang w:eastAsia="zh-CN"/>
          <w14:textFill>
            <w14:solidFill>
              <w14:schemeClr w14:val="tx1"/>
            </w14:solidFill>
          </w14:textFill>
        </w:rPr>
        <w:t>1418700</w:t>
      </w:r>
    </w:p>
    <w:p w14:paraId="0417404A">
      <w:pPr>
        <w:keepNext w:val="0"/>
        <w:keepLines w:val="0"/>
        <w:pageBreakBefore w:val="0"/>
        <w:kinsoku/>
        <w:wordWrap/>
        <w:overflowPunct/>
        <w:topLinePunct w:val="0"/>
        <w:autoSpaceDE/>
        <w:autoSpaceDN/>
        <w:bidi w:val="0"/>
        <w:spacing w:line="360" w:lineRule="auto"/>
        <w:ind w:firstLine="482" w:firstLineChars="200"/>
        <w:jc w:val="both"/>
        <w:textAlignment w:val="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szCs w:val="24"/>
          <w:lang w:val="en-US" w:eastAsia="zh-CN"/>
          <w14:textFill>
            <w14:solidFill>
              <w14:schemeClr w14:val="tx1"/>
            </w14:solidFill>
          </w14:textFill>
        </w:rPr>
        <w:t>1418700</w:t>
      </w:r>
    </w:p>
    <w:p w14:paraId="7F8D74EE">
      <w:pPr>
        <w:pStyle w:val="15"/>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p>
    <w:p w14:paraId="11F5C82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标项名称：</w:t>
      </w:r>
      <w:r>
        <w:rPr>
          <w:rFonts w:hint="eastAsia" w:ascii="宋体" w:hAnsi="宋体" w:cs="宋体"/>
          <w:color w:val="000000" w:themeColor="text1"/>
          <w:kern w:val="0"/>
          <w:sz w:val="24"/>
          <w:szCs w:val="24"/>
          <w:lang w:eastAsia="zh-CN"/>
          <w14:textFill>
            <w14:solidFill>
              <w14:schemeClr w14:val="tx1"/>
            </w14:solidFill>
          </w14:textFill>
        </w:rPr>
        <w:t>宁海县重点街区综合执法智能抓拍系统采购项目</w:t>
      </w:r>
    </w:p>
    <w:p w14:paraId="0A1A2FB1">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数量：</w:t>
      </w:r>
      <w:r>
        <w:rPr>
          <w:rFonts w:hint="eastAsia" w:ascii="宋体" w:hAnsi="宋体" w:cs="宋体"/>
          <w:color w:val="000000" w:themeColor="text1"/>
          <w:kern w:val="0"/>
          <w:sz w:val="24"/>
          <w:szCs w:val="24"/>
          <w:lang w:val="en-US" w:eastAsia="zh-CN"/>
          <w14:textFill>
            <w14:solidFill>
              <w14:schemeClr w14:val="tx1"/>
            </w14:solidFill>
          </w14:textFill>
        </w:rPr>
        <w:t>1</w:t>
      </w:r>
    </w:p>
    <w:p w14:paraId="6D98A87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预算金额（元）：</w:t>
      </w:r>
      <w:r>
        <w:rPr>
          <w:rFonts w:hint="eastAsia" w:ascii="宋体" w:hAnsi="宋体" w:cs="宋体"/>
          <w:color w:val="000000" w:themeColor="text1"/>
          <w:kern w:val="0"/>
          <w:sz w:val="24"/>
          <w:szCs w:val="24"/>
          <w:lang w:val="en-US" w:eastAsia="zh-CN"/>
          <w14:textFill>
            <w14:solidFill>
              <w14:schemeClr w14:val="tx1"/>
            </w14:solidFill>
          </w14:textFill>
        </w:rPr>
        <w:t>1418700</w:t>
      </w:r>
    </w:p>
    <w:p w14:paraId="546730D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lang w:val="en-US" w:eastAsia="zh-CN"/>
        </w:rPr>
      </w:pPr>
      <w:r>
        <w:rPr>
          <w:rFonts w:hint="eastAsia" w:ascii="宋体" w:hAnsi="宋体" w:eastAsia="宋体" w:cs="宋体"/>
          <w:color w:val="auto"/>
          <w:kern w:val="0"/>
          <w:sz w:val="24"/>
          <w:szCs w:val="24"/>
          <w:lang w:val="en-US" w:eastAsia="zh-CN"/>
        </w:rPr>
        <w:t>单位：</w:t>
      </w:r>
      <w:r>
        <w:rPr>
          <w:rFonts w:hint="eastAsia" w:ascii="宋体" w:hAnsi="宋体" w:cs="宋体"/>
          <w:color w:val="auto"/>
          <w:kern w:val="0"/>
          <w:sz w:val="24"/>
          <w:szCs w:val="24"/>
          <w:lang w:val="en-US" w:eastAsia="zh-CN"/>
        </w:rPr>
        <w:t>批</w:t>
      </w:r>
    </w:p>
    <w:p w14:paraId="4A67A90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简要规格描述或项目基本概况介绍、用途：</w:t>
      </w:r>
      <w:r>
        <w:rPr>
          <w:rFonts w:hint="eastAsia" w:ascii="宋体" w:hAnsi="宋体" w:cs="宋体"/>
          <w:color w:val="000000" w:themeColor="text1"/>
          <w:kern w:val="0"/>
          <w:sz w:val="24"/>
          <w:szCs w:val="24"/>
          <w:lang w:eastAsia="zh-CN"/>
          <w14:textFill>
            <w14:solidFill>
              <w14:schemeClr w14:val="tx1"/>
            </w14:solidFill>
          </w14:textFill>
        </w:rPr>
        <w:t>为宁海县重点街区的综合执法采购智能抓拍系统。</w:t>
      </w:r>
      <w:r>
        <w:rPr>
          <w:rFonts w:hint="eastAsia" w:ascii="宋体" w:hAnsi="宋体" w:eastAsia="宋体" w:cs="宋体"/>
          <w:color w:val="auto"/>
          <w:kern w:val="0"/>
          <w:sz w:val="24"/>
          <w:szCs w:val="24"/>
          <w:lang w:val="en-US" w:eastAsia="zh-CN"/>
        </w:rPr>
        <w:t>具体以招标文件第三部分采购需求为准，供应商可点击本公告下方“浏览采购文件”查看采购需求。</w:t>
      </w:r>
    </w:p>
    <w:p w14:paraId="1182673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备注：</w:t>
      </w:r>
      <w:r>
        <w:rPr>
          <w:rFonts w:hint="eastAsia" w:ascii="宋体" w:hAnsi="宋体" w:cs="宋体"/>
          <w:color w:val="auto"/>
          <w:kern w:val="0"/>
          <w:sz w:val="24"/>
          <w:szCs w:val="24"/>
          <w:lang w:val="en-US" w:eastAsia="zh-CN"/>
        </w:rPr>
        <w:t>无</w:t>
      </w:r>
    </w:p>
    <w:p w14:paraId="5F18D314">
      <w:pPr>
        <w:pStyle w:val="135"/>
        <w:keepNext w:val="0"/>
        <w:keepLines w:val="0"/>
        <w:pageBreakBefore w:val="0"/>
        <w:kinsoku/>
        <w:wordWrap/>
        <w:overflowPunct/>
        <w:topLinePunct w:val="0"/>
        <w:autoSpaceDE/>
        <w:autoSpaceDN/>
        <w:bidi w:val="0"/>
        <w:spacing w:before="0" w:line="360" w:lineRule="auto"/>
        <w:ind w:firstLine="482" w:firstLineChars="200"/>
        <w:jc w:val="both"/>
        <w:textAlignment w:val="auto"/>
        <w:outlineLvl w:val="2"/>
        <w:rPr>
          <w:rFonts w:hint="eastAsia" w:ascii="宋体" w:hAnsi="宋体" w:eastAsia="宋体" w:cs="宋体"/>
          <w:color w:val="FF0000"/>
          <w:kern w:val="0"/>
          <w:sz w:val="24"/>
          <w:szCs w:val="24"/>
          <w:lang w:val="en-US" w:eastAsia="zh-CN" w:bidi="ar-SA"/>
        </w:rPr>
      </w:pPr>
      <w:r>
        <w:rPr>
          <w:rFonts w:hint="eastAsia" w:ascii="宋体" w:hAnsi="宋体" w:cs="宋体"/>
          <w:b/>
          <w:color w:val="auto"/>
          <w:highlight w:val="none"/>
        </w:rPr>
        <w:t>合同履约期限：</w:t>
      </w:r>
      <w:r>
        <w:rPr>
          <w:rFonts w:hint="eastAsia" w:ascii="宋体" w:hAnsi="宋体" w:cs="宋体"/>
          <w:color w:val="000000" w:themeColor="text1"/>
          <w:sz w:val="24"/>
          <w:szCs w:val="24"/>
          <w:highlight w:val="none"/>
          <w:lang w:val="en-US" w:eastAsia="zh-CN"/>
          <w14:textFill>
            <w14:solidFill>
              <w14:schemeClr w14:val="tx1"/>
            </w14:solidFill>
          </w14:textFill>
        </w:rPr>
        <w:t>合同签订后7日内开工，30天内交付，</w:t>
      </w:r>
      <w:r>
        <w:rPr>
          <w:rFonts w:hint="eastAsia" w:ascii="宋体" w:hAnsi="宋体" w:eastAsia="宋体" w:cs="宋体"/>
          <w:color w:val="000000" w:themeColor="text1"/>
          <w:sz w:val="24"/>
          <w:szCs w:val="24"/>
          <w:highlight w:val="none"/>
          <w:lang w:eastAsia="zh-CN"/>
          <w14:textFill>
            <w14:solidFill>
              <w14:schemeClr w14:val="tx1"/>
            </w14:solidFill>
          </w14:textFill>
        </w:rPr>
        <w:t>试运行</w:t>
      </w:r>
      <w:r>
        <w:rPr>
          <w:rFonts w:hint="eastAsia" w:ascii="宋体" w:hAnsi="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color w:val="000000" w:themeColor="text1"/>
          <w:sz w:val="24"/>
          <w:szCs w:val="24"/>
          <w:highlight w:val="none"/>
          <w:lang w:eastAsia="zh-CN"/>
          <w14:textFill>
            <w14:solidFill>
              <w14:schemeClr w14:val="tx1"/>
            </w14:solidFill>
          </w14:textFill>
        </w:rPr>
        <w:t>天</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直至项目验收合格。</w:t>
      </w:r>
    </w:p>
    <w:p w14:paraId="4CC6AB31">
      <w:pPr>
        <w:pStyle w:val="15"/>
        <w:keepNext w:val="0"/>
        <w:keepLines w:val="0"/>
        <w:pageBreakBefore w:val="0"/>
        <w:kinsoku/>
        <w:wordWrap/>
        <w:overflowPunct/>
        <w:topLinePunct w:val="0"/>
        <w:autoSpaceDE/>
        <w:autoSpaceDN/>
        <w:bidi w:val="0"/>
        <w:spacing w:line="360" w:lineRule="auto"/>
        <w:ind w:firstLine="482" w:firstLineChars="200"/>
        <w:jc w:val="both"/>
        <w:textAlignment w:val="auto"/>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Ansi="宋体" w:cs="宋体"/>
            <w:color w:val="000000" w:themeColor="text1"/>
            <w:kern w:val="0"/>
            <w:sz w:val="24"/>
            <w:highlight w:val="none"/>
            <w14:textFill>
              <w14:solidFill>
                <w14:schemeClr w14:val="tx1"/>
              </w14:solidFill>
            </w14:textFill>
          </w:rPr>
          <w:id w:val="-441836950"/>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MS Gothic" w:hAnsi="MS Gothic" w:eastAsia="宋体" w:cs="宋体"/>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Wingdings" w:hAnsi="Wingdings" w:eastAsia="宋体" w:cs="Segoe UI Symbo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13B15AE9">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615E8077">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snapToGrid w:val="0"/>
          <w:color w:val="auto"/>
          <w:kern w:val="28"/>
          <w:sz w:val="24"/>
          <w:szCs w:val="20"/>
          <w:highlight w:val="none"/>
          <w:lang w:eastAsia="zh-CN"/>
        </w:rPr>
        <w:t>。</w:t>
      </w:r>
    </w:p>
    <w:p w14:paraId="32440280">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lang w:eastAsia="zh-CN"/>
        </w:rPr>
      </w:pPr>
      <w:r>
        <w:rPr>
          <w:rFonts w:hint="eastAsia" w:ascii="宋体" w:hAnsi="宋体" w:cs="宋体"/>
          <w:snapToGrid w:val="0"/>
          <w:color w:val="auto"/>
          <w:kern w:val="28"/>
          <w:sz w:val="24"/>
          <w:szCs w:val="20"/>
          <w:highlight w:val="none"/>
        </w:rPr>
        <w:t>2.以联合体形式投标的，提供联合协议(本项目不接受联合体投标或者投标人不以联合体形式投标的，则不需要提供) ；</w:t>
      </w:r>
    </w:p>
    <w:p w14:paraId="5AB0AA3D">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3</w:t>
      </w:r>
      <w:r>
        <w:rPr>
          <w:rFonts w:hint="eastAsia" w:ascii="宋体" w:hAnsi="宋体" w:cs="宋体"/>
          <w:snapToGrid w:val="0"/>
          <w:color w:val="auto"/>
          <w:kern w:val="28"/>
          <w:sz w:val="24"/>
          <w:szCs w:val="20"/>
          <w:highlight w:val="none"/>
        </w:rPr>
        <w:t>.落实政府采购政策需满足的资格要求：</w:t>
      </w:r>
    </w:p>
    <w:p w14:paraId="7338E22B">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0816E4B0">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rPr>
      </w:pPr>
      <w:sdt>
        <w:sdtPr>
          <w:rPr>
            <w:rFonts w:hint="eastAsia" w:ascii="宋体" w:hAnsi="宋体" w:cs="宋体"/>
            <w:color w:val="0000FF"/>
            <w:kern w:val="0"/>
            <w:sz w:val="24"/>
          </w:rPr>
          <w:id w:val="-1024704304"/>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sdtContent>
      </w:sdt>
      <w:r>
        <w:rPr>
          <w:rFonts w:hint="eastAsia" w:ascii="宋体" w:hAnsi="宋体" w:cs="宋体"/>
          <w:snapToGrid w:val="0"/>
          <w:color w:val="auto"/>
          <w:kern w:val="28"/>
          <w:sz w:val="24"/>
          <w:szCs w:val="20"/>
          <w:highlight w:val="none"/>
        </w:rPr>
        <w:t>专门面向中小企业</w:t>
      </w:r>
    </w:p>
    <w:p w14:paraId="7DA00F77">
      <w:pPr>
        <w:keepNext w:val="0"/>
        <w:keepLines w:val="0"/>
        <w:pageBreakBefore w:val="0"/>
        <w:widowControl w:val="0"/>
        <w:kinsoku/>
        <w:wordWrap/>
        <w:overflowPunct/>
        <w:topLinePunct w:val="0"/>
        <w:autoSpaceDE/>
        <w:autoSpaceDN/>
        <w:bidi w:val="0"/>
        <w:adjustRightInd w:val="0"/>
        <w:snapToGrid/>
        <w:spacing w:line="360" w:lineRule="auto"/>
        <w:ind w:firstLine="960" w:firstLineChars="400"/>
        <w:jc w:val="both"/>
        <w:textAlignment w:val="auto"/>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924730588"/>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MS Gothic" w:hAnsi="MS Gothic" w:eastAsia="宋体" w:cs="宋体"/>
              <w:snapToGrid w:val="0"/>
              <w:color w:val="auto"/>
              <w:kern w:val="28"/>
              <w:sz w:val="24"/>
              <w:szCs w:val="20"/>
              <w:highlight w:val="none"/>
              <w:lang w:val="en-US" w:eastAsia="zh-CN" w:bidi="ar-SA"/>
            </w:rPr>
            <w:t>☐</w:t>
          </w:r>
        </w:sdtContent>
      </w:sdt>
      <w:r>
        <w:rPr>
          <w:rFonts w:hint="eastAsia" w:ascii="宋体" w:hAnsi="宋体" w:cs="宋体"/>
          <w:snapToGrid w:val="0"/>
          <w:color w:val="auto"/>
          <w:kern w:val="28"/>
          <w:sz w:val="24"/>
          <w:szCs w:val="20"/>
          <w:highlight w:val="none"/>
        </w:rPr>
        <w:t>货物全部由符合政策要求的中小企业制造，提供中小企业声明函；</w:t>
      </w:r>
    </w:p>
    <w:p w14:paraId="7DE564FA">
      <w:pPr>
        <w:keepNext w:val="0"/>
        <w:keepLines w:val="0"/>
        <w:pageBreakBefore w:val="0"/>
        <w:widowControl w:val="0"/>
        <w:kinsoku/>
        <w:wordWrap/>
        <w:overflowPunct/>
        <w:topLinePunct w:val="0"/>
        <w:autoSpaceDE/>
        <w:autoSpaceDN/>
        <w:bidi w:val="0"/>
        <w:adjustRightInd w:val="0"/>
        <w:snapToGrid/>
        <w:spacing w:line="360" w:lineRule="auto"/>
        <w:ind w:firstLine="960" w:firstLineChars="400"/>
        <w:jc w:val="both"/>
        <w:textAlignment w:val="auto"/>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152604937"/>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sdtContent>
      </w:sdt>
      <w:r>
        <w:rPr>
          <w:rFonts w:hint="eastAsia" w:ascii="宋体" w:hAnsi="宋体" w:cs="宋体"/>
          <w:snapToGrid w:val="0"/>
          <w:color w:val="auto"/>
          <w:kern w:val="28"/>
          <w:sz w:val="24"/>
          <w:szCs w:val="20"/>
          <w:highlight w:val="none"/>
        </w:rPr>
        <w:t>货物全部由符合政策要求的小微企业制造，提供中小企业声明函；</w:t>
      </w:r>
    </w:p>
    <w:p w14:paraId="6BF96BC1">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1985607795"/>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bookmarkStart w:id="10" w:name="_Hlk101132524"/>
        </w:sdtContent>
      </w:sdt>
      <w:r>
        <w:rPr>
          <w:rFonts w:hint="eastAsia" w:ascii="宋体" w:hAnsi="宋体" w:cs="宋体"/>
          <w:snapToGrid w:val="0"/>
          <w:color w:val="auto"/>
          <w:kern w:val="28"/>
          <w:sz w:val="24"/>
          <w:szCs w:val="20"/>
          <w:highlight w:val="none"/>
        </w:rPr>
        <w:t>要求以联合体形式参加，提供联合协议和中小企业声明函，联合协议中中小企业合同金额应当达到  %，其中小微企业合同金额应当达到 %</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如果供应商本身提供所有标的均由中小企业制造、承建或承接，并相应达到了前述比例要求，视同符合了资格条件，无需再与其他中小企业组成联合体参加政府采购活动，无需提供联合协议；</w:t>
      </w:r>
    </w:p>
    <w:bookmarkEnd w:id="10"/>
    <w:p w14:paraId="43169B12">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snapToGrid w:val="0"/>
          <w:color w:val="auto"/>
          <w:kern w:val="28"/>
          <w:sz w:val="24"/>
          <w:szCs w:val="20"/>
          <w:highlight w:val="none"/>
        </w:rPr>
      </w:pPr>
      <w:sdt>
        <w:sdtPr>
          <w:rPr>
            <w:rFonts w:hint="eastAsia" w:ascii="宋体" w:hAnsi="宋体" w:cs="宋体"/>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宋体" w:hAnsi="宋体" w:cs="宋体"/>
            <w:snapToGrid w:val="0"/>
            <w:color w:val="auto"/>
            <w:kern w:val="28"/>
            <w:sz w:val="24"/>
            <w:szCs w:val="20"/>
            <w:highlight w:val="none"/>
          </w:rPr>
        </w:sdtEndPr>
        <w:sdtContent>
          <w:r>
            <w:rPr>
              <w:rFonts w:hint="eastAsia" w:ascii="宋体" w:hAnsi="宋体" w:cs="宋体"/>
              <w:snapToGrid w:val="0"/>
              <w:color w:val="auto"/>
              <w:kern w:val="28"/>
              <w:sz w:val="24"/>
              <w:szCs w:val="20"/>
              <w:highlight w:val="none"/>
            </w:rPr>
            <w:t>☐</w:t>
          </w:r>
        </w:sdtContent>
      </w:sdt>
      <w:r>
        <w:rPr>
          <w:rFonts w:hint="eastAsia" w:ascii="宋体" w:hAnsi="宋体" w:cs="宋体"/>
          <w:snapToGrid w:val="0"/>
          <w:color w:val="auto"/>
          <w:kern w:val="28"/>
          <w:sz w:val="24"/>
          <w:szCs w:val="20"/>
          <w:highlight w:val="none"/>
        </w:rPr>
        <w:t xml:space="preserve">要求合同分包，提供分包意向协议和中小企业声明函，分包意向协议中中小企业合同金额应当达到达到  % ，其中小微企业合同金额应当达到 </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如果供应商本身提供所有标的均由中小企业制造、承建或承接，并相应达到了前述比例要求，视同符合了资格条件，无需再向中小企业分包，无需提供分包意向协议；</w:t>
      </w:r>
    </w:p>
    <w:p w14:paraId="127783D8">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color w:val="000000" w:themeColor="text1"/>
          <w:sz w:val="24"/>
          <w:highlight w:val="none"/>
          <w:lang w:val="en-US" w:eastAsia="zh-CN"/>
          <w14:textFill>
            <w14:solidFill>
              <w14:schemeClr w14:val="tx1"/>
            </w14:solidFill>
          </w14:textFill>
        </w:rPr>
        <w:t>无</w:t>
      </w:r>
    </w:p>
    <w:p w14:paraId="7B701219">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62CA7AA">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p>
    <w:p w14:paraId="6E2A6E19">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color w:val="auto"/>
          <w:sz w:val="24"/>
          <w:highlight w:val="none"/>
          <w:lang w:eastAsia="zh-CN"/>
        </w:rPr>
        <w:t>：</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日，每天上午00:00至12:00</w:t>
      </w:r>
      <w:r>
        <w:rPr>
          <w:rFonts w:hint="eastAsia" w:ascii="宋体" w:hAnsi="宋体" w:cs="宋体"/>
          <w:color w:val="auto"/>
          <w:sz w:val="24"/>
          <w:highlight w:val="none"/>
          <w:lang w:eastAsia="zh-CN"/>
        </w:rPr>
        <w:t>，</w:t>
      </w:r>
      <w:r>
        <w:rPr>
          <w:rFonts w:hint="eastAsia" w:ascii="宋体" w:hAnsi="宋体" w:cs="宋体"/>
          <w:color w:val="auto"/>
          <w:sz w:val="24"/>
          <w:highlight w:val="none"/>
        </w:rPr>
        <w:t>下午12:00至23:59（北京时间，线上获取法定节假日均可，线下获取文件法定节假日除外）</w:t>
      </w:r>
    </w:p>
    <w:p w14:paraId="7AEE9BEC">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78D49481">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0B56E194">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宋体" w:hAnsi="宋体" w:eastAsia="宋体" w:cs="宋体"/>
          <w:b w:val="0"/>
          <w:bCs/>
          <w:color w:val="auto"/>
          <w:sz w:val="24"/>
          <w:highlight w:val="none"/>
          <w:lang w:val="en-US" w:eastAsia="zh-CN"/>
        </w:rPr>
      </w:pPr>
      <w:r>
        <w:rPr>
          <w:rFonts w:hint="eastAsia" w:ascii="宋体" w:hAnsi="宋体" w:cs="宋体"/>
          <w:b/>
          <w:color w:val="auto"/>
          <w:sz w:val="24"/>
          <w:highlight w:val="none"/>
        </w:rPr>
        <w:t>售价（元）：</w:t>
      </w:r>
      <w:r>
        <w:rPr>
          <w:rFonts w:hint="eastAsia" w:ascii="宋体" w:hAnsi="宋体" w:cs="宋体"/>
          <w:b w:val="0"/>
          <w:bCs/>
          <w:color w:val="auto"/>
          <w:sz w:val="24"/>
          <w:highlight w:val="none"/>
          <w:lang w:val="en-US" w:eastAsia="zh-CN"/>
        </w:rPr>
        <w:t>0</w:t>
      </w:r>
    </w:p>
    <w:p w14:paraId="7F971765">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DDF1F9E">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2月18日13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r>
        <w:rPr>
          <w:rFonts w:hint="eastAsia" w:ascii="宋体" w:hAnsi="宋体" w:cs="宋体"/>
          <w:color w:val="auto"/>
          <w:sz w:val="24"/>
          <w:highlight w:val="none"/>
        </w:rPr>
        <w:t>（北京时间）</w:t>
      </w:r>
    </w:p>
    <w:p w14:paraId="5B834C16">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49CAA262">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2月18日13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秒</w:t>
      </w:r>
    </w:p>
    <w:p w14:paraId="748AE751">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A252F89">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color w:val="auto"/>
          <w:sz w:val="24"/>
          <w:highlight w:val="none"/>
        </w:rPr>
      </w:pPr>
      <w:r>
        <w:rPr>
          <w:rFonts w:hint="eastAsia" w:ascii="宋体" w:hAnsi="宋体" w:cs="宋体"/>
          <w:b/>
          <w:color w:val="auto"/>
          <w:sz w:val="24"/>
          <w:highlight w:val="none"/>
        </w:rPr>
        <w:t>五、公告期限</w:t>
      </w:r>
    </w:p>
    <w:p w14:paraId="01A46C35">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CB73049">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07413BA">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81FF5E9">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鼓励供应商在线提起质疑，路径为：政采云-项目采购-询问质疑投诉-质疑列表。质疑供应商对在线质疑答复不满意的，可在线提起投诉，路径为：浙江政府服务网-政府采购投诉处理-在线办理。</w:t>
      </w:r>
    </w:p>
    <w:p w14:paraId="384F9684">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C65035">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4.其他事项</w:t>
      </w:r>
      <w:r>
        <w:rPr>
          <w:rFonts w:hint="eastAsia" w:ascii="宋体" w:hAnsi="宋体" w:cs="宋体"/>
          <w:color w:val="auto"/>
          <w:sz w:val="24"/>
          <w:highlight w:val="none"/>
          <w:lang w:eastAsia="zh-CN"/>
        </w:rPr>
        <w:t>：</w:t>
      </w:r>
      <w:r>
        <w:rPr>
          <w:rFonts w:hint="eastAsia" w:ascii="宋体" w:hAnsi="宋体" w:cs="宋体"/>
          <w:color w:val="auto"/>
          <w:sz w:val="24"/>
          <w:highlight w:val="none"/>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w:t>
      </w:r>
      <w:r>
        <w:rPr>
          <w:rFonts w:hint="eastAsia" w:ascii="宋体" w:hAnsi="宋体" w:cs="宋体"/>
          <w:color w:val="auto"/>
          <w:sz w:val="24"/>
          <w:highlight w:val="none"/>
          <w:lang w:eastAsia="zh-CN"/>
        </w:rPr>
        <w:t>；</w:t>
      </w:r>
      <w:r>
        <w:rPr>
          <w:rFonts w:hint="eastAsia" w:ascii="宋体" w:hAnsi="宋体" w:cs="宋体"/>
          <w:color w:val="auto"/>
          <w:sz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65DEA6B">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A70E4D3">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30F5371F">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宁海县综合行政执法局</w:t>
      </w:r>
    </w:p>
    <w:p w14:paraId="3BA69C96">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eastAsia="宋体" w:cs="宋体"/>
          <w:color w:val="auto"/>
          <w:kern w:val="0"/>
          <w:sz w:val="24"/>
          <w:szCs w:val="24"/>
        </w:rPr>
        <w:t>宁海县跃龙街道桃源中路135号</w:t>
      </w:r>
    </w:p>
    <w:p w14:paraId="0165CC14">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w:t>
      </w:r>
      <w:r>
        <w:rPr>
          <w:rFonts w:hint="eastAsia" w:ascii="宋体" w:hAnsi="宋体" w:cs="宋体"/>
          <w:color w:val="000000" w:themeColor="text1"/>
          <w:sz w:val="24"/>
          <w:highlight w:val="none"/>
          <w:lang w:val="en-US" w:eastAsia="zh-CN"/>
          <w14:textFill>
            <w14:solidFill>
              <w14:schemeClr w14:val="tx1"/>
            </w14:solidFill>
          </w14:textFill>
        </w:rPr>
        <w:t>/</w:t>
      </w:r>
    </w:p>
    <w:p w14:paraId="592BBBA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kern w:val="0"/>
          <w:sz w:val="24"/>
          <w:szCs w:val="24"/>
          <w:lang w:val="en-US" w:eastAsia="zh-CN"/>
          <w14:textFill>
            <w14:solidFill>
              <w14:schemeClr w14:val="tx1"/>
            </w14:solidFill>
          </w14:textFill>
        </w:rPr>
        <w:t>杨</w:t>
      </w:r>
      <w:r>
        <w:rPr>
          <w:rFonts w:hint="eastAsia" w:ascii="宋体" w:hAnsi="宋体" w:eastAsia="宋体" w:cs="宋体"/>
          <w:color w:val="000000" w:themeColor="text1"/>
          <w:kern w:val="0"/>
          <w:sz w:val="24"/>
          <w:szCs w:val="24"/>
          <w:lang w:eastAsia="zh-CN"/>
          <w14:textFill>
            <w14:solidFill>
              <w14:schemeClr w14:val="tx1"/>
            </w14:solidFill>
          </w14:textFill>
        </w:rPr>
        <w:t>老师</w:t>
      </w:r>
    </w:p>
    <w:p w14:paraId="25CB22A5">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项目联系方式（询问）：0574-59956762</w:t>
      </w:r>
    </w:p>
    <w:p w14:paraId="201A2963">
      <w:pPr>
        <w:keepNext w:val="0"/>
        <w:keepLines w:val="0"/>
        <w:pageBreakBefore w:val="0"/>
        <w:kinsoku/>
        <w:wordWrap/>
        <w:overflowPunct/>
        <w:topLinePunct w:val="0"/>
        <w:autoSpaceDE/>
        <w:autoSpaceDN/>
        <w:bidi w:val="0"/>
        <w:spacing w:line="360" w:lineRule="auto"/>
        <w:ind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eastAsia="宋体" w:cs="宋体"/>
          <w:color w:val="auto"/>
          <w:kern w:val="0"/>
          <w:sz w:val="24"/>
          <w:szCs w:val="24"/>
          <w:lang w:val="en-US" w:eastAsia="zh-CN"/>
        </w:rPr>
        <w:t>梅老师</w:t>
      </w:r>
    </w:p>
    <w:p w14:paraId="2B7169D5">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kern w:val="0"/>
          <w:sz w:val="24"/>
          <w:szCs w:val="24"/>
          <w:lang w:val="en-US" w:eastAsia="zh-CN"/>
        </w:rPr>
        <w:t>0574-59956762</w:t>
      </w:r>
    </w:p>
    <w:p w14:paraId="3F577D97">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07122E2D">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浙江国信工程管理咨询有限公司</w:t>
      </w:r>
    </w:p>
    <w:p w14:paraId="1BD6DB6D">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宁海县跃龙街道兴海中路99号兴海菜场东门东8</w:t>
      </w:r>
    </w:p>
    <w:p w14:paraId="3760C839">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eastAsia="zh-CN"/>
        </w:rPr>
        <w:t>0574-82538390</w:t>
      </w:r>
    </w:p>
    <w:p w14:paraId="720E863C">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刘家俊</w:t>
      </w:r>
    </w:p>
    <w:p w14:paraId="2F4D34A2">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eastAsia="zh-CN"/>
        </w:rPr>
        <w:t>0574-82538390</w:t>
      </w:r>
    </w:p>
    <w:p w14:paraId="4EFD7D1D">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邬永飞</w:t>
      </w:r>
    </w:p>
    <w:p w14:paraId="60BE1906">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eastAsia="zh-CN"/>
        </w:rPr>
        <w:t>0574-82538390</w:t>
      </w:r>
    </w:p>
    <w:p w14:paraId="68CD9BFF">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3A0BF11D">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名    称：宁海县政府采购管理办公室</w:t>
      </w:r>
    </w:p>
    <w:p w14:paraId="0D04CD89">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地    址：宁海县跃龙街道桃源中路218号</w:t>
      </w:r>
    </w:p>
    <w:p w14:paraId="48DE2823">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传    真：0574-65265612</w:t>
      </w:r>
    </w:p>
    <w:p w14:paraId="4D187A2E">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w:t>
      </w:r>
      <w:r>
        <w:rPr>
          <w:rFonts w:hint="eastAsia" w:ascii="宋体" w:hAnsi="宋体" w:cs="宋体"/>
          <w:color w:val="auto"/>
          <w:sz w:val="24"/>
          <w:highlight w:val="none"/>
        </w:rPr>
        <w:t>王老师</w:t>
      </w:r>
    </w:p>
    <w:p w14:paraId="3568B2A3">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监督投诉电话：0574-65265668</w:t>
      </w:r>
    </w:p>
    <w:p w14:paraId="1953E172">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cs="宋体"/>
          <w:color w:val="auto"/>
          <w:sz w:val="24"/>
          <w:highlight w:val="none"/>
        </w:rPr>
      </w:pPr>
    </w:p>
    <w:p w14:paraId="2BC579A1">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FBAAAA5">
      <w:pPr>
        <w:keepNext w:val="0"/>
        <w:keepLines w:val="0"/>
        <w:pageBreakBefore w:val="0"/>
        <w:kinsoku/>
        <w:wordWrap/>
        <w:overflowPunct/>
        <w:topLinePunct w:val="0"/>
        <w:autoSpaceDE/>
        <w:autoSpaceDN/>
        <w:bidi w:val="0"/>
        <w:spacing w:line="360" w:lineRule="auto"/>
        <w:ind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5FC7B1D">
      <w:pPr>
        <w:keepNext w:val="0"/>
        <w:keepLines w:val="0"/>
        <w:pageBreakBefore w:val="0"/>
        <w:widowControl/>
        <w:kinsoku/>
        <w:wordWrap/>
        <w:overflowPunct/>
        <w:topLinePunct w:val="0"/>
        <w:autoSpaceDE/>
        <w:autoSpaceDN/>
        <w:bidi w:val="0"/>
        <w:adjustRightInd/>
        <w:spacing w:line="360" w:lineRule="auto"/>
        <w:ind w:firstLine="723" w:firstLineChars="200"/>
        <w:jc w:val="both"/>
        <w:textAlignment w:val="auto"/>
        <w:rPr>
          <w:rFonts w:ascii="宋体" w:hAnsi="宋体" w:cs="宋体"/>
          <w:b/>
          <w:color w:val="auto"/>
          <w:sz w:val="36"/>
          <w:szCs w:val="20"/>
          <w:highlight w:val="none"/>
        </w:rPr>
      </w:pPr>
      <w:r>
        <w:rPr>
          <w:rFonts w:ascii="宋体" w:hAnsi="宋体" w:cs="宋体"/>
          <w:b/>
          <w:color w:val="auto"/>
          <w:sz w:val="36"/>
          <w:szCs w:val="20"/>
          <w:highlight w:val="none"/>
        </w:rPr>
        <w:br w:type="page"/>
      </w:r>
    </w:p>
    <w:p w14:paraId="3B8C5C4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734BD22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57"/>
        <w:gridCol w:w="1843"/>
        <w:gridCol w:w="6095"/>
      </w:tblGrid>
      <w:tr w14:paraId="0989A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0" w:hRule="atLeast"/>
          <w:tblHeader/>
          <w:jc w:val="center"/>
        </w:trPr>
        <w:tc>
          <w:tcPr>
            <w:tcW w:w="857" w:type="dxa"/>
            <w:tcBorders>
              <w:tl2br w:val="nil"/>
              <w:tr2bl w:val="nil"/>
            </w:tcBorders>
            <w:vAlign w:val="center"/>
          </w:tcPr>
          <w:p w14:paraId="4D9E520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1843" w:type="dxa"/>
            <w:tcBorders>
              <w:tl2br w:val="nil"/>
              <w:tr2bl w:val="nil"/>
            </w:tcBorders>
            <w:vAlign w:val="center"/>
          </w:tcPr>
          <w:p w14:paraId="5F1A692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事项</w:t>
            </w:r>
          </w:p>
        </w:tc>
        <w:tc>
          <w:tcPr>
            <w:tcW w:w="6095" w:type="dxa"/>
            <w:tcBorders>
              <w:tl2br w:val="nil"/>
              <w:tr2bl w:val="nil"/>
            </w:tcBorders>
            <w:vAlign w:val="center"/>
          </w:tcPr>
          <w:p w14:paraId="0D163BC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本项目的特别规定</w:t>
            </w:r>
          </w:p>
        </w:tc>
      </w:tr>
      <w:tr w14:paraId="248C2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43" w:hRule="atLeast"/>
          <w:tblHeader/>
          <w:jc w:val="center"/>
        </w:trPr>
        <w:tc>
          <w:tcPr>
            <w:tcW w:w="857" w:type="dxa"/>
            <w:tcBorders>
              <w:tl2br w:val="nil"/>
              <w:tr2bl w:val="nil"/>
            </w:tcBorders>
            <w:vAlign w:val="center"/>
          </w:tcPr>
          <w:p w14:paraId="3231040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l2br w:val="nil"/>
              <w:tr2bl w:val="nil"/>
            </w:tcBorders>
            <w:vAlign w:val="center"/>
          </w:tcPr>
          <w:p w14:paraId="0E84A0D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cs="宋体"/>
                <w:b/>
                <w:sz w:val="24"/>
              </w:rPr>
              <w:t>项目属性与核心产品</w:t>
            </w:r>
          </w:p>
        </w:tc>
        <w:tc>
          <w:tcPr>
            <w:tcW w:w="6095" w:type="dxa"/>
            <w:tcBorders>
              <w:tl2br w:val="nil"/>
              <w:tr2bl w:val="nil"/>
            </w:tcBorders>
            <w:vAlign w:val="center"/>
          </w:tcPr>
          <w:p w14:paraId="798437C2">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货物</w:t>
            </w:r>
            <w:r>
              <w:rPr>
                <w:rFonts w:hint="eastAsia" w:ascii="宋体" w:hAnsi="宋体" w:eastAsia="宋体" w:cs="宋体"/>
                <w:color w:val="auto"/>
                <w:sz w:val="24"/>
                <w:szCs w:val="24"/>
                <w:highlight w:val="none"/>
              </w:rPr>
              <w:t>类。</w:t>
            </w:r>
          </w:p>
        </w:tc>
      </w:tr>
      <w:tr w14:paraId="289D3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757B955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l2br w:val="nil"/>
              <w:tr2bl w:val="nil"/>
            </w:tcBorders>
            <w:vAlign w:val="center"/>
          </w:tcPr>
          <w:p w14:paraId="1E28D8B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l2br w:val="nil"/>
              <w:tr2bl w:val="nil"/>
            </w:tcBorders>
            <w:vAlign w:val="center"/>
          </w:tcPr>
          <w:p w14:paraId="61C2A1F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14:textFill>
                  <w14:solidFill>
                    <w14:schemeClr w14:val="tx1"/>
                  </w14:solidFill>
                </w14:textFill>
              </w:rPr>
              <w:t>（1）标的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u w:val="single"/>
                <w:lang w:eastAsia="zh-CN"/>
                <w14:textFill>
                  <w14:solidFill>
                    <w14:schemeClr w14:val="tx1"/>
                  </w14:solidFill>
                </w14:textFill>
              </w:rPr>
              <w:t>智能抓拍系统</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属于</w:t>
            </w:r>
            <w:r>
              <w:rPr>
                <w:rFonts w:hint="eastAsia" w:ascii="宋体" w:hAnsi="宋体" w:cs="宋体"/>
                <w:color w:val="000000" w:themeColor="text1"/>
                <w:sz w:val="24"/>
                <w:szCs w:val="24"/>
                <w:u w:val="single"/>
                <w:lang w:val="en-US" w:eastAsia="zh-CN"/>
                <w14:textFill>
                  <w14:solidFill>
                    <w14:schemeClr w14:val="tx1"/>
                  </w14:solidFill>
                </w14:textFill>
              </w:rPr>
              <w:t xml:space="preserve"> 工业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r>
      <w:tr w14:paraId="0965D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75F5DC8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l2br w:val="nil"/>
              <w:tr2bl w:val="nil"/>
            </w:tcBorders>
            <w:vAlign w:val="center"/>
          </w:tcPr>
          <w:p w14:paraId="1E1DA13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l2br w:val="nil"/>
              <w:tr2bl w:val="nil"/>
            </w:tcBorders>
            <w:vAlign w:val="center"/>
          </w:tcPr>
          <w:p w14:paraId="7696F6D6">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0B186AA">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7D89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3599B70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l2br w:val="nil"/>
              <w:tr2bl w:val="nil"/>
            </w:tcBorders>
            <w:vAlign w:val="center"/>
          </w:tcPr>
          <w:p w14:paraId="48E419D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l2br w:val="nil"/>
              <w:tr2bl w:val="nil"/>
            </w:tcBorders>
            <w:vAlign w:val="center"/>
          </w:tcPr>
          <w:p w14:paraId="3D99A5DB">
            <w:pPr>
              <w:keepNext w:val="0"/>
              <w:keepLines w:val="0"/>
              <w:pageBreakBefore w:val="0"/>
              <w:widowControl w:val="0"/>
              <w:kinsoku/>
              <w:wordWrap/>
              <w:overflowPunct/>
              <w:topLinePunct w:val="0"/>
              <w:autoSpaceDE/>
              <w:autoSpaceDN/>
              <w:bidi w:val="0"/>
              <w:adjustRightInd w:val="0"/>
              <w:spacing w:line="360" w:lineRule="exact"/>
              <w:ind w:firstLine="0" w:firstLineChars="0"/>
              <w:jc w:val="lef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sdt>
              <w:sdtPr>
                <w:rPr>
                  <w:rFonts w:hint="eastAsia" w:ascii="宋体" w:hAnsi="宋体" w:eastAsia="宋体" w:cs="宋体"/>
                  <w:color w:val="auto"/>
                  <w:kern w:val="0"/>
                  <w:sz w:val="24"/>
                  <w:szCs w:val="24"/>
                  <w:highlight w:val="none"/>
                </w:rPr>
                <w:id w:val="147470212"/>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tc>
      </w:tr>
      <w:tr w14:paraId="41792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jc w:val="center"/>
        </w:trPr>
        <w:tc>
          <w:tcPr>
            <w:tcW w:w="857" w:type="dxa"/>
            <w:tcBorders>
              <w:tl2br w:val="nil"/>
              <w:tr2bl w:val="nil"/>
            </w:tcBorders>
            <w:vAlign w:val="center"/>
          </w:tcPr>
          <w:p w14:paraId="7B0ED7F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l2br w:val="nil"/>
              <w:tr2bl w:val="nil"/>
            </w:tcBorders>
            <w:vAlign w:val="center"/>
          </w:tcPr>
          <w:p w14:paraId="2A4B440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l2br w:val="nil"/>
              <w:tr2bl w:val="nil"/>
            </w:tcBorders>
            <w:vAlign w:val="center"/>
          </w:tcPr>
          <w:p w14:paraId="54C07AA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4A57817C">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2B7A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30" w:hRule="atLeast"/>
          <w:tblHeader/>
          <w:jc w:val="center"/>
        </w:trPr>
        <w:tc>
          <w:tcPr>
            <w:tcW w:w="857" w:type="dxa"/>
            <w:tcBorders>
              <w:tl2br w:val="nil"/>
              <w:tr2bl w:val="nil"/>
            </w:tcBorders>
            <w:vAlign w:val="center"/>
          </w:tcPr>
          <w:p w14:paraId="03DEF50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l2br w:val="nil"/>
              <w:tr2bl w:val="nil"/>
            </w:tcBorders>
            <w:vAlign w:val="center"/>
          </w:tcPr>
          <w:p w14:paraId="69057F9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l2br w:val="nil"/>
              <w:tr2bl w:val="nil"/>
            </w:tcBorders>
            <w:vAlign w:val="center"/>
          </w:tcPr>
          <w:p w14:paraId="0CF3934D">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156B063C">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B要求提供，</w:t>
            </w:r>
          </w:p>
          <w:p w14:paraId="034430FB">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56467BB5">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详见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7F272ED2">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w:t>
            </w:r>
          </w:p>
          <w:p w14:paraId="2E66E34E">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AE5EEBF">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；地点：</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cs="宋体"/>
                <w:color w:val="auto"/>
                <w:sz w:val="24"/>
                <w:szCs w:val="24"/>
                <w:u w:val="single"/>
                <w:lang w:val="en-US" w:eastAsia="zh-CN"/>
              </w:rPr>
              <w:t xml:space="preserve">    /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57BCACDA">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(6)采购活动结束后，对于未中标人提供的样品，采购人、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将通知未中标人在规定的时间内取回，逾期未取回的，采购人、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不负保管义务；对于中标人提供的样品，采购人将进行保管、封存，并作为履约验收的参考。</w:t>
            </w:r>
          </w:p>
          <w:p w14:paraId="540DDD0C">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（7）制作、运输、安装和保管样品所发生的一切费用由投标人自理。</w:t>
            </w:r>
          </w:p>
        </w:tc>
      </w:tr>
      <w:tr w14:paraId="60B24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30" w:hRule="atLeast"/>
          <w:tblHeader/>
          <w:jc w:val="center"/>
        </w:trPr>
        <w:tc>
          <w:tcPr>
            <w:tcW w:w="857" w:type="dxa"/>
            <w:tcBorders>
              <w:tl2br w:val="nil"/>
              <w:tr2bl w:val="nil"/>
            </w:tcBorders>
            <w:vAlign w:val="center"/>
          </w:tcPr>
          <w:p w14:paraId="232AD40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l2br w:val="nil"/>
              <w:tr2bl w:val="nil"/>
            </w:tcBorders>
            <w:vAlign w:val="center"/>
          </w:tcPr>
          <w:p w14:paraId="7F474A7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095" w:type="dxa"/>
            <w:tcBorders>
              <w:tl2br w:val="nil"/>
              <w:tr2bl w:val="nil"/>
            </w:tcBorders>
            <w:vAlign w:val="center"/>
          </w:tcPr>
          <w:p w14:paraId="47705C23">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3E695AA1">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B组织。</w:t>
            </w:r>
          </w:p>
          <w:p w14:paraId="3C38829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（1）在评标时安排每个投标人进行方案讲解演示。每个投标人时间不超过</w:t>
            </w:r>
            <w:r>
              <w:rPr>
                <w:rFonts w:hint="eastAsia" w:ascii="宋体" w:hAnsi="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rPr>
              <w:t>分钟，讲解次序以投标文件解密时间先后次序为准，讲解演示人员不超过</w:t>
            </w:r>
            <w:r>
              <w:rPr>
                <w:rFonts w:hint="eastAsia" w:ascii="宋体" w:hAnsi="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rPr>
              <w:t>人。讲解演示结束后按要求解答评标委员会提问。</w:t>
            </w:r>
          </w:p>
          <w:p w14:paraId="61DD7F1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070E32E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方式一：</w:t>
            </w:r>
            <w:r>
              <w:rPr>
                <w:rFonts w:hint="eastAsia" w:ascii="宋体" w:hAnsi="宋体" w:eastAsia="宋体" w:cs="宋体"/>
                <w:color w:val="auto"/>
                <w:kern w:val="0"/>
                <w:sz w:val="24"/>
                <w:szCs w:val="24"/>
                <w:highlight w:val="none"/>
              </w:rPr>
              <w:t>政采云平台在线讲解演示。政采云平台在线讲解需投标人根据政采云平台操作要求做好准备工作，提前完善软硬件配置环境。</w:t>
            </w:r>
          </w:p>
          <w:p w14:paraId="1E42821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方式二：</w:t>
            </w:r>
            <w:r>
              <w:rPr>
                <w:rFonts w:hint="eastAsia" w:ascii="宋体" w:hAnsi="宋体" w:eastAsia="宋体" w:cs="宋体"/>
                <w:color w:val="auto"/>
                <w:kern w:val="0"/>
                <w:sz w:val="24"/>
                <w:szCs w:val="24"/>
                <w:highlight w:val="none"/>
              </w:rPr>
              <w:t>交易中心现场讲解演示。现场讲解地点为</w:t>
            </w:r>
            <w:r>
              <w:rPr>
                <w:rFonts w:hint="eastAsia" w:ascii="宋体" w:hAnsi="宋体" w:eastAsia="宋体" w:cs="宋体"/>
                <w:snapToGrid w:val="0"/>
                <w:color w:val="auto"/>
                <w:kern w:val="28"/>
                <w:sz w:val="24"/>
                <w:szCs w:val="24"/>
                <w:highlight w:val="none"/>
                <w:u w:val="single"/>
                <w:lang w:val="en-US" w:eastAsia="zh-CN" w:bidi="ar-SA"/>
              </w:rPr>
              <w:t>宁海县公共资源交易中心五楼</w:t>
            </w:r>
            <w:r>
              <w:rPr>
                <w:rFonts w:hint="eastAsia" w:ascii="宋体" w:hAnsi="宋体" w:cs="宋体"/>
                <w:snapToGrid w:val="0"/>
                <w:color w:val="auto"/>
                <w:kern w:val="28"/>
                <w:sz w:val="24"/>
                <w:szCs w:val="24"/>
                <w:highlight w:val="none"/>
                <w:u w:val="single"/>
                <w:lang w:val="en-US" w:eastAsia="zh-CN" w:bidi="ar-SA"/>
              </w:rPr>
              <w:t>（具体以工作人员安排为准）</w:t>
            </w:r>
            <w:r>
              <w:rPr>
                <w:rFonts w:hint="eastAsia" w:ascii="宋体" w:hAnsi="宋体" w:eastAsia="宋体" w:cs="宋体"/>
                <w:color w:val="auto"/>
                <w:kern w:val="0"/>
                <w:sz w:val="24"/>
                <w:szCs w:val="24"/>
                <w:highlight w:val="none"/>
              </w:rPr>
              <w:t>，讲解演示所用电脑等设备由投标人自备。现场讲解演示人员进场时提供讲解人员名单（加盖公章或授权代表签名）及身份证明，否则不得讲解演示。</w:t>
            </w:r>
          </w:p>
          <w:p w14:paraId="2004486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default" w:ascii="宋体" w:hAnsi="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方式三：</w:t>
            </w:r>
            <w:r>
              <w:rPr>
                <w:rFonts w:hint="eastAsia" w:ascii="宋体" w:hAnsi="宋体" w:cs="宋体"/>
                <w:color w:val="auto"/>
                <w:kern w:val="0"/>
                <w:sz w:val="24"/>
                <w:szCs w:val="24"/>
                <w:highlight w:val="none"/>
                <w:lang w:val="en-US" w:eastAsia="zh-CN"/>
              </w:rPr>
              <w:t>录制视频播放。供应商可选择提前录制视频，在</w:t>
            </w:r>
            <w:r>
              <w:rPr>
                <w:rFonts w:hint="eastAsia" w:ascii="宋体" w:hAnsi="宋体" w:eastAsia="宋体" w:cs="宋体"/>
                <w:color w:val="auto"/>
                <w:kern w:val="0"/>
                <w:sz w:val="24"/>
                <w:szCs w:val="24"/>
                <w:highlight w:val="none"/>
                <w:lang w:val="en-US" w:eastAsia="zh-CN"/>
              </w:rPr>
              <w:t>开标截止时间前提交，录制视频须与“第四部分 评标办法 （二）系统演示”所要求的步骤和内容一致。供应商演示</w:t>
            </w:r>
            <w:r>
              <w:rPr>
                <w:rFonts w:hint="eastAsia" w:ascii="宋体" w:hAnsi="宋体" w:cs="宋体"/>
                <w:color w:val="auto"/>
                <w:kern w:val="0"/>
                <w:sz w:val="24"/>
                <w:szCs w:val="24"/>
                <w:highlight w:val="none"/>
                <w:lang w:val="en-US" w:eastAsia="zh-CN"/>
              </w:rPr>
              <w:t>方式</w:t>
            </w:r>
            <w:r>
              <w:rPr>
                <w:rFonts w:hint="eastAsia" w:ascii="宋体" w:hAnsi="宋体" w:eastAsia="宋体" w:cs="宋体"/>
                <w:color w:val="auto"/>
                <w:kern w:val="0"/>
                <w:sz w:val="24"/>
                <w:szCs w:val="24"/>
                <w:highlight w:val="none"/>
                <w:lang w:val="en-US" w:eastAsia="zh-CN"/>
              </w:rPr>
              <w:t>采用录制视频</w:t>
            </w:r>
            <w:r>
              <w:rPr>
                <w:rFonts w:hint="eastAsia" w:ascii="宋体" w:hAnsi="宋体" w:cs="宋体"/>
                <w:color w:val="auto"/>
                <w:kern w:val="0"/>
                <w:sz w:val="24"/>
                <w:szCs w:val="24"/>
                <w:highlight w:val="none"/>
                <w:lang w:val="en-US" w:eastAsia="zh-CN"/>
              </w:rPr>
              <w:t>播放</w:t>
            </w:r>
            <w:r>
              <w:rPr>
                <w:rFonts w:hint="eastAsia" w:ascii="宋体" w:hAnsi="宋体" w:eastAsia="宋体" w:cs="宋体"/>
                <w:color w:val="auto"/>
                <w:kern w:val="0"/>
                <w:sz w:val="24"/>
                <w:szCs w:val="24"/>
                <w:highlight w:val="none"/>
                <w:lang w:val="en-US" w:eastAsia="zh-CN"/>
              </w:rPr>
              <w:t>方式的</w:t>
            </w:r>
            <w:r>
              <w:rPr>
                <w:rFonts w:hint="eastAsia" w:ascii="宋体" w:hAnsi="宋体" w:cs="宋体"/>
                <w:color w:val="auto"/>
                <w:kern w:val="0"/>
                <w:sz w:val="24"/>
                <w:szCs w:val="24"/>
                <w:highlight w:val="none"/>
                <w:lang w:val="en-US" w:eastAsia="zh-CN"/>
              </w:rPr>
              <w:t>，将录制视频拷贝到</w:t>
            </w:r>
            <w:r>
              <w:rPr>
                <w:rFonts w:hint="eastAsia" w:ascii="宋体" w:hAnsi="宋体" w:eastAsia="宋体" w:cs="宋体"/>
                <w:color w:val="auto"/>
                <w:kern w:val="0"/>
                <w:sz w:val="24"/>
                <w:szCs w:val="24"/>
                <w:highlight w:val="none"/>
                <w:lang w:val="en-US" w:eastAsia="zh-CN"/>
              </w:rPr>
              <w:t>U盘</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在</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en-US" w:eastAsia="zh-CN"/>
              </w:rPr>
              <w:t>文件提交截止时间前密封</w:t>
            </w:r>
            <w:r>
              <w:rPr>
                <w:rFonts w:hint="eastAsia" w:ascii="宋体" w:hAnsi="宋体" w:cs="宋体"/>
                <w:color w:val="auto"/>
                <w:kern w:val="0"/>
                <w:sz w:val="24"/>
                <w:szCs w:val="24"/>
                <w:highlight w:val="none"/>
                <w:lang w:val="en-US" w:eastAsia="zh-CN"/>
              </w:rPr>
              <w:t>并</w:t>
            </w:r>
            <w:r>
              <w:rPr>
                <w:rFonts w:hint="eastAsia" w:ascii="宋体" w:hAnsi="宋体" w:eastAsia="宋体" w:cs="宋体"/>
                <w:color w:val="auto"/>
                <w:kern w:val="0"/>
                <w:sz w:val="24"/>
                <w:szCs w:val="24"/>
                <w:highlight w:val="none"/>
                <w:lang w:val="en-US" w:eastAsia="zh-CN"/>
              </w:rPr>
              <w:t>加盖公章送达</w:t>
            </w:r>
            <w:r>
              <w:rPr>
                <w:rFonts w:hint="eastAsia" w:ascii="宋体" w:hAnsi="宋体" w:cs="宋体"/>
                <w:color w:val="auto"/>
                <w:kern w:val="0"/>
                <w:sz w:val="24"/>
                <w:szCs w:val="24"/>
                <w:highlight w:val="none"/>
                <w:lang w:val="en-US" w:eastAsia="zh-CN"/>
              </w:rPr>
              <w:t>至指定地点（同备份文件送达地点），</w:t>
            </w:r>
            <w:r>
              <w:rPr>
                <w:rFonts w:hint="eastAsia" w:ascii="宋体" w:hAnsi="宋体" w:eastAsia="宋体" w:cs="宋体"/>
                <w:color w:val="auto"/>
                <w:kern w:val="0"/>
                <w:sz w:val="24"/>
                <w:szCs w:val="24"/>
                <w:highlight w:val="none"/>
                <w:lang w:val="en-US" w:eastAsia="zh-CN"/>
              </w:rPr>
              <w:t>逾期送达</w:t>
            </w:r>
            <w:r>
              <w:rPr>
                <w:rFonts w:hint="eastAsia" w:ascii="宋体" w:hAnsi="宋体" w:cs="宋体"/>
                <w:color w:val="auto"/>
                <w:kern w:val="0"/>
                <w:sz w:val="24"/>
                <w:szCs w:val="24"/>
                <w:highlight w:val="none"/>
                <w:lang w:val="en-US" w:eastAsia="zh-CN"/>
              </w:rPr>
              <w:t>或未送达</w:t>
            </w:r>
            <w:r>
              <w:rPr>
                <w:rFonts w:hint="eastAsia" w:ascii="宋体" w:hAnsi="宋体" w:eastAsia="宋体" w:cs="宋体"/>
                <w:color w:val="auto"/>
                <w:kern w:val="0"/>
                <w:sz w:val="24"/>
                <w:szCs w:val="24"/>
                <w:highlight w:val="none"/>
                <w:lang w:val="en-US" w:eastAsia="zh-CN"/>
              </w:rPr>
              <w:t>视为未提供演示</w:t>
            </w:r>
            <w:r>
              <w:rPr>
                <w:rFonts w:hint="eastAsia" w:ascii="宋体" w:hAnsi="宋体" w:cs="宋体"/>
                <w:color w:val="auto"/>
                <w:kern w:val="0"/>
                <w:sz w:val="24"/>
                <w:szCs w:val="24"/>
                <w:highlight w:val="none"/>
                <w:lang w:val="en-US" w:eastAsia="zh-CN"/>
              </w:rPr>
              <w:t>。</w:t>
            </w:r>
          </w:p>
          <w:p w14:paraId="45D7728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0A98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00" w:hRule="atLeast"/>
          <w:tblHeader/>
          <w:jc w:val="center"/>
        </w:trPr>
        <w:tc>
          <w:tcPr>
            <w:tcW w:w="857" w:type="dxa"/>
            <w:vMerge w:val="restart"/>
            <w:tcBorders>
              <w:tl2br w:val="nil"/>
              <w:tr2bl w:val="nil"/>
            </w:tcBorders>
            <w:vAlign w:val="center"/>
          </w:tcPr>
          <w:p w14:paraId="76B7329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l2br w:val="nil"/>
              <w:tr2bl w:val="nil"/>
            </w:tcBorders>
            <w:vAlign w:val="center"/>
          </w:tcPr>
          <w:p w14:paraId="4EEA5D2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l2br w:val="nil"/>
              <w:tr2bl w:val="nil"/>
            </w:tcBorders>
            <w:vAlign w:val="center"/>
          </w:tcPr>
          <w:p w14:paraId="74327B88">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33262BCA">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14128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1" w:hRule="atLeast"/>
          <w:tblHeader/>
          <w:jc w:val="center"/>
        </w:trPr>
        <w:tc>
          <w:tcPr>
            <w:tcW w:w="857" w:type="dxa"/>
            <w:vMerge w:val="continue"/>
            <w:tcBorders>
              <w:tl2br w:val="nil"/>
              <w:tr2bl w:val="nil"/>
            </w:tcBorders>
            <w:vAlign w:val="center"/>
          </w:tcPr>
          <w:p w14:paraId="69366F2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p>
        </w:tc>
        <w:tc>
          <w:tcPr>
            <w:tcW w:w="1843" w:type="dxa"/>
            <w:vMerge w:val="continue"/>
            <w:tcBorders>
              <w:tl2br w:val="nil"/>
              <w:tr2bl w:val="nil"/>
            </w:tcBorders>
            <w:vAlign w:val="center"/>
          </w:tcPr>
          <w:p w14:paraId="12B290E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p>
        </w:tc>
        <w:tc>
          <w:tcPr>
            <w:tcW w:w="6095" w:type="dxa"/>
            <w:tcBorders>
              <w:tl2br w:val="nil"/>
              <w:tr2bl w:val="nil"/>
            </w:tcBorders>
            <w:vAlign w:val="center"/>
          </w:tcPr>
          <w:p w14:paraId="7C02526E">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4A958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30" w:hRule="atLeast"/>
          <w:tblHeader/>
          <w:jc w:val="center"/>
        </w:trPr>
        <w:tc>
          <w:tcPr>
            <w:tcW w:w="857" w:type="dxa"/>
            <w:tcBorders>
              <w:tl2br w:val="nil"/>
              <w:tr2bl w:val="nil"/>
            </w:tcBorders>
            <w:vAlign w:val="center"/>
          </w:tcPr>
          <w:p w14:paraId="48C1F53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l2br w:val="nil"/>
              <w:tr2bl w:val="nil"/>
            </w:tcBorders>
            <w:vAlign w:val="center"/>
          </w:tcPr>
          <w:p w14:paraId="68BDBEB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l2br w:val="nil"/>
              <w:tr2bl w:val="nil"/>
            </w:tcBorders>
            <w:vAlign w:val="center"/>
          </w:tcPr>
          <w:p w14:paraId="23B0D39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763E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90" w:hRule="atLeast"/>
          <w:tblHeader/>
          <w:jc w:val="center"/>
        </w:trPr>
        <w:tc>
          <w:tcPr>
            <w:tcW w:w="857" w:type="dxa"/>
            <w:tcBorders>
              <w:tl2br w:val="nil"/>
              <w:tr2bl w:val="nil"/>
            </w:tcBorders>
            <w:vAlign w:val="center"/>
          </w:tcPr>
          <w:p w14:paraId="6BDC747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l2br w:val="nil"/>
              <w:tr2bl w:val="nil"/>
            </w:tcBorders>
            <w:vAlign w:val="center"/>
          </w:tcPr>
          <w:p w14:paraId="1DF332F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l2br w:val="nil"/>
              <w:tr2bl w:val="nil"/>
            </w:tcBorders>
            <w:vAlign w:val="center"/>
          </w:tcPr>
          <w:p w14:paraId="0081992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p>
          <w:p w14:paraId="6F859F7F">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bCs/>
                <w:color w:val="000000" w:themeColor="text1"/>
                <w:kern w:val="0"/>
                <w:sz w:val="24"/>
                <w:szCs w:val="24"/>
                <w:highlight w:val="none"/>
                <w:lang w:val="zh-CN"/>
                <w14:textFill>
                  <w14:solidFill>
                    <w14:schemeClr w14:val="tx1"/>
                  </w14:solidFill>
                </w14:textFill>
              </w:rPr>
              <w:t>投标文件</w:t>
            </w:r>
            <w:r>
              <w:rPr>
                <w:rFonts w:hint="eastAsia" w:ascii="宋体" w:hAnsi="宋体" w:eastAsia="宋体" w:cs="宋体"/>
                <w:b/>
                <w:bCs/>
                <w:color w:val="000000" w:themeColor="text1"/>
                <w:sz w:val="24"/>
                <w:szCs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p>
          <w:p w14:paraId="63F511B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bCs/>
                <w:color w:val="000000" w:themeColor="text1"/>
                <w:kern w:val="0"/>
                <w:sz w:val="24"/>
                <w:szCs w:val="24"/>
                <w:highlight w:val="none"/>
                <w:lang w:val="zh-CN"/>
                <w14:textFill>
                  <w14:solidFill>
                    <w14:schemeClr w14:val="tx1"/>
                  </w14:solidFill>
                </w14:textFill>
              </w:rPr>
            </w:pPr>
            <w:r>
              <w:rPr>
                <w:rFonts w:hint="eastAsia" w:ascii="宋体" w:hAnsi="宋体" w:eastAsia="宋体" w:cs="宋体"/>
                <w:b/>
                <w:bCs/>
                <w:color w:val="000000" w:themeColor="text1"/>
                <w:kern w:val="0"/>
                <w:sz w:val="24"/>
                <w:szCs w:val="24"/>
                <w:highlight w:val="none"/>
                <w:lang w:val="zh-CN"/>
                <w14:textFill>
                  <w14:solidFill>
                    <w14:schemeClr w14:val="tx1"/>
                  </w14:solidFill>
                </w14:textFill>
              </w:rPr>
              <w:t>投标文件中价格全部采用人民币报价。</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本项目</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投标报价</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是</w:t>
            </w:r>
            <w:r>
              <w:rPr>
                <w:rFonts w:hint="eastAsia" w:ascii="宋体" w:hAnsi="宋体" w:eastAsia="宋体" w:cs="宋体"/>
                <w:b/>
                <w:bCs/>
                <w:color w:val="000000" w:themeColor="text1"/>
                <w:kern w:val="0"/>
                <w:sz w:val="24"/>
                <w:szCs w:val="24"/>
                <w:highlight w:val="none"/>
                <w:lang w:val="zh-CN"/>
                <w14:textFill>
                  <w14:solidFill>
                    <w14:schemeClr w14:val="tx1"/>
                  </w14:solidFill>
                </w14:textFill>
              </w:rPr>
              <w:t>供应商正确地完全履行采购内容及要求的价格体现，应包含</w:t>
            </w:r>
            <w:r>
              <w:rPr>
                <w:rFonts w:hint="eastAsia" w:ascii="宋体" w:hAnsi="宋体" w:eastAsia="宋体" w:cs="宋体"/>
                <w:b/>
                <w:bCs/>
                <w:color w:val="000000" w:themeColor="text1"/>
                <w:sz w:val="24"/>
                <w:szCs w:val="24"/>
                <w:lang w:val="en-US" w:eastAsia="zh-CN"/>
                <w14:textFill>
                  <w14:solidFill>
                    <w14:schemeClr w14:val="tx1"/>
                  </w14:solidFill>
                </w14:textFill>
              </w:rPr>
              <w:t>完成对应项目所需的全部费用在内，包括但不限于人工（含工资、社保、福利、补贴、意外险等）、原材料成本、包装、运输、装卸、安装、保险、税金、利润、管理费、售后服务、政策性规费等所有费用。</w:t>
            </w:r>
          </w:p>
          <w:p w14:paraId="60494B2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4C2BFAA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w:t>
            </w:r>
            <w:r>
              <w:rPr>
                <w:rFonts w:hint="eastAsia" w:ascii="宋体" w:hAnsi="宋体" w:cs="宋体"/>
                <w:b/>
                <w:color w:val="auto"/>
                <w:kern w:val="0"/>
                <w:sz w:val="24"/>
                <w:szCs w:val="24"/>
                <w:highlight w:val="none"/>
                <w:lang w:val="en-US" w:eastAsia="zh-CN"/>
              </w:rPr>
              <w:t>1</w:t>
            </w:r>
            <w:r>
              <w:rPr>
                <w:rFonts w:hint="eastAsia" w:ascii="宋体" w:hAnsi="宋体" w:cs="宋体"/>
                <w:b/>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投标文件出现不是唯一的、有选择性投标报价的；</w:t>
            </w:r>
          </w:p>
          <w:p w14:paraId="473477E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宋体" w:cs="宋体"/>
                <w:color w:val="auto"/>
                <w:kern w:val="0"/>
                <w:sz w:val="24"/>
                <w:szCs w:val="24"/>
                <w:highlight w:val="none"/>
                <w:lang w:val="zh-CN"/>
              </w:rPr>
            </w:pPr>
            <w:r>
              <w:rPr>
                <w:rFonts w:hint="eastAsia" w:ascii="宋体" w:hAnsi="宋体" w:cs="宋体"/>
                <w:b/>
                <w:color w:val="auto"/>
                <w:kern w:val="0"/>
                <w:sz w:val="24"/>
                <w:szCs w:val="24"/>
                <w:highlight w:val="none"/>
                <w:lang w:val="zh-CN"/>
              </w:rPr>
              <w:t>（</w:t>
            </w:r>
            <w:r>
              <w:rPr>
                <w:rFonts w:hint="eastAsia" w:ascii="宋体" w:hAnsi="宋体" w:cs="宋体"/>
                <w:b/>
                <w:color w:val="auto"/>
                <w:kern w:val="0"/>
                <w:sz w:val="24"/>
                <w:szCs w:val="24"/>
                <w:highlight w:val="none"/>
                <w:lang w:val="en-US" w:eastAsia="zh-CN"/>
              </w:rPr>
              <w:t>2</w:t>
            </w:r>
            <w:r>
              <w:rPr>
                <w:rFonts w:hint="eastAsia" w:ascii="宋体" w:hAnsi="宋体" w:cs="宋体"/>
                <w:b/>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投标报价超过招标文件中规定的预算金额或者最高限价的；</w:t>
            </w:r>
          </w:p>
          <w:p w14:paraId="2A93A163">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kern w:val="0"/>
                <w:sz w:val="24"/>
                <w:szCs w:val="24"/>
                <w:highlight w:val="none"/>
                <w:lang w:val="zh-CN"/>
              </w:rPr>
              <w:t>（</w:t>
            </w:r>
            <w:r>
              <w:rPr>
                <w:rFonts w:hint="eastAsia" w:ascii="宋体" w:hAnsi="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val="zh-CN"/>
              </w:rPr>
              <w:t>）</w:t>
            </w: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lang w:eastAsia="zh-CN"/>
              </w:rPr>
              <w:t>；</w:t>
            </w:r>
          </w:p>
          <w:p w14:paraId="35323943">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b/>
                <w:color w:val="auto"/>
                <w:kern w:val="0"/>
                <w:sz w:val="24"/>
                <w:szCs w:val="24"/>
                <w:highlight w:val="none"/>
                <w:lang w:eastAsia="zh-CN"/>
              </w:rPr>
              <w:t>（</w:t>
            </w:r>
            <w:r>
              <w:rPr>
                <w:rFonts w:hint="eastAsia" w:ascii="宋体" w:hAnsi="宋体" w:cs="宋体"/>
                <w:b/>
                <w:color w:val="auto"/>
                <w:kern w:val="0"/>
                <w:sz w:val="24"/>
                <w:szCs w:val="24"/>
                <w:highlight w:val="none"/>
                <w:lang w:val="en-US" w:eastAsia="zh-CN"/>
              </w:rPr>
              <w:t>4</w:t>
            </w:r>
            <w:r>
              <w:rPr>
                <w:rFonts w:hint="eastAsia" w:ascii="宋体" w:hAnsi="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12074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348" w:hRule="atLeast"/>
          <w:tblHeader/>
          <w:jc w:val="center"/>
        </w:trPr>
        <w:tc>
          <w:tcPr>
            <w:tcW w:w="857" w:type="dxa"/>
            <w:tcBorders>
              <w:tl2br w:val="nil"/>
              <w:tr2bl w:val="nil"/>
            </w:tcBorders>
            <w:vAlign w:val="center"/>
          </w:tcPr>
          <w:p w14:paraId="0D94C1C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l2br w:val="nil"/>
              <w:tr2bl w:val="nil"/>
            </w:tcBorders>
            <w:vAlign w:val="center"/>
          </w:tcPr>
          <w:p w14:paraId="176326A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l2br w:val="nil"/>
              <w:tr2bl w:val="nil"/>
            </w:tcBorders>
            <w:vAlign w:val="center"/>
          </w:tcPr>
          <w:p w14:paraId="4590E601">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274B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680" w:hRule="atLeast"/>
          <w:tblHeader/>
          <w:jc w:val="center"/>
        </w:trPr>
        <w:tc>
          <w:tcPr>
            <w:tcW w:w="857" w:type="dxa"/>
            <w:tcBorders>
              <w:tl2br w:val="nil"/>
              <w:tr2bl w:val="nil"/>
            </w:tcBorders>
            <w:vAlign w:val="center"/>
          </w:tcPr>
          <w:p w14:paraId="3EAD4CB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l2br w:val="nil"/>
              <w:tr2bl w:val="nil"/>
            </w:tcBorders>
            <w:vAlign w:val="center"/>
          </w:tcPr>
          <w:p w14:paraId="190F371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w:t>
            </w:r>
            <w:r>
              <w:rPr>
                <w:rFonts w:hint="eastAsia" w:ascii="宋体" w:hAnsi="宋体" w:eastAsia="宋体" w:cs="宋体"/>
                <w:b/>
                <w:color w:val="auto"/>
                <w:sz w:val="24"/>
                <w:szCs w:val="24"/>
                <w:highlight w:val="none"/>
                <w:lang w:val="en-US" w:eastAsia="zh-CN"/>
              </w:rPr>
              <w:t>时间、</w:t>
            </w:r>
            <w:r>
              <w:rPr>
                <w:rFonts w:hint="eastAsia" w:ascii="宋体" w:hAnsi="宋体" w:eastAsia="宋体" w:cs="宋体"/>
                <w:b/>
                <w:color w:val="auto"/>
                <w:sz w:val="24"/>
                <w:szCs w:val="24"/>
                <w:highlight w:val="none"/>
              </w:rPr>
              <w:t>地点和签收人员</w:t>
            </w:r>
          </w:p>
        </w:tc>
        <w:tc>
          <w:tcPr>
            <w:tcW w:w="6095" w:type="dxa"/>
            <w:tcBorders>
              <w:tl2br w:val="nil"/>
              <w:tr2bl w:val="nil"/>
            </w:tcBorders>
            <w:vAlign w:val="center"/>
          </w:tcPr>
          <w:p w14:paraId="5181F691">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（1）直接提交备份投标文件的：</w:t>
            </w:r>
          </w:p>
          <w:p w14:paraId="71D2782A">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8"/>
                <w:sz w:val="24"/>
                <w:szCs w:val="24"/>
                <w:highlight w:val="none"/>
                <w:u w:val="single"/>
                <w:lang w:val="en-US" w:eastAsia="zh-CN" w:bidi="ar-SA"/>
              </w:rPr>
              <w:t>宁海县公共资源交易中心五楼（具体受理场所详见当日电子指示屏）。</w:t>
            </w:r>
          </w:p>
          <w:p w14:paraId="47080D47">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
                <w:sz w:val="24"/>
                <w:szCs w:val="24"/>
                <w:highlight w:val="none"/>
                <w:lang w:val="en-US" w:eastAsia="zh-CN" w:bidi="ar-SA"/>
              </w:rPr>
              <w:t>以邮政快递方式递交备份投标文件的：</w:t>
            </w:r>
          </w:p>
          <w:p w14:paraId="0FBBB1E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备份投标文件送达</w:t>
            </w:r>
            <w:r>
              <w:rPr>
                <w:rFonts w:hint="eastAsia" w:ascii="宋体" w:hAnsi="宋体" w:eastAsia="宋体" w:cs="宋体"/>
                <w:snapToGrid w:val="0"/>
                <w:color w:val="auto"/>
                <w:kern w:val="2"/>
                <w:sz w:val="24"/>
                <w:szCs w:val="24"/>
                <w:highlight w:val="none"/>
                <w:lang w:val="en-US" w:eastAsia="zh-CN" w:bidi="ar-SA"/>
              </w:rPr>
              <w:t>截止时间：</w:t>
            </w:r>
            <w:r>
              <w:rPr>
                <w:rFonts w:hint="eastAsia" w:ascii="宋体" w:hAnsi="宋体" w:eastAsia="宋体" w:cs="宋体"/>
                <w:snapToGrid w:val="0"/>
                <w:color w:val="auto"/>
                <w:kern w:val="2"/>
                <w:sz w:val="24"/>
                <w:szCs w:val="24"/>
                <w:highlight w:val="none"/>
                <w:u w:val="single"/>
                <w:lang w:val="en-US" w:eastAsia="zh-CN" w:bidi="ar-SA"/>
              </w:rPr>
              <w:t>开标时间前一个工作日的16:00时止。</w:t>
            </w:r>
          </w:p>
          <w:p w14:paraId="1584C686">
            <w:pPr>
              <w:pStyle w:val="32"/>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28"/>
                <w:sz w:val="24"/>
                <w:szCs w:val="24"/>
                <w:highlight w:val="none"/>
              </w:rPr>
            </w:pPr>
            <w:r>
              <w:rPr>
                <w:rFonts w:hint="eastAsia" w:ascii="宋体" w:hAnsi="宋体" w:eastAsia="宋体" w:cs="宋体"/>
                <w:snapToGrid w:val="0"/>
                <w:color w:val="auto"/>
                <w:kern w:val="28"/>
                <w:sz w:val="24"/>
                <w:szCs w:val="24"/>
                <w:highlight w:val="none"/>
                <w:lang w:val="en-US" w:eastAsia="zh-CN" w:bidi="ar-SA"/>
              </w:rPr>
              <w:t>备份投标文件送达地点：</w:t>
            </w:r>
            <w:r>
              <w:rPr>
                <w:rFonts w:hint="eastAsia" w:ascii="宋体" w:hAnsi="宋体" w:eastAsia="宋体" w:cs="宋体"/>
                <w:snapToGrid w:val="0"/>
                <w:color w:val="auto"/>
                <w:kern w:val="2"/>
                <w:sz w:val="24"/>
                <w:szCs w:val="24"/>
                <w:highlight w:val="none"/>
                <w:u w:val="single"/>
                <w:lang w:val="en-US" w:eastAsia="zh-CN" w:bidi="ar-SA"/>
              </w:rPr>
              <w:t>宁海县跃龙街道兴海中路99号兴海菜场东门东8</w:t>
            </w:r>
            <w:r>
              <w:rPr>
                <w:rFonts w:hint="eastAsia" w:ascii="宋体" w:hAnsi="宋体" w:eastAsia="宋体" w:cs="宋体"/>
                <w:snapToGrid w:val="0"/>
                <w:color w:val="auto"/>
                <w:kern w:val="28"/>
                <w:sz w:val="24"/>
                <w:szCs w:val="24"/>
                <w:highlight w:val="none"/>
                <w:lang w:val="en-US" w:eastAsia="zh-CN" w:bidi="ar-SA"/>
              </w:rPr>
              <w:t>；备份投标文件签收人员联系电话：</w:t>
            </w:r>
            <w:r>
              <w:rPr>
                <w:rFonts w:hint="eastAsia" w:ascii="宋体" w:hAnsi="宋体" w:eastAsia="宋体" w:cs="宋体"/>
                <w:snapToGrid w:val="0"/>
                <w:color w:val="auto"/>
                <w:kern w:val="2"/>
                <w:sz w:val="24"/>
                <w:szCs w:val="24"/>
                <w:highlight w:val="none"/>
                <w:u w:val="single"/>
                <w:lang w:val="en-US" w:eastAsia="zh-CN" w:bidi="ar-SA"/>
              </w:rPr>
              <w:t>13566391453</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b/>
                <w:snapToGrid w:val="0"/>
                <w:color w:val="auto"/>
                <w:kern w:val="2"/>
                <w:sz w:val="24"/>
                <w:szCs w:val="24"/>
                <w:highlight w:val="none"/>
                <w:lang w:val="en-US" w:eastAsia="zh-CN" w:bidi="ar-SA"/>
              </w:rPr>
              <w:t>采购人、采购代理机构不强制或变相强制投标人提交备份投标文件。</w:t>
            </w:r>
          </w:p>
        </w:tc>
      </w:tr>
      <w:tr w14:paraId="3D38E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90" w:hRule="atLeast"/>
          <w:tblHeader/>
          <w:jc w:val="center"/>
        </w:trPr>
        <w:tc>
          <w:tcPr>
            <w:tcW w:w="857" w:type="dxa"/>
            <w:tcBorders>
              <w:tl2br w:val="nil"/>
              <w:tr2bl w:val="nil"/>
            </w:tcBorders>
            <w:vAlign w:val="center"/>
          </w:tcPr>
          <w:p w14:paraId="5B18719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l2br w:val="nil"/>
              <w:tr2bl w:val="nil"/>
            </w:tcBorders>
            <w:vAlign w:val="center"/>
          </w:tcPr>
          <w:p w14:paraId="2CAAC33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l2br w:val="nil"/>
              <w:tr2bl w:val="nil"/>
            </w:tcBorders>
            <w:vAlign w:val="center"/>
          </w:tcPr>
          <w:p w14:paraId="3C16FE62">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特别说明：银行、保险、石油石化、电力、电信、移动、联通等行业实行许可证管理的本地分支机构可直接参与投标，法人代表授权书可以为分公司负责人授权。</w:t>
            </w:r>
          </w:p>
        </w:tc>
      </w:tr>
      <w:tr w14:paraId="645AB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999" w:hRule="atLeast"/>
          <w:tblHeader/>
          <w:jc w:val="center"/>
        </w:trPr>
        <w:tc>
          <w:tcPr>
            <w:tcW w:w="857" w:type="dxa"/>
            <w:tcBorders>
              <w:tl2br w:val="nil"/>
              <w:tr2bl w:val="nil"/>
            </w:tcBorders>
            <w:vAlign w:val="center"/>
          </w:tcPr>
          <w:p w14:paraId="54BBC097">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l2br w:val="nil"/>
              <w:tr2bl w:val="nil"/>
            </w:tcBorders>
            <w:vAlign w:val="center"/>
          </w:tcPr>
          <w:p w14:paraId="4797BEA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中标服务费</w:t>
            </w:r>
          </w:p>
        </w:tc>
        <w:tc>
          <w:tcPr>
            <w:tcW w:w="6095" w:type="dxa"/>
            <w:tcBorders>
              <w:tl2br w:val="nil"/>
              <w:tr2bl w:val="nil"/>
            </w:tcBorders>
            <w:vAlign w:val="center"/>
          </w:tcPr>
          <w:p w14:paraId="191DA8A9">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采购代理单位按下表中服务招标标准（按差额定率累进法计算），根据</w:t>
            </w:r>
            <w:r>
              <w:rPr>
                <w:rFonts w:hint="eastAsia" w:ascii="宋体" w:hAnsi="宋体" w:cs="宋体"/>
                <w:color w:val="000000" w:themeColor="text1"/>
                <w:kern w:val="0"/>
                <w:sz w:val="24"/>
                <w:szCs w:val="24"/>
                <w:highlight w:val="none"/>
                <w:lang w:val="en-US" w:eastAsia="zh-CN"/>
                <w14:textFill>
                  <w14:solidFill>
                    <w14:schemeClr w14:val="tx1"/>
                  </w14:solidFill>
                </w14:textFill>
              </w:rPr>
              <w:t>中标</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金额，向中标人收取</w:t>
            </w:r>
            <w:r>
              <w:rPr>
                <w:rFonts w:hint="eastAsia" w:ascii="宋体" w:hAnsi="宋体" w:cs="宋体"/>
                <w:color w:val="000000" w:themeColor="text1"/>
                <w:kern w:val="0"/>
                <w:sz w:val="24"/>
                <w:szCs w:val="24"/>
                <w:highlight w:val="none"/>
                <w:lang w:val="en-US" w:eastAsia="zh-CN"/>
                <w14:textFill>
                  <w14:solidFill>
                    <w14:schemeClr w14:val="tx1"/>
                  </w14:solidFill>
                </w14:textFill>
              </w:rPr>
              <w:t>招标代理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76CF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6994314A">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18"/>
                      <w:szCs w:val="18"/>
                      <w:highlight w:val="none"/>
                    </w:rPr>
                  </w:pPr>
                </w:p>
                <w:p w14:paraId="437707E0">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w:t>
                  </w:r>
                </w:p>
                <w:p w14:paraId="5757C25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mc:AlternateContent>
                      <mc:Choice Requires="wpsCustomData">
                        <wpsCustomData:diagonalParaType/>
                      </mc:Choice>
                    </mc:AlternateConten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p w14:paraId="4ED7C772">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mc:AlternateContent>
                      <mc:Choice Requires="wpsCustomData">
                        <wpsCustomData:diagonalParaType/>
                      </mc:Choice>
                    </mc:AlternateConten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费率</w:t>
                  </w:r>
                </w:p>
                <w:p w14:paraId="4E90E83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服务</w:t>
                  </w:r>
                  <w:r>
                    <w:rPr>
                      <w:rFonts w:hint="eastAsia" w:ascii="宋体" w:hAnsi="宋体" w:eastAsia="宋体" w:cs="宋体"/>
                      <w:color w:val="auto"/>
                      <w:kern w:val="0"/>
                      <w:sz w:val="18"/>
                      <w:szCs w:val="18"/>
                      <w:highlight w:val="none"/>
                      <w:lang w:val="en-US" w:eastAsia="zh-CN"/>
                    </w:rPr>
                    <w:t>类型</w:t>
                  </w:r>
                </w:p>
              </w:tc>
              <w:tc>
                <w:tcPr>
                  <w:tcW w:w="832" w:type="dxa"/>
                  <w:noWrap w:val="0"/>
                  <w:tcMar>
                    <w:top w:w="30" w:type="dxa"/>
                    <w:left w:w="150" w:type="dxa"/>
                    <w:bottom w:w="30" w:type="dxa"/>
                    <w:right w:w="150" w:type="dxa"/>
                  </w:tcMar>
                  <w:vAlign w:val="center"/>
                </w:tcPr>
                <w:p w14:paraId="349FB68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w:t>
                  </w:r>
                </w:p>
                <w:p w14:paraId="5DFAA9A1">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59" w:type="dxa"/>
                  <w:noWrap w:val="0"/>
                  <w:tcMar>
                    <w:top w:w="30" w:type="dxa"/>
                    <w:left w:w="150" w:type="dxa"/>
                    <w:bottom w:w="30" w:type="dxa"/>
                    <w:right w:w="150" w:type="dxa"/>
                  </w:tcMar>
                  <w:vAlign w:val="center"/>
                </w:tcPr>
                <w:p w14:paraId="24369EF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14:paraId="1DD83A1A">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c>
                <w:tcPr>
                  <w:tcW w:w="838" w:type="dxa"/>
                  <w:noWrap w:val="0"/>
                  <w:tcMar>
                    <w:top w:w="30" w:type="dxa"/>
                    <w:left w:w="150" w:type="dxa"/>
                    <w:bottom w:w="30" w:type="dxa"/>
                    <w:right w:w="150" w:type="dxa"/>
                  </w:tcMar>
                  <w:vAlign w:val="center"/>
                </w:tcPr>
                <w:p w14:paraId="6B3CD16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w:t>
                  </w:r>
                </w:p>
                <w:p w14:paraId="696999B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w:t>
                  </w:r>
                </w:p>
              </w:tc>
            </w:tr>
            <w:tr w14:paraId="6E07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7388CD50">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100以下</w:t>
                  </w:r>
                </w:p>
              </w:tc>
              <w:tc>
                <w:tcPr>
                  <w:tcW w:w="832" w:type="dxa"/>
                  <w:noWrap w:val="0"/>
                  <w:tcMar>
                    <w:top w:w="30" w:type="dxa"/>
                    <w:left w:w="150" w:type="dxa"/>
                    <w:bottom w:w="30" w:type="dxa"/>
                    <w:right w:w="150" w:type="dxa"/>
                  </w:tcMar>
                  <w:vAlign w:val="center"/>
                </w:tcPr>
                <w:p w14:paraId="7AB15BFF">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59" w:type="dxa"/>
                  <w:noWrap w:val="0"/>
                  <w:tcMar>
                    <w:top w:w="30" w:type="dxa"/>
                    <w:left w:w="150" w:type="dxa"/>
                    <w:bottom w:w="30" w:type="dxa"/>
                    <w:right w:w="150" w:type="dxa"/>
                  </w:tcMar>
                  <w:vAlign w:val="center"/>
                </w:tcPr>
                <w:p w14:paraId="3375FB0E">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838" w:type="dxa"/>
                  <w:noWrap w:val="0"/>
                  <w:tcMar>
                    <w:top w:w="30" w:type="dxa"/>
                    <w:left w:w="150" w:type="dxa"/>
                    <w:bottom w:w="30" w:type="dxa"/>
                    <w:right w:w="150" w:type="dxa"/>
                  </w:tcMar>
                  <w:vAlign w:val="center"/>
                </w:tcPr>
                <w:p w14:paraId="45ECF23A">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r>
            <w:tr w14:paraId="1D07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45715CF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100-500</w:t>
                  </w:r>
                </w:p>
              </w:tc>
              <w:tc>
                <w:tcPr>
                  <w:tcW w:w="832" w:type="dxa"/>
                  <w:noWrap w:val="0"/>
                  <w:tcMar>
                    <w:top w:w="30" w:type="dxa"/>
                    <w:left w:w="150" w:type="dxa"/>
                    <w:bottom w:w="30" w:type="dxa"/>
                    <w:right w:w="150" w:type="dxa"/>
                  </w:tcMar>
                  <w:vAlign w:val="center"/>
                </w:tcPr>
                <w:p w14:paraId="483E3FD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859" w:type="dxa"/>
                  <w:noWrap w:val="0"/>
                  <w:tcMar>
                    <w:top w:w="30" w:type="dxa"/>
                    <w:left w:w="150" w:type="dxa"/>
                    <w:bottom w:w="30" w:type="dxa"/>
                    <w:right w:w="150" w:type="dxa"/>
                  </w:tcMar>
                  <w:vAlign w:val="center"/>
                </w:tcPr>
                <w:p w14:paraId="4DC3DD91">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38" w:type="dxa"/>
                  <w:noWrap w:val="0"/>
                  <w:tcMar>
                    <w:top w:w="30" w:type="dxa"/>
                    <w:left w:w="150" w:type="dxa"/>
                    <w:bottom w:w="30" w:type="dxa"/>
                    <w:right w:w="150" w:type="dxa"/>
                  </w:tcMar>
                  <w:vAlign w:val="center"/>
                </w:tcPr>
                <w:p w14:paraId="415D4BA6">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w:t>
                  </w:r>
                </w:p>
              </w:tc>
            </w:tr>
            <w:tr w14:paraId="1C69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237DC05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500-1000</w:t>
                  </w:r>
                </w:p>
              </w:tc>
              <w:tc>
                <w:tcPr>
                  <w:tcW w:w="832" w:type="dxa"/>
                  <w:noWrap w:val="0"/>
                  <w:tcMar>
                    <w:top w:w="30" w:type="dxa"/>
                    <w:left w:w="150" w:type="dxa"/>
                    <w:bottom w:w="30" w:type="dxa"/>
                    <w:right w:w="150" w:type="dxa"/>
                  </w:tcMar>
                  <w:vAlign w:val="center"/>
                </w:tcPr>
                <w:p w14:paraId="0D808E1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0.8%</w:t>
                  </w:r>
                </w:p>
              </w:tc>
              <w:tc>
                <w:tcPr>
                  <w:tcW w:w="859" w:type="dxa"/>
                  <w:noWrap w:val="0"/>
                  <w:tcMar>
                    <w:top w:w="30" w:type="dxa"/>
                    <w:left w:w="150" w:type="dxa"/>
                    <w:bottom w:w="30" w:type="dxa"/>
                    <w:right w:w="150" w:type="dxa"/>
                  </w:tcMar>
                  <w:vAlign w:val="center"/>
                </w:tcPr>
                <w:p w14:paraId="71114800">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0.45%</w:t>
                  </w:r>
                </w:p>
              </w:tc>
              <w:tc>
                <w:tcPr>
                  <w:tcW w:w="838" w:type="dxa"/>
                  <w:noWrap w:val="0"/>
                  <w:tcMar>
                    <w:top w:w="30" w:type="dxa"/>
                    <w:left w:w="150" w:type="dxa"/>
                    <w:bottom w:w="30" w:type="dxa"/>
                    <w:right w:w="150" w:type="dxa"/>
                  </w:tcMar>
                  <w:vAlign w:val="center"/>
                </w:tcPr>
                <w:p w14:paraId="06838B8A">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w:t>
                  </w:r>
                </w:p>
              </w:tc>
            </w:tr>
            <w:tr w14:paraId="053D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6C19F82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1000-5000</w:t>
                  </w:r>
                </w:p>
              </w:tc>
              <w:tc>
                <w:tcPr>
                  <w:tcW w:w="832" w:type="dxa"/>
                  <w:noWrap w:val="0"/>
                  <w:tcMar>
                    <w:top w:w="30" w:type="dxa"/>
                    <w:left w:w="150" w:type="dxa"/>
                    <w:bottom w:w="30" w:type="dxa"/>
                    <w:right w:w="150" w:type="dxa"/>
                  </w:tcMar>
                  <w:vAlign w:val="center"/>
                </w:tcPr>
                <w:p w14:paraId="2B8AD34D">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59" w:type="dxa"/>
                  <w:noWrap w:val="0"/>
                  <w:tcMar>
                    <w:top w:w="30" w:type="dxa"/>
                    <w:left w:w="150" w:type="dxa"/>
                    <w:bottom w:w="30" w:type="dxa"/>
                    <w:right w:w="150" w:type="dxa"/>
                  </w:tcMar>
                  <w:vAlign w:val="center"/>
                </w:tcPr>
                <w:p w14:paraId="6A566B8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38" w:type="dxa"/>
                  <w:noWrap w:val="0"/>
                  <w:tcMar>
                    <w:top w:w="30" w:type="dxa"/>
                    <w:left w:w="150" w:type="dxa"/>
                    <w:bottom w:w="30" w:type="dxa"/>
                    <w:right w:w="150" w:type="dxa"/>
                  </w:tcMar>
                  <w:vAlign w:val="center"/>
                </w:tcPr>
                <w:p w14:paraId="46C9F578">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0.35%</w:t>
                  </w:r>
                </w:p>
              </w:tc>
            </w:tr>
            <w:tr w14:paraId="2CF8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noWrap w:val="0"/>
                  <w:tcMar>
                    <w:top w:w="30" w:type="dxa"/>
                    <w:left w:w="150" w:type="dxa"/>
                    <w:bottom w:w="30" w:type="dxa"/>
                    <w:right w:w="150" w:type="dxa"/>
                  </w:tcMar>
                  <w:vAlign w:val="center"/>
                </w:tcPr>
                <w:p w14:paraId="034CD73A">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5000-10000</w:t>
                  </w:r>
                </w:p>
              </w:tc>
              <w:tc>
                <w:tcPr>
                  <w:tcW w:w="832" w:type="dxa"/>
                  <w:noWrap w:val="0"/>
                  <w:tcMar>
                    <w:top w:w="30" w:type="dxa"/>
                    <w:left w:w="150" w:type="dxa"/>
                    <w:bottom w:w="30" w:type="dxa"/>
                    <w:right w:w="150" w:type="dxa"/>
                  </w:tcMar>
                  <w:vAlign w:val="center"/>
                </w:tcPr>
                <w:p w14:paraId="710E9E5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w:t>
                  </w:r>
                </w:p>
              </w:tc>
              <w:tc>
                <w:tcPr>
                  <w:tcW w:w="859" w:type="dxa"/>
                  <w:noWrap w:val="0"/>
                  <w:tcMar>
                    <w:top w:w="30" w:type="dxa"/>
                    <w:left w:w="150" w:type="dxa"/>
                    <w:bottom w:w="30" w:type="dxa"/>
                    <w:right w:w="150" w:type="dxa"/>
                  </w:tcMar>
                  <w:vAlign w:val="center"/>
                </w:tcPr>
                <w:p w14:paraId="4CF8AAE5">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38" w:type="dxa"/>
                  <w:noWrap w:val="0"/>
                  <w:tcMar>
                    <w:top w:w="30" w:type="dxa"/>
                    <w:left w:w="150" w:type="dxa"/>
                    <w:bottom w:w="30" w:type="dxa"/>
                    <w:right w:w="150" w:type="dxa"/>
                  </w:tcMar>
                  <w:vAlign w:val="center"/>
                </w:tcPr>
                <w:p w14:paraId="1530BA9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w:t>
                  </w:r>
                </w:p>
              </w:tc>
            </w:tr>
            <w:tr w14:paraId="64AE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noWrap w:val="0"/>
                  <w:tcMar>
                    <w:top w:w="30" w:type="dxa"/>
                    <w:left w:w="150" w:type="dxa"/>
                    <w:bottom w:w="30" w:type="dxa"/>
                    <w:right w:w="150" w:type="dxa"/>
                  </w:tcMar>
                  <w:vAlign w:val="center"/>
                </w:tcPr>
                <w:p w14:paraId="7F846E93">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1亿～5亿</w:t>
                  </w:r>
                </w:p>
              </w:tc>
              <w:tc>
                <w:tcPr>
                  <w:tcW w:w="832" w:type="dxa"/>
                  <w:noWrap w:val="0"/>
                  <w:tcMar>
                    <w:top w:w="30" w:type="dxa"/>
                    <w:left w:w="150" w:type="dxa"/>
                    <w:bottom w:w="30" w:type="dxa"/>
                    <w:right w:w="150" w:type="dxa"/>
                  </w:tcMar>
                  <w:vAlign w:val="center"/>
                </w:tcPr>
                <w:p w14:paraId="245F0AE9">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59" w:type="dxa"/>
                  <w:noWrap w:val="0"/>
                  <w:tcMar>
                    <w:top w:w="30" w:type="dxa"/>
                    <w:left w:w="150" w:type="dxa"/>
                    <w:bottom w:w="30" w:type="dxa"/>
                    <w:right w:w="150" w:type="dxa"/>
                  </w:tcMar>
                  <w:vAlign w:val="center"/>
                </w:tcPr>
                <w:p w14:paraId="28ACAA9C">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c>
                <w:tcPr>
                  <w:tcW w:w="838" w:type="dxa"/>
                  <w:noWrap w:val="0"/>
                  <w:tcMar>
                    <w:top w:w="30" w:type="dxa"/>
                    <w:left w:w="150" w:type="dxa"/>
                    <w:bottom w:w="30" w:type="dxa"/>
                    <w:right w:w="150" w:type="dxa"/>
                  </w:tcMar>
                  <w:vAlign w:val="center"/>
                </w:tcPr>
                <w:p w14:paraId="7436DE8B">
                  <w:pPr>
                    <w:keepNext w:val="0"/>
                    <w:keepLines w:val="0"/>
                    <w:pageBreakBefore w:val="0"/>
                    <w:widowControl w:val="0"/>
                    <w:kinsoku/>
                    <w:wordWrap/>
                    <w:overflowPunct/>
                    <w:topLinePunct w:val="0"/>
                    <w:autoSpaceDE/>
                    <w:autoSpaceDN/>
                    <w:bidi w:val="0"/>
                    <w:adjustRightInd w:val="0"/>
                    <w:spacing w:line="36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bl>
          <w:p w14:paraId="163CED38">
            <w:pPr>
              <w:keepNext w:val="0"/>
              <w:keepLines w:val="0"/>
              <w:pageBreakBefore w:val="0"/>
              <w:widowControl w:val="0"/>
              <w:kinsoku/>
              <w:wordWrap/>
              <w:overflowPunct/>
              <w:topLinePunct w:val="0"/>
              <w:autoSpaceDE/>
              <w:autoSpaceDN/>
              <w:bidi w:val="0"/>
              <w:adjustRightInd w:val="0"/>
              <w:spacing w:line="360" w:lineRule="exact"/>
              <w:ind w:firstLine="0" w:firstLineChars="0"/>
              <w:jc w:val="both"/>
              <w:textAlignment w:val="auto"/>
              <w:rPr>
                <w:rFonts w:hint="eastAsia" w:ascii="宋体" w:hAnsi="宋体" w:eastAsia="宋体" w:cs="宋体"/>
                <w:snapToGrid w:val="0"/>
                <w:color w:val="auto"/>
                <w:kern w:val="28"/>
                <w:sz w:val="24"/>
                <w:szCs w:val="24"/>
                <w:highlight w:val="none"/>
                <w:lang w:val="en-US" w:eastAsia="zh-CN"/>
              </w:rPr>
            </w:pPr>
            <w:r>
              <w:rPr>
                <w:rFonts w:hint="eastAsia" w:ascii="宋体" w:hAnsi="宋体" w:eastAsia="宋体" w:cs="宋体"/>
                <w:snapToGrid w:val="0"/>
                <w:color w:val="auto"/>
                <w:kern w:val="28"/>
                <w:sz w:val="24"/>
                <w:szCs w:val="24"/>
                <w:highlight w:val="none"/>
                <w:lang w:val="en-US" w:eastAsia="zh-CN"/>
              </w:rPr>
              <w:t>中标服务费只收现金、银行票汇款、电汇款。</w:t>
            </w:r>
          </w:p>
        </w:tc>
      </w:tr>
    </w:tbl>
    <w:p w14:paraId="0068C000">
      <w:pPr>
        <w:rPr>
          <w:rFonts w:ascii="宋体" w:hAnsi="宋体" w:cs="宋体"/>
          <w:b/>
          <w:color w:val="auto"/>
          <w:sz w:val="32"/>
          <w:szCs w:val="20"/>
          <w:highlight w:val="none"/>
        </w:rPr>
      </w:pPr>
      <w:r>
        <w:rPr>
          <w:rFonts w:ascii="宋体" w:hAnsi="宋体" w:cs="宋体"/>
          <w:b/>
          <w:color w:val="auto"/>
          <w:sz w:val="32"/>
          <w:szCs w:val="20"/>
          <w:highlight w:val="none"/>
        </w:rPr>
        <w:br w:type="page"/>
      </w:r>
    </w:p>
    <w:p w14:paraId="3CDAB198">
      <w:pPr>
        <w:pStyle w:val="32"/>
      </w:pPr>
    </w:p>
    <w:bookmarkEnd w:id="9"/>
    <w:p w14:paraId="66353D13">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4C2138EE">
      <w:pPr>
        <w:pageBreakBefore w:val="0"/>
        <w:kinsoku/>
        <w:wordWrap/>
        <w:overflowPunct/>
        <w:topLinePunct w:val="0"/>
        <w:bidi w:val="0"/>
        <w:snapToGrid w:val="0"/>
        <w:spacing w:beforeAutospacing="0" w:line="360" w:lineRule="auto"/>
        <w:ind w:left="0" w:leftChars="0" w:firstLine="482" w:firstLineChars="200"/>
        <w:jc w:val="both"/>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10C8F93">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6E2C339">
      <w:pPr>
        <w:pageBreakBefore w:val="0"/>
        <w:numPr>
          <w:ilvl w:val="0"/>
          <w:numId w:val="3"/>
        </w:numPr>
        <w:kinsoku/>
        <w:wordWrap/>
        <w:overflowPunct/>
        <w:topLinePunct w:val="0"/>
        <w:bidi w:val="0"/>
        <w:adjustRightInd/>
        <w:spacing w:beforeAutospacing="0" w:line="360" w:lineRule="auto"/>
        <w:ind w:left="0" w:leftChars="0" w:firstLine="482" w:firstLineChars="200"/>
        <w:jc w:val="both"/>
        <w:textAlignment w:val="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4A17FEE6">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395EBBE">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5CAB8809">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EA979C2">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5452559">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A4367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2.6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99F153A">
      <w:pPr>
        <w:pageBreakBefore w:val="0"/>
        <w:kinsoku/>
        <w:wordWrap/>
        <w:overflowPunct/>
        <w:topLinePunct w:val="0"/>
        <w:bidi w:val="0"/>
        <w:spacing w:beforeAutospacing="0" w:line="360" w:lineRule="auto"/>
        <w:ind w:left="0" w:leftChars="0"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0995E1D">
      <w:pPr>
        <w:pageBreakBefore w:val="0"/>
        <w:kinsoku/>
        <w:wordWrap/>
        <w:overflowPunct/>
        <w:topLinePunct w:val="0"/>
        <w:bidi w:val="0"/>
        <w:spacing w:beforeAutospacing="0" w:line="360" w:lineRule="auto"/>
        <w:ind w:left="0" w:leftChars="0"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2.8 </w:t>
      </w:r>
      <w:r>
        <w:rPr>
          <w:rFonts w:hint="eastAsia" w:ascii="宋体" w:hAnsi="宋体" w:cs="宋体"/>
          <w:color w:val="auto"/>
          <w:sz w:val="24"/>
          <w:highlight w:val="none"/>
        </w:rPr>
        <w:t>若采购货物属于国家实行许可证制度或生产注册证制度的，则应具备相应有效的证书。</w:t>
      </w:r>
    </w:p>
    <w:p w14:paraId="139F5A60">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2F04026">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29B542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0B73E305">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014506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 xml:space="preserve">3.2.2 </w:t>
      </w:r>
      <w:r>
        <w:rPr>
          <w:rFonts w:hint="eastAsia" w:ascii="宋体" w:hAnsi="宋体" w:cs="宋体"/>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14:paraId="4036807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3.2.3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FF63CAE">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2CD804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支持中小企业发展</w:t>
      </w:r>
    </w:p>
    <w:p w14:paraId="4E3F379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1B12E41">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23BD7B9">
      <w:pPr>
        <w:widowControl/>
        <w:spacing w:line="348"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9180873">
      <w:pPr>
        <w:pageBreakBefore w:val="0"/>
        <w:widowControl/>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14F6D80">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11500BA">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5F35DEDA">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9E7FD5D">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1D60CE7">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3.3.7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中小企业享受扶持政策获得政府采购合同的，小微企业不得将合同分包给大中型企业，中型企业不得将合同分包给大型企业。</w:t>
      </w:r>
    </w:p>
    <w:p w14:paraId="206BEA63">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41C95621">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7373048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7DCF5C8">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平等对待内外资企业和符合条件的破产重整企业</w:t>
      </w:r>
    </w:p>
    <w:p w14:paraId="2C9080FF">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2B8D437">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在线询问、质疑、投诉。</w:t>
      </w:r>
    </w:p>
    <w:p w14:paraId="27E7344F">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EB8851">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57C1C2A6">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7C86DD9">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6F63E0E4">
      <w:pPr>
        <w:pStyle w:val="32"/>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w:t>
      </w:r>
      <w:r>
        <w:rPr>
          <w:rFonts w:hint="eastAsia" w:hAnsi="宋体" w:cs="宋体"/>
          <w:color w:val="auto"/>
          <w:sz w:val="24"/>
          <w:highlight w:val="none"/>
          <w:lang w:val="en-US" w:eastAsia="zh-CN"/>
        </w:rPr>
        <w:t xml:space="preserve"> </w:t>
      </w:r>
      <w:r>
        <w:rPr>
          <w:rFonts w:hint="eastAsia" w:hAnsi="宋体" w:cs="宋体"/>
          <w:color w:val="auto"/>
          <w:sz w:val="24"/>
          <w:highlight w:val="none"/>
        </w:rPr>
        <w:t>提出质疑的供应商应当是参与所质疑项目采购活动的供应商。潜在供应商已依法获取其可质疑的招标文件的，可以对该文件提出质疑。</w:t>
      </w:r>
    </w:p>
    <w:p w14:paraId="3F899098">
      <w:pPr>
        <w:pStyle w:val="32"/>
        <w:pageBreakBefore w:val="0"/>
        <w:kinsoku/>
        <w:wordWrap/>
        <w:overflowPunct/>
        <w:topLinePunct w:val="0"/>
        <w:bidi w:val="0"/>
        <w:spacing w:beforeAutospacing="0" w:line="360" w:lineRule="auto"/>
        <w:ind w:left="0" w:leftChars="0" w:firstLine="480" w:firstLineChars="200"/>
        <w:jc w:val="both"/>
        <w:textAlignment w:val="auto"/>
        <w:rPr>
          <w:rFonts w:hint="eastAsia" w:hAnsi="宋体" w:eastAsia="宋体" w:cs="宋体"/>
          <w:color w:val="auto"/>
          <w:sz w:val="24"/>
          <w:highlight w:val="none"/>
          <w:lang w:eastAsia="zh-CN"/>
        </w:rPr>
      </w:pPr>
      <w:r>
        <w:rPr>
          <w:rFonts w:hint="eastAsia" w:hAnsi="宋体" w:cs="宋体"/>
          <w:color w:val="auto"/>
          <w:kern w:val="0"/>
          <w:sz w:val="24"/>
          <w:highlight w:val="none"/>
          <w:lang w:val="zh-CN"/>
        </w:rPr>
        <w:t>4.3</w:t>
      </w:r>
      <w:r>
        <w:rPr>
          <w:rFonts w:hint="eastAsia" w:hAnsi="宋体" w:cs="宋体"/>
          <w:color w:val="auto"/>
          <w:sz w:val="24"/>
          <w:highlight w:val="none"/>
        </w:rPr>
        <w:t>.2</w:t>
      </w:r>
      <w:r>
        <w:rPr>
          <w:rFonts w:hint="eastAsia" w:hAnsi="宋体" w:cs="宋体"/>
          <w:color w:val="auto"/>
          <w:sz w:val="24"/>
          <w:highlight w:val="none"/>
          <w:lang w:val="en-US" w:eastAsia="zh-CN"/>
        </w:rPr>
        <w:t xml:space="preserve"> </w:t>
      </w:r>
      <w:r>
        <w:rPr>
          <w:rFonts w:hint="eastAsia" w:hAnsi="宋体" w:cs="宋体"/>
          <w:color w:val="auto"/>
          <w:sz w:val="24"/>
          <w:highlight w:val="none"/>
        </w:rPr>
        <w:t>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r>
        <w:rPr>
          <w:rFonts w:hint="eastAsia" w:hAnsi="宋体" w:cs="宋体"/>
          <w:color w:val="auto"/>
          <w:sz w:val="24"/>
          <w:highlight w:val="none"/>
          <w:lang w:eastAsia="zh-CN"/>
        </w:rPr>
        <w:t>。</w:t>
      </w:r>
    </w:p>
    <w:p w14:paraId="1562C8EF">
      <w:pPr>
        <w:pStyle w:val="15"/>
        <w:pageBreakBefore w:val="0"/>
        <w:kinsoku/>
        <w:wordWrap/>
        <w:overflowPunct/>
        <w:topLinePunct w:val="0"/>
        <w:bidi w:val="0"/>
        <w:spacing w:beforeAutospacing="0" w:line="360" w:lineRule="auto"/>
        <w:ind w:left="0" w:leftChars="0" w:firstLine="480" w:firstLineChars="200"/>
        <w:jc w:val="both"/>
        <w:textAlignment w:val="auto"/>
        <w:rPr>
          <w:rFonts w:hAnsi="宋体" w:cs="宋体"/>
          <w:snapToGrid/>
          <w:color w:val="auto"/>
          <w:kern w:val="2"/>
          <w:sz w:val="24"/>
          <w:highlight w:val="none"/>
        </w:rPr>
      </w:pPr>
      <w:r>
        <w:rPr>
          <w:rFonts w:hint="eastAsia" w:hAnsi="宋体" w:cs="宋体"/>
          <w:snapToGrid/>
          <w:color w:val="auto"/>
          <w:kern w:val="2"/>
          <w:sz w:val="24"/>
          <w:highlight w:val="none"/>
        </w:rPr>
        <w:t>4.3.2.1</w:t>
      </w:r>
      <w:r>
        <w:rPr>
          <w:rFonts w:hint="eastAsia" w:hAnsi="宋体" w:cs="宋体"/>
          <w:snapToGrid/>
          <w:color w:val="auto"/>
          <w:kern w:val="2"/>
          <w:sz w:val="24"/>
          <w:highlight w:val="none"/>
          <w:lang w:val="en-US" w:eastAsia="zh-CN"/>
        </w:rPr>
        <w:t xml:space="preserve"> </w:t>
      </w:r>
      <w:r>
        <w:rPr>
          <w:rFonts w:hint="eastAsia" w:hAnsi="宋体" w:cs="宋体"/>
          <w:snapToGrid/>
          <w:color w:val="auto"/>
          <w:kern w:val="2"/>
          <w:sz w:val="24"/>
          <w:highlight w:val="none"/>
        </w:rPr>
        <w:t>对招标文件提出质疑的，质疑期限为供应商获得招标文件之日或者招标文件公告期限届满之日起计算。</w:t>
      </w:r>
    </w:p>
    <w:p w14:paraId="08059CE6">
      <w:pPr>
        <w:pStyle w:val="32"/>
        <w:pageBreakBefore w:val="0"/>
        <w:kinsoku/>
        <w:wordWrap/>
        <w:overflowPunct/>
        <w:topLinePunct w:val="0"/>
        <w:bidi w:val="0"/>
        <w:spacing w:beforeAutospacing="0" w:line="360" w:lineRule="auto"/>
        <w:ind w:left="479" w:leftChars="228" w:firstLine="0" w:firstLineChars="0"/>
        <w:jc w:val="both"/>
        <w:textAlignment w:val="auto"/>
        <w:rPr>
          <w:rFonts w:hAnsi="宋体" w:cs="宋体"/>
          <w:color w:val="auto"/>
          <w:sz w:val="24"/>
          <w:highlight w:val="none"/>
        </w:rPr>
      </w:pPr>
      <w:r>
        <w:rPr>
          <w:rFonts w:hint="eastAsia" w:hAnsi="宋体" w:cs="宋体"/>
          <w:color w:val="auto"/>
          <w:sz w:val="24"/>
          <w:highlight w:val="none"/>
        </w:rPr>
        <w:t>4.3.2.2</w:t>
      </w:r>
      <w:r>
        <w:rPr>
          <w:rFonts w:hint="eastAsia" w:hAnsi="宋体" w:cs="宋体"/>
          <w:color w:val="auto"/>
          <w:sz w:val="24"/>
          <w:highlight w:val="none"/>
          <w:lang w:val="en-US" w:eastAsia="zh-CN"/>
        </w:rPr>
        <w:t xml:space="preserve"> </w:t>
      </w:r>
      <w:r>
        <w:rPr>
          <w:rFonts w:hint="eastAsia" w:hAnsi="宋体" w:cs="宋体"/>
          <w:color w:val="auto"/>
          <w:sz w:val="24"/>
          <w:highlight w:val="none"/>
        </w:rPr>
        <w:t>对采购过程提出质疑的，质疑期限为各采购程序环节结束之日起计算。4.3.2.3</w:t>
      </w:r>
      <w:r>
        <w:rPr>
          <w:rFonts w:hint="eastAsia" w:hAnsi="宋体" w:cs="宋体"/>
          <w:color w:val="auto"/>
          <w:sz w:val="24"/>
          <w:highlight w:val="none"/>
          <w:lang w:val="en-US" w:eastAsia="zh-CN"/>
        </w:rPr>
        <w:t xml:space="preserve"> </w:t>
      </w:r>
      <w:r>
        <w:rPr>
          <w:rFonts w:hint="eastAsia" w:hAnsi="宋体" w:cs="宋体"/>
          <w:color w:val="auto"/>
          <w:sz w:val="24"/>
          <w:highlight w:val="none"/>
        </w:rPr>
        <w:t>对采购结果提出质疑的，质疑期限自采购结果公告期限届满之日起计算。</w:t>
      </w:r>
    </w:p>
    <w:p w14:paraId="0858F51D">
      <w:pPr>
        <w:pStyle w:val="32"/>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kern w:val="0"/>
          <w:sz w:val="24"/>
          <w:highlight w:val="none"/>
          <w:lang w:val="en-US" w:eastAsia="zh-CN"/>
        </w:rPr>
        <w:t xml:space="preserve"> </w:t>
      </w:r>
      <w:r>
        <w:rPr>
          <w:rFonts w:hint="eastAsia" w:hAnsi="宋体" w:cs="宋体"/>
          <w:color w:val="auto"/>
          <w:sz w:val="24"/>
          <w:highlight w:val="none"/>
        </w:rPr>
        <w:t>供应商提出质疑应当提交质疑函和必要的证明材料。质疑函应当包括下列内容：</w:t>
      </w:r>
    </w:p>
    <w:p w14:paraId="0F880BA3">
      <w:pPr>
        <w:pStyle w:val="32"/>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3307F3B">
      <w:pPr>
        <w:pStyle w:val="32"/>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40E3EA5">
      <w:pPr>
        <w:pStyle w:val="32"/>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A7E5439">
      <w:pPr>
        <w:pStyle w:val="32"/>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004BE48">
      <w:pPr>
        <w:pStyle w:val="32"/>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C31C85E">
      <w:pPr>
        <w:pStyle w:val="32"/>
        <w:pageBreakBefore w:val="0"/>
        <w:kinsoku/>
        <w:wordWrap/>
        <w:overflowPunct/>
        <w:topLinePunct w:val="0"/>
        <w:bidi w:val="0"/>
        <w:spacing w:beforeAutospacing="0" w:line="360" w:lineRule="auto"/>
        <w:ind w:left="0" w:leftChars="0" w:firstLine="960" w:firstLineChars="400"/>
        <w:jc w:val="both"/>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lang w:val="zh-CN"/>
        </w:rPr>
        <w:t>提出质疑的日期。</w:t>
      </w:r>
    </w:p>
    <w:p w14:paraId="305A56DD">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ECA943D">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质疑函范本及制作说明详见附件2。</w:t>
      </w:r>
    </w:p>
    <w:p w14:paraId="274AFD7A">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4.3.4</w:t>
      </w:r>
      <w:r>
        <w:rPr>
          <w:rFonts w:hint="eastAsia"/>
          <w:color w:val="auto"/>
          <w:highlight w:val="none"/>
          <w:lang w:val="en-US" w:eastAsia="zh-CN"/>
        </w:rPr>
        <w:t xml:space="preserve"> </w:t>
      </w:r>
      <w:r>
        <w:rPr>
          <w:rFonts w:hint="eastAsia"/>
          <w:color w:val="auto"/>
          <w:highlight w:val="none"/>
        </w:rPr>
        <w:t>对同一采购程序环节的质疑，供应商须在法定质疑期内一次性提出。</w:t>
      </w:r>
    </w:p>
    <w:p w14:paraId="696B7F11">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lang w:val="zh-CN"/>
        </w:rPr>
        <w:t>4.3</w:t>
      </w:r>
      <w:r>
        <w:rPr>
          <w:rFonts w:hint="eastAsia"/>
          <w:color w:val="auto"/>
          <w:highlight w:val="none"/>
        </w:rPr>
        <w:t>.5</w:t>
      </w:r>
      <w:r>
        <w:rPr>
          <w:rFonts w:hint="eastAsia"/>
          <w:color w:val="auto"/>
          <w:highlight w:val="none"/>
          <w:lang w:val="en-US" w:eastAsia="zh-CN"/>
        </w:rPr>
        <w:t xml:space="preserve"> </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1BD2A2F">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lang w:val="zh-CN"/>
        </w:rPr>
        <w:t>4.3</w:t>
      </w:r>
      <w:r>
        <w:rPr>
          <w:rFonts w:hint="eastAsia"/>
          <w:color w:val="auto"/>
          <w:highlight w:val="none"/>
        </w:rPr>
        <w:t>.6</w:t>
      </w:r>
      <w:r>
        <w:rPr>
          <w:rFonts w:hint="eastAsia"/>
          <w:color w:val="auto"/>
          <w:highlight w:val="none"/>
          <w:lang w:val="en-US" w:eastAsia="zh-CN"/>
        </w:rPr>
        <w:t xml:space="preserve"> </w:t>
      </w:r>
      <w:r>
        <w:rPr>
          <w:rFonts w:hint="eastAsia"/>
          <w:color w:val="auto"/>
          <w:highlight w:val="none"/>
        </w:rPr>
        <w:t>询问或者质疑事项可能影响采购结果的，采购人应当暂停签订合同，已经签订合同的，应当中止履行合同。</w:t>
      </w:r>
    </w:p>
    <w:p w14:paraId="7464CCEE">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lang w:val="zh-CN"/>
        </w:rPr>
      </w:pPr>
      <w:r>
        <w:rPr>
          <w:rFonts w:hint="eastAsia"/>
          <w:color w:val="auto"/>
          <w:highlight w:val="none"/>
          <w:lang w:val="zh-CN"/>
        </w:rPr>
        <w:t>4.4</w:t>
      </w:r>
      <w:r>
        <w:rPr>
          <w:rFonts w:hint="eastAsia"/>
          <w:color w:val="auto"/>
          <w:highlight w:val="none"/>
          <w:lang w:val="en-US" w:eastAsia="zh-CN"/>
        </w:rPr>
        <w:t xml:space="preserve"> </w:t>
      </w:r>
      <w:r>
        <w:rPr>
          <w:rFonts w:hint="eastAsia"/>
          <w:color w:val="auto"/>
          <w:highlight w:val="none"/>
          <w:lang w:val="zh-CN"/>
        </w:rPr>
        <w:t>供应商投诉</w:t>
      </w:r>
    </w:p>
    <w:p w14:paraId="3412C6F6">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4.4.1</w:t>
      </w:r>
      <w:r>
        <w:rPr>
          <w:rFonts w:hint="eastAsia"/>
          <w:color w:val="auto"/>
          <w:highlight w:val="none"/>
          <w:lang w:val="en-US" w:eastAsia="zh-CN"/>
        </w:rPr>
        <w:t xml:space="preserve"> </w:t>
      </w:r>
      <w:r>
        <w:rPr>
          <w:rFonts w:hint="eastAsia"/>
          <w:color w:val="auto"/>
          <w:highlight w:val="none"/>
        </w:rPr>
        <w:t>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EAB5FED">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lang w:val="en-US" w:eastAsia="zh-CN"/>
        </w:rPr>
        <w:t xml:space="preserve"> </w:t>
      </w:r>
      <w:r>
        <w:rPr>
          <w:rFonts w:hint="eastAsia"/>
          <w:color w:val="auto"/>
          <w:highlight w:val="none"/>
        </w:rPr>
        <w:t>供应商投诉的事项不得超出已质疑事项的范围，基于质疑答复内容提出的投诉事项除外。</w:t>
      </w:r>
    </w:p>
    <w:p w14:paraId="4A432596">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4.4.3</w:t>
      </w:r>
      <w:r>
        <w:rPr>
          <w:rFonts w:hint="eastAsia"/>
          <w:color w:val="auto"/>
          <w:highlight w:val="none"/>
          <w:lang w:val="en-US" w:eastAsia="zh-CN"/>
        </w:rPr>
        <w:t xml:space="preserve"> </w:t>
      </w:r>
      <w:r>
        <w:rPr>
          <w:rFonts w:hint="eastAsia"/>
          <w:color w:val="auto"/>
          <w:highlight w:val="none"/>
        </w:rPr>
        <w:t>供应商投诉应当有明确的请求和必要的证明材料。</w:t>
      </w:r>
    </w:p>
    <w:p w14:paraId="0787A7E8">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4.4.4</w:t>
      </w:r>
      <w:r>
        <w:rPr>
          <w:rFonts w:hint="eastAsia"/>
          <w:color w:val="auto"/>
          <w:highlight w:val="none"/>
          <w:lang w:val="en-US" w:eastAsia="zh-CN"/>
        </w:rPr>
        <w:t xml:space="preserve"> </w:t>
      </w:r>
      <w:r>
        <w:rPr>
          <w:rFonts w:hint="eastAsia"/>
          <w:color w:val="auto"/>
          <w:highlight w:val="none"/>
        </w:rPr>
        <w:t>以联合体形式参加政府采购活动的，其投诉应当由组成联合体的所有供应商共同提出。</w:t>
      </w:r>
    </w:p>
    <w:p w14:paraId="5FE784D0">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投诉材料可寄送至</w:t>
      </w:r>
      <w:r>
        <w:rPr>
          <w:rFonts w:hint="eastAsia"/>
          <w:color w:val="auto"/>
          <w:highlight w:val="none"/>
          <w:lang w:eastAsia="zh-CN"/>
        </w:rPr>
        <w:t>：</w:t>
      </w:r>
      <w:r>
        <w:rPr>
          <w:rFonts w:hint="eastAsia" w:ascii="宋体" w:hAnsi="宋体" w:cs="宋体"/>
          <w:color w:val="auto"/>
          <w:sz w:val="24"/>
          <w:highlight w:val="none"/>
        </w:rPr>
        <w:t>宁海县政府采购管理办公室</w:t>
      </w:r>
      <w:r>
        <w:rPr>
          <w:rFonts w:hint="eastAsia"/>
          <w:color w:val="auto"/>
          <w:highlight w:val="none"/>
        </w:rPr>
        <w:t>，地址：</w:t>
      </w:r>
      <w:r>
        <w:rPr>
          <w:rFonts w:hint="eastAsia" w:ascii="宋体" w:hAnsi="宋体" w:cs="宋体"/>
          <w:color w:val="auto"/>
          <w:sz w:val="24"/>
          <w:highlight w:val="none"/>
        </w:rPr>
        <w:t>宁海县跃龙街道桃源中路218号</w:t>
      </w:r>
      <w:r>
        <w:rPr>
          <w:rFonts w:hint="eastAsia"/>
          <w:color w:val="auto"/>
          <w:highlight w:val="none"/>
        </w:rPr>
        <w:t>，收件人：</w:t>
      </w:r>
      <w:r>
        <w:rPr>
          <w:rFonts w:hint="eastAsia" w:ascii="宋体" w:hAnsi="宋体" w:cs="宋体"/>
          <w:color w:val="auto"/>
          <w:sz w:val="24"/>
          <w:highlight w:val="none"/>
        </w:rPr>
        <w:t>王老师</w:t>
      </w:r>
      <w:r>
        <w:rPr>
          <w:rFonts w:hint="eastAsia"/>
          <w:color w:val="auto"/>
          <w:highlight w:val="none"/>
        </w:rPr>
        <w:t>，电话</w:t>
      </w:r>
      <w:r>
        <w:rPr>
          <w:rFonts w:hint="eastAsia"/>
          <w:color w:val="auto"/>
          <w:highlight w:val="none"/>
          <w:lang w:val="en-US" w:eastAsia="zh-CN"/>
        </w:rPr>
        <w:t>：</w:t>
      </w:r>
      <w:r>
        <w:rPr>
          <w:rFonts w:hint="eastAsia" w:ascii="宋体" w:hAnsi="宋体" w:cs="宋体"/>
          <w:color w:val="auto"/>
          <w:sz w:val="24"/>
          <w:highlight w:val="none"/>
        </w:rPr>
        <w:t>0574-65265668</w:t>
      </w:r>
      <w:r>
        <w:rPr>
          <w:rFonts w:hint="eastAsia"/>
          <w:color w:val="auto"/>
          <w:highlight w:val="none"/>
        </w:rPr>
        <w:t>。</w:t>
      </w:r>
    </w:p>
    <w:p w14:paraId="6B3D82C3">
      <w:pPr>
        <w:pStyle w:val="891"/>
        <w:pageBreakBefore w:val="0"/>
        <w:shd w:val="clear" w:color="auto" w:fill="FFFFFF"/>
        <w:kinsoku/>
        <w:wordWrap/>
        <w:overflowPunct/>
        <w:topLinePunct w:val="0"/>
        <w:bidi w:val="0"/>
        <w:snapToGrid w:val="0"/>
        <w:spacing w:before="0" w:beforeAutospacing="0" w:after="0" w:afterAutospacing="0" w:line="360" w:lineRule="auto"/>
        <w:ind w:left="0" w:leftChars="0" w:firstLine="480" w:firstLineChars="200"/>
        <w:contextualSpacing/>
        <w:jc w:val="both"/>
        <w:textAlignment w:val="auto"/>
        <w:rPr>
          <w:rFonts w:hint="eastAsia"/>
          <w:color w:val="auto"/>
          <w:highlight w:val="none"/>
        </w:rPr>
      </w:pPr>
      <w:r>
        <w:rPr>
          <w:rFonts w:hint="eastAsia"/>
          <w:color w:val="auto"/>
          <w:highlight w:val="none"/>
        </w:rPr>
        <w:t>投诉书范本及制作说明详见附件3。</w:t>
      </w:r>
    </w:p>
    <w:p w14:paraId="547EC7A9">
      <w:pPr>
        <w:pStyle w:val="135"/>
        <w:pageBreakBefore w:val="0"/>
        <w:kinsoku/>
        <w:wordWrap/>
        <w:overflowPunct/>
        <w:topLinePunct w:val="0"/>
        <w:bidi w:val="0"/>
        <w:snapToGrid w:val="0"/>
        <w:spacing w:before="0" w:beforeAutospacing="0" w:line="360" w:lineRule="auto"/>
        <w:ind w:left="0" w:leftChars="0" w:firstLine="360" w:firstLineChars="200"/>
        <w:jc w:val="both"/>
        <w:textAlignment w:val="auto"/>
        <w:rPr>
          <w:rFonts w:ascii="宋体" w:hAnsi="宋体" w:cs="宋体"/>
          <w:color w:val="auto"/>
          <w:sz w:val="18"/>
          <w:szCs w:val="18"/>
          <w:highlight w:val="none"/>
        </w:rPr>
      </w:pPr>
    </w:p>
    <w:p w14:paraId="4D35ED77">
      <w:pPr>
        <w:pStyle w:val="135"/>
        <w:pageBreakBefore w:val="0"/>
        <w:kinsoku/>
        <w:wordWrap/>
        <w:overflowPunct/>
        <w:topLinePunct w:val="0"/>
        <w:bidi w:val="0"/>
        <w:snapToGrid w:val="0"/>
        <w:spacing w:before="0" w:beforeAutospacing="0" w:line="360" w:lineRule="auto"/>
        <w:ind w:left="0" w:leftChars="0" w:firstLine="360" w:firstLineChars="200"/>
        <w:jc w:val="both"/>
        <w:textAlignment w:val="auto"/>
        <w:rPr>
          <w:rFonts w:ascii="宋体" w:hAnsi="宋体" w:cs="宋体"/>
          <w:color w:val="auto"/>
          <w:sz w:val="18"/>
          <w:szCs w:val="18"/>
          <w:highlight w:val="none"/>
        </w:rPr>
      </w:pPr>
    </w:p>
    <w:p w14:paraId="43BC2D82">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445B42B1">
      <w:pPr>
        <w:pStyle w:val="32"/>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A11C675">
      <w:pPr>
        <w:pStyle w:val="32"/>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F7D62B4">
      <w:pPr>
        <w:pStyle w:val="32"/>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5.1.1招标公告；</w:t>
      </w:r>
    </w:p>
    <w:p w14:paraId="02275BDE">
      <w:pPr>
        <w:pStyle w:val="32"/>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5.1.2投标人须知；</w:t>
      </w:r>
    </w:p>
    <w:p w14:paraId="01B83CE1">
      <w:pPr>
        <w:pStyle w:val="32"/>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60351C62">
      <w:pPr>
        <w:pStyle w:val="32"/>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63646312">
      <w:pPr>
        <w:pStyle w:val="32"/>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361EC720">
      <w:pPr>
        <w:pStyle w:val="32"/>
        <w:pageBreakBefore w:val="0"/>
        <w:tabs>
          <w:tab w:val="left" w:pos="840"/>
        </w:tabs>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F89EF66">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263A69A">
      <w:pPr>
        <w:pStyle w:val="32"/>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9A01C85">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E09D52F">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AD90993">
      <w:pPr>
        <w:pageBreakBefore w:val="0"/>
        <w:kinsoku/>
        <w:wordWrap/>
        <w:overflowPunct/>
        <w:topLinePunct w:val="0"/>
        <w:bidi w:val="0"/>
        <w:adjustRightInd/>
        <w:spacing w:beforeAutospacing="0" w:line="360" w:lineRule="auto"/>
        <w:ind w:left="0" w:leftChars="0" w:firstLine="602" w:firstLineChars="200"/>
        <w:jc w:val="both"/>
        <w:textAlignment w:val="auto"/>
        <w:outlineLvl w:val="0"/>
        <w:rPr>
          <w:rFonts w:hint="eastAsia" w:ascii="宋体" w:hAnsi="宋体" w:cs="宋体"/>
          <w:b/>
          <w:color w:val="auto"/>
          <w:sz w:val="30"/>
          <w:szCs w:val="20"/>
          <w:highlight w:val="none"/>
        </w:rPr>
      </w:pPr>
    </w:p>
    <w:p w14:paraId="511CD7E4">
      <w:pPr>
        <w:pageBreakBefore w:val="0"/>
        <w:kinsoku/>
        <w:wordWrap/>
        <w:overflowPunct/>
        <w:topLinePunct w:val="0"/>
        <w:bidi w:val="0"/>
        <w:adjustRightInd/>
        <w:spacing w:beforeAutospacing="0" w:line="360" w:lineRule="auto"/>
        <w:jc w:val="center"/>
        <w:textAlignment w:val="auto"/>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6EE7AB1">
      <w:pPr>
        <w:pStyle w:val="32"/>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7.招标文件的获取</w:t>
      </w:r>
    </w:p>
    <w:p w14:paraId="1570224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0A7C6CC">
      <w:pPr>
        <w:pStyle w:val="32"/>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FBE9FCA">
      <w:pPr>
        <w:pStyle w:val="32"/>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EFD2B11">
      <w:pPr>
        <w:pStyle w:val="32"/>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Cs w:val="24"/>
          <w:highlight w:val="none"/>
        </w:rPr>
      </w:pPr>
      <w:r>
        <w:rPr>
          <w:rFonts w:hint="eastAsia" w:hAnsi="宋体" w:cs="宋体"/>
          <w:b/>
          <w:color w:val="auto"/>
          <w:kern w:val="28"/>
          <w:sz w:val="24"/>
          <w:szCs w:val="24"/>
          <w:highlight w:val="none"/>
        </w:rPr>
        <w:t>9.投标保证金</w:t>
      </w:r>
    </w:p>
    <w:p w14:paraId="2A43BFDD">
      <w:pPr>
        <w:pStyle w:val="15"/>
        <w:pageBreakBefore w:val="0"/>
        <w:kinsoku/>
        <w:wordWrap/>
        <w:overflowPunct/>
        <w:topLinePunct w:val="0"/>
        <w:bidi w:val="0"/>
        <w:spacing w:beforeAutospacing="0" w:line="360" w:lineRule="auto"/>
        <w:ind w:left="0" w:leftChars="0" w:firstLine="480" w:firstLineChars="200"/>
        <w:jc w:val="both"/>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0F4C3DB4">
      <w:pPr>
        <w:pStyle w:val="32"/>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3793CF5">
      <w:pPr>
        <w:pageBreakBefore w:val="0"/>
        <w:kinsoku/>
        <w:wordWrap/>
        <w:overflowPunct/>
        <w:topLinePunct w:val="0"/>
        <w:autoSpaceDE w:val="0"/>
        <w:autoSpaceDN w:val="0"/>
        <w:bidi w:val="0"/>
        <w:spacing w:beforeAutospacing="0" w:line="360" w:lineRule="auto"/>
        <w:ind w:left="0" w:leftChars="0" w:firstLine="480" w:firstLineChars="200"/>
        <w:jc w:val="both"/>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5B05A76">
      <w:pPr>
        <w:pStyle w:val="32"/>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BC1F8C7">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bCs/>
          <w:color w:val="auto"/>
          <w:sz w:val="24"/>
          <w:highlight w:val="none"/>
        </w:rPr>
      </w:pPr>
      <w:r>
        <w:rPr>
          <w:rFonts w:hint="eastAsia" w:ascii="宋体" w:hAnsi="宋体" w:cs="宋体"/>
          <w:b/>
          <w:bCs/>
          <w:color w:val="auto"/>
          <w:sz w:val="24"/>
          <w:highlight w:val="none"/>
        </w:rPr>
        <w:t>11.1资格文件：</w:t>
      </w:r>
    </w:p>
    <w:p w14:paraId="17AF45E5">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FA9575F">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5A9632B">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C448F4A">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11.1.4本项目的特定资格要求（如果有)。</w:t>
      </w:r>
    </w:p>
    <w:p w14:paraId="41AF9FED">
      <w:pPr>
        <w:pageBreakBefore w:val="0"/>
        <w:kinsoku/>
        <w:wordWrap/>
        <w:overflowPunct/>
        <w:topLinePunct w:val="0"/>
        <w:bidi w:val="0"/>
        <w:snapToGrid w:val="0"/>
        <w:spacing w:beforeAutospacing="0" w:line="360" w:lineRule="auto"/>
        <w:ind w:left="0" w:leftChars="0" w:firstLine="480" w:firstLineChars="200"/>
        <w:jc w:val="both"/>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11.1.5有效的企业法人营业执照（或事业法人登记证）、其他组织（个体工商户）的营业执照或者民办非企业单位登记证书。</w:t>
      </w:r>
    </w:p>
    <w:p w14:paraId="7D595866">
      <w:pPr>
        <w:pageBreakBefore w:val="0"/>
        <w:kinsoku/>
        <w:wordWrap/>
        <w:overflowPunct/>
        <w:topLinePunct w:val="0"/>
        <w:bidi w:val="0"/>
        <w:snapToGrid w:val="0"/>
        <w:spacing w:beforeAutospacing="0" w:line="360" w:lineRule="auto"/>
        <w:ind w:left="0" w:leftChars="0" w:firstLine="482" w:firstLineChars="200"/>
        <w:jc w:val="both"/>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2652F3CC">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11.2.1投标函；</w:t>
      </w:r>
    </w:p>
    <w:p w14:paraId="1D95C2C8">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DF43F0B">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66FB132D">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7AA0465">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w:t>
      </w:r>
      <w:r>
        <w:rPr>
          <w:rFonts w:hint="eastAsia" w:ascii="宋体" w:hAnsi="宋体" w:eastAsia="宋体" w:cs="宋体"/>
          <w:color w:val="auto"/>
          <w:sz w:val="24"/>
          <w:highlight w:val="none"/>
        </w:rPr>
        <w:t>准相应的商务技术资料；</w:t>
      </w:r>
    </w:p>
    <w:p w14:paraId="4DCEAC8B">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14:paraId="403A1EB1">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14:paraId="0FEB1086">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28B24784">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11.3.1开标一览表（报价表）；</w:t>
      </w:r>
    </w:p>
    <w:p w14:paraId="3B07A8F1">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eastAsia="宋体" w:cs="宋体"/>
          <w:color w:val="auto"/>
          <w:sz w:val="24"/>
          <w:highlight w:val="none"/>
        </w:rPr>
        <w:t>1.3.2投标报价明细表</w:t>
      </w:r>
      <w:r>
        <w:rPr>
          <w:rFonts w:hint="eastAsia" w:ascii="宋体" w:hAnsi="宋体" w:cs="宋体"/>
          <w:color w:val="auto"/>
          <w:sz w:val="24"/>
          <w:highlight w:val="none"/>
          <w:lang w:val="en-US" w:eastAsia="zh-CN"/>
        </w:rPr>
        <w:t>；</w:t>
      </w:r>
    </w:p>
    <w:p w14:paraId="77F0F7A7">
      <w:pPr>
        <w:pageBreakBefore w:val="0"/>
        <w:kinsoku/>
        <w:wordWrap/>
        <w:overflowPunct/>
        <w:topLinePunct w:val="0"/>
        <w:bidi w:val="0"/>
        <w:snapToGrid w:val="0"/>
        <w:spacing w:beforeAutospacing="0" w:line="360" w:lineRule="auto"/>
        <w:ind w:left="0" w:leftChars="0" w:firstLine="480" w:firstLineChars="200"/>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p>
    <w:p w14:paraId="57B9CE68">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7DF3CD1">
      <w:pPr>
        <w:pageBreakBefore w:val="0"/>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9C068F3">
      <w:pPr>
        <w:pStyle w:val="135"/>
        <w:pageBreakBefore w:val="0"/>
        <w:kinsoku/>
        <w:wordWrap/>
        <w:overflowPunct/>
        <w:topLinePunct w:val="0"/>
        <w:bidi w:val="0"/>
        <w:snapToGrid w:val="0"/>
        <w:spacing w:before="0" w:beforeAutospacing="0" w:line="360" w:lineRule="auto"/>
        <w:ind w:left="0" w:leftChars="0" w:firstLine="482" w:firstLineChars="200"/>
        <w:jc w:val="both"/>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1645634">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4F4569">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9F0B6A9">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B690F04">
      <w:pPr>
        <w:pageBreakBefore w:val="0"/>
        <w:kinsoku/>
        <w:wordWrap/>
        <w:overflowPunct/>
        <w:topLinePunct w:val="0"/>
        <w:bidi w:val="0"/>
        <w:snapToGrid w:val="0"/>
        <w:spacing w:beforeAutospacing="0"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2B90BDC">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16BC1CE">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9E22D22">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304311F">
      <w:pPr>
        <w:pStyle w:val="135"/>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DA4F61C">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F391D7D">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6B08641">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A6C4570">
      <w:pPr>
        <w:pStyle w:val="32"/>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（文件后缀为：bfbs）</w:t>
      </w:r>
    </w:p>
    <w:p w14:paraId="6288B67C">
      <w:pPr>
        <w:pStyle w:val="32"/>
        <w:pageBreakBefore w:val="0"/>
        <w:kinsoku/>
        <w:wordWrap/>
        <w:overflowPunct/>
        <w:topLinePunct w:val="0"/>
        <w:bidi w:val="0"/>
        <w:spacing w:beforeAutospacing="0" w:line="360" w:lineRule="auto"/>
        <w:ind w:left="0" w:leftChars="0" w:firstLine="480" w:firstLineChars="200"/>
        <w:jc w:val="both"/>
        <w:textAlignment w:val="auto"/>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D165EA4">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b/>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15.2备份投标文件须在“政采云投标客户端”制作生成，并储存在</w:t>
      </w:r>
      <w:r>
        <w:rPr>
          <w:rFonts w:hint="eastAsia" w:ascii="宋体" w:hAnsi="宋体" w:eastAsia="宋体" w:cs="宋体"/>
          <w:snapToGrid w:val="0"/>
          <w:color w:val="auto"/>
          <w:kern w:val="2"/>
          <w:sz w:val="24"/>
          <w:szCs w:val="21"/>
          <w:highlight w:val="none"/>
          <w:lang w:val="en-US" w:eastAsia="zh-CN" w:bidi="ar-SA"/>
        </w:rPr>
        <w:t>U盘</w:t>
      </w:r>
      <w:r>
        <w:rPr>
          <w:rFonts w:hint="eastAsia" w:ascii="宋体" w:hAnsi="宋体" w:eastAsia="宋体" w:cs="宋体"/>
          <w:snapToGrid w:val="0"/>
          <w:color w:val="auto"/>
          <w:kern w:val="2"/>
          <w:sz w:val="24"/>
          <w:szCs w:val="24"/>
          <w:highlight w:val="none"/>
          <w:lang w:val="en-US" w:eastAsia="zh-CN" w:bidi="ar-SA"/>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snapToGrid w:val="0"/>
          <w:color w:val="auto"/>
          <w:kern w:val="2"/>
          <w:sz w:val="24"/>
          <w:szCs w:val="21"/>
          <w:highlight w:val="none"/>
          <w:lang w:val="en-US" w:eastAsia="zh-CN" w:bidi="ar-SA"/>
        </w:rPr>
        <w:t>不符合上述制作、</w:t>
      </w:r>
      <w:r>
        <w:rPr>
          <w:rFonts w:hint="eastAsia" w:ascii="宋体" w:hAnsi="宋体" w:eastAsia="宋体" w:cs="宋体"/>
          <w:b/>
          <w:snapToGrid w:val="0"/>
          <w:color w:val="auto"/>
          <w:kern w:val="2"/>
          <w:sz w:val="24"/>
          <w:szCs w:val="24"/>
          <w:highlight w:val="none"/>
          <w:lang w:val="en-US" w:eastAsia="zh-CN" w:bidi="ar-SA"/>
        </w:rPr>
        <w:t>存储、密封规定的备份投标文件将被视为无效或者被拒绝接收。</w:t>
      </w:r>
    </w:p>
    <w:p w14:paraId="010CEAD6">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15.3直接提交备份投标文件的，投标人应于投标截止时间前在</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将备份投标文件提交给采购代理机构，采购代理机构将拒绝接受逾期送达的备份投标文件。</w:t>
      </w:r>
    </w:p>
    <w:p w14:paraId="3B5F0DAC">
      <w:pPr>
        <w:pageBreakBefore w:val="0"/>
        <w:widowControl w:val="0"/>
        <w:kinsoku/>
        <w:wordWrap/>
        <w:overflowPunct/>
        <w:topLinePunct w:val="0"/>
        <w:bidi w:val="0"/>
        <w:adjustRightInd w:val="0"/>
        <w:spacing w:beforeAutospacing="0" w:line="360" w:lineRule="auto"/>
        <w:ind w:left="0" w:leftChars="0" w:firstLine="480" w:firstLineChars="200"/>
        <w:jc w:val="both"/>
        <w:textAlignment w:val="auto"/>
        <w:rPr>
          <w:rFonts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w:t>
      </w:r>
      <w:r>
        <w:rPr>
          <w:rFonts w:hint="eastAsia" w:ascii="宋体" w:hAnsi="宋体" w:eastAsia="宋体" w:cs="宋体"/>
          <w:snapToGrid/>
          <w:color w:val="auto"/>
          <w:kern w:val="2"/>
          <w:sz w:val="24"/>
          <w:szCs w:val="24"/>
          <w:highlight w:val="none"/>
          <w:lang w:val="en-US" w:eastAsia="zh-CN" w:bidi="ar-SA"/>
        </w:rPr>
        <w:t>第二部分投标人须知前附表规定的备份投标文件送达</w:t>
      </w:r>
      <w:r>
        <w:rPr>
          <w:rFonts w:hint="eastAsia" w:ascii="宋体" w:hAnsi="宋体" w:eastAsia="宋体" w:cs="宋体"/>
          <w:snapToGrid w:val="0"/>
          <w:color w:val="auto"/>
          <w:kern w:val="2"/>
          <w:sz w:val="24"/>
          <w:szCs w:val="24"/>
          <w:highlight w:val="none"/>
          <w:lang w:val="en-US" w:eastAsia="zh-CN" w:bidi="ar-SA"/>
        </w:rPr>
        <w:t>截止时间之前送达</w:t>
      </w:r>
      <w:r>
        <w:rPr>
          <w:rFonts w:hint="eastAsia" w:ascii="宋体" w:hAnsi="宋体" w:eastAsia="宋体" w:cs="宋体"/>
          <w:snapToGrid/>
          <w:color w:val="auto"/>
          <w:kern w:val="2"/>
          <w:sz w:val="24"/>
          <w:szCs w:val="24"/>
          <w:highlight w:val="none"/>
          <w:lang w:val="en-US" w:eastAsia="zh-CN" w:bidi="ar-SA"/>
        </w:rPr>
        <w:t>招标文件第二部分投标人须知前附表规定的备份投标文件送达地点；</w:t>
      </w:r>
      <w:r>
        <w:rPr>
          <w:rFonts w:hint="eastAsia" w:ascii="宋体" w:hAnsi="宋体" w:eastAsia="宋体" w:cs="宋体"/>
          <w:snapToGrid w:val="0"/>
          <w:color w:val="auto"/>
          <w:kern w:val="2"/>
          <w:sz w:val="24"/>
          <w:szCs w:val="24"/>
          <w:highlight w:val="none"/>
          <w:lang w:val="en-US" w:eastAsia="zh-CN" w:bidi="ar-SA"/>
        </w:rPr>
        <w:t>送达时间以签收人签收时间为准。采购代理机构将拒绝接受逾期送达的备份投标文件。邮寄过程中，电子备份投标文件发生泄露、遗失、损坏或延期送达等情况的，由投标人自行负责。</w:t>
      </w:r>
    </w:p>
    <w:p w14:paraId="5C786A3E">
      <w:pPr>
        <w:pStyle w:val="32"/>
        <w:pageBreakBefore w:val="0"/>
        <w:kinsoku/>
        <w:wordWrap/>
        <w:overflowPunct/>
        <w:topLinePunct w:val="0"/>
        <w:bidi w:val="0"/>
        <w:spacing w:beforeAutospacing="0" w:line="360" w:lineRule="auto"/>
        <w:ind w:left="0" w:leftChars="0" w:firstLine="482" w:firstLineChars="200"/>
        <w:jc w:val="both"/>
        <w:textAlignment w:val="auto"/>
        <w:rPr>
          <w:rFonts w:hAnsi="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15.5投标人仅提交备份投标文件，未在电子交易平台传输递交投标文件的，投标无效。</w:t>
      </w:r>
    </w:p>
    <w:p w14:paraId="180A5FCB">
      <w:pPr>
        <w:pStyle w:val="135"/>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80EFED8">
      <w:pPr>
        <w:pStyle w:val="24"/>
        <w:pageBreakBefore w:val="0"/>
        <w:kinsoku/>
        <w:wordWrap/>
        <w:overflowPunct/>
        <w:topLinePunct w:val="0"/>
        <w:bidi w:val="0"/>
        <w:spacing w:beforeAutospacing="0" w:line="360" w:lineRule="auto"/>
        <w:ind w:left="0" w:leftChars="0" w:firstLine="480" w:firstLineChars="200"/>
        <w:jc w:val="both"/>
        <w:textAlignment w:val="auto"/>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7F7DF6E7">
      <w:pPr>
        <w:pStyle w:val="135"/>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17.投标有效期</w:t>
      </w:r>
    </w:p>
    <w:p w14:paraId="298FBE7E">
      <w:pPr>
        <w:pageBreakBefore w:val="0"/>
        <w:kinsoku/>
        <w:wordWrap/>
        <w:overflowPunct/>
        <w:topLinePunct w:val="0"/>
        <w:bidi w:val="0"/>
        <w:spacing w:beforeAutospacing="0" w:line="360" w:lineRule="auto"/>
        <w:ind w:left="0" w:leftChars="0" w:firstLine="480" w:firstLineChars="200"/>
        <w:jc w:val="both"/>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3C61E8E">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664EEFD">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6BCEE50">
      <w:pPr>
        <w:pStyle w:val="135"/>
        <w:pageBreakBefore w:val="0"/>
        <w:kinsoku/>
        <w:wordWrap/>
        <w:overflowPunct/>
        <w:topLinePunct w:val="0"/>
        <w:bidi w:val="0"/>
        <w:spacing w:before="0" w:beforeAutospacing="0" w:line="360" w:lineRule="auto"/>
        <w:ind w:left="0" w:leftChars="0" w:firstLine="643" w:firstLineChars="200"/>
        <w:jc w:val="both"/>
        <w:textAlignment w:val="auto"/>
        <w:rPr>
          <w:rFonts w:ascii="宋体" w:hAnsi="宋体" w:cs="宋体"/>
          <w:b/>
          <w:color w:val="auto"/>
          <w:sz w:val="32"/>
          <w:highlight w:val="none"/>
        </w:rPr>
      </w:pPr>
    </w:p>
    <w:p w14:paraId="10F3E422">
      <w:pPr>
        <w:pStyle w:val="135"/>
        <w:pageBreakBefore w:val="0"/>
        <w:kinsoku/>
        <w:wordWrap/>
        <w:overflowPunct/>
        <w:topLinePunct w:val="0"/>
        <w:bidi w:val="0"/>
        <w:spacing w:before="0" w:beforeAutospacing="0" w:line="360" w:lineRule="auto"/>
        <w:ind w:left="0" w:leftChars="0" w:firstLine="643" w:firstLineChars="200"/>
        <w:jc w:val="both"/>
        <w:textAlignment w:val="auto"/>
        <w:rPr>
          <w:rFonts w:ascii="宋体" w:hAnsi="宋体" w:cs="宋体"/>
          <w:b/>
          <w:color w:val="auto"/>
          <w:sz w:val="32"/>
          <w:highlight w:val="none"/>
        </w:rPr>
      </w:pPr>
    </w:p>
    <w:p w14:paraId="1BF13FD7">
      <w:pPr>
        <w:pStyle w:val="135"/>
        <w:pageBreakBefore w:val="0"/>
        <w:kinsoku/>
        <w:wordWrap/>
        <w:overflowPunct/>
        <w:topLinePunct w:val="0"/>
        <w:bidi w:val="0"/>
        <w:spacing w:before="0" w:beforeAutospacing="0" w:line="360" w:lineRule="auto"/>
        <w:ind w:left="0" w:leftChars="0" w:firstLine="0" w:firstLineChars="0"/>
        <w:jc w:val="center"/>
        <w:textAlignment w:val="auto"/>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53ECF62">
      <w:pPr>
        <w:pStyle w:val="560"/>
        <w:pageBreakBefore w:val="0"/>
        <w:kinsoku/>
        <w:wordWrap/>
        <w:overflowPunct/>
        <w:topLinePunct w:val="0"/>
        <w:bidi w:val="0"/>
        <w:spacing w:before="0" w:beforeAutospacing="0" w:line="360" w:lineRule="auto"/>
        <w:ind w:left="0" w:leftChars="0" w:firstLine="482" w:firstLineChars="200"/>
        <w:contextualSpacing/>
        <w:jc w:val="both"/>
        <w:textAlignment w:val="auto"/>
        <w:rPr>
          <w:rFonts w:ascii="宋体" w:hAnsi="宋体" w:cs="宋体"/>
          <w:color w:val="auto"/>
          <w:sz w:val="24"/>
          <w:highlight w:val="none"/>
        </w:rPr>
      </w:pPr>
      <w:r>
        <w:rPr>
          <w:rFonts w:hint="eastAsia" w:ascii="宋体" w:hAnsi="宋体" w:cs="宋体"/>
          <w:b/>
          <w:color w:val="auto"/>
          <w:sz w:val="24"/>
          <w:szCs w:val="24"/>
          <w:highlight w:val="none"/>
        </w:rPr>
        <w:t>18.开标</w:t>
      </w:r>
    </w:p>
    <w:p w14:paraId="6ED432E6">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6D36FAAB">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CD8E248">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18.2.1具体开标程序：</w:t>
      </w:r>
    </w:p>
    <w:p w14:paraId="4DA96806">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第一阶段：</w:t>
      </w:r>
    </w:p>
    <w:p w14:paraId="41D72AE8">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（1）投标截止时间后，供应商登录政府采购云平台，用“项目采购-开标评标”功能对电子投标文件进行在线解密，在线解密电子投标文件时间为开标时间后30分钟内。</w:t>
      </w:r>
    </w:p>
    <w:p w14:paraId="69477475">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（2）在政府采购云平台开启已解密供应商的“资格文件、商务技术文件”，并做开标记录；</w:t>
      </w:r>
    </w:p>
    <w:p w14:paraId="512AF1FE">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第二阶段：</w:t>
      </w:r>
    </w:p>
    <w:p w14:paraId="2DBF7AEE">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（1）在政府采购云平台宣告第一阶段评审无效供应商名单及理由；</w:t>
      </w:r>
    </w:p>
    <w:p w14:paraId="7A17380E">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（2）公布经第一阶段评审符合招标文件要求的供应商的商务技术得分情况；</w:t>
      </w:r>
    </w:p>
    <w:p w14:paraId="757DD40E">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（3）在政府采购云平台开启除第一阶段无效标外的供应商的“报价文件”，并做开标记录；</w:t>
      </w:r>
    </w:p>
    <w:p w14:paraId="063A7460">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（4）在政府采购云平台公布评审结果；</w:t>
      </w:r>
    </w:p>
    <w:p w14:paraId="1CC59051">
      <w:pPr>
        <w:pStyle w:val="560"/>
        <w:pageBreakBefore w:val="0"/>
        <w:kinsoku/>
        <w:wordWrap/>
        <w:overflowPunct/>
        <w:topLinePunct w:val="0"/>
        <w:bidi w:val="0"/>
        <w:spacing w:before="0" w:beforeAutospacing="0" w:line="360" w:lineRule="auto"/>
        <w:ind w:left="0" w:leftChars="0" w:firstLine="480" w:firstLineChars="200"/>
        <w:contextualSpacing/>
        <w:jc w:val="both"/>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（5）开标会议结束。</w:t>
      </w:r>
    </w:p>
    <w:p w14:paraId="44BBF823">
      <w:pPr>
        <w:pStyle w:val="560"/>
        <w:pageBreakBefore w:val="0"/>
        <w:kinsoku/>
        <w:wordWrap/>
        <w:overflowPunct/>
        <w:topLinePunct w:val="0"/>
        <w:bidi w:val="0"/>
        <w:spacing w:before="0" w:beforeAutospacing="0" w:line="360" w:lineRule="auto"/>
        <w:ind w:left="0" w:leftChars="0" w:firstLine="482" w:firstLineChars="200"/>
        <w:contextualSpacing/>
        <w:jc w:val="both"/>
        <w:textAlignment w:val="auto"/>
        <w:rPr>
          <w:rFonts w:hint="eastAsia" w:ascii="宋体" w:hAnsi="宋体" w:cs="宋体"/>
          <w:b/>
          <w:color w:val="auto"/>
          <w:sz w:val="24"/>
          <w:highlight w:val="none"/>
        </w:rPr>
      </w:pPr>
      <w:r>
        <w:rPr>
          <w:rFonts w:hint="eastAsia" w:ascii="宋体" w:hAnsi="宋体" w:cs="宋体"/>
          <w:b/>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BDD838C">
      <w:pPr>
        <w:pageBreakBefore w:val="0"/>
        <w:widowControl/>
        <w:kinsoku/>
        <w:wordWrap/>
        <w:overflowPunct/>
        <w:topLinePunct w:val="0"/>
        <w:bidi w:val="0"/>
        <w:spacing w:beforeAutospacing="0" w:line="360" w:lineRule="auto"/>
        <w:ind w:left="0" w:leftChars="0" w:firstLine="482" w:firstLineChars="200"/>
        <w:jc w:val="both"/>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1AFBED9E">
      <w:pPr>
        <w:pageBreakBefore w:val="0"/>
        <w:kinsoku/>
        <w:wordWrap/>
        <w:overflowPunct/>
        <w:topLinePunct w:val="0"/>
        <w:bidi w:val="0"/>
        <w:snapToGrid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BEA5A54">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9986980">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673184F">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8F2E10A">
      <w:pPr>
        <w:pStyle w:val="135"/>
        <w:pageBreakBefore w:val="0"/>
        <w:kinsoku/>
        <w:wordWrap/>
        <w:overflowPunct/>
        <w:topLinePunct w:val="0"/>
        <w:bidi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20、信用信息查询</w:t>
      </w:r>
    </w:p>
    <w:p w14:paraId="2C600F00">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2224E6D1">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B003C81">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重大税收违法失信主体</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、政府采购严重违法失信行为记录名单的投标人将被拒绝参与政府采购活动。</w:t>
      </w:r>
    </w:p>
    <w:p w14:paraId="66DD2602">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B835279">
      <w:pPr>
        <w:pStyle w:val="135"/>
        <w:pageBreakBefore w:val="0"/>
        <w:kinsoku/>
        <w:wordWrap/>
        <w:overflowPunct/>
        <w:topLinePunct w:val="0"/>
        <w:bidi w:val="0"/>
        <w:spacing w:before="0" w:beforeAutospacing="0" w:line="360" w:lineRule="auto"/>
        <w:ind w:left="0" w:leftChars="0" w:firstLine="480" w:firstLineChars="200"/>
        <w:jc w:val="both"/>
        <w:textAlignment w:val="auto"/>
        <w:rPr>
          <w:rFonts w:ascii="宋体" w:hAnsi="宋体" w:cs="宋体"/>
          <w:color w:val="auto"/>
          <w:kern w:val="0"/>
          <w:szCs w:val="24"/>
          <w:highlight w:val="none"/>
        </w:rPr>
      </w:pPr>
    </w:p>
    <w:p w14:paraId="05FE9B8F">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A9A6BDB">
      <w:pPr>
        <w:pageBreakBefore w:val="0"/>
        <w:kinsoku/>
        <w:wordWrap/>
        <w:overflowPunct/>
        <w:topLinePunct w:val="0"/>
        <w:bidi w:val="0"/>
        <w:spacing w:beforeAutospacing="0" w:line="360" w:lineRule="auto"/>
        <w:ind w:left="0" w:leftChars="0" w:firstLine="482" w:firstLineChars="200"/>
        <w:jc w:val="both"/>
        <w:textAlignment w:val="auto"/>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54BFC1A">
      <w:pPr>
        <w:pageBreakBefore w:val="0"/>
        <w:kinsoku/>
        <w:wordWrap/>
        <w:overflowPunct/>
        <w:topLinePunct w:val="0"/>
        <w:bidi w:val="0"/>
        <w:spacing w:beforeAutospacing="0" w:line="360" w:lineRule="auto"/>
        <w:ind w:left="0" w:leftChars="0" w:firstLine="482" w:firstLineChars="200"/>
        <w:jc w:val="both"/>
        <w:textAlignment w:val="auto"/>
        <w:rPr>
          <w:rFonts w:hint="eastAsia" w:ascii="宋体" w:hAnsi="宋体" w:cs="宋体"/>
          <w:b/>
          <w:color w:val="auto"/>
          <w:sz w:val="24"/>
          <w:highlight w:val="none"/>
        </w:rPr>
      </w:pPr>
    </w:p>
    <w:p w14:paraId="6E21F1B2">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14:paraId="4EB1B5F5">
      <w:pPr>
        <w:pStyle w:val="24"/>
        <w:pageBreakBefore w:val="0"/>
        <w:kinsoku/>
        <w:wordWrap/>
        <w:overflowPunct/>
        <w:topLinePunct w:val="0"/>
        <w:bidi w:val="0"/>
        <w:spacing w:beforeAutospacing="0" w:line="360" w:lineRule="auto"/>
        <w:ind w:left="0" w:leftChars="0" w:firstLine="482" w:firstLineChars="200"/>
        <w:jc w:val="both"/>
        <w:textAlignment w:val="auto"/>
        <w:rPr>
          <w:rFonts w:hint="eastAsia" w:eastAsia="宋体" w:cs="宋体"/>
          <w:b/>
          <w:color w:val="auto"/>
          <w:highlight w:val="none"/>
          <w:lang w:eastAsia="zh-CN"/>
        </w:rPr>
      </w:pPr>
      <w:r>
        <w:rPr>
          <w:rFonts w:hint="eastAsia" w:cs="宋体"/>
          <w:b/>
          <w:color w:val="auto"/>
          <w:highlight w:val="none"/>
        </w:rPr>
        <w:t>22. 确定</w:t>
      </w:r>
      <w:r>
        <w:rPr>
          <w:rFonts w:hint="eastAsia" w:cs="宋体"/>
          <w:b/>
          <w:color w:val="auto"/>
          <w:highlight w:val="none"/>
          <w:lang w:eastAsia="zh-CN"/>
        </w:rPr>
        <w:t>中标人</w:t>
      </w:r>
    </w:p>
    <w:p w14:paraId="51070ADF">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367D6A9">
      <w:pPr>
        <w:pStyle w:val="135"/>
        <w:pageBreakBefore w:val="0"/>
        <w:kinsoku/>
        <w:wordWrap/>
        <w:overflowPunct/>
        <w:topLinePunct w:val="0"/>
        <w:bidi w:val="0"/>
        <w:snapToGrid w:val="0"/>
        <w:spacing w:before="0" w:beforeAutospacing="0" w:line="360" w:lineRule="auto"/>
        <w:ind w:left="0" w:leftChars="0" w:firstLine="482" w:firstLineChars="200"/>
        <w:jc w:val="both"/>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59CA387">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通过电子交易平台向中标人发出中标通知书，同时编制发布采购结果公告。</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也可以以纸质形式进行中标通知。</w:t>
      </w:r>
    </w:p>
    <w:p w14:paraId="523D9E9D">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的名称、地址、联系方式，项目名称和项目编号，中标人名称、地址和中标金额，主要中标标的的名称、服务范围、服务要求、服务时间、服务标准，开标记录、</w:t>
      </w:r>
      <w:bookmarkStart w:id="14" w:name="_Hlk101184471"/>
      <w:r>
        <w:rPr>
          <w:rFonts w:hint="eastAsia" w:ascii="宋体" w:hAnsi="宋体" w:cs="宋体"/>
          <w:color w:val="auto"/>
          <w:szCs w:val="24"/>
          <w:highlight w:val="none"/>
        </w:rPr>
        <w:t>资格审查情况、评审专家抽取规则、符合性审查情况、</w:t>
      </w:r>
      <w:bookmarkEnd w:id="14"/>
      <w:r>
        <w:rPr>
          <w:rFonts w:hint="eastAsia" w:ascii="宋体" w:hAnsi="宋体" w:cs="宋体"/>
          <w:color w:val="auto"/>
          <w:szCs w:val="24"/>
          <w:highlight w:val="none"/>
        </w:rPr>
        <w:t>未中标情况说明、中标公告期限以及评审专家名单、评分汇总及明细。</w:t>
      </w:r>
    </w:p>
    <w:p w14:paraId="5F2EE0D0">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4C4B9B3C">
      <w:pPr>
        <w:pageBreakBefore w:val="0"/>
        <w:kinsoku/>
        <w:wordWrap/>
        <w:overflowPunct/>
        <w:topLinePunct w:val="0"/>
        <w:bidi w:val="0"/>
        <w:snapToGrid w:val="0"/>
        <w:spacing w:beforeAutospacing="0" w:line="360" w:lineRule="auto"/>
        <w:ind w:left="0" w:leftChars="0" w:firstLine="643" w:firstLineChars="200"/>
        <w:jc w:val="both"/>
        <w:textAlignment w:val="auto"/>
        <w:rPr>
          <w:rFonts w:ascii="宋体" w:hAnsi="宋体" w:cs="宋体"/>
          <w:b/>
          <w:color w:val="auto"/>
          <w:sz w:val="32"/>
          <w:highlight w:val="none"/>
        </w:rPr>
      </w:pPr>
    </w:p>
    <w:p w14:paraId="4EC921A8">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32"/>
          <w:highlight w:val="none"/>
        </w:rPr>
      </w:pPr>
      <w:r>
        <w:rPr>
          <w:rFonts w:hint="eastAsia" w:ascii="宋体" w:hAnsi="宋体" w:cs="宋体"/>
          <w:b/>
          <w:color w:val="auto"/>
          <w:sz w:val="32"/>
          <w:highlight w:val="none"/>
        </w:rPr>
        <w:t>七、合同授予</w:t>
      </w:r>
    </w:p>
    <w:p w14:paraId="27FD8104">
      <w:pPr>
        <w:pStyle w:val="24"/>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3965F2C">
      <w:pPr>
        <w:pStyle w:val="24"/>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25. 合同的签订</w:t>
      </w:r>
    </w:p>
    <w:p w14:paraId="143A5BD4">
      <w:pPr>
        <w:pStyle w:val="24"/>
        <w:pageBreakBefore w:val="0"/>
        <w:kinsoku/>
        <w:wordWrap/>
        <w:overflowPunct/>
        <w:topLinePunct w:val="0"/>
        <w:bidi w:val="0"/>
        <w:spacing w:beforeAutospacing="0"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25.1采购人与中标人应当通过电子交易平台在中标通知书发出之日起三十日内，按照招标文件确定的事项签订政府采购合同，并在签订之日起2个工作日内将政府采购合同在浙江政府采购网上公告。</w:t>
      </w:r>
      <w:r>
        <w:rPr>
          <w:rFonts w:hint="eastAsia" w:ascii="宋体" w:hAnsi="宋体" w:cs="宋体"/>
          <w:kern w:val="0"/>
          <w:sz w:val="24"/>
          <w:highlight w:val="none"/>
        </w:rPr>
        <w:t>鼓励有条件的采购人视情缩减采购合同签订时限，提高采购效率，杜绝“冷、硬、横、推”等不当行为。除不可抗力等特殊情况外，原则上应当在中标通知书发出之日起三十日内，与中标供应商按照采购文件确定的事项签订政府采购合同。</w:t>
      </w:r>
    </w:p>
    <w:p w14:paraId="2C3845A0">
      <w:pPr>
        <w:pStyle w:val="24"/>
        <w:pageBreakBefore w:val="0"/>
        <w:kinsoku/>
        <w:wordWrap/>
        <w:overflowPunct/>
        <w:topLinePunct w:val="0"/>
        <w:bidi w:val="0"/>
        <w:spacing w:beforeAutospacing="0" w:line="360" w:lineRule="auto"/>
        <w:ind w:left="0" w:leftChars="0" w:firstLine="480" w:firstLineChars="200"/>
        <w:jc w:val="both"/>
        <w:textAlignment w:val="auto"/>
        <w:rPr>
          <w:rFonts w:hint="eastAsia" w:cs="宋体"/>
          <w:color w:val="auto"/>
          <w:highlight w:val="none"/>
        </w:rPr>
      </w:pPr>
      <w:r>
        <w:rPr>
          <w:rFonts w:hint="eastAsia" w:cs="宋体"/>
          <w:color w:val="auto"/>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054233F">
      <w:pPr>
        <w:pStyle w:val="24"/>
        <w:pageBreakBefore w:val="0"/>
        <w:kinsoku/>
        <w:wordWrap/>
        <w:overflowPunct/>
        <w:topLinePunct w:val="0"/>
        <w:bidi w:val="0"/>
        <w:spacing w:beforeAutospacing="0"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25.3如签订合同并生效后，供应商无故拒绝或延期，除按照合同条款处理外，列入不良行为记录一次，并给予通报。</w:t>
      </w:r>
    </w:p>
    <w:p w14:paraId="3D836676">
      <w:pPr>
        <w:pStyle w:val="24"/>
        <w:pageBreakBefore w:val="0"/>
        <w:kinsoku/>
        <w:wordWrap/>
        <w:overflowPunct/>
        <w:topLinePunct w:val="0"/>
        <w:bidi w:val="0"/>
        <w:spacing w:beforeAutospacing="0"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25.4</w:t>
      </w:r>
      <w:r>
        <w:rPr>
          <w:rFonts w:hint="eastAsia" w:cs="宋体"/>
          <w:color w:val="auto"/>
          <w:highlight w:val="none"/>
          <w:lang w:eastAsia="zh-CN"/>
        </w:rPr>
        <w:t>中标人</w:t>
      </w:r>
      <w:r>
        <w:rPr>
          <w:rFonts w:hint="eastAsia" w:cs="宋体"/>
          <w:color w:val="auto"/>
          <w:highlight w:val="none"/>
        </w:rPr>
        <w:t>拒绝与采购人签订合同的，采购人可以按照评审报告推荐的中标或者成交候选人名单排序，确定下一候选人为</w:t>
      </w:r>
      <w:r>
        <w:rPr>
          <w:rFonts w:hint="eastAsia" w:cs="宋体"/>
          <w:color w:val="auto"/>
          <w:highlight w:val="none"/>
          <w:lang w:eastAsia="zh-CN"/>
        </w:rPr>
        <w:t>中标人</w:t>
      </w:r>
      <w:r>
        <w:rPr>
          <w:rFonts w:hint="eastAsia" w:cs="宋体"/>
          <w:color w:val="auto"/>
          <w:highlight w:val="none"/>
        </w:rPr>
        <w:t>，也可以重新开展政府采购活动。</w:t>
      </w:r>
    </w:p>
    <w:p w14:paraId="6C8EAF1F">
      <w:pPr>
        <w:pStyle w:val="24"/>
        <w:pageBreakBefore w:val="0"/>
        <w:kinsoku/>
        <w:wordWrap/>
        <w:overflowPunct/>
        <w:topLinePunct w:val="0"/>
        <w:bidi w:val="0"/>
        <w:spacing w:beforeAutospacing="0"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25.5采购合同由采购人与</w:t>
      </w:r>
      <w:r>
        <w:rPr>
          <w:rFonts w:hint="eastAsia" w:cs="宋体"/>
          <w:color w:val="auto"/>
          <w:highlight w:val="none"/>
          <w:lang w:eastAsia="zh-CN"/>
        </w:rPr>
        <w:t>中标人</w:t>
      </w:r>
      <w:r>
        <w:rPr>
          <w:rFonts w:hint="eastAsia" w:cs="宋体"/>
          <w:color w:val="auto"/>
          <w:highlight w:val="none"/>
        </w:rPr>
        <w:t>根据招标文件、投标文件等内容通过政府采购电子交易平台在线签订，自动备案。</w:t>
      </w:r>
      <w:r>
        <w:rPr>
          <w:rFonts w:hint="eastAsia" w:cs="宋体"/>
          <w:color w:val="auto"/>
          <w:highlight w:val="none"/>
          <w:lang w:eastAsia="zh-CN"/>
        </w:rPr>
        <w:t>（</w:t>
      </w:r>
      <w:r>
        <w:rPr>
          <w:rFonts w:hint="eastAsia" w:cs="宋体"/>
          <w:color w:val="auto"/>
          <w:highlight w:val="none"/>
          <w:lang w:val="en-US" w:eastAsia="zh-CN"/>
        </w:rPr>
        <w:t>由采购人自行选择线上签订或线下签订</w:t>
      </w:r>
      <w:r>
        <w:rPr>
          <w:rFonts w:hint="eastAsia" w:cs="宋体"/>
          <w:color w:val="auto"/>
          <w:highlight w:val="none"/>
          <w:lang w:eastAsia="zh-CN"/>
        </w:rPr>
        <w:t>）</w:t>
      </w:r>
    </w:p>
    <w:p w14:paraId="6B950B74">
      <w:pPr>
        <w:pStyle w:val="24"/>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26. 履约保证金</w:t>
      </w:r>
    </w:p>
    <w:p w14:paraId="302863E9">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w:t>
      </w:r>
      <w:r>
        <w:rPr>
          <w:rFonts w:hint="eastAsia" w:ascii="宋体" w:hAnsi="宋体" w:cs="宋体"/>
          <w:color w:val="auto"/>
          <w:kern w:val="0"/>
          <w:sz w:val="24"/>
          <w:highlight w:val="none"/>
          <w:lang w:eastAsia="zh-CN"/>
        </w:rPr>
        <w:t>中标人</w:t>
      </w:r>
      <w:r>
        <w:rPr>
          <w:rFonts w:hint="eastAsia" w:ascii="宋体" w:hAnsi="宋体" w:cs="宋体"/>
          <w:color w:val="auto"/>
          <w:kern w:val="0"/>
          <w:sz w:val="24"/>
          <w:highlight w:val="none"/>
        </w:rPr>
        <w:t>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565A383">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r>
        <w:rPr>
          <w:rFonts w:hint="eastAsia" w:ascii="宋体" w:hAnsi="宋体" w:cs="宋体"/>
          <w:color w:val="auto"/>
          <w:sz w:val="24"/>
          <w:highlight w:val="none"/>
        </w:rPr>
        <w:t>供应商</w:t>
      </w:r>
      <w:r>
        <w:rPr>
          <w:rFonts w:hint="eastAsia" w:ascii="宋体" w:hAnsi="宋体" w:cs="宋体"/>
          <w:color w:val="auto"/>
          <w:sz w:val="24"/>
          <w:highlight w:val="none"/>
          <w:lang w:val="en-US"/>
        </w:rPr>
        <w:t>可</w:t>
      </w:r>
      <w:r>
        <w:rPr>
          <w:rFonts w:hint="eastAsia" w:ascii="宋体" w:hAnsi="宋体" w:cs="宋体"/>
          <w:color w:val="auto"/>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0E7831">
      <w:pPr>
        <w:pStyle w:val="24"/>
        <w:pageBreakBefore w:val="0"/>
        <w:numPr>
          <w:ilvl w:val="0"/>
          <w:numId w:val="4"/>
        </w:numPr>
        <w:kinsoku/>
        <w:wordWrap/>
        <w:overflowPunct/>
        <w:topLinePunct w:val="0"/>
        <w:bidi w:val="0"/>
        <w:spacing w:beforeAutospacing="0" w:line="360" w:lineRule="auto"/>
        <w:ind w:left="0" w:leftChars="0" w:firstLine="482" w:firstLineChars="200"/>
        <w:jc w:val="both"/>
        <w:textAlignment w:val="auto"/>
        <w:rPr>
          <w:rFonts w:hint="eastAsia" w:cs="宋体"/>
          <w:b/>
          <w:color w:val="auto"/>
          <w:highlight w:val="none"/>
        </w:rPr>
      </w:pPr>
      <w:r>
        <w:rPr>
          <w:rFonts w:hint="eastAsia" w:cs="宋体"/>
          <w:b/>
          <w:color w:val="auto"/>
          <w:highlight w:val="none"/>
          <w:lang w:val="en-US"/>
        </w:rPr>
        <w:t>预付款</w:t>
      </w:r>
    </w:p>
    <w:p w14:paraId="68BB3DA2">
      <w:pPr>
        <w:pageBreakBefore w:val="0"/>
        <w:kinsoku/>
        <w:wordWrap/>
        <w:overflowPunct/>
        <w:topLinePunct w:val="0"/>
        <w:bidi w:val="0"/>
        <w:adjustRightInd/>
        <w:spacing w:beforeAutospacing="0" w:line="360" w:lineRule="auto"/>
        <w:ind w:left="0" w:leftChars="0" w:firstLine="480" w:firstLineChars="200"/>
        <w:jc w:val="both"/>
        <w:textAlignment w:val="auto"/>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lang w:val="en-US" w:eastAsia="zh-CN"/>
        </w:rPr>
        <w:t>%</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eastAsia="zh-CN"/>
        </w:rPr>
        <w:t>7个工作日内</w:t>
      </w:r>
      <w:r>
        <w:rPr>
          <w:rFonts w:ascii="宋体" w:hAnsi="宋体"/>
          <w:color w:val="auto"/>
          <w:sz w:val="24"/>
          <w:highlight w:val="none"/>
        </w:rPr>
        <w:t>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603A16B">
      <w:pPr>
        <w:pageBreakBefore w:val="0"/>
        <w:kinsoku/>
        <w:wordWrap/>
        <w:overflowPunct/>
        <w:topLinePunct w:val="0"/>
        <w:bidi w:val="0"/>
        <w:snapToGrid w:val="0"/>
        <w:spacing w:beforeAutospacing="0" w:line="360" w:lineRule="auto"/>
        <w:ind w:left="0" w:leftChars="0" w:firstLine="643" w:firstLineChars="200"/>
        <w:jc w:val="both"/>
        <w:textAlignment w:val="auto"/>
        <w:rPr>
          <w:rFonts w:hint="eastAsia" w:ascii="宋体" w:hAnsi="宋体" w:cs="宋体"/>
          <w:b/>
          <w:color w:val="auto"/>
          <w:sz w:val="32"/>
          <w:highlight w:val="none"/>
        </w:rPr>
      </w:pPr>
    </w:p>
    <w:p w14:paraId="2EC65184">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2162687">
      <w:pPr>
        <w:pStyle w:val="135"/>
        <w:pageBreakBefore w:val="0"/>
        <w:kinsoku/>
        <w:wordWrap/>
        <w:overflowPunct/>
        <w:topLinePunct w:val="0"/>
        <w:bidi w:val="0"/>
        <w:snapToGrid w:val="0"/>
        <w:spacing w:before="0" w:beforeAutospacing="0" w:line="360" w:lineRule="auto"/>
        <w:ind w:left="0" w:leftChars="0" w:firstLine="482" w:firstLineChars="200"/>
        <w:jc w:val="both"/>
        <w:textAlignment w:val="auto"/>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B881958">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28.1电子交易平台发生故障而无法登录访问的；</w:t>
      </w:r>
    </w:p>
    <w:p w14:paraId="41435C18">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227DF62">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B56C90F">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28.4病毒发作导致不能进行正常操作的；</w:t>
      </w:r>
    </w:p>
    <w:p w14:paraId="7408C789">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58176CE">
      <w:pPr>
        <w:pStyle w:val="135"/>
        <w:pageBreakBefore w:val="0"/>
        <w:kinsoku/>
        <w:wordWrap/>
        <w:overflowPunct/>
        <w:topLinePunct w:val="0"/>
        <w:bidi w:val="0"/>
        <w:snapToGrid w:val="0"/>
        <w:spacing w:before="0" w:beforeAutospacing="0" w:line="360"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43297A98">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24"/>
          <w:highlight w:val="none"/>
        </w:rPr>
      </w:pPr>
    </w:p>
    <w:p w14:paraId="16B44CC4">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32"/>
          <w:highlight w:val="none"/>
        </w:rPr>
      </w:pPr>
      <w:r>
        <w:rPr>
          <w:rFonts w:hint="eastAsia" w:ascii="宋体" w:hAnsi="宋体" w:cs="宋体"/>
          <w:b/>
          <w:color w:val="auto"/>
          <w:sz w:val="32"/>
          <w:highlight w:val="none"/>
        </w:rPr>
        <w:t>九、验收</w:t>
      </w:r>
    </w:p>
    <w:p w14:paraId="29ABE3A8">
      <w:pPr>
        <w:pStyle w:val="24"/>
        <w:pageBreakBefore w:val="0"/>
        <w:kinsoku/>
        <w:wordWrap/>
        <w:overflowPunct/>
        <w:topLinePunct w:val="0"/>
        <w:bidi w:val="0"/>
        <w:spacing w:beforeAutospacing="0" w:line="360" w:lineRule="auto"/>
        <w:ind w:left="0" w:leftChars="0" w:firstLine="482" w:firstLineChars="200"/>
        <w:jc w:val="both"/>
        <w:textAlignment w:val="auto"/>
        <w:rPr>
          <w:rFonts w:cs="宋体"/>
          <w:b/>
          <w:color w:val="auto"/>
          <w:highlight w:val="none"/>
        </w:rPr>
      </w:pPr>
      <w:r>
        <w:rPr>
          <w:rFonts w:hint="eastAsia" w:cs="宋体"/>
          <w:b/>
          <w:color w:val="auto"/>
          <w:highlight w:val="none"/>
        </w:rPr>
        <w:t>30.验收</w:t>
      </w:r>
    </w:p>
    <w:p w14:paraId="74A15EE0">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D83AAB">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A601A78">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578F88">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D8C7600">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ascii="宋体" w:hAnsi="宋体" w:cs="宋体"/>
          <w:color w:val="auto"/>
          <w:kern w:val="0"/>
          <w:sz w:val="24"/>
          <w:highlight w:val="none"/>
        </w:rPr>
        <w:sectPr>
          <w:footerReference r:id="rId6" w:type="first"/>
          <w:footerReference r:id="rId4" w:type="default"/>
          <w:footerReference r:id="rId5" w:type="even"/>
          <w:pgSz w:w="11905" w:h="16838"/>
          <w:pgMar w:top="1134" w:right="1304" w:bottom="1134" w:left="1304" w:header="850" w:footer="850" w:gutter="283"/>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15" w:name="_Hlt75236011"/>
      <w:bookmarkEnd w:id="15"/>
      <w:bookmarkStart w:id="16" w:name="_Hlt68072990"/>
      <w:bookmarkEnd w:id="16"/>
      <w:bookmarkStart w:id="17" w:name="_Hlt75236101"/>
      <w:bookmarkEnd w:id="17"/>
      <w:bookmarkStart w:id="18" w:name="_Hlt68057669"/>
      <w:bookmarkEnd w:id="18"/>
      <w:bookmarkStart w:id="19" w:name="_Hlt74707468"/>
      <w:bookmarkEnd w:id="19"/>
      <w:bookmarkStart w:id="20" w:name="_Hlt68072998"/>
      <w:bookmarkEnd w:id="20"/>
      <w:bookmarkStart w:id="21" w:name="_Hlt74714665"/>
      <w:bookmarkEnd w:id="21"/>
      <w:bookmarkStart w:id="22" w:name="_Hlt75236290"/>
      <w:bookmarkEnd w:id="22"/>
      <w:bookmarkStart w:id="23" w:name="_Hlt74730295"/>
      <w:bookmarkEnd w:id="23"/>
      <w:bookmarkStart w:id="24" w:name="_Hlt68403820"/>
      <w:bookmarkEnd w:id="24"/>
      <w:bookmarkStart w:id="25" w:name="_Hlt74729768"/>
      <w:bookmarkEnd w:id="25"/>
      <w:bookmarkStart w:id="26" w:name="_Hlt68073093"/>
      <w:bookmarkEnd w:id="26"/>
    </w:p>
    <w:bookmarkEnd w:id="11"/>
    <w:bookmarkEnd w:id="12"/>
    <w:p w14:paraId="3523485C">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76CF8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kern w:val="0"/>
          <w:sz w:val="24"/>
          <w:szCs w:val="24"/>
          <w:highlight w:val="none"/>
          <w:lang w:val="en-US" w:eastAsia="zh-CN"/>
        </w:rPr>
      </w:pPr>
      <w:bookmarkStart w:id="28" w:name="_Toc24013"/>
      <w:r>
        <w:rPr>
          <w:rFonts w:hint="eastAsia" w:ascii="宋体" w:hAnsi="宋体" w:eastAsia="宋体" w:cs="宋体"/>
          <w:b/>
          <w:bCs/>
          <w:color w:val="auto"/>
          <w:kern w:val="0"/>
          <w:sz w:val="24"/>
          <w:szCs w:val="24"/>
          <w:highlight w:val="none"/>
        </w:rPr>
        <w:t>前附表</w:t>
      </w:r>
      <w:bookmarkEnd w:id="28"/>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206"/>
        <w:gridCol w:w="5191"/>
      </w:tblGrid>
      <w:tr w14:paraId="0152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897" w:type="dxa"/>
            <w:noWrap w:val="0"/>
            <w:vAlign w:val="center"/>
          </w:tcPr>
          <w:p w14:paraId="36BE81F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bookmarkStart w:id="29" w:name="_Toc329697494"/>
            <w:bookmarkStart w:id="30" w:name="_Toc317685548"/>
            <w:r>
              <w:rPr>
                <w:rFonts w:hint="eastAsia" w:ascii="宋体" w:hAnsi="宋体" w:eastAsia="宋体" w:cs="宋体"/>
                <w:b/>
                <w:sz w:val="24"/>
                <w:szCs w:val="24"/>
              </w:rPr>
              <w:t>序号</w:t>
            </w:r>
          </w:p>
        </w:tc>
        <w:tc>
          <w:tcPr>
            <w:tcW w:w="2206" w:type="dxa"/>
            <w:noWrap w:val="0"/>
            <w:vAlign w:val="center"/>
          </w:tcPr>
          <w:p w14:paraId="55EB882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项目</w:t>
            </w:r>
          </w:p>
        </w:tc>
        <w:tc>
          <w:tcPr>
            <w:tcW w:w="5191" w:type="dxa"/>
            <w:noWrap w:val="0"/>
            <w:vAlign w:val="center"/>
          </w:tcPr>
          <w:p w14:paraId="3081202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sz w:val="24"/>
                <w:szCs w:val="24"/>
              </w:rPr>
            </w:pPr>
            <w:r>
              <w:rPr>
                <w:rFonts w:hint="eastAsia" w:ascii="宋体" w:hAnsi="宋体" w:eastAsia="宋体" w:cs="宋体"/>
                <w:b/>
                <w:sz w:val="24"/>
                <w:szCs w:val="24"/>
              </w:rPr>
              <w:t>采购需求</w:t>
            </w:r>
            <w:r>
              <w:rPr>
                <w:rFonts w:hint="eastAsia" w:ascii="宋体" w:hAnsi="宋体" w:eastAsia="宋体" w:cs="宋体"/>
                <w:b/>
                <w:sz w:val="24"/>
                <w:szCs w:val="24"/>
                <w:lang w:eastAsia="zh-CN"/>
              </w:rPr>
              <w:t>、</w:t>
            </w:r>
            <w:r>
              <w:rPr>
                <w:rFonts w:hint="eastAsia" w:ascii="宋体" w:hAnsi="宋体" w:eastAsia="宋体" w:cs="宋体"/>
                <w:b/>
                <w:sz w:val="24"/>
                <w:szCs w:val="24"/>
              </w:rPr>
              <w:t>内容</w:t>
            </w:r>
          </w:p>
        </w:tc>
      </w:tr>
      <w:tr w14:paraId="5C6B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7" w:type="dxa"/>
            <w:noWrap w:val="0"/>
            <w:vAlign w:val="center"/>
          </w:tcPr>
          <w:p w14:paraId="38E77A6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206" w:type="dxa"/>
            <w:noWrap w:val="0"/>
            <w:vAlign w:val="center"/>
          </w:tcPr>
          <w:p w14:paraId="588B311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采购内容</w:t>
            </w:r>
          </w:p>
        </w:tc>
        <w:tc>
          <w:tcPr>
            <w:tcW w:w="5191" w:type="dxa"/>
            <w:noWrap w:val="0"/>
            <w:vAlign w:val="center"/>
          </w:tcPr>
          <w:p w14:paraId="1329C23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bCs/>
                <w:sz w:val="24"/>
                <w:szCs w:val="24"/>
              </w:rPr>
              <w:t>详见</w:t>
            </w:r>
            <w:r>
              <w:rPr>
                <w:rFonts w:hint="eastAsia" w:ascii="宋体" w:hAnsi="宋体" w:eastAsia="宋体" w:cs="宋体"/>
                <w:sz w:val="24"/>
                <w:szCs w:val="24"/>
                <w:lang w:eastAsia="zh-CN"/>
              </w:rPr>
              <w:t>本章</w:t>
            </w:r>
            <w:r>
              <w:rPr>
                <w:rFonts w:hint="eastAsia" w:ascii="宋体" w:hAnsi="宋体" w:eastAsia="宋体" w:cs="宋体"/>
                <w:sz w:val="24"/>
                <w:szCs w:val="24"/>
              </w:rPr>
              <w:t>内容</w:t>
            </w:r>
            <w:r>
              <w:rPr>
                <w:rFonts w:hint="eastAsia" w:ascii="宋体" w:hAnsi="宋体" w:eastAsia="宋体" w:cs="宋体"/>
                <w:sz w:val="24"/>
                <w:szCs w:val="24"/>
                <w:lang w:eastAsia="zh-CN"/>
              </w:rPr>
              <w:t>。</w:t>
            </w:r>
          </w:p>
        </w:tc>
      </w:tr>
      <w:tr w14:paraId="2CA3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7" w:type="dxa"/>
            <w:noWrap w:val="0"/>
            <w:vAlign w:val="center"/>
          </w:tcPr>
          <w:p w14:paraId="3C93055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206" w:type="dxa"/>
            <w:noWrap w:val="0"/>
            <w:vAlign w:val="center"/>
          </w:tcPr>
          <w:p w14:paraId="79D55CC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单位及数量</w:t>
            </w:r>
          </w:p>
        </w:tc>
        <w:tc>
          <w:tcPr>
            <w:tcW w:w="5191" w:type="dxa"/>
            <w:noWrap w:val="0"/>
            <w:vAlign w:val="center"/>
          </w:tcPr>
          <w:p w14:paraId="62BBB85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1批。</w:t>
            </w:r>
          </w:p>
        </w:tc>
      </w:tr>
      <w:tr w14:paraId="1844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97" w:type="dxa"/>
            <w:noWrap w:val="0"/>
            <w:vAlign w:val="center"/>
          </w:tcPr>
          <w:p w14:paraId="4A1ABE9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206" w:type="dxa"/>
            <w:noWrap w:val="0"/>
            <w:vAlign w:val="center"/>
          </w:tcPr>
          <w:p w14:paraId="3EAA7E1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交付或者实施的</w:t>
            </w:r>
          </w:p>
          <w:p w14:paraId="3865C9E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时间和地点</w:t>
            </w:r>
          </w:p>
        </w:tc>
        <w:tc>
          <w:tcPr>
            <w:tcW w:w="5191" w:type="dxa"/>
            <w:noWrap w:val="0"/>
            <w:vAlign w:val="center"/>
          </w:tcPr>
          <w:p w14:paraId="796DBD1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合同签订后7日内开工，30天内交付，</w:t>
            </w:r>
            <w:r>
              <w:rPr>
                <w:rFonts w:hint="eastAsia" w:ascii="宋体" w:hAnsi="宋体" w:eastAsia="宋体" w:cs="宋体"/>
                <w:sz w:val="24"/>
                <w:szCs w:val="24"/>
                <w:lang w:eastAsia="zh-CN"/>
              </w:rPr>
              <w:t>试运行</w:t>
            </w:r>
            <w:r>
              <w:rPr>
                <w:rFonts w:hint="eastAsia" w:ascii="宋体" w:hAnsi="宋体" w:eastAsia="宋体" w:cs="宋体"/>
                <w:sz w:val="24"/>
                <w:szCs w:val="24"/>
                <w:lang w:val="en-US" w:eastAsia="zh-CN"/>
              </w:rPr>
              <w:t>90</w:t>
            </w:r>
            <w:r>
              <w:rPr>
                <w:rFonts w:hint="eastAsia" w:ascii="宋体" w:hAnsi="宋体" w:eastAsia="宋体" w:cs="宋体"/>
                <w:sz w:val="24"/>
                <w:szCs w:val="24"/>
                <w:lang w:eastAsia="zh-CN"/>
              </w:rPr>
              <w:t>天，</w:t>
            </w:r>
            <w:r>
              <w:rPr>
                <w:rFonts w:hint="eastAsia" w:ascii="宋体" w:hAnsi="宋体" w:eastAsia="宋体" w:cs="宋体"/>
                <w:sz w:val="24"/>
                <w:szCs w:val="24"/>
                <w:lang w:val="en-US" w:eastAsia="zh-CN"/>
              </w:rPr>
              <w:t>直至项目验收合格。</w:t>
            </w:r>
          </w:p>
        </w:tc>
      </w:tr>
      <w:tr w14:paraId="19D2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97" w:type="dxa"/>
            <w:noWrap w:val="0"/>
            <w:vAlign w:val="center"/>
          </w:tcPr>
          <w:p w14:paraId="115F99A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206" w:type="dxa"/>
            <w:noWrap w:val="0"/>
            <w:vAlign w:val="center"/>
          </w:tcPr>
          <w:p w14:paraId="7096259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需实现的功能</w:t>
            </w:r>
          </w:p>
          <w:p w14:paraId="3B3209C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或者目标</w:t>
            </w:r>
          </w:p>
        </w:tc>
        <w:tc>
          <w:tcPr>
            <w:tcW w:w="5191" w:type="dxa"/>
            <w:noWrap w:val="0"/>
            <w:vAlign w:val="center"/>
          </w:tcPr>
          <w:p w14:paraId="55182D7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bCs/>
                <w:sz w:val="24"/>
                <w:szCs w:val="24"/>
              </w:rPr>
              <w:t>详见</w:t>
            </w:r>
            <w:r>
              <w:rPr>
                <w:rFonts w:hint="eastAsia" w:ascii="宋体" w:hAnsi="宋体" w:eastAsia="宋体" w:cs="宋体"/>
                <w:sz w:val="24"/>
                <w:szCs w:val="24"/>
                <w:lang w:eastAsia="zh-CN"/>
              </w:rPr>
              <w:t>本章</w:t>
            </w:r>
            <w:r>
              <w:rPr>
                <w:rFonts w:hint="eastAsia" w:ascii="宋体" w:hAnsi="宋体" w:eastAsia="宋体" w:cs="宋体"/>
                <w:sz w:val="24"/>
                <w:szCs w:val="24"/>
              </w:rPr>
              <w:t>内容</w:t>
            </w:r>
            <w:r>
              <w:rPr>
                <w:rFonts w:hint="eastAsia" w:ascii="宋体" w:hAnsi="宋体" w:eastAsia="宋体" w:cs="宋体"/>
                <w:sz w:val="24"/>
                <w:szCs w:val="24"/>
                <w:lang w:eastAsia="zh-CN"/>
              </w:rPr>
              <w:t>。</w:t>
            </w:r>
          </w:p>
        </w:tc>
      </w:tr>
      <w:tr w14:paraId="39FB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97" w:type="dxa"/>
            <w:noWrap w:val="0"/>
            <w:vAlign w:val="center"/>
          </w:tcPr>
          <w:p w14:paraId="5809DCB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2206" w:type="dxa"/>
            <w:noWrap w:val="0"/>
            <w:vAlign w:val="center"/>
          </w:tcPr>
          <w:p w14:paraId="16C3A59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执行的标准、规范</w:t>
            </w:r>
          </w:p>
        </w:tc>
        <w:tc>
          <w:tcPr>
            <w:tcW w:w="5191" w:type="dxa"/>
            <w:noWrap w:val="0"/>
            <w:vAlign w:val="center"/>
          </w:tcPr>
          <w:p w14:paraId="0D0C360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执行</w:t>
            </w:r>
            <w:r>
              <w:rPr>
                <w:rFonts w:hint="eastAsia" w:ascii="宋体" w:hAnsi="宋体" w:eastAsia="宋体" w:cs="宋体"/>
                <w:sz w:val="24"/>
                <w:szCs w:val="24"/>
                <w:lang w:eastAsia="zh-CN"/>
              </w:rPr>
              <w:t>有关</w:t>
            </w:r>
            <w:r>
              <w:rPr>
                <w:rFonts w:hint="eastAsia" w:ascii="宋体" w:hAnsi="宋体" w:eastAsia="宋体" w:cs="宋体"/>
                <w:sz w:val="24"/>
                <w:szCs w:val="24"/>
              </w:rPr>
              <w:t>国家、行业</w:t>
            </w:r>
            <w:r>
              <w:rPr>
                <w:rFonts w:hint="eastAsia" w:ascii="宋体" w:hAnsi="宋体" w:eastAsia="宋体" w:cs="宋体"/>
                <w:sz w:val="24"/>
                <w:szCs w:val="24"/>
                <w:lang w:eastAsia="zh-CN"/>
              </w:rPr>
              <w:t>、</w:t>
            </w:r>
            <w:r>
              <w:rPr>
                <w:rFonts w:hint="eastAsia" w:ascii="宋体" w:hAnsi="宋体" w:eastAsia="宋体" w:cs="宋体"/>
                <w:sz w:val="24"/>
                <w:szCs w:val="24"/>
              </w:rPr>
              <w:t>地方</w:t>
            </w:r>
            <w:r>
              <w:rPr>
                <w:rFonts w:hint="eastAsia" w:ascii="宋体" w:hAnsi="宋体" w:eastAsia="宋体" w:cs="宋体"/>
                <w:sz w:val="24"/>
                <w:szCs w:val="24"/>
                <w:lang w:eastAsia="zh-CN"/>
              </w:rPr>
              <w:t>的标准</w:t>
            </w:r>
            <w:r>
              <w:rPr>
                <w:rFonts w:hint="eastAsia" w:ascii="宋体" w:hAnsi="宋体" w:eastAsia="宋体" w:cs="宋体"/>
                <w:sz w:val="24"/>
                <w:szCs w:val="24"/>
              </w:rPr>
              <w:t>或者</w:t>
            </w:r>
            <w:r>
              <w:rPr>
                <w:rFonts w:hint="eastAsia" w:ascii="宋体" w:hAnsi="宋体" w:eastAsia="宋体" w:cs="宋体"/>
                <w:sz w:val="24"/>
                <w:szCs w:val="24"/>
                <w:lang w:eastAsia="zh-CN"/>
              </w:rPr>
              <w:t>其他</w:t>
            </w:r>
            <w:r>
              <w:rPr>
                <w:rFonts w:hint="eastAsia" w:ascii="宋体" w:hAnsi="宋体" w:eastAsia="宋体" w:cs="宋体"/>
                <w:sz w:val="24"/>
                <w:szCs w:val="24"/>
              </w:rPr>
              <w:t>标准、规范（如有）</w:t>
            </w:r>
            <w:r>
              <w:rPr>
                <w:rFonts w:hint="eastAsia" w:ascii="宋体" w:hAnsi="宋体" w:eastAsia="宋体" w:cs="宋体"/>
                <w:sz w:val="24"/>
                <w:szCs w:val="24"/>
                <w:lang w:eastAsia="zh-CN"/>
              </w:rPr>
              <w:t>。</w:t>
            </w:r>
          </w:p>
        </w:tc>
      </w:tr>
      <w:tr w14:paraId="1807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7" w:type="dxa"/>
            <w:noWrap w:val="0"/>
            <w:vAlign w:val="center"/>
          </w:tcPr>
          <w:p w14:paraId="77CDBA3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2206" w:type="dxa"/>
            <w:noWrap w:val="0"/>
            <w:vAlign w:val="center"/>
          </w:tcPr>
          <w:p w14:paraId="1DFB970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5191" w:type="dxa"/>
            <w:noWrap w:val="0"/>
            <w:vAlign w:val="center"/>
          </w:tcPr>
          <w:p w14:paraId="3A82700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4396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7" w:type="dxa"/>
            <w:noWrap w:val="0"/>
            <w:vAlign w:val="center"/>
          </w:tcPr>
          <w:p w14:paraId="67C1E8B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206" w:type="dxa"/>
            <w:noWrap w:val="0"/>
            <w:vAlign w:val="center"/>
          </w:tcPr>
          <w:p w14:paraId="1862A26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质量、安全要求</w:t>
            </w:r>
          </w:p>
        </w:tc>
        <w:tc>
          <w:tcPr>
            <w:tcW w:w="5191" w:type="dxa"/>
            <w:noWrap w:val="0"/>
            <w:vAlign w:val="center"/>
          </w:tcPr>
          <w:p w14:paraId="18CB7B9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4FD3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7" w:type="dxa"/>
            <w:noWrap w:val="0"/>
            <w:vAlign w:val="center"/>
          </w:tcPr>
          <w:p w14:paraId="0BFACA9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206" w:type="dxa"/>
            <w:noWrap w:val="0"/>
            <w:vAlign w:val="center"/>
          </w:tcPr>
          <w:p w14:paraId="243B647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服务标准、期限、效率</w:t>
            </w:r>
            <w:r>
              <w:rPr>
                <w:rFonts w:hint="eastAsia" w:ascii="宋体" w:hAnsi="宋体" w:eastAsia="宋体" w:cs="宋体"/>
                <w:sz w:val="24"/>
                <w:szCs w:val="24"/>
                <w:lang w:eastAsia="zh-CN"/>
              </w:rPr>
              <w:t>等要求</w:t>
            </w:r>
          </w:p>
        </w:tc>
        <w:tc>
          <w:tcPr>
            <w:tcW w:w="5191" w:type="dxa"/>
            <w:noWrap w:val="0"/>
            <w:vAlign w:val="center"/>
          </w:tcPr>
          <w:p w14:paraId="4534ED5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详见本章内容</w:t>
            </w:r>
            <w:r>
              <w:rPr>
                <w:rFonts w:hint="eastAsia" w:ascii="宋体" w:hAnsi="宋体" w:eastAsia="宋体" w:cs="宋体"/>
                <w:sz w:val="24"/>
                <w:szCs w:val="24"/>
                <w:lang w:eastAsia="zh-CN"/>
              </w:rPr>
              <w:t>。</w:t>
            </w:r>
          </w:p>
        </w:tc>
      </w:tr>
      <w:tr w14:paraId="7D9C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97" w:type="dxa"/>
            <w:noWrap w:val="0"/>
            <w:vAlign w:val="center"/>
          </w:tcPr>
          <w:p w14:paraId="43879EF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206" w:type="dxa"/>
            <w:noWrap w:val="0"/>
            <w:vAlign w:val="center"/>
          </w:tcPr>
          <w:p w14:paraId="138CFF4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验收标准</w:t>
            </w:r>
          </w:p>
        </w:tc>
        <w:tc>
          <w:tcPr>
            <w:tcW w:w="5191" w:type="dxa"/>
            <w:noWrap w:val="0"/>
            <w:vAlign w:val="center"/>
          </w:tcPr>
          <w:p w14:paraId="45385AA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lang w:eastAsia="zh-CN"/>
              </w:rPr>
              <w:t>①根据采购</w:t>
            </w:r>
            <w:r>
              <w:rPr>
                <w:rFonts w:hint="eastAsia" w:ascii="宋体" w:hAnsi="宋体" w:eastAsia="宋体" w:cs="宋体"/>
                <w:sz w:val="24"/>
                <w:szCs w:val="24"/>
              </w:rPr>
              <w:t>文件</w:t>
            </w:r>
            <w:r>
              <w:rPr>
                <w:rFonts w:hint="eastAsia" w:ascii="宋体" w:hAnsi="宋体" w:eastAsia="宋体" w:cs="宋体"/>
                <w:sz w:val="24"/>
                <w:szCs w:val="24"/>
                <w:lang w:eastAsia="zh-CN"/>
              </w:rPr>
              <w:t>、</w:t>
            </w:r>
            <w:r>
              <w:rPr>
                <w:rFonts w:hint="eastAsia" w:ascii="宋体" w:hAnsi="宋体" w:eastAsia="宋体" w:cs="宋体"/>
                <w:sz w:val="24"/>
                <w:szCs w:val="24"/>
              </w:rPr>
              <w:t>投标文件及签订的政府采购合同为标准进行验收。</w:t>
            </w:r>
          </w:p>
          <w:p w14:paraId="7E9975E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②符合采购人及其上级主管部门的</w:t>
            </w:r>
            <w:r>
              <w:rPr>
                <w:rFonts w:hint="eastAsia" w:ascii="宋体" w:hAnsi="宋体" w:eastAsia="宋体" w:cs="宋体"/>
                <w:sz w:val="24"/>
                <w:szCs w:val="24"/>
                <w:lang w:eastAsia="zh-CN"/>
              </w:rPr>
              <w:t>验收</w:t>
            </w:r>
            <w:r>
              <w:rPr>
                <w:rFonts w:hint="eastAsia" w:ascii="宋体" w:hAnsi="宋体" w:eastAsia="宋体" w:cs="宋体"/>
                <w:sz w:val="24"/>
                <w:szCs w:val="24"/>
              </w:rPr>
              <w:t>要求。</w:t>
            </w:r>
          </w:p>
        </w:tc>
      </w:tr>
      <w:tr w14:paraId="1F21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97" w:type="dxa"/>
            <w:noWrap w:val="0"/>
            <w:vAlign w:val="center"/>
          </w:tcPr>
          <w:p w14:paraId="4C65430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206" w:type="dxa"/>
            <w:noWrap w:val="0"/>
            <w:vAlign w:val="center"/>
          </w:tcPr>
          <w:p w14:paraId="1F2E6BF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现场踏勘</w:t>
            </w:r>
          </w:p>
        </w:tc>
        <w:tc>
          <w:tcPr>
            <w:tcW w:w="5191" w:type="dxa"/>
            <w:noWrap w:val="0"/>
            <w:vAlign w:val="center"/>
          </w:tcPr>
          <w:p w14:paraId="216350A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lang w:eastAsia="zh-CN"/>
              </w:rPr>
            </w:pPr>
            <w:r>
              <w:rPr>
                <w:rFonts w:hint="eastAsia" w:ascii="宋体" w:hAnsi="宋体" w:eastAsia="宋体" w:cs="宋体"/>
                <w:sz w:val="24"/>
                <w:szCs w:val="24"/>
              </w:rPr>
              <w:t>本项目不组织现场</w:t>
            </w:r>
            <w:r>
              <w:rPr>
                <w:rFonts w:hint="eastAsia" w:ascii="宋体" w:hAnsi="宋体" w:eastAsia="宋体" w:cs="宋体"/>
                <w:sz w:val="24"/>
                <w:szCs w:val="24"/>
                <w:lang w:eastAsia="zh-CN"/>
              </w:rPr>
              <w:t>踏勘</w:t>
            </w:r>
            <w:r>
              <w:rPr>
                <w:rFonts w:hint="eastAsia" w:hAnsi="宋体" w:eastAsia="宋体" w:cs="宋体"/>
                <w:sz w:val="24"/>
                <w:szCs w:val="24"/>
                <w:lang w:eastAsia="zh-CN"/>
              </w:rPr>
              <w:t>；</w:t>
            </w:r>
            <w:r>
              <w:rPr>
                <w:rFonts w:hint="eastAsia" w:ascii="宋体" w:hAnsi="宋体" w:eastAsia="宋体" w:cs="宋体"/>
                <w:sz w:val="24"/>
                <w:szCs w:val="24"/>
                <w:lang w:eastAsia="zh-CN"/>
              </w:rPr>
              <w:t>各</w:t>
            </w:r>
            <w:r>
              <w:rPr>
                <w:rFonts w:hint="eastAsia" w:ascii="宋体" w:hAnsi="宋体" w:eastAsia="宋体" w:cs="宋体"/>
                <w:sz w:val="24"/>
                <w:szCs w:val="24"/>
              </w:rPr>
              <w:t>供应商</w:t>
            </w:r>
            <w:r>
              <w:rPr>
                <w:rFonts w:hint="eastAsia" w:ascii="宋体" w:hAnsi="宋体" w:eastAsia="宋体" w:cs="宋体"/>
                <w:sz w:val="24"/>
                <w:szCs w:val="24"/>
                <w:lang w:eastAsia="zh-CN"/>
              </w:rPr>
              <w:t>可</w:t>
            </w:r>
            <w:r>
              <w:rPr>
                <w:rFonts w:hint="eastAsia" w:ascii="宋体" w:hAnsi="宋体" w:eastAsia="宋体" w:cs="宋体"/>
                <w:sz w:val="24"/>
                <w:szCs w:val="24"/>
              </w:rPr>
              <w:t>自行对本项目现场和</w:t>
            </w:r>
            <w:r>
              <w:rPr>
                <w:rFonts w:hint="eastAsia" w:ascii="宋体" w:hAnsi="宋体" w:eastAsia="宋体" w:cs="宋体"/>
                <w:sz w:val="24"/>
                <w:szCs w:val="24"/>
                <w:lang w:eastAsia="zh-CN"/>
              </w:rPr>
              <w:t>周边</w:t>
            </w:r>
            <w:r>
              <w:rPr>
                <w:rFonts w:hint="eastAsia" w:ascii="宋体" w:hAnsi="宋体" w:eastAsia="宋体" w:cs="宋体"/>
                <w:sz w:val="24"/>
                <w:szCs w:val="24"/>
              </w:rPr>
              <w:t>环境进行</w:t>
            </w:r>
            <w:r>
              <w:rPr>
                <w:rFonts w:hint="eastAsia" w:ascii="宋体" w:hAnsi="宋体" w:eastAsia="宋体" w:cs="宋体"/>
                <w:sz w:val="24"/>
                <w:szCs w:val="24"/>
                <w:lang w:eastAsia="zh-CN"/>
              </w:rPr>
              <w:t>踏勘，</w:t>
            </w:r>
            <w:r>
              <w:rPr>
                <w:rFonts w:hint="eastAsia" w:ascii="宋体" w:hAnsi="宋体" w:eastAsia="宋体" w:cs="宋体"/>
                <w:sz w:val="24"/>
                <w:szCs w:val="24"/>
              </w:rPr>
              <w:t>现场</w:t>
            </w:r>
            <w:r>
              <w:rPr>
                <w:rFonts w:hint="eastAsia" w:ascii="宋体" w:hAnsi="宋体" w:eastAsia="宋体" w:cs="宋体"/>
                <w:sz w:val="24"/>
                <w:szCs w:val="24"/>
                <w:lang w:eastAsia="zh-CN"/>
              </w:rPr>
              <w:t>踏勘</w:t>
            </w:r>
            <w:r>
              <w:rPr>
                <w:rFonts w:hint="eastAsia" w:ascii="宋体" w:hAnsi="宋体" w:eastAsia="宋体" w:cs="宋体"/>
                <w:sz w:val="24"/>
                <w:szCs w:val="24"/>
              </w:rPr>
              <w:t>所发生的费用由供应商</w:t>
            </w:r>
            <w:r>
              <w:rPr>
                <w:rFonts w:hint="eastAsia" w:ascii="宋体" w:hAnsi="宋体" w:eastAsia="宋体" w:cs="宋体"/>
                <w:sz w:val="24"/>
                <w:szCs w:val="24"/>
                <w:lang w:eastAsia="zh-CN"/>
              </w:rPr>
              <w:t>自行</w:t>
            </w:r>
            <w:r>
              <w:rPr>
                <w:rFonts w:hint="eastAsia" w:ascii="宋体" w:hAnsi="宋体" w:eastAsia="宋体" w:cs="宋体"/>
                <w:sz w:val="24"/>
                <w:szCs w:val="24"/>
              </w:rPr>
              <w:t>承担</w:t>
            </w:r>
            <w:r>
              <w:rPr>
                <w:rFonts w:hint="eastAsia" w:ascii="宋体" w:hAnsi="宋体" w:eastAsia="宋体" w:cs="宋体"/>
                <w:sz w:val="24"/>
                <w:szCs w:val="24"/>
                <w:lang w:eastAsia="zh-CN"/>
              </w:rPr>
              <w:t>；</w:t>
            </w:r>
            <w:r>
              <w:rPr>
                <w:rFonts w:hint="eastAsia" w:ascii="宋体" w:hAnsi="宋体" w:eastAsia="宋体" w:cs="宋体"/>
                <w:sz w:val="24"/>
                <w:szCs w:val="24"/>
              </w:rPr>
              <w:t>在</w:t>
            </w:r>
            <w:r>
              <w:rPr>
                <w:rFonts w:hint="eastAsia" w:ascii="宋体" w:hAnsi="宋体" w:eastAsia="宋体" w:cs="宋体"/>
                <w:sz w:val="24"/>
                <w:szCs w:val="24"/>
                <w:lang w:eastAsia="zh-CN"/>
              </w:rPr>
              <w:t>踏勘</w:t>
            </w:r>
            <w:r>
              <w:rPr>
                <w:rFonts w:hint="eastAsia" w:ascii="宋体" w:hAnsi="宋体" w:eastAsia="宋体" w:cs="宋体"/>
                <w:sz w:val="24"/>
                <w:szCs w:val="24"/>
              </w:rPr>
              <w:t>过程中</w:t>
            </w:r>
            <w:r>
              <w:rPr>
                <w:rFonts w:hint="eastAsia" w:ascii="宋体" w:hAnsi="宋体" w:eastAsia="宋体" w:cs="宋体"/>
                <w:sz w:val="24"/>
                <w:szCs w:val="24"/>
                <w:lang w:eastAsia="zh-CN"/>
              </w:rPr>
              <w:t>，供应商</w:t>
            </w:r>
            <w:r>
              <w:rPr>
                <w:rFonts w:hint="eastAsia" w:ascii="宋体" w:hAnsi="宋体" w:eastAsia="宋体" w:cs="宋体"/>
                <w:sz w:val="24"/>
                <w:szCs w:val="24"/>
              </w:rPr>
              <w:t>造成的</w:t>
            </w:r>
            <w:r>
              <w:rPr>
                <w:rFonts w:hint="eastAsia" w:ascii="宋体" w:hAnsi="宋体" w:eastAsia="宋体" w:cs="宋体"/>
                <w:sz w:val="24"/>
                <w:szCs w:val="24"/>
                <w:lang w:eastAsia="zh-CN"/>
              </w:rPr>
              <w:t>安全</w:t>
            </w:r>
            <w:r>
              <w:rPr>
                <w:rFonts w:hint="eastAsia" w:ascii="宋体" w:hAnsi="宋体" w:eastAsia="宋体" w:cs="宋体"/>
                <w:sz w:val="24"/>
                <w:szCs w:val="24"/>
              </w:rPr>
              <w:t>、财产损失</w:t>
            </w:r>
            <w:r>
              <w:rPr>
                <w:rFonts w:hint="eastAsia" w:ascii="宋体" w:hAnsi="宋体" w:eastAsia="宋体" w:cs="宋体"/>
                <w:sz w:val="24"/>
                <w:szCs w:val="24"/>
                <w:lang w:eastAsia="zh-CN"/>
              </w:rPr>
              <w:t>等问题由供应商自行承担。</w:t>
            </w:r>
          </w:p>
        </w:tc>
      </w:tr>
    </w:tbl>
    <w:p w14:paraId="4BE106D9">
      <w:pPr>
        <w:spacing w:line="360" w:lineRule="auto"/>
        <w:jc w:val="center"/>
        <w:rPr>
          <w:rFonts w:ascii="宋体" w:eastAsia="宋体" w:cs="宋体"/>
          <w:b/>
          <w:bCs/>
          <w:color w:val="000000"/>
        </w:rPr>
      </w:pPr>
      <w:r>
        <w:rPr>
          <w:rFonts w:hint="eastAsia" w:ascii="宋体" w:hAnsi="宋体" w:eastAsia="宋体" w:cs="宋体"/>
          <w:color w:val="auto"/>
          <w:kern w:val="0"/>
          <w:sz w:val="24"/>
          <w:szCs w:val="24"/>
          <w:highlight w:val="none"/>
        </w:rPr>
        <w:br w:type="page"/>
      </w:r>
      <w:bookmarkStart w:id="31" w:name="_Toc14740"/>
      <w:r>
        <w:rPr>
          <w:rFonts w:hint="eastAsia" w:ascii="宋体" w:hAnsi="宋体" w:eastAsia="宋体" w:cs="宋体"/>
          <w:b/>
          <w:bCs/>
          <w:color w:val="auto"/>
          <w:kern w:val="0"/>
          <w:sz w:val="36"/>
          <w:szCs w:val="36"/>
          <w:highlight w:val="none"/>
          <w:lang w:val="en-US" w:eastAsia="zh-CN" w:bidi="ar-SA"/>
        </w:rPr>
        <w:t>采购需求</w:t>
      </w:r>
      <w:bookmarkEnd w:id="31"/>
    </w:p>
    <w:p w14:paraId="126059A5">
      <w:pPr>
        <w:pageBreakBefore w:val="0"/>
        <w:tabs>
          <w:tab w:val="left" w:pos="0"/>
        </w:tabs>
        <w:kinsoku/>
        <w:wordWrap/>
        <w:overflowPunct/>
        <w:topLinePunct w:val="0"/>
        <w:bidi w:val="0"/>
        <w:spacing w:beforeAutospacing="0" w:line="360" w:lineRule="auto"/>
        <w:jc w:val="both"/>
        <w:textAlignment w:val="auto"/>
        <w:rPr>
          <w:rFonts w:hint="default" w:ascii="宋体" w:hAnsi="宋体" w:cs="宋体"/>
          <w:b/>
          <w:bCs/>
          <w:color w:val="auto"/>
          <w:kern w:val="0"/>
          <w:sz w:val="24"/>
          <w:highlight w:val="none"/>
          <w:lang w:val="en-US" w:eastAsia="zh-CN"/>
        </w:rPr>
      </w:pPr>
      <w:bookmarkStart w:id="32" w:name="_Toc4591"/>
      <w:bookmarkStart w:id="33" w:name="_Toc509244948"/>
      <w:r>
        <w:rPr>
          <w:rFonts w:hint="eastAsia" w:ascii="宋体" w:hAnsi="宋体" w:cs="宋体"/>
          <w:b/>
          <w:bCs/>
          <w:color w:val="auto"/>
          <w:kern w:val="0"/>
          <w:sz w:val="24"/>
          <w:highlight w:val="none"/>
          <w:lang w:val="en-US" w:eastAsia="zh-CN"/>
        </w:rPr>
        <w:t>（一）项目背景</w:t>
      </w:r>
    </w:p>
    <w:p w14:paraId="0EC03C67">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为贯彻落实部委、省委、市委的指导意见，结合宁海县在2020年印发的《宁海县城镇污水处理提质增效专项行动方案（2021—2025年）》的通知，建立健全“小散乱”规范管理制度，结合市场整顿和经营许可、卫生许可管理，建立联合执法监督机制，整治沿街经营性单位、个体工商户污水乱排、直排行为，督促整改。探索形成以属地乡镇（街道）日常检查为基础，以县排水管理部门跟进管理、督促整改为手段，以县综合执法部门立案执法为保障的网格化管网管理执法机制。通过网格化管理，以执法案件信息为数据基础，重点整治偷排、随意倾倒等问题。</w:t>
      </w:r>
    </w:p>
    <w:p w14:paraId="5CF36F48">
      <w:pPr>
        <w:pageBreakBefore w:val="0"/>
        <w:tabs>
          <w:tab w:val="left" w:pos="0"/>
        </w:tabs>
        <w:kinsoku/>
        <w:wordWrap/>
        <w:overflowPunct/>
        <w:topLinePunct w:val="0"/>
        <w:bidi w:val="0"/>
        <w:spacing w:beforeAutospacing="0" w:line="360" w:lineRule="auto"/>
        <w:jc w:val="both"/>
        <w:textAlignment w:val="auto"/>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（二）项目目标</w:t>
      </w:r>
    </w:p>
    <w:p w14:paraId="7B749E2A">
      <w:pPr>
        <w:pageBreakBefore w:val="0"/>
        <w:tabs>
          <w:tab w:val="left" w:pos="0"/>
        </w:tabs>
        <w:kinsoku/>
        <w:wordWrap/>
        <w:overflowPunct/>
        <w:topLinePunct w:val="0"/>
        <w:bidi w:val="0"/>
        <w:spacing w:beforeAutospacing="0" w:line="360" w:lineRule="auto"/>
        <w:ind w:left="0" w:leftChars="0" w:firstLine="482" w:firstLineChars="200"/>
        <w:jc w:val="both"/>
        <w:textAlignment w:val="auto"/>
        <w:rPr>
          <w:rFonts w:hint="default"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2.1 总体目标</w:t>
      </w:r>
    </w:p>
    <w:p w14:paraId="00EC9E1F">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本项目旨在构建一套全面、高效、智能的污水倾倒治理体系，通过前端监控系统、智能抓拍算法与平台、污水倾倒治理应用模块以及短信分发等多方面的协同建设，实现对宁海重点街道污水倾倒行为的全方位监控、精准识别、快速响应和有效治理，提升城市环境管理水平，保障城市水环境质量，推动城市管理向智能化、精细化方向发展。</w:t>
      </w:r>
    </w:p>
    <w:p w14:paraId="5D906804">
      <w:pPr>
        <w:pageBreakBefore w:val="0"/>
        <w:tabs>
          <w:tab w:val="left" w:pos="0"/>
        </w:tabs>
        <w:kinsoku/>
        <w:wordWrap/>
        <w:overflowPunct/>
        <w:topLinePunct w:val="0"/>
        <w:bidi w:val="0"/>
        <w:spacing w:beforeAutospacing="0" w:line="360" w:lineRule="auto"/>
        <w:ind w:left="0" w:leftChars="0" w:firstLine="482" w:firstLineChars="200"/>
        <w:jc w:val="both"/>
        <w:textAlignment w:val="auto"/>
        <w:rPr>
          <w:rFonts w:hint="default"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2.2 本项目目标</w:t>
      </w:r>
    </w:p>
    <w:p w14:paraId="7848BA38">
      <w:pPr>
        <w:pageBreakBefore w:val="0"/>
        <w:tabs>
          <w:tab w:val="left" w:pos="0"/>
        </w:tabs>
        <w:kinsoku/>
        <w:wordWrap/>
        <w:overflowPunct/>
        <w:topLinePunct w:val="0"/>
        <w:bidi w:val="0"/>
        <w:spacing w:beforeAutospacing="0" w:line="360" w:lineRule="auto"/>
        <w:ind w:left="0" w:leftChars="0" w:firstLine="482" w:firstLineChars="200"/>
        <w:jc w:val="both"/>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 xml:space="preserve">2.2.1 </w:t>
      </w:r>
      <w:r>
        <w:rPr>
          <w:rFonts w:hint="eastAsia" w:ascii="宋体" w:hAnsi="宋体" w:eastAsia="宋体" w:cs="宋体"/>
          <w:b/>
          <w:bCs/>
          <w:color w:val="000000" w:themeColor="text1"/>
          <w:kern w:val="0"/>
          <w:sz w:val="24"/>
          <w:highlight w:val="none"/>
          <w:lang w:eastAsia="zh-CN"/>
          <w14:textFill>
            <w14:solidFill>
              <w14:schemeClr w14:val="tx1"/>
            </w14:solidFill>
          </w14:textFill>
        </w:rPr>
        <w:t>完成前端监控系统建设：</w:t>
      </w:r>
      <w:r>
        <w:rPr>
          <w:rFonts w:hint="eastAsia" w:ascii="宋体" w:hAnsi="宋体" w:eastAsia="宋体" w:cs="宋体"/>
          <w:color w:val="000000" w:themeColor="text1"/>
          <w:kern w:val="0"/>
          <w:sz w:val="24"/>
          <w:highlight w:val="none"/>
          <w:lang w:eastAsia="zh-CN"/>
          <w14:textFill>
            <w14:solidFill>
              <w14:schemeClr w14:val="tx1"/>
            </w14:solidFill>
          </w14:textFill>
        </w:rPr>
        <w:t>在宁海重点街道的11个区域，按照规划完成88个点位的部署，实现128路监控，确保前端监控系统覆盖全面且布局合理。</w:t>
      </w:r>
    </w:p>
    <w:p w14:paraId="191CF20E">
      <w:pPr>
        <w:pageBreakBefore w:val="0"/>
        <w:tabs>
          <w:tab w:val="left" w:pos="0"/>
        </w:tabs>
        <w:kinsoku/>
        <w:wordWrap/>
        <w:overflowPunct/>
        <w:topLinePunct w:val="0"/>
        <w:bidi w:val="0"/>
        <w:spacing w:beforeAutospacing="0" w:line="360" w:lineRule="auto"/>
        <w:ind w:left="0" w:leftChars="0" w:firstLine="482" w:firstLineChars="200"/>
        <w:jc w:val="both"/>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 xml:space="preserve">2.2.2 </w:t>
      </w:r>
      <w:r>
        <w:rPr>
          <w:rFonts w:hint="eastAsia" w:ascii="宋体" w:hAnsi="宋体" w:eastAsia="宋体" w:cs="宋体"/>
          <w:b/>
          <w:bCs/>
          <w:color w:val="000000" w:themeColor="text1"/>
          <w:kern w:val="0"/>
          <w:sz w:val="24"/>
          <w:highlight w:val="none"/>
          <w:lang w:eastAsia="zh-CN"/>
          <w14:textFill>
            <w14:solidFill>
              <w14:schemeClr w14:val="tx1"/>
            </w14:solidFill>
          </w14:textFill>
        </w:rPr>
        <w:t>搭建智能抓拍算法与平台：</w:t>
      </w:r>
      <w:r>
        <w:rPr>
          <w:rFonts w:hint="eastAsia" w:ascii="宋体" w:hAnsi="宋体" w:eastAsia="宋体" w:cs="宋体"/>
          <w:color w:val="000000" w:themeColor="text1"/>
          <w:kern w:val="0"/>
          <w:sz w:val="24"/>
          <w:highlight w:val="none"/>
          <w:lang w:eastAsia="zh-CN"/>
          <w14:textFill>
            <w14:solidFill>
              <w14:schemeClr w14:val="tx1"/>
            </w14:solidFill>
          </w14:textFill>
        </w:rPr>
        <w:t>完成算法定制，构建算法与算力调度平台，配备基础算力资源。实现对前端监控视频流的高效获取与实时分析，运用先进图像识别技术，精准识别污水倾倒行为，确保算法平均准确率达90%以上，及时触发预警。</w:t>
      </w:r>
    </w:p>
    <w:p w14:paraId="0BFBCD30">
      <w:pPr>
        <w:pageBreakBefore w:val="0"/>
        <w:tabs>
          <w:tab w:val="left" w:pos="0"/>
        </w:tabs>
        <w:kinsoku/>
        <w:wordWrap/>
        <w:overflowPunct/>
        <w:topLinePunct w:val="0"/>
        <w:bidi w:val="0"/>
        <w:spacing w:beforeAutospacing="0" w:line="360" w:lineRule="auto"/>
        <w:ind w:left="0" w:leftChars="0" w:firstLine="482" w:firstLineChars="200"/>
        <w:jc w:val="both"/>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 xml:space="preserve">2.2.3 </w:t>
      </w:r>
      <w:r>
        <w:rPr>
          <w:rFonts w:hint="eastAsia" w:ascii="宋体" w:hAnsi="宋体" w:eastAsia="宋体" w:cs="宋体"/>
          <w:b/>
          <w:bCs/>
          <w:color w:val="000000" w:themeColor="text1"/>
          <w:kern w:val="0"/>
          <w:sz w:val="24"/>
          <w:highlight w:val="none"/>
          <w:lang w:eastAsia="zh-CN"/>
          <w14:textFill>
            <w14:solidFill>
              <w14:schemeClr w14:val="tx1"/>
            </w14:solidFill>
          </w14:textFill>
        </w:rPr>
        <w:t>开发污水倾倒治理应用模块：</w:t>
      </w:r>
      <w:r>
        <w:rPr>
          <w:rFonts w:hint="eastAsia" w:ascii="宋体" w:hAnsi="宋体" w:eastAsia="宋体" w:cs="宋体"/>
          <w:color w:val="000000" w:themeColor="text1"/>
          <w:kern w:val="0"/>
          <w:sz w:val="24"/>
          <w:highlight w:val="none"/>
          <w:lang w:eastAsia="zh-CN"/>
          <w14:textFill>
            <w14:solidFill>
              <w14:schemeClr w14:val="tx1"/>
            </w14:solidFill>
          </w14:textFill>
        </w:rPr>
        <w:t>建成区域商户数据库，完善管理系统中商户信息、污水监测、工单任务、短信通知、人员等模块功能，实现事件全流程管理与回溯，提升治理效率与精准度。建立稳定短信分发机制，确保预警信息准确送达相关人员，实现快速响应。</w:t>
      </w:r>
    </w:p>
    <w:p w14:paraId="3DC8CE8F">
      <w:pPr>
        <w:pageBreakBefore w:val="0"/>
        <w:tabs>
          <w:tab w:val="left" w:pos="0"/>
        </w:tabs>
        <w:kinsoku/>
        <w:wordWrap/>
        <w:overflowPunct/>
        <w:topLinePunct w:val="0"/>
        <w:bidi w:val="0"/>
        <w:spacing w:beforeAutospacing="0" w:line="360" w:lineRule="auto"/>
        <w:ind w:left="0" w:leftChars="0" w:firstLine="482" w:firstLineChars="200"/>
        <w:jc w:val="both"/>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2.2.4 高效监测：</w:t>
      </w:r>
      <w:r>
        <w:rPr>
          <w:rFonts w:hint="eastAsia" w:ascii="宋体" w:hAnsi="宋体" w:eastAsia="宋体" w:cs="宋体"/>
          <w:color w:val="000000" w:themeColor="text1"/>
          <w:kern w:val="0"/>
          <w:sz w:val="24"/>
          <w:highlight w:val="none"/>
          <w:lang w:eastAsia="zh-CN"/>
          <w14:textFill>
            <w14:solidFill>
              <w14:schemeClr w14:val="tx1"/>
            </w14:solidFill>
          </w14:textFill>
        </w:rPr>
        <w:t>实现24小时不间断智能监测，将人工巡查工作量降低，提高监测效率与覆盖面，及时发现污水倾倒行为。</w:t>
      </w:r>
    </w:p>
    <w:p w14:paraId="5BA912FF">
      <w:pPr>
        <w:pageBreakBefore w:val="0"/>
        <w:tabs>
          <w:tab w:val="left" w:pos="0"/>
        </w:tabs>
        <w:kinsoku/>
        <w:wordWrap/>
        <w:overflowPunct/>
        <w:topLinePunct w:val="0"/>
        <w:bidi w:val="0"/>
        <w:spacing w:beforeAutospacing="0" w:line="360" w:lineRule="auto"/>
        <w:ind w:left="0" w:leftChars="0" w:firstLine="482" w:firstLineChars="200"/>
        <w:jc w:val="both"/>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2.2.5 规范流程：</w:t>
      </w:r>
      <w:r>
        <w:rPr>
          <w:rFonts w:hint="eastAsia" w:ascii="宋体" w:hAnsi="宋体" w:eastAsia="宋体" w:cs="宋体"/>
          <w:color w:val="000000" w:themeColor="text1"/>
          <w:kern w:val="0"/>
          <w:sz w:val="24"/>
          <w:highlight w:val="none"/>
          <w:lang w:eastAsia="zh-CN"/>
          <w14:textFill>
            <w14:solidFill>
              <w14:schemeClr w14:val="tx1"/>
            </w14:solidFill>
          </w14:textFill>
        </w:rPr>
        <w:t>通过污水倾倒治理应用模块，规范事件处理流程，将事件处理周期缩短，明确各环节责任，提升处理效率与质量。</w:t>
      </w:r>
    </w:p>
    <w:p w14:paraId="6ED0B387">
      <w:pPr>
        <w:pageBreakBefore w:val="0"/>
        <w:tabs>
          <w:tab w:val="left" w:pos="0"/>
        </w:tabs>
        <w:kinsoku/>
        <w:wordWrap/>
        <w:overflowPunct/>
        <w:topLinePunct w:val="0"/>
        <w:bidi w:val="0"/>
        <w:spacing w:beforeAutospacing="0" w:line="360" w:lineRule="auto"/>
        <w:ind w:left="0" w:leftChars="0" w:firstLine="482" w:firstLineChars="200"/>
        <w:jc w:val="both"/>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2.2.6 强化管理沟通：</w:t>
      </w:r>
      <w:r>
        <w:rPr>
          <w:rFonts w:hint="eastAsia" w:ascii="宋体" w:hAnsi="宋体" w:eastAsia="宋体" w:cs="宋体"/>
          <w:color w:val="000000" w:themeColor="text1"/>
          <w:kern w:val="0"/>
          <w:sz w:val="24"/>
          <w:highlight w:val="none"/>
          <w:lang w:eastAsia="zh-CN"/>
          <w14:textFill>
            <w14:solidFill>
              <w14:schemeClr w14:val="tx1"/>
            </w14:solidFill>
          </w14:textFill>
        </w:rPr>
        <w:t>借助商户数据库与短信通知，加强商户管理，使商户对相关政策知晓率达100%，促进自觉遵守规定，减少违规行为。</w:t>
      </w:r>
    </w:p>
    <w:p w14:paraId="465D62B2">
      <w:pPr>
        <w:pageBreakBefore w:val="0"/>
        <w:tabs>
          <w:tab w:val="left" w:pos="0"/>
        </w:tabs>
        <w:kinsoku/>
        <w:wordWrap/>
        <w:overflowPunct/>
        <w:topLinePunct w:val="0"/>
        <w:bidi w:val="0"/>
        <w:spacing w:beforeAutospacing="0" w:line="360" w:lineRule="auto"/>
        <w:jc w:val="both"/>
        <w:textAlignment w:val="auto"/>
        <w:rPr>
          <w:rFonts w:hint="default"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（三）项目内容</w:t>
      </w:r>
    </w:p>
    <w:p w14:paraId="09EDCBA6">
      <w:pPr>
        <w:pageBreakBefore w:val="0"/>
        <w:tabs>
          <w:tab w:val="left" w:pos="0"/>
        </w:tabs>
        <w:kinsoku/>
        <w:wordWrap/>
        <w:overflowPunct/>
        <w:topLinePunct w:val="0"/>
        <w:bidi w:val="0"/>
        <w:spacing w:beforeAutospacing="0" w:line="360" w:lineRule="auto"/>
        <w:ind w:left="0" w:leftChars="0" w:firstLine="480" w:firstLineChars="200"/>
        <w:jc w:val="both"/>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本</w:t>
      </w:r>
      <w:r>
        <w:rPr>
          <w:rFonts w:hint="eastAsia" w:ascii="宋体" w:hAnsi="宋体" w:eastAsia="宋体" w:cs="宋体"/>
          <w:color w:val="000000" w:themeColor="text1"/>
          <w:kern w:val="0"/>
          <w:sz w:val="24"/>
          <w:highlight w:val="none"/>
          <w:lang w:eastAsia="zh-CN"/>
          <w14:textFill>
            <w14:solidFill>
              <w14:schemeClr w14:val="tx1"/>
            </w14:solidFill>
          </w14:textFill>
        </w:rPr>
        <w:t>项目</w:t>
      </w:r>
      <w:r>
        <w:rPr>
          <w:rFonts w:hint="eastAsia" w:ascii="宋体" w:hAnsi="宋体" w:cs="宋体"/>
          <w:color w:val="000000" w:themeColor="text1"/>
          <w:kern w:val="0"/>
          <w:sz w:val="24"/>
          <w:highlight w:val="none"/>
          <w:lang w:val="en-US" w:eastAsia="zh-CN"/>
          <w14:textFill>
            <w14:solidFill>
              <w14:schemeClr w14:val="tx1"/>
            </w14:solidFill>
          </w14:textFill>
        </w:rPr>
        <w:t>主要</w:t>
      </w:r>
      <w:r>
        <w:rPr>
          <w:rFonts w:hint="eastAsia" w:ascii="宋体" w:hAnsi="宋体" w:eastAsia="宋体" w:cs="宋体"/>
          <w:color w:val="000000" w:themeColor="text1"/>
          <w:kern w:val="0"/>
          <w:sz w:val="24"/>
          <w:highlight w:val="none"/>
          <w:lang w:eastAsia="zh-CN"/>
          <w14:textFill>
            <w14:solidFill>
              <w14:schemeClr w14:val="tx1"/>
            </w14:solidFill>
          </w14:textFill>
        </w:rPr>
        <w:t>建设内容包括前端监控系统建设、智能抓拍算法与平台、污水倾倒治理应用模块建设以及短信分发等内容。</w:t>
      </w:r>
    </w:p>
    <w:p w14:paraId="5E66EF99">
      <w:pPr>
        <w:pageBreakBefore w:val="0"/>
        <w:tabs>
          <w:tab w:val="left" w:pos="0"/>
        </w:tabs>
        <w:kinsoku/>
        <w:wordWrap/>
        <w:overflowPunct/>
        <w:topLinePunct w:val="0"/>
        <w:bidi w:val="0"/>
        <w:spacing w:beforeAutospacing="0" w:line="360" w:lineRule="auto"/>
        <w:ind w:left="0" w:leftChars="0" w:firstLine="482" w:firstLineChars="200"/>
        <w:jc w:val="both"/>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 xml:space="preserve">3.1 </w:t>
      </w:r>
      <w:r>
        <w:rPr>
          <w:rFonts w:hint="eastAsia" w:ascii="宋体" w:hAnsi="宋体" w:eastAsia="宋体" w:cs="宋体"/>
          <w:b/>
          <w:bCs/>
          <w:color w:val="000000" w:themeColor="text1"/>
          <w:kern w:val="0"/>
          <w:sz w:val="24"/>
          <w:highlight w:val="none"/>
          <w:lang w:eastAsia="zh-CN"/>
          <w14:textFill>
            <w14:solidFill>
              <w14:schemeClr w14:val="tx1"/>
            </w14:solidFill>
          </w14:textFill>
        </w:rPr>
        <w:t>前端监控系统建设：</w:t>
      </w:r>
      <w:r>
        <w:rPr>
          <w:rFonts w:hint="eastAsia" w:ascii="宋体" w:hAnsi="宋体" w:eastAsia="宋体" w:cs="宋体"/>
          <w:color w:val="000000" w:themeColor="text1"/>
          <w:kern w:val="0"/>
          <w:sz w:val="24"/>
          <w:highlight w:val="none"/>
          <w:lang w:eastAsia="zh-CN"/>
          <w14:textFill>
            <w14:solidFill>
              <w14:schemeClr w14:val="tx1"/>
            </w14:solidFill>
          </w14:textFill>
        </w:rPr>
        <w:t>点位部署涉及宁海重点街道11个区域，包括坦坑路东海路区域、北斗北路斗门张、新桥路华庭菜场、兴工二路东段、北斗北路隔水洋、竹口路兴海家园、应家山村委会、银河路大桥里、时代大道西、兴宁路上下桥、兴工一路下桥段</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整体安排点位88个，监控128路</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其中</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利旧</w:t>
      </w:r>
      <w:r>
        <w:rPr>
          <w:rFonts w:hint="eastAsia" w:ascii="宋体" w:hAnsi="宋体" w:cs="宋体"/>
          <w:color w:val="000000" w:themeColor="text1"/>
          <w:kern w:val="0"/>
          <w:sz w:val="24"/>
          <w:highlight w:val="none"/>
          <w:lang w:val="en-US" w:eastAsia="zh-CN"/>
          <w14:textFill>
            <w14:solidFill>
              <w14:schemeClr w14:val="tx1"/>
            </w14:solidFill>
          </w14:textFill>
        </w:rPr>
        <w:t>30个</w:t>
      </w:r>
      <w:r>
        <w:rPr>
          <w:rFonts w:hint="eastAsia" w:ascii="宋体" w:hAnsi="宋体" w:eastAsia="宋体" w:cs="宋体"/>
          <w:color w:val="000000" w:themeColor="text1"/>
          <w:kern w:val="0"/>
          <w:sz w:val="24"/>
          <w:highlight w:val="none"/>
          <w:lang w:eastAsia="zh-CN"/>
          <w14:textFill>
            <w14:solidFill>
              <w14:schemeClr w14:val="tx1"/>
            </w14:solidFill>
          </w14:textFill>
        </w:rPr>
        <w:t>点位接入31路</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利旧移位19杆19路</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新建大杆2根共4路</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新建小杆11根共22路</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eastAsia="zh-CN"/>
          <w14:textFill>
            <w14:solidFill>
              <w14:schemeClr w14:val="tx1"/>
            </w14:solidFill>
          </w14:textFill>
        </w:rPr>
        <w:t>借杆新建监控</w:t>
      </w:r>
      <w:r>
        <w:rPr>
          <w:rFonts w:hint="eastAsia" w:ascii="宋体" w:hAnsi="宋体" w:cs="宋体"/>
          <w:color w:val="000000" w:themeColor="text1"/>
          <w:kern w:val="0"/>
          <w:sz w:val="24"/>
          <w:highlight w:val="none"/>
          <w:lang w:val="en-US" w:eastAsia="zh-CN"/>
          <w14:textFill>
            <w14:solidFill>
              <w14:schemeClr w14:val="tx1"/>
            </w14:solidFill>
          </w14:textFill>
        </w:rPr>
        <w:t>26</w:t>
      </w:r>
      <w:r>
        <w:rPr>
          <w:rFonts w:hint="eastAsia" w:ascii="宋体" w:hAnsi="宋体" w:eastAsia="宋体" w:cs="宋体"/>
          <w:color w:val="000000" w:themeColor="text1"/>
          <w:kern w:val="0"/>
          <w:sz w:val="24"/>
          <w:highlight w:val="none"/>
          <w:lang w:eastAsia="zh-CN"/>
          <w14:textFill>
            <w14:solidFill>
              <w14:schemeClr w14:val="tx1"/>
            </w14:solidFill>
          </w14:textFill>
        </w:rPr>
        <w:t>个点位共52路。</w:t>
      </w:r>
    </w:p>
    <w:p w14:paraId="2E02ACDB">
      <w:pPr>
        <w:pageBreakBefore w:val="0"/>
        <w:tabs>
          <w:tab w:val="left" w:pos="0"/>
        </w:tabs>
        <w:kinsoku/>
        <w:wordWrap/>
        <w:overflowPunct/>
        <w:topLinePunct w:val="0"/>
        <w:bidi w:val="0"/>
        <w:spacing w:beforeAutospacing="0" w:line="360" w:lineRule="auto"/>
        <w:ind w:left="0" w:leftChars="0" w:firstLine="482" w:firstLineChars="200"/>
        <w:jc w:val="both"/>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 xml:space="preserve">3.2 </w:t>
      </w:r>
      <w:r>
        <w:rPr>
          <w:rFonts w:hint="eastAsia" w:ascii="宋体" w:hAnsi="宋体" w:eastAsia="宋体" w:cs="宋体"/>
          <w:b/>
          <w:bCs/>
          <w:color w:val="000000" w:themeColor="text1"/>
          <w:kern w:val="0"/>
          <w:sz w:val="24"/>
          <w:highlight w:val="none"/>
          <w:lang w:eastAsia="zh-CN"/>
          <w14:textFill>
            <w14:solidFill>
              <w14:schemeClr w14:val="tx1"/>
            </w14:solidFill>
          </w14:textFill>
        </w:rPr>
        <w:t>智能抓拍算法与平台：包括算法定制开发、算法与算力调度平台、基础算力资源。</w:t>
      </w:r>
      <w:r>
        <w:rPr>
          <w:rFonts w:hint="eastAsia" w:ascii="宋体" w:hAnsi="宋体" w:eastAsia="宋体" w:cs="宋体"/>
          <w:color w:val="000000" w:themeColor="text1"/>
          <w:kern w:val="0"/>
          <w:sz w:val="24"/>
          <w:highlight w:val="none"/>
          <w:lang w:eastAsia="zh-CN"/>
          <w14:textFill>
            <w14:solidFill>
              <w14:schemeClr w14:val="tx1"/>
            </w14:solidFill>
          </w14:textFill>
        </w:rPr>
        <w:t>通过高效获取前端布置的监控视频流，运用先进的图像识别与分析技术，对视频流中的污水倾倒行为进行实时监测与精准分析。自动识别异常污水倾倒行为，并在第一时间触发预警机制，向管理人员发送警报信息，从而实现对事件行为的快速响应与有效管理。</w:t>
      </w:r>
    </w:p>
    <w:p w14:paraId="37AE2A19">
      <w:pPr>
        <w:pageBreakBefore w:val="0"/>
        <w:tabs>
          <w:tab w:val="left" w:pos="0"/>
        </w:tabs>
        <w:kinsoku/>
        <w:wordWrap/>
        <w:overflowPunct/>
        <w:topLinePunct w:val="0"/>
        <w:bidi w:val="0"/>
        <w:spacing w:beforeAutospacing="0" w:line="360" w:lineRule="auto"/>
        <w:ind w:left="0" w:leftChars="0" w:firstLine="482" w:firstLineChars="200"/>
        <w:jc w:val="both"/>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 xml:space="preserve">3.3 </w:t>
      </w:r>
      <w:r>
        <w:rPr>
          <w:rFonts w:hint="eastAsia" w:ascii="宋体" w:hAnsi="宋体" w:eastAsia="宋体" w:cs="宋体"/>
          <w:b/>
          <w:bCs/>
          <w:color w:val="000000" w:themeColor="text1"/>
          <w:kern w:val="0"/>
          <w:sz w:val="24"/>
          <w:highlight w:val="none"/>
          <w:lang w:eastAsia="zh-CN"/>
          <w14:textFill>
            <w14:solidFill>
              <w14:schemeClr w14:val="tx1"/>
            </w14:solidFill>
          </w14:textFill>
        </w:rPr>
        <w:t>污水倾倒治理应用软件：</w:t>
      </w:r>
      <w:r>
        <w:rPr>
          <w:rFonts w:hint="eastAsia" w:ascii="宋体" w:hAnsi="宋体" w:eastAsia="宋体" w:cs="宋体"/>
          <w:color w:val="000000" w:themeColor="text1"/>
          <w:kern w:val="0"/>
          <w:sz w:val="24"/>
          <w:highlight w:val="none"/>
          <w:lang w:eastAsia="zh-CN"/>
          <w14:textFill>
            <w14:solidFill>
              <w14:schemeClr w14:val="tx1"/>
            </w14:solidFill>
          </w14:textFill>
        </w:rPr>
        <w:t>建立区域商户数据库，在管理系统上对商户信息、污水监测信息、工单任务、短信通知、人员等模块的管理，实现事件的管理和回溯。</w:t>
      </w:r>
    </w:p>
    <w:p w14:paraId="6919670B">
      <w:pPr>
        <w:pageBreakBefore w:val="0"/>
        <w:tabs>
          <w:tab w:val="left" w:pos="0"/>
        </w:tabs>
        <w:kinsoku/>
        <w:wordWrap/>
        <w:overflowPunct/>
        <w:topLinePunct w:val="0"/>
        <w:bidi w:val="0"/>
        <w:spacing w:beforeAutospacing="0" w:line="360" w:lineRule="auto"/>
        <w:jc w:val="both"/>
        <w:textAlignment w:val="auto"/>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（四）产品及技术要求（报价清单）</w:t>
      </w:r>
    </w:p>
    <w:tbl>
      <w:tblPr>
        <w:tblStyle w:val="62"/>
        <w:tblW w:w="945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108" w:type="dxa"/>
          <w:bottom w:w="0" w:type="dxa"/>
          <w:right w:w="108" w:type="dxa"/>
        </w:tblCellMar>
      </w:tblPr>
      <w:tblGrid>
        <w:gridCol w:w="779"/>
        <w:gridCol w:w="1630"/>
        <w:gridCol w:w="5381"/>
        <w:gridCol w:w="650"/>
        <w:gridCol w:w="1010"/>
      </w:tblGrid>
      <w:tr w14:paraId="74FF40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80" w:hRule="atLeast"/>
          <w:jc w:val="center"/>
        </w:trPr>
        <w:tc>
          <w:tcPr>
            <w:tcW w:w="779" w:type="dxa"/>
            <w:tcBorders>
              <w:tl2br w:val="nil"/>
              <w:tr2bl w:val="nil"/>
            </w:tcBorders>
            <w:shd w:val="clear" w:color="auto" w:fill="auto"/>
            <w:vAlign w:val="center"/>
          </w:tcPr>
          <w:p w14:paraId="3B01F385">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b/>
                <w:bCs/>
                <w:color w:val="auto"/>
                <w:kern w:val="0"/>
                <w:sz w:val="21"/>
                <w:szCs w:val="21"/>
                <w14:ligatures w14:val="none"/>
              </w:rPr>
            </w:pPr>
            <w:r>
              <w:rPr>
                <w:rFonts w:hint="eastAsia" w:ascii="宋体" w:hAnsi="宋体" w:eastAsia="宋体" w:cs="宋体"/>
                <w:b/>
                <w:bCs/>
                <w:color w:val="auto"/>
                <w:kern w:val="0"/>
                <w:sz w:val="21"/>
                <w:szCs w:val="21"/>
                <w14:ligatures w14:val="none"/>
              </w:rPr>
              <w:t>序号</w:t>
            </w:r>
          </w:p>
        </w:tc>
        <w:tc>
          <w:tcPr>
            <w:tcW w:w="1630" w:type="dxa"/>
            <w:tcBorders>
              <w:tl2br w:val="nil"/>
              <w:tr2bl w:val="nil"/>
            </w:tcBorders>
            <w:shd w:val="clear" w:color="auto" w:fill="auto"/>
            <w:vAlign w:val="center"/>
          </w:tcPr>
          <w:p w14:paraId="54E80EEE">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b/>
                <w:bCs/>
                <w:color w:val="auto"/>
                <w:kern w:val="0"/>
                <w:sz w:val="21"/>
                <w:szCs w:val="21"/>
                <w14:ligatures w14:val="none"/>
              </w:rPr>
            </w:pPr>
            <w:r>
              <w:rPr>
                <w:rFonts w:hint="eastAsia" w:ascii="宋体" w:hAnsi="宋体" w:eastAsia="宋体" w:cs="宋体"/>
                <w:b/>
                <w:bCs/>
                <w:color w:val="auto"/>
                <w:kern w:val="0"/>
                <w:sz w:val="21"/>
                <w:szCs w:val="21"/>
                <w:lang w:val="en-US" w:eastAsia="zh-CN"/>
                <w14:ligatures w14:val="none"/>
              </w:rPr>
              <w:t>项目</w:t>
            </w:r>
            <w:r>
              <w:rPr>
                <w:rFonts w:hint="eastAsia" w:ascii="宋体" w:hAnsi="宋体" w:eastAsia="宋体" w:cs="宋体"/>
                <w:b/>
                <w:bCs/>
                <w:color w:val="auto"/>
                <w:kern w:val="0"/>
                <w:sz w:val="21"/>
                <w:szCs w:val="21"/>
                <w14:ligatures w14:val="none"/>
              </w:rPr>
              <w:t>名称</w:t>
            </w:r>
          </w:p>
        </w:tc>
        <w:tc>
          <w:tcPr>
            <w:tcW w:w="5381" w:type="dxa"/>
            <w:tcBorders>
              <w:tl2br w:val="nil"/>
              <w:tr2bl w:val="nil"/>
            </w:tcBorders>
            <w:shd w:val="clear" w:color="auto" w:fill="auto"/>
            <w:vAlign w:val="center"/>
          </w:tcPr>
          <w:p w14:paraId="6591A397">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b/>
                <w:bCs/>
                <w:color w:val="auto"/>
                <w:kern w:val="0"/>
                <w:sz w:val="21"/>
                <w:szCs w:val="21"/>
                <w:lang w:val="en-US" w:eastAsia="zh-CN"/>
                <w14:ligatures w14:val="none"/>
              </w:rPr>
            </w:pPr>
            <w:r>
              <w:rPr>
                <w:rFonts w:hint="eastAsia" w:ascii="宋体" w:hAnsi="宋体" w:eastAsia="宋体" w:cs="宋体"/>
                <w:b/>
                <w:bCs/>
                <w:color w:val="auto"/>
                <w:kern w:val="0"/>
                <w:sz w:val="21"/>
                <w:szCs w:val="21"/>
                <w14:ligatures w14:val="none"/>
              </w:rPr>
              <w:t>技术指标</w:t>
            </w:r>
            <w:r>
              <w:rPr>
                <w:rFonts w:hint="eastAsia" w:ascii="宋体" w:hAnsi="宋体" w:eastAsia="宋体" w:cs="宋体"/>
                <w:b/>
                <w:bCs/>
                <w:color w:val="auto"/>
                <w:kern w:val="0"/>
                <w:sz w:val="21"/>
                <w:szCs w:val="21"/>
                <w:lang w:eastAsia="zh-CN"/>
                <w14:ligatures w14:val="none"/>
              </w:rPr>
              <w:t>、</w:t>
            </w:r>
            <w:r>
              <w:rPr>
                <w:rFonts w:hint="eastAsia" w:ascii="宋体" w:hAnsi="宋体" w:eastAsia="宋体" w:cs="宋体"/>
                <w:b/>
                <w:bCs/>
                <w:color w:val="auto"/>
                <w:kern w:val="0"/>
                <w:sz w:val="21"/>
                <w:szCs w:val="21"/>
                <w14:ligatures w14:val="none"/>
              </w:rPr>
              <w:t>参数要求</w:t>
            </w:r>
            <w:r>
              <w:rPr>
                <w:rFonts w:hint="eastAsia" w:ascii="宋体" w:hAnsi="宋体" w:eastAsia="宋体" w:cs="宋体"/>
                <w:b/>
                <w:bCs/>
                <w:color w:val="auto"/>
                <w:kern w:val="0"/>
                <w:sz w:val="21"/>
                <w:szCs w:val="21"/>
                <w:lang w:eastAsia="zh-CN"/>
                <w14:ligatures w14:val="none"/>
              </w:rPr>
              <w:t>、</w:t>
            </w:r>
            <w:r>
              <w:rPr>
                <w:rFonts w:hint="eastAsia" w:ascii="宋体" w:hAnsi="宋体" w:eastAsia="宋体" w:cs="宋体"/>
                <w:b/>
                <w:bCs/>
                <w:color w:val="auto"/>
                <w:kern w:val="0"/>
                <w:sz w:val="21"/>
                <w:szCs w:val="21"/>
                <w:lang w:val="en-US" w:eastAsia="zh-CN"/>
                <w14:ligatures w14:val="none"/>
              </w:rPr>
              <w:t>项目特征</w:t>
            </w:r>
          </w:p>
        </w:tc>
        <w:tc>
          <w:tcPr>
            <w:tcW w:w="650" w:type="dxa"/>
            <w:tcBorders>
              <w:tl2br w:val="nil"/>
              <w:tr2bl w:val="nil"/>
            </w:tcBorders>
            <w:shd w:val="clear" w:color="auto" w:fill="auto"/>
            <w:vAlign w:val="center"/>
          </w:tcPr>
          <w:p w14:paraId="1F3DBD9C">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b/>
                <w:bCs/>
                <w:color w:val="auto"/>
                <w:kern w:val="0"/>
                <w:sz w:val="21"/>
                <w:szCs w:val="21"/>
                <w14:ligatures w14:val="none"/>
              </w:rPr>
            </w:pPr>
            <w:r>
              <w:rPr>
                <w:rFonts w:hint="eastAsia" w:ascii="宋体" w:hAnsi="宋体" w:eastAsia="宋体" w:cs="宋体"/>
                <w:b/>
                <w:bCs/>
                <w:color w:val="auto"/>
                <w:kern w:val="0"/>
                <w:sz w:val="21"/>
                <w:szCs w:val="21"/>
                <w14:ligatures w14:val="none"/>
              </w:rPr>
              <w:t>单位</w:t>
            </w:r>
          </w:p>
        </w:tc>
        <w:tc>
          <w:tcPr>
            <w:tcW w:w="1010" w:type="dxa"/>
            <w:tcBorders>
              <w:tl2br w:val="nil"/>
              <w:tr2bl w:val="nil"/>
            </w:tcBorders>
            <w:shd w:val="clear" w:color="auto" w:fill="auto"/>
            <w:vAlign w:val="center"/>
          </w:tcPr>
          <w:p w14:paraId="1E9FD6C7">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b/>
                <w:bCs/>
                <w:color w:val="auto"/>
                <w:kern w:val="0"/>
                <w:sz w:val="21"/>
                <w:szCs w:val="21"/>
                <w14:ligatures w14:val="none"/>
              </w:rPr>
            </w:pPr>
            <w:r>
              <w:rPr>
                <w:rFonts w:hint="eastAsia" w:ascii="宋体" w:hAnsi="宋体" w:eastAsia="宋体" w:cs="宋体"/>
                <w:b/>
                <w:bCs/>
                <w:color w:val="auto"/>
                <w:kern w:val="0"/>
                <w:sz w:val="21"/>
                <w:szCs w:val="21"/>
                <w14:ligatures w14:val="none"/>
              </w:rPr>
              <w:t>数量</w:t>
            </w:r>
          </w:p>
        </w:tc>
      </w:tr>
      <w:tr w14:paraId="0BD7A8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00" w:hRule="atLeast"/>
          <w:jc w:val="center"/>
        </w:trPr>
        <w:tc>
          <w:tcPr>
            <w:tcW w:w="9450" w:type="dxa"/>
            <w:gridSpan w:val="5"/>
            <w:tcBorders>
              <w:tl2br w:val="nil"/>
              <w:tr2bl w:val="nil"/>
            </w:tcBorders>
            <w:shd w:val="clear" w:color="auto" w:fill="auto"/>
            <w:vAlign w:val="center"/>
          </w:tcPr>
          <w:p w14:paraId="2AA581D3">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b/>
                <w:bCs/>
                <w:color w:val="auto"/>
                <w:kern w:val="0"/>
                <w:sz w:val="21"/>
                <w:szCs w:val="21"/>
              </w:rPr>
              <w:t>污水倾倒算法大模型算法开发</w:t>
            </w:r>
          </w:p>
        </w:tc>
      </w:tr>
      <w:tr w14:paraId="224796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6" w:hRule="atLeast"/>
          <w:jc w:val="center"/>
        </w:trPr>
        <w:tc>
          <w:tcPr>
            <w:tcW w:w="779" w:type="dxa"/>
            <w:tcBorders>
              <w:tl2br w:val="nil"/>
              <w:tr2bl w:val="nil"/>
            </w:tcBorders>
            <w:shd w:val="clear" w:color="auto" w:fill="auto"/>
            <w:vAlign w:val="center"/>
          </w:tcPr>
          <w:p w14:paraId="152A01B0">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w:t>
            </w:r>
          </w:p>
        </w:tc>
        <w:tc>
          <w:tcPr>
            <w:tcW w:w="1630" w:type="dxa"/>
            <w:tcBorders>
              <w:tl2br w:val="nil"/>
              <w:tr2bl w:val="nil"/>
            </w:tcBorders>
            <w:shd w:val="clear" w:color="auto" w:fill="auto"/>
            <w:vAlign w:val="center"/>
          </w:tcPr>
          <w:p w14:paraId="5156C2C3">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污水倾倒数据集制作</w:t>
            </w:r>
          </w:p>
        </w:tc>
        <w:tc>
          <w:tcPr>
            <w:tcW w:w="5381" w:type="dxa"/>
            <w:tcBorders>
              <w:tl2br w:val="nil"/>
              <w:tr2bl w:val="nil"/>
            </w:tcBorders>
            <w:shd w:val="clear" w:color="auto" w:fill="auto"/>
            <w:vAlign w:val="center"/>
          </w:tcPr>
          <w:p w14:paraId="087A9CDE">
            <w:pPr>
              <w:keepNext w:val="0"/>
              <w:keepLines w:val="0"/>
              <w:pageBreakBefore w:val="0"/>
              <w:widowControl/>
              <w:kinsoku/>
              <w:wordWrap/>
              <w:overflowPunct/>
              <w:topLinePunct w:val="0"/>
              <w:autoSpaceDE/>
              <w:autoSpaceDN/>
              <w:bidi w:val="0"/>
              <w:adjustRightInd/>
              <w:snapToGrid/>
              <w:spacing w:line="320" w:lineRule="exact"/>
              <w:ind w:left="0" w:firstLine="0" w:firstLineChars="0"/>
              <w:jc w:val="both"/>
              <w:textAlignment w:val="auto"/>
              <w:rPr>
                <w:rFonts w:hint="eastAsia" w:ascii="宋体" w:hAnsi="宋体" w:eastAsia="宋体" w:cs="宋体"/>
                <w:color w:val="auto"/>
                <w:kern w:val="0"/>
                <w:sz w:val="21"/>
                <w:szCs w:val="21"/>
                <w:lang w:eastAsia="zh-CN"/>
                <w14:ligatures w14:val="none"/>
              </w:rPr>
            </w:pPr>
            <w:r>
              <w:rPr>
                <w:rFonts w:hint="eastAsia" w:ascii="宋体" w:hAnsi="宋体" w:eastAsia="宋体" w:cs="宋体"/>
                <w:color w:val="auto"/>
                <w:kern w:val="0"/>
                <w:sz w:val="21"/>
                <w:szCs w:val="21"/>
              </w:rPr>
              <w:t>污水倾倒视频数据收集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视频数据脱敏</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视频数据标注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数据增强</w:t>
            </w:r>
          </w:p>
        </w:tc>
        <w:tc>
          <w:tcPr>
            <w:tcW w:w="650" w:type="dxa"/>
            <w:tcBorders>
              <w:tl2br w:val="nil"/>
              <w:tr2bl w:val="nil"/>
            </w:tcBorders>
            <w:shd w:val="clear" w:color="auto" w:fill="auto"/>
            <w:vAlign w:val="center"/>
          </w:tcPr>
          <w:p w14:paraId="62E0A4F2">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项</w:t>
            </w:r>
          </w:p>
        </w:tc>
        <w:tc>
          <w:tcPr>
            <w:tcW w:w="1010" w:type="dxa"/>
            <w:tcBorders>
              <w:tl2br w:val="nil"/>
              <w:tr2bl w:val="nil"/>
            </w:tcBorders>
            <w:shd w:val="clear" w:color="auto" w:fill="auto"/>
            <w:vAlign w:val="center"/>
          </w:tcPr>
          <w:p w14:paraId="5F24CFDF">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w:t>
            </w:r>
          </w:p>
        </w:tc>
      </w:tr>
      <w:tr w14:paraId="22EADC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76" w:hRule="atLeast"/>
          <w:jc w:val="center"/>
        </w:trPr>
        <w:tc>
          <w:tcPr>
            <w:tcW w:w="779" w:type="dxa"/>
            <w:tcBorders>
              <w:tl2br w:val="nil"/>
              <w:tr2bl w:val="nil"/>
            </w:tcBorders>
            <w:shd w:val="clear" w:color="auto" w:fill="auto"/>
            <w:vAlign w:val="center"/>
          </w:tcPr>
          <w:p w14:paraId="2F70E275">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2</w:t>
            </w:r>
          </w:p>
        </w:tc>
        <w:tc>
          <w:tcPr>
            <w:tcW w:w="1630" w:type="dxa"/>
            <w:tcBorders>
              <w:tl2br w:val="nil"/>
              <w:tr2bl w:val="nil"/>
            </w:tcBorders>
            <w:shd w:val="clear" w:color="auto" w:fill="auto"/>
            <w:vAlign w:val="center"/>
          </w:tcPr>
          <w:p w14:paraId="18AC6DE2">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算法模型开发</w:t>
            </w:r>
          </w:p>
        </w:tc>
        <w:tc>
          <w:tcPr>
            <w:tcW w:w="5381" w:type="dxa"/>
            <w:tcBorders>
              <w:tl2br w:val="nil"/>
              <w:tr2bl w:val="nil"/>
            </w:tcBorders>
            <w:shd w:val="clear" w:color="auto" w:fill="auto"/>
            <w:vAlign w:val="center"/>
          </w:tcPr>
          <w:p w14:paraId="2A00469A">
            <w:pPr>
              <w:keepNext w:val="0"/>
              <w:keepLines w:val="0"/>
              <w:pageBreakBefore w:val="0"/>
              <w:widowControl/>
              <w:kinsoku/>
              <w:wordWrap/>
              <w:overflowPunct/>
              <w:topLinePunct w:val="0"/>
              <w:autoSpaceDE/>
              <w:autoSpaceDN/>
              <w:bidi w:val="0"/>
              <w:adjustRightInd/>
              <w:snapToGrid/>
              <w:spacing w:line="320" w:lineRule="exact"/>
              <w:ind w:left="0" w:firstLine="0" w:firstLineChars="0"/>
              <w:jc w:val="both"/>
              <w:textAlignment w:val="auto"/>
              <w:rPr>
                <w:rFonts w:hint="eastAsia" w:ascii="宋体" w:hAnsi="宋体" w:eastAsia="宋体" w:cs="宋体"/>
                <w:color w:val="auto"/>
                <w:kern w:val="0"/>
                <w:sz w:val="21"/>
                <w:szCs w:val="21"/>
                <w:lang w:eastAsia="zh-CN"/>
                <w14:ligatures w14:val="none"/>
              </w:rPr>
            </w:pPr>
            <w:r>
              <w:rPr>
                <w:rFonts w:hint="eastAsia" w:ascii="宋体" w:hAnsi="宋体" w:eastAsia="宋体" w:cs="宋体"/>
                <w:color w:val="auto"/>
                <w:kern w:val="0"/>
                <w:sz w:val="21"/>
                <w:szCs w:val="21"/>
              </w:rPr>
              <w:t>算法需求分析</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大模型结构设计</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模型开发</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模型测试</w:t>
            </w:r>
          </w:p>
        </w:tc>
        <w:tc>
          <w:tcPr>
            <w:tcW w:w="650" w:type="dxa"/>
            <w:tcBorders>
              <w:tl2br w:val="nil"/>
              <w:tr2bl w:val="nil"/>
            </w:tcBorders>
            <w:shd w:val="clear" w:color="auto" w:fill="auto"/>
            <w:vAlign w:val="center"/>
          </w:tcPr>
          <w:p w14:paraId="67A15111">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项</w:t>
            </w:r>
          </w:p>
        </w:tc>
        <w:tc>
          <w:tcPr>
            <w:tcW w:w="1010" w:type="dxa"/>
            <w:tcBorders>
              <w:tl2br w:val="nil"/>
              <w:tr2bl w:val="nil"/>
            </w:tcBorders>
            <w:shd w:val="clear" w:color="auto" w:fill="auto"/>
            <w:vAlign w:val="center"/>
          </w:tcPr>
          <w:p w14:paraId="32AFF230">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1</w:t>
            </w:r>
          </w:p>
        </w:tc>
      </w:tr>
      <w:tr w14:paraId="63F3B8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736" w:hRule="atLeast"/>
          <w:jc w:val="center"/>
        </w:trPr>
        <w:tc>
          <w:tcPr>
            <w:tcW w:w="779" w:type="dxa"/>
            <w:tcBorders>
              <w:tl2br w:val="nil"/>
              <w:tr2bl w:val="nil"/>
            </w:tcBorders>
            <w:shd w:val="clear" w:color="auto" w:fill="auto"/>
            <w:vAlign w:val="center"/>
          </w:tcPr>
          <w:p w14:paraId="27134188">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3</w:t>
            </w:r>
          </w:p>
        </w:tc>
        <w:tc>
          <w:tcPr>
            <w:tcW w:w="1630" w:type="dxa"/>
            <w:tcBorders>
              <w:tl2br w:val="nil"/>
              <w:tr2bl w:val="nil"/>
            </w:tcBorders>
            <w:shd w:val="clear" w:color="auto" w:fill="auto"/>
            <w:vAlign w:val="center"/>
          </w:tcPr>
          <w:p w14:paraId="28C5CF08">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大模型训练与部署</w:t>
            </w:r>
          </w:p>
        </w:tc>
        <w:tc>
          <w:tcPr>
            <w:tcW w:w="5381" w:type="dxa"/>
            <w:tcBorders>
              <w:tl2br w:val="nil"/>
              <w:tr2bl w:val="nil"/>
            </w:tcBorders>
            <w:shd w:val="clear" w:color="auto" w:fill="auto"/>
            <w:vAlign w:val="center"/>
          </w:tcPr>
          <w:p w14:paraId="47A42A77">
            <w:pPr>
              <w:keepNext w:val="0"/>
              <w:keepLines w:val="0"/>
              <w:pageBreakBefore w:val="0"/>
              <w:widowControl/>
              <w:kinsoku/>
              <w:wordWrap/>
              <w:overflowPunct/>
              <w:topLinePunct w:val="0"/>
              <w:autoSpaceDE/>
              <w:autoSpaceDN/>
              <w:bidi w:val="0"/>
              <w:adjustRightInd/>
              <w:snapToGrid/>
              <w:spacing w:line="320" w:lineRule="exact"/>
              <w:ind w:left="0" w:firstLine="0" w:firstLineChars="0"/>
              <w:jc w:val="both"/>
              <w:textAlignment w:val="auto"/>
              <w:rPr>
                <w:rFonts w:hint="eastAsia" w:ascii="宋体" w:hAnsi="宋体" w:eastAsia="宋体" w:cs="宋体"/>
                <w:color w:val="auto"/>
                <w:kern w:val="0"/>
                <w:sz w:val="21"/>
                <w:szCs w:val="21"/>
                <w:lang w:eastAsia="zh-CN"/>
                <w14:ligatures w14:val="none"/>
              </w:rPr>
            </w:pPr>
            <w:r>
              <w:rPr>
                <w:rFonts w:hint="eastAsia" w:ascii="宋体" w:hAnsi="宋体" w:eastAsia="宋体" w:cs="宋体"/>
                <w:color w:val="auto"/>
                <w:kern w:val="0"/>
                <w:sz w:val="21"/>
                <w:szCs w:val="21"/>
              </w:rPr>
              <w:t>模型训练与测试</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算法性能调优</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算法容器化改造</w:t>
            </w:r>
          </w:p>
        </w:tc>
        <w:tc>
          <w:tcPr>
            <w:tcW w:w="650" w:type="dxa"/>
            <w:tcBorders>
              <w:tl2br w:val="nil"/>
              <w:tr2bl w:val="nil"/>
            </w:tcBorders>
            <w:shd w:val="clear" w:color="auto" w:fill="auto"/>
            <w:vAlign w:val="center"/>
          </w:tcPr>
          <w:p w14:paraId="7FFDF8C9">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项</w:t>
            </w:r>
          </w:p>
        </w:tc>
        <w:tc>
          <w:tcPr>
            <w:tcW w:w="1010" w:type="dxa"/>
            <w:tcBorders>
              <w:tl2br w:val="nil"/>
              <w:tr2bl w:val="nil"/>
            </w:tcBorders>
            <w:shd w:val="clear" w:color="auto" w:fill="auto"/>
            <w:vAlign w:val="center"/>
          </w:tcPr>
          <w:p w14:paraId="4D3E23E4">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1</w:t>
            </w:r>
          </w:p>
        </w:tc>
      </w:tr>
      <w:tr w14:paraId="75DDC6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22" w:hRule="atLeast"/>
          <w:jc w:val="center"/>
        </w:trPr>
        <w:tc>
          <w:tcPr>
            <w:tcW w:w="9450" w:type="dxa"/>
            <w:gridSpan w:val="5"/>
            <w:tcBorders>
              <w:tl2br w:val="nil"/>
              <w:tr2bl w:val="nil"/>
            </w:tcBorders>
            <w:shd w:val="clear" w:color="auto" w:fill="auto"/>
            <w:vAlign w:val="center"/>
          </w:tcPr>
          <w:p w14:paraId="1DDE57DF">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b/>
                <w:bCs/>
                <w:color w:val="auto"/>
                <w:kern w:val="0"/>
                <w:sz w:val="21"/>
                <w:szCs w:val="21"/>
              </w:rPr>
              <w:t>污水倾倒治理应用软件</w:t>
            </w:r>
          </w:p>
        </w:tc>
      </w:tr>
      <w:tr w14:paraId="22007E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18" w:hRule="atLeast"/>
          <w:jc w:val="center"/>
        </w:trPr>
        <w:tc>
          <w:tcPr>
            <w:tcW w:w="779" w:type="dxa"/>
            <w:tcBorders>
              <w:tl2br w:val="nil"/>
              <w:tr2bl w:val="nil"/>
            </w:tcBorders>
            <w:shd w:val="clear" w:color="auto" w:fill="auto"/>
            <w:vAlign w:val="center"/>
          </w:tcPr>
          <w:p w14:paraId="5804AC5B">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w:t>
            </w:r>
          </w:p>
        </w:tc>
        <w:tc>
          <w:tcPr>
            <w:tcW w:w="1630" w:type="dxa"/>
            <w:tcBorders>
              <w:tl2br w:val="nil"/>
              <w:tr2bl w:val="nil"/>
            </w:tcBorders>
            <w:shd w:val="clear" w:color="auto" w:fill="auto"/>
            <w:vAlign w:val="center"/>
          </w:tcPr>
          <w:p w14:paraId="4654F6CD">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驾驶舱</w:t>
            </w:r>
          </w:p>
        </w:tc>
        <w:tc>
          <w:tcPr>
            <w:tcW w:w="5381" w:type="dxa"/>
            <w:tcBorders>
              <w:tl2br w:val="nil"/>
              <w:tr2bl w:val="nil"/>
            </w:tcBorders>
            <w:shd w:val="clear" w:color="auto" w:fill="auto"/>
            <w:vAlign w:val="center"/>
          </w:tcPr>
          <w:p w14:paraId="448CE4D9">
            <w:pPr>
              <w:keepNext w:val="0"/>
              <w:keepLines w:val="0"/>
              <w:pageBreakBefore w:val="0"/>
              <w:widowControl/>
              <w:kinsoku/>
              <w:wordWrap/>
              <w:overflowPunct/>
              <w:topLinePunct w:val="0"/>
              <w:autoSpaceDE/>
              <w:autoSpaceDN/>
              <w:bidi w:val="0"/>
              <w:adjustRightInd/>
              <w:snapToGrid/>
              <w:spacing w:line="320" w:lineRule="exact"/>
              <w:ind w:left="0" w:firstLine="0" w:firstLineChars="0"/>
              <w:jc w:val="both"/>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驾驶舱</w:t>
            </w:r>
          </w:p>
        </w:tc>
        <w:tc>
          <w:tcPr>
            <w:tcW w:w="650" w:type="dxa"/>
            <w:tcBorders>
              <w:tl2br w:val="nil"/>
              <w:tr2bl w:val="nil"/>
            </w:tcBorders>
            <w:shd w:val="clear" w:color="auto" w:fill="auto"/>
            <w:vAlign w:val="center"/>
          </w:tcPr>
          <w:p w14:paraId="6C343285">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项</w:t>
            </w:r>
          </w:p>
        </w:tc>
        <w:tc>
          <w:tcPr>
            <w:tcW w:w="1010" w:type="dxa"/>
            <w:tcBorders>
              <w:tl2br w:val="nil"/>
              <w:tr2bl w:val="nil"/>
            </w:tcBorders>
            <w:shd w:val="clear" w:color="auto" w:fill="auto"/>
            <w:vAlign w:val="center"/>
          </w:tcPr>
          <w:p w14:paraId="2983026B">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1</w:t>
            </w:r>
          </w:p>
        </w:tc>
      </w:tr>
      <w:tr w14:paraId="46B4D6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8" w:hRule="atLeast"/>
          <w:jc w:val="center"/>
        </w:trPr>
        <w:tc>
          <w:tcPr>
            <w:tcW w:w="779" w:type="dxa"/>
            <w:tcBorders>
              <w:tl2br w:val="nil"/>
              <w:tr2bl w:val="nil"/>
            </w:tcBorders>
            <w:shd w:val="clear" w:color="auto" w:fill="auto"/>
            <w:vAlign w:val="center"/>
          </w:tcPr>
          <w:p w14:paraId="07F3F88F">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2</w:t>
            </w:r>
          </w:p>
        </w:tc>
        <w:tc>
          <w:tcPr>
            <w:tcW w:w="1630" w:type="dxa"/>
            <w:tcBorders>
              <w:tl2br w:val="nil"/>
              <w:tr2bl w:val="nil"/>
            </w:tcBorders>
            <w:shd w:val="clear" w:color="auto" w:fill="auto"/>
            <w:vAlign w:val="center"/>
          </w:tcPr>
          <w:p w14:paraId="35933262">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算法上架</w:t>
            </w:r>
          </w:p>
        </w:tc>
        <w:tc>
          <w:tcPr>
            <w:tcW w:w="5381" w:type="dxa"/>
            <w:tcBorders>
              <w:tl2br w:val="nil"/>
              <w:tr2bl w:val="nil"/>
            </w:tcBorders>
            <w:shd w:val="clear" w:color="auto" w:fill="auto"/>
            <w:vAlign w:val="center"/>
          </w:tcPr>
          <w:p w14:paraId="6B00A86C">
            <w:pPr>
              <w:keepNext w:val="0"/>
              <w:keepLines w:val="0"/>
              <w:pageBreakBefore w:val="0"/>
              <w:widowControl/>
              <w:kinsoku/>
              <w:wordWrap/>
              <w:overflowPunct/>
              <w:topLinePunct w:val="0"/>
              <w:autoSpaceDE/>
              <w:autoSpaceDN/>
              <w:bidi w:val="0"/>
              <w:adjustRightInd/>
              <w:snapToGrid/>
              <w:spacing w:line="320" w:lineRule="exact"/>
              <w:ind w:left="0" w:firstLine="0" w:firstLineChars="0"/>
              <w:jc w:val="both"/>
              <w:textAlignment w:val="auto"/>
              <w:rPr>
                <w:rFonts w:hint="eastAsia" w:ascii="宋体" w:hAnsi="宋体" w:eastAsia="宋体" w:cs="宋体"/>
                <w:color w:val="auto"/>
                <w:kern w:val="0"/>
                <w:sz w:val="21"/>
                <w:szCs w:val="21"/>
                <w:lang w:eastAsia="zh-CN"/>
                <w14:ligatures w14:val="none"/>
              </w:rPr>
            </w:pPr>
            <w:r>
              <w:rPr>
                <w:rFonts w:hint="eastAsia" w:ascii="宋体" w:hAnsi="宋体" w:eastAsia="宋体" w:cs="宋体"/>
                <w:color w:val="auto"/>
                <w:kern w:val="0"/>
                <w:sz w:val="21"/>
                <w:szCs w:val="21"/>
              </w:rPr>
              <w:t>视频推流与算法绑定接口</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视频流监测结果上报接口</w:t>
            </w:r>
          </w:p>
        </w:tc>
        <w:tc>
          <w:tcPr>
            <w:tcW w:w="650" w:type="dxa"/>
            <w:tcBorders>
              <w:tl2br w:val="nil"/>
              <w:tr2bl w:val="nil"/>
            </w:tcBorders>
            <w:shd w:val="clear" w:color="auto" w:fill="auto"/>
            <w:vAlign w:val="center"/>
          </w:tcPr>
          <w:p w14:paraId="134A3ABD">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项</w:t>
            </w:r>
          </w:p>
        </w:tc>
        <w:tc>
          <w:tcPr>
            <w:tcW w:w="1010" w:type="dxa"/>
            <w:tcBorders>
              <w:tl2br w:val="nil"/>
              <w:tr2bl w:val="nil"/>
            </w:tcBorders>
            <w:shd w:val="clear" w:color="auto" w:fill="auto"/>
            <w:vAlign w:val="center"/>
          </w:tcPr>
          <w:p w14:paraId="21BC0FBF">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1</w:t>
            </w:r>
          </w:p>
        </w:tc>
      </w:tr>
      <w:tr w14:paraId="7F754D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8" w:hRule="atLeast"/>
          <w:jc w:val="center"/>
        </w:trPr>
        <w:tc>
          <w:tcPr>
            <w:tcW w:w="779" w:type="dxa"/>
            <w:tcBorders>
              <w:tl2br w:val="nil"/>
              <w:tr2bl w:val="nil"/>
            </w:tcBorders>
            <w:shd w:val="clear" w:color="auto" w:fill="auto"/>
            <w:vAlign w:val="center"/>
          </w:tcPr>
          <w:p w14:paraId="22A4039A">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3</w:t>
            </w:r>
          </w:p>
        </w:tc>
        <w:tc>
          <w:tcPr>
            <w:tcW w:w="1630" w:type="dxa"/>
            <w:tcBorders>
              <w:tl2br w:val="nil"/>
              <w:tr2bl w:val="nil"/>
            </w:tcBorders>
            <w:shd w:val="clear" w:color="auto" w:fill="auto"/>
            <w:vAlign w:val="center"/>
          </w:tcPr>
          <w:p w14:paraId="092AF594">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商家信息管理</w:t>
            </w:r>
          </w:p>
        </w:tc>
        <w:tc>
          <w:tcPr>
            <w:tcW w:w="5381" w:type="dxa"/>
            <w:tcBorders>
              <w:tl2br w:val="nil"/>
              <w:tr2bl w:val="nil"/>
            </w:tcBorders>
            <w:shd w:val="clear" w:color="auto" w:fill="auto"/>
            <w:vAlign w:val="center"/>
          </w:tcPr>
          <w:p w14:paraId="501BDEF2">
            <w:pPr>
              <w:keepNext w:val="0"/>
              <w:keepLines w:val="0"/>
              <w:pageBreakBefore w:val="0"/>
              <w:widowControl/>
              <w:kinsoku/>
              <w:wordWrap/>
              <w:overflowPunct/>
              <w:topLinePunct w:val="0"/>
              <w:autoSpaceDE/>
              <w:autoSpaceDN/>
              <w:bidi w:val="0"/>
              <w:adjustRightInd/>
              <w:snapToGrid/>
              <w:spacing w:line="320" w:lineRule="exact"/>
              <w:ind w:left="0" w:firstLine="0" w:firstLineChars="0"/>
              <w:jc w:val="both"/>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商家信息管理</w:t>
            </w:r>
          </w:p>
        </w:tc>
        <w:tc>
          <w:tcPr>
            <w:tcW w:w="650" w:type="dxa"/>
            <w:tcBorders>
              <w:tl2br w:val="nil"/>
              <w:tr2bl w:val="nil"/>
            </w:tcBorders>
            <w:shd w:val="clear" w:color="auto" w:fill="auto"/>
            <w:vAlign w:val="center"/>
          </w:tcPr>
          <w:p w14:paraId="5844BBE2">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项</w:t>
            </w:r>
          </w:p>
        </w:tc>
        <w:tc>
          <w:tcPr>
            <w:tcW w:w="1010" w:type="dxa"/>
            <w:tcBorders>
              <w:tl2br w:val="nil"/>
              <w:tr2bl w:val="nil"/>
            </w:tcBorders>
            <w:shd w:val="clear" w:color="auto" w:fill="auto"/>
            <w:vAlign w:val="center"/>
          </w:tcPr>
          <w:p w14:paraId="5FE8C25D">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1</w:t>
            </w:r>
          </w:p>
        </w:tc>
      </w:tr>
      <w:tr w14:paraId="6C172F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jc w:val="center"/>
        </w:trPr>
        <w:tc>
          <w:tcPr>
            <w:tcW w:w="779" w:type="dxa"/>
            <w:tcBorders>
              <w:tl2br w:val="nil"/>
              <w:tr2bl w:val="nil"/>
            </w:tcBorders>
            <w:shd w:val="clear" w:color="auto" w:fill="auto"/>
            <w:vAlign w:val="center"/>
          </w:tcPr>
          <w:p w14:paraId="5239F114">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4</w:t>
            </w:r>
          </w:p>
        </w:tc>
        <w:tc>
          <w:tcPr>
            <w:tcW w:w="1630" w:type="dxa"/>
            <w:tcBorders>
              <w:tl2br w:val="nil"/>
              <w:tr2bl w:val="nil"/>
            </w:tcBorders>
            <w:shd w:val="clear" w:color="auto" w:fill="auto"/>
            <w:vAlign w:val="center"/>
          </w:tcPr>
          <w:p w14:paraId="13E27099">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工单处理管理</w:t>
            </w:r>
          </w:p>
        </w:tc>
        <w:tc>
          <w:tcPr>
            <w:tcW w:w="5381" w:type="dxa"/>
            <w:tcBorders>
              <w:tl2br w:val="nil"/>
              <w:tr2bl w:val="nil"/>
            </w:tcBorders>
            <w:shd w:val="clear" w:color="auto" w:fill="auto"/>
            <w:vAlign w:val="center"/>
          </w:tcPr>
          <w:p w14:paraId="7106595F">
            <w:pPr>
              <w:keepNext w:val="0"/>
              <w:keepLines w:val="0"/>
              <w:pageBreakBefore w:val="0"/>
              <w:widowControl/>
              <w:kinsoku/>
              <w:wordWrap/>
              <w:overflowPunct/>
              <w:topLinePunct w:val="0"/>
              <w:autoSpaceDE/>
              <w:autoSpaceDN/>
              <w:bidi w:val="0"/>
              <w:adjustRightInd/>
              <w:snapToGrid/>
              <w:spacing w:line="320" w:lineRule="exact"/>
              <w:ind w:left="0" w:firstLine="0" w:firstLineChars="0"/>
              <w:jc w:val="both"/>
              <w:textAlignment w:val="auto"/>
              <w:rPr>
                <w:rFonts w:hint="eastAsia" w:ascii="宋体" w:hAnsi="宋体" w:eastAsia="宋体" w:cs="宋体"/>
                <w:color w:val="auto"/>
                <w:kern w:val="0"/>
                <w:sz w:val="21"/>
                <w:szCs w:val="21"/>
                <w:lang w:eastAsia="zh-CN"/>
                <w14:ligatures w14:val="none"/>
              </w:rPr>
            </w:pPr>
            <w:r>
              <w:rPr>
                <w:rFonts w:hint="eastAsia" w:ascii="宋体" w:hAnsi="宋体" w:eastAsia="宋体" w:cs="宋体"/>
                <w:color w:val="auto"/>
                <w:kern w:val="0"/>
                <w:sz w:val="21"/>
                <w:szCs w:val="21"/>
              </w:rPr>
              <w:t>告警信息列表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任务分派</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结果上报</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浙政钉移动端页面开发</w:t>
            </w:r>
          </w:p>
        </w:tc>
        <w:tc>
          <w:tcPr>
            <w:tcW w:w="650" w:type="dxa"/>
            <w:tcBorders>
              <w:tl2br w:val="nil"/>
              <w:tr2bl w:val="nil"/>
            </w:tcBorders>
            <w:shd w:val="clear" w:color="auto" w:fill="auto"/>
            <w:vAlign w:val="center"/>
          </w:tcPr>
          <w:p w14:paraId="1B9F8FC5">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项</w:t>
            </w:r>
          </w:p>
        </w:tc>
        <w:tc>
          <w:tcPr>
            <w:tcW w:w="1010" w:type="dxa"/>
            <w:tcBorders>
              <w:tl2br w:val="nil"/>
              <w:tr2bl w:val="nil"/>
            </w:tcBorders>
            <w:shd w:val="clear" w:color="auto" w:fill="auto"/>
            <w:vAlign w:val="center"/>
          </w:tcPr>
          <w:p w14:paraId="535B2E97">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1</w:t>
            </w:r>
          </w:p>
        </w:tc>
      </w:tr>
      <w:tr w14:paraId="76C4D1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jc w:val="center"/>
        </w:trPr>
        <w:tc>
          <w:tcPr>
            <w:tcW w:w="779" w:type="dxa"/>
            <w:tcBorders>
              <w:tl2br w:val="nil"/>
              <w:tr2bl w:val="nil"/>
            </w:tcBorders>
            <w:shd w:val="clear" w:color="auto" w:fill="auto"/>
            <w:vAlign w:val="center"/>
          </w:tcPr>
          <w:p w14:paraId="507D50CB">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5</w:t>
            </w:r>
          </w:p>
        </w:tc>
        <w:tc>
          <w:tcPr>
            <w:tcW w:w="1630" w:type="dxa"/>
            <w:tcBorders>
              <w:tl2br w:val="nil"/>
              <w:tr2bl w:val="nil"/>
            </w:tcBorders>
            <w:shd w:val="clear" w:color="auto" w:fill="auto"/>
            <w:vAlign w:val="center"/>
          </w:tcPr>
          <w:p w14:paraId="729156C8">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短信通知服务-短信任务配置</w:t>
            </w:r>
          </w:p>
        </w:tc>
        <w:tc>
          <w:tcPr>
            <w:tcW w:w="5381" w:type="dxa"/>
            <w:tcBorders>
              <w:tl2br w:val="nil"/>
              <w:tr2bl w:val="nil"/>
            </w:tcBorders>
            <w:shd w:val="clear" w:color="auto" w:fill="auto"/>
            <w:vAlign w:val="center"/>
          </w:tcPr>
          <w:p w14:paraId="4CBB2B18">
            <w:pPr>
              <w:keepNext w:val="0"/>
              <w:keepLines w:val="0"/>
              <w:pageBreakBefore w:val="0"/>
              <w:widowControl/>
              <w:kinsoku/>
              <w:wordWrap/>
              <w:overflowPunct/>
              <w:topLinePunct w:val="0"/>
              <w:autoSpaceDE/>
              <w:autoSpaceDN/>
              <w:bidi w:val="0"/>
              <w:adjustRightInd/>
              <w:snapToGrid/>
              <w:spacing w:line="320" w:lineRule="exact"/>
              <w:ind w:left="0" w:firstLine="0" w:firstLineChars="0"/>
              <w:jc w:val="both"/>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短信通知服务-短信任务配置</w:t>
            </w:r>
          </w:p>
        </w:tc>
        <w:tc>
          <w:tcPr>
            <w:tcW w:w="650" w:type="dxa"/>
            <w:tcBorders>
              <w:tl2br w:val="nil"/>
              <w:tr2bl w:val="nil"/>
            </w:tcBorders>
            <w:shd w:val="clear" w:color="auto" w:fill="auto"/>
            <w:vAlign w:val="center"/>
          </w:tcPr>
          <w:p w14:paraId="43711C0C">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项</w:t>
            </w:r>
          </w:p>
        </w:tc>
        <w:tc>
          <w:tcPr>
            <w:tcW w:w="1010" w:type="dxa"/>
            <w:tcBorders>
              <w:tl2br w:val="nil"/>
              <w:tr2bl w:val="nil"/>
            </w:tcBorders>
            <w:shd w:val="clear" w:color="auto" w:fill="auto"/>
            <w:vAlign w:val="center"/>
          </w:tcPr>
          <w:p w14:paraId="654DDA83">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1</w:t>
            </w:r>
          </w:p>
        </w:tc>
      </w:tr>
      <w:tr w14:paraId="00C873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90" w:hRule="atLeast"/>
          <w:jc w:val="center"/>
        </w:trPr>
        <w:tc>
          <w:tcPr>
            <w:tcW w:w="9450" w:type="dxa"/>
            <w:gridSpan w:val="5"/>
            <w:tcBorders>
              <w:tl2br w:val="nil"/>
              <w:tr2bl w:val="nil"/>
            </w:tcBorders>
            <w:shd w:val="clear" w:color="auto" w:fill="auto"/>
            <w:vAlign w:val="center"/>
          </w:tcPr>
          <w:p w14:paraId="0CD61149">
            <w:pPr>
              <w:pStyle w:val="4"/>
              <w:pageBreakBefore w:val="0"/>
              <w:tabs>
                <w:tab w:val="left" w:pos="425"/>
                <w:tab w:val="left" w:pos="851"/>
                <w:tab w:val="left" w:pos="1418"/>
                <w:tab w:val="left" w:pos="1560"/>
                <w:tab w:val="clear" w:pos="900"/>
              </w:tabs>
              <w:kinsoku/>
              <w:wordWrap/>
              <w:overflowPunct/>
              <w:topLinePunct w:val="0"/>
              <w:autoSpaceDE/>
              <w:autoSpaceDN/>
              <w:bidi w:val="0"/>
              <w:snapToGrid/>
              <w:spacing w:before="0" w:after="0" w:line="320" w:lineRule="exact"/>
              <w:ind w:left="0" w:firstLine="0"/>
              <w:jc w:val="center"/>
              <w:textAlignment w:val="auto"/>
              <w:rPr>
                <w:rFonts w:hint="eastAsia" w:ascii="宋体" w:hAnsi="宋体" w:eastAsia="宋体" w:cs="宋体"/>
                <w:color w:val="auto"/>
                <w:kern w:val="0"/>
                <w:sz w:val="21"/>
                <w:szCs w:val="21"/>
                <w14:ligatures w14:val="none"/>
              </w:rPr>
            </w:pPr>
            <w:bookmarkStart w:id="34" w:name="_Toc188453720"/>
            <w:r>
              <w:rPr>
                <w:rFonts w:hint="eastAsia" w:ascii="宋体" w:hAnsi="宋体" w:eastAsia="宋体" w:cs="宋体"/>
                <w:b/>
                <w:bCs/>
                <w:color w:val="auto"/>
                <w:kern w:val="0"/>
                <w:sz w:val="21"/>
                <w:szCs w:val="21"/>
                <w:lang w:val="en-US" w:eastAsia="zh-CN" w:bidi="ar-SA"/>
              </w:rPr>
              <w:t>接口对接</w:t>
            </w:r>
            <w:bookmarkEnd w:id="34"/>
          </w:p>
        </w:tc>
      </w:tr>
      <w:tr w14:paraId="799677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80" w:hRule="atLeast"/>
          <w:jc w:val="center"/>
        </w:trPr>
        <w:tc>
          <w:tcPr>
            <w:tcW w:w="779" w:type="dxa"/>
            <w:tcBorders>
              <w:tl2br w:val="nil"/>
              <w:tr2bl w:val="nil"/>
            </w:tcBorders>
            <w:shd w:val="clear" w:color="auto" w:fill="auto"/>
            <w:vAlign w:val="center"/>
          </w:tcPr>
          <w:p w14:paraId="24FA9082">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w:t>
            </w:r>
          </w:p>
        </w:tc>
        <w:tc>
          <w:tcPr>
            <w:tcW w:w="1630" w:type="dxa"/>
            <w:tcBorders>
              <w:tl2br w:val="nil"/>
              <w:tr2bl w:val="nil"/>
            </w:tcBorders>
            <w:shd w:val="clear" w:color="auto" w:fill="auto"/>
            <w:vAlign w:val="center"/>
          </w:tcPr>
          <w:p w14:paraId="3B86836D">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县公共视频一张图算法平台</w:t>
            </w:r>
          </w:p>
        </w:tc>
        <w:tc>
          <w:tcPr>
            <w:tcW w:w="5381" w:type="dxa"/>
            <w:tcBorders>
              <w:tl2br w:val="nil"/>
              <w:tr2bl w:val="nil"/>
            </w:tcBorders>
            <w:shd w:val="clear" w:color="auto" w:fill="auto"/>
            <w:vAlign w:val="center"/>
          </w:tcPr>
          <w:p w14:paraId="326CB46B">
            <w:pPr>
              <w:keepNext w:val="0"/>
              <w:keepLines w:val="0"/>
              <w:pageBreakBefore w:val="0"/>
              <w:widowControl/>
              <w:kinsoku/>
              <w:wordWrap/>
              <w:overflowPunct/>
              <w:topLinePunct w:val="0"/>
              <w:autoSpaceDE/>
              <w:autoSpaceDN/>
              <w:bidi w:val="0"/>
              <w:adjustRightInd/>
              <w:snapToGrid/>
              <w:spacing w:line="320" w:lineRule="exact"/>
              <w:ind w:left="0" w:firstLine="0" w:firstLineChars="0"/>
              <w:jc w:val="both"/>
              <w:textAlignment w:val="auto"/>
              <w:rPr>
                <w:rFonts w:hint="eastAsia" w:ascii="宋体" w:hAnsi="宋体" w:eastAsia="宋体" w:cs="宋体"/>
                <w:color w:val="auto"/>
                <w:kern w:val="0"/>
                <w:sz w:val="21"/>
                <w:szCs w:val="21"/>
                <w:lang w:eastAsia="zh-CN"/>
                <w14:ligatures w14:val="none"/>
              </w:rPr>
            </w:pPr>
            <w:r>
              <w:rPr>
                <w:rFonts w:hint="eastAsia" w:ascii="宋体" w:hAnsi="宋体" w:eastAsia="宋体" w:cs="宋体"/>
                <w:color w:val="auto"/>
                <w:kern w:val="0"/>
                <w:sz w:val="21"/>
                <w:szCs w:val="21"/>
              </w:rPr>
              <w:t>标准接口封装上架</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预警接口推送</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视频挂载调试实施</w:t>
            </w:r>
            <w:r>
              <w:rPr>
                <w:rFonts w:hint="eastAsia" w:ascii="宋体" w:hAnsi="宋体" w:eastAsia="宋体" w:cs="宋体"/>
                <w:color w:val="auto"/>
                <w:kern w:val="0"/>
                <w:sz w:val="21"/>
                <w:szCs w:val="21"/>
                <w:lang w:eastAsia="zh-CN"/>
              </w:rPr>
              <w:t>。</w:t>
            </w:r>
          </w:p>
        </w:tc>
        <w:tc>
          <w:tcPr>
            <w:tcW w:w="650" w:type="dxa"/>
            <w:tcBorders>
              <w:tl2br w:val="nil"/>
              <w:tr2bl w:val="nil"/>
            </w:tcBorders>
            <w:shd w:val="clear" w:color="auto" w:fill="auto"/>
            <w:vAlign w:val="center"/>
          </w:tcPr>
          <w:p w14:paraId="0F523781">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项</w:t>
            </w:r>
          </w:p>
        </w:tc>
        <w:tc>
          <w:tcPr>
            <w:tcW w:w="1010" w:type="dxa"/>
            <w:tcBorders>
              <w:tl2br w:val="nil"/>
              <w:tr2bl w:val="nil"/>
            </w:tcBorders>
            <w:shd w:val="clear" w:color="auto" w:fill="auto"/>
            <w:vAlign w:val="center"/>
          </w:tcPr>
          <w:p w14:paraId="6028000A">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1</w:t>
            </w:r>
          </w:p>
        </w:tc>
      </w:tr>
      <w:tr w14:paraId="50AF6B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290" w:hRule="atLeast"/>
          <w:jc w:val="center"/>
        </w:trPr>
        <w:tc>
          <w:tcPr>
            <w:tcW w:w="779" w:type="dxa"/>
            <w:tcBorders>
              <w:tl2br w:val="nil"/>
              <w:tr2bl w:val="nil"/>
            </w:tcBorders>
            <w:shd w:val="clear" w:color="auto" w:fill="auto"/>
            <w:vAlign w:val="center"/>
          </w:tcPr>
          <w:p w14:paraId="1C8533FF">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2</w:t>
            </w:r>
          </w:p>
        </w:tc>
        <w:tc>
          <w:tcPr>
            <w:tcW w:w="1630" w:type="dxa"/>
            <w:tcBorders>
              <w:tl2br w:val="nil"/>
              <w:tr2bl w:val="nil"/>
            </w:tcBorders>
            <w:shd w:val="clear" w:color="auto" w:fill="auto"/>
            <w:vAlign w:val="center"/>
          </w:tcPr>
          <w:p w14:paraId="3D287B74">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综执码平台</w:t>
            </w:r>
          </w:p>
        </w:tc>
        <w:tc>
          <w:tcPr>
            <w:tcW w:w="5381" w:type="dxa"/>
            <w:tcBorders>
              <w:tl2br w:val="nil"/>
              <w:tr2bl w:val="nil"/>
            </w:tcBorders>
            <w:shd w:val="clear" w:color="auto" w:fill="auto"/>
            <w:vAlign w:val="center"/>
          </w:tcPr>
          <w:p w14:paraId="5514E55C">
            <w:pPr>
              <w:keepNext w:val="0"/>
              <w:keepLines w:val="0"/>
              <w:pageBreakBefore w:val="0"/>
              <w:widowControl/>
              <w:kinsoku/>
              <w:wordWrap/>
              <w:overflowPunct/>
              <w:topLinePunct w:val="0"/>
              <w:autoSpaceDE/>
              <w:autoSpaceDN/>
              <w:bidi w:val="0"/>
              <w:adjustRightInd/>
              <w:snapToGrid/>
              <w:spacing w:line="320" w:lineRule="exact"/>
              <w:ind w:left="0" w:firstLine="0" w:firstLineChars="0"/>
              <w:jc w:val="both"/>
              <w:textAlignment w:val="auto"/>
              <w:rPr>
                <w:rFonts w:hint="eastAsia" w:ascii="宋体" w:hAnsi="宋体" w:eastAsia="宋体" w:cs="宋体"/>
                <w:color w:val="auto"/>
                <w:kern w:val="0"/>
                <w:sz w:val="21"/>
                <w:szCs w:val="21"/>
                <w:lang w:eastAsia="zh-CN"/>
                <w14:ligatures w14:val="none"/>
              </w:rPr>
            </w:pPr>
            <w:r>
              <w:rPr>
                <w:rFonts w:hint="eastAsia" w:ascii="宋体" w:hAnsi="宋体" w:eastAsia="宋体" w:cs="宋体"/>
                <w:color w:val="auto"/>
                <w:kern w:val="0"/>
                <w:sz w:val="21"/>
                <w:szCs w:val="21"/>
              </w:rPr>
              <w:t>浙政钉对接同步（用户体系对接、工单状态数据同步）</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系统用户管理对接（部门管理、用户管理、角色管理）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短信平台对接（运营商短信接口、短信合成等）</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数据库对接</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集成与服务调度对接</w:t>
            </w:r>
            <w:r>
              <w:rPr>
                <w:rFonts w:hint="eastAsia" w:ascii="宋体" w:hAnsi="宋体" w:eastAsia="宋体" w:cs="宋体"/>
                <w:color w:val="auto"/>
                <w:kern w:val="0"/>
                <w:sz w:val="21"/>
                <w:szCs w:val="21"/>
                <w:lang w:eastAsia="zh-CN"/>
              </w:rPr>
              <w:t>。</w:t>
            </w:r>
          </w:p>
        </w:tc>
        <w:tc>
          <w:tcPr>
            <w:tcW w:w="650" w:type="dxa"/>
            <w:tcBorders>
              <w:tl2br w:val="nil"/>
              <w:tr2bl w:val="nil"/>
            </w:tcBorders>
            <w:shd w:val="clear" w:color="auto" w:fill="auto"/>
            <w:vAlign w:val="center"/>
          </w:tcPr>
          <w:p w14:paraId="1DAFDA8F">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项</w:t>
            </w:r>
          </w:p>
        </w:tc>
        <w:tc>
          <w:tcPr>
            <w:tcW w:w="1010" w:type="dxa"/>
            <w:tcBorders>
              <w:tl2br w:val="nil"/>
              <w:tr2bl w:val="nil"/>
            </w:tcBorders>
            <w:shd w:val="clear" w:color="auto" w:fill="auto"/>
            <w:vAlign w:val="center"/>
          </w:tcPr>
          <w:p w14:paraId="7E605525">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lang w:val="en-US" w:eastAsia="zh-CN"/>
                <w14:ligatures w14:val="none"/>
              </w:rPr>
              <w:t>1</w:t>
            </w:r>
          </w:p>
        </w:tc>
      </w:tr>
      <w:tr w14:paraId="23EA34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82" w:hRule="atLeast"/>
          <w:jc w:val="center"/>
        </w:trPr>
        <w:tc>
          <w:tcPr>
            <w:tcW w:w="9450" w:type="dxa"/>
            <w:gridSpan w:val="5"/>
            <w:tcBorders>
              <w:tl2br w:val="nil"/>
              <w:tr2bl w:val="nil"/>
            </w:tcBorders>
            <w:shd w:val="clear" w:color="auto" w:fill="auto"/>
            <w:vAlign w:val="center"/>
          </w:tcPr>
          <w:p w14:paraId="1022D8F7">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b/>
                <w:bCs/>
                <w:color w:val="auto"/>
                <w:kern w:val="0"/>
                <w:sz w:val="21"/>
                <w:szCs w:val="21"/>
                <w:lang w:val="en-US" w:eastAsia="zh-CN" w:bidi="ar-SA"/>
              </w:rPr>
            </w:pPr>
            <w:bookmarkStart w:id="35" w:name="_Toc188453718"/>
            <w:r>
              <w:rPr>
                <w:rFonts w:hint="eastAsia" w:ascii="宋体" w:hAnsi="宋体" w:eastAsia="宋体" w:cs="宋体"/>
                <w:b/>
                <w:bCs/>
                <w:color w:val="auto"/>
                <w:kern w:val="0"/>
                <w:sz w:val="21"/>
                <w:szCs w:val="21"/>
                <w:lang w:val="en-US" w:eastAsia="zh-CN" w:bidi="ar-SA"/>
              </w:rPr>
              <w:t>信创大模型算力集群建设费用</w:t>
            </w:r>
            <w:bookmarkEnd w:id="35"/>
          </w:p>
        </w:tc>
      </w:tr>
      <w:tr w14:paraId="59AB79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430" w:hRule="atLeast"/>
          <w:jc w:val="center"/>
        </w:trPr>
        <w:tc>
          <w:tcPr>
            <w:tcW w:w="779" w:type="dxa"/>
            <w:tcBorders>
              <w:tl2br w:val="nil"/>
              <w:tr2bl w:val="nil"/>
            </w:tcBorders>
            <w:shd w:val="clear" w:color="auto" w:fill="auto"/>
            <w:vAlign w:val="center"/>
          </w:tcPr>
          <w:p w14:paraId="6AE54D21">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w:t>
            </w:r>
          </w:p>
        </w:tc>
        <w:tc>
          <w:tcPr>
            <w:tcW w:w="1630" w:type="dxa"/>
            <w:tcBorders>
              <w:tl2br w:val="nil"/>
              <w:tr2bl w:val="nil"/>
            </w:tcBorders>
            <w:shd w:val="clear" w:color="auto" w:fill="auto"/>
            <w:vAlign w:val="center"/>
          </w:tcPr>
          <w:p w14:paraId="79CCDF0D">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信创大模型算力节点</w:t>
            </w:r>
          </w:p>
        </w:tc>
        <w:tc>
          <w:tcPr>
            <w:tcW w:w="5381" w:type="dxa"/>
            <w:tcBorders>
              <w:tl2br w:val="nil"/>
              <w:tr2bl w:val="nil"/>
            </w:tcBorders>
            <w:shd w:val="clear" w:color="auto" w:fill="auto"/>
            <w:vAlign w:val="center"/>
          </w:tcPr>
          <w:p w14:paraId="4395DD80">
            <w:pPr>
              <w:keepNext w:val="0"/>
              <w:keepLines w:val="0"/>
              <w:pageBreakBefore w:val="0"/>
              <w:widowControl/>
              <w:kinsoku/>
              <w:wordWrap/>
              <w:overflowPunct/>
              <w:topLinePunct w:val="0"/>
              <w:autoSpaceDE/>
              <w:autoSpaceDN/>
              <w:bidi w:val="0"/>
              <w:adjustRightInd/>
              <w:snapToGrid/>
              <w:spacing w:line="320" w:lineRule="exact"/>
              <w:ind w:left="0" w:firstLine="0" w:firstLineChars="0"/>
              <w:jc w:val="both"/>
              <w:textAlignment w:val="auto"/>
              <w:rPr>
                <w:rFonts w:hint="eastAsia" w:ascii="宋体" w:hAnsi="宋体" w:eastAsia="宋体" w:cs="宋体"/>
                <w:color w:val="auto"/>
                <w:kern w:val="0"/>
                <w:sz w:val="21"/>
                <w:szCs w:val="21"/>
                <w:lang w:eastAsia="zh-CN"/>
                <w14:ligatures w14:val="none"/>
              </w:rPr>
            </w:pPr>
            <w:r>
              <w:rPr>
                <w:rFonts w:hint="eastAsia" w:ascii="宋体" w:hAnsi="宋体" w:cs="宋体"/>
                <w:b/>
                <w:color w:val="auto"/>
                <w:sz w:val="24"/>
                <w:highlight w:val="none"/>
              </w:rPr>
              <w:t>▲</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处理器，配置CPU个数≥2；单CPU≥48核，最高睿频≥2.6GHz，在国家可信名录内</w:t>
            </w:r>
            <w:r>
              <w:rPr>
                <w:rFonts w:hint="eastAsia" w:ascii="宋体" w:hAnsi="宋体" w:cs="宋体"/>
                <w:color w:val="auto"/>
                <w:kern w:val="0"/>
                <w:sz w:val="21"/>
                <w:szCs w:val="21"/>
                <w:lang w:eastAsia="zh-CN"/>
              </w:rPr>
              <w:t>（提供中国信息安全测评中心官网测评结果截图证明）</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rPr>
              <w:br w:type="textWrapping"/>
            </w:r>
            <w:r>
              <w:rPr>
                <w:rFonts w:hint="eastAsia" w:ascii="宋体" w:hAnsi="宋体" w:cs="宋体"/>
                <w:b/>
                <w:color w:val="auto"/>
                <w:sz w:val="24"/>
                <w:highlight w:val="none"/>
              </w:rPr>
              <w:t>▲</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内存 支持DDR4，内存配置容量≥16*32GB，内存频率≥3000MHz，支持ECC纠错</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硬盘 系统盘不低于2*480GB SSD，主存不低于2* 1.92TB SSD</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RAID卡，配置1块RAID标卡，高速缓存不低于2GB，RAID控制卡支持RAID 0/1/5/6</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网络接口，不少于8*25GE、2*10GE</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cs="宋体"/>
                <w:b/>
                <w:color w:val="auto"/>
                <w:sz w:val="24"/>
                <w:highlight w:val="none"/>
              </w:rPr>
              <w:t>▲</w:t>
            </w:r>
            <w:r>
              <w:rPr>
                <w:rFonts w:hint="eastAsia" w:ascii="宋体" w:hAnsi="宋体" w:eastAsia="宋体" w:cs="宋体"/>
                <w:color w:val="auto"/>
                <w:kern w:val="0"/>
                <w:sz w:val="21"/>
                <w:szCs w:val="21"/>
              </w:rPr>
              <w:t>6</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AI加速卡，数量≥4，单卡算力≥280 TOPS INT8，单卡内存≥96GB，单卡功耗≤150W，单卡支持H.264/H.265 Decoder硬件解码，显存带宽≥40GByte/s，支持通过虚拟化的方式将1路AI处理器切分成若干路虚拟NPU，每路虚拟NPU可支持4/2/1个AI Core，其他硬件资源（如内存、编解码模块）等比例切分，1路处理器最大支持切分7路虚拟NPU。</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7</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应用场景，推理场景，深度学习和机器学习，大模型</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8</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电源，≥2000W，需提供</w:t>
            </w:r>
            <w:r>
              <w:rPr>
                <w:rFonts w:hint="eastAsia" w:ascii="宋体" w:hAnsi="宋体" w:cs="宋体"/>
                <w:color w:val="auto"/>
                <w:kern w:val="0"/>
                <w:sz w:val="21"/>
                <w:szCs w:val="21"/>
                <w:lang w:val="en-US" w:eastAsia="zh-CN"/>
              </w:rPr>
              <w:t>1+1</w:t>
            </w:r>
            <w:r>
              <w:rPr>
                <w:rFonts w:hint="eastAsia" w:ascii="宋体" w:hAnsi="宋体" w:eastAsia="宋体" w:cs="宋体"/>
                <w:color w:val="auto"/>
                <w:kern w:val="0"/>
                <w:sz w:val="21"/>
                <w:szCs w:val="21"/>
              </w:rPr>
              <w:t>冗余电源。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9</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机箱，机箱大小≤2U，机架式</w:t>
            </w:r>
            <w:r>
              <w:rPr>
                <w:rFonts w:hint="eastAsia" w:ascii="宋体" w:hAnsi="宋体" w:cs="宋体"/>
                <w:color w:val="auto"/>
                <w:kern w:val="0"/>
                <w:sz w:val="21"/>
                <w:szCs w:val="21"/>
                <w:lang w:eastAsia="zh-CN"/>
              </w:rPr>
              <w:t>。</w:t>
            </w:r>
          </w:p>
        </w:tc>
        <w:tc>
          <w:tcPr>
            <w:tcW w:w="650" w:type="dxa"/>
            <w:tcBorders>
              <w:tl2br w:val="nil"/>
              <w:tr2bl w:val="nil"/>
            </w:tcBorders>
            <w:shd w:val="clear" w:color="auto" w:fill="auto"/>
            <w:vAlign w:val="center"/>
          </w:tcPr>
          <w:p w14:paraId="675F4101">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1010" w:type="dxa"/>
            <w:tcBorders>
              <w:tl2br w:val="nil"/>
              <w:tr2bl w:val="nil"/>
            </w:tcBorders>
            <w:shd w:val="clear" w:color="auto" w:fill="auto"/>
            <w:vAlign w:val="center"/>
          </w:tcPr>
          <w:p w14:paraId="4C4DA478">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r>
      <w:tr w14:paraId="6EC1A4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180" w:hRule="atLeast"/>
          <w:jc w:val="center"/>
        </w:trPr>
        <w:tc>
          <w:tcPr>
            <w:tcW w:w="779" w:type="dxa"/>
            <w:tcBorders>
              <w:tl2br w:val="nil"/>
              <w:tr2bl w:val="nil"/>
            </w:tcBorders>
            <w:shd w:val="clear" w:color="auto" w:fill="auto"/>
            <w:vAlign w:val="center"/>
          </w:tcPr>
          <w:p w14:paraId="224E7E19">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2</w:t>
            </w:r>
          </w:p>
        </w:tc>
        <w:tc>
          <w:tcPr>
            <w:tcW w:w="1630" w:type="dxa"/>
            <w:tcBorders>
              <w:tl2br w:val="nil"/>
              <w:tr2bl w:val="nil"/>
            </w:tcBorders>
            <w:shd w:val="clear" w:color="auto" w:fill="auto"/>
            <w:vAlign w:val="center"/>
          </w:tcPr>
          <w:p w14:paraId="38485149">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算力调度与算法部署平台</w:t>
            </w:r>
          </w:p>
        </w:tc>
        <w:tc>
          <w:tcPr>
            <w:tcW w:w="5381" w:type="dxa"/>
            <w:tcBorders>
              <w:tl2br w:val="nil"/>
              <w:tr2bl w:val="nil"/>
            </w:tcBorders>
            <w:shd w:val="clear" w:color="auto" w:fill="auto"/>
            <w:vAlign w:val="center"/>
          </w:tcPr>
          <w:p w14:paraId="49632CF1">
            <w:pPr>
              <w:keepNext w:val="0"/>
              <w:keepLines w:val="0"/>
              <w:pageBreakBefore w:val="0"/>
              <w:widowControl/>
              <w:kinsoku/>
              <w:wordWrap/>
              <w:overflowPunct/>
              <w:topLinePunct w:val="0"/>
              <w:autoSpaceDE/>
              <w:autoSpaceDN/>
              <w:bidi w:val="0"/>
              <w:adjustRightInd/>
              <w:snapToGrid/>
              <w:spacing w:line="320" w:lineRule="exact"/>
              <w:ind w:left="0" w:firstLine="0" w:firstLineChars="0"/>
              <w:jc w:val="both"/>
              <w:textAlignment w:val="auto"/>
              <w:rPr>
                <w:rFonts w:hint="eastAsia" w:ascii="宋体" w:hAnsi="宋体" w:eastAsia="宋体" w:cs="宋体"/>
                <w:color w:val="auto"/>
                <w:kern w:val="0"/>
                <w:sz w:val="21"/>
                <w:szCs w:val="21"/>
                <w14:ligatures w14:val="none"/>
              </w:rPr>
            </w:pPr>
            <w:r>
              <w:rPr>
                <w:rFonts w:hint="eastAsia" w:ascii="宋体" w:hAnsi="宋体" w:eastAsia="宋体" w:cs="宋体"/>
                <w:color w:val="auto"/>
                <w:kern w:val="0"/>
                <w:sz w:val="21"/>
                <w:szCs w:val="21"/>
              </w:rPr>
              <w:t>配套AI监控业务平台，可部署上架人工智能算法，接入视频流，并将视频流与算法绑定。支持多台设备组建算力集群。</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提供视频流管理，支持ONVIF、RTSP流等方式添加视频源。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支持低延迟实时流接入，现场与平台内视频流延迟≤3s。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支持分布式部署管理与接入，可将至少2个算力节点融合成统一平台提供服务。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提供基础算法包，标准能力包括人员入侵、人员聚集、火焰检测、烟雾检测、流动摊贩、机动车违停、非机动车违停、路面垃圾、道路积水、道路塌陷等。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可实时展示检测结果画面，算法结果可接入直播画面，所播放带算法检测结果摄像头视频流延时15s 内。</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6</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具有上架新算法的能力，支持通过标准接口协议和打包镜像的方式部署新算法。</w:t>
            </w:r>
          </w:p>
        </w:tc>
        <w:tc>
          <w:tcPr>
            <w:tcW w:w="650" w:type="dxa"/>
            <w:tcBorders>
              <w:tl2br w:val="nil"/>
              <w:tr2bl w:val="nil"/>
            </w:tcBorders>
            <w:shd w:val="clear" w:color="auto" w:fill="auto"/>
            <w:vAlign w:val="center"/>
          </w:tcPr>
          <w:p w14:paraId="7CC00811">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1010" w:type="dxa"/>
            <w:tcBorders>
              <w:tl2br w:val="nil"/>
              <w:tr2bl w:val="nil"/>
            </w:tcBorders>
            <w:shd w:val="clear" w:color="auto" w:fill="auto"/>
            <w:vAlign w:val="center"/>
          </w:tcPr>
          <w:p w14:paraId="6E02714E">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r>
      <w:tr w14:paraId="1B3B91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02" w:hRule="atLeast"/>
          <w:jc w:val="center"/>
        </w:trPr>
        <w:tc>
          <w:tcPr>
            <w:tcW w:w="9450" w:type="dxa"/>
            <w:gridSpan w:val="5"/>
            <w:tcBorders>
              <w:tl2br w:val="nil"/>
              <w:tr2bl w:val="nil"/>
            </w:tcBorders>
            <w:shd w:val="clear" w:color="auto" w:fill="auto"/>
            <w:vAlign w:val="center"/>
          </w:tcPr>
          <w:p w14:paraId="0F6B1CC6">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14:ligatures w14:val="none"/>
              </w:rPr>
            </w:pPr>
            <w:bookmarkStart w:id="36" w:name="_Toc188453721"/>
            <w:r>
              <w:rPr>
                <w:rFonts w:hint="eastAsia" w:ascii="宋体" w:hAnsi="宋体" w:eastAsia="宋体" w:cs="宋体"/>
                <w:b/>
                <w:bCs/>
                <w:color w:val="auto"/>
                <w:kern w:val="0"/>
                <w:sz w:val="21"/>
                <w:szCs w:val="21"/>
                <w:lang w:val="en-US" w:eastAsia="zh-CN" w:bidi="ar-SA"/>
              </w:rPr>
              <w:t>前端监控建设费用</w:t>
            </w:r>
            <w:bookmarkEnd w:id="36"/>
          </w:p>
        </w:tc>
      </w:tr>
      <w:tr w14:paraId="0D1931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9660" w:hRule="atLeast"/>
          <w:jc w:val="center"/>
        </w:trPr>
        <w:tc>
          <w:tcPr>
            <w:tcW w:w="779" w:type="dxa"/>
            <w:tcBorders>
              <w:tl2br w:val="nil"/>
              <w:tr2bl w:val="nil"/>
            </w:tcBorders>
            <w:shd w:val="clear" w:color="auto" w:fill="auto"/>
            <w:vAlign w:val="center"/>
          </w:tcPr>
          <w:p w14:paraId="573A5CA0">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w:t>
            </w:r>
          </w:p>
        </w:tc>
        <w:tc>
          <w:tcPr>
            <w:tcW w:w="1630" w:type="dxa"/>
            <w:tcBorders>
              <w:tl2br w:val="nil"/>
              <w:tr2bl w:val="nil"/>
            </w:tcBorders>
            <w:shd w:val="clear" w:color="auto" w:fill="auto"/>
            <w:vAlign w:val="center"/>
          </w:tcPr>
          <w:p w14:paraId="75003938">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枪机</w:t>
            </w:r>
          </w:p>
        </w:tc>
        <w:tc>
          <w:tcPr>
            <w:tcW w:w="5381" w:type="dxa"/>
            <w:tcBorders>
              <w:tl2br w:val="nil"/>
              <w:tr2bl w:val="nil"/>
            </w:tcBorders>
            <w:shd w:val="clear" w:color="auto" w:fill="auto"/>
            <w:vAlign w:val="center"/>
          </w:tcPr>
          <w:p w14:paraId="24A0040B">
            <w:pPr>
              <w:pageBreakBefore w:val="0"/>
              <w:widowControl/>
              <w:kinsoku/>
              <w:wordWrap/>
              <w:overflowPunct/>
              <w:topLinePunct w:val="0"/>
              <w:autoSpaceDE/>
              <w:autoSpaceDN/>
              <w:bidi w:val="0"/>
              <w:snapToGrid/>
              <w:spacing w:line="32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传感器类型：1/3" Progressive Scan CMOS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快门：1/3 s~1/100,000 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最低照度：彩色：0.005 Lux @（F1.2，AGC ON），0 Lux with Light</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宽动态：120 dB</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日夜切换模式：ICR红外滤片式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焦距＆视场角：（变焦）2.7-8 mm，水平视场角：96.6°~48.9°，垂直视场角：51.6°~27.4°，对角视场角：114.6°~56.2°</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最大图像尺寸：2560 × 1440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主码流帧率分辨率：50 Hz：25 fps（2560 × 1440，1920 × 1080，1280 × 720）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子码流帧率分辨率：50 Hz：25 fps（640 × 480，640 × 360）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第三码流帧率分辨率：50 Hz：1 fps（1280 × 720，640 × 360）</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11、</w:t>
            </w:r>
            <w:r>
              <w:rPr>
                <w:rFonts w:hint="eastAsia" w:ascii="宋体" w:hAnsi="宋体" w:eastAsia="宋体" w:cs="宋体"/>
                <w:color w:val="auto"/>
                <w:kern w:val="0"/>
                <w:sz w:val="21"/>
                <w:szCs w:val="21"/>
              </w:rPr>
              <w:t>视频压缩标准：主码流：H.265/H.264；子码流：H.265/H.264/MJPEG；第三码流：H.265/H.264</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rPr>
              <w:t>视频压缩码率：32 Kbps~8 Mbps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13、</w:t>
            </w:r>
            <w:r>
              <w:rPr>
                <w:rFonts w:hint="eastAsia" w:ascii="宋体" w:hAnsi="宋体" w:eastAsia="宋体" w:cs="宋体"/>
                <w:color w:val="auto"/>
                <w:kern w:val="0"/>
                <w:sz w:val="21"/>
                <w:szCs w:val="21"/>
              </w:rPr>
              <w:t>支持背光补偿，强光抑制，3D数字降噪，120 dB宽动态</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14、</w:t>
            </w:r>
            <w:r>
              <w:rPr>
                <w:rFonts w:hint="eastAsia" w:ascii="宋体" w:hAnsi="宋体" w:eastAsia="宋体" w:cs="宋体"/>
                <w:color w:val="auto"/>
                <w:kern w:val="0"/>
                <w:sz w:val="21"/>
                <w:szCs w:val="21"/>
              </w:rPr>
              <w:t>支持电动变焦</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支持白光/红外双补光，红外光最远可达30 m，白光最远可达30 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16、</w:t>
            </w:r>
            <w:r>
              <w:rPr>
                <w:rFonts w:hint="eastAsia" w:ascii="宋体" w:hAnsi="宋体" w:eastAsia="宋体" w:cs="宋体"/>
                <w:color w:val="auto"/>
                <w:kern w:val="0"/>
                <w:sz w:val="21"/>
                <w:szCs w:val="21"/>
              </w:rPr>
              <w:t>支持1路报警输入，1路报警输出（报警输出最大支持DC12 V，30 mA），1路音频输入，1路音频输出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17、</w:t>
            </w:r>
            <w:r>
              <w:rPr>
                <w:rFonts w:hint="eastAsia" w:ascii="宋体" w:hAnsi="宋体" w:eastAsia="宋体" w:cs="宋体"/>
                <w:color w:val="auto"/>
                <w:kern w:val="0"/>
                <w:sz w:val="21"/>
                <w:szCs w:val="21"/>
              </w:rPr>
              <w:t>支持最大256 GB MicroSD/MicroSDHC/MicroSDXC卡本地存储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18、</w:t>
            </w:r>
            <w:r>
              <w:rPr>
                <w:rFonts w:hint="eastAsia" w:ascii="宋体" w:hAnsi="宋体" w:eastAsia="宋体" w:cs="宋体"/>
                <w:color w:val="auto"/>
                <w:kern w:val="0"/>
                <w:sz w:val="21"/>
                <w:szCs w:val="21"/>
              </w:rPr>
              <w:t>1个内置麦克风</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19、</w:t>
            </w:r>
            <w:r>
              <w:rPr>
                <w:rFonts w:hint="eastAsia" w:ascii="宋体" w:hAnsi="宋体" w:eastAsia="宋体" w:cs="宋体"/>
                <w:color w:val="auto"/>
                <w:kern w:val="0"/>
                <w:sz w:val="21"/>
                <w:szCs w:val="21"/>
              </w:rPr>
              <w:t>符合IP67防尘防水设计，可靠性高</w:t>
            </w:r>
          </w:p>
        </w:tc>
        <w:tc>
          <w:tcPr>
            <w:tcW w:w="650" w:type="dxa"/>
            <w:tcBorders>
              <w:tl2br w:val="nil"/>
              <w:tr2bl w:val="nil"/>
            </w:tcBorders>
            <w:shd w:val="clear" w:color="auto" w:fill="auto"/>
            <w:vAlign w:val="center"/>
          </w:tcPr>
          <w:p w14:paraId="29C7E6A6">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台</w:t>
            </w:r>
          </w:p>
        </w:tc>
        <w:tc>
          <w:tcPr>
            <w:tcW w:w="1010" w:type="dxa"/>
            <w:tcBorders>
              <w:tl2br w:val="nil"/>
              <w:tr2bl w:val="nil"/>
            </w:tcBorders>
            <w:shd w:val="clear" w:color="auto" w:fill="auto"/>
            <w:vAlign w:val="center"/>
          </w:tcPr>
          <w:p w14:paraId="74E8412C">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78</w:t>
            </w:r>
          </w:p>
        </w:tc>
      </w:tr>
      <w:tr w14:paraId="2275F4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72" w:hRule="atLeast"/>
          <w:jc w:val="center"/>
        </w:trPr>
        <w:tc>
          <w:tcPr>
            <w:tcW w:w="779" w:type="dxa"/>
            <w:tcBorders>
              <w:tl2br w:val="nil"/>
              <w:tr2bl w:val="nil"/>
            </w:tcBorders>
            <w:shd w:val="clear" w:color="auto" w:fill="auto"/>
            <w:vAlign w:val="center"/>
          </w:tcPr>
          <w:p w14:paraId="1A7F0B2C">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2</w:t>
            </w:r>
          </w:p>
        </w:tc>
        <w:tc>
          <w:tcPr>
            <w:tcW w:w="1630" w:type="dxa"/>
            <w:tcBorders>
              <w:tl2br w:val="nil"/>
              <w:tr2bl w:val="nil"/>
            </w:tcBorders>
            <w:shd w:val="clear" w:color="auto" w:fill="auto"/>
            <w:vAlign w:val="center"/>
          </w:tcPr>
          <w:p w14:paraId="16DC4957">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支架</w:t>
            </w:r>
          </w:p>
        </w:tc>
        <w:tc>
          <w:tcPr>
            <w:tcW w:w="5381" w:type="dxa"/>
            <w:tcBorders>
              <w:tl2br w:val="nil"/>
              <w:tr2bl w:val="nil"/>
            </w:tcBorders>
            <w:shd w:val="clear" w:color="auto" w:fill="auto"/>
            <w:vAlign w:val="center"/>
          </w:tcPr>
          <w:p w14:paraId="1BF6447B">
            <w:pPr>
              <w:pageBreakBefore w:val="0"/>
              <w:widowControl/>
              <w:kinsoku/>
              <w:wordWrap/>
              <w:overflowPunct/>
              <w:topLinePunct w:val="0"/>
              <w:autoSpaceDE/>
              <w:autoSpaceDN/>
              <w:bidi w:val="0"/>
              <w:snapToGrid/>
              <w:spacing w:line="32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配套支架</w:t>
            </w:r>
          </w:p>
        </w:tc>
        <w:tc>
          <w:tcPr>
            <w:tcW w:w="650" w:type="dxa"/>
            <w:tcBorders>
              <w:tl2br w:val="nil"/>
              <w:tr2bl w:val="nil"/>
            </w:tcBorders>
            <w:shd w:val="clear" w:color="auto" w:fill="auto"/>
            <w:vAlign w:val="center"/>
          </w:tcPr>
          <w:p w14:paraId="51ADED29">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个</w:t>
            </w:r>
          </w:p>
        </w:tc>
        <w:tc>
          <w:tcPr>
            <w:tcW w:w="1010" w:type="dxa"/>
            <w:tcBorders>
              <w:tl2br w:val="nil"/>
              <w:tr2bl w:val="nil"/>
            </w:tcBorders>
            <w:shd w:val="clear" w:color="auto" w:fill="auto"/>
            <w:vAlign w:val="center"/>
          </w:tcPr>
          <w:p w14:paraId="18702CDE">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78</w:t>
            </w:r>
          </w:p>
        </w:tc>
      </w:tr>
      <w:tr w14:paraId="1BB9A0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739" w:hRule="atLeast"/>
          <w:jc w:val="center"/>
        </w:trPr>
        <w:tc>
          <w:tcPr>
            <w:tcW w:w="779" w:type="dxa"/>
            <w:tcBorders>
              <w:tl2br w:val="nil"/>
              <w:tr2bl w:val="nil"/>
            </w:tcBorders>
            <w:shd w:val="clear" w:color="auto" w:fill="auto"/>
            <w:vAlign w:val="center"/>
          </w:tcPr>
          <w:p w14:paraId="2231A0A7">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3</w:t>
            </w:r>
          </w:p>
        </w:tc>
        <w:tc>
          <w:tcPr>
            <w:tcW w:w="1630" w:type="dxa"/>
            <w:tcBorders>
              <w:tl2br w:val="nil"/>
              <w:tr2bl w:val="nil"/>
            </w:tcBorders>
            <w:shd w:val="clear" w:color="auto" w:fill="auto"/>
            <w:vAlign w:val="center"/>
          </w:tcPr>
          <w:p w14:paraId="64ECEB73">
            <w:pPr>
              <w:pageBreakBefore w:val="0"/>
              <w:widowControl/>
              <w:kinsoku/>
              <w:wordWrap/>
              <w:overflowPunct/>
              <w:topLinePunct w:val="0"/>
              <w:autoSpaceDE/>
              <w:autoSpaceDN/>
              <w:bidi w:val="0"/>
              <w:snapToGrid/>
              <w:spacing w:line="320" w:lineRule="exact"/>
              <w:ind w:left="0" w:firstLine="0"/>
              <w:jc w:val="center"/>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大杆</w:t>
            </w:r>
          </w:p>
        </w:tc>
        <w:tc>
          <w:tcPr>
            <w:tcW w:w="5381" w:type="dxa"/>
            <w:tcBorders>
              <w:tl2br w:val="nil"/>
              <w:tr2bl w:val="nil"/>
            </w:tcBorders>
            <w:shd w:val="clear" w:color="auto" w:fill="auto"/>
            <w:vAlign w:val="center"/>
          </w:tcPr>
          <w:p w14:paraId="5DEB2CE6">
            <w:pPr>
              <w:pageBreakBefore w:val="0"/>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L形杆，主杆</w:t>
            </w:r>
            <w:r>
              <w:rPr>
                <w:rFonts w:hint="eastAsia" w:ascii="宋体" w:hAnsi="宋体" w:eastAsia="宋体" w:cs="宋体"/>
                <w:color w:val="auto"/>
                <w:kern w:val="0"/>
                <w:sz w:val="21"/>
                <w:szCs w:val="21"/>
                <w:lang w:val="en-US" w:eastAsia="zh-CN"/>
              </w:rPr>
              <w:t>高</w:t>
            </w:r>
            <w:r>
              <w:rPr>
                <w:rFonts w:hint="eastAsia" w:ascii="宋体" w:hAnsi="宋体" w:eastAsia="宋体" w:cs="宋体"/>
                <w:color w:val="auto"/>
                <w:kern w:val="0"/>
                <w:sz w:val="21"/>
                <w:szCs w:val="21"/>
              </w:rPr>
              <w:t>6米</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挑臂2-4米</w:t>
            </w:r>
            <w:r>
              <w:rPr>
                <w:rFonts w:hint="eastAsia" w:ascii="宋体" w:hAnsi="宋体" w:eastAsia="宋体" w:cs="宋体"/>
                <w:color w:val="auto"/>
                <w:kern w:val="0"/>
                <w:sz w:val="21"/>
                <w:szCs w:val="21"/>
                <w:lang w:val="en-US" w:eastAsia="zh-CN"/>
              </w:rPr>
              <w:t>（满足图纸及规范要求）</w:t>
            </w:r>
            <w:r>
              <w:rPr>
                <w:rFonts w:hint="eastAsia" w:ascii="宋体" w:hAnsi="宋体" w:cs="宋体"/>
                <w:color w:val="auto"/>
                <w:kern w:val="0"/>
                <w:sz w:val="21"/>
                <w:szCs w:val="21"/>
                <w:lang w:val="en-US" w:eastAsia="zh-CN"/>
              </w:rPr>
              <w:t>，含基础。</w:t>
            </w:r>
          </w:p>
        </w:tc>
        <w:tc>
          <w:tcPr>
            <w:tcW w:w="650" w:type="dxa"/>
            <w:tcBorders>
              <w:tl2br w:val="nil"/>
              <w:tr2bl w:val="nil"/>
            </w:tcBorders>
            <w:shd w:val="clear" w:color="auto" w:fill="auto"/>
            <w:vAlign w:val="center"/>
          </w:tcPr>
          <w:p w14:paraId="6CFDB1AA">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1010" w:type="dxa"/>
            <w:tcBorders>
              <w:tl2br w:val="nil"/>
              <w:tr2bl w:val="nil"/>
            </w:tcBorders>
            <w:shd w:val="clear" w:color="auto" w:fill="auto"/>
            <w:vAlign w:val="center"/>
          </w:tcPr>
          <w:p w14:paraId="5B95C529">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r>
      <w:tr w14:paraId="683ED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82" w:hRule="atLeast"/>
          <w:jc w:val="center"/>
        </w:trPr>
        <w:tc>
          <w:tcPr>
            <w:tcW w:w="779" w:type="dxa"/>
            <w:tcBorders>
              <w:tl2br w:val="nil"/>
              <w:tr2bl w:val="nil"/>
            </w:tcBorders>
            <w:shd w:val="clear" w:color="auto" w:fill="auto"/>
            <w:vAlign w:val="center"/>
          </w:tcPr>
          <w:p w14:paraId="3B445485">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4</w:t>
            </w:r>
          </w:p>
        </w:tc>
        <w:tc>
          <w:tcPr>
            <w:tcW w:w="1630" w:type="dxa"/>
            <w:tcBorders>
              <w:tl2br w:val="nil"/>
              <w:tr2bl w:val="nil"/>
            </w:tcBorders>
            <w:shd w:val="clear" w:color="auto" w:fill="auto"/>
            <w:vAlign w:val="center"/>
          </w:tcPr>
          <w:p w14:paraId="476B336E">
            <w:pPr>
              <w:pageBreakBefore w:val="0"/>
              <w:widowControl/>
              <w:kinsoku/>
              <w:wordWrap/>
              <w:overflowPunct/>
              <w:topLinePunct w:val="0"/>
              <w:autoSpaceDE/>
              <w:autoSpaceDN/>
              <w:bidi w:val="0"/>
              <w:snapToGrid/>
              <w:spacing w:line="320" w:lineRule="exact"/>
              <w:ind w:left="0" w:firstLine="0"/>
              <w:jc w:val="center"/>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小杆</w:t>
            </w:r>
          </w:p>
        </w:tc>
        <w:tc>
          <w:tcPr>
            <w:tcW w:w="5381" w:type="dxa"/>
            <w:tcBorders>
              <w:tl2br w:val="nil"/>
              <w:tr2bl w:val="nil"/>
            </w:tcBorders>
            <w:shd w:val="clear" w:color="auto" w:fill="auto"/>
            <w:vAlign w:val="center"/>
          </w:tcPr>
          <w:p w14:paraId="76A0D6E1">
            <w:pPr>
              <w:pageBreakBefore w:val="0"/>
              <w:widowControl/>
              <w:kinsoku/>
              <w:wordWrap/>
              <w:overflowPunct/>
              <w:topLinePunct w:val="0"/>
              <w:autoSpaceDE/>
              <w:autoSpaceDN/>
              <w:bidi w:val="0"/>
              <w:snapToGrid/>
              <w:spacing w:line="32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高度3.5米</w:t>
            </w:r>
            <w:r>
              <w:rPr>
                <w:rFonts w:hint="eastAsia" w:ascii="宋体" w:hAnsi="宋体" w:eastAsia="宋体" w:cs="宋体"/>
                <w:color w:val="auto"/>
                <w:kern w:val="0"/>
                <w:sz w:val="21"/>
                <w:szCs w:val="21"/>
                <w:lang w:val="en-US" w:eastAsia="zh-CN"/>
              </w:rPr>
              <w:t>立杆（满足图纸及规范要求）</w:t>
            </w:r>
            <w:r>
              <w:rPr>
                <w:rFonts w:hint="eastAsia" w:ascii="宋体" w:hAnsi="宋体" w:cs="宋体"/>
                <w:color w:val="auto"/>
                <w:kern w:val="0"/>
                <w:sz w:val="21"/>
                <w:szCs w:val="21"/>
                <w:lang w:val="en-US" w:eastAsia="zh-CN"/>
              </w:rPr>
              <w:t>，含基础。</w:t>
            </w:r>
          </w:p>
        </w:tc>
        <w:tc>
          <w:tcPr>
            <w:tcW w:w="650" w:type="dxa"/>
            <w:tcBorders>
              <w:tl2br w:val="nil"/>
              <w:tr2bl w:val="nil"/>
            </w:tcBorders>
            <w:shd w:val="clear" w:color="auto" w:fill="auto"/>
            <w:vAlign w:val="center"/>
          </w:tcPr>
          <w:p w14:paraId="1360605D">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套</w:t>
            </w:r>
          </w:p>
        </w:tc>
        <w:tc>
          <w:tcPr>
            <w:tcW w:w="1010" w:type="dxa"/>
            <w:tcBorders>
              <w:tl2br w:val="nil"/>
              <w:tr2bl w:val="nil"/>
            </w:tcBorders>
            <w:shd w:val="clear" w:color="auto" w:fill="auto"/>
            <w:vAlign w:val="center"/>
          </w:tcPr>
          <w:p w14:paraId="735D958A">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11</w:t>
            </w:r>
          </w:p>
        </w:tc>
      </w:tr>
      <w:tr w14:paraId="245AF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42" w:hRule="atLeast"/>
          <w:jc w:val="center"/>
        </w:trPr>
        <w:tc>
          <w:tcPr>
            <w:tcW w:w="779" w:type="dxa"/>
            <w:tcBorders>
              <w:tl2br w:val="nil"/>
              <w:tr2bl w:val="nil"/>
            </w:tcBorders>
            <w:shd w:val="clear" w:color="auto" w:fill="auto"/>
            <w:vAlign w:val="center"/>
          </w:tcPr>
          <w:p w14:paraId="4D4300F3">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5</w:t>
            </w:r>
          </w:p>
        </w:tc>
        <w:tc>
          <w:tcPr>
            <w:tcW w:w="1630" w:type="dxa"/>
            <w:tcBorders>
              <w:tl2br w:val="nil"/>
              <w:tr2bl w:val="nil"/>
            </w:tcBorders>
            <w:shd w:val="clear" w:color="auto" w:fill="auto"/>
            <w:vAlign w:val="center"/>
          </w:tcPr>
          <w:p w14:paraId="1E885521">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借杆挑臂</w:t>
            </w:r>
          </w:p>
        </w:tc>
        <w:tc>
          <w:tcPr>
            <w:tcW w:w="5381" w:type="dxa"/>
            <w:tcBorders>
              <w:tl2br w:val="nil"/>
              <w:tr2bl w:val="nil"/>
            </w:tcBorders>
            <w:shd w:val="clear" w:color="auto" w:fill="auto"/>
            <w:vAlign w:val="center"/>
          </w:tcPr>
          <w:p w14:paraId="6F368736">
            <w:pPr>
              <w:pageBreakBefore w:val="0"/>
              <w:widowControl/>
              <w:kinsoku/>
              <w:wordWrap/>
              <w:overflowPunct/>
              <w:topLinePunct w:val="0"/>
              <w:autoSpaceDE/>
              <w:autoSpaceDN/>
              <w:bidi w:val="0"/>
              <w:snapToGrid/>
              <w:spacing w:line="32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挑臂长度1米内</w:t>
            </w:r>
          </w:p>
        </w:tc>
        <w:tc>
          <w:tcPr>
            <w:tcW w:w="650" w:type="dxa"/>
            <w:tcBorders>
              <w:tl2br w:val="nil"/>
              <w:tr2bl w:val="nil"/>
            </w:tcBorders>
            <w:shd w:val="clear" w:color="auto" w:fill="auto"/>
            <w:vAlign w:val="center"/>
          </w:tcPr>
          <w:p w14:paraId="19EE139D">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个</w:t>
            </w:r>
          </w:p>
        </w:tc>
        <w:tc>
          <w:tcPr>
            <w:tcW w:w="1010" w:type="dxa"/>
            <w:tcBorders>
              <w:tl2br w:val="nil"/>
              <w:tr2bl w:val="nil"/>
            </w:tcBorders>
            <w:shd w:val="clear" w:color="auto" w:fill="auto"/>
            <w:vAlign w:val="center"/>
          </w:tcPr>
          <w:p w14:paraId="5D731E36">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26</w:t>
            </w:r>
          </w:p>
        </w:tc>
      </w:tr>
      <w:tr w14:paraId="6AC447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500" w:hRule="atLeast"/>
          <w:jc w:val="center"/>
        </w:trPr>
        <w:tc>
          <w:tcPr>
            <w:tcW w:w="779" w:type="dxa"/>
            <w:tcBorders>
              <w:tl2br w:val="nil"/>
              <w:tr2bl w:val="nil"/>
            </w:tcBorders>
            <w:shd w:val="clear" w:color="auto" w:fill="auto"/>
            <w:vAlign w:val="center"/>
          </w:tcPr>
          <w:p w14:paraId="5E4A9726">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6</w:t>
            </w:r>
          </w:p>
        </w:tc>
        <w:tc>
          <w:tcPr>
            <w:tcW w:w="1630" w:type="dxa"/>
            <w:tcBorders>
              <w:tl2br w:val="nil"/>
              <w:tr2bl w:val="nil"/>
            </w:tcBorders>
            <w:shd w:val="clear" w:color="auto" w:fill="auto"/>
            <w:vAlign w:val="center"/>
          </w:tcPr>
          <w:p w14:paraId="25C0DC3C">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抱杆机箱</w:t>
            </w:r>
          </w:p>
        </w:tc>
        <w:tc>
          <w:tcPr>
            <w:tcW w:w="5381" w:type="dxa"/>
            <w:tcBorders>
              <w:tl2br w:val="nil"/>
              <w:tr2bl w:val="nil"/>
            </w:tcBorders>
            <w:shd w:val="clear" w:color="auto" w:fill="auto"/>
            <w:vAlign w:val="center"/>
          </w:tcPr>
          <w:p w14:paraId="14D8A0EC">
            <w:pPr>
              <w:pageBreakBefore w:val="0"/>
              <w:widowControl/>
              <w:kinsoku/>
              <w:wordWrap/>
              <w:overflowPunct/>
              <w:topLinePunct w:val="0"/>
              <w:autoSpaceDE/>
              <w:autoSpaceDN/>
              <w:bidi w:val="0"/>
              <w:snapToGrid/>
              <w:spacing w:line="32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设备机箱设计采用抱杆机箱的方案，箱体采用201不锈钢材料，防雨防尘，全封闭式设计；高度为500mm,宽度为400mm,深度为200mm；离地3M左右使用抱箍方式安装在立杆上，安装配件及紧固件进行防锈处理；箱内，设备安装区域设置为:防雷器安装区(包含漏电保护、电源防雷、信号防雷器安装)、线缆安装区(包含光缆固定、光纤熔接、光纤收发器安装、理线环等)、供配电安装区(包含开关电源、多功能插座等)及其它配套设施安装区(包含温控、风扇、接地铜排等)；箱内，前端设备按照箱内安装区域位置合理安装、固定可靠，安装配件及紧固件进行防锈处理:所有线缆整齐编扎、明确标识，固定拥扎在安装板后面:电源线和信号线、控制线分开，走向顺直，无扭绞。机箱门印刷“宁海县综合行政执法局视频监控”、联系电话、logo等。</w:t>
            </w:r>
          </w:p>
        </w:tc>
        <w:tc>
          <w:tcPr>
            <w:tcW w:w="650" w:type="dxa"/>
            <w:tcBorders>
              <w:tl2br w:val="nil"/>
              <w:tr2bl w:val="nil"/>
            </w:tcBorders>
            <w:shd w:val="clear" w:color="auto" w:fill="auto"/>
            <w:vAlign w:val="center"/>
          </w:tcPr>
          <w:p w14:paraId="4BEA9EC3">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个</w:t>
            </w:r>
          </w:p>
        </w:tc>
        <w:tc>
          <w:tcPr>
            <w:tcW w:w="1010" w:type="dxa"/>
            <w:tcBorders>
              <w:tl2br w:val="nil"/>
              <w:tr2bl w:val="nil"/>
            </w:tcBorders>
            <w:shd w:val="clear" w:color="auto" w:fill="auto"/>
            <w:vAlign w:val="center"/>
          </w:tcPr>
          <w:p w14:paraId="2A84C4A6">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39</w:t>
            </w:r>
          </w:p>
        </w:tc>
      </w:tr>
      <w:tr w14:paraId="58F1A9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989" w:hRule="atLeast"/>
          <w:jc w:val="center"/>
        </w:trPr>
        <w:tc>
          <w:tcPr>
            <w:tcW w:w="779" w:type="dxa"/>
            <w:tcBorders>
              <w:tl2br w:val="nil"/>
              <w:tr2bl w:val="nil"/>
            </w:tcBorders>
            <w:shd w:val="clear" w:color="auto" w:fill="auto"/>
            <w:vAlign w:val="center"/>
          </w:tcPr>
          <w:p w14:paraId="62AB1CA1">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7</w:t>
            </w:r>
          </w:p>
        </w:tc>
        <w:tc>
          <w:tcPr>
            <w:tcW w:w="1630" w:type="dxa"/>
            <w:tcBorders>
              <w:tl2br w:val="nil"/>
              <w:tr2bl w:val="nil"/>
            </w:tcBorders>
            <w:shd w:val="clear" w:color="auto" w:fill="auto"/>
            <w:vAlign w:val="center"/>
          </w:tcPr>
          <w:p w14:paraId="7BF50DAE">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防雷保护</w:t>
            </w:r>
          </w:p>
        </w:tc>
        <w:tc>
          <w:tcPr>
            <w:tcW w:w="5381" w:type="dxa"/>
            <w:tcBorders>
              <w:tl2br w:val="nil"/>
              <w:tr2bl w:val="nil"/>
            </w:tcBorders>
            <w:shd w:val="clear" w:color="auto" w:fill="auto"/>
            <w:vAlign w:val="center"/>
          </w:tcPr>
          <w:p w14:paraId="58729BC1">
            <w:pPr>
              <w:pageBreakBefore w:val="0"/>
              <w:widowControl/>
              <w:kinsoku/>
              <w:wordWrap/>
              <w:overflowPunct/>
              <w:topLinePunct w:val="0"/>
              <w:autoSpaceDE/>
              <w:autoSpaceDN/>
              <w:bidi w:val="0"/>
              <w:snapToGrid/>
              <w:spacing w:line="32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前端监控立杆和监控机箱统一防雷接地，机箱电源接入要求安装防浪涌保护，在设备前端电源线和信号线直流电源和信号防雷器，前端系统基础接电电阻≤10Ω。</w:t>
            </w:r>
          </w:p>
        </w:tc>
        <w:tc>
          <w:tcPr>
            <w:tcW w:w="650" w:type="dxa"/>
            <w:tcBorders>
              <w:tl2br w:val="nil"/>
              <w:tr2bl w:val="nil"/>
            </w:tcBorders>
            <w:shd w:val="clear" w:color="auto" w:fill="auto"/>
            <w:vAlign w:val="center"/>
          </w:tcPr>
          <w:p w14:paraId="2B83CFF2">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项</w:t>
            </w:r>
          </w:p>
        </w:tc>
        <w:tc>
          <w:tcPr>
            <w:tcW w:w="1010" w:type="dxa"/>
            <w:tcBorders>
              <w:tl2br w:val="nil"/>
              <w:tr2bl w:val="nil"/>
            </w:tcBorders>
            <w:shd w:val="clear" w:color="auto" w:fill="auto"/>
            <w:vAlign w:val="center"/>
          </w:tcPr>
          <w:p w14:paraId="7729FBDA">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39</w:t>
            </w:r>
          </w:p>
        </w:tc>
      </w:tr>
      <w:tr w14:paraId="1316FC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480" w:hRule="atLeast"/>
          <w:jc w:val="center"/>
        </w:trPr>
        <w:tc>
          <w:tcPr>
            <w:tcW w:w="779" w:type="dxa"/>
            <w:tcBorders>
              <w:tl2br w:val="nil"/>
              <w:tr2bl w:val="nil"/>
            </w:tcBorders>
            <w:shd w:val="clear" w:color="auto" w:fill="auto"/>
            <w:vAlign w:val="center"/>
          </w:tcPr>
          <w:p w14:paraId="04ABF6F4">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8</w:t>
            </w:r>
          </w:p>
        </w:tc>
        <w:tc>
          <w:tcPr>
            <w:tcW w:w="1630" w:type="dxa"/>
            <w:tcBorders>
              <w:tl2br w:val="nil"/>
              <w:tr2bl w:val="nil"/>
            </w:tcBorders>
            <w:shd w:val="clear" w:color="auto" w:fill="auto"/>
            <w:vAlign w:val="center"/>
          </w:tcPr>
          <w:p w14:paraId="673F941A">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存储阵列</w:t>
            </w:r>
          </w:p>
        </w:tc>
        <w:tc>
          <w:tcPr>
            <w:tcW w:w="5381" w:type="dxa"/>
            <w:tcBorders>
              <w:tl2br w:val="nil"/>
              <w:tr2bl w:val="nil"/>
            </w:tcBorders>
            <w:shd w:val="clear" w:color="auto" w:fill="auto"/>
            <w:vAlign w:val="center"/>
          </w:tcPr>
          <w:p w14:paraId="3EB904AC">
            <w:pPr>
              <w:pageBreakBefore w:val="0"/>
              <w:widowControl/>
              <w:kinsoku/>
              <w:wordWrap/>
              <w:overflowPunct/>
              <w:topLinePunct w:val="0"/>
              <w:autoSpaceDE/>
              <w:autoSpaceDN/>
              <w:bidi w:val="0"/>
              <w:snapToGrid/>
              <w:spacing w:line="32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4U机架式，搭载64位多核处理器，1+1冗余电源、冗余风扇，实现7×24小时稳定运行</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处理器：1颗64位多核处理器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系统内存：8GB（可扩展至64GB）</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系统盘：1×240GB SSD（后置）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存储接口：24个SATA接口，支持硬盘热插拔，已配置</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24块16TB硬盘，总容量达384TB</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网络接口：4个2.5G数据网口，1个千兆管理口</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其他接口：1×COM，2×USB2.0（前置），2×USB3.0（后置），1×VGA（前置），1×HDMI（后置）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整机电源：550W，1+1冗余电源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视频性能：最大支持接入768路（最大接入带宽1536Mbps）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图片性能：最大支持100张/S（单张图片300KB）</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11、</w:t>
            </w:r>
            <w:r>
              <w:rPr>
                <w:rFonts w:hint="eastAsia" w:ascii="宋体" w:hAnsi="宋体" w:eastAsia="宋体" w:cs="宋体"/>
                <w:color w:val="auto"/>
                <w:kern w:val="0"/>
                <w:sz w:val="21"/>
                <w:szCs w:val="21"/>
              </w:rPr>
              <w:t>回放性能：最大支持76路2Mbps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rPr>
              <w:t>事件录像：最大支持200路2Mbps</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13、</w:t>
            </w:r>
            <w:r>
              <w:rPr>
                <w:rFonts w:hint="eastAsia" w:ascii="宋体" w:hAnsi="宋体" w:eastAsia="宋体" w:cs="宋体"/>
                <w:color w:val="auto"/>
                <w:kern w:val="0"/>
                <w:sz w:val="21"/>
                <w:szCs w:val="21"/>
              </w:rPr>
              <w:t>支持视频流、图片直写</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14、</w:t>
            </w:r>
            <w:r>
              <w:rPr>
                <w:rFonts w:hint="eastAsia" w:ascii="宋体" w:hAnsi="宋体" w:eastAsia="宋体" w:cs="宋体"/>
                <w:color w:val="auto"/>
                <w:kern w:val="0"/>
                <w:sz w:val="21"/>
                <w:szCs w:val="21"/>
              </w:rPr>
              <w:t>支持ONVIF、GB/T 28181、RTSP等标准协议</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支持VRAID、RAID0、1、5、6、10等多种RAID模式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支持RAID降级可读写(VRAID)，支持全局热备(RAID0、1、5、6、10)，多重保护数据安全</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16、</w:t>
            </w:r>
            <w:r>
              <w:rPr>
                <w:rFonts w:hint="eastAsia" w:ascii="宋体" w:hAnsi="宋体" w:eastAsia="宋体" w:cs="宋体"/>
                <w:color w:val="auto"/>
                <w:kern w:val="0"/>
                <w:sz w:val="21"/>
                <w:szCs w:val="21"/>
              </w:rPr>
              <w:t>支持局部重构，原盘或其克隆盘拔出设备后再插回，未被覆盖数据可快速恢复</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17、</w:t>
            </w:r>
            <w:r>
              <w:rPr>
                <w:rFonts w:hint="eastAsia" w:ascii="宋体" w:hAnsi="宋体" w:eastAsia="宋体" w:cs="宋体"/>
                <w:color w:val="auto"/>
                <w:kern w:val="0"/>
                <w:sz w:val="21"/>
                <w:szCs w:val="21"/>
              </w:rPr>
              <w:t>支持定时录像、事件录像、手动录像等多种录像方式</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支持视频检索功能，按照监控点编号、录像类型、时间组合等条件查询</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18、</w:t>
            </w:r>
            <w:r>
              <w:rPr>
                <w:rFonts w:hint="eastAsia" w:ascii="宋体" w:hAnsi="宋体" w:eastAsia="宋体" w:cs="宋体"/>
                <w:color w:val="auto"/>
                <w:kern w:val="0"/>
                <w:sz w:val="21"/>
                <w:szCs w:val="21"/>
              </w:rPr>
              <w:t>支持视频回放功能，正序回放、定位回放、倍速回放等功能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19、</w:t>
            </w:r>
            <w:r>
              <w:rPr>
                <w:rFonts w:hint="eastAsia" w:ascii="宋体" w:hAnsi="宋体" w:eastAsia="宋体" w:cs="宋体"/>
                <w:color w:val="auto"/>
                <w:kern w:val="0"/>
                <w:sz w:val="21"/>
                <w:szCs w:val="21"/>
              </w:rPr>
              <w:t>支持按需取流功能，未处于录像计划时间内的通道不占用网络带宽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支持BMC业务保护</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rPr>
              <w:t>设备标配：≥4个2.5Gb网口，支持2个前置 USB2.0接口、2个后置USB3.0接口，支持1个前置VGA接口、1个后置HDMI接口，支持1个RS-232串口，支持4个PCI-E3.0（需提供公安部检验报告证明并加盖原厂公章）</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lang w:val="en-US" w:eastAsia="zh-CN"/>
              </w:rPr>
              <w:t>22、</w:t>
            </w:r>
            <w:r>
              <w:rPr>
                <w:rFonts w:hint="eastAsia" w:ascii="宋体" w:hAnsi="宋体" w:eastAsia="宋体" w:cs="宋体"/>
                <w:color w:val="auto"/>
                <w:kern w:val="0"/>
                <w:sz w:val="21"/>
                <w:szCs w:val="21"/>
              </w:rPr>
              <w:t>设备具备1个定位灯、1个电源灯、1个设备报警灯、1个就绪灯、1个网络状态灯、1个系统盘状态灯、1个硬盘状态灯，机箱具备防尘滤网，采用双立柱防震设计。设备左右侧面各2个抬手，具备前面板抽拉标签卡（需提供公安部检验报告证明并加盖原厂公章）</w:t>
            </w:r>
          </w:p>
        </w:tc>
        <w:tc>
          <w:tcPr>
            <w:tcW w:w="650" w:type="dxa"/>
            <w:tcBorders>
              <w:tl2br w:val="nil"/>
              <w:tr2bl w:val="nil"/>
            </w:tcBorders>
            <w:shd w:val="clear" w:color="auto" w:fill="auto"/>
            <w:vAlign w:val="center"/>
          </w:tcPr>
          <w:p w14:paraId="372FEC39">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台</w:t>
            </w:r>
          </w:p>
        </w:tc>
        <w:tc>
          <w:tcPr>
            <w:tcW w:w="1010" w:type="dxa"/>
            <w:tcBorders>
              <w:tl2br w:val="nil"/>
              <w:tr2bl w:val="nil"/>
            </w:tcBorders>
            <w:shd w:val="clear" w:color="auto" w:fill="auto"/>
            <w:vAlign w:val="center"/>
          </w:tcPr>
          <w:p w14:paraId="12EB30F0">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r>
      <w:tr w14:paraId="557244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30" w:hRule="atLeast"/>
          <w:jc w:val="center"/>
        </w:trPr>
        <w:tc>
          <w:tcPr>
            <w:tcW w:w="779" w:type="dxa"/>
            <w:tcBorders>
              <w:tl2br w:val="nil"/>
              <w:tr2bl w:val="nil"/>
            </w:tcBorders>
            <w:shd w:val="clear" w:color="auto" w:fill="auto"/>
            <w:vAlign w:val="center"/>
          </w:tcPr>
          <w:p w14:paraId="7288A0F9">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eastAsia"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9</w:t>
            </w:r>
          </w:p>
        </w:tc>
        <w:tc>
          <w:tcPr>
            <w:tcW w:w="1630" w:type="dxa"/>
            <w:tcBorders>
              <w:tl2br w:val="nil"/>
              <w:tr2bl w:val="nil"/>
            </w:tcBorders>
            <w:shd w:val="clear" w:color="auto" w:fill="auto"/>
            <w:vAlign w:val="center"/>
          </w:tcPr>
          <w:p w14:paraId="7AD480F2">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企业级硬盘</w:t>
            </w:r>
          </w:p>
        </w:tc>
        <w:tc>
          <w:tcPr>
            <w:tcW w:w="5381" w:type="dxa"/>
            <w:tcBorders>
              <w:tl2br w:val="nil"/>
              <w:tr2bl w:val="nil"/>
            </w:tcBorders>
            <w:shd w:val="clear" w:color="auto" w:fill="auto"/>
            <w:vAlign w:val="center"/>
          </w:tcPr>
          <w:p w14:paraId="6E81B1DA">
            <w:pPr>
              <w:pageBreakBefore w:val="0"/>
              <w:widowControl/>
              <w:kinsoku/>
              <w:wordWrap/>
              <w:overflowPunct/>
              <w:topLinePunct w:val="0"/>
              <w:autoSpaceDE/>
              <w:autoSpaceDN/>
              <w:bidi w:val="0"/>
              <w:snapToGrid/>
              <w:spacing w:line="32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3.5英寸 16TB 7200 128M SATA3</w:t>
            </w:r>
          </w:p>
        </w:tc>
        <w:tc>
          <w:tcPr>
            <w:tcW w:w="650" w:type="dxa"/>
            <w:tcBorders>
              <w:tl2br w:val="nil"/>
              <w:tr2bl w:val="nil"/>
            </w:tcBorders>
            <w:shd w:val="clear" w:color="auto" w:fill="auto"/>
            <w:vAlign w:val="center"/>
          </w:tcPr>
          <w:p w14:paraId="639DD56F">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块</w:t>
            </w:r>
          </w:p>
        </w:tc>
        <w:tc>
          <w:tcPr>
            <w:tcW w:w="1010" w:type="dxa"/>
            <w:tcBorders>
              <w:tl2br w:val="nil"/>
              <w:tr2bl w:val="nil"/>
            </w:tcBorders>
            <w:shd w:val="clear" w:color="auto" w:fill="auto"/>
            <w:vAlign w:val="center"/>
          </w:tcPr>
          <w:p w14:paraId="5EE62F7E">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12</w:t>
            </w:r>
          </w:p>
        </w:tc>
      </w:tr>
      <w:tr w14:paraId="79E560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650" w:hRule="atLeast"/>
          <w:jc w:val="center"/>
        </w:trPr>
        <w:tc>
          <w:tcPr>
            <w:tcW w:w="779" w:type="dxa"/>
            <w:tcBorders>
              <w:tl2br w:val="nil"/>
              <w:tr2bl w:val="nil"/>
            </w:tcBorders>
            <w:shd w:val="clear" w:color="auto" w:fill="auto"/>
            <w:vAlign w:val="center"/>
          </w:tcPr>
          <w:p w14:paraId="3E122F32">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10</w:t>
            </w:r>
          </w:p>
        </w:tc>
        <w:tc>
          <w:tcPr>
            <w:tcW w:w="1630" w:type="dxa"/>
            <w:tcBorders>
              <w:tl2br w:val="nil"/>
              <w:tr2bl w:val="nil"/>
            </w:tcBorders>
            <w:shd w:val="clear" w:color="auto" w:fill="auto"/>
            <w:vAlign w:val="center"/>
          </w:tcPr>
          <w:p w14:paraId="0DCB9811">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球机设备利旧点移位</w:t>
            </w:r>
          </w:p>
        </w:tc>
        <w:tc>
          <w:tcPr>
            <w:tcW w:w="5381" w:type="dxa"/>
            <w:tcBorders>
              <w:tl2br w:val="nil"/>
              <w:tr2bl w:val="nil"/>
            </w:tcBorders>
            <w:shd w:val="clear" w:color="auto" w:fill="auto"/>
            <w:vAlign w:val="center"/>
          </w:tcPr>
          <w:p w14:paraId="4F87C272">
            <w:pPr>
              <w:pageBreakBefore w:val="0"/>
              <w:widowControl/>
              <w:kinsoku/>
              <w:wordWrap/>
              <w:overflowPunct/>
              <w:topLinePunct w:val="0"/>
              <w:autoSpaceDE/>
              <w:autoSpaceDN/>
              <w:bidi w:val="0"/>
              <w:snapToGrid/>
              <w:spacing w:line="32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原有附近利旧监控到位移机到合适的位置，包含杆件迁移、现场管线、破路、传输线路及电源接入等</w:t>
            </w:r>
          </w:p>
        </w:tc>
        <w:tc>
          <w:tcPr>
            <w:tcW w:w="650" w:type="dxa"/>
            <w:tcBorders>
              <w:tl2br w:val="nil"/>
              <w:tr2bl w:val="nil"/>
            </w:tcBorders>
            <w:shd w:val="clear" w:color="auto" w:fill="auto"/>
            <w:vAlign w:val="center"/>
          </w:tcPr>
          <w:p w14:paraId="43FDDC5D">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点</w:t>
            </w:r>
          </w:p>
        </w:tc>
        <w:tc>
          <w:tcPr>
            <w:tcW w:w="1010" w:type="dxa"/>
            <w:tcBorders>
              <w:tl2br w:val="nil"/>
              <w:tr2bl w:val="nil"/>
            </w:tcBorders>
            <w:shd w:val="clear" w:color="auto" w:fill="auto"/>
            <w:vAlign w:val="center"/>
          </w:tcPr>
          <w:p w14:paraId="07A9E3DC">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19</w:t>
            </w:r>
          </w:p>
        </w:tc>
      </w:tr>
      <w:tr w14:paraId="1717CA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50" w:hRule="atLeast"/>
          <w:jc w:val="center"/>
        </w:trPr>
        <w:tc>
          <w:tcPr>
            <w:tcW w:w="779" w:type="dxa"/>
            <w:tcBorders>
              <w:tl2br w:val="nil"/>
              <w:tr2bl w:val="nil"/>
            </w:tcBorders>
            <w:shd w:val="clear" w:color="auto" w:fill="auto"/>
            <w:vAlign w:val="center"/>
          </w:tcPr>
          <w:p w14:paraId="61211C0D">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11</w:t>
            </w:r>
          </w:p>
        </w:tc>
        <w:tc>
          <w:tcPr>
            <w:tcW w:w="1630" w:type="dxa"/>
            <w:tcBorders>
              <w:tl2br w:val="nil"/>
              <w:tr2bl w:val="nil"/>
            </w:tcBorders>
            <w:shd w:val="clear" w:color="auto" w:fill="auto"/>
            <w:vAlign w:val="center"/>
          </w:tcPr>
          <w:p w14:paraId="4BCCE31D">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传输链路</w:t>
            </w:r>
          </w:p>
        </w:tc>
        <w:tc>
          <w:tcPr>
            <w:tcW w:w="5381" w:type="dxa"/>
            <w:tcBorders>
              <w:tl2br w:val="nil"/>
              <w:tr2bl w:val="nil"/>
            </w:tcBorders>
            <w:shd w:val="clear" w:color="auto" w:fill="auto"/>
            <w:vAlign w:val="center"/>
          </w:tcPr>
          <w:p w14:paraId="733C30DD">
            <w:pPr>
              <w:pageBreakBefore w:val="0"/>
              <w:widowControl/>
              <w:kinsoku/>
              <w:wordWrap/>
              <w:overflowPunct/>
              <w:topLinePunct w:val="0"/>
              <w:autoSpaceDE/>
              <w:autoSpaceDN/>
              <w:bidi w:val="0"/>
              <w:snapToGrid/>
              <w:spacing w:line="32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PON组</w:t>
            </w:r>
            <w:r>
              <w:rPr>
                <w:rFonts w:hint="eastAsia" w:ascii="宋体" w:hAnsi="宋体" w:eastAsia="宋体" w:cs="宋体"/>
                <w:color w:val="auto"/>
                <w:kern w:val="0"/>
                <w:sz w:val="21"/>
                <w:szCs w:val="21"/>
                <w:lang w:val="en-US" w:eastAsia="zh-CN"/>
              </w:rPr>
              <w:t>网</w:t>
            </w:r>
          </w:p>
        </w:tc>
        <w:tc>
          <w:tcPr>
            <w:tcW w:w="650" w:type="dxa"/>
            <w:tcBorders>
              <w:tl2br w:val="nil"/>
              <w:tr2bl w:val="nil"/>
            </w:tcBorders>
            <w:shd w:val="clear" w:color="auto" w:fill="auto"/>
            <w:vAlign w:val="center"/>
          </w:tcPr>
          <w:p w14:paraId="754ECCC0">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条</w:t>
            </w:r>
          </w:p>
        </w:tc>
        <w:tc>
          <w:tcPr>
            <w:tcW w:w="1010" w:type="dxa"/>
            <w:tcBorders>
              <w:tl2br w:val="nil"/>
              <w:tr2bl w:val="nil"/>
            </w:tcBorders>
            <w:shd w:val="clear" w:color="auto" w:fill="auto"/>
            <w:vAlign w:val="center"/>
          </w:tcPr>
          <w:p w14:paraId="60E24028">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39</w:t>
            </w:r>
          </w:p>
        </w:tc>
      </w:tr>
      <w:tr w14:paraId="54A09C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50" w:hRule="atLeast"/>
          <w:jc w:val="center"/>
        </w:trPr>
        <w:tc>
          <w:tcPr>
            <w:tcW w:w="779" w:type="dxa"/>
            <w:tcBorders>
              <w:tl2br w:val="nil"/>
              <w:tr2bl w:val="nil"/>
            </w:tcBorders>
            <w:shd w:val="clear" w:color="auto" w:fill="auto"/>
            <w:vAlign w:val="center"/>
          </w:tcPr>
          <w:p w14:paraId="16798A14">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12</w:t>
            </w:r>
          </w:p>
        </w:tc>
        <w:tc>
          <w:tcPr>
            <w:tcW w:w="1630" w:type="dxa"/>
            <w:tcBorders>
              <w:tl2br w:val="nil"/>
              <w:tr2bl w:val="nil"/>
            </w:tcBorders>
            <w:shd w:val="clear" w:color="auto" w:fill="auto"/>
            <w:vAlign w:val="center"/>
          </w:tcPr>
          <w:p w14:paraId="19409C58">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运行能耗费</w:t>
            </w:r>
          </w:p>
        </w:tc>
        <w:tc>
          <w:tcPr>
            <w:tcW w:w="5381" w:type="dxa"/>
            <w:tcBorders>
              <w:tl2br w:val="nil"/>
              <w:tr2bl w:val="nil"/>
            </w:tcBorders>
            <w:shd w:val="clear" w:color="auto" w:fill="auto"/>
            <w:vAlign w:val="center"/>
          </w:tcPr>
          <w:p w14:paraId="1871E3C9">
            <w:pPr>
              <w:pageBreakBefore w:val="0"/>
              <w:widowControl/>
              <w:kinsoku/>
              <w:wordWrap/>
              <w:overflowPunct/>
              <w:topLinePunct w:val="0"/>
              <w:autoSpaceDE/>
              <w:autoSpaceDN/>
              <w:bidi w:val="0"/>
              <w:snapToGrid/>
              <w:spacing w:line="32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电费</w:t>
            </w:r>
          </w:p>
        </w:tc>
        <w:tc>
          <w:tcPr>
            <w:tcW w:w="650" w:type="dxa"/>
            <w:tcBorders>
              <w:tl2br w:val="nil"/>
              <w:tr2bl w:val="nil"/>
            </w:tcBorders>
            <w:shd w:val="clear" w:color="auto" w:fill="auto"/>
            <w:vAlign w:val="center"/>
          </w:tcPr>
          <w:p w14:paraId="01185232">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点</w:t>
            </w:r>
          </w:p>
        </w:tc>
        <w:tc>
          <w:tcPr>
            <w:tcW w:w="1010" w:type="dxa"/>
            <w:tcBorders>
              <w:tl2br w:val="nil"/>
              <w:tr2bl w:val="nil"/>
            </w:tcBorders>
            <w:shd w:val="clear" w:color="auto" w:fill="auto"/>
            <w:vAlign w:val="center"/>
          </w:tcPr>
          <w:p w14:paraId="56C3F74D">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78</w:t>
            </w:r>
          </w:p>
        </w:tc>
      </w:tr>
      <w:tr w14:paraId="3077F5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50" w:hRule="atLeast"/>
          <w:jc w:val="center"/>
        </w:trPr>
        <w:tc>
          <w:tcPr>
            <w:tcW w:w="779" w:type="dxa"/>
            <w:tcBorders>
              <w:tl2br w:val="nil"/>
              <w:tr2bl w:val="nil"/>
            </w:tcBorders>
            <w:shd w:val="clear" w:color="auto" w:fill="auto"/>
            <w:vAlign w:val="center"/>
          </w:tcPr>
          <w:p w14:paraId="271957E8">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13</w:t>
            </w:r>
          </w:p>
        </w:tc>
        <w:tc>
          <w:tcPr>
            <w:tcW w:w="1630" w:type="dxa"/>
            <w:tcBorders>
              <w:tl2br w:val="nil"/>
              <w:tr2bl w:val="nil"/>
            </w:tcBorders>
            <w:shd w:val="clear" w:color="auto" w:fill="auto"/>
            <w:vAlign w:val="center"/>
          </w:tcPr>
          <w:p w14:paraId="1C7F9842">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短信套餐</w:t>
            </w:r>
          </w:p>
        </w:tc>
        <w:tc>
          <w:tcPr>
            <w:tcW w:w="5381" w:type="dxa"/>
            <w:tcBorders>
              <w:tl2br w:val="nil"/>
              <w:tr2bl w:val="nil"/>
            </w:tcBorders>
            <w:shd w:val="clear" w:color="auto" w:fill="auto"/>
            <w:vAlign w:val="center"/>
          </w:tcPr>
          <w:p w14:paraId="7F72CFD2">
            <w:pPr>
              <w:pageBreakBefore w:val="0"/>
              <w:widowControl/>
              <w:kinsoku/>
              <w:wordWrap/>
              <w:overflowPunct/>
              <w:topLinePunct w:val="0"/>
              <w:autoSpaceDE/>
              <w:autoSpaceDN/>
              <w:bidi w:val="0"/>
              <w:snapToGrid/>
              <w:spacing w:line="32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40000条短信套餐</w:t>
            </w:r>
          </w:p>
        </w:tc>
        <w:tc>
          <w:tcPr>
            <w:tcW w:w="650" w:type="dxa"/>
            <w:tcBorders>
              <w:tl2br w:val="nil"/>
              <w:tr2bl w:val="nil"/>
            </w:tcBorders>
            <w:shd w:val="clear" w:color="auto" w:fill="auto"/>
            <w:vAlign w:val="center"/>
          </w:tcPr>
          <w:p w14:paraId="0974C8C8">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项</w:t>
            </w:r>
          </w:p>
        </w:tc>
        <w:tc>
          <w:tcPr>
            <w:tcW w:w="1010" w:type="dxa"/>
            <w:tcBorders>
              <w:tl2br w:val="nil"/>
              <w:tr2bl w:val="nil"/>
            </w:tcBorders>
            <w:shd w:val="clear" w:color="auto" w:fill="auto"/>
            <w:vAlign w:val="center"/>
          </w:tcPr>
          <w:p w14:paraId="4616A0C3">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r>
      <w:tr w14:paraId="5D42E0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50" w:hRule="atLeast"/>
          <w:jc w:val="center"/>
        </w:trPr>
        <w:tc>
          <w:tcPr>
            <w:tcW w:w="779" w:type="dxa"/>
            <w:tcBorders>
              <w:tl2br w:val="nil"/>
              <w:tr2bl w:val="nil"/>
            </w:tcBorders>
            <w:shd w:val="clear" w:color="auto" w:fill="auto"/>
            <w:vAlign w:val="center"/>
          </w:tcPr>
          <w:p w14:paraId="1369E6DF">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14</w:t>
            </w:r>
          </w:p>
        </w:tc>
        <w:tc>
          <w:tcPr>
            <w:tcW w:w="1630" w:type="dxa"/>
            <w:tcBorders>
              <w:tl2br w:val="nil"/>
              <w:tr2bl w:val="nil"/>
            </w:tcBorders>
            <w:shd w:val="clear" w:color="auto" w:fill="auto"/>
            <w:vAlign w:val="center"/>
          </w:tcPr>
          <w:p w14:paraId="1FBA0C10">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集成建设费</w:t>
            </w:r>
          </w:p>
        </w:tc>
        <w:tc>
          <w:tcPr>
            <w:tcW w:w="5381" w:type="dxa"/>
            <w:tcBorders>
              <w:tl2br w:val="nil"/>
              <w:tr2bl w:val="nil"/>
            </w:tcBorders>
            <w:shd w:val="clear" w:color="auto" w:fill="auto"/>
            <w:vAlign w:val="center"/>
          </w:tcPr>
          <w:p w14:paraId="305D0645">
            <w:pPr>
              <w:pageBreakBefore w:val="0"/>
              <w:widowControl/>
              <w:kinsoku/>
              <w:wordWrap/>
              <w:overflowPunct/>
              <w:topLinePunct w:val="0"/>
              <w:autoSpaceDE/>
              <w:autoSpaceDN/>
              <w:bidi w:val="0"/>
              <w:snapToGrid/>
              <w:spacing w:line="320" w:lineRule="exact"/>
              <w:ind w:left="0" w:firstLine="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集成建设费</w:t>
            </w:r>
          </w:p>
        </w:tc>
        <w:tc>
          <w:tcPr>
            <w:tcW w:w="650" w:type="dxa"/>
            <w:tcBorders>
              <w:tl2br w:val="nil"/>
              <w:tr2bl w:val="nil"/>
            </w:tcBorders>
            <w:shd w:val="clear" w:color="auto" w:fill="auto"/>
            <w:vAlign w:val="center"/>
          </w:tcPr>
          <w:p w14:paraId="572F0778">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项</w:t>
            </w:r>
          </w:p>
        </w:tc>
        <w:tc>
          <w:tcPr>
            <w:tcW w:w="1010" w:type="dxa"/>
            <w:tcBorders>
              <w:tl2br w:val="nil"/>
              <w:tr2bl w:val="nil"/>
            </w:tcBorders>
            <w:shd w:val="clear" w:color="auto" w:fill="auto"/>
            <w:vAlign w:val="center"/>
          </w:tcPr>
          <w:p w14:paraId="1D7FCB7C">
            <w:pPr>
              <w:pageBreakBefore w:val="0"/>
              <w:widowControl/>
              <w:kinsoku/>
              <w:wordWrap/>
              <w:overflowPunct/>
              <w:topLinePunct w:val="0"/>
              <w:autoSpaceDE/>
              <w:autoSpaceDN/>
              <w:bidi w:val="0"/>
              <w:snapToGrid/>
              <w:spacing w:line="320" w:lineRule="exact"/>
              <w:ind w:left="0" w:firstLine="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r>
      <w:tr w14:paraId="77D6CF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20" w:hRule="atLeast"/>
          <w:jc w:val="center"/>
        </w:trPr>
        <w:tc>
          <w:tcPr>
            <w:tcW w:w="779" w:type="dxa"/>
            <w:tcBorders>
              <w:tl2br w:val="nil"/>
              <w:tr2bl w:val="nil"/>
            </w:tcBorders>
            <w:shd w:val="clear" w:color="auto" w:fill="auto"/>
            <w:vAlign w:val="center"/>
          </w:tcPr>
          <w:p w14:paraId="45724D38">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15</w:t>
            </w:r>
          </w:p>
        </w:tc>
        <w:tc>
          <w:tcPr>
            <w:tcW w:w="1630" w:type="dxa"/>
            <w:tcBorders>
              <w:tl2br w:val="nil"/>
              <w:tr2bl w:val="nil"/>
            </w:tcBorders>
            <w:shd w:val="clear" w:color="auto" w:fill="auto"/>
            <w:vAlign w:val="center"/>
          </w:tcPr>
          <w:p w14:paraId="33D05840">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配管</w:t>
            </w:r>
            <w:r>
              <w:rPr>
                <w:rFonts w:hint="eastAsia" w:ascii="宋体" w:hAnsi="宋体" w:eastAsia="宋体" w:cs="宋体"/>
                <w:color w:val="auto"/>
                <w:kern w:val="0"/>
                <w:sz w:val="21"/>
                <w:szCs w:val="21"/>
                <w:lang w:val="en-US" w:eastAsia="zh-CN"/>
              </w:rPr>
              <w:t>1</w:t>
            </w:r>
          </w:p>
        </w:tc>
        <w:tc>
          <w:tcPr>
            <w:tcW w:w="5381" w:type="dxa"/>
            <w:tcBorders>
              <w:tl2br w:val="nil"/>
              <w:tr2bl w:val="nil"/>
            </w:tcBorders>
            <w:shd w:val="clear" w:color="auto" w:fill="auto"/>
            <w:vAlign w:val="center"/>
          </w:tcPr>
          <w:p w14:paraId="484E830D">
            <w:pPr>
              <w:keepNext w:val="0"/>
              <w:keepLines w:val="0"/>
              <w:pageBreakBefore w:val="0"/>
              <w:widowControl/>
              <w:kinsoku/>
              <w:wordWrap/>
              <w:overflowPunct/>
              <w:topLinePunct w:val="0"/>
              <w:autoSpaceDE/>
              <w:autoSpaceDN/>
              <w:bidi w:val="0"/>
              <w:adjustRightInd w:val="0"/>
              <w:snapToGrid/>
              <w:spacing w:line="280" w:lineRule="exact"/>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1、名称：SC管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2、材质：镀锌钢管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3、规格：Φ40mm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4、配置形式：地埋敷设</w:t>
            </w:r>
          </w:p>
        </w:tc>
        <w:tc>
          <w:tcPr>
            <w:tcW w:w="650" w:type="dxa"/>
            <w:tcBorders>
              <w:tl2br w:val="nil"/>
              <w:tr2bl w:val="nil"/>
            </w:tcBorders>
            <w:shd w:val="clear" w:color="auto" w:fill="auto"/>
            <w:vAlign w:val="center"/>
          </w:tcPr>
          <w:p w14:paraId="37C12DC9">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m</w:t>
            </w:r>
          </w:p>
        </w:tc>
        <w:tc>
          <w:tcPr>
            <w:tcW w:w="1010" w:type="dxa"/>
            <w:tcBorders>
              <w:tl2br w:val="nil"/>
              <w:tr2bl w:val="nil"/>
            </w:tcBorders>
            <w:shd w:val="clear" w:color="auto" w:fill="auto"/>
            <w:vAlign w:val="center"/>
          </w:tcPr>
          <w:p w14:paraId="3FF88435">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144.00</w:t>
            </w:r>
          </w:p>
        </w:tc>
      </w:tr>
      <w:tr w14:paraId="5B7672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20" w:hRule="atLeast"/>
          <w:jc w:val="center"/>
        </w:trPr>
        <w:tc>
          <w:tcPr>
            <w:tcW w:w="779" w:type="dxa"/>
            <w:tcBorders>
              <w:tl2br w:val="nil"/>
              <w:tr2bl w:val="nil"/>
            </w:tcBorders>
            <w:shd w:val="clear" w:color="auto" w:fill="auto"/>
            <w:vAlign w:val="center"/>
          </w:tcPr>
          <w:p w14:paraId="727EAD21">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16</w:t>
            </w:r>
          </w:p>
        </w:tc>
        <w:tc>
          <w:tcPr>
            <w:tcW w:w="1630" w:type="dxa"/>
            <w:tcBorders>
              <w:tl2br w:val="nil"/>
              <w:tr2bl w:val="nil"/>
            </w:tcBorders>
            <w:shd w:val="clear" w:color="auto" w:fill="auto"/>
            <w:vAlign w:val="center"/>
          </w:tcPr>
          <w:p w14:paraId="6F786E53">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配管</w:t>
            </w:r>
            <w:r>
              <w:rPr>
                <w:rFonts w:hint="eastAsia" w:ascii="宋体" w:hAnsi="宋体" w:eastAsia="宋体" w:cs="宋体"/>
                <w:color w:val="auto"/>
                <w:kern w:val="0"/>
                <w:sz w:val="21"/>
                <w:szCs w:val="21"/>
                <w:lang w:val="en-US" w:eastAsia="zh-CN"/>
              </w:rPr>
              <w:t>2</w:t>
            </w:r>
          </w:p>
        </w:tc>
        <w:tc>
          <w:tcPr>
            <w:tcW w:w="5381" w:type="dxa"/>
            <w:tcBorders>
              <w:tl2br w:val="nil"/>
              <w:tr2bl w:val="nil"/>
            </w:tcBorders>
            <w:shd w:val="clear" w:color="auto" w:fill="auto"/>
            <w:vAlign w:val="center"/>
          </w:tcPr>
          <w:p w14:paraId="32A9D977">
            <w:pPr>
              <w:keepNext w:val="0"/>
              <w:keepLines w:val="0"/>
              <w:pageBreakBefore w:val="0"/>
              <w:widowControl/>
              <w:kinsoku/>
              <w:wordWrap/>
              <w:overflowPunct/>
              <w:topLinePunct w:val="0"/>
              <w:autoSpaceDE/>
              <w:autoSpaceDN/>
              <w:bidi w:val="0"/>
              <w:adjustRightInd w:val="0"/>
              <w:snapToGrid/>
              <w:spacing w:line="280" w:lineRule="exact"/>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1、名称：PE管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2、材质：PE塑料管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3、规格：Φ40mm</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4、配置形式：地埋敷设</w:t>
            </w:r>
          </w:p>
        </w:tc>
        <w:tc>
          <w:tcPr>
            <w:tcW w:w="650" w:type="dxa"/>
            <w:tcBorders>
              <w:tl2br w:val="nil"/>
              <w:tr2bl w:val="nil"/>
            </w:tcBorders>
            <w:shd w:val="clear" w:color="auto" w:fill="auto"/>
            <w:vAlign w:val="center"/>
          </w:tcPr>
          <w:p w14:paraId="66284576">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m</w:t>
            </w:r>
          </w:p>
        </w:tc>
        <w:tc>
          <w:tcPr>
            <w:tcW w:w="1010" w:type="dxa"/>
            <w:tcBorders>
              <w:tl2br w:val="nil"/>
              <w:tr2bl w:val="nil"/>
            </w:tcBorders>
            <w:shd w:val="clear" w:color="auto" w:fill="auto"/>
            <w:vAlign w:val="center"/>
          </w:tcPr>
          <w:p w14:paraId="74B7CA46">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2112.00</w:t>
            </w:r>
          </w:p>
        </w:tc>
      </w:tr>
      <w:tr w14:paraId="302BF9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20" w:hRule="atLeast"/>
          <w:jc w:val="center"/>
        </w:trPr>
        <w:tc>
          <w:tcPr>
            <w:tcW w:w="779" w:type="dxa"/>
            <w:tcBorders>
              <w:tl2br w:val="nil"/>
              <w:tr2bl w:val="nil"/>
            </w:tcBorders>
            <w:shd w:val="clear" w:color="auto" w:fill="auto"/>
            <w:vAlign w:val="center"/>
          </w:tcPr>
          <w:p w14:paraId="4B8B51E7">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17</w:t>
            </w:r>
          </w:p>
        </w:tc>
        <w:tc>
          <w:tcPr>
            <w:tcW w:w="1630" w:type="dxa"/>
            <w:tcBorders>
              <w:tl2br w:val="nil"/>
              <w:tr2bl w:val="nil"/>
            </w:tcBorders>
            <w:shd w:val="clear" w:color="auto" w:fill="auto"/>
            <w:vAlign w:val="center"/>
          </w:tcPr>
          <w:p w14:paraId="02685FD0">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电力电缆</w:t>
            </w:r>
          </w:p>
        </w:tc>
        <w:tc>
          <w:tcPr>
            <w:tcW w:w="5381" w:type="dxa"/>
            <w:tcBorders>
              <w:tl2br w:val="nil"/>
              <w:tr2bl w:val="nil"/>
            </w:tcBorders>
            <w:shd w:val="clear" w:color="auto" w:fill="auto"/>
            <w:vAlign w:val="center"/>
          </w:tcPr>
          <w:p w14:paraId="0E5443CD">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1、铜芯电力电缆敷设YJV-0.6/1KV-3×4</w:t>
            </w:r>
          </w:p>
        </w:tc>
        <w:tc>
          <w:tcPr>
            <w:tcW w:w="650" w:type="dxa"/>
            <w:tcBorders>
              <w:tl2br w:val="nil"/>
              <w:tr2bl w:val="nil"/>
            </w:tcBorders>
            <w:shd w:val="clear" w:color="auto" w:fill="auto"/>
            <w:vAlign w:val="center"/>
          </w:tcPr>
          <w:p w14:paraId="40F6EB41">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m</w:t>
            </w:r>
          </w:p>
        </w:tc>
        <w:tc>
          <w:tcPr>
            <w:tcW w:w="1010" w:type="dxa"/>
            <w:tcBorders>
              <w:tl2br w:val="nil"/>
              <w:tr2bl w:val="nil"/>
            </w:tcBorders>
            <w:shd w:val="clear" w:color="auto" w:fill="auto"/>
            <w:vAlign w:val="center"/>
          </w:tcPr>
          <w:p w14:paraId="3E9EE737">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2112.00</w:t>
            </w:r>
          </w:p>
        </w:tc>
      </w:tr>
      <w:tr w14:paraId="4DE6BB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90" w:hRule="atLeast"/>
          <w:jc w:val="center"/>
        </w:trPr>
        <w:tc>
          <w:tcPr>
            <w:tcW w:w="779" w:type="dxa"/>
            <w:tcBorders>
              <w:tl2br w:val="nil"/>
              <w:tr2bl w:val="nil"/>
            </w:tcBorders>
            <w:shd w:val="clear" w:color="auto" w:fill="auto"/>
            <w:vAlign w:val="center"/>
          </w:tcPr>
          <w:p w14:paraId="17983C87">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18</w:t>
            </w:r>
          </w:p>
        </w:tc>
        <w:tc>
          <w:tcPr>
            <w:tcW w:w="1630" w:type="dxa"/>
            <w:tcBorders>
              <w:tl2br w:val="nil"/>
              <w:tr2bl w:val="nil"/>
            </w:tcBorders>
            <w:shd w:val="clear" w:color="auto" w:fill="auto"/>
            <w:vAlign w:val="center"/>
          </w:tcPr>
          <w:p w14:paraId="5C34BB2A">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双绞线缆</w:t>
            </w:r>
          </w:p>
        </w:tc>
        <w:tc>
          <w:tcPr>
            <w:tcW w:w="5381" w:type="dxa"/>
            <w:tcBorders>
              <w:tl2br w:val="nil"/>
              <w:tr2bl w:val="nil"/>
            </w:tcBorders>
            <w:shd w:val="clear" w:color="auto" w:fill="auto"/>
            <w:vAlign w:val="center"/>
          </w:tcPr>
          <w:p w14:paraId="09963CCB">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1、六类非屏蔽双绞线缆</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管内穿放</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LSOH- Cat.6 UTP</w:t>
            </w:r>
          </w:p>
        </w:tc>
        <w:tc>
          <w:tcPr>
            <w:tcW w:w="650" w:type="dxa"/>
            <w:tcBorders>
              <w:tl2br w:val="nil"/>
              <w:tr2bl w:val="nil"/>
            </w:tcBorders>
            <w:shd w:val="clear" w:color="auto" w:fill="auto"/>
            <w:vAlign w:val="center"/>
          </w:tcPr>
          <w:p w14:paraId="5047DF64">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m</w:t>
            </w:r>
          </w:p>
        </w:tc>
        <w:tc>
          <w:tcPr>
            <w:tcW w:w="1010" w:type="dxa"/>
            <w:tcBorders>
              <w:tl2br w:val="nil"/>
              <w:tr2bl w:val="nil"/>
            </w:tcBorders>
            <w:shd w:val="clear" w:color="auto" w:fill="auto"/>
            <w:vAlign w:val="center"/>
          </w:tcPr>
          <w:p w14:paraId="1D91D7F0">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732.00</w:t>
            </w:r>
          </w:p>
        </w:tc>
      </w:tr>
      <w:tr w14:paraId="789F85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320" w:hRule="atLeast"/>
          <w:jc w:val="center"/>
        </w:trPr>
        <w:tc>
          <w:tcPr>
            <w:tcW w:w="779" w:type="dxa"/>
            <w:tcBorders>
              <w:tl2br w:val="nil"/>
              <w:tr2bl w:val="nil"/>
            </w:tcBorders>
            <w:shd w:val="clear" w:color="auto" w:fill="auto"/>
            <w:vAlign w:val="center"/>
          </w:tcPr>
          <w:p w14:paraId="6F2F2466">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19</w:t>
            </w:r>
          </w:p>
        </w:tc>
        <w:tc>
          <w:tcPr>
            <w:tcW w:w="1630" w:type="dxa"/>
            <w:tcBorders>
              <w:tl2br w:val="nil"/>
              <w:tr2bl w:val="nil"/>
            </w:tcBorders>
            <w:shd w:val="clear" w:color="auto" w:fill="auto"/>
            <w:vAlign w:val="center"/>
          </w:tcPr>
          <w:p w14:paraId="6FFA5D4D">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控制电缆</w:t>
            </w:r>
          </w:p>
        </w:tc>
        <w:tc>
          <w:tcPr>
            <w:tcW w:w="5381" w:type="dxa"/>
            <w:tcBorders>
              <w:tl2br w:val="nil"/>
              <w:tr2bl w:val="nil"/>
            </w:tcBorders>
            <w:shd w:val="clear" w:color="auto" w:fill="auto"/>
            <w:vAlign w:val="center"/>
          </w:tcPr>
          <w:p w14:paraId="3214C644">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1、控制电缆敷设</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KVVR-2×1.5</w:t>
            </w:r>
          </w:p>
        </w:tc>
        <w:tc>
          <w:tcPr>
            <w:tcW w:w="650" w:type="dxa"/>
            <w:tcBorders>
              <w:tl2br w:val="nil"/>
              <w:tr2bl w:val="nil"/>
            </w:tcBorders>
            <w:shd w:val="clear" w:color="auto" w:fill="auto"/>
            <w:vAlign w:val="center"/>
          </w:tcPr>
          <w:p w14:paraId="321983E4">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m</w:t>
            </w:r>
          </w:p>
        </w:tc>
        <w:tc>
          <w:tcPr>
            <w:tcW w:w="1010" w:type="dxa"/>
            <w:tcBorders>
              <w:tl2br w:val="nil"/>
              <w:tr2bl w:val="nil"/>
            </w:tcBorders>
            <w:shd w:val="clear" w:color="auto" w:fill="auto"/>
            <w:vAlign w:val="center"/>
          </w:tcPr>
          <w:p w14:paraId="13A8CAA7">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732.00</w:t>
            </w:r>
          </w:p>
        </w:tc>
      </w:tr>
      <w:tr w14:paraId="513FAB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580" w:hRule="atLeast"/>
          <w:jc w:val="center"/>
        </w:trPr>
        <w:tc>
          <w:tcPr>
            <w:tcW w:w="779" w:type="dxa"/>
            <w:tcBorders>
              <w:tl2br w:val="nil"/>
              <w:tr2bl w:val="nil"/>
            </w:tcBorders>
            <w:shd w:val="clear" w:color="auto" w:fill="auto"/>
            <w:vAlign w:val="center"/>
          </w:tcPr>
          <w:p w14:paraId="19E1F607">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20</w:t>
            </w:r>
          </w:p>
        </w:tc>
        <w:tc>
          <w:tcPr>
            <w:tcW w:w="1630" w:type="dxa"/>
            <w:tcBorders>
              <w:tl2br w:val="nil"/>
              <w:tr2bl w:val="nil"/>
            </w:tcBorders>
            <w:shd w:val="clear" w:color="auto" w:fill="auto"/>
            <w:vAlign w:val="center"/>
          </w:tcPr>
          <w:p w14:paraId="37701501">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管线在人行道时，发生的拆除、开挖、修复</w:t>
            </w:r>
          </w:p>
        </w:tc>
        <w:tc>
          <w:tcPr>
            <w:tcW w:w="5381" w:type="dxa"/>
            <w:tcBorders>
              <w:tl2br w:val="nil"/>
              <w:tr2bl w:val="nil"/>
            </w:tcBorders>
            <w:shd w:val="clear" w:color="auto" w:fill="auto"/>
            <w:vAlign w:val="center"/>
          </w:tcPr>
          <w:p w14:paraId="67916955">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拆除人行道</w:t>
            </w:r>
            <w:r>
              <w:rPr>
                <w:rFonts w:hint="eastAsia" w:ascii="宋体" w:hAnsi="宋体" w:eastAsia="宋体" w:cs="宋体"/>
                <w:color w:val="auto"/>
                <w:kern w:val="0"/>
                <w:sz w:val="21"/>
                <w:szCs w:val="21"/>
                <w:lang w:val="en-US" w:eastAsia="zh-CN"/>
              </w:rPr>
              <w:t xml:space="preserve">面层 </w:t>
            </w:r>
            <w:r>
              <w:rPr>
                <w:rFonts w:hint="eastAsia" w:ascii="宋体" w:hAnsi="宋体" w:eastAsia="宋体" w:cs="宋体"/>
                <w:color w:val="auto"/>
                <w:kern w:val="0"/>
                <w:sz w:val="21"/>
                <w:szCs w:val="21"/>
              </w:rPr>
              <w:t>人行道砖</w:t>
            </w:r>
          </w:p>
          <w:p w14:paraId="741FF56E">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2、拆除人行道</w:t>
            </w:r>
            <w:r>
              <w:rPr>
                <w:rFonts w:hint="eastAsia" w:ascii="宋体" w:hAnsi="宋体" w:eastAsia="宋体" w:cs="宋体"/>
                <w:color w:val="auto"/>
                <w:kern w:val="0"/>
                <w:sz w:val="21"/>
                <w:szCs w:val="21"/>
                <w:lang w:val="en-US" w:eastAsia="zh-CN"/>
              </w:rPr>
              <w:t xml:space="preserve">基层 </w:t>
            </w:r>
            <w:r>
              <w:rPr>
                <w:rFonts w:hint="eastAsia" w:ascii="宋体" w:hAnsi="宋体" w:eastAsia="宋体" w:cs="宋体"/>
                <w:color w:val="auto"/>
                <w:kern w:val="0"/>
                <w:sz w:val="21"/>
                <w:szCs w:val="21"/>
              </w:rPr>
              <w:t>现浇混凝土层</w:t>
            </w:r>
          </w:p>
          <w:p w14:paraId="511942DF">
            <w:pPr>
              <w:pStyle w:val="15"/>
              <w:pageBreakBefore w:val="0"/>
              <w:kinsoku/>
              <w:wordWrap/>
              <w:overflowPunct/>
              <w:topLinePunct w:val="0"/>
              <w:autoSpaceDE/>
              <w:autoSpaceDN/>
              <w:bidi w:val="0"/>
              <w:snapToGrid/>
              <w:spacing w:line="320" w:lineRule="exact"/>
              <w:ind w:left="0" w:leftChars="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3、人工或机械挖沟槽土方</w:t>
            </w:r>
          </w:p>
          <w:p w14:paraId="1CB201B3">
            <w:pPr>
              <w:pageBreakBefore w:val="0"/>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4、沟槽回填、夯实</w:t>
            </w:r>
          </w:p>
          <w:p w14:paraId="10C3F7C7">
            <w:pPr>
              <w:pStyle w:val="15"/>
              <w:pageBreakBefore w:val="0"/>
              <w:kinsoku/>
              <w:wordWrap/>
              <w:overflowPunct/>
              <w:topLinePunct w:val="0"/>
              <w:autoSpaceDE/>
              <w:autoSpaceDN/>
              <w:bidi w:val="0"/>
              <w:snapToGrid/>
              <w:spacing w:line="320" w:lineRule="exact"/>
              <w:ind w:left="0" w:leftChars="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5、余土及建筑垃圾外运、处置</w:t>
            </w:r>
          </w:p>
          <w:p w14:paraId="1A8908E7">
            <w:pPr>
              <w:pageBreakBefore w:val="0"/>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6、人行道基础恢复（满足图纸及规范要求）</w:t>
            </w:r>
          </w:p>
          <w:p w14:paraId="407D0113">
            <w:pPr>
              <w:pStyle w:val="15"/>
              <w:pageBreakBefore w:val="0"/>
              <w:kinsoku/>
              <w:wordWrap/>
              <w:overflowPunct/>
              <w:topLinePunct w:val="0"/>
              <w:autoSpaceDE/>
              <w:autoSpaceDN/>
              <w:bidi w:val="0"/>
              <w:snapToGrid/>
              <w:spacing w:line="320" w:lineRule="exact"/>
              <w:ind w:left="0" w:leftChars="0" w:firstLine="0" w:firstLineChars="0"/>
              <w:jc w:val="both"/>
              <w:textAlignment w:val="auto"/>
              <w:rPr>
                <w:rFonts w:hint="eastAsia" w:ascii="宋体" w:hAnsi="宋体" w:eastAsia="宋体" w:cs="宋体"/>
                <w:snapToGrid w:val="0"/>
                <w:color w:val="auto"/>
                <w:kern w:val="28"/>
                <w:sz w:val="21"/>
                <w:szCs w:val="21"/>
                <w:lang w:val="en-US" w:eastAsia="zh-CN" w:bidi="ar-SA"/>
              </w:rPr>
            </w:pPr>
            <w:r>
              <w:rPr>
                <w:rFonts w:hint="eastAsia" w:ascii="宋体" w:hAnsi="宋体" w:eastAsia="宋体" w:cs="宋体"/>
                <w:color w:val="auto"/>
                <w:kern w:val="0"/>
                <w:sz w:val="21"/>
                <w:szCs w:val="21"/>
                <w:lang w:val="en-US" w:eastAsia="zh-CN"/>
              </w:rPr>
              <w:t>7、人行道面层恢复 人行道砖（综合考虑材料新购与利旧，满足图纸及规范要求）</w:t>
            </w:r>
          </w:p>
        </w:tc>
        <w:tc>
          <w:tcPr>
            <w:tcW w:w="650" w:type="dxa"/>
            <w:tcBorders>
              <w:tl2br w:val="nil"/>
              <w:tr2bl w:val="nil"/>
            </w:tcBorders>
            <w:shd w:val="clear" w:color="auto" w:fill="auto"/>
            <w:vAlign w:val="center"/>
          </w:tcPr>
          <w:p w14:paraId="145C0FFE">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m2</w:t>
            </w:r>
          </w:p>
        </w:tc>
        <w:tc>
          <w:tcPr>
            <w:tcW w:w="1010" w:type="dxa"/>
            <w:tcBorders>
              <w:tl2br w:val="nil"/>
              <w:tr2bl w:val="nil"/>
            </w:tcBorders>
            <w:shd w:val="clear" w:color="auto" w:fill="auto"/>
            <w:vAlign w:val="center"/>
          </w:tcPr>
          <w:p w14:paraId="52ACA704">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253.60</w:t>
            </w:r>
          </w:p>
        </w:tc>
      </w:tr>
      <w:tr w14:paraId="39E4DD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620" w:hRule="atLeast"/>
          <w:jc w:val="center"/>
        </w:trPr>
        <w:tc>
          <w:tcPr>
            <w:tcW w:w="779" w:type="dxa"/>
            <w:tcBorders>
              <w:tl2br w:val="nil"/>
              <w:tr2bl w:val="nil"/>
            </w:tcBorders>
            <w:shd w:val="clear" w:color="auto" w:fill="auto"/>
            <w:vAlign w:val="center"/>
          </w:tcPr>
          <w:p w14:paraId="75A776ED">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21</w:t>
            </w:r>
          </w:p>
        </w:tc>
        <w:tc>
          <w:tcPr>
            <w:tcW w:w="1630" w:type="dxa"/>
            <w:tcBorders>
              <w:tl2br w:val="nil"/>
              <w:tr2bl w:val="nil"/>
            </w:tcBorders>
            <w:shd w:val="clear" w:color="auto" w:fill="auto"/>
            <w:vAlign w:val="center"/>
          </w:tcPr>
          <w:p w14:paraId="23A841A0">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管线在人行道时，发生的拆除、开挖、修复</w:t>
            </w:r>
          </w:p>
        </w:tc>
        <w:tc>
          <w:tcPr>
            <w:tcW w:w="5381" w:type="dxa"/>
            <w:tcBorders>
              <w:tl2br w:val="nil"/>
              <w:tr2bl w:val="nil"/>
            </w:tcBorders>
            <w:shd w:val="clear" w:color="auto" w:fill="auto"/>
            <w:vAlign w:val="center"/>
          </w:tcPr>
          <w:p w14:paraId="3332C552">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拆除人行道</w:t>
            </w:r>
            <w:r>
              <w:rPr>
                <w:rFonts w:hint="eastAsia" w:ascii="宋体" w:hAnsi="宋体" w:eastAsia="宋体" w:cs="宋体"/>
                <w:color w:val="auto"/>
                <w:kern w:val="0"/>
                <w:sz w:val="21"/>
                <w:szCs w:val="21"/>
                <w:lang w:val="en-US" w:eastAsia="zh-CN"/>
              </w:rPr>
              <w:t>面层 花岗岩</w:t>
            </w:r>
          </w:p>
          <w:p w14:paraId="0D4423F8">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2、拆除人行道</w:t>
            </w:r>
            <w:r>
              <w:rPr>
                <w:rFonts w:hint="eastAsia" w:ascii="宋体" w:hAnsi="宋体" w:eastAsia="宋体" w:cs="宋体"/>
                <w:color w:val="auto"/>
                <w:kern w:val="0"/>
                <w:sz w:val="21"/>
                <w:szCs w:val="21"/>
                <w:lang w:val="en-US" w:eastAsia="zh-CN"/>
              </w:rPr>
              <w:t xml:space="preserve">基层 </w:t>
            </w:r>
            <w:r>
              <w:rPr>
                <w:rFonts w:hint="eastAsia" w:ascii="宋体" w:hAnsi="宋体" w:eastAsia="宋体" w:cs="宋体"/>
                <w:color w:val="auto"/>
                <w:kern w:val="0"/>
                <w:sz w:val="21"/>
                <w:szCs w:val="21"/>
              </w:rPr>
              <w:t>现浇混凝土层</w:t>
            </w:r>
          </w:p>
          <w:p w14:paraId="48261AEA">
            <w:pPr>
              <w:pStyle w:val="15"/>
              <w:pageBreakBefore w:val="0"/>
              <w:kinsoku/>
              <w:wordWrap/>
              <w:overflowPunct/>
              <w:topLinePunct w:val="0"/>
              <w:autoSpaceDE/>
              <w:autoSpaceDN/>
              <w:bidi w:val="0"/>
              <w:snapToGrid/>
              <w:spacing w:line="320" w:lineRule="exact"/>
              <w:ind w:left="0" w:leftChars="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3、人工或机械挖沟槽土方</w:t>
            </w:r>
          </w:p>
          <w:p w14:paraId="6F82DB73">
            <w:pPr>
              <w:pageBreakBefore w:val="0"/>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4、沟槽回填、夯实</w:t>
            </w:r>
          </w:p>
          <w:p w14:paraId="3BA41AA7">
            <w:pPr>
              <w:pStyle w:val="15"/>
              <w:pageBreakBefore w:val="0"/>
              <w:kinsoku/>
              <w:wordWrap/>
              <w:overflowPunct/>
              <w:topLinePunct w:val="0"/>
              <w:autoSpaceDE/>
              <w:autoSpaceDN/>
              <w:bidi w:val="0"/>
              <w:snapToGrid/>
              <w:spacing w:line="320" w:lineRule="exact"/>
              <w:ind w:left="0" w:leftChars="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5、余土及建筑垃圾外运、处置</w:t>
            </w:r>
          </w:p>
          <w:p w14:paraId="1ACA5782">
            <w:pPr>
              <w:pageBreakBefore w:val="0"/>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6、人行道基础恢复（满足图纸及规范要求）</w:t>
            </w:r>
          </w:p>
          <w:p w14:paraId="28D76562">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7、人行道面层恢复 花岗岩（综合考虑材料新购与利旧，满足图纸及规范要求）</w:t>
            </w:r>
          </w:p>
        </w:tc>
        <w:tc>
          <w:tcPr>
            <w:tcW w:w="650" w:type="dxa"/>
            <w:tcBorders>
              <w:tl2br w:val="nil"/>
              <w:tr2bl w:val="nil"/>
            </w:tcBorders>
            <w:shd w:val="clear" w:color="auto" w:fill="auto"/>
            <w:vAlign w:val="center"/>
          </w:tcPr>
          <w:p w14:paraId="3FE34FF9">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m2</w:t>
            </w:r>
          </w:p>
        </w:tc>
        <w:tc>
          <w:tcPr>
            <w:tcW w:w="1010" w:type="dxa"/>
            <w:tcBorders>
              <w:tl2br w:val="nil"/>
              <w:tr2bl w:val="nil"/>
            </w:tcBorders>
            <w:shd w:val="clear" w:color="auto" w:fill="auto"/>
            <w:vAlign w:val="center"/>
          </w:tcPr>
          <w:p w14:paraId="2D8C1787">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168.80</w:t>
            </w:r>
          </w:p>
        </w:tc>
      </w:tr>
      <w:tr w14:paraId="3FE41F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260" w:hRule="atLeast"/>
          <w:jc w:val="center"/>
        </w:trPr>
        <w:tc>
          <w:tcPr>
            <w:tcW w:w="779" w:type="dxa"/>
            <w:tcBorders>
              <w:tl2br w:val="nil"/>
              <w:tr2bl w:val="nil"/>
            </w:tcBorders>
            <w:shd w:val="clear" w:color="auto" w:fill="auto"/>
            <w:vAlign w:val="center"/>
          </w:tcPr>
          <w:p w14:paraId="733CC7A8">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22</w:t>
            </w:r>
          </w:p>
        </w:tc>
        <w:tc>
          <w:tcPr>
            <w:tcW w:w="1630" w:type="dxa"/>
            <w:tcBorders>
              <w:tl2br w:val="nil"/>
              <w:tr2bl w:val="nil"/>
            </w:tcBorders>
            <w:shd w:val="clear" w:color="auto" w:fill="auto"/>
            <w:vAlign w:val="center"/>
          </w:tcPr>
          <w:p w14:paraId="3DF7AF13">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管线在</w:t>
            </w:r>
            <w:r>
              <w:rPr>
                <w:rFonts w:hint="eastAsia" w:ascii="宋体" w:hAnsi="宋体" w:eastAsia="宋体" w:cs="宋体"/>
                <w:color w:val="auto"/>
                <w:kern w:val="0"/>
                <w:sz w:val="21"/>
                <w:szCs w:val="21"/>
              </w:rPr>
              <w:t>混凝土</w:t>
            </w:r>
            <w:r>
              <w:rPr>
                <w:rFonts w:hint="eastAsia" w:ascii="宋体" w:hAnsi="宋体" w:eastAsia="宋体" w:cs="宋体"/>
                <w:color w:val="auto"/>
                <w:kern w:val="0"/>
                <w:sz w:val="21"/>
                <w:szCs w:val="21"/>
                <w:lang w:val="en-US" w:eastAsia="zh-CN"/>
              </w:rPr>
              <w:t>道路时，发生的拆除、开挖、修复</w:t>
            </w:r>
          </w:p>
        </w:tc>
        <w:tc>
          <w:tcPr>
            <w:tcW w:w="5381" w:type="dxa"/>
            <w:tcBorders>
              <w:tl2br w:val="nil"/>
              <w:tr2bl w:val="nil"/>
            </w:tcBorders>
            <w:shd w:val="clear" w:color="auto" w:fill="auto"/>
            <w:vAlign w:val="center"/>
          </w:tcPr>
          <w:p w14:paraId="5894EAA3">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锯缝机切缝</w:t>
            </w:r>
          </w:p>
          <w:p w14:paraId="38331635">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混凝土路面</w:t>
            </w:r>
            <w:r>
              <w:rPr>
                <w:rFonts w:hint="eastAsia" w:ascii="宋体" w:hAnsi="宋体" w:eastAsia="宋体" w:cs="宋体"/>
                <w:color w:val="auto"/>
                <w:kern w:val="0"/>
                <w:sz w:val="21"/>
                <w:szCs w:val="21"/>
                <w:lang w:val="en-US" w:eastAsia="zh-CN"/>
              </w:rPr>
              <w:t>拆除</w:t>
            </w:r>
          </w:p>
          <w:p w14:paraId="02C4CEEE">
            <w:pPr>
              <w:pStyle w:val="15"/>
              <w:pageBreakBefore w:val="0"/>
              <w:kinsoku/>
              <w:wordWrap/>
              <w:overflowPunct/>
              <w:topLinePunct w:val="0"/>
              <w:autoSpaceDE/>
              <w:autoSpaceDN/>
              <w:bidi w:val="0"/>
              <w:snapToGrid/>
              <w:spacing w:line="320" w:lineRule="exact"/>
              <w:ind w:left="0" w:leftChars="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3、人工或机械挖沟槽土方</w:t>
            </w:r>
          </w:p>
          <w:p w14:paraId="3F6B7D72">
            <w:pPr>
              <w:pageBreakBefore w:val="0"/>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4、沟槽回填、夯实</w:t>
            </w:r>
          </w:p>
          <w:p w14:paraId="142ECB92">
            <w:pPr>
              <w:pStyle w:val="15"/>
              <w:pageBreakBefore w:val="0"/>
              <w:kinsoku/>
              <w:wordWrap/>
              <w:overflowPunct/>
              <w:topLinePunct w:val="0"/>
              <w:autoSpaceDE/>
              <w:autoSpaceDN/>
              <w:bidi w:val="0"/>
              <w:snapToGrid/>
              <w:spacing w:line="320" w:lineRule="exact"/>
              <w:ind w:left="0" w:leftChars="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5、余土及建筑垃圾外运、处置</w:t>
            </w:r>
          </w:p>
          <w:p w14:paraId="10A13CFB">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混凝土</w:t>
            </w:r>
            <w:r>
              <w:rPr>
                <w:rFonts w:hint="eastAsia" w:ascii="宋体" w:hAnsi="宋体" w:eastAsia="宋体" w:cs="宋体"/>
                <w:color w:val="auto"/>
                <w:kern w:val="0"/>
                <w:sz w:val="21"/>
                <w:szCs w:val="21"/>
                <w:lang w:val="en-US" w:eastAsia="zh-CN"/>
              </w:rPr>
              <w:t>道路（基层、面层）恢复、养护（满足图纸及规范要求）</w:t>
            </w:r>
          </w:p>
        </w:tc>
        <w:tc>
          <w:tcPr>
            <w:tcW w:w="650" w:type="dxa"/>
            <w:tcBorders>
              <w:tl2br w:val="nil"/>
              <w:tr2bl w:val="nil"/>
            </w:tcBorders>
            <w:shd w:val="clear" w:color="auto" w:fill="auto"/>
            <w:vAlign w:val="center"/>
          </w:tcPr>
          <w:p w14:paraId="41D43552">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m2</w:t>
            </w:r>
          </w:p>
        </w:tc>
        <w:tc>
          <w:tcPr>
            <w:tcW w:w="1010" w:type="dxa"/>
            <w:tcBorders>
              <w:tl2br w:val="nil"/>
              <w:tr2bl w:val="nil"/>
            </w:tcBorders>
            <w:shd w:val="clear" w:color="auto" w:fill="auto"/>
            <w:vAlign w:val="center"/>
          </w:tcPr>
          <w:p w14:paraId="2A7C8610">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253.60</w:t>
            </w:r>
          </w:p>
        </w:tc>
      </w:tr>
      <w:tr w14:paraId="7DBD1E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1960" w:hRule="atLeast"/>
          <w:jc w:val="center"/>
        </w:trPr>
        <w:tc>
          <w:tcPr>
            <w:tcW w:w="779" w:type="dxa"/>
            <w:tcBorders>
              <w:tl2br w:val="nil"/>
              <w:tr2bl w:val="nil"/>
            </w:tcBorders>
            <w:shd w:val="clear" w:color="auto" w:fill="auto"/>
            <w:vAlign w:val="center"/>
          </w:tcPr>
          <w:p w14:paraId="408E655A">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23</w:t>
            </w:r>
          </w:p>
        </w:tc>
        <w:tc>
          <w:tcPr>
            <w:tcW w:w="1630" w:type="dxa"/>
            <w:tcBorders>
              <w:tl2br w:val="nil"/>
              <w:tr2bl w:val="nil"/>
            </w:tcBorders>
            <w:shd w:val="clear" w:color="auto" w:fill="auto"/>
            <w:vAlign w:val="center"/>
          </w:tcPr>
          <w:p w14:paraId="25D7DE91">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管线在</w:t>
            </w:r>
            <w:r>
              <w:rPr>
                <w:rFonts w:hint="eastAsia" w:ascii="宋体" w:hAnsi="宋体" w:eastAsia="宋体" w:cs="宋体"/>
                <w:color w:val="auto"/>
                <w:kern w:val="0"/>
                <w:sz w:val="21"/>
                <w:szCs w:val="21"/>
              </w:rPr>
              <w:t>沥青</w:t>
            </w:r>
            <w:r>
              <w:rPr>
                <w:rFonts w:hint="eastAsia" w:ascii="宋体" w:hAnsi="宋体" w:eastAsia="宋体" w:cs="宋体"/>
                <w:color w:val="auto"/>
                <w:kern w:val="0"/>
                <w:sz w:val="21"/>
                <w:szCs w:val="21"/>
                <w:lang w:val="en-US" w:eastAsia="zh-CN"/>
              </w:rPr>
              <w:t>道路时，发生的拆除、开挖、修复</w:t>
            </w:r>
          </w:p>
        </w:tc>
        <w:tc>
          <w:tcPr>
            <w:tcW w:w="5381" w:type="dxa"/>
            <w:tcBorders>
              <w:tl2br w:val="nil"/>
              <w:tr2bl w:val="nil"/>
            </w:tcBorders>
            <w:shd w:val="clear" w:color="auto" w:fill="auto"/>
            <w:vAlign w:val="center"/>
          </w:tcPr>
          <w:p w14:paraId="31815E24">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锯缝机切缝</w:t>
            </w:r>
          </w:p>
          <w:p w14:paraId="13981349">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2、沥青</w:t>
            </w:r>
            <w:r>
              <w:rPr>
                <w:rFonts w:hint="eastAsia" w:ascii="宋体" w:hAnsi="宋体" w:eastAsia="宋体" w:cs="宋体"/>
                <w:color w:val="auto"/>
                <w:kern w:val="0"/>
                <w:sz w:val="21"/>
                <w:szCs w:val="21"/>
              </w:rPr>
              <w:t>路面</w:t>
            </w:r>
            <w:r>
              <w:rPr>
                <w:rFonts w:hint="eastAsia" w:ascii="宋体" w:hAnsi="宋体" w:eastAsia="宋体" w:cs="宋体"/>
                <w:color w:val="auto"/>
                <w:kern w:val="0"/>
                <w:sz w:val="21"/>
                <w:szCs w:val="21"/>
                <w:lang w:val="en-US" w:eastAsia="zh-CN"/>
              </w:rPr>
              <w:t>拆除</w:t>
            </w:r>
          </w:p>
          <w:p w14:paraId="2307921B">
            <w:pPr>
              <w:pStyle w:val="15"/>
              <w:pageBreakBefore w:val="0"/>
              <w:kinsoku/>
              <w:wordWrap/>
              <w:overflowPunct/>
              <w:topLinePunct w:val="0"/>
              <w:autoSpaceDE/>
              <w:autoSpaceDN/>
              <w:bidi w:val="0"/>
              <w:snapToGrid/>
              <w:spacing w:line="320" w:lineRule="exact"/>
              <w:ind w:left="0" w:leftChars="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3、人工或机械挖沟槽土方</w:t>
            </w:r>
          </w:p>
          <w:p w14:paraId="1CB9E97E">
            <w:pPr>
              <w:pageBreakBefore w:val="0"/>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4、沟槽回填、夯实</w:t>
            </w:r>
          </w:p>
          <w:p w14:paraId="2CD52985">
            <w:pPr>
              <w:pStyle w:val="15"/>
              <w:pageBreakBefore w:val="0"/>
              <w:kinsoku/>
              <w:wordWrap/>
              <w:overflowPunct/>
              <w:topLinePunct w:val="0"/>
              <w:autoSpaceDE/>
              <w:autoSpaceDN/>
              <w:bidi w:val="0"/>
              <w:snapToGrid/>
              <w:spacing w:line="320" w:lineRule="exact"/>
              <w:ind w:left="0" w:leftChars="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5、余土及建筑垃圾外运、处置</w:t>
            </w:r>
          </w:p>
          <w:p w14:paraId="4F44ED92">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6、沥青道路（基层、面层）恢复（满足图纸及规范要求）</w:t>
            </w:r>
          </w:p>
        </w:tc>
        <w:tc>
          <w:tcPr>
            <w:tcW w:w="650" w:type="dxa"/>
            <w:tcBorders>
              <w:tl2br w:val="nil"/>
              <w:tr2bl w:val="nil"/>
            </w:tcBorders>
            <w:shd w:val="clear" w:color="auto" w:fill="auto"/>
            <w:vAlign w:val="center"/>
          </w:tcPr>
          <w:p w14:paraId="1F98AAE7">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m2</w:t>
            </w:r>
          </w:p>
        </w:tc>
        <w:tc>
          <w:tcPr>
            <w:tcW w:w="1010" w:type="dxa"/>
            <w:tcBorders>
              <w:tl2br w:val="nil"/>
              <w:tr2bl w:val="nil"/>
            </w:tcBorders>
            <w:shd w:val="clear" w:color="auto" w:fill="auto"/>
            <w:vAlign w:val="center"/>
          </w:tcPr>
          <w:p w14:paraId="20812446">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84.80</w:t>
            </w:r>
          </w:p>
        </w:tc>
      </w:tr>
      <w:tr w14:paraId="0E2112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460" w:hRule="atLeast"/>
          <w:jc w:val="center"/>
        </w:trPr>
        <w:tc>
          <w:tcPr>
            <w:tcW w:w="779" w:type="dxa"/>
            <w:tcBorders>
              <w:tl2br w:val="nil"/>
              <w:tr2bl w:val="nil"/>
            </w:tcBorders>
            <w:shd w:val="clear" w:color="auto" w:fill="auto"/>
            <w:vAlign w:val="center"/>
          </w:tcPr>
          <w:p w14:paraId="5FC73D2F">
            <w:pPr>
              <w:keepNext w:val="0"/>
              <w:keepLines w:val="0"/>
              <w:pageBreakBefore w:val="0"/>
              <w:widowControl/>
              <w:kinsoku/>
              <w:wordWrap/>
              <w:overflowPunct/>
              <w:topLinePunct w:val="0"/>
              <w:autoSpaceDE/>
              <w:autoSpaceDN/>
              <w:bidi w:val="0"/>
              <w:adjustRightInd/>
              <w:snapToGrid/>
              <w:spacing w:line="320" w:lineRule="exact"/>
              <w:ind w:left="0" w:firstLine="0" w:firstLineChars="0"/>
              <w:jc w:val="center"/>
              <w:textAlignment w:val="auto"/>
              <w:rPr>
                <w:rFonts w:hint="default" w:ascii="宋体" w:hAnsi="宋体" w:eastAsia="宋体" w:cs="宋体"/>
                <w:color w:val="auto"/>
                <w:kern w:val="0"/>
                <w:sz w:val="21"/>
                <w:szCs w:val="21"/>
                <w:lang w:val="en-US" w:eastAsia="zh-CN"/>
                <w14:ligatures w14:val="none"/>
              </w:rPr>
            </w:pPr>
            <w:r>
              <w:rPr>
                <w:rFonts w:hint="eastAsia" w:ascii="宋体" w:hAnsi="宋体" w:eastAsia="宋体" w:cs="宋体"/>
                <w:color w:val="auto"/>
                <w:kern w:val="0"/>
                <w:sz w:val="21"/>
                <w:szCs w:val="21"/>
                <w:lang w:val="en-US" w:eastAsia="zh-CN"/>
                <w14:ligatures w14:val="none"/>
              </w:rPr>
              <w:t>24</w:t>
            </w:r>
          </w:p>
        </w:tc>
        <w:tc>
          <w:tcPr>
            <w:tcW w:w="1630" w:type="dxa"/>
            <w:tcBorders>
              <w:tl2br w:val="nil"/>
              <w:tr2bl w:val="nil"/>
            </w:tcBorders>
            <w:shd w:val="clear" w:color="auto" w:fill="auto"/>
            <w:vAlign w:val="center"/>
          </w:tcPr>
          <w:p w14:paraId="73870C9A">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手孔井</w:t>
            </w:r>
          </w:p>
        </w:tc>
        <w:tc>
          <w:tcPr>
            <w:tcW w:w="5381" w:type="dxa"/>
            <w:tcBorders>
              <w:tl2br w:val="nil"/>
              <w:tr2bl w:val="nil"/>
            </w:tcBorders>
            <w:shd w:val="clear" w:color="auto" w:fill="auto"/>
            <w:vAlign w:val="center"/>
          </w:tcPr>
          <w:p w14:paraId="46394F7E">
            <w:pPr>
              <w:pageBreakBefore w:val="0"/>
              <w:widowControl/>
              <w:kinsoku/>
              <w:wordWrap/>
              <w:overflowPunct/>
              <w:topLinePunct w:val="0"/>
              <w:autoSpaceDE/>
              <w:autoSpaceDN/>
              <w:bidi w:val="0"/>
              <w:snapToGrid/>
              <w:spacing w:line="320" w:lineRule="exact"/>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手孔井配套建设（满足图纸及规范要求）</w:t>
            </w:r>
          </w:p>
        </w:tc>
        <w:tc>
          <w:tcPr>
            <w:tcW w:w="650" w:type="dxa"/>
            <w:tcBorders>
              <w:tl2br w:val="nil"/>
              <w:tr2bl w:val="nil"/>
            </w:tcBorders>
            <w:shd w:val="clear" w:color="auto" w:fill="auto"/>
            <w:vAlign w:val="center"/>
          </w:tcPr>
          <w:p w14:paraId="4CB226A5">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座</w:t>
            </w:r>
          </w:p>
        </w:tc>
        <w:tc>
          <w:tcPr>
            <w:tcW w:w="1010" w:type="dxa"/>
            <w:tcBorders>
              <w:tl2br w:val="nil"/>
              <w:tr2bl w:val="nil"/>
            </w:tcBorders>
            <w:shd w:val="clear" w:color="auto" w:fill="auto"/>
            <w:vAlign w:val="center"/>
          </w:tcPr>
          <w:p w14:paraId="66620D91">
            <w:pPr>
              <w:pageBreakBefore w:val="0"/>
              <w:widowControl/>
              <w:kinsoku/>
              <w:wordWrap/>
              <w:overflowPunct/>
              <w:topLinePunct w:val="0"/>
              <w:autoSpaceDE/>
              <w:autoSpaceDN/>
              <w:bidi w:val="0"/>
              <w:snapToGrid/>
              <w:spacing w:line="32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39</w:t>
            </w:r>
          </w:p>
        </w:tc>
      </w:tr>
    </w:tbl>
    <w:p w14:paraId="677B530E">
      <w:pPr>
        <w:keepNext w:val="0"/>
        <w:keepLines w:val="0"/>
        <w:pageBreakBefore w:val="0"/>
        <w:widowControl w:val="0"/>
        <w:kinsoku/>
        <w:wordWrap/>
        <w:overflowPunct/>
        <w:topLinePunct w:val="0"/>
        <w:autoSpaceDE/>
        <w:autoSpaceDN/>
        <w:bidi w:val="0"/>
        <w:adjustRightInd w:val="0"/>
        <w:snapToGrid/>
        <w:spacing w:line="200" w:lineRule="exact"/>
        <w:jc w:val="center"/>
        <w:textAlignment w:val="auto"/>
        <w:rPr>
          <w:rFonts w:hint="eastAsia" w:ascii="宋体" w:hAnsi="宋体" w:cs="宋体"/>
          <w:color w:val="auto"/>
          <w:kern w:val="0"/>
          <w:sz w:val="21"/>
          <w:szCs w:val="21"/>
          <w:highlight w:val="none"/>
          <w:lang w:val="en-US" w:eastAsia="zh-CN"/>
        </w:rPr>
      </w:pPr>
    </w:p>
    <w:p w14:paraId="2FCB63F1">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注：供应商应认真阅读清单中的所有内容，一经投标视为完全理解其所有内容与要求。</w:t>
      </w:r>
    </w:p>
    <w:p w14:paraId="780F48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（五）其他要求</w:t>
      </w:r>
    </w:p>
    <w:p w14:paraId="663BCD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rPr>
        <w:t>1、设备安装、调试和验收</w:t>
      </w:r>
    </w:p>
    <w:p w14:paraId="563DE0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（1）供应商须负责完成本项目涉及的整体规划</w:t>
      </w:r>
      <w:r>
        <w:rPr>
          <w:rFonts w:hint="eastAsia" w:ascii="宋体" w:hAnsi="宋体" w:cs="宋体"/>
          <w:sz w:val="24"/>
          <w:lang w:eastAsia="zh-CN"/>
        </w:rPr>
        <w:t>、</w:t>
      </w:r>
      <w:r>
        <w:rPr>
          <w:rFonts w:hint="eastAsia" w:ascii="宋体" w:hAnsi="宋体" w:cs="宋体"/>
          <w:sz w:val="24"/>
          <w:lang w:val="en-US" w:eastAsia="zh-CN"/>
        </w:rPr>
        <w:t>设计</w:t>
      </w:r>
      <w:r>
        <w:rPr>
          <w:rFonts w:hint="eastAsia" w:ascii="宋体" w:hAnsi="宋体" w:eastAsia="宋体" w:cs="宋体"/>
          <w:sz w:val="24"/>
        </w:rPr>
        <w:t>、</w:t>
      </w:r>
      <w:r>
        <w:rPr>
          <w:rFonts w:hint="eastAsia" w:ascii="宋体" w:hAnsi="宋体" w:cs="宋体"/>
          <w:sz w:val="24"/>
          <w:lang w:val="en-US" w:eastAsia="zh-CN"/>
        </w:rPr>
        <w:t>施工、</w:t>
      </w:r>
      <w:r>
        <w:rPr>
          <w:rFonts w:hint="eastAsia" w:ascii="宋体" w:hAnsi="宋体" w:eastAsia="宋体" w:cs="宋体"/>
          <w:sz w:val="24"/>
        </w:rPr>
        <w:t>安装调试、</w:t>
      </w:r>
      <w:r>
        <w:rPr>
          <w:rFonts w:hint="eastAsia" w:ascii="宋体" w:hAnsi="宋体" w:cs="宋体"/>
          <w:sz w:val="24"/>
          <w:lang w:val="en-US" w:eastAsia="zh-CN"/>
        </w:rPr>
        <w:t>试运行</w:t>
      </w:r>
      <w:r>
        <w:rPr>
          <w:rFonts w:hint="eastAsia" w:ascii="宋体" w:hAnsi="宋体" w:eastAsia="宋体" w:cs="宋体"/>
          <w:sz w:val="24"/>
        </w:rPr>
        <w:t>等相关工作，须详细确认和理解</w:t>
      </w:r>
      <w:r>
        <w:rPr>
          <w:rFonts w:hint="eastAsia" w:ascii="宋体" w:hAnsi="宋体" w:cs="宋体"/>
          <w:sz w:val="24"/>
          <w:lang w:val="en-US" w:eastAsia="zh-CN"/>
        </w:rPr>
        <w:t>项目</w:t>
      </w:r>
      <w:r>
        <w:rPr>
          <w:rFonts w:hint="eastAsia" w:ascii="宋体" w:hAnsi="宋体" w:eastAsia="宋体" w:cs="宋体"/>
          <w:sz w:val="24"/>
        </w:rPr>
        <w:t>原有情况、本次建设目标和服务</w:t>
      </w:r>
      <w:r>
        <w:rPr>
          <w:rFonts w:hint="eastAsia" w:ascii="宋体" w:hAnsi="宋体" w:cs="宋体"/>
          <w:sz w:val="24"/>
          <w:lang w:val="en-US" w:eastAsia="zh-CN"/>
        </w:rPr>
        <w:t>内容</w:t>
      </w:r>
      <w:r>
        <w:rPr>
          <w:rFonts w:hint="eastAsia" w:ascii="宋体" w:hAnsi="宋体" w:eastAsia="宋体" w:cs="宋体"/>
          <w:sz w:val="24"/>
        </w:rPr>
        <w:t>，并严格根据项目进度安排完成实施工作，如有偏差由供应商负责。</w:t>
      </w:r>
    </w:p>
    <w:p w14:paraId="01A829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（2）供应商应负责将所有投标产品运到用户指定地点和位置，并承担运输费用和运输中发生的其它一切费用。</w:t>
      </w:r>
    </w:p>
    <w:p w14:paraId="02A3CE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（3）货物到达采购人指定的现场后，将由</w:t>
      </w:r>
      <w:r>
        <w:rPr>
          <w:rFonts w:hint="eastAsia" w:ascii="宋体" w:hAnsi="宋体" w:cs="宋体"/>
          <w:sz w:val="24"/>
          <w:lang w:val="en-US" w:eastAsia="zh-CN"/>
        </w:rPr>
        <w:t>供应商</w:t>
      </w:r>
      <w:r>
        <w:rPr>
          <w:rFonts w:hint="eastAsia" w:ascii="宋体" w:hAnsi="宋体" w:eastAsia="宋体" w:cs="宋体"/>
          <w:sz w:val="24"/>
        </w:rPr>
        <w:t>和采购人共同开箱清点，并进行签字确认</w:t>
      </w:r>
      <w:r>
        <w:rPr>
          <w:rFonts w:hint="eastAsia" w:ascii="宋体" w:hAnsi="宋体" w:cs="宋体"/>
          <w:sz w:val="24"/>
          <w:lang w:eastAsia="zh-CN"/>
        </w:rPr>
        <w:t>，</w:t>
      </w:r>
      <w:r>
        <w:rPr>
          <w:rFonts w:hint="eastAsia" w:ascii="宋体" w:hAnsi="宋体" w:cs="宋体"/>
          <w:sz w:val="24"/>
          <w:lang w:val="en-US" w:eastAsia="zh-CN"/>
        </w:rPr>
        <w:t>如</w:t>
      </w:r>
      <w:r>
        <w:rPr>
          <w:rFonts w:hint="eastAsia" w:ascii="宋体" w:hAnsi="宋体" w:eastAsia="宋体" w:cs="宋体"/>
          <w:sz w:val="24"/>
        </w:rPr>
        <w:t>有差异，由</w:t>
      </w:r>
      <w:r>
        <w:rPr>
          <w:rFonts w:hint="eastAsia" w:ascii="宋体" w:hAnsi="宋体" w:cs="宋体"/>
          <w:sz w:val="24"/>
          <w:lang w:val="en-US" w:eastAsia="zh-CN"/>
        </w:rPr>
        <w:t>供应商</w:t>
      </w:r>
      <w:r>
        <w:rPr>
          <w:rFonts w:hint="eastAsia" w:ascii="宋体" w:hAnsi="宋体" w:eastAsia="宋体" w:cs="宋体"/>
          <w:sz w:val="24"/>
        </w:rPr>
        <w:t>承担</w:t>
      </w:r>
      <w:r>
        <w:rPr>
          <w:rFonts w:hint="eastAsia" w:ascii="宋体" w:hAnsi="宋体" w:cs="宋体"/>
          <w:sz w:val="24"/>
          <w:lang w:val="en-US" w:eastAsia="zh-CN"/>
        </w:rPr>
        <w:t>相关</w:t>
      </w:r>
      <w:r>
        <w:rPr>
          <w:rFonts w:hint="eastAsia" w:ascii="宋体" w:hAnsi="宋体" w:eastAsia="宋体" w:cs="宋体"/>
          <w:sz w:val="24"/>
        </w:rPr>
        <w:t>责任。</w:t>
      </w:r>
    </w:p>
    <w:p w14:paraId="45DE83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（4）</w:t>
      </w:r>
      <w:r>
        <w:rPr>
          <w:rFonts w:hint="eastAsia" w:ascii="宋体" w:hAnsi="宋体" w:cs="宋体"/>
          <w:sz w:val="24"/>
          <w:lang w:val="en-US" w:eastAsia="zh-CN"/>
        </w:rPr>
        <w:t>供应商</w:t>
      </w:r>
      <w:r>
        <w:rPr>
          <w:rFonts w:hint="eastAsia" w:ascii="宋体" w:hAnsi="宋体" w:eastAsia="宋体" w:cs="宋体"/>
          <w:sz w:val="24"/>
        </w:rPr>
        <w:t>需保证设备</w:t>
      </w:r>
      <w:r>
        <w:rPr>
          <w:rFonts w:hint="eastAsia" w:ascii="宋体" w:hAnsi="宋体" w:cs="宋体"/>
          <w:sz w:val="24"/>
          <w:lang w:val="en-US" w:eastAsia="zh-CN"/>
        </w:rPr>
        <w:t>等</w:t>
      </w:r>
      <w:r>
        <w:rPr>
          <w:rFonts w:hint="eastAsia" w:ascii="宋体" w:hAnsi="宋体" w:eastAsia="宋体" w:cs="宋体"/>
          <w:sz w:val="24"/>
        </w:rPr>
        <w:t>均为原产原装；保证所提供货物是全新的、未使用过的，按照主流或按照一流工艺生产的，并完全符合合同规定的质量、规格和性能的要求。</w:t>
      </w:r>
    </w:p>
    <w:p w14:paraId="37D4EC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（5）设备到货时</w:t>
      </w:r>
      <w:r>
        <w:rPr>
          <w:rFonts w:hint="eastAsia" w:ascii="宋体" w:hAnsi="宋体" w:cs="宋体"/>
          <w:sz w:val="24"/>
          <w:lang w:val="en-US" w:eastAsia="zh-CN"/>
        </w:rPr>
        <w:t>供应商</w:t>
      </w:r>
      <w:r>
        <w:rPr>
          <w:rFonts w:hint="eastAsia" w:ascii="宋体" w:hAnsi="宋体" w:eastAsia="宋体" w:cs="宋体"/>
          <w:sz w:val="24"/>
        </w:rPr>
        <w:t>提供原厂商对本次提供设备的序列号所对应的最终用户为采购人的书面确认。</w:t>
      </w:r>
    </w:p>
    <w:p w14:paraId="60747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（6）</w:t>
      </w:r>
      <w:r>
        <w:rPr>
          <w:rFonts w:hint="eastAsia" w:ascii="宋体" w:hAnsi="宋体" w:cs="宋体"/>
          <w:sz w:val="24"/>
          <w:lang w:val="en-US" w:eastAsia="zh-CN"/>
        </w:rPr>
        <w:t>供应商</w:t>
      </w:r>
      <w:r>
        <w:rPr>
          <w:rFonts w:hint="eastAsia" w:ascii="宋体" w:hAnsi="宋体" w:eastAsia="宋体" w:cs="宋体"/>
          <w:sz w:val="24"/>
        </w:rPr>
        <w:t>应保证其提供的货物在正确安装、正常使用和保养条件下，在使用寿命期内应具有满意的性能。供应商应对由于设计、工艺或材料的缺陷而产生的故障负完全责任。</w:t>
      </w:r>
    </w:p>
    <w:p w14:paraId="10ADD6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（7）</w:t>
      </w:r>
      <w:r>
        <w:rPr>
          <w:rFonts w:hint="eastAsia" w:ascii="宋体" w:hAnsi="宋体" w:cs="宋体"/>
          <w:sz w:val="24"/>
          <w:lang w:val="en-US" w:eastAsia="zh-CN"/>
        </w:rPr>
        <w:t>供应商</w:t>
      </w:r>
      <w:r>
        <w:rPr>
          <w:rFonts w:hint="eastAsia" w:ascii="宋体" w:hAnsi="宋体" w:eastAsia="宋体" w:cs="宋体"/>
          <w:sz w:val="24"/>
        </w:rPr>
        <w:t>须保证所配置的产品有合法的使用权，并有相应的使用许可证。</w:t>
      </w:r>
    </w:p>
    <w:p w14:paraId="23FEAA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（8）</w:t>
      </w:r>
      <w:r>
        <w:rPr>
          <w:rFonts w:hint="eastAsia" w:ascii="宋体" w:hAnsi="宋体" w:cs="宋体"/>
          <w:sz w:val="24"/>
          <w:lang w:val="en-US" w:eastAsia="zh-CN"/>
        </w:rPr>
        <w:t>供应商</w:t>
      </w:r>
      <w:r>
        <w:rPr>
          <w:rFonts w:hint="eastAsia" w:ascii="宋体" w:hAnsi="宋体" w:eastAsia="宋体" w:cs="宋体"/>
          <w:sz w:val="24"/>
        </w:rPr>
        <w:t>应承担产品的安装、调试和配置工作，同时应提供安装的系统配置文件和相关技术文档。</w:t>
      </w:r>
    </w:p>
    <w:p w14:paraId="449A1E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（9）</w:t>
      </w:r>
      <w:r>
        <w:rPr>
          <w:rFonts w:hint="eastAsia" w:ascii="宋体" w:hAnsi="宋体" w:cs="宋体"/>
          <w:sz w:val="24"/>
          <w:lang w:val="en-US" w:eastAsia="zh-CN"/>
        </w:rPr>
        <w:t>供应商</w:t>
      </w:r>
      <w:r>
        <w:rPr>
          <w:rFonts w:hint="eastAsia" w:ascii="宋体" w:hAnsi="宋体" w:eastAsia="宋体" w:cs="宋体"/>
          <w:sz w:val="24"/>
        </w:rPr>
        <w:t>需对整体项目方案的可行性负责，根据</w:t>
      </w:r>
      <w:r>
        <w:rPr>
          <w:rFonts w:hint="eastAsia" w:ascii="宋体" w:hAnsi="宋体" w:cs="宋体"/>
          <w:sz w:val="24"/>
          <w:lang w:val="en-US" w:eastAsia="zh-CN"/>
        </w:rPr>
        <w:t>采购人</w:t>
      </w:r>
      <w:r>
        <w:rPr>
          <w:rFonts w:hint="eastAsia" w:ascii="宋体" w:hAnsi="宋体" w:eastAsia="宋体" w:cs="宋体"/>
          <w:sz w:val="24"/>
        </w:rPr>
        <w:t>要求完成本项目的所有实施工作，解决实施过程中的全部技术问题。如在项目实施过程中出现无法实施或者缺少相关设备不能满足用户需求的情况应免费提供相关设备与配件。</w:t>
      </w:r>
    </w:p>
    <w:p w14:paraId="1DF659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（10）验收：设备安装调试完毕且试运行无质量问题后进行本项目的设备验收。全部工作内容完毕，进⾏本项目最终验收。</w:t>
      </w:r>
    </w:p>
    <w:p w14:paraId="0BB77F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（11）以上所有与（多次）安装、调试和验收相关的费用均</w:t>
      </w:r>
      <w:r>
        <w:rPr>
          <w:rFonts w:hint="eastAsia" w:ascii="宋体" w:hAnsi="宋体" w:cs="宋体"/>
          <w:sz w:val="24"/>
          <w:lang w:val="en-US" w:eastAsia="zh-CN"/>
        </w:rPr>
        <w:t>已</w:t>
      </w:r>
      <w:r>
        <w:rPr>
          <w:rFonts w:hint="eastAsia" w:ascii="宋体" w:hAnsi="宋体" w:eastAsia="宋体" w:cs="宋体"/>
          <w:sz w:val="24"/>
        </w:rPr>
        <w:t>计入投标总价。</w:t>
      </w:r>
    </w:p>
    <w:p w14:paraId="336CD6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rPr>
        <w:t>2、作业要求</w:t>
      </w:r>
    </w:p>
    <w:p w14:paraId="14776A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（1）安全生产要求：</w:t>
      </w:r>
      <w:r>
        <w:rPr>
          <w:rFonts w:hint="eastAsia" w:ascii="宋体" w:hAnsi="宋体" w:cs="宋体"/>
          <w:sz w:val="24"/>
          <w:lang w:val="en-US" w:eastAsia="zh-CN"/>
        </w:rPr>
        <w:t>供应商</w:t>
      </w:r>
      <w:r>
        <w:rPr>
          <w:rFonts w:hint="eastAsia" w:ascii="宋体" w:hAnsi="宋体" w:eastAsia="宋体" w:cs="宋体"/>
          <w:sz w:val="24"/>
        </w:rPr>
        <w:t>须严格遵守《安全生产法》</w:t>
      </w:r>
      <w:r>
        <w:rPr>
          <w:rFonts w:hint="eastAsia" w:ascii="宋体" w:hAnsi="宋体" w:cs="宋体"/>
          <w:sz w:val="24"/>
          <w:lang w:eastAsia="zh-CN"/>
        </w:rPr>
        <w:t>、</w:t>
      </w:r>
      <w:r>
        <w:rPr>
          <w:rFonts w:hint="eastAsia" w:ascii="宋体" w:hAnsi="宋体" w:eastAsia="宋体" w:cs="宋体"/>
          <w:sz w:val="24"/>
        </w:rPr>
        <w:t>《建设工程安全生产管理条例》和《安全生产许可证条例》等法律法规，项目负责人和安全管理人员认真履行安全生产管理职责，负责工程现场的施工安全；施工过程中发生的一切非采购人原因的安全事故由</w:t>
      </w:r>
      <w:r>
        <w:rPr>
          <w:rFonts w:hint="eastAsia" w:ascii="宋体" w:hAnsi="宋体" w:cs="宋体"/>
          <w:sz w:val="24"/>
          <w:lang w:val="en-US" w:eastAsia="zh-CN"/>
        </w:rPr>
        <w:t>供应商</w:t>
      </w:r>
      <w:r>
        <w:rPr>
          <w:rFonts w:hint="eastAsia" w:ascii="宋体" w:hAnsi="宋体" w:eastAsia="宋体" w:cs="宋体"/>
          <w:sz w:val="24"/>
        </w:rPr>
        <w:t>全权负责。</w:t>
      </w:r>
    </w:p>
    <w:p w14:paraId="3D611C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（2）文明施工要求：在施工过程中，必须做到文明施工。工序衔接交叉合理，交接责任明确，施工场地整洁、卫生、道路畅通，有必要的围护和遮挡措施等。</w:t>
      </w:r>
    </w:p>
    <w:p w14:paraId="6DD825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（3）</w:t>
      </w:r>
      <w:r>
        <w:rPr>
          <w:rFonts w:hint="eastAsia" w:ascii="宋体" w:hAnsi="宋体" w:cs="宋体"/>
          <w:sz w:val="24"/>
          <w:lang w:val="en-US" w:eastAsia="zh-CN"/>
        </w:rPr>
        <w:t>供应商</w:t>
      </w:r>
      <w:r>
        <w:rPr>
          <w:rFonts w:hint="eastAsia" w:ascii="宋体" w:hAnsi="宋体" w:eastAsia="宋体" w:cs="宋体"/>
          <w:sz w:val="24"/>
        </w:rPr>
        <w:t>须为全体作业员工购买人身意外险等</w:t>
      </w:r>
      <w:r>
        <w:rPr>
          <w:rFonts w:hint="eastAsia" w:ascii="宋体" w:hAnsi="宋体" w:cs="宋体"/>
          <w:sz w:val="24"/>
          <w:lang w:val="en-US" w:eastAsia="zh-CN"/>
        </w:rPr>
        <w:t>相关</w:t>
      </w:r>
      <w:r>
        <w:rPr>
          <w:rFonts w:hint="eastAsia" w:ascii="宋体" w:hAnsi="宋体" w:eastAsia="宋体" w:cs="宋体"/>
          <w:sz w:val="24"/>
        </w:rPr>
        <w:t>保险，必须重视安全生产工作，确保不出安全生产责任事故。如发生安全生产责任事故或公众安全事故（含交通事故），一切责任及损失由</w:t>
      </w:r>
      <w:r>
        <w:rPr>
          <w:rFonts w:hint="eastAsia" w:ascii="宋体" w:hAnsi="宋体" w:cs="宋体"/>
          <w:sz w:val="24"/>
          <w:lang w:val="en-US" w:eastAsia="zh-CN"/>
        </w:rPr>
        <w:t>供应商</w:t>
      </w:r>
      <w:r>
        <w:rPr>
          <w:rFonts w:hint="eastAsia" w:ascii="宋体" w:hAnsi="宋体" w:eastAsia="宋体" w:cs="宋体"/>
          <w:sz w:val="24"/>
        </w:rPr>
        <w:t>承担。</w:t>
      </w:r>
    </w:p>
    <w:p w14:paraId="053C64B7">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宋体" w:hAnsi="宋体" w:eastAsia="宋体" w:cs="宋体"/>
          <w:color w:val="FF0000"/>
          <w:kern w:val="0"/>
          <w:sz w:val="24"/>
          <w:highlight w:val="none"/>
          <w:lang w:val="en-US" w:eastAsia="zh-CN"/>
        </w:rPr>
      </w:pPr>
    </w:p>
    <w:p w14:paraId="489F0FA4">
      <w:pPr>
        <w:keepNext w:val="0"/>
        <w:keepLines w:val="0"/>
        <w:pageBreakBefore w:val="0"/>
        <w:widowControl w:val="0"/>
        <w:kinsoku/>
        <w:wordWrap/>
        <w:overflowPunct/>
        <w:topLinePunct w:val="0"/>
        <w:autoSpaceDE/>
        <w:autoSpaceDN/>
        <w:bidi w:val="0"/>
        <w:snapToGrid/>
        <w:spacing w:line="360" w:lineRule="auto"/>
        <w:ind w:left="0" w:leftChars="0" w:firstLine="480" w:firstLineChars="200"/>
        <w:jc w:val="both"/>
        <w:textAlignment w:val="auto"/>
        <w:rPr>
          <w:rFonts w:hint="eastAsia" w:ascii="宋体" w:hAnsi="宋体" w:eastAsia="宋体" w:cs="宋体"/>
          <w:color w:val="FF0000"/>
          <w:kern w:val="0"/>
          <w:sz w:val="24"/>
          <w:highlight w:val="none"/>
          <w:lang w:val="en-US" w:eastAsia="zh-CN"/>
        </w:rPr>
        <w:sectPr>
          <w:footerReference r:id="rId8" w:type="first"/>
          <w:footerReference r:id="rId7"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286" w:charSpace="0"/>
        </w:sectPr>
      </w:pPr>
    </w:p>
    <w:bookmarkEnd w:id="32"/>
    <w:bookmarkEnd w:id="33"/>
    <w:p w14:paraId="4288AA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bookmarkEnd w:id="29"/>
    <w:bookmarkEnd w:id="30"/>
    <w:tbl>
      <w:tblPr>
        <w:tblStyle w:val="62"/>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5"/>
        <w:gridCol w:w="6850"/>
      </w:tblGrid>
      <w:tr w14:paraId="1BD77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35680D8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bookmarkStart w:id="37" w:name="_Toc513103337"/>
            <w:r>
              <w:rPr>
                <w:rFonts w:hint="eastAsia" w:ascii="宋体" w:hAnsi="宋体" w:eastAsia="宋体" w:cs="宋体"/>
                <w:b/>
                <w:bCs/>
                <w:sz w:val="24"/>
                <w:szCs w:val="24"/>
              </w:rPr>
              <w:t>项目</w:t>
            </w:r>
          </w:p>
        </w:tc>
        <w:tc>
          <w:tcPr>
            <w:tcW w:w="6850" w:type="dxa"/>
            <w:tcBorders>
              <w:top w:val="single" w:color="auto" w:sz="4" w:space="0"/>
              <w:left w:val="single" w:color="auto" w:sz="4" w:space="0"/>
              <w:bottom w:val="single" w:color="auto" w:sz="4" w:space="0"/>
              <w:right w:val="single" w:color="auto" w:sz="4" w:space="0"/>
            </w:tcBorders>
            <w:noWrap w:val="0"/>
            <w:vAlign w:val="center"/>
          </w:tcPr>
          <w:p w14:paraId="19B7522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要求</w:t>
            </w:r>
          </w:p>
        </w:tc>
      </w:tr>
      <w:tr w14:paraId="49CA6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7939B6F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1、服务期限及地点</w:t>
            </w:r>
          </w:p>
        </w:tc>
        <w:tc>
          <w:tcPr>
            <w:tcW w:w="6850" w:type="dxa"/>
            <w:tcBorders>
              <w:top w:val="single" w:color="auto" w:sz="4" w:space="0"/>
              <w:left w:val="single" w:color="auto" w:sz="4" w:space="0"/>
              <w:bottom w:val="single" w:color="auto" w:sz="4" w:space="0"/>
              <w:right w:val="single" w:color="auto" w:sz="4" w:space="0"/>
            </w:tcBorders>
            <w:noWrap w:val="0"/>
            <w:vAlign w:val="center"/>
          </w:tcPr>
          <w:p w14:paraId="173E420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cs="宋体"/>
                <w:color w:val="000000" w:themeColor="text1"/>
                <w:sz w:val="24"/>
                <w:szCs w:val="24"/>
                <w:highlight w:val="none"/>
                <w:lang w:val="en-US" w:eastAsia="zh-CN"/>
                <w14:textFill>
                  <w14:solidFill>
                    <w14:schemeClr w14:val="tx1"/>
                  </w14:solidFill>
                </w14:textFill>
              </w:rPr>
              <w:t>合同签订后7日内开工，30天内交付，</w:t>
            </w:r>
            <w:r>
              <w:rPr>
                <w:rFonts w:hint="eastAsia" w:ascii="宋体" w:hAnsi="宋体" w:eastAsia="宋体" w:cs="宋体"/>
                <w:color w:val="000000" w:themeColor="text1"/>
                <w:sz w:val="24"/>
                <w:szCs w:val="24"/>
                <w:highlight w:val="none"/>
                <w:lang w:eastAsia="zh-CN"/>
                <w14:textFill>
                  <w14:solidFill>
                    <w14:schemeClr w14:val="tx1"/>
                  </w14:solidFill>
                </w14:textFill>
              </w:rPr>
              <w:t>试运行</w:t>
            </w:r>
            <w:r>
              <w:rPr>
                <w:rFonts w:hint="eastAsia" w:ascii="宋体" w:hAnsi="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color w:val="000000" w:themeColor="text1"/>
                <w:sz w:val="24"/>
                <w:szCs w:val="24"/>
                <w:highlight w:val="none"/>
                <w:lang w:eastAsia="zh-CN"/>
                <w14:textFill>
                  <w14:solidFill>
                    <w14:schemeClr w14:val="tx1"/>
                  </w14:solidFill>
                </w14:textFill>
              </w:rPr>
              <w:t>天</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直至验收合格。</w:t>
            </w:r>
          </w:p>
        </w:tc>
      </w:tr>
      <w:tr w14:paraId="77B72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6A5F87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2、付款方式</w:t>
            </w:r>
          </w:p>
        </w:tc>
        <w:tc>
          <w:tcPr>
            <w:tcW w:w="6850" w:type="dxa"/>
            <w:tcBorders>
              <w:top w:val="single" w:color="auto" w:sz="4" w:space="0"/>
              <w:left w:val="single" w:color="auto" w:sz="4" w:space="0"/>
              <w:bottom w:val="single" w:color="auto" w:sz="4" w:space="0"/>
              <w:right w:val="single" w:color="auto" w:sz="4" w:space="0"/>
            </w:tcBorders>
            <w:noWrap w:val="0"/>
            <w:vAlign w:val="center"/>
          </w:tcPr>
          <w:p w14:paraId="3E091AC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）合同生效以及具备实施条件后，7个工作日内支付合同</w:t>
            </w:r>
            <w:r>
              <w:rPr>
                <w:rFonts w:hint="eastAsia" w:ascii="宋体" w:hAnsi="宋体" w:eastAsia="宋体" w:cs="宋体"/>
                <w:color w:val="auto"/>
                <w:sz w:val="24"/>
                <w:szCs w:val="24"/>
                <w:lang w:val="en-US" w:eastAsia="zh-CN"/>
              </w:rPr>
              <w:t>总价</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40%作为预付款</w:t>
            </w:r>
            <w:r>
              <w:rPr>
                <w:rFonts w:hint="eastAsia" w:ascii="宋体" w:hAnsi="宋体" w:eastAsia="宋体" w:cs="宋体"/>
                <w:color w:val="auto"/>
                <w:sz w:val="24"/>
                <w:szCs w:val="24"/>
                <w:lang w:eastAsia="zh-CN"/>
              </w:rPr>
              <w:t>；</w:t>
            </w:r>
          </w:p>
          <w:p w14:paraId="2294A249">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color w:val="auto"/>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cs="宋体"/>
                <w:color w:val="auto"/>
                <w:sz w:val="24"/>
                <w:highlight w:val="none"/>
              </w:rPr>
              <w:t>所有设备供货、安装调试完成</w:t>
            </w:r>
            <w:r>
              <w:rPr>
                <w:rFonts w:hint="eastAsia" w:ascii="宋体" w:hAnsi="宋体" w:cs="宋体"/>
                <w:color w:val="auto"/>
                <w:sz w:val="24"/>
                <w:highlight w:val="none"/>
                <w:lang w:val="en-US" w:eastAsia="zh-CN"/>
              </w:rPr>
              <w:t>且</w:t>
            </w:r>
            <w:r>
              <w:rPr>
                <w:rFonts w:hint="eastAsia" w:ascii="宋体" w:hAnsi="宋体" w:eastAsia="宋体" w:cs="宋体"/>
                <w:color w:val="auto"/>
                <w:sz w:val="24"/>
                <w:szCs w:val="24"/>
                <w:lang w:val="en-US" w:eastAsia="zh-CN"/>
              </w:rPr>
              <w:t>项目验收合格</w:t>
            </w:r>
            <w:r>
              <w:rPr>
                <w:rFonts w:hint="eastAsia" w:ascii="宋体" w:hAnsi="宋体" w:cs="宋体"/>
                <w:color w:val="auto"/>
                <w:sz w:val="24"/>
                <w:szCs w:val="24"/>
                <w:lang w:val="en-US" w:eastAsia="zh-CN"/>
              </w:rPr>
              <w:t>后，</w:t>
            </w:r>
            <w:r>
              <w:rPr>
                <w:rFonts w:hint="eastAsia" w:ascii="宋体" w:hAnsi="宋体" w:eastAsia="宋体" w:cs="宋体"/>
                <w:color w:val="auto"/>
                <w:sz w:val="24"/>
                <w:szCs w:val="24"/>
                <w:lang w:val="en-US" w:eastAsia="zh-CN"/>
              </w:rPr>
              <w:t>经采购人</w:t>
            </w:r>
            <w:r>
              <w:rPr>
                <w:rFonts w:hint="eastAsia" w:ascii="宋体" w:hAnsi="宋体" w:cs="宋体"/>
                <w:color w:val="auto"/>
                <w:sz w:val="24"/>
                <w:szCs w:val="24"/>
                <w:lang w:val="en-US" w:eastAsia="zh-CN"/>
              </w:rPr>
              <w:t>或其委托的第三方审核完毕，</w:t>
            </w:r>
            <w:r>
              <w:rPr>
                <w:rFonts w:hint="eastAsia" w:ascii="宋体" w:hAnsi="宋体" w:eastAsia="宋体" w:cs="宋体"/>
                <w:color w:val="auto"/>
                <w:sz w:val="24"/>
                <w:szCs w:val="24"/>
                <w:lang w:val="en-US" w:eastAsia="zh-CN"/>
              </w:rPr>
              <w:t>一次性付清余款。</w:t>
            </w:r>
          </w:p>
        </w:tc>
      </w:tr>
      <w:tr w14:paraId="5232D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08407F2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3、结算方式</w:t>
            </w:r>
          </w:p>
        </w:tc>
        <w:tc>
          <w:tcPr>
            <w:tcW w:w="6850" w:type="dxa"/>
            <w:tcBorders>
              <w:top w:val="single" w:color="auto" w:sz="4" w:space="0"/>
              <w:left w:val="single" w:color="auto" w:sz="4" w:space="0"/>
              <w:bottom w:val="single" w:color="auto" w:sz="4" w:space="0"/>
              <w:right w:val="single" w:color="auto" w:sz="4" w:space="0"/>
            </w:tcBorders>
            <w:noWrap w:val="0"/>
            <w:vAlign w:val="center"/>
          </w:tcPr>
          <w:p w14:paraId="0419397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w:t>
            </w:r>
            <w:r>
              <w:rPr>
                <w:rFonts w:hint="eastAsia" w:ascii="宋体" w:hAnsi="宋体" w:cs="宋体"/>
                <w:color w:val="auto"/>
                <w:sz w:val="24"/>
                <w:szCs w:val="24"/>
                <w:lang w:val="en-US" w:eastAsia="zh-CN"/>
              </w:rPr>
              <w:t>验收后</w:t>
            </w:r>
            <w:r>
              <w:rPr>
                <w:rFonts w:hint="eastAsia" w:ascii="宋体" w:hAnsi="宋体" w:eastAsia="宋体" w:cs="宋体"/>
                <w:color w:val="auto"/>
                <w:sz w:val="24"/>
                <w:szCs w:val="24"/>
                <w:lang w:val="en-US" w:eastAsia="zh-CN"/>
              </w:rPr>
              <w:t>现场完成</w:t>
            </w:r>
            <w:r>
              <w:rPr>
                <w:rFonts w:hint="eastAsia" w:ascii="宋体" w:hAnsi="宋体" w:cs="宋体"/>
                <w:color w:val="auto"/>
                <w:sz w:val="24"/>
                <w:szCs w:val="24"/>
                <w:lang w:val="en-US" w:eastAsia="zh-CN"/>
              </w:rPr>
              <w:t>情况，</w:t>
            </w:r>
            <w:r>
              <w:rPr>
                <w:rFonts w:hint="eastAsia" w:ascii="宋体" w:hAnsi="宋体" w:eastAsia="宋体" w:cs="宋体"/>
                <w:color w:val="auto"/>
                <w:sz w:val="24"/>
                <w:szCs w:val="24"/>
                <w:lang w:val="en-US" w:eastAsia="zh-CN"/>
              </w:rPr>
              <w:t>工程量按实</w:t>
            </w:r>
            <w:r>
              <w:rPr>
                <w:rFonts w:hint="eastAsia" w:ascii="宋体" w:hAnsi="宋体" w:cs="宋体"/>
                <w:color w:val="auto"/>
                <w:sz w:val="24"/>
                <w:szCs w:val="24"/>
                <w:lang w:val="en-US" w:eastAsia="zh-CN"/>
              </w:rPr>
              <w:t>计算，单价按合同单价计算，项目最终结算总额不超过合同总价。</w:t>
            </w:r>
          </w:p>
        </w:tc>
      </w:tr>
      <w:tr w14:paraId="3CC7B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28BEB11B">
            <w:pPr>
              <w:spacing w:line="36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4</w:t>
            </w:r>
            <w:r>
              <w:rPr>
                <w:rFonts w:hint="eastAsia" w:ascii="宋体" w:hAnsi="宋体" w:cs="宋体"/>
                <w:color w:val="auto"/>
                <w:sz w:val="24"/>
              </w:rPr>
              <w:t>、质量保证期</w:t>
            </w:r>
          </w:p>
        </w:tc>
        <w:tc>
          <w:tcPr>
            <w:tcW w:w="6850" w:type="dxa"/>
            <w:tcBorders>
              <w:top w:val="single" w:color="auto" w:sz="4" w:space="0"/>
              <w:left w:val="single" w:color="auto" w:sz="4" w:space="0"/>
              <w:bottom w:val="single" w:color="auto" w:sz="4" w:space="0"/>
              <w:right w:val="single" w:color="auto" w:sz="4" w:space="0"/>
            </w:tcBorders>
            <w:noWrap w:val="0"/>
            <w:vAlign w:val="center"/>
          </w:tcPr>
          <w:p w14:paraId="41C27B1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（1）质保期：硬件3年、软件1年。</w:t>
            </w:r>
          </w:p>
          <w:p w14:paraId="3686D58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color w:val="auto"/>
                <w:lang w:val="en-US" w:eastAsia="zh-CN"/>
              </w:rPr>
            </w:pPr>
            <w:r>
              <w:rPr>
                <w:rFonts w:hint="eastAsia" w:ascii="宋体" w:hAnsi="宋体" w:eastAsia="宋体" w:cs="宋体"/>
                <w:color w:val="auto"/>
                <w:sz w:val="24"/>
                <w:szCs w:val="24"/>
                <w:lang w:val="en-US" w:eastAsia="zh-CN"/>
              </w:rPr>
              <w:t>（2）质保期自验收合格之日起计算。</w:t>
            </w:r>
          </w:p>
        </w:tc>
      </w:tr>
      <w:tr w14:paraId="0F4A4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16783412">
            <w:pPr>
              <w:spacing w:line="36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5</w:t>
            </w:r>
            <w:r>
              <w:rPr>
                <w:rFonts w:hint="eastAsia" w:ascii="宋体" w:hAnsi="宋体" w:cs="宋体"/>
                <w:color w:val="auto"/>
                <w:sz w:val="24"/>
              </w:rPr>
              <w:t>、售后技术服务要求</w:t>
            </w:r>
          </w:p>
        </w:tc>
        <w:tc>
          <w:tcPr>
            <w:tcW w:w="6850" w:type="dxa"/>
            <w:tcBorders>
              <w:top w:val="single" w:color="auto" w:sz="4" w:space="0"/>
              <w:left w:val="single" w:color="auto" w:sz="4" w:space="0"/>
              <w:bottom w:val="single" w:color="auto" w:sz="4" w:space="0"/>
              <w:right w:val="single" w:color="auto" w:sz="4" w:space="0"/>
            </w:tcBorders>
            <w:noWrap w:val="0"/>
            <w:vAlign w:val="center"/>
          </w:tcPr>
          <w:p w14:paraId="127E671D">
            <w:pPr>
              <w:spacing w:line="360" w:lineRule="exac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在质保期内，一旦发生质量问题，供应商保证在接到通知后半小时内作出响应，2小时内到现场进行维修、更换，维修或更换时间不得超过24小时，费用由供应商负责。如供应商在采购人发出通知后4小时内没有答复或处理问题，则视为供应商承认相关质量问题并承担由此而发生的一切费用。质保期内产品的一切质量问题，及产品本身质量原因造成的直接经济损失等应全部由供应商自行负责。质保期内，供应商的一切违约行为将纳入到采购人的信用体系。</w:t>
            </w:r>
          </w:p>
        </w:tc>
      </w:tr>
      <w:tr w14:paraId="16704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06016FF7">
            <w:pPr>
              <w:spacing w:line="360" w:lineRule="exact"/>
              <w:rPr>
                <w:rFonts w:hint="eastAsia" w:ascii="宋体" w:hAnsi="宋体" w:eastAsia="宋体" w:cs="宋体"/>
                <w:sz w:val="24"/>
                <w:szCs w:val="24"/>
              </w:rPr>
            </w:pPr>
            <w:r>
              <w:rPr>
                <w:rFonts w:hint="eastAsia" w:ascii="宋体" w:hAnsi="宋体" w:cs="宋体"/>
                <w:color w:val="auto"/>
                <w:sz w:val="24"/>
                <w:lang w:val="en-US" w:eastAsia="zh-CN"/>
              </w:rPr>
              <w:t>6</w:t>
            </w:r>
            <w:r>
              <w:rPr>
                <w:rFonts w:hint="eastAsia" w:ascii="宋体" w:hAnsi="宋体" w:cs="宋体"/>
                <w:color w:val="auto"/>
                <w:sz w:val="24"/>
              </w:rPr>
              <w:t>、履约保证金</w:t>
            </w:r>
          </w:p>
        </w:tc>
        <w:tc>
          <w:tcPr>
            <w:tcW w:w="6850" w:type="dxa"/>
            <w:tcBorders>
              <w:top w:val="single" w:color="auto" w:sz="4" w:space="0"/>
              <w:left w:val="single" w:color="auto" w:sz="4" w:space="0"/>
              <w:bottom w:val="single" w:color="auto" w:sz="4" w:space="0"/>
              <w:right w:val="single" w:color="auto" w:sz="4" w:space="0"/>
            </w:tcBorders>
            <w:noWrap w:val="0"/>
            <w:vAlign w:val="center"/>
          </w:tcPr>
          <w:p w14:paraId="6FDB819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（1）履约保证金金额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合同价的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2EAC735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（2）履约保证金形式：银行汇票（电汇）、支票（仅限于使用宁波大市区范围内的银行开具的支票）、保险保单和银行保函等形式。</w:t>
            </w:r>
          </w:p>
          <w:p w14:paraId="55A48F8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）履约保证金的</w:t>
            </w:r>
            <w:r>
              <w:rPr>
                <w:rFonts w:hint="eastAsia" w:ascii="宋体" w:hAnsi="宋体" w:eastAsia="宋体" w:cs="宋体"/>
                <w:sz w:val="24"/>
                <w:szCs w:val="24"/>
                <w:lang w:eastAsia="zh-CN"/>
              </w:rPr>
              <w:t>退还：</w:t>
            </w:r>
            <w:r>
              <w:rPr>
                <w:rFonts w:hint="eastAsia" w:ascii="宋体" w:hAnsi="宋体" w:eastAsia="宋体" w:cs="宋体"/>
                <w:sz w:val="24"/>
                <w:szCs w:val="24"/>
              </w:rPr>
              <w:t>履约保证金在</w:t>
            </w:r>
            <w:r>
              <w:rPr>
                <w:rFonts w:hint="eastAsia" w:ascii="宋体" w:hAnsi="宋体" w:eastAsia="宋体" w:cs="宋体"/>
                <w:sz w:val="24"/>
                <w:szCs w:val="24"/>
                <w:lang w:eastAsia="zh-CN"/>
              </w:rPr>
              <w:t>供应商</w:t>
            </w:r>
            <w:r>
              <w:rPr>
                <w:rFonts w:hint="eastAsia" w:ascii="宋体" w:hAnsi="宋体" w:eastAsia="宋体" w:cs="宋体"/>
                <w:sz w:val="24"/>
                <w:szCs w:val="24"/>
              </w:rPr>
              <w:t>完成</w:t>
            </w:r>
            <w:r>
              <w:rPr>
                <w:rFonts w:hint="eastAsia" w:ascii="宋体" w:hAnsi="宋体" w:eastAsia="宋体" w:cs="宋体"/>
                <w:sz w:val="24"/>
                <w:szCs w:val="24"/>
                <w:lang w:eastAsia="zh-CN"/>
              </w:rPr>
              <w:t>全部</w:t>
            </w:r>
            <w:r>
              <w:rPr>
                <w:rFonts w:hint="eastAsia" w:ascii="宋体" w:hAnsi="宋体" w:eastAsia="宋体" w:cs="宋体"/>
                <w:sz w:val="24"/>
                <w:szCs w:val="24"/>
              </w:rPr>
              <w:t>合同履约</w:t>
            </w:r>
            <w:r>
              <w:rPr>
                <w:rFonts w:hint="eastAsia" w:ascii="宋体" w:hAnsi="宋体" w:eastAsia="宋体" w:cs="宋体"/>
                <w:sz w:val="24"/>
                <w:szCs w:val="24"/>
                <w:lang w:eastAsia="zh-CN"/>
              </w:rPr>
              <w:t>内容</w:t>
            </w:r>
            <w:r>
              <w:rPr>
                <w:rFonts w:hint="eastAsia" w:ascii="宋体" w:hAnsi="宋体" w:eastAsia="宋体" w:cs="宋体"/>
                <w:sz w:val="24"/>
                <w:szCs w:val="24"/>
              </w:rPr>
              <w:t>后无息退还。</w:t>
            </w:r>
          </w:p>
          <w:p w14:paraId="669EBCF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rPr>
              <w:t>如</w:t>
            </w:r>
            <w:r>
              <w:rPr>
                <w:rFonts w:hint="eastAsia" w:ascii="宋体" w:hAnsi="宋体" w:eastAsia="宋体" w:cs="宋体"/>
                <w:sz w:val="24"/>
                <w:szCs w:val="24"/>
                <w:lang w:eastAsia="zh-CN"/>
              </w:rPr>
              <w:t>供应商</w:t>
            </w:r>
            <w:r>
              <w:rPr>
                <w:rFonts w:hint="eastAsia" w:ascii="宋体" w:hAnsi="宋体" w:eastAsia="宋体" w:cs="宋体"/>
                <w:sz w:val="24"/>
                <w:szCs w:val="24"/>
              </w:rPr>
              <w:t>未能履行合同规定的任何义务</w:t>
            </w:r>
            <w:r>
              <w:rPr>
                <w:rFonts w:hint="eastAsia" w:ascii="宋体" w:hAnsi="宋体" w:eastAsia="宋体" w:cs="宋体"/>
                <w:sz w:val="24"/>
                <w:szCs w:val="24"/>
                <w:lang w:eastAsia="zh-CN"/>
              </w:rPr>
              <w:t>，</w:t>
            </w:r>
            <w:r>
              <w:rPr>
                <w:rFonts w:hint="eastAsia" w:ascii="宋体" w:hAnsi="宋体" w:eastAsia="宋体" w:cs="宋体"/>
                <w:sz w:val="24"/>
                <w:szCs w:val="24"/>
              </w:rPr>
              <w:t>采购人有权扣除履约保证金</w:t>
            </w:r>
            <w:r>
              <w:rPr>
                <w:rFonts w:hint="eastAsia" w:ascii="宋体" w:hAnsi="宋体" w:eastAsia="宋体" w:cs="宋体"/>
                <w:sz w:val="24"/>
                <w:szCs w:val="24"/>
                <w:lang w:eastAsia="zh-CN"/>
              </w:rPr>
              <w:t>。</w:t>
            </w:r>
          </w:p>
        </w:tc>
      </w:tr>
      <w:tr w14:paraId="145EE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5"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3E34852D">
            <w:pPr>
              <w:tabs>
                <w:tab w:val="left" w:pos="3234"/>
              </w:tabs>
              <w:spacing w:line="360" w:lineRule="exact"/>
              <w:rPr>
                <w:rFonts w:hint="eastAsia" w:ascii="宋体" w:hAnsi="宋体" w:eastAsia="宋体" w:cs="宋体"/>
                <w:sz w:val="24"/>
                <w:szCs w:val="24"/>
              </w:rPr>
            </w:pPr>
            <w:r>
              <w:rPr>
                <w:rFonts w:hint="eastAsia" w:ascii="宋体" w:hAnsi="宋体" w:cs="宋体"/>
                <w:sz w:val="24"/>
                <w:lang w:val="en-US" w:eastAsia="zh-CN"/>
              </w:rPr>
              <w:t>7</w:t>
            </w:r>
            <w:r>
              <w:rPr>
                <w:rFonts w:hint="eastAsia" w:ascii="宋体" w:hAnsi="宋体" w:cs="宋体"/>
                <w:sz w:val="24"/>
              </w:rPr>
              <w:t>、合同终止</w:t>
            </w:r>
          </w:p>
        </w:tc>
        <w:tc>
          <w:tcPr>
            <w:tcW w:w="6850" w:type="dxa"/>
            <w:tcBorders>
              <w:top w:val="single" w:color="auto" w:sz="4" w:space="0"/>
              <w:left w:val="single" w:color="auto" w:sz="4" w:space="0"/>
              <w:bottom w:val="single" w:color="auto" w:sz="4" w:space="0"/>
              <w:right w:val="single" w:color="auto" w:sz="4" w:space="0"/>
            </w:tcBorders>
            <w:noWrap w:val="0"/>
            <w:vAlign w:val="center"/>
          </w:tcPr>
          <w:p w14:paraId="5193F814">
            <w:pPr>
              <w:spacing w:line="360" w:lineRule="exact"/>
              <w:rPr>
                <w:rFonts w:ascii="宋体" w:hAnsi="宋体" w:cs="宋体"/>
                <w:sz w:val="24"/>
              </w:rPr>
            </w:pPr>
            <w:r>
              <w:rPr>
                <w:rFonts w:hint="eastAsia" w:ascii="宋体" w:hAnsi="宋体" w:cs="宋体"/>
                <w:sz w:val="24"/>
              </w:rPr>
              <w:t>供应商在合同有效期内</w:t>
            </w:r>
            <w:r>
              <w:rPr>
                <w:rFonts w:hint="eastAsia" w:ascii="宋体" w:hAnsi="宋体" w:cs="宋体"/>
                <w:sz w:val="24"/>
                <w:lang w:eastAsia="zh-CN"/>
              </w:rPr>
              <w:t>，</w:t>
            </w:r>
            <w:r>
              <w:rPr>
                <w:rFonts w:hint="eastAsia" w:ascii="宋体" w:hAnsi="宋体" w:cs="宋体"/>
                <w:sz w:val="24"/>
              </w:rPr>
              <w:t>不得以任何理由终止合同</w:t>
            </w:r>
            <w:r>
              <w:rPr>
                <w:rFonts w:hint="eastAsia" w:ascii="宋体" w:hAnsi="宋体" w:cs="宋体"/>
                <w:sz w:val="24"/>
                <w:lang w:eastAsia="zh-CN"/>
              </w:rPr>
              <w:t>，</w:t>
            </w:r>
            <w:r>
              <w:rPr>
                <w:rFonts w:hint="eastAsia" w:ascii="宋体" w:hAnsi="宋体" w:cs="宋体"/>
                <w:sz w:val="24"/>
              </w:rPr>
              <w:t>确有特殊情况的，须提前向采购人提出书面申请，经采购人同意后，方可终止合同。</w:t>
            </w:r>
          </w:p>
          <w:p w14:paraId="5FA3E50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szCs w:val="24"/>
              </w:rPr>
            </w:pPr>
            <w:r>
              <w:rPr>
                <w:rFonts w:hint="eastAsia" w:ascii="宋体" w:hAnsi="宋体" w:cs="宋体"/>
                <w:sz w:val="24"/>
              </w:rPr>
              <w:t>因供应商发生重大</w:t>
            </w:r>
            <w:r>
              <w:rPr>
                <w:rFonts w:hint="eastAsia" w:ascii="宋体" w:hAnsi="宋体" w:cs="宋体"/>
                <w:sz w:val="24"/>
                <w:lang w:val="en-US" w:eastAsia="zh-CN"/>
              </w:rPr>
              <w:t>安全事故或</w:t>
            </w:r>
            <w:r>
              <w:rPr>
                <w:rFonts w:hint="eastAsia" w:ascii="宋体" w:hAnsi="宋体" w:cs="宋体"/>
                <w:sz w:val="24"/>
              </w:rPr>
              <w:t>差错事故或未能按要求完成</w:t>
            </w:r>
            <w:r>
              <w:rPr>
                <w:rFonts w:hint="eastAsia" w:ascii="宋体" w:hAnsi="宋体" w:cs="宋体"/>
                <w:sz w:val="24"/>
                <w:lang w:val="en-US" w:eastAsia="zh-CN"/>
              </w:rPr>
              <w:t>工作，</w:t>
            </w:r>
            <w:r>
              <w:rPr>
                <w:rFonts w:hint="eastAsia" w:ascii="宋体" w:hAnsi="宋体" w:cs="宋体"/>
                <w:sz w:val="24"/>
              </w:rPr>
              <w:t>采购人可有权终止合同，供应商承担全部责任。</w:t>
            </w:r>
          </w:p>
        </w:tc>
      </w:tr>
      <w:tr w14:paraId="1EF9D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5"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26DA9517">
            <w:pPr>
              <w:tabs>
                <w:tab w:val="left" w:pos="3234"/>
              </w:tabs>
              <w:spacing w:line="360" w:lineRule="exact"/>
              <w:rPr>
                <w:rFonts w:hint="default" w:ascii="宋体" w:hAnsi="宋体" w:cs="宋体"/>
                <w:b w:val="0"/>
                <w:bCs w:val="0"/>
                <w:sz w:val="24"/>
                <w:lang w:val="en-US" w:eastAsia="zh-CN"/>
              </w:rPr>
            </w:pPr>
            <w:r>
              <w:rPr>
                <w:rFonts w:hint="eastAsia" w:ascii="宋体" w:hAnsi="宋体" w:eastAsia="宋体" w:cs="宋体"/>
                <w:b w:val="0"/>
                <w:bCs w:val="0"/>
                <w:sz w:val="24"/>
                <w:lang w:val="en-US" w:eastAsia="zh-CN"/>
              </w:rPr>
              <w:t>8、</w:t>
            </w:r>
            <w:r>
              <w:rPr>
                <w:rFonts w:hint="eastAsia" w:ascii="宋体" w:hAnsi="宋体" w:eastAsia="宋体" w:cs="宋体"/>
                <w:b w:val="0"/>
                <w:bCs w:val="0"/>
                <w:sz w:val="24"/>
              </w:rPr>
              <w:t>产品及质量保证</w:t>
            </w:r>
          </w:p>
        </w:tc>
        <w:tc>
          <w:tcPr>
            <w:tcW w:w="6850" w:type="dxa"/>
            <w:tcBorders>
              <w:top w:val="single" w:color="auto" w:sz="4" w:space="0"/>
              <w:left w:val="single" w:color="auto" w:sz="4" w:space="0"/>
              <w:bottom w:val="single" w:color="auto" w:sz="4" w:space="0"/>
              <w:right w:val="single" w:color="auto" w:sz="4" w:space="0"/>
            </w:tcBorders>
            <w:noWrap w:val="0"/>
            <w:vAlign w:val="center"/>
          </w:tcPr>
          <w:p w14:paraId="334B3DE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b w:val="0"/>
                <w:bCs w:val="0"/>
                <w:sz w:val="24"/>
                <w:lang w:eastAsia="zh-CN"/>
              </w:rPr>
            </w:pPr>
            <w:r>
              <w:rPr>
                <w:rFonts w:hint="eastAsia" w:ascii="宋体" w:hAnsi="宋体" w:eastAsia="宋体" w:cs="宋体"/>
                <w:b w:val="0"/>
                <w:bCs w:val="0"/>
                <w:sz w:val="24"/>
              </w:rPr>
              <w:t>1、供应商保证所供的</w:t>
            </w:r>
            <w:r>
              <w:rPr>
                <w:rFonts w:hint="eastAsia" w:ascii="宋体" w:hAnsi="宋体" w:cs="宋体"/>
                <w:b w:val="0"/>
                <w:bCs w:val="0"/>
                <w:sz w:val="24"/>
                <w:lang w:val="en-US" w:eastAsia="zh-CN"/>
              </w:rPr>
              <w:t>产品</w:t>
            </w:r>
            <w:r>
              <w:rPr>
                <w:rFonts w:hint="eastAsia" w:ascii="宋体" w:hAnsi="宋体" w:eastAsia="宋体" w:cs="宋体"/>
                <w:b w:val="0"/>
                <w:bCs w:val="0"/>
                <w:sz w:val="24"/>
              </w:rPr>
              <w:t>必须是出厂原装合格产品</w:t>
            </w:r>
            <w:r>
              <w:rPr>
                <w:rFonts w:hint="eastAsia" w:ascii="宋体" w:hAnsi="宋体" w:cs="宋体"/>
                <w:b w:val="0"/>
                <w:bCs w:val="0"/>
                <w:sz w:val="24"/>
                <w:lang w:eastAsia="zh-CN"/>
              </w:rPr>
              <w:t>，</w:t>
            </w:r>
            <w:r>
              <w:rPr>
                <w:rFonts w:hint="eastAsia" w:ascii="宋体" w:hAnsi="宋体" w:eastAsia="宋体" w:cs="宋体"/>
                <w:b w:val="0"/>
                <w:bCs w:val="0"/>
                <w:sz w:val="24"/>
              </w:rPr>
              <w:t>如发生所供的</w:t>
            </w:r>
            <w:r>
              <w:rPr>
                <w:rFonts w:hint="eastAsia" w:ascii="宋体" w:hAnsi="宋体" w:cs="宋体"/>
                <w:b w:val="0"/>
                <w:bCs w:val="0"/>
                <w:sz w:val="24"/>
                <w:lang w:val="en-US" w:eastAsia="zh-CN"/>
              </w:rPr>
              <w:t>产品</w:t>
            </w:r>
            <w:r>
              <w:rPr>
                <w:rFonts w:hint="eastAsia" w:ascii="宋体" w:hAnsi="宋体" w:eastAsia="宋体" w:cs="宋体"/>
                <w:b w:val="0"/>
                <w:bCs w:val="0"/>
                <w:sz w:val="24"/>
              </w:rPr>
              <w:t>与</w:t>
            </w:r>
            <w:r>
              <w:rPr>
                <w:rFonts w:hint="eastAsia" w:ascii="宋体" w:hAnsi="宋体" w:cs="宋体"/>
                <w:b w:val="0"/>
                <w:bCs w:val="0"/>
                <w:sz w:val="24"/>
                <w:lang w:val="en-US" w:eastAsia="zh-CN"/>
              </w:rPr>
              <w:t>投标承诺或</w:t>
            </w:r>
            <w:r>
              <w:rPr>
                <w:rFonts w:hint="eastAsia" w:ascii="宋体" w:hAnsi="宋体" w:eastAsia="宋体" w:cs="宋体"/>
                <w:b w:val="0"/>
                <w:bCs w:val="0"/>
                <w:sz w:val="24"/>
              </w:rPr>
              <w:t>合同不符</w:t>
            </w:r>
            <w:r>
              <w:rPr>
                <w:rFonts w:hint="eastAsia" w:ascii="宋体" w:hAnsi="宋体" w:cs="宋体"/>
                <w:b w:val="0"/>
                <w:bCs w:val="0"/>
                <w:sz w:val="24"/>
                <w:lang w:eastAsia="zh-CN"/>
              </w:rPr>
              <w:t>，</w:t>
            </w:r>
            <w:r>
              <w:rPr>
                <w:rFonts w:hint="eastAsia" w:ascii="宋体" w:hAnsi="宋体" w:eastAsia="宋体" w:cs="宋体"/>
                <w:b w:val="0"/>
                <w:bCs w:val="0"/>
                <w:sz w:val="24"/>
              </w:rPr>
              <w:t>采购人有权拒收或退货</w:t>
            </w:r>
            <w:r>
              <w:rPr>
                <w:rFonts w:hint="eastAsia" w:ascii="宋体" w:hAnsi="宋体" w:cs="宋体"/>
                <w:b w:val="0"/>
                <w:bCs w:val="0"/>
                <w:sz w:val="24"/>
                <w:lang w:eastAsia="zh-CN"/>
              </w:rPr>
              <w:t>，</w:t>
            </w:r>
            <w:r>
              <w:rPr>
                <w:rFonts w:hint="eastAsia" w:ascii="宋体" w:hAnsi="宋体" w:eastAsia="宋体" w:cs="宋体"/>
                <w:b w:val="0"/>
                <w:bCs w:val="0"/>
                <w:sz w:val="24"/>
              </w:rPr>
              <w:t>由此产生的一切责任和后果由供应商承担</w:t>
            </w:r>
            <w:r>
              <w:rPr>
                <w:rFonts w:hint="eastAsia" w:ascii="宋体" w:hAnsi="宋体" w:cs="宋体"/>
                <w:b w:val="0"/>
                <w:bCs w:val="0"/>
                <w:sz w:val="24"/>
                <w:lang w:eastAsia="zh-CN"/>
              </w:rPr>
              <w:t>。</w:t>
            </w:r>
          </w:p>
          <w:p w14:paraId="7C16845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cs="宋体"/>
                <w:b w:val="0"/>
                <w:bCs w:val="0"/>
                <w:sz w:val="24"/>
              </w:rPr>
            </w:pPr>
            <w:r>
              <w:rPr>
                <w:rFonts w:hint="eastAsia" w:ascii="宋体" w:hAnsi="宋体" w:eastAsia="宋体" w:cs="宋体"/>
                <w:b w:val="0"/>
                <w:bCs w:val="0"/>
                <w:sz w:val="24"/>
              </w:rPr>
              <w:t>2、在所供</w:t>
            </w:r>
            <w:r>
              <w:rPr>
                <w:rFonts w:hint="eastAsia" w:ascii="宋体" w:hAnsi="宋体" w:cs="宋体"/>
                <w:b w:val="0"/>
                <w:bCs w:val="0"/>
                <w:sz w:val="24"/>
                <w:lang w:val="en-US" w:eastAsia="zh-CN"/>
              </w:rPr>
              <w:t>产品</w:t>
            </w:r>
            <w:r>
              <w:rPr>
                <w:rFonts w:hint="eastAsia" w:ascii="宋体" w:hAnsi="宋体" w:eastAsia="宋体" w:cs="宋体"/>
                <w:b w:val="0"/>
                <w:bCs w:val="0"/>
                <w:sz w:val="24"/>
              </w:rPr>
              <w:t>交付时</w:t>
            </w:r>
            <w:r>
              <w:rPr>
                <w:rFonts w:hint="eastAsia" w:ascii="宋体" w:hAnsi="宋体" w:cs="宋体"/>
                <w:b w:val="0"/>
                <w:bCs w:val="0"/>
                <w:sz w:val="24"/>
                <w:lang w:eastAsia="zh-CN"/>
              </w:rPr>
              <w:t>，</w:t>
            </w:r>
            <w:r>
              <w:rPr>
                <w:rFonts w:hint="eastAsia" w:ascii="宋体" w:hAnsi="宋体" w:eastAsia="宋体" w:cs="宋体"/>
                <w:b w:val="0"/>
                <w:bCs w:val="0"/>
                <w:sz w:val="24"/>
              </w:rPr>
              <w:t>供应商必须向采购人提供产品说明书、质量保证书、保修卡等必须具备的相关资料和必备附件。</w:t>
            </w:r>
          </w:p>
        </w:tc>
      </w:tr>
      <w:tr w14:paraId="60FF3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0" w:hRule="atLeast"/>
          <w:jc w:val="center"/>
        </w:trPr>
        <w:tc>
          <w:tcPr>
            <w:tcW w:w="2495" w:type="dxa"/>
            <w:tcBorders>
              <w:top w:val="single" w:color="auto" w:sz="4" w:space="0"/>
              <w:left w:val="single" w:color="auto" w:sz="4" w:space="0"/>
              <w:bottom w:val="single" w:color="auto" w:sz="4" w:space="0"/>
              <w:right w:val="single" w:color="auto" w:sz="4" w:space="0"/>
            </w:tcBorders>
            <w:noWrap w:val="0"/>
            <w:vAlign w:val="center"/>
          </w:tcPr>
          <w:p w14:paraId="3AA50AE0">
            <w:pPr>
              <w:tabs>
                <w:tab w:val="left" w:pos="3234"/>
              </w:tabs>
              <w:spacing w:line="360" w:lineRule="exact"/>
              <w:rPr>
                <w:rFonts w:hint="eastAsia" w:ascii="宋体" w:hAnsi="宋体" w:eastAsia="宋体" w:cs="宋体"/>
                <w:kern w:val="2"/>
                <w:sz w:val="24"/>
                <w:szCs w:val="24"/>
                <w:lang w:val="en-US" w:eastAsia="zh-CN" w:bidi="ar-SA"/>
              </w:rPr>
            </w:pPr>
            <w:r>
              <w:rPr>
                <w:rFonts w:hint="eastAsia" w:ascii="宋体" w:hAnsi="宋体" w:cs="宋体"/>
                <w:sz w:val="24"/>
                <w:lang w:val="en-US" w:eastAsia="zh-CN"/>
              </w:rPr>
              <w:t>9</w:t>
            </w:r>
            <w:r>
              <w:rPr>
                <w:rFonts w:hint="eastAsia" w:ascii="宋体" w:hAnsi="宋体" w:cs="宋体"/>
                <w:sz w:val="24"/>
              </w:rPr>
              <w:t>、其他</w:t>
            </w:r>
          </w:p>
        </w:tc>
        <w:tc>
          <w:tcPr>
            <w:tcW w:w="6850" w:type="dxa"/>
            <w:tcBorders>
              <w:top w:val="single" w:color="auto" w:sz="4" w:space="0"/>
              <w:left w:val="single" w:color="auto" w:sz="4" w:space="0"/>
              <w:bottom w:val="single" w:color="auto" w:sz="4" w:space="0"/>
              <w:right w:val="single" w:color="auto" w:sz="4" w:space="0"/>
            </w:tcBorders>
            <w:noWrap w:val="0"/>
            <w:vAlign w:val="center"/>
          </w:tcPr>
          <w:p w14:paraId="16B677C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同意采购方对</w:t>
            </w:r>
            <w:r>
              <w:rPr>
                <w:rFonts w:hint="eastAsia" w:ascii="宋体" w:hAnsi="宋体" w:eastAsia="宋体" w:cs="宋体"/>
                <w:sz w:val="24"/>
                <w:lang w:val="en-US" w:eastAsia="zh-CN"/>
              </w:rPr>
              <w:t>投标</w:t>
            </w:r>
            <w:r>
              <w:rPr>
                <w:rFonts w:hint="eastAsia" w:ascii="宋体" w:hAnsi="宋体" w:eastAsia="宋体" w:cs="宋体"/>
                <w:sz w:val="24"/>
                <w:lang w:eastAsia="zh-CN"/>
              </w:rPr>
              <w:t>文件内容的真实性和有效性进行任何形式的监督审查、验证。</w:t>
            </w:r>
          </w:p>
          <w:p w14:paraId="4D9B877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eastAsia" w:ascii="宋体" w:hAnsi="宋体" w:eastAsia="宋体" w:cs="宋体"/>
                <w:sz w:val="24"/>
                <w:lang w:eastAsia="zh-CN"/>
              </w:rPr>
            </w:pPr>
            <w:r>
              <w:rPr>
                <w:rFonts w:hint="eastAsia" w:ascii="宋体" w:hAnsi="宋体" w:eastAsia="宋体" w:cs="宋体"/>
                <w:sz w:val="24"/>
                <w:lang w:val="en-US" w:eastAsia="zh-CN"/>
              </w:rPr>
              <w:t>2、</w:t>
            </w:r>
            <w:r>
              <w:rPr>
                <w:rFonts w:hint="eastAsia" w:ascii="宋体" w:hAnsi="宋体" w:eastAsia="宋体" w:cs="宋体"/>
                <w:sz w:val="24"/>
                <w:lang w:eastAsia="zh-CN"/>
              </w:rPr>
              <w:t>供应商应对投标材料的一切专利承担责任，并负责保护采购人的利益不受损害；一切由于文字、商标和技术专利侵权引起的法律裁决、诉讼及其费用均与采购人无关。</w:t>
            </w:r>
          </w:p>
          <w:p w14:paraId="6481E22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rPr>
                <w:rFonts w:hint="default" w:eastAsia="宋体"/>
                <w:lang w:val="en-US" w:eastAsia="zh-CN"/>
              </w:rPr>
            </w:pPr>
            <w:r>
              <w:rPr>
                <w:rFonts w:hint="eastAsia" w:ascii="宋体" w:hAnsi="宋体" w:eastAsia="宋体" w:cs="宋体"/>
                <w:sz w:val="24"/>
                <w:lang w:val="en-US" w:eastAsia="zh-CN"/>
              </w:rPr>
              <w:t>3、项目实施过程中，如供应商无法按时交付项目，第1至5天内，每延迟一天扣违约金1000元/天；第6-10天内，每延迟一天扣违约金3000元/天；超过第10天的，采购人有权单方面解除合同，供应商承担全部责任。</w:t>
            </w:r>
          </w:p>
        </w:tc>
      </w:tr>
      <w:bookmarkEnd w:id="37"/>
    </w:tbl>
    <w:p w14:paraId="2AD34E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rPr>
          <w:rFonts w:hint="eastAsia" w:ascii="宋体" w:hAnsi="宋体" w:eastAsia="宋体" w:cs="宋体"/>
          <w:b/>
          <w:bCs/>
          <w:color w:val="auto"/>
          <w:kern w:val="2"/>
          <w:sz w:val="24"/>
          <w:szCs w:val="24"/>
          <w:highlight w:val="none"/>
          <w:lang w:val="en-US" w:eastAsia="zh-CN" w:bidi="ar"/>
        </w:rPr>
      </w:pPr>
    </w:p>
    <w:p w14:paraId="3D2A355F">
      <w:pPr>
        <w:spacing w:line="360" w:lineRule="auto"/>
        <w:jc w:val="center"/>
        <w:outlineLvl w:val="0"/>
        <w:rPr>
          <w:rFonts w:ascii="宋体" w:hAnsi="宋体" w:cs="宋体"/>
          <w:b/>
          <w:color w:val="auto"/>
          <w:sz w:val="36"/>
          <w:szCs w:val="36"/>
          <w:highlight w:val="none"/>
        </w:rPr>
      </w:pPr>
      <w:r>
        <w:rPr>
          <w:rFonts w:hint="eastAsia" w:ascii="宋体" w:hAnsi="宋体" w:eastAsia="宋体" w:cs="宋体"/>
          <w:b/>
          <w:bCs/>
          <w:color w:val="auto"/>
          <w:kern w:val="0"/>
          <w:sz w:val="28"/>
          <w:szCs w:val="28"/>
          <w:lang w:val="en-US" w:eastAsia="zh-CN"/>
        </w:rPr>
        <w:br w:type="page"/>
      </w:r>
      <w:r>
        <w:rPr>
          <w:rFonts w:hint="eastAsia" w:ascii="宋体" w:hAnsi="宋体" w:cs="宋体"/>
          <w:b/>
          <w:color w:val="auto"/>
          <w:sz w:val="36"/>
          <w:szCs w:val="36"/>
          <w:highlight w:val="none"/>
        </w:rPr>
        <w:t xml:space="preserve">第四部分   </w:t>
      </w:r>
      <w:bookmarkStart w:id="38" w:name="_Toc184308089"/>
      <w:bookmarkEnd w:id="38"/>
      <w:bookmarkStart w:id="39" w:name="_Toc184313305"/>
      <w:bookmarkEnd w:id="39"/>
      <w:bookmarkStart w:id="40" w:name="_Toc184312128"/>
      <w:bookmarkEnd w:id="40"/>
      <w:bookmarkStart w:id="41" w:name="_Toc184313244"/>
      <w:bookmarkEnd w:id="41"/>
      <w:bookmarkStart w:id="42" w:name="_Toc184314421"/>
      <w:bookmarkEnd w:id="42"/>
      <w:bookmarkStart w:id="43" w:name="_Toc184310308"/>
      <w:bookmarkEnd w:id="43"/>
      <w:bookmarkStart w:id="44" w:name="_Toc184308036"/>
      <w:bookmarkEnd w:id="44"/>
      <w:bookmarkStart w:id="45" w:name="_Toc184312070"/>
      <w:bookmarkEnd w:id="45"/>
      <w:bookmarkStart w:id="46" w:name="_Toc184310337"/>
      <w:bookmarkEnd w:id="46"/>
      <w:bookmarkStart w:id="47" w:name="_Toc184314423"/>
      <w:bookmarkEnd w:id="47"/>
      <w:bookmarkStart w:id="48" w:name="_Toc184312097"/>
      <w:bookmarkEnd w:id="48"/>
      <w:bookmarkStart w:id="49" w:name="_Toc184312120"/>
      <w:bookmarkEnd w:id="49"/>
      <w:bookmarkStart w:id="50" w:name="_Toc184308093"/>
      <w:bookmarkEnd w:id="50"/>
      <w:bookmarkStart w:id="51" w:name="_Toc184310320"/>
      <w:bookmarkEnd w:id="51"/>
      <w:bookmarkStart w:id="52" w:name="_Toc184308097"/>
      <w:bookmarkEnd w:id="52"/>
      <w:bookmarkStart w:id="53" w:name="_Toc184313247"/>
      <w:bookmarkEnd w:id="53"/>
      <w:bookmarkStart w:id="54" w:name="_Toc184308079"/>
      <w:bookmarkEnd w:id="54"/>
      <w:bookmarkStart w:id="55" w:name="_Toc184314419"/>
      <w:bookmarkEnd w:id="55"/>
      <w:bookmarkStart w:id="56" w:name="_Toc184310316"/>
      <w:bookmarkEnd w:id="56"/>
      <w:bookmarkStart w:id="57" w:name="_Toc184308095"/>
      <w:bookmarkEnd w:id="57"/>
      <w:bookmarkStart w:id="58" w:name="_Toc184312067"/>
      <w:bookmarkEnd w:id="58"/>
      <w:bookmarkStart w:id="59" w:name="_Toc184308059"/>
      <w:bookmarkEnd w:id="59"/>
      <w:bookmarkStart w:id="60" w:name="_Toc184310302"/>
      <w:bookmarkEnd w:id="60"/>
      <w:bookmarkStart w:id="61" w:name="_Toc184314473"/>
      <w:bookmarkEnd w:id="61"/>
      <w:bookmarkStart w:id="62" w:name="_Toc184313286"/>
      <w:bookmarkEnd w:id="62"/>
      <w:bookmarkStart w:id="63" w:name="_Toc184313276"/>
      <w:bookmarkEnd w:id="63"/>
      <w:bookmarkStart w:id="64" w:name="_Toc184313281"/>
      <w:bookmarkEnd w:id="64"/>
      <w:bookmarkStart w:id="65" w:name="_Toc184313261"/>
      <w:bookmarkEnd w:id="65"/>
      <w:bookmarkStart w:id="66" w:name="_Toc184310281"/>
      <w:bookmarkEnd w:id="66"/>
      <w:bookmarkStart w:id="67" w:name="_Toc184314422"/>
      <w:bookmarkEnd w:id="67"/>
      <w:bookmarkStart w:id="68" w:name="_Toc184312139"/>
      <w:bookmarkEnd w:id="68"/>
      <w:bookmarkStart w:id="69" w:name="_Toc184314445"/>
      <w:bookmarkEnd w:id="69"/>
      <w:bookmarkStart w:id="70" w:name="_Toc184312069"/>
      <w:bookmarkEnd w:id="70"/>
      <w:bookmarkStart w:id="71" w:name="_Toc184313253"/>
      <w:bookmarkEnd w:id="71"/>
      <w:bookmarkStart w:id="72" w:name="_Toc184313241"/>
      <w:bookmarkEnd w:id="72"/>
      <w:bookmarkStart w:id="73" w:name="_Toc184310282"/>
      <w:bookmarkEnd w:id="73"/>
      <w:bookmarkStart w:id="74" w:name="_Toc184313273"/>
      <w:bookmarkEnd w:id="74"/>
      <w:bookmarkStart w:id="75" w:name="_Toc184308092"/>
      <w:bookmarkEnd w:id="75"/>
      <w:bookmarkStart w:id="76" w:name="_Toc184313250"/>
      <w:bookmarkEnd w:id="76"/>
      <w:bookmarkStart w:id="77" w:name="_Toc184308043"/>
      <w:bookmarkEnd w:id="77"/>
      <w:bookmarkStart w:id="78" w:name="_Toc184312074"/>
      <w:bookmarkEnd w:id="78"/>
      <w:bookmarkStart w:id="79" w:name="_Toc184310280"/>
      <w:bookmarkEnd w:id="79"/>
      <w:bookmarkStart w:id="80" w:name="_Toc184312087"/>
      <w:bookmarkEnd w:id="80"/>
      <w:bookmarkStart w:id="81" w:name="_Toc184314442"/>
      <w:bookmarkEnd w:id="81"/>
      <w:bookmarkStart w:id="82" w:name="_Toc184308063"/>
      <w:bookmarkEnd w:id="82"/>
      <w:bookmarkStart w:id="83" w:name="_Toc184312089"/>
      <w:bookmarkEnd w:id="83"/>
      <w:bookmarkStart w:id="84" w:name="_Toc184310322"/>
      <w:bookmarkEnd w:id="84"/>
      <w:bookmarkStart w:id="85" w:name="_Toc184312078"/>
      <w:bookmarkEnd w:id="85"/>
      <w:bookmarkStart w:id="86" w:name="_Toc184314433"/>
      <w:bookmarkEnd w:id="86"/>
      <w:bookmarkStart w:id="87" w:name="_Toc184310333"/>
      <w:bookmarkEnd w:id="87"/>
      <w:bookmarkStart w:id="88" w:name="_Toc184308044"/>
      <w:bookmarkEnd w:id="88"/>
      <w:bookmarkStart w:id="89" w:name="_Toc184312108"/>
      <w:bookmarkEnd w:id="89"/>
      <w:bookmarkStart w:id="90" w:name="_Toc184310288"/>
      <w:bookmarkEnd w:id="90"/>
      <w:bookmarkStart w:id="91" w:name="_Toc184313260"/>
      <w:bookmarkEnd w:id="91"/>
      <w:bookmarkStart w:id="92" w:name="_Toc184308091"/>
      <w:bookmarkEnd w:id="92"/>
      <w:bookmarkStart w:id="93" w:name="_Toc184312091"/>
      <w:bookmarkEnd w:id="93"/>
      <w:bookmarkStart w:id="94" w:name="_Toc184308080"/>
      <w:bookmarkEnd w:id="94"/>
      <w:bookmarkStart w:id="95" w:name="_Toc184314471"/>
      <w:bookmarkEnd w:id="95"/>
      <w:bookmarkStart w:id="96" w:name="_Toc184308073"/>
      <w:bookmarkEnd w:id="96"/>
      <w:bookmarkStart w:id="97" w:name="_Toc184312132"/>
      <w:bookmarkEnd w:id="97"/>
      <w:bookmarkStart w:id="98" w:name="_Toc184314462"/>
      <w:bookmarkEnd w:id="98"/>
      <w:bookmarkStart w:id="99" w:name="_Toc184310300"/>
      <w:bookmarkEnd w:id="99"/>
      <w:bookmarkStart w:id="100" w:name="_Toc184313246"/>
      <w:bookmarkEnd w:id="100"/>
      <w:bookmarkStart w:id="101" w:name="_Toc184308039"/>
      <w:bookmarkEnd w:id="101"/>
      <w:bookmarkStart w:id="102" w:name="_Toc184313298"/>
      <w:bookmarkEnd w:id="102"/>
      <w:bookmarkStart w:id="103" w:name="_Toc184313256"/>
      <w:bookmarkEnd w:id="103"/>
      <w:bookmarkStart w:id="104" w:name="_Toc184314466"/>
      <w:bookmarkEnd w:id="104"/>
      <w:bookmarkStart w:id="105" w:name="_Toc184313268"/>
      <w:bookmarkEnd w:id="105"/>
      <w:bookmarkStart w:id="106" w:name="_Toc184312136"/>
      <w:bookmarkEnd w:id="106"/>
      <w:bookmarkStart w:id="107" w:name="_Toc184312082"/>
      <w:bookmarkEnd w:id="107"/>
      <w:bookmarkStart w:id="108" w:name="_Toc184312138"/>
      <w:bookmarkEnd w:id="108"/>
      <w:bookmarkStart w:id="109" w:name="_Toc184313292"/>
      <w:bookmarkEnd w:id="109"/>
      <w:bookmarkStart w:id="110" w:name="_Toc184310341"/>
      <w:bookmarkEnd w:id="110"/>
      <w:bookmarkStart w:id="111" w:name="_Toc184314459"/>
      <w:bookmarkEnd w:id="111"/>
      <w:bookmarkStart w:id="112" w:name="_Toc184314452"/>
      <w:bookmarkEnd w:id="112"/>
      <w:bookmarkStart w:id="113" w:name="_Toc184314477"/>
      <w:bookmarkEnd w:id="113"/>
      <w:bookmarkStart w:id="114" w:name="_Toc184308066"/>
      <w:bookmarkEnd w:id="114"/>
      <w:bookmarkStart w:id="115" w:name="_Toc184314444"/>
      <w:bookmarkEnd w:id="115"/>
      <w:bookmarkStart w:id="116" w:name="_Toc184308053"/>
      <w:bookmarkEnd w:id="116"/>
      <w:bookmarkStart w:id="117" w:name="_Toc184310309"/>
      <w:bookmarkEnd w:id="117"/>
      <w:bookmarkStart w:id="118" w:name="_Toc184313300"/>
      <w:bookmarkEnd w:id="118"/>
      <w:bookmarkStart w:id="119" w:name="_Toc184310276"/>
      <w:bookmarkEnd w:id="119"/>
      <w:bookmarkStart w:id="120" w:name="_Toc184310277"/>
      <w:bookmarkEnd w:id="120"/>
      <w:bookmarkStart w:id="121" w:name="_Toc184314420"/>
      <w:bookmarkEnd w:id="121"/>
      <w:bookmarkStart w:id="122" w:name="_Toc184312106"/>
      <w:bookmarkEnd w:id="122"/>
      <w:bookmarkStart w:id="123" w:name="_Toc184308037"/>
      <w:bookmarkEnd w:id="123"/>
      <w:bookmarkStart w:id="124" w:name="_Toc184314441"/>
      <w:bookmarkEnd w:id="124"/>
      <w:bookmarkStart w:id="125" w:name="_Toc184310317"/>
      <w:bookmarkEnd w:id="125"/>
      <w:bookmarkStart w:id="126" w:name="_Toc184308055"/>
      <w:bookmarkEnd w:id="126"/>
      <w:bookmarkStart w:id="127" w:name="_Toc184310274"/>
      <w:bookmarkEnd w:id="127"/>
      <w:bookmarkStart w:id="128" w:name="_Toc184308104"/>
      <w:bookmarkEnd w:id="128"/>
      <w:bookmarkStart w:id="129" w:name="_Toc184314463"/>
      <w:bookmarkEnd w:id="129"/>
      <w:bookmarkStart w:id="130" w:name="_Toc184308087"/>
      <w:bookmarkEnd w:id="130"/>
      <w:bookmarkStart w:id="131" w:name="_Toc184312096"/>
      <w:bookmarkEnd w:id="131"/>
      <w:bookmarkStart w:id="132" w:name="_Toc184312118"/>
      <w:bookmarkEnd w:id="132"/>
      <w:bookmarkStart w:id="133" w:name="_Toc184310314"/>
      <w:bookmarkEnd w:id="133"/>
      <w:bookmarkStart w:id="134" w:name="_Toc184313255"/>
      <w:bookmarkEnd w:id="134"/>
      <w:bookmarkStart w:id="135" w:name="_Toc184310291"/>
      <w:bookmarkEnd w:id="135"/>
      <w:bookmarkStart w:id="136" w:name="_Toc184313296"/>
      <w:bookmarkEnd w:id="136"/>
      <w:bookmarkStart w:id="137" w:name="_Toc184312133"/>
      <w:bookmarkEnd w:id="137"/>
      <w:bookmarkStart w:id="138" w:name="_Toc184314439"/>
      <w:bookmarkEnd w:id="138"/>
      <w:bookmarkStart w:id="139" w:name="_Toc184310311"/>
      <w:bookmarkEnd w:id="139"/>
      <w:bookmarkStart w:id="140" w:name="_Toc184314475"/>
      <w:bookmarkEnd w:id="140"/>
      <w:bookmarkStart w:id="141" w:name="_Toc184313304"/>
      <w:bookmarkEnd w:id="141"/>
      <w:bookmarkStart w:id="142" w:name="_Toc184310339"/>
      <w:bookmarkEnd w:id="142"/>
      <w:bookmarkStart w:id="143" w:name="_Toc184310273"/>
      <w:bookmarkEnd w:id="143"/>
      <w:bookmarkStart w:id="144" w:name="_Toc184313257"/>
      <w:bookmarkEnd w:id="144"/>
      <w:bookmarkStart w:id="145" w:name="_Toc184312127"/>
      <w:bookmarkEnd w:id="145"/>
      <w:bookmarkStart w:id="146" w:name="_Toc184313270"/>
      <w:bookmarkEnd w:id="146"/>
      <w:bookmarkStart w:id="147" w:name="_Toc184314451"/>
      <w:bookmarkEnd w:id="147"/>
      <w:bookmarkStart w:id="148" w:name="_Toc184314480"/>
      <w:bookmarkEnd w:id="148"/>
      <w:bookmarkStart w:id="149" w:name="_Toc184308098"/>
      <w:bookmarkEnd w:id="149"/>
      <w:bookmarkStart w:id="150" w:name="_Toc184313309"/>
      <w:bookmarkEnd w:id="150"/>
      <w:bookmarkStart w:id="151" w:name="_Toc184313301"/>
      <w:bookmarkEnd w:id="151"/>
      <w:bookmarkStart w:id="152" w:name="_Toc184308074"/>
      <w:bookmarkEnd w:id="152"/>
      <w:bookmarkStart w:id="153" w:name="_Toc184314470"/>
      <w:bookmarkEnd w:id="153"/>
      <w:bookmarkStart w:id="154" w:name="_Toc184313294"/>
      <w:bookmarkEnd w:id="154"/>
      <w:bookmarkStart w:id="155" w:name="_Toc184314454"/>
      <w:bookmarkEnd w:id="155"/>
      <w:bookmarkStart w:id="156" w:name="_Toc184310297"/>
      <w:bookmarkEnd w:id="156"/>
      <w:bookmarkStart w:id="157" w:name="_Toc184308058"/>
      <w:bookmarkEnd w:id="157"/>
      <w:bookmarkStart w:id="158" w:name="_Toc184312119"/>
      <w:bookmarkEnd w:id="158"/>
      <w:bookmarkStart w:id="159" w:name="_Toc184308060"/>
      <w:bookmarkEnd w:id="159"/>
      <w:bookmarkStart w:id="160" w:name="_Toc184310301"/>
      <w:bookmarkEnd w:id="160"/>
      <w:bookmarkStart w:id="161" w:name="_Toc184312113"/>
      <w:bookmarkEnd w:id="161"/>
      <w:bookmarkStart w:id="162" w:name="_Toc184313271"/>
      <w:bookmarkEnd w:id="162"/>
      <w:bookmarkStart w:id="163" w:name="_Toc184312080"/>
      <w:bookmarkEnd w:id="163"/>
      <w:bookmarkStart w:id="164" w:name="_Toc184310299"/>
      <w:bookmarkEnd w:id="164"/>
      <w:bookmarkStart w:id="165" w:name="_Toc184312099"/>
      <w:bookmarkEnd w:id="165"/>
      <w:bookmarkStart w:id="166" w:name="_Toc184314472"/>
      <w:bookmarkEnd w:id="166"/>
      <w:bookmarkStart w:id="167" w:name="_Toc184313274"/>
      <w:bookmarkEnd w:id="167"/>
      <w:bookmarkStart w:id="168" w:name="_Toc184314417"/>
      <w:bookmarkEnd w:id="168"/>
      <w:bookmarkStart w:id="169" w:name="_Toc184308078"/>
      <w:bookmarkEnd w:id="169"/>
      <w:bookmarkStart w:id="170" w:name="_Toc184312086"/>
      <w:bookmarkEnd w:id="170"/>
      <w:bookmarkStart w:id="171" w:name="_Toc184313265"/>
      <w:bookmarkEnd w:id="171"/>
      <w:bookmarkStart w:id="172" w:name="_Toc184312075"/>
      <w:bookmarkEnd w:id="172"/>
      <w:bookmarkStart w:id="173" w:name="_Toc184312088"/>
      <w:bookmarkEnd w:id="173"/>
      <w:bookmarkStart w:id="174" w:name="_Toc184313282"/>
      <w:bookmarkEnd w:id="174"/>
      <w:bookmarkStart w:id="175" w:name="_Toc184314434"/>
      <w:bookmarkEnd w:id="175"/>
      <w:bookmarkStart w:id="176" w:name="_Toc184313290"/>
      <w:bookmarkEnd w:id="176"/>
      <w:bookmarkStart w:id="177" w:name="_Toc184312122"/>
      <w:bookmarkEnd w:id="177"/>
      <w:bookmarkStart w:id="178" w:name="_Toc184314474"/>
      <w:bookmarkEnd w:id="178"/>
      <w:bookmarkStart w:id="179" w:name="_Toc184310295"/>
      <w:bookmarkEnd w:id="179"/>
      <w:bookmarkStart w:id="180" w:name="_Toc184310289"/>
      <w:bookmarkEnd w:id="180"/>
      <w:bookmarkStart w:id="181" w:name="_Toc184310305"/>
      <w:bookmarkEnd w:id="181"/>
      <w:bookmarkStart w:id="182" w:name="_Toc184310342"/>
      <w:bookmarkEnd w:id="182"/>
      <w:bookmarkStart w:id="183" w:name="_Toc184313284"/>
      <w:bookmarkEnd w:id="183"/>
      <w:bookmarkStart w:id="184" w:name="_Toc184310315"/>
      <w:bookmarkEnd w:id="184"/>
      <w:bookmarkStart w:id="185" w:name="_Toc184308045"/>
      <w:bookmarkEnd w:id="185"/>
      <w:bookmarkStart w:id="186" w:name="_Toc184314476"/>
      <w:bookmarkEnd w:id="186"/>
      <w:bookmarkStart w:id="187" w:name="_Toc184314469"/>
      <w:bookmarkEnd w:id="187"/>
      <w:bookmarkStart w:id="188" w:name="_Toc184313279"/>
      <w:bookmarkEnd w:id="188"/>
      <w:bookmarkStart w:id="189" w:name="_Toc184310332"/>
      <w:bookmarkEnd w:id="189"/>
      <w:bookmarkStart w:id="190" w:name="_Toc184310326"/>
      <w:bookmarkEnd w:id="190"/>
      <w:bookmarkStart w:id="191" w:name="_Toc184312100"/>
      <w:bookmarkEnd w:id="191"/>
      <w:bookmarkStart w:id="192" w:name="_Toc184314435"/>
      <w:bookmarkEnd w:id="192"/>
      <w:bookmarkStart w:id="193" w:name="_Toc184314413"/>
      <w:bookmarkEnd w:id="193"/>
      <w:bookmarkStart w:id="194" w:name="_Toc184308072"/>
      <w:bookmarkEnd w:id="194"/>
      <w:bookmarkStart w:id="195" w:name="_Toc184310330"/>
      <w:bookmarkEnd w:id="195"/>
      <w:bookmarkStart w:id="196" w:name="_Toc184313249"/>
      <w:bookmarkEnd w:id="196"/>
      <w:bookmarkStart w:id="197" w:name="_Toc184314410"/>
      <w:bookmarkEnd w:id="197"/>
      <w:bookmarkStart w:id="198" w:name="_Toc184313238"/>
      <w:bookmarkEnd w:id="198"/>
      <w:bookmarkStart w:id="199" w:name="_Toc184313254"/>
      <w:bookmarkEnd w:id="199"/>
      <w:bookmarkStart w:id="200" w:name="_Toc184312126"/>
      <w:bookmarkEnd w:id="200"/>
      <w:bookmarkStart w:id="201" w:name="_Toc184308084"/>
      <w:bookmarkEnd w:id="201"/>
      <w:bookmarkStart w:id="202" w:name="_Toc184308070"/>
      <w:bookmarkEnd w:id="202"/>
      <w:bookmarkStart w:id="203" w:name="_Toc184314424"/>
      <w:bookmarkEnd w:id="203"/>
      <w:bookmarkStart w:id="204" w:name="_Toc184312071"/>
      <w:bookmarkEnd w:id="204"/>
      <w:bookmarkStart w:id="205" w:name="_Toc184310283"/>
      <w:bookmarkEnd w:id="205"/>
      <w:bookmarkStart w:id="206" w:name="_Toc184314450"/>
      <w:bookmarkEnd w:id="206"/>
      <w:bookmarkStart w:id="207" w:name="_Toc184312104"/>
      <w:bookmarkEnd w:id="207"/>
      <w:bookmarkStart w:id="208" w:name="_Toc184313285"/>
      <w:bookmarkEnd w:id="208"/>
      <w:bookmarkStart w:id="209" w:name="_Toc184310338"/>
      <w:bookmarkEnd w:id="209"/>
      <w:bookmarkStart w:id="210" w:name="_Toc184308099"/>
      <w:bookmarkEnd w:id="210"/>
      <w:bookmarkStart w:id="211" w:name="_Toc184314436"/>
      <w:bookmarkEnd w:id="211"/>
      <w:bookmarkStart w:id="212" w:name="_Toc184312093"/>
      <w:bookmarkEnd w:id="212"/>
      <w:bookmarkStart w:id="213" w:name="_Toc184314455"/>
      <w:bookmarkEnd w:id="213"/>
      <w:bookmarkStart w:id="214" w:name="_Toc184314440"/>
      <w:bookmarkEnd w:id="214"/>
      <w:bookmarkStart w:id="215" w:name="_Toc184314437"/>
      <w:bookmarkEnd w:id="215"/>
      <w:bookmarkStart w:id="216" w:name="_Toc184313239"/>
      <w:bookmarkEnd w:id="216"/>
      <w:bookmarkStart w:id="217" w:name="_Toc184313302"/>
      <w:bookmarkEnd w:id="217"/>
      <w:bookmarkStart w:id="218" w:name="_Toc184310287"/>
      <w:bookmarkEnd w:id="218"/>
      <w:bookmarkStart w:id="219" w:name="_Toc184312137"/>
      <w:bookmarkEnd w:id="219"/>
      <w:bookmarkStart w:id="220" w:name="_Toc184310344"/>
      <w:bookmarkEnd w:id="220"/>
      <w:bookmarkStart w:id="221" w:name="_Toc184312081"/>
      <w:bookmarkEnd w:id="221"/>
      <w:bookmarkStart w:id="222" w:name="_Toc184312107"/>
      <w:bookmarkEnd w:id="222"/>
      <w:bookmarkStart w:id="223" w:name="_Toc184310296"/>
      <w:bookmarkEnd w:id="223"/>
      <w:bookmarkStart w:id="224" w:name="_Toc184312077"/>
      <w:bookmarkEnd w:id="224"/>
      <w:bookmarkStart w:id="225" w:name="_Toc184312083"/>
      <w:bookmarkEnd w:id="225"/>
      <w:bookmarkStart w:id="226" w:name="_Toc184308049"/>
      <w:bookmarkEnd w:id="226"/>
      <w:bookmarkStart w:id="227" w:name="_Toc184310319"/>
      <w:bookmarkEnd w:id="227"/>
      <w:bookmarkStart w:id="228" w:name="_Toc184313275"/>
      <w:bookmarkEnd w:id="228"/>
      <w:bookmarkStart w:id="229" w:name="_Toc184310272"/>
      <w:bookmarkEnd w:id="229"/>
      <w:bookmarkStart w:id="230" w:name="_Toc184310323"/>
      <w:bookmarkEnd w:id="230"/>
      <w:bookmarkStart w:id="231" w:name="_Toc184313287"/>
      <w:bookmarkEnd w:id="231"/>
      <w:bookmarkStart w:id="232" w:name="_Toc184312125"/>
      <w:bookmarkEnd w:id="232"/>
      <w:bookmarkStart w:id="233" w:name="_Toc184308096"/>
      <w:bookmarkEnd w:id="233"/>
      <w:bookmarkStart w:id="234" w:name="_Toc184308077"/>
      <w:bookmarkEnd w:id="234"/>
      <w:bookmarkStart w:id="235" w:name="_Toc184314479"/>
      <w:bookmarkEnd w:id="235"/>
      <w:bookmarkStart w:id="236" w:name="_Toc184313267"/>
      <w:bookmarkEnd w:id="236"/>
      <w:bookmarkStart w:id="237" w:name="_Toc184308071"/>
      <w:bookmarkEnd w:id="237"/>
      <w:bookmarkStart w:id="238" w:name="_Toc184313277"/>
      <w:bookmarkEnd w:id="238"/>
      <w:bookmarkStart w:id="239" w:name="_Toc184310312"/>
      <w:bookmarkEnd w:id="239"/>
      <w:bookmarkStart w:id="240" w:name="_Toc184312135"/>
      <w:bookmarkEnd w:id="240"/>
      <w:bookmarkStart w:id="241" w:name="_Toc184314446"/>
      <w:bookmarkEnd w:id="241"/>
      <w:bookmarkStart w:id="242" w:name="_Toc184312068"/>
      <w:bookmarkEnd w:id="242"/>
      <w:bookmarkStart w:id="243" w:name="_Toc184313280"/>
      <w:bookmarkEnd w:id="243"/>
      <w:bookmarkStart w:id="244" w:name="_Toc184310284"/>
      <w:bookmarkEnd w:id="244"/>
      <w:bookmarkStart w:id="245" w:name="_Toc184308052"/>
      <w:bookmarkEnd w:id="245"/>
      <w:bookmarkStart w:id="246" w:name="_Toc184314411"/>
      <w:bookmarkEnd w:id="246"/>
      <w:bookmarkStart w:id="247" w:name="_Toc184312112"/>
      <w:bookmarkEnd w:id="247"/>
      <w:bookmarkStart w:id="248" w:name="_Toc184313252"/>
      <w:bookmarkEnd w:id="248"/>
      <w:bookmarkStart w:id="249" w:name="_Toc184313303"/>
      <w:bookmarkEnd w:id="249"/>
      <w:bookmarkStart w:id="250" w:name="_Toc184314460"/>
      <w:bookmarkEnd w:id="250"/>
      <w:bookmarkStart w:id="251" w:name="_Toc184308048"/>
      <w:bookmarkEnd w:id="251"/>
      <w:bookmarkStart w:id="252" w:name="_Toc184308051"/>
      <w:bookmarkEnd w:id="252"/>
      <w:bookmarkStart w:id="253" w:name="_Toc184312095"/>
      <w:bookmarkEnd w:id="253"/>
      <w:bookmarkStart w:id="254" w:name="_Toc184312115"/>
      <w:bookmarkEnd w:id="254"/>
      <w:bookmarkStart w:id="255" w:name="_Toc184312092"/>
      <w:bookmarkEnd w:id="255"/>
      <w:bookmarkStart w:id="256" w:name="_Toc184314468"/>
      <w:bookmarkEnd w:id="256"/>
      <w:bookmarkStart w:id="257" w:name="_Toc184310279"/>
      <w:bookmarkEnd w:id="257"/>
      <w:bookmarkStart w:id="258" w:name="_Toc184312116"/>
      <w:bookmarkEnd w:id="258"/>
      <w:bookmarkStart w:id="259" w:name="_Toc184308064"/>
      <w:bookmarkEnd w:id="259"/>
      <w:bookmarkStart w:id="260" w:name="_Toc184313248"/>
      <w:bookmarkEnd w:id="260"/>
      <w:bookmarkStart w:id="261" w:name="_Toc184313288"/>
      <w:bookmarkEnd w:id="261"/>
      <w:bookmarkStart w:id="262" w:name="_Toc184310313"/>
      <w:bookmarkEnd w:id="262"/>
      <w:bookmarkStart w:id="263" w:name="_Toc184310285"/>
      <w:bookmarkEnd w:id="263"/>
      <w:bookmarkStart w:id="264" w:name="_Toc184310325"/>
      <w:bookmarkEnd w:id="264"/>
      <w:bookmarkStart w:id="265" w:name="_Toc184308041"/>
      <w:bookmarkEnd w:id="265"/>
      <w:bookmarkStart w:id="266" w:name="_Toc184308106"/>
      <w:bookmarkEnd w:id="266"/>
      <w:bookmarkStart w:id="267" w:name="_Toc184310306"/>
      <w:bookmarkEnd w:id="267"/>
      <w:bookmarkStart w:id="268" w:name="_Toc184314428"/>
      <w:bookmarkEnd w:id="268"/>
      <w:bookmarkStart w:id="269" w:name="_Toc184313245"/>
      <w:bookmarkEnd w:id="269"/>
      <w:bookmarkStart w:id="270" w:name="_Toc184308062"/>
      <w:bookmarkEnd w:id="270"/>
      <w:bookmarkStart w:id="271" w:name="_Toc184313251"/>
      <w:bookmarkEnd w:id="271"/>
      <w:bookmarkStart w:id="272" w:name="_Toc184310331"/>
      <w:bookmarkEnd w:id="272"/>
      <w:bookmarkStart w:id="273" w:name="_Toc184308056"/>
      <w:bookmarkEnd w:id="273"/>
      <w:bookmarkStart w:id="274" w:name="_Toc184310307"/>
      <w:bookmarkEnd w:id="274"/>
      <w:bookmarkStart w:id="275" w:name="_Toc184308068"/>
      <w:bookmarkEnd w:id="275"/>
      <w:bookmarkStart w:id="276" w:name="_Toc184308108"/>
      <w:bookmarkEnd w:id="276"/>
      <w:bookmarkStart w:id="277" w:name="_Toc184312130"/>
      <w:bookmarkEnd w:id="277"/>
      <w:bookmarkStart w:id="278" w:name="_Toc184312103"/>
      <w:bookmarkEnd w:id="278"/>
      <w:bookmarkStart w:id="279" w:name="_Toc184313297"/>
      <w:bookmarkEnd w:id="279"/>
      <w:bookmarkStart w:id="280" w:name="_Toc184313272"/>
      <w:bookmarkEnd w:id="280"/>
      <w:bookmarkStart w:id="281" w:name="_Toc184310321"/>
      <w:bookmarkEnd w:id="281"/>
      <w:bookmarkStart w:id="282" w:name="_Toc184314465"/>
      <w:bookmarkEnd w:id="282"/>
      <w:bookmarkStart w:id="283" w:name="_Toc184312111"/>
      <w:bookmarkEnd w:id="283"/>
      <w:bookmarkStart w:id="284" w:name="_Toc184308101"/>
      <w:bookmarkEnd w:id="284"/>
      <w:bookmarkStart w:id="285" w:name="_Toc184313293"/>
      <w:bookmarkEnd w:id="285"/>
      <w:bookmarkStart w:id="286" w:name="_Toc184308086"/>
      <w:bookmarkEnd w:id="286"/>
      <w:bookmarkStart w:id="287" w:name="_Toc184313240"/>
      <w:bookmarkEnd w:id="287"/>
      <w:bookmarkStart w:id="288" w:name="_Toc184314418"/>
      <w:bookmarkEnd w:id="288"/>
      <w:bookmarkStart w:id="289" w:name="_Toc184314461"/>
      <w:bookmarkEnd w:id="289"/>
      <w:bookmarkStart w:id="290" w:name="_Toc184314426"/>
      <w:bookmarkEnd w:id="290"/>
      <w:bookmarkStart w:id="291" w:name="_Toc184314467"/>
      <w:bookmarkEnd w:id="291"/>
      <w:bookmarkStart w:id="292" w:name="_Toc184310286"/>
      <w:bookmarkEnd w:id="292"/>
      <w:bookmarkStart w:id="293" w:name="_Toc184310298"/>
      <w:bookmarkEnd w:id="293"/>
      <w:bookmarkStart w:id="294" w:name="_Toc184314453"/>
      <w:bookmarkEnd w:id="294"/>
      <w:bookmarkStart w:id="295" w:name="_Toc184314412"/>
      <w:bookmarkEnd w:id="295"/>
      <w:bookmarkStart w:id="296" w:name="_Toc184308040"/>
      <w:bookmarkEnd w:id="296"/>
      <w:bookmarkStart w:id="297" w:name="_Toc184308076"/>
      <w:bookmarkEnd w:id="297"/>
      <w:bookmarkStart w:id="298" w:name="_Toc184310334"/>
      <w:bookmarkEnd w:id="298"/>
      <w:bookmarkStart w:id="299" w:name="_Toc184310290"/>
      <w:bookmarkEnd w:id="299"/>
      <w:bookmarkStart w:id="300" w:name="_Toc184312094"/>
      <w:bookmarkEnd w:id="300"/>
      <w:bookmarkStart w:id="301" w:name="_Toc184308054"/>
      <w:bookmarkEnd w:id="301"/>
      <w:bookmarkStart w:id="302" w:name="_Toc184310293"/>
      <w:bookmarkEnd w:id="302"/>
      <w:bookmarkStart w:id="303" w:name="_Toc184313289"/>
      <w:bookmarkEnd w:id="303"/>
      <w:bookmarkStart w:id="304" w:name="_Toc184312072"/>
      <w:bookmarkEnd w:id="304"/>
      <w:bookmarkStart w:id="305" w:name="_Toc184313283"/>
      <w:bookmarkEnd w:id="305"/>
      <w:bookmarkStart w:id="306" w:name="_Toc184308100"/>
      <w:bookmarkEnd w:id="306"/>
      <w:bookmarkStart w:id="307" w:name="_Toc184310327"/>
      <w:bookmarkEnd w:id="307"/>
      <w:bookmarkStart w:id="308" w:name="_Toc184308050"/>
      <w:bookmarkEnd w:id="308"/>
      <w:bookmarkStart w:id="309" w:name="_Toc184314464"/>
      <w:bookmarkEnd w:id="309"/>
      <w:bookmarkStart w:id="310" w:name="_Toc184310303"/>
      <w:bookmarkEnd w:id="310"/>
      <w:bookmarkStart w:id="311" w:name="_Toc184313266"/>
      <w:bookmarkEnd w:id="311"/>
      <w:bookmarkStart w:id="312" w:name="_Toc184310304"/>
      <w:bookmarkEnd w:id="312"/>
      <w:bookmarkStart w:id="313" w:name="_Toc184312110"/>
      <w:bookmarkEnd w:id="313"/>
      <w:bookmarkStart w:id="314" w:name="_Toc184313242"/>
      <w:bookmarkEnd w:id="314"/>
      <w:bookmarkStart w:id="315" w:name="_Toc184310275"/>
      <w:bookmarkEnd w:id="315"/>
      <w:bookmarkStart w:id="316" w:name="_Toc184312121"/>
      <w:bookmarkEnd w:id="316"/>
      <w:bookmarkStart w:id="317" w:name="_Toc184312101"/>
      <w:bookmarkEnd w:id="317"/>
      <w:bookmarkStart w:id="318" w:name="_Toc184308102"/>
      <w:bookmarkEnd w:id="318"/>
      <w:bookmarkStart w:id="319" w:name="_Toc184312098"/>
      <w:bookmarkEnd w:id="319"/>
      <w:bookmarkStart w:id="320" w:name="_Toc184313264"/>
      <w:bookmarkEnd w:id="320"/>
      <w:bookmarkStart w:id="321" w:name="_Toc184314448"/>
      <w:bookmarkEnd w:id="321"/>
      <w:bookmarkStart w:id="322" w:name="_Toc184310318"/>
      <w:bookmarkEnd w:id="322"/>
      <w:bookmarkStart w:id="323" w:name="_Toc184312114"/>
      <w:bookmarkEnd w:id="323"/>
      <w:bookmarkStart w:id="324" w:name="_Toc184312102"/>
      <w:bookmarkEnd w:id="324"/>
      <w:bookmarkStart w:id="325" w:name="_Toc184312123"/>
      <w:bookmarkEnd w:id="325"/>
      <w:bookmarkStart w:id="326" w:name="_Toc184312129"/>
      <w:bookmarkEnd w:id="326"/>
      <w:bookmarkStart w:id="327" w:name="_Toc184313307"/>
      <w:bookmarkEnd w:id="327"/>
      <w:bookmarkStart w:id="328" w:name="_Toc184308046"/>
      <w:bookmarkEnd w:id="328"/>
      <w:bookmarkStart w:id="329" w:name="_Toc184310310"/>
      <w:bookmarkEnd w:id="329"/>
      <w:bookmarkStart w:id="330" w:name="_Toc184314457"/>
      <w:bookmarkEnd w:id="330"/>
      <w:bookmarkStart w:id="331" w:name="_Toc184310328"/>
      <w:bookmarkEnd w:id="331"/>
      <w:bookmarkStart w:id="332" w:name="_Toc184314414"/>
      <w:bookmarkEnd w:id="332"/>
      <w:bookmarkStart w:id="333" w:name="_Toc184313295"/>
      <w:bookmarkEnd w:id="333"/>
      <w:bookmarkStart w:id="334" w:name="_Toc184314447"/>
      <w:bookmarkEnd w:id="334"/>
      <w:bookmarkStart w:id="335" w:name="_Toc184313269"/>
      <w:bookmarkEnd w:id="335"/>
      <w:bookmarkStart w:id="336" w:name="_Toc184314416"/>
      <w:bookmarkEnd w:id="336"/>
      <w:bookmarkStart w:id="337" w:name="_Toc184314431"/>
      <w:bookmarkEnd w:id="337"/>
      <w:bookmarkStart w:id="338" w:name="_Toc184308042"/>
      <w:bookmarkEnd w:id="338"/>
      <w:bookmarkStart w:id="339" w:name="_Toc184314432"/>
      <w:bookmarkEnd w:id="339"/>
      <w:bookmarkStart w:id="340" w:name="_Toc184314478"/>
      <w:bookmarkEnd w:id="340"/>
      <w:bookmarkStart w:id="341" w:name="_Toc184308047"/>
      <w:bookmarkEnd w:id="341"/>
      <w:bookmarkStart w:id="342" w:name="_Toc184313308"/>
      <w:bookmarkEnd w:id="342"/>
      <w:bookmarkStart w:id="343" w:name="_Toc184308083"/>
      <w:bookmarkEnd w:id="343"/>
      <w:bookmarkStart w:id="344" w:name="_Toc184308094"/>
      <w:bookmarkEnd w:id="344"/>
      <w:bookmarkStart w:id="345" w:name="_Toc184314427"/>
      <w:bookmarkEnd w:id="345"/>
      <w:bookmarkStart w:id="346" w:name="_Toc184312124"/>
      <w:bookmarkEnd w:id="346"/>
      <w:bookmarkStart w:id="347" w:name="_Toc184314438"/>
      <w:bookmarkEnd w:id="347"/>
      <w:bookmarkStart w:id="348" w:name="_Toc184308069"/>
      <w:bookmarkEnd w:id="348"/>
      <w:bookmarkStart w:id="349" w:name="_Toc184308065"/>
      <w:bookmarkEnd w:id="349"/>
      <w:bookmarkStart w:id="350" w:name="_Toc184314482"/>
      <w:bookmarkEnd w:id="350"/>
      <w:bookmarkStart w:id="351" w:name="_Toc184308057"/>
      <w:bookmarkEnd w:id="351"/>
      <w:bookmarkStart w:id="352" w:name="_Toc184313306"/>
      <w:bookmarkEnd w:id="352"/>
      <w:bookmarkStart w:id="353" w:name="_Toc184312073"/>
      <w:bookmarkEnd w:id="353"/>
      <w:bookmarkStart w:id="354" w:name="_Toc184310292"/>
      <w:bookmarkEnd w:id="354"/>
      <w:bookmarkStart w:id="355" w:name="_Toc184313243"/>
      <w:bookmarkEnd w:id="355"/>
      <w:bookmarkStart w:id="356" w:name="_Toc184314429"/>
      <w:bookmarkEnd w:id="356"/>
      <w:bookmarkStart w:id="357" w:name="_Toc184314443"/>
      <w:bookmarkEnd w:id="357"/>
      <w:bookmarkStart w:id="358" w:name="_Toc184312117"/>
      <w:bookmarkEnd w:id="358"/>
      <w:bookmarkStart w:id="359" w:name="_Toc184308107"/>
      <w:bookmarkEnd w:id="359"/>
      <w:bookmarkStart w:id="360" w:name="_Toc184313291"/>
      <w:bookmarkEnd w:id="360"/>
      <w:bookmarkStart w:id="361" w:name="_Toc184312085"/>
      <w:bookmarkEnd w:id="361"/>
      <w:bookmarkStart w:id="362" w:name="_Toc184308067"/>
      <w:bookmarkEnd w:id="362"/>
      <w:bookmarkStart w:id="363" w:name="_Toc184308081"/>
      <w:bookmarkEnd w:id="363"/>
      <w:bookmarkStart w:id="364" w:name="_Toc184312084"/>
      <w:bookmarkEnd w:id="364"/>
      <w:bookmarkStart w:id="365" w:name="_Toc184310278"/>
      <w:bookmarkEnd w:id="365"/>
      <w:bookmarkStart w:id="366" w:name="_Toc184313310"/>
      <w:bookmarkEnd w:id="366"/>
      <w:bookmarkStart w:id="367" w:name="_Toc184310340"/>
      <w:bookmarkEnd w:id="367"/>
      <w:bookmarkStart w:id="368" w:name="_Toc184314425"/>
      <w:bookmarkEnd w:id="368"/>
      <w:bookmarkStart w:id="369" w:name="_Toc184312105"/>
      <w:bookmarkEnd w:id="369"/>
      <w:bookmarkStart w:id="370" w:name="_Toc184312109"/>
      <w:bookmarkEnd w:id="370"/>
      <w:bookmarkStart w:id="371" w:name="_Toc184310336"/>
      <w:bookmarkEnd w:id="371"/>
      <w:bookmarkStart w:id="372" w:name="_Toc184310294"/>
      <w:bookmarkEnd w:id="372"/>
      <w:bookmarkStart w:id="373" w:name="_Toc184308075"/>
      <w:bookmarkEnd w:id="373"/>
      <w:bookmarkStart w:id="374" w:name="_Toc184313278"/>
      <w:bookmarkEnd w:id="374"/>
      <w:bookmarkStart w:id="375" w:name="_Toc184314449"/>
      <w:bookmarkEnd w:id="375"/>
      <w:bookmarkStart w:id="376" w:name="_Toc184308061"/>
      <w:bookmarkEnd w:id="376"/>
      <w:bookmarkStart w:id="377" w:name="_Toc184308103"/>
      <w:bookmarkEnd w:id="377"/>
      <w:bookmarkStart w:id="378" w:name="_Toc184308085"/>
      <w:bookmarkEnd w:id="378"/>
      <w:bookmarkStart w:id="379" w:name="_Toc184308090"/>
      <w:bookmarkEnd w:id="379"/>
      <w:bookmarkStart w:id="380" w:name="_Toc184310343"/>
      <w:bookmarkEnd w:id="380"/>
      <w:bookmarkStart w:id="381" w:name="_Toc184310324"/>
      <w:bookmarkEnd w:id="381"/>
      <w:bookmarkStart w:id="382" w:name="_Toc184312134"/>
      <w:bookmarkEnd w:id="382"/>
      <w:bookmarkStart w:id="383" w:name="_Toc184310329"/>
      <w:bookmarkEnd w:id="383"/>
      <w:bookmarkStart w:id="384" w:name="_Toc184312079"/>
      <w:bookmarkEnd w:id="384"/>
      <w:bookmarkStart w:id="385" w:name="_Toc184312076"/>
      <w:bookmarkEnd w:id="385"/>
      <w:bookmarkStart w:id="386" w:name="_Toc184313299"/>
      <w:bookmarkEnd w:id="386"/>
      <w:bookmarkStart w:id="387" w:name="_Toc184310335"/>
      <w:bookmarkEnd w:id="387"/>
      <w:bookmarkStart w:id="388" w:name="_Toc184314456"/>
      <w:bookmarkEnd w:id="388"/>
      <w:bookmarkStart w:id="389" w:name="_Toc184312131"/>
      <w:bookmarkEnd w:id="389"/>
      <w:bookmarkStart w:id="390" w:name="_Toc184314415"/>
      <w:bookmarkEnd w:id="390"/>
      <w:bookmarkStart w:id="391" w:name="_Toc184308088"/>
      <w:bookmarkEnd w:id="391"/>
      <w:bookmarkStart w:id="392" w:name="_Toc184314458"/>
      <w:bookmarkEnd w:id="392"/>
      <w:bookmarkStart w:id="393" w:name="_Toc184308038"/>
      <w:bookmarkEnd w:id="393"/>
      <w:bookmarkStart w:id="394" w:name="_Toc184314430"/>
      <w:bookmarkEnd w:id="394"/>
      <w:bookmarkStart w:id="395" w:name="_Toc184313263"/>
      <w:bookmarkEnd w:id="395"/>
      <w:bookmarkStart w:id="396" w:name="_Toc184313258"/>
      <w:bookmarkEnd w:id="396"/>
      <w:bookmarkStart w:id="397" w:name="_Toc184308105"/>
      <w:bookmarkEnd w:id="397"/>
      <w:bookmarkStart w:id="398" w:name="_Toc184313259"/>
      <w:bookmarkEnd w:id="398"/>
      <w:bookmarkStart w:id="399" w:name="_Toc184313262"/>
      <w:bookmarkEnd w:id="399"/>
      <w:bookmarkStart w:id="400" w:name="_Toc184312090"/>
      <w:bookmarkEnd w:id="400"/>
      <w:bookmarkStart w:id="401" w:name="_Toc184308082"/>
      <w:bookmarkEnd w:id="401"/>
      <w:bookmarkStart w:id="402" w:name="_Toc184314481"/>
      <w:bookmarkEnd w:id="402"/>
      <w:r>
        <w:rPr>
          <w:rFonts w:hint="eastAsia" w:ascii="宋体" w:hAnsi="宋体" w:cs="宋体"/>
          <w:b/>
          <w:color w:val="auto"/>
          <w:sz w:val="36"/>
          <w:szCs w:val="36"/>
          <w:highlight w:val="none"/>
        </w:rPr>
        <w:t>评标办法</w:t>
      </w:r>
    </w:p>
    <w:p w14:paraId="569FBA3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9"/>
        <w:gridCol w:w="1348"/>
        <w:gridCol w:w="1482"/>
        <w:gridCol w:w="44"/>
        <w:gridCol w:w="5492"/>
        <w:gridCol w:w="885"/>
      </w:tblGrid>
      <w:tr w14:paraId="2065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jc w:val="center"/>
        </w:trPr>
        <w:tc>
          <w:tcPr>
            <w:tcW w:w="9365" w:type="dxa"/>
            <w:gridSpan w:val="5"/>
            <w:tcBorders>
              <w:left w:val="single" w:color="auto" w:sz="4" w:space="0"/>
              <w:right w:val="single" w:color="auto" w:sz="2" w:space="0"/>
            </w:tcBorders>
            <w:noWrap w:val="0"/>
            <w:vAlign w:val="center"/>
          </w:tcPr>
          <w:p w14:paraId="0F1FE99E">
            <w:pPr>
              <w:spacing w:line="360" w:lineRule="exact"/>
              <w:ind w:left="0" w:leftChars="0" w:right="0" w:righ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评分项及</w:t>
            </w:r>
            <w:r>
              <w:rPr>
                <w:rFonts w:hint="eastAsia" w:ascii="宋体" w:hAnsi="宋体" w:eastAsia="宋体" w:cs="宋体"/>
                <w:color w:val="000000"/>
                <w:sz w:val="24"/>
                <w:szCs w:val="24"/>
                <w:lang w:val="en-US" w:eastAsia="zh-CN"/>
              </w:rPr>
              <w:t>标准</w:t>
            </w:r>
          </w:p>
        </w:tc>
        <w:tc>
          <w:tcPr>
            <w:tcW w:w="885" w:type="dxa"/>
            <w:tcBorders>
              <w:left w:val="single" w:color="auto" w:sz="4" w:space="0"/>
              <w:right w:val="single" w:color="auto" w:sz="2" w:space="0"/>
            </w:tcBorders>
            <w:noWrap w:val="0"/>
            <w:vAlign w:val="center"/>
          </w:tcPr>
          <w:p w14:paraId="65E5C3CB">
            <w:pPr>
              <w:spacing w:line="360" w:lineRule="exact"/>
              <w:ind w:left="0" w:leftChars="0" w:right="0" w:rightChars="0"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分值</w:t>
            </w:r>
          </w:p>
        </w:tc>
      </w:tr>
      <w:tr w14:paraId="29E2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50" w:hRule="atLeast"/>
          <w:jc w:val="center"/>
        </w:trPr>
        <w:tc>
          <w:tcPr>
            <w:tcW w:w="999" w:type="dxa"/>
            <w:vMerge w:val="restart"/>
            <w:tcBorders>
              <w:left w:val="single" w:color="auto" w:sz="4" w:space="0"/>
              <w:right w:val="single" w:color="auto" w:sz="2" w:space="0"/>
            </w:tcBorders>
            <w:noWrap w:val="0"/>
            <w:vAlign w:val="center"/>
          </w:tcPr>
          <w:p w14:paraId="7F1F9460">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w:t>
            </w:r>
          </w:p>
          <w:p w14:paraId="62C6F7B6">
            <w:pPr>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务</w:t>
            </w:r>
          </w:p>
          <w:p w14:paraId="6AD93708">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w:t>
            </w:r>
          </w:p>
          <w:p w14:paraId="51408C6A">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术</w:t>
            </w:r>
          </w:p>
          <w:p w14:paraId="2737DBF6">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14:paraId="50195330">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0分）</w:t>
            </w:r>
          </w:p>
        </w:tc>
        <w:tc>
          <w:tcPr>
            <w:tcW w:w="1348" w:type="dxa"/>
            <w:tcBorders>
              <w:top w:val="single" w:color="auto" w:sz="2" w:space="0"/>
              <w:left w:val="single" w:color="auto" w:sz="2" w:space="0"/>
              <w:right w:val="single" w:color="auto" w:sz="4" w:space="0"/>
            </w:tcBorders>
            <w:noWrap w:val="0"/>
            <w:vAlign w:val="center"/>
          </w:tcPr>
          <w:p w14:paraId="340A6D1C">
            <w:pPr>
              <w:spacing w:line="360" w:lineRule="exact"/>
              <w:ind w:left="0" w:leftChars="0" w:right="0" w:rightChars="0" w:firstLine="0" w:firstLine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技术参数响应程度</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p>
        </w:tc>
        <w:tc>
          <w:tcPr>
            <w:tcW w:w="7018" w:type="dxa"/>
            <w:gridSpan w:val="3"/>
            <w:tcBorders>
              <w:top w:val="single" w:color="auto" w:sz="2" w:space="0"/>
              <w:left w:val="single" w:color="auto" w:sz="4" w:space="0"/>
              <w:right w:val="single" w:color="auto" w:sz="2" w:space="0"/>
            </w:tcBorders>
            <w:noWrap w:val="0"/>
            <w:vAlign w:val="center"/>
          </w:tcPr>
          <w:p w14:paraId="6193B22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对照招标文件《第三部分 采购需求》中“（四）产品及技术要求（报价清单）”，全部满足且能够完全按要求提供技术参数证明材料（检测报告或截图证明或承诺书）的，得15分。</w:t>
            </w:r>
          </w:p>
          <w:p w14:paraId="07D1CE6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标注“▲”号的为基本性能指标，必须满足招标文件要求，不得出现负偏离；其余性能指标每负偏离1条扣1分；当本项目扣减至0分（或以下）时，该投标将被拒绝，其投标文件作无效标处理。</w:t>
            </w:r>
          </w:p>
          <w:p w14:paraId="2A669D9E">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注：投标文件中提供的“检测报告或截图证明或承诺书”相应性能指标处需进行标注。</w:t>
            </w:r>
          </w:p>
        </w:tc>
        <w:tc>
          <w:tcPr>
            <w:tcW w:w="885" w:type="dxa"/>
            <w:tcBorders>
              <w:top w:val="single" w:color="auto" w:sz="2" w:space="0"/>
              <w:left w:val="single" w:color="auto" w:sz="4" w:space="0"/>
              <w:bottom w:val="single" w:color="auto" w:sz="2" w:space="0"/>
              <w:right w:val="single" w:color="auto" w:sz="2" w:space="0"/>
            </w:tcBorders>
            <w:noWrap w:val="0"/>
            <w:vAlign w:val="center"/>
          </w:tcPr>
          <w:p w14:paraId="3F3E8858">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bCs/>
                <w:sz w:val="24"/>
                <w:szCs w:val="24"/>
                <w:lang w:val="en-US" w:eastAsia="zh-CN"/>
              </w:rPr>
              <w:t>15</w:t>
            </w:r>
          </w:p>
        </w:tc>
      </w:tr>
      <w:tr w14:paraId="08FF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90" w:hRule="atLeast"/>
          <w:jc w:val="center"/>
        </w:trPr>
        <w:tc>
          <w:tcPr>
            <w:tcW w:w="999" w:type="dxa"/>
            <w:vMerge w:val="continue"/>
            <w:tcBorders>
              <w:left w:val="single" w:color="auto" w:sz="4" w:space="0"/>
              <w:right w:val="single" w:color="auto" w:sz="2" w:space="0"/>
            </w:tcBorders>
            <w:noWrap w:val="0"/>
            <w:vAlign w:val="center"/>
          </w:tcPr>
          <w:p w14:paraId="671225A4">
            <w:pPr>
              <w:spacing w:line="360" w:lineRule="exact"/>
              <w:jc w:val="center"/>
              <w:rPr>
                <w:rFonts w:hint="eastAsia" w:ascii="宋体" w:hAnsi="宋体" w:eastAsia="宋体" w:cs="宋体"/>
                <w:color w:val="000000"/>
                <w:sz w:val="24"/>
                <w:szCs w:val="24"/>
              </w:rPr>
            </w:pPr>
          </w:p>
        </w:tc>
        <w:tc>
          <w:tcPr>
            <w:tcW w:w="1348" w:type="dxa"/>
            <w:vMerge w:val="restart"/>
            <w:tcBorders>
              <w:top w:val="single" w:color="auto" w:sz="2" w:space="0"/>
              <w:left w:val="single" w:color="auto" w:sz="2" w:space="0"/>
              <w:right w:val="single" w:color="auto" w:sz="4" w:space="0"/>
            </w:tcBorders>
            <w:noWrap w:val="0"/>
            <w:vAlign w:val="center"/>
          </w:tcPr>
          <w:p w14:paraId="6A6ED7CB">
            <w:pPr>
              <w:spacing w:line="360" w:lineRule="exact"/>
              <w:ind w:left="0" w:leftChars="0" w:right="0" w:rightChars="0" w:firstLine="0" w:firstLineChars="0"/>
              <w:jc w:val="both"/>
              <w:rPr>
                <w:rFonts w:hint="eastAsia" w:ascii="宋体" w:hAnsi="宋体" w:eastAsia="宋体" w:cs="宋体"/>
                <w:color w:val="FF0000"/>
                <w:sz w:val="24"/>
                <w:szCs w:val="24"/>
                <w:lang w:eastAsia="zh-CN"/>
              </w:rPr>
            </w:pPr>
            <w:r>
              <w:rPr>
                <w:rFonts w:hint="eastAsia" w:ascii="宋体" w:hAnsi="宋体" w:eastAsia="宋体" w:cs="宋体"/>
                <w:color w:val="auto"/>
                <w:sz w:val="24"/>
                <w:szCs w:val="24"/>
                <w:lang w:val="en-US" w:eastAsia="zh-CN"/>
              </w:rPr>
              <w:t>（二）系统演示（</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w:t>
            </w:r>
          </w:p>
        </w:tc>
        <w:tc>
          <w:tcPr>
            <w:tcW w:w="1482" w:type="dxa"/>
            <w:tcBorders>
              <w:top w:val="single" w:color="auto" w:sz="2" w:space="0"/>
              <w:left w:val="single" w:color="auto" w:sz="4" w:space="0"/>
              <w:right w:val="single" w:color="auto" w:sz="2" w:space="0"/>
            </w:tcBorders>
            <w:noWrap w:val="0"/>
            <w:vAlign w:val="center"/>
          </w:tcPr>
          <w:p w14:paraId="0B31266A">
            <w:pPr>
              <w:spacing w:line="360" w:lineRule="exact"/>
              <w:rPr>
                <w:rFonts w:hint="default" w:ascii="宋体" w:hAnsi="宋体" w:cs="宋体"/>
                <w:bCs/>
                <w:color w:val="auto"/>
                <w:sz w:val="24"/>
                <w:szCs w:val="24"/>
                <w:lang w:val="en-US" w:eastAsia="zh-CN"/>
              </w:rPr>
            </w:pPr>
            <w:r>
              <w:rPr>
                <w:rFonts w:hint="eastAsia" w:ascii="宋体" w:hAnsi="宋体" w:cs="宋体"/>
                <w:bCs/>
                <w:color w:val="auto"/>
                <w:sz w:val="24"/>
                <w:szCs w:val="24"/>
                <w:lang w:val="en-US" w:eastAsia="zh-CN"/>
              </w:rPr>
              <w:t>（1）算法能力演示（5分）</w:t>
            </w:r>
          </w:p>
        </w:tc>
        <w:tc>
          <w:tcPr>
            <w:tcW w:w="5536" w:type="dxa"/>
            <w:gridSpan w:val="2"/>
            <w:tcBorders>
              <w:top w:val="single" w:color="auto" w:sz="2" w:space="0"/>
              <w:left w:val="single" w:color="auto" w:sz="4" w:space="0"/>
              <w:right w:val="single" w:color="auto" w:sz="2" w:space="0"/>
            </w:tcBorders>
            <w:noWrap w:val="0"/>
            <w:vAlign w:val="center"/>
          </w:tcPr>
          <w:p w14:paraId="4E809557">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1）演示要求：演示需在一独立的算力服务器上部署算法平台，并连接1个摄像头、1个鼠标、1个键盘、1个显示器、1个交换机，除此之外不得连接任何其他设备以及网络。</w:t>
            </w:r>
          </w:p>
          <w:p w14:paraId="71289C2A">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2）演示内容：使用独立的一台计算机播放4个符合现场污水倾倒情况的视频场景</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场景包括“在店铺门口泼洒污水”、“在雨水井口泼洒污水”、“在洗手台直接往外泼洒污水”以及“</w:t>
            </w:r>
            <w:r>
              <w:rPr>
                <w:rFonts w:hint="eastAsia" w:ascii="宋体" w:hAnsi="宋体" w:cs="宋体"/>
                <w:color w:val="auto"/>
                <w:sz w:val="24"/>
                <w:szCs w:val="24"/>
                <w:lang w:val="en-US" w:eastAsia="zh-CN"/>
              </w:rPr>
              <w:t>无</w:t>
            </w:r>
            <w:r>
              <w:rPr>
                <w:rFonts w:hint="eastAsia" w:ascii="宋体" w:hAnsi="宋体" w:eastAsia="宋体" w:cs="宋体"/>
                <w:color w:val="auto"/>
                <w:sz w:val="24"/>
                <w:szCs w:val="24"/>
                <w:lang w:val="en-US" w:eastAsia="zh-CN"/>
              </w:rPr>
              <w:t>泼洒污水</w:t>
            </w:r>
            <w:r>
              <w:rPr>
                <w:rFonts w:hint="eastAsia" w:ascii="宋体" w:hAnsi="宋体" w:cs="宋体"/>
                <w:color w:val="auto"/>
                <w:sz w:val="24"/>
                <w:szCs w:val="24"/>
                <w:lang w:val="en-US" w:eastAsia="zh-CN"/>
              </w:rPr>
              <w:t>动作时</w:t>
            </w:r>
            <w:r>
              <w:rPr>
                <w:rFonts w:hint="eastAsia" w:ascii="宋体" w:hAnsi="宋体" w:eastAsia="宋体" w:cs="宋体"/>
                <w:color w:val="auto"/>
                <w:sz w:val="24"/>
                <w:szCs w:val="24"/>
                <w:lang w:val="en-US" w:eastAsia="zh-CN"/>
              </w:rPr>
              <w:t>”。</w:t>
            </w:r>
          </w:p>
          <w:p w14:paraId="06FA6E9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3）通过上述四个场景的识别演示，进行综合评议：</w:t>
            </w:r>
          </w:p>
          <w:p w14:paraId="3A155E4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①场景</w:t>
            </w:r>
            <w:r>
              <w:rPr>
                <w:rFonts w:hint="eastAsia" w:ascii="宋体" w:hAnsi="宋体" w:cs="宋体"/>
                <w:color w:val="auto"/>
                <w:sz w:val="24"/>
                <w:szCs w:val="24"/>
                <w:lang w:val="en-US" w:eastAsia="zh-CN"/>
              </w:rPr>
              <w:t>演示时</w:t>
            </w:r>
            <w:r>
              <w:rPr>
                <w:rFonts w:hint="eastAsia" w:ascii="宋体" w:hAnsi="宋体" w:eastAsia="宋体" w:cs="宋体"/>
                <w:color w:val="auto"/>
                <w:sz w:val="24"/>
                <w:szCs w:val="24"/>
                <w:lang w:val="en-US" w:eastAsia="zh-CN"/>
              </w:rPr>
              <w:t>，能立即识别出相关动作并给出结果与警告的，得5分；</w:t>
            </w:r>
          </w:p>
          <w:p w14:paraId="3BBEB3E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②场景</w:t>
            </w:r>
            <w:r>
              <w:rPr>
                <w:rFonts w:hint="eastAsia" w:ascii="宋体" w:hAnsi="宋体" w:cs="宋体"/>
                <w:color w:val="auto"/>
                <w:sz w:val="24"/>
                <w:szCs w:val="24"/>
                <w:lang w:val="en-US" w:eastAsia="zh-CN"/>
              </w:rPr>
              <w:t>演示时</w:t>
            </w:r>
            <w:r>
              <w:rPr>
                <w:rFonts w:hint="eastAsia" w:ascii="宋体" w:hAnsi="宋体" w:eastAsia="宋体" w:cs="宋体"/>
                <w:color w:val="auto"/>
                <w:sz w:val="24"/>
                <w:szCs w:val="24"/>
                <w:lang w:val="en-US" w:eastAsia="zh-CN"/>
              </w:rPr>
              <w:t>，能较快识别出相关动作并给出结果与警告的，得4分；</w:t>
            </w:r>
          </w:p>
          <w:p w14:paraId="390957D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③场景</w:t>
            </w:r>
            <w:r>
              <w:rPr>
                <w:rFonts w:hint="eastAsia" w:ascii="宋体" w:hAnsi="宋体" w:cs="宋体"/>
                <w:color w:val="auto"/>
                <w:sz w:val="24"/>
                <w:szCs w:val="24"/>
                <w:lang w:val="en-US" w:eastAsia="zh-CN"/>
              </w:rPr>
              <w:t>演示时</w:t>
            </w:r>
            <w:r>
              <w:rPr>
                <w:rFonts w:hint="eastAsia" w:ascii="宋体" w:hAnsi="宋体" w:eastAsia="宋体" w:cs="宋体"/>
                <w:color w:val="auto"/>
                <w:sz w:val="24"/>
                <w:szCs w:val="24"/>
                <w:lang w:val="en-US" w:eastAsia="zh-CN"/>
              </w:rPr>
              <w:t>，识别相关动作有卡顿，给出的结果与警告较慢的，得3分；</w:t>
            </w:r>
          </w:p>
          <w:p w14:paraId="6930DC3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④场景</w:t>
            </w:r>
            <w:r>
              <w:rPr>
                <w:rFonts w:hint="eastAsia" w:ascii="宋体" w:hAnsi="宋体" w:cs="宋体"/>
                <w:color w:val="auto"/>
                <w:sz w:val="24"/>
                <w:szCs w:val="24"/>
                <w:lang w:val="en-US" w:eastAsia="zh-CN"/>
              </w:rPr>
              <w:t>演示时</w:t>
            </w:r>
            <w:r>
              <w:rPr>
                <w:rFonts w:hint="eastAsia" w:ascii="宋体" w:hAnsi="宋体" w:eastAsia="宋体" w:cs="宋体"/>
                <w:color w:val="auto"/>
                <w:sz w:val="24"/>
                <w:szCs w:val="24"/>
                <w:lang w:val="en-US" w:eastAsia="zh-CN"/>
              </w:rPr>
              <w:t>，识别相关动作较慢，给出的结果与警告慢的，得2分；</w:t>
            </w:r>
          </w:p>
          <w:p w14:paraId="5F085109">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⑤场景</w:t>
            </w:r>
            <w:r>
              <w:rPr>
                <w:rFonts w:hint="eastAsia" w:ascii="宋体" w:hAnsi="宋体" w:cs="宋体"/>
                <w:color w:val="auto"/>
                <w:sz w:val="24"/>
                <w:szCs w:val="24"/>
                <w:lang w:val="en-US" w:eastAsia="zh-CN"/>
              </w:rPr>
              <w:t>演示时</w:t>
            </w:r>
            <w:r>
              <w:rPr>
                <w:rFonts w:hint="eastAsia" w:ascii="宋体" w:hAnsi="宋体" w:eastAsia="宋体" w:cs="宋体"/>
                <w:color w:val="auto"/>
                <w:sz w:val="24"/>
                <w:szCs w:val="24"/>
                <w:lang w:val="en-US" w:eastAsia="zh-CN"/>
              </w:rPr>
              <w:t>，识别相关动作慢，给出的结果与警告准确，得1分；</w:t>
            </w:r>
          </w:p>
          <w:p w14:paraId="769A9B0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⑥未提供相关内容或未能识别出相关动作场景的不得分。</w:t>
            </w:r>
          </w:p>
        </w:tc>
        <w:tc>
          <w:tcPr>
            <w:tcW w:w="885" w:type="dxa"/>
            <w:tcBorders>
              <w:top w:val="single" w:color="auto" w:sz="2" w:space="0"/>
              <w:left w:val="single" w:color="auto" w:sz="4" w:space="0"/>
              <w:bottom w:val="single" w:color="auto" w:sz="2" w:space="0"/>
              <w:right w:val="single" w:color="auto" w:sz="2" w:space="0"/>
            </w:tcBorders>
            <w:noWrap w:val="0"/>
            <w:vAlign w:val="center"/>
          </w:tcPr>
          <w:p w14:paraId="6E4DBA07">
            <w:pPr>
              <w:spacing w:line="360" w:lineRule="exact"/>
              <w:jc w:val="center"/>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0～</w:t>
            </w:r>
            <w:r>
              <w:rPr>
                <w:rFonts w:hint="eastAsia" w:ascii="宋体" w:hAnsi="宋体" w:cs="宋体"/>
                <w:bCs/>
                <w:color w:val="auto"/>
                <w:sz w:val="24"/>
                <w:szCs w:val="24"/>
                <w:lang w:val="en-US" w:eastAsia="zh-CN"/>
              </w:rPr>
              <w:t>5</w:t>
            </w:r>
          </w:p>
        </w:tc>
      </w:tr>
      <w:tr w14:paraId="493D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90" w:hRule="atLeast"/>
          <w:jc w:val="center"/>
        </w:trPr>
        <w:tc>
          <w:tcPr>
            <w:tcW w:w="999" w:type="dxa"/>
            <w:vMerge w:val="continue"/>
            <w:tcBorders>
              <w:left w:val="single" w:color="auto" w:sz="4" w:space="0"/>
              <w:right w:val="single" w:color="auto" w:sz="2" w:space="0"/>
            </w:tcBorders>
            <w:noWrap w:val="0"/>
            <w:vAlign w:val="center"/>
          </w:tcPr>
          <w:p w14:paraId="743FF959">
            <w:pPr>
              <w:spacing w:line="360" w:lineRule="exact"/>
              <w:jc w:val="center"/>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599C56AE">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p>
        </w:tc>
        <w:tc>
          <w:tcPr>
            <w:tcW w:w="1482" w:type="dxa"/>
            <w:tcBorders>
              <w:top w:val="single" w:color="auto" w:sz="2" w:space="0"/>
              <w:left w:val="single" w:color="auto" w:sz="4" w:space="0"/>
              <w:right w:val="single" w:color="auto" w:sz="2" w:space="0"/>
            </w:tcBorders>
            <w:noWrap w:val="0"/>
            <w:vAlign w:val="center"/>
          </w:tcPr>
          <w:p w14:paraId="27AE3429">
            <w:pPr>
              <w:spacing w:line="360" w:lineRule="exact"/>
              <w:rPr>
                <w:rFonts w:hint="eastAsia" w:ascii="宋体" w:hAnsi="宋体" w:eastAsia="宋体" w:cs="宋体"/>
                <w:color w:val="auto"/>
                <w:sz w:val="24"/>
                <w:szCs w:val="24"/>
                <w:lang w:val="en-US" w:eastAsia="zh-CN"/>
              </w:rPr>
            </w:pPr>
            <w:r>
              <w:rPr>
                <w:rFonts w:hint="eastAsia" w:ascii="宋体" w:hAnsi="宋体" w:cs="宋体"/>
                <w:bCs/>
                <w:color w:val="auto"/>
                <w:sz w:val="24"/>
                <w:szCs w:val="24"/>
                <w:lang w:val="en-US" w:eastAsia="zh-CN"/>
              </w:rPr>
              <w:t>（2）整体系统能力演示（5分）</w:t>
            </w:r>
          </w:p>
        </w:tc>
        <w:tc>
          <w:tcPr>
            <w:tcW w:w="5536" w:type="dxa"/>
            <w:gridSpan w:val="2"/>
            <w:tcBorders>
              <w:top w:val="single" w:color="auto" w:sz="2" w:space="0"/>
              <w:left w:val="single" w:color="auto" w:sz="4" w:space="0"/>
              <w:right w:val="single" w:color="auto" w:sz="2" w:space="0"/>
            </w:tcBorders>
            <w:noWrap w:val="0"/>
            <w:vAlign w:val="center"/>
          </w:tcPr>
          <w:p w14:paraId="5E6C1861">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1）演示要求：演示需在一独立的算力服务器上部署算法平台，并连接1个摄像头、1个鼠标、1个键盘、1个显示器、1个交换机，除此之外不得连接任何其他设备以及网络。</w:t>
            </w:r>
          </w:p>
          <w:p w14:paraId="0B159D35">
            <w:pPr>
              <w:spacing w:line="360" w:lineRule="exact"/>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2）演示内容：</w:t>
            </w:r>
            <w:r>
              <w:rPr>
                <w:rFonts w:hint="eastAsia" w:ascii="宋体" w:hAnsi="宋体" w:cs="宋体"/>
                <w:color w:val="auto"/>
                <w:sz w:val="24"/>
                <w:szCs w:val="24"/>
                <w:lang w:val="en-US" w:eastAsia="zh-CN"/>
              </w:rPr>
              <w:t>包括</w:t>
            </w:r>
            <w:r>
              <w:rPr>
                <w:rFonts w:hint="eastAsia" w:ascii="宋体" w:hAnsi="宋体" w:eastAsia="宋体" w:cs="宋体"/>
                <w:color w:val="auto"/>
                <w:sz w:val="24"/>
                <w:szCs w:val="24"/>
                <w:lang w:val="en-US" w:eastAsia="zh-CN"/>
              </w:rPr>
              <w:t>软硬件平台</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独立组网能力</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系统功能</w:t>
            </w:r>
            <w:r>
              <w:rPr>
                <w:rFonts w:hint="eastAsia" w:ascii="宋体" w:hAnsi="宋体" w:cs="宋体"/>
                <w:color w:val="auto"/>
                <w:sz w:val="24"/>
                <w:szCs w:val="24"/>
                <w:lang w:val="en-US" w:eastAsia="zh-CN"/>
              </w:rPr>
              <w:t>、系统</w:t>
            </w:r>
            <w:r>
              <w:rPr>
                <w:rFonts w:hint="eastAsia" w:ascii="宋体" w:hAnsi="宋体" w:eastAsia="宋体" w:cs="宋体"/>
                <w:color w:val="auto"/>
                <w:sz w:val="24"/>
                <w:szCs w:val="24"/>
                <w:lang w:val="en-US" w:eastAsia="zh-CN"/>
              </w:rPr>
              <w:t>扩展</w:t>
            </w:r>
            <w:r>
              <w:rPr>
                <w:rFonts w:hint="eastAsia" w:ascii="宋体" w:hAnsi="宋体" w:cs="宋体"/>
                <w:color w:val="auto"/>
                <w:sz w:val="24"/>
                <w:szCs w:val="24"/>
                <w:lang w:val="en-US" w:eastAsia="zh-CN"/>
              </w:rPr>
              <w:t>。具体为：</w:t>
            </w:r>
          </w:p>
          <w:p w14:paraId="027E72B6">
            <w:pPr>
              <w:spacing w:line="3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a</w:t>
            </w:r>
            <w:r>
              <w:rPr>
                <w:rFonts w:hint="eastAsia" w:ascii="宋体" w:hAnsi="宋体" w:eastAsia="宋体" w:cs="宋体"/>
                <w:color w:val="auto"/>
                <w:sz w:val="24"/>
                <w:szCs w:val="24"/>
                <w:lang w:val="en-US" w:eastAsia="zh-CN"/>
              </w:rPr>
              <w:t>、将摄像头接入算法平台，打开画面预览，能看到实时画面</w:t>
            </w:r>
            <w:r>
              <w:rPr>
                <w:rFonts w:hint="eastAsia" w:ascii="宋体" w:hAnsi="宋体" w:cs="宋体"/>
                <w:color w:val="auto"/>
                <w:sz w:val="24"/>
                <w:szCs w:val="24"/>
                <w:lang w:val="en-US" w:eastAsia="zh-CN"/>
              </w:rPr>
              <w:t>；</w:t>
            </w:r>
          </w:p>
          <w:p w14:paraId="480370B5">
            <w:pPr>
              <w:spacing w:line="3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b</w:t>
            </w:r>
            <w:r>
              <w:rPr>
                <w:rFonts w:hint="eastAsia" w:ascii="宋体" w:hAnsi="宋体" w:eastAsia="宋体" w:cs="宋体"/>
                <w:color w:val="auto"/>
                <w:sz w:val="24"/>
                <w:szCs w:val="24"/>
                <w:lang w:val="en-US" w:eastAsia="zh-CN"/>
              </w:rPr>
              <w:t>、平台内</w:t>
            </w:r>
            <w:r>
              <w:rPr>
                <w:rFonts w:hint="eastAsia" w:ascii="宋体" w:hAnsi="宋体" w:cs="宋体"/>
                <w:color w:val="auto"/>
                <w:sz w:val="24"/>
                <w:szCs w:val="24"/>
                <w:lang w:val="en-US" w:eastAsia="zh-CN"/>
              </w:rPr>
              <w:t>可以</w:t>
            </w:r>
            <w:r>
              <w:rPr>
                <w:rFonts w:hint="eastAsia" w:ascii="宋体" w:hAnsi="宋体" w:eastAsia="宋体" w:cs="宋体"/>
                <w:color w:val="auto"/>
                <w:sz w:val="24"/>
                <w:szCs w:val="24"/>
                <w:lang w:val="en-US" w:eastAsia="zh-CN"/>
              </w:rPr>
              <w:t>完成对污水倾倒算法的部署并成功运行</w:t>
            </w:r>
            <w:r>
              <w:rPr>
                <w:rFonts w:hint="eastAsia" w:ascii="宋体" w:hAnsi="宋体" w:cs="宋体"/>
                <w:color w:val="auto"/>
                <w:sz w:val="24"/>
                <w:szCs w:val="24"/>
                <w:lang w:val="en-US" w:eastAsia="zh-CN"/>
              </w:rPr>
              <w:t>；</w:t>
            </w:r>
          </w:p>
          <w:p w14:paraId="506E5E80">
            <w:pPr>
              <w:spacing w:line="36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c</w:t>
            </w:r>
            <w:r>
              <w:rPr>
                <w:rFonts w:hint="eastAsia" w:ascii="宋体" w:hAnsi="宋体" w:eastAsia="宋体" w:cs="宋体"/>
                <w:color w:val="auto"/>
                <w:sz w:val="24"/>
                <w:szCs w:val="24"/>
                <w:lang w:val="en-US" w:eastAsia="zh-CN"/>
              </w:rPr>
              <w:t>、除污水倾倒算法外</w:t>
            </w:r>
            <w:r>
              <w:rPr>
                <w:rFonts w:hint="eastAsia" w:ascii="宋体" w:hAnsi="宋体" w:cs="宋体"/>
                <w:color w:val="auto"/>
                <w:sz w:val="24"/>
                <w:szCs w:val="24"/>
                <w:lang w:val="en-US" w:eastAsia="zh-CN"/>
              </w:rPr>
              <w:t>，平台内还具备其他算法扩展能力（例如：火灾检测、占道检测等等）；</w:t>
            </w:r>
          </w:p>
          <w:p w14:paraId="47079943">
            <w:pPr>
              <w:spacing w:line="3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d</w:t>
            </w:r>
            <w:r>
              <w:rPr>
                <w:rFonts w:hint="eastAsia" w:ascii="宋体" w:hAnsi="宋体" w:eastAsia="宋体" w:cs="宋体"/>
                <w:color w:val="auto"/>
                <w:sz w:val="24"/>
                <w:szCs w:val="24"/>
                <w:lang w:val="en-US" w:eastAsia="zh-CN"/>
              </w:rPr>
              <w:t>、平台内</w:t>
            </w:r>
            <w:r>
              <w:rPr>
                <w:rFonts w:hint="eastAsia" w:ascii="宋体" w:hAnsi="宋体" w:cs="宋体"/>
                <w:color w:val="auto"/>
                <w:sz w:val="24"/>
                <w:szCs w:val="24"/>
                <w:lang w:val="en-US" w:eastAsia="zh-CN"/>
              </w:rPr>
              <w:t>能进行</w:t>
            </w:r>
            <w:r>
              <w:rPr>
                <w:rFonts w:hint="eastAsia" w:ascii="宋体" w:hAnsi="宋体" w:eastAsia="宋体" w:cs="宋体"/>
                <w:color w:val="auto"/>
                <w:sz w:val="24"/>
                <w:szCs w:val="24"/>
                <w:lang w:val="en-US" w:eastAsia="zh-CN"/>
              </w:rPr>
              <w:t>摄像头视频流和算法</w:t>
            </w:r>
            <w:r>
              <w:rPr>
                <w:rFonts w:hint="eastAsia" w:ascii="宋体" w:hAnsi="宋体" w:cs="宋体"/>
                <w:color w:val="auto"/>
                <w:sz w:val="24"/>
                <w:szCs w:val="24"/>
                <w:lang w:val="en-US" w:eastAsia="zh-CN"/>
              </w:rPr>
              <w:t>之间的</w:t>
            </w:r>
            <w:r>
              <w:rPr>
                <w:rFonts w:hint="eastAsia" w:ascii="宋体" w:hAnsi="宋体" w:eastAsia="宋体" w:cs="宋体"/>
                <w:color w:val="auto"/>
                <w:sz w:val="24"/>
                <w:szCs w:val="24"/>
                <w:lang w:val="en-US" w:eastAsia="zh-CN"/>
              </w:rPr>
              <w:t>绑定，并展示业务结果时长、告警间隔时长和图片检测间隔的设置功能</w:t>
            </w:r>
            <w:r>
              <w:rPr>
                <w:rFonts w:hint="eastAsia" w:ascii="宋体" w:hAnsi="宋体" w:cs="宋体"/>
                <w:color w:val="auto"/>
                <w:sz w:val="24"/>
                <w:szCs w:val="24"/>
                <w:lang w:val="en-US" w:eastAsia="zh-CN"/>
              </w:rPr>
              <w:t>；</w:t>
            </w:r>
          </w:p>
          <w:p w14:paraId="582BCD40">
            <w:pPr>
              <w:spacing w:line="360" w:lineRule="exac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e</w:t>
            </w:r>
            <w:r>
              <w:rPr>
                <w:rFonts w:hint="eastAsia" w:ascii="宋体" w:hAnsi="宋体" w:eastAsia="宋体" w:cs="宋体"/>
                <w:color w:val="auto"/>
                <w:sz w:val="24"/>
                <w:szCs w:val="24"/>
                <w:lang w:val="en-US" w:eastAsia="zh-CN"/>
              </w:rPr>
              <w:t>、平台内</w:t>
            </w:r>
            <w:r>
              <w:rPr>
                <w:rFonts w:hint="eastAsia" w:ascii="宋体" w:hAnsi="宋体" w:cs="宋体"/>
                <w:color w:val="auto"/>
                <w:sz w:val="24"/>
                <w:szCs w:val="24"/>
                <w:lang w:val="en-US" w:eastAsia="zh-CN"/>
              </w:rPr>
              <w:t>具备</w:t>
            </w:r>
            <w:r>
              <w:rPr>
                <w:rFonts w:hint="eastAsia" w:ascii="宋体" w:hAnsi="宋体" w:eastAsia="宋体" w:cs="宋体"/>
                <w:color w:val="auto"/>
                <w:sz w:val="24"/>
                <w:szCs w:val="24"/>
                <w:lang w:val="en-US" w:eastAsia="zh-CN"/>
              </w:rPr>
              <w:t>对告警事件的展示与审核功能</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告警事件的展示</w:t>
            </w:r>
            <w:r>
              <w:rPr>
                <w:rFonts w:hint="eastAsia" w:ascii="宋体" w:hAnsi="宋体" w:cs="宋体"/>
                <w:color w:val="auto"/>
                <w:sz w:val="24"/>
                <w:szCs w:val="24"/>
                <w:lang w:val="en-US" w:eastAsia="zh-CN"/>
              </w:rPr>
              <w:t>包括</w:t>
            </w:r>
            <w:r>
              <w:rPr>
                <w:rFonts w:hint="eastAsia" w:ascii="宋体" w:hAnsi="宋体" w:eastAsia="宋体" w:cs="宋体"/>
                <w:color w:val="auto"/>
                <w:sz w:val="24"/>
                <w:szCs w:val="24"/>
                <w:lang w:val="en-US" w:eastAsia="zh-CN"/>
              </w:rPr>
              <w:t>告警的照片、</w:t>
            </w:r>
            <w:r>
              <w:rPr>
                <w:rFonts w:hint="eastAsia" w:ascii="宋体" w:hAnsi="宋体" w:cs="宋体"/>
                <w:color w:val="auto"/>
                <w:sz w:val="24"/>
                <w:szCs w:val="24"/>
                <w:lang w:val="en-US" w:eastAsia="zh-CN"/>
              </w:rPr>
              <w:t>告警的</w:t>
            </w:r>
            <w:r>
              <w:rPr>
                <w:rFonts w:hint="eastAsia" w:ascii="宋体" w:hAnsi="宋体" w:eastAsia="宋体" w:cs="宋体"/>
                <w:color w:val="auto"/>
                <w:sz w:val="24"/>
                <w:szCs w:val="24"/>
                <w:lang w:val="en-US" w:eastAsia="zh-CN"/>
              </w:rPr>
              <w:t>视频以及</w:t>
            </w:r>
            <w:r>
              <w:rPr>
                <w:rFonts w:hint="eastAsia" w:ascii="宋体" w:hAnsi="宋体" w:cs="宋体"/>
                <w:color w:val="auto"/>
                <w:sz w:val="24"/>
                <w:szCs w:val="24"/>
                <w:lang w:val="en-US" w:eastAsia="zh-CN"/>
              </w:rPr>
              <w:t>告警的</w:t>
            </w:r>
            <w:r>
              <w:rPr>
                <w:rFonts w:hint="eastAsia" w:ascii="宋体" w:hAnsi="宋体" w:eastAsia="宋体" w:cs="宋体"/>
                <w:color w:val="auto"/>
                <w:sz w:val="24"/>
                <w:szCs w:val="24"/>
                <w:lang w:val="en-US" w:eastAsia="zh-CN"/>
              </w:rPr>
              <w:t>基础信息</w:t>
            </w:r>
            <w:r>
              <w:rPr>
                <w:rFonts w:hint="eastAsia" w:ascii="宋体" w:hAnsi="宋体" w:cs="宋体"/>
                <w:color w:val="auto"/>
                <w:sz w:val="24"/>
                <w:szCs w:val="24"/>
                <w:lang w:val="en-US" w:eastAsia="zh-CN"/>
              </w:rPr>
              <w:t>。</w:t>
            </w:r>
          </w:p>
          <w:p w14:paraId="30D72F1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w:t>
            </w:r>
            <w:r>
              <w:rPr>
                <w:rFonts w:hint="eastAsia" w:ascii="宋体" w:hAnsi="宋体" w:cs="宋体"/>
                <w:bCs/>
                <w:color w:val="auto"/>
                <w:sz w:val="24"/>
                <w:szCs w:val="24"/>
                <w:lang w:val="en-US" w:eastAsia="zh-CN"/>
              </w:rPr>
              <w:t>整体系统能力</w:t>
            </w:r>
            <w:r>
              <w:rPr>
                <w:rFonts w:hint="eastAsia" w:ascii="宋体" w:hAnsi="宋体" w:eastAsia="宋体" w:cs="宋体"/>
                <w:color w:val="auto"/>
                <w:sz w:val="24"/>
                <w:szCs w:val="24"/>
                <w:lang w:val="en-US" w:eastAsia="zh-CN"/>
              </w:rPr>
              <w:t>演示的效果，进行综合评议：</w:t>
            </w:r>
          </w:p>
          <w:p w14:paraId="6571A74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①演示效果直观，系统功能完备，扩展性强的，得5分；</w:t>
            </w:r>
          </w:p>
          <w:p w14:paraId="30696FB5">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②演示效果较直观，系统功能较完备，具有一定扩展性的，得4分；</w:t>
            </w:r>
          </w:p>
          <w:p w14:paraId="15E62C3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③演示效果一般，系统功能基本满足，扩展性一般的，得3分；</w:t>
            </w:r>
          </w:p>
          <w:p w14:paraId="67EA6EA7">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④演示效果较差，系统功能基本满足，扩展性较差</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，得2分</w:t>
            </w:r>
            <w:r>
              <w:rPr>
                <w:rFonts w:hint="eastAsia" w:ascii="宋体" w:hAnsi="宋体" w:cs="宋体"/>
                <w:color w:val="auto"/>
                <w:sz w:val="24"/>
                <w:szCs w:val="24"/>
                <w:lang w:val="en-US" w:eastAsia="zh-CN"/>
              </w:rPr>
              <w:t>；</w:t>
            </w:r>
          </w:p>
          <w:p w14:paraId="0BFB359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⑤演示效果差、系统功能部分缺失，扩展性较差</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，得1分。</w:t>
            </w:r>
          </w:p>
          <w:p w14:paraId="4ED16BA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⑥未提供相关内容或未能</w:t>
            </w:r>
            <w:r>
              <w:rPr>
                <w:rFonts w:hint="eastAsia" w:ascii="宋体" w:hAnsi="宋体" w:cs="宋体"/>
                <w:color w:val="auto"/>
                <w:sz w:val="24"/>
                <w:szCs w:val="24"/>
                <w:lang w:val="en-US" w:eastAsia="zh-CN"/>
              </w:rPr>
              <w:t>体现出</w:t>
            </w:r>
            <w:r>
              <w:rPr>
                <w:rFonts w:hint="eastAsia" w:ascii="宋体" w:hAnsi="宋体" w:cs="宋体"/>
                <w:bCs/>
                <w:color w:val="auto"/>
                <w:sz w:val="24"/>
                <w:szCs w:val="24"/>
                <w:lang w:val="en-US" w:eastAsia="zh-CN"/>
              </w:rPr>
              <w:t>整体系统能力</w:t>
            </w:r>
            <w:r>
              <w:rPr>
                <w:rFonts w:hint="eastAsia" w:ascii="宋体" w:hAnsi="宋体" w:eastAsia="宋体" w:cs="宋体"/>
                <w:color w:val="auto"/>
                <w:sz w:val="24"/>
                <w:szCs w:val="24"/>
                <w:lang w:val="en-US" w:eastAsia="zh-CN"/>
              </w:rPr>
              <w:t>的不得分。</w:t>
            </w:r>
          </w:p>
        </w:tc>
        <w:tc>
          <w:tcPr>
            <w:tcW w:w="885" w:type="dxa"/>
            <w:tcBorders>
              <w:top w:val="single" w:color="auto" w:sz="2" w:space="0"/>
              <w:left w:val="single" w:color="auto" w:sz="4" w:space="0"/>
              <w:bottom w:val="single" w:color="auto" w:sz="2" w:space="0"/>
              <w:right w:val="single" w:color="auto" w:sz="2" w:space="0"/>
            </w:tcBorders>
            <w:noWrap w:val="0"/>
            <w:vAlign w:val="center"/>
          </w:tcPr>
          <w:p w14:paraId="40C231C1">
            <w:pPr>
              <w:spacing w:line="36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0～</w:t>
            </w:r>
            <w:r>
              <w:rPr>
                <w:rFonts w:hint="eastAsia" w:ascii="宋体" w:hAnsi="宋体" w:cs="宋体"/>
                <w:bCs/>
                <w:color w:val="auto"/>
                <w:sz w:val="24"/>
                <w:szCs w:val="24"/>
                <w:lang w:val="en-US" w:eastAsia="zh-CN"/>
              </w:rPr>
              <w:t>5</w:t>
            </w:r>
          </w:p>
        </w:tc>
      </w:tr>
      <w:tr w14:paraId="509B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continue"/>
            <w:tcBorders>
              <w:left w:val="single" w:color="auto" w:sz="4" w:space="0"/>
              <w:right w:val="single" w:color="auto" w:sz="2" w:space="0"/>
            </w:tcBorders>
            <w:noWrap w:val="0"/>
            <w:vAlign w:val="center"/>
          </w:tcPr>
          <w:p w14:paraId="55E8AEC8">
            <w:pPr>
              <w:spacing w:line="360" w:lineRule="exact"/>
              <w:rPr>
                <w:rFonts w:hint="eastAsia" w:ascii="宋体" w:hAnsi="宋体" w:eastAsia="宋体" w:cs="宋体"/>
                <w:color w:val="000000"/>
                <w:sz w:val="24"/>
                <w:szCs w:val="24"/>
              </w:rPr>
            </w:pPr>
          </w:p>
        </w:tc>
        <w:tc>
          <w:tcPr>
            <w:tcW w:w="1348" w:type="dxa"/>
            <w:vMerge w:val="restart"/>
            <w:tcBorders>
              <w:left w:val="single" w:color="auto" w:sz="2" w:space="0"/>
              <w:right w:val="single" w:color="auto" w:sz="4" w:space="0"/>
            </w:tcBorders>
            <w:noWrap w:val="0"/>
            <w:vAlign w:val="center"/>
          </w:tcPr>
          <w:p w14:paraId="099ADD0A">
            <w:pPr>
              <w:spacing w:line="360" w:lineRule="exact"/>
              <w:ind w:left="0" w:leftChars="0" w:right="0" w:rightChars="0" w:firstLine="0" w:firstLineChars="0"/>
              <w:jc w:val="both"/>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）实施方案（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分）</w:t>
            </w:r>
          </w:p>
        </w:tc>
        <w:tc>
          <w:tcPr>
            <w:tcW w:w="1482" w:type="dxa"/>
            <w:tcBorders>
              <w:top w:val="single" w:color="auto" w:sz="2" w:space="0"/>
              <w:left w:val="single" w:color="auto" w:sz="4" w:space="0"/>
              <w:bottom w:val="single" w:color="auto" w:sz="2" w:space="0"/>
              <w:right w:val="single" w:color="auto" w:sz="2" w:space="0"/>
            </w:tcBorders>
            <w:noWrap w:val="0"/>
            <w:vAlign w:val="center"/>
          </w:tcPr>
          <w:p w14:paraId="28AF7581">
            <w:pPr>
              <w:spacing w:line="360" w:lineRule="exact"/>
              <w:jc w:val="both"/>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（1）项目总体实施方案</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5分</w:t>
            </w:r>
            <w:r>
              <w:rPr>
                <w:rFonts w:hint="eastAsia" w:ascii="宋体" w:hAnsi="宋体" w:eastAsia="宋体" w:cs="宋体"/>
                <w:color w:val="auto"/>
                <w:sz w:val="24"/>
                <w:szCs w:val="24"/>
                <w:lang w:val="en-US" w:eastAsia="zh-CN"/>
              </w:rPr>
              <w:t>）</w:t>
            </w:r>
          </w:p>
        </w:tc>
        <w:tc>
          <w:tcPr>
            <w:tcW w:w="5536" w:type="dxa"/>
            <w:gridSpan w:val="2"/>
            <w:tcBorders>
              <w:top w:val="single" w:color="auto" w:sz="2" w:space="0"/>
              <w:left w:val="single" w:color="auto" w:sz="4" w:space="0"/>
              <w:bottom w:val="single" w:color="auto" w:sz="2" w:space="0"/>
              <w:right w:val="single" w:color="auto" w:sz="2" w:space="0"/>
            </w:tcBorders>
            <w:noWrap w:val="0"/>
            <w:vAlign w:val="center"/>
          </w:tcPr>
          <w:p w14:paraId="53D7F6B7">
            <w:pPr>
              <w:pStyle w:val="971"/>
              <w:jc w:val="left"/>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提供的项目实施方案，包括但不限于总体设计、</w:t>
            </w:r>
            <w:r>
              <w:rPr>
                <w:rFonts w:hint="eastAsia" w:ascii="宋体" w:hAnsi="宋体" w:eastAsia="宋体" w:cs="宋体"/>
                <w:color w:val="auto"/>
                <w:sz w:val="24"/>
                <w:szCs w:val="24"/>
                <w:lang w:val="en-US" w:eastAsia="zh-CN"/>
              </w:rPr>
              <w:t>设备安装</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算法设计、算力平台</w:t>
            </w:r>
            <w:r>
              <w:rPr>
                <w:rFonts w:hint="eastAsia" w:ascii="宋体" w:hAnsi="宋体" w:eastAsia="宋体" w:cs="宋体"/>
                <w:color w:val="auto"/>
                <w:sz w:val="24"/>
                <w:szCs w:val="24"/>
              </w:rPr>
              <w:t>等内容进行</w:t>
            </w:r>
            <w:r>
              <w:rPr>
                <w:rFonts w:hint="eastAsia" w:ascii="宋体" w:hAnsi="宋体" w:eastAsia="宋体" w:cs="宋体"/>
                <w:color w:val="auto"/>
                <w:sz w:val="24"/>
                <w:szCs w:val="24"/>
                <w:highlight w:val="none"/>
                <w:lang w:val="en-US" w:eastAsia="zh-CN"/>
              </w:rPr>
              <w:t>综合评议（5分）：</w:t>
            </w:r>
          </w:p>
          <w:p w14:paraId="351414E2">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lang w:val="en-US" w:eastAsia="zh-CN"/>
              </w:rPr>
              <w:t>方案内容全面、针对性高、符合本项目需求的，得5分；</w:t>
            </w:r>
          </w:p>
          <w:p w14:paraId="1B7D500E">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lang w:val="en-US" w:eastAsia="zh-CN"/>
              </w:rPr>
              <w:t>方案内容较全面、针对性较高、能符合本项目需求的，得4分；</w:t>
            </w:r>
          </w:p>
          <w:p w14:paraId="2DBCDDB3">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lang w:val="en-US" w:eastAsia="zh-CN"/>
              </w:rPr>
              <w:t>方案内容合理、有深度、基本符合本项目需求的，得3分；</w:t>
            </w:r>
          </w:p>
          <w:p w14:paraId="4810CE74">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lang w:val="en-US" w:eastAsia="zh-CN"/>
              </w:rPr>
              <w:t>方案内容一般、针对性较差、勉强符合本项目需求的，得2分；</w:t>
            </w:r>
          </w:p>
          <w:p w14:paraId="2897265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lang w:val="en-US" w:eastAsia="zh-CN"/>
              </w:rPr>
              <w:t>方案内容简单、笼统，毫无针对性，偏离本项目内容与需求的，得1分。</w:t>
            </w:r>
          </w:p>
          <w:p w14:paraId="2BE8E75D">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885" w:type="dxa"/>
            <w:tcBorders>
              <w:top w:val="single" w:color="auto" w:sz="2" w:space="0"/>
              <w:left w:val="single" w:color="auto" w:sz="4" w:space="0"/>
              <w:bottom w:val="single" w:color="auto" w:sz="2" w:space="0"/>
              <w:right w:val="single" w:color="auto" w:sz="2" w:space="0"/>
            </w:tcBorders>
            <w:noWrap w:val="0"/>
            <w:vAlign w:val="center"/>
          </w:tcPr>
          <w:p w14:paraId="00A3AD04">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5</w:t>
            </w:r>
          </w:p>
        </w:tc>
      </w:tr>
      <w:tr w14:paraId="7BA9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continue"/>
            <w:tcBorders>
              <w:left w:val="single" w:color="auto" w:sz="4" w:space="0"/>
              <w:right w:val="single" w:color="auto" w:sz="2" w:space="0"/>
            </w:tcBorders>
            <w:noWrap w:val="0"/>
            <w:vAlign w:val="center"/>
          </w:tcPr>
          <w:p w14:paraId="31DB368E">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3CF3DC6C">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482" w:type="dxa"/>
            <w:tcBorders>
              <w:left w:val="single" w:color="auto" w:sz="4" w:space="0"/>
              <w:right w:val="single" w:color="auto" w:sz="2" w:space="0"/>
            </w:tcBorders>
            <w:noWrap w:val="0"/>
            <w:vAlign w:val="center"/>
          </w:tcPr>
          <w:p w14:paraId="1E89514F">
            <w:pPr>
              <w:spacing w:line="36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（2）质量与进度保障措施</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3分</w:t>
            </w:r>
            <w:r>
              <w:rPr>
                <w:rFonts w:hint="eastAsia" w:ascii="宋体" w:hAnsi="宋体" w:eastAsia="宋体" w:cs="宋体"/>
                <w:color w:val="auto"/>
                <w:sz w:val="24"/>
                <w:szCs w:val="24"/>
                <w:lang w:val="en-US" w:eastAsia="zh-CN"/>
              </w:rPr>
              <w:t>）</w:t>
            </w:r>
          </w:p>
        </w:tc>
        <w:tc>
          <w:tcPr>
            <w:tcW w:w="5536" w:type="dxa"/>
            <w:gridSpan w:val="2"/>
            <w:tcBorders>
              <w:top w:val="single" w:color="auto" w:sz="2" w:space="0"/>
              <w:left w:val="single" w:color="auto" w:sz="4" w:space="0"/>
              <w:bottom w:val="single" w:color="auto" w:sz="2" w:space="0"/>
              <w:right w:val="single" w:color="auto" w:sz="2" w:space="0"/>
            </w:tcBorders>
            <w:noWrap w:val="0"/>
            <w:vAlign w:val="center"/>
          </w:tcPr>
          <w:p w14:paraId="6C7FDDEC">
            <w:pPr>
              <w:spacing w:line="36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根据供应商针对本项目</w:t>
            </w:r>
            <w:r>
              <w:rPr>
                <w:rFonts w:hint="eastAsia" w:ascii="宋体" w:hAnsi="宋体" w:eastAsia="宋体" w:cs="宋体"/>
                <w:color w:val="auto"/>
                <w:sz w:val="24"/>
                <w:szCs w:val="24"/>
                <w:lang w:val="en-US" w:eastAsia="zh-CN"/>
              </w:rPr>
              <w:t>实施</w:t>
            </w:r>
            <w:r>
              <w:rPr>
                <w:rFonts w:hint="eastAsia" w:ascii="宋体" w:hAnsi="宋体" w:eastAsia="宋体" w:cs="宋体"/>
                <w:color w:val="auto"/>
                <w:sz w:val="24"/>
                <w:szCs w:val="24"/>
                <w:lang w:val="zh-CN" w:eastAsia="zh-CN"/>
              </w:rPr>
              <w:t>的质量保证、进度安排</w:t>
            </w:r>
            <w:r>
              <w:rPr>
                <w:rFonts w:hint="eastAsia" w:ascii="宋体" w:hAnsi="宋体" w:eastAsia="宋体" w:cs="宋体"/>
                <w:color w:val="auto"/>
                <w:sz w:val="24"/>
                <w:szCs w:val="24"/>
                <w:lang w:val="en-US" w:eastAsia="zh-CN"/>
              </w:rPr>
              <w:t>等保障</w:t>
            </w:r>
            <w:r>
              <w:rPr>
                <w:rFonts w:hint="eastAsia" w:ascii="宋体" w:hAnsi="宋体" w:eastAsia="宋体" w:cs="宋体"/>
                <w:color w:val="auto"/>
                <w:sz w:val="24"/>
                <w:szCs w:val="24"/>
                <w:lang w:val="zh-CN" w:eastAsia="zh-CN"/>
              </w:rPr>
              <w:t>措施进行</w:t>
            </w:r>
            <w:r>
              <w:rPr>
                <w:rFonts w:hint="eastAsia" w:ascii="宋体" w:hAnsi="宋体" w:eastAsia="宋体" w:cs="宋体"/>
                <w:color w:val="auto"/>
                <w:sz w:val="24"/>
                <w:szCs w:val="24"/>
                <w:lang w:val="en-US" w:eastAsia="zh-CN"/>
              </w:rPr>
              <w:t>评分：</w:t>
            </w:r>
          </w:p>
          <w:p w14:paraId="0B27D0DC">
            <w:pPr>
              <w:spacing w:line="36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lang w:val="zh-CN" w:eastAsia="zh-CN"/>
              </w:rPr>
              <w:t>措施</w:t>
            </w:r>
            <w:r>
              <w:rPr>
                <w:rFonts w:hint="eastAsia" w:ascii="宋体" w:hAnsi="宋体" w:eastAsia="宋体" w:cs="宋体"/>
                <w:color w:val="auto"/>
                <w:sz w:val="24"/>
                <w:szCs w:val="24"/>
                <w:lang w:val="en-US" w:eastAsia="zh-CN"/>
              </w:rPr>
              <w:t>可行、</w:t>
            </w:r>
            <w:r>
              <w:rPr>
                <w:rFonts w:hint="eastAsia" w:ascii="宋体" w:hAnsi="宋体" w:eastAsia="宋体" w:cs="宋体"/>
                <w:color w:val="auto"/>
                <w:sz w:val="24"/>
                <w:szCs w:val="24"/>
                <w:lang w:val="zh-CN" w:eastAsia="zh-CN"/>
              </w:rPr>
              <w:t>完全</w:t>
            </w:r>
            <w:r>
              <w:rPr>
                <w:rFonts w:hint="eastAsia" w:ascii="宋体" w:hAnsi="宋体" w:eastAsia="宋体" w:cs="宋体"/>
                <w:color w:val="auto"/>
                <w:sz w:val="24"/>
                <w:szCs w:val="24"/>
                <w:lang w:val="en-US" w:eastAsia="zh-CN"/>
              </w:rPr>
              <w:t>适合</w:t>
            </w:r>
            <w:r>
              <w:rPr>
                <w:rFonts w:hint="eastAsia" w:ascii="宋体" w:hAnsi="宋体" w:eastAsia="宋体" w:cs="宋体"/>
                <w:color w:val="auto"/>
                <w:sz w:val="24"/>
                <w:szCs w:val="24"/>
                <w:lang w:val="zh-CN" w:eastAsia="zh-CN"/>
              </w:rPr>
              <w:t>本项目的，得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7AAB7575">
            <w:pPr>
              <w:spacing w:line="36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lang w:val="zh-CN" w:eastAsia="zh-CN"/>
              </w:rPr>
              <w:t>措施较可行、</w:t>
            </w:r>
            <w:r>
              <w:rPr>
                <w:rFonts w:hint="eastAsia" w:ascii="宋体" w:hAnsi="宋体" w:eastAsia="宋体" w:cs="宋体"/>
                <w:color w:val="auto"/>
                <w:sz w:val="24"/>
                <w:szCs w:val="24"/>
                <w:lang w:val="en-US" w:eastAsia="zh-CN"/>
              </w:rPr>
              <w:t>较适合</w:t>
            </w:r>
            <w:r>
              <w:rPr>
                <w:rFonts w:hint="eastAsia" w:ascii="宋体" w:hAnsi="宋体" w:eastAsia="宋体" w:cs="宋体"/>
                <w:color w:val="auto"/>
                <w:sz w:val="24"/>
                <w:szCs w:val="24"/>
                <w:lang w:val="zh-CN" w:eastAsia="zh-CN"/>
              </w:rPr>
              <w:t>本项目的，得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7FB04CB0">
            <w:pPr>
              <w:spacing w:line="36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lang w:val="zh-CN" w:eastAsia="zh-CN"/>
              </w:rPr>
              <w:t>措施基本可行、</w:t>
            </w:r>
            <w:r>
              <w:rPr>
                <w:rFonts w:hint="eastAsia" w:ascii="宋体" w:hAnsi="宋体" w:eastAsia="宋体" w:cs="宋体"/>
                <w:color w:val="auto"/>
                <w:sz w:val="24"/>
                <w:szCs w:val="24"/>
                <w:lang w:val="en-US" w:eastAsia="zh-CN"/>
              </w:rPr>
              <w:t>基本适合</w:t>
            </w:r>
            <w:r>
              <w:rPr>
                <w:rFonts w:hint="eastAsia" w:ascii="宋体" w:hAnsi="宋体" w:eastAsia="宋体" w:cs="宋体"/>
                <w:color w:val="auto"/>
                <w:sz w:val="24"/>
                <w:szCs w:val="24"/>
                <w:lang w:val="zh-CN" w:eastAsia="zh-CN"/>
              </w:rPr>
              <w:t>本项目的，得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分；</w:t>
            </w:r>
          </w:p>
          <w:p w14:paraId="5738E8AC">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④未提供相关内容的不得分。</w:t>
            </w:r>
          </w:p>
        </w:tc>
        <w:tc>
          <w:tcPr>
            <w:tcW w:w="885" w:type="dxa"/>
            <w:tcBorders>
              <w:top w:val="single" w:color="auto" w:sz="2" w:space="0"/>
              <w:left w:val="single" w:color="auto" w:sz="4" w:space="0"/>
              <w:bottom w:val="single" w:color="auto" w:sz="2" w:space="0"/>
              <w:right w:val="single" w:color="auto" w:sz="2" w:space="0"/>
            </w:tcBorders>
            <w:noWrap w:val="0"/>
            <w:vAlign w:val="center"/>
          </w:tcPr>
          <w:p w14:paraId="4D9346BE">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3</w:t>
            </w:r>
          </w:p>
        </w:tc>
      </w:tr>
      <w:tr w14:paraId="585A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0" w:hRule="atLeast"/>
          <w:jc w:val="center"/>
        </w:trPr>
        <w:tc>
          <w:tcPr>
            <w:tcW w:w="999" w:type="dxa"/>
            <w:vMerge w:val="continue"/>
            <w:tcBorders>
              <w:left w:val="single" w:color="auto" w:sz="4" w:space="0"/>
              <w:right w:val="single" w:color="auto" w:sz="2" w:space="0"/>
            </w:tcBorders>
            <w:noWrap w:val="0"/>
            <w:vAlign w:val="center"/>
          </w:tcPr>
          <w:p w14:paraId="4007B8E9">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2273DB7C">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482" w:type="dxa"/>
            <w:tcBorders>
              <w:left w:val="single" w:color="auto" w:sz="4" w:space="0"/>
              <w:right w:val="single" w:color="auto" w:sz="2" w:space="0"/>
            </w:tcBorders>
            <w:noWrap w:val="0"/>
            <w:vAlign w:val="center"/>
          </w:tcPr>
          <w:p w14:paraId="45A2CD40">
            <w:pPr>
              <w:spacing w:line="360" w:lineRule="exact"/>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eastAsia="zh-CN"/>
              </w:rPr>
              <w:t>安全文明施工</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3分</w:t>
            </w:r>
            <w:r>
              <w:rPr>
                <w:rFonts w:hint="eastAsia" w:ascii="宋体" w:hAnsi="宋体" w:eastAsia="宋体" w:cs="宋体"/>
                <w:color w:val="auto"/>
                <w:sz w:val="24"/>
                <w:szCs w:val="24"/>
                <w:lang w:val="en-US" w:eastAsia="zh-CN"/>
              </w:rPr>
              <w:t>）</w:t>
            </w:r>
          </w:p>
        </w:tc>
        <w:tc>
          <w:tcPr>
            <w:tcW w:w="5536" w:type="dxa"/>
            <w:gridSpan w:val="2"/>
            <w:tcBorders>
              <w:top w:val="single" w:color="auto" w:sz="2" w:space="0"/>
              <w:left w:val="single" w:color="auto" w:sz="4" w:space="0"/>
              <w:bottom w:val="single" w:color="auto" w:sz="2" w:space="0"/>
              <w:right w:val="single" w:color="auto" w:sz="2" w:space="0"/>
            </w:tcBorders>
            <w:noWrap w:val="0"/>
            <w:vAlign w:val="center"/>
          </w:tcPr>
          <w:p w14:paraId="0CEAEFBE">
            <w:pPr>
              <w:spacing w:line="36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根据供应商针对本项目</w:t>
            </w:r>
            <w:r>
              <w:rPr>
                <w:rFonts w:hint="eastAsia" w:ascii="宋体" w:hAnsi="宋体" w:eastAsia="宋体" w:cs="宋体"/>
                <w:color w:val="auto"/>
                <w:sz w:val="24"/>
                <w:szCs w:val="24"/>
                <w:lang w:val="en-US" w:eastAsia="zh-CN"/>
              </w:rPr>
              <w:t>实施</w:t>
            </w:r>
            <w:r>
              <w:rPr>
                <w:rFonts w:hint="eastAsia" w:ascii="宋体" w:hAnsi="宋体" w:eastAsia="宋体" w:cs="宋体"/>
                <w:color w:val="auto"/>
                <w:sz w:val="24"/>
                <w:szCs w:val="24"/>
                <w:lang w:val="zh-CN" w:eastAsia="zh-CN"/>
              </w:rPr>
              <w:t>的安全生产、文明施工安排、</w:t>
            </w:r>
            <w:r>
              <w:rPr>
                <w:rFonts w:hint="eastAsia" w:ascii="宋体" w:hAnsi="宋体" w:eastAsia="宋体" w:cs="宋体"/>
                <w:color w:val="auto"/>
                <w:sz w:val="24"/>
                <w:szCs w:val="24"/>
                <w:lang w:val="en-US" w:eastAsia="zh-CN"/>
              </w:rPr>
              <w:t>施工</w:t>
            </w:r>
            <w:r>
              <w:rPr>
                <w:rFonts w:hint="eastAsia" w:ascii="宋体" w:hAnsi="宋体" w:eastAsia="宋体" w:cs="宋体"/>
                <w:color w:val="auto"/>
                <w:sz w:val="24"/>
                <w:szCs w:val="24"/>
                <w:lang w:val="zh-CN" w:eastAsia="zh-CN"/>
              </w:rPr>
              <w:t>组织管理措施等内容进行</w:t>
            </w:r>
            <w:r>
              <w:rPr>
                <w:rFonts w:hint="eastAsia" w:ascii="宋体" w:hAnsi="宋体" w:eastAsia="宋体" w:cs="宋体"/>
                <w:color w:val="auto"/>
                <w:sz w:val="24"/>
                <w:szCs w:val="24"/>
                <w:lang w:val="en-US" w:eastAsia="zh-CN"/>
              </w:rPr>
              <w:t>评分：</w:t>
            </w:r>
          </w:p>
          <w:p w14:paraId="4EB37E26">
            <w:pPr>
              <w:spacing w:line="36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lang w:val="zh-CN" w:eastAsia="zh-CN"/>
              </w:rPr>
              <w:t>安全生产、文明施工的安排完全</w:t>
            </w:r>
            <w:r>
              <w:rPr>
                <w:rFonts w:hint="eastAsia" w:ascii="宋体" w:hAnsi="宋体" w:eastAsia="宋体" w:cs="宋体"/>
                <w:color w:val="auto"/>
                <w:sz w:val="24"/>
                <w:szCs w:val="24"/>
                <w:lang w:val="en-US" w:eastAsia="zh-CN"/>
              </w:rPr>
              <w:t>适合</w:t>
            </w:r>
            <w:r>
              <w:rPr>
                <w:rFonts w:hint="eastAsia" w:ascii="宋体" w:hAnsi="宋体" w:eastAsia="宋体" w:cs="宋体"/>
                <w:color w:val="auto"/>
                <w:sz w:val="24"/>
                <w:szCs w:val="24"/>
                <w:lang w:val="zh-CN" w:eastAsia="zh-CN"/>
              </w:rPr>
              <w:t>本项目，</w:t>
            </w:r>
            <w:r>
              <w:rPr>
                <w:rFonts w:hint="eastAsia" w:ascii="宋体" w:hAnsi="宋体" w:eastAsia="宋体" w:cs="宋体"/>
                <w:color w:val="auto"/>
                <w:sz w:val="24"/>
                <w:szCs w:val="24"/>
                <w:lang w:val="en-US" w:eastAsia="zh-CN"/>
              </w:rPr>
              <w:t>施工</w:t>
            </w:r>
            <w:r>
              <w:rPr>
                <w:rFonts w:hint="eastAsia" w:ascii="宋体" w:hAnsi="宋体" w:eastAsia="宋体" w:cs="宋体"/>
                <w:color w:val="auto"/>
                <w:sz w:val="24"/>
                <w:szCs w:val="24"/>
                <w:lang w:val="zh-CN" w:eastAsia="zh-CN"/>
              </w:rPr>
              <w:t>组织管理措施内容详尽、可行、合理的，得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zh-CN" w:eastAsia="zh-CN"/>
              </w:rPr>
              <w:t>分；</w:t>
            </w:r>
          </w:p>
          <w:p w14:paraId="7580CA03">
            <w:pPr>
              <w:spacing w:line="36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lang w:val="zh-CN" w:eastAsia="zh-CN"/>
              </w:rPr>
              <w:t>安全生产、文明施工的安排较</w:t>
            </w:r>
            <w:r>
              <w:rPr>
                <w:rFonts w:hint="eastAsia" w:ascii="宋体" w:hAnsi="宋体" w:eastAsia="宋体" w:cs="宋体"/>
                <w:color w:val="auto"/>
                <w:sz w:val="24"/>
                <w:szCs w:val="24"/>
                <w:lang w:val="en-US" w:eastAsia="zh-CN"/>
              </w:rPr>
              <w:t>适合</w:t>
            </w:r>
            <w:r>
              <w:rPr>
                <w:rFonts w:hint="eastAsia" w:ascii="宋体" w:hAnsi="宋体" w:eastAsia="宋体" w:cs="宋体"/>
                <w:color w:val="auto"/>
                <w:sz w:val="24"/>
                <w:szCs w:val="24"/>
                <w:lang w:val="zh-CN" w:eastAsia="zh-CN"/>
              </w:rPr>
              <w:t>本项目，</w:t>
            </w:r>
            <w:r>
              <w:rPr>
                <w:rFonts w:hint="eastAsia" w:ascii="宋体" w:hAnsi="宋体" w:eastAsia="宋体" w:cs="宋体"/>
                <w:color w:val="auto"/>
                <w:sz w:val="24"/>
                <w:szCs w:val="24"/>
                <w:lang w:val="en-US" w:eastAsia="zh-CN"/>
              </w:rPr>
              <w:t>施工</w:t>
            </w:r>
            <w:r>
              <w:rPr>
                <w:rFonts w:hint="eastAsia" w:ascii="宋体" w:hAnsi="宋体" w:eastAsia="宋体" w:cs="宋体"/>
                <w:color w:val="auto"/>
                <w:sz w:val="24"/>
                <w:szCs w:val="24"/>
                <w:lang w:val="zh-CN" w:eastAsia="zh-CN"/>
              </w:rPr>
              <w:t>组织管理措施内容较详尽、</w:t>
            </w:r>
            <w:r>
              <w:rPr>
                <w:rFonts w:hint="eastAsia" w:ascii="宋体" w:hAnsi="宋体" w:eastAsia="宋体" w:cs="宋体"/>
                <w:color w:val="auto"/>
                <w:sz w:val="24"/>
                <w:szCs w:val="24"/>
                <w:lang w:val="en-US" w:eastAsia="zh-CN"/>
              </w:rPr>
              <w:t>较</w:t>
            </w:r>
            <w:r>
              <w:rPr>
                <w:rFonts w:hint="eastAsia" w:ascii="宋体" w:hAnsi="宋体" w:eastAsia="宋体" w:cs="宋体"/>
                <w:color w:val="auto"/>
                <w:sz w:val="24"/>
                <w:szCs w:val="24"/>
                <w:lang w:val="zh-CN" w:eastAsia="zh-CN"/>
              </w:rPr>
              <w:t>可行、较合理的得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分；</w:t>
            </w:r>
          </w:p>
          <w:p w14:paraId="2F477AE8">
            <w:pPr>
              <w:spacing w:line="360" w:lineRule="exac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lang w:val="zh-CN" w:eastAsia="zh-CN"/>
              </w:rPr>
              <w:t>安全生产、文明施工的安排基本</w:t>
            </w:r>
            <w:r>
              <w:rPr>
                <w:rFonts w:hint="eastAsia" w:ascii="宋体" w:hAnsi="宋体" w:eastAsia="宋体" w:cs="宋体"/>
                <w:color w:val="auto"/>
                <w:sz w:val="24"/>
                <w:szCs w:val="24"/>
                <w:lang w:val="en-US" w:eastAsia="zh-CN"/>
              </w:rPr>
              <w:t>适合</w:t>
            </w:r>
            <w:r>
              <w:rPr>
                <w:rFonts w:hint="eastAsia" w:ascii="宋体" w:hAnsi="宋体" w:eastAsia="宋体" w:cs="宋体"/>
                <w:color w:val="auto"/>
                <w:sz w:val="24"/>
                <w:szCs w:val="24"/>
                <w:lang w:val="zh-CN" w:eastAsia="zh-CN"/>
              </w:rPr>
              <w:t>本项目，</w:t>
            </w:r>
            <w:r>
              <w:rPr>
                <w:rFonts w:hint="eastAsia" w:ascii="宋体" w:hAnsi="宋体" w:eastAsia="宋体" w:cs="宋体"/>
                <w:color w:val="auto"/>
                <w:sz w:val="24"/>
                <w:szCs w:val="24"/>
                <w:lang w:val="en-US" w:eastAsia="zh-CN"/>
              </w:rPr>
              <w:t>施工</w:t>
            </w:r>
            <w:r>
              <w:rPr>
                <w:rFonts w:hint="eastAsia" w:ascii="宋体" w:hAnsi="宋体" w:eastAsia="宋体" w:cs="宋体"/>
                <w:color w:val="auto"/>
                <w:sz w:val="24"/>
                <w:szCs w:val="24"/>
                <w:lang w:val="zh-CN" w:eastAsia="zh-CN"/>
              </w:rPr>
              <w:t>组织管理措施内容简单、基本可行、基本合理的，得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分；</w:t>
            </w:r>
          </w:p>
          <w:p w14:paraId="5D76924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④未提供相关内容的不得分。</w:t>
            </w:r>
          </w:p>
        </w:tc>
        <w:tc>
          <w:tcPr>
            <w:tcW w:w="885" w:type="dxa"/>
            <w:tcBorders>
              <w:top w:val="single" w:color="auto" w:sz="2" w:space="0"/>
              <w:left w:val="single" w:color="auto" w:sz="4" w:space="0"/>
              <w:bottom w:val="single" w:color="auto" w:sz="2" w:space="0"/>
              <w:right w:val="single" w:color="auto" w:sz="2" w:space="0"/>
            </w:tcBorders>
            <w:noWrap w:val="0"/>
            <w:vAlign w:val="center"/>
          </w:tcPr>
          <w:p w14:paraId="200D2643">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3</w:t>
            </w:r>
          </w:p>
        </w:tc>
      </w:tr>
      <w:tr w14:paraId="6C83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1" w:hRule="atLeast"/>
          <w:jc w:val="center"/>
        </w:trPr>
        <w:tc>
          <w:tcPr>
            <w:tcW w:w="999" w:type="dxa"/>
            <w:vMerge w:val="continue"/>
            <w:tcBorders>
              <w:left w:val="single" w:color="auto" w:sz="4" w:space="0"/>
              <w:right w:val="single" w:color="auto" w:sz="2" w:space="0"/>
            </w:tcBorders>
            <w:noWrap w:val="0"/>
            <w:vAlign w:val="center"/>
          </w:tcPr>
          <w:p w14:paraId="686E5563">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3395A9C1">
            <w:pPr>
              <w:spacing w:line="360" w:lineRule="exact"/>
              <w:ind w:left="0" w:leftChars="0" w:right="0" w:rightChars="0" w:firstLine="0" w:firstLineChars="0"/>
              <w:jc w:val="center"/>
              <w:rPr>
                <w:rFonts w:hint="eastAsia" w:ascii="宋体" w:hAnsi="宋体" w:eastAsia="宋体" w:cs="宋体"/>
                <w:color w:val="auto"/>
                <w:sz w:val="24"/>
                <w:szCs w:val="24"/>
                <w:lang w:val="en-US" w:eastAsia="zh-CN"/>
              </w:rPr>
            </w:pPr>
          </w:p>
        </w:tc>
        <w:tc>
          <w:tcPr>
            <w:tcW w:w="1482" w:type="dxa"/>
            <w:tcBorders>
              <w:left w:val="single" w:color="auto" w:sz="4" w:space="0"/>
              <w:right w:val="single" w:color="auto" w:sz="2" w:space="0"/>
            </w:tcBorders>
            <w:shd w:val="clear" w:color="auto" w:fill="auto"/>
            <w:noWrap w:val="0"/>
            <w:vAlign w:val="center"/>
          </w:tcPr>
          <w:p w14:paraId="6073FAB6">
            <w:pPr>
              <w:spacing w:line="360" w:lineRule="exact"/>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（4）对接</w:t>
            </w:r>
            <w:r>
              <w:rPr>
                <w:rFonts w:hint="eastAsia" w:ascii="宋体" w:hAnsi="宋体" w:eastAsia="宋体" w:cs="宋体"/>
                <w:color w:val="auto"/>
                <w:sz w:val="24"/>
                <w:szCs w:val="24"/>
                <w:lang w:val="en-US" w:eastAsia="zh-CN"/>
              </w:rPr>
              <w:t>方案（5分）</w:t>
            </w:r>
          </w:p>
        </w:tc>
        <w:tc>
          <w:tcPr>
            <w:tcW w:w="5536" w:type="dxa"/>
            <w:gridSpan w:val="2"/>
            <w:tcBorders>
              <w:top w:val="single" w:color="auto" w:sz="2" w:space="0"/>
              <w:left w:val="single" w:color="auto" w:sz="4" w:space="0"/>
              <w:bottom w:val="single" w:color="auto" w:sz="2" w:space="0"/>
              <w:right w:val="single" w:color="auto" w:sz="2" w:space="0"/>
            </w:tcBorders>
            <w:shd w:val="clear" w:color="auto" w:fill="auto"/>
            <w:noWrap w:val="0"/>
            <w:vAlign w:val="center"/>
          </w:tcPr>
          <w:p w14:paraId="4D92C8F0">
            <w:pPr>
              <w:pStyle w:val="971"/>
              <w:jc w:val="lef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本项目建设完成后，为方便使用，必须与“智慧城管”、“公共视频一张图算法平台”、“综执码平台”同步对接。</w:t>
            </w:r>
            <w:r>
              <w:rPr>
                <w:rFonts w:hint="eastAsia" w:asciiTheme="minorEastAsia" w:hAnsiTheme="minorEastAsia" w:eastAsiaTheme="minorEastAsia"/>
                <w:color w:val="auto"/>
                <w:sz w:val="24"/>
                <w:szCs w:val="24"/>
              </w:rPr>
              <w:t>根据</w:t>
            </w:r>
            <w:r>
              <w:rPr>
                <w:rFonts w:hint="eastAsia" w:cs="仿宋" w:asciiTheme="minorEastAsia" w:hAnsiTheme="minorEastAsia" w:eastAsiaTheme="minorEastAsia"/>
                <w:color w:val="auto"/>
                <w:sz w:val="24"/>
                <w:szCs w:val="24"/>
                <w:lang w:val="en-US" w:eastAsia="zh-CN"/>
              </w:rPr>
              <w:t>供应商</w:t>
            </w:r>
            <w:r>
              <w:rPr>
                <w:rFonts w:hint="eastAsia" w:asciiTheme="minorEastAsia" w:hAnsiTheme="minorEastAsia" w:eastAsiaTheme="minorEastAsia"/>
                <w:color w:val="auto"/>
                <w:sz w:val="24"/>
                <w:szCs w:val="24"/>
              </w:rPr>
              <w:t>提供的</w:t>
            </w:r>
            <w:r>
              <w:rPr>
                <w:rFonts w:hint="eastAsia" w:asciiTheme="minorEastAsia" w:hAnsiTheme="minorEastAsia" w:eastAsiaTheme="minorEastAsia"/>
                <w:color w:val="auto"/>
                <w:sz w:val="24"/>
                <w:szCs w:val="24"/>
                <w:lang w:val="en-US" w:eastAsia="zh-CN"/>
              </w:rPr>
              <w:t>对接方案</w:t>
            </w:r>
            <w:r>
              <w:rPr>
                <w:rFonts w:hint="eastAsia" w:asciiTheme="minorEastAsia" w:hAnsiTheme="minorEastAsia" w:eastAsiaTheme="minorEastAsia"/>
                <w:color w:val="auto"/>
                <w:sz w:val="24"/>
                <w:szCs w:val="24"/>
              </w:rPr>
              <w:t>进行</w:t>
            </w:r>
            <w:r>
              <w:rPr>
                <w:rFonts w:hint="eastAsia" w:ascii="Times New Roman" w:hAnsi="宋体" w:eastAsia="宋体" w:cs="宋体"/>
                <w:color w:val="auto"/>
                <w:sz w:val="24"/>
                <w:szCs w:val="24"/>
                <w:highlight w:val="none"/>
                <w:lang w:val="en-US" w:eastAsia="zh-CN"/>
              </w:rPr>
              <w:t>综合评议（5分）</w:t>
            </w:r>
            <w:r>
              <w:rPr>
                <w:rFonts w:hint="eastAsia" w:hAnsi="宋体" w:cs="宋体"/>
                <w:color w:val="auto"/>
                <w:sz w:val="24"/>
                <w:szCs w:val="24"/>
                <w:highlight w:val="none"/>
                <w:lang w:val="en-US" w:eastAsia="zh-CN"/>
              </w:rPr>
              <w:t>：</w:t>
            </w:r>
          </w:p>
          <w:p w14:paraId="6969C940">
            <w:pPr>
              <w:rPr>
                <w:rFonts w:hint="eastAsia" w:ascii="宋体" w:hAnsi="宋体" w:eastAsia="宋体" w:cs="宋体"/>
                <w:color w:val="auto"/>
                <w:sz w:val="24"/>
                <w:szCs w:val="24"/>
                <w:lang w:val="en-US" w:eastAsia="zh-CN"/>
              </w:rPr>
            </w:pPr>
            <w:r>
              <w:rPr>
                <w:rFonts w:hint="eastAsia" w:ascii="Times New Roman" w:hAnsi="Times New Roman" w:eastAsia="宋体" w:cs="宋体"/>
                <w:color w:val="auto"/>
                <w:sz w:val="24"/>
                <w:szCs w:val="24"/>
                <w:highlight w:val="none"/>
                <w:lang w:val="en-US" w:eastAsia="zh-CN"/>
              </w:rPr>
              <w:t>①</w:t>
            </w:r>
            <w:r>
              <w:rPr>
                <w:rFonts w:hint="eastAsia" w:ascii="宋体" w:hAnsi="宋体" w:eastAsia="宋体" w:cs="宋体"/>
                <w:color w:val="auto"/>
                <w:sz w:val="24"/>
                <w:szCs w:val="24"/>
                <w:lang w:val="en-US" w:eastAsia="zh-CN"/>
              </w:rPr>
              <w:t>方案内容全面、针对性</w:t>
            </w:r>
            <w:r>
              <w:rPr>
                <w:rFonts w:hint="eastAsia" w:ascii="宋体" w:hAnsi="宋体" w:cs="宋体"/>
                <w:color w:val="auto"/>
                <w:sz w:val="24"/>
                <w:szCs w:val="24"/>
                <w:lang w:val="en-US" w:eastAsia="zh-CN"/>
              </w:rPr>
              <w:t>强、可行性高</w:t>
            </w:r>
            <w:r>
              <w:rPr>
                <w:rFonts w:hint="eastAsia" w:ascii="宋体" w:hAnsi="宋体" w:eastAsia="宋体" w:cs="宋体"/>
                <w:color w:val="auto"/>
                <w:sz w:val="24"/>
                <w:szCs w:val="24"/>
                <w:lang w:val="en-US" w:eastAsia="zh-CN"/>
              </w:rPr>
              <w:t>的，得5分；</w:t>
            </w:r>
          </w:p>
          <w:p w14:paraId="4559E61C">
            <w:pPr>
              <w:rPr>
                <w:rFonts w:hint="eastAsia"/>
                <w:color w:val="auto"/>
                <w:lang w:val="en-US" w:eastAsia="zh-CN"/>
              </w:rPr>
            </w:pPr>
            <w:r>
              <w:rPr>
                <w:rFonts w:hint="eastAsia" w:ascii="Times New Roman" w:hAnsi="Times New Roman" w:eastAsia="宋体" w:cs="宋体"/>
                <w:color w:val="auto"/>
                <w:sz w:val="24"/>
                <w:szCs w:val="24"/>
                <w:highlight w:val="none"/>
                <w:lang w:val="en-US" w:eastAsia="zh-CN"/>
              </w:rPr>
              <w:t>②</w:t>
            </w:r>
            <w:r>
              <w:rPr>
                <w:rFonts w:hint="eastAsia" w:ascii="宋体" w:hAnsi="宋体" w:eastAsia="宋体" w:cs="宋体"/>
                <w:color w:val="auto"/>
                <w:sz w:val="24"/>
                <w:szCs w:val="24"/>
                <w:lang w:val="en-US" w:eastAsia="zh-CN"/>
              </w:rPr>
              <w:t>方案内容较全面、针对性较</w:t>
            </w:r>
            <w:r>
              <w:rPr>
                <w:rFonts w:hint="eastAsia" w:ascii="宋体" w:hAnsi="宋体" w:cs="宋体"/>
                <w:color w:val="auto"/>
                <w:sz w:val="24"/>
                <w:szCs w:val="24"/>
                <w:lang w:val="en-US" w:eastAsia="zh-CN"/>
              </w:rPr>
              <w:t>强、可行性较高</w:t>
            </w:r>
            <w:r>
              <w:rPr>
                <w:rFonts w:hint="eastAsia" w:ascii="宋体" w:hAnsi="宋体" w:eastAsia="宋体" w:cs="宋体"/>
                <w:color w:val="auto"/>
                <w:sz w:val="24"/>
                <w:szCs w:val="24"/>
                <w:lang w:val="en-US" w:eastAsia="zh-CN"/>
              </w:rPr>
              <w:t>的，得4分；</w:t>
            </w:r>
          </w:p>
          <w:p w14:paraId="4AE38DB4">
            <w:pPr>
              <w:rPr>
                <w:rFonts w:hint="eastAsia" w:ascii="宋体" w:hAnsi="宋体" w:eastAsia="宋体" w:cs="宋体"/>
                <w:color w:val="auto"/>
                <w:sz w:val="24"/>
                <w:szCs w:val="24"/>
                <w:lang w:val="en-US" w:eastAsia="zh-CN"/>
              </w:rPr>
            </w:pPr>
            <w:r>
              <w:rPr>
                <w:rFonts w:hint="eastAsia" w:ascii="Times New Roman" w:hAnsi="Times New Roman" w:eastAsia="宋体" w:cs="宋体"/>
                <w:color w:val="auto"/>
                <w:sz w:val="24"/>
                <w:szCs w:val="24"/>
                <w:highlight w:val="none"/>
                <w:lang w:val="en-US" w:eastAsia="zh-CN"/>
              </w:rPr>
              <w:t>③</w:t>
            </w:r>
            <w:r>
              <w:rPr>
                <w:rFonts w:hint="eastAsia" w:ascii="宋体" w:hAnsi="宋体" w:eastAsia="宋体" w:cs="宋体"/>
                <w:color w:val="auto"/>
                <w:sz w:val="24"/>
                <w:szCs w:val="24"/>
                <w:lang w:val="en-US" w:eastAsia="zh-CN"/>
              </w:rPr>
              <w:t>方案内容合理、有深度</w:t>
            </w:r>
            <w:r>
              <w:rPr>
                <w:rFonts w:hint="eastAsia" w:ascii="宋体" w:hAnsi="宋体" w:cs="宋体"/>
                <w:color w:val="auto"/>
                <w:sz w:val="24"/>
                <w:szCs w:val="24"/>
                <w:lang w:val="en-US" w:eastAsia="zh-CN"/>
              </w:rPr>
              <w:t>、较可行的</w:t>
            </w:r>
            <w:r>
              <w:rPr>
                <w:rFonts w:hint="eastAsia" w:ascii="宋体" w:hAnsi="宋体" w:eastAsia="宋体" w:cs="宋体"/>
                <w:color w:val="auto"/>
                <w:sz w:val="24"/>
                <w:szCs w:val="24"/>
                <w:lang w:val="en-US" w:eastAsia="zh-CN"/>
              </w:rPr>
              <w:t>，得3分；</w:t>
            </w:r>
          </w:p>
          <w:p w14:paraId="79EDD8D4">
            <w:pPr>
              <w:rPr>
                <w:rFonts w:hint="eastAsia"/>
                <w:color w:val="auto"/>
                <w:lang w:val="en-US" w:eastAsia="zh-CN"/>
              </w:rPr>
            </w:pPr>
            <w:r>
              <w:rPr>
                <w:rFonts w:hint="eastAsia" w:ascii="Times New Roman" w:hAnsi="Times New Roman" w:eastAsia="宋体" w:cs="宋体"/>
                <w:color w:val="auto"/>
                <w:sz w:val="24"/>
                <w:szCs w:val="24"/>
                <w:highlight w:val="none"/>
                <w:lang w:val="en-US" w:eastAsia="zh-CN"/>
              </w:rPr>
              <w:t>④</w:t>
            </w:r>
            <w:r>
              <w:rPr>
                <w:rFonts w:hint="eastAsia" w:ascii="宋体" w:hAnsi="宋体" w:eastAsia="宋体" w:cs="宋体"/>
                <w:color w:val="auto"/>
                <w:sz w:val="24"/>
                <w:szCs w:val="24"/>
                <w:lang w:val="en-US" w:eastAsia="zh-CN"/>
              </w:rPr>
              <w:t>方案内容一般、</w:t>
            </w:r>
            <w:r>
              <w:rPr>
                <w:rFonts w:hint="eastAsia" w:ascii="宋体" w:hAnsi="宋体" w:cs="宋体"/>
                <w:color w:val="auto"/>
                <w:sz w:val="24"/>
                <w:szCs w:val="24"/>
                <w:lang w:val="en-US" w:eastAsia="zh-CN"/>
              </w:rPr>
              <w:t>深度一般、可行性一般</w:t>
            </w:r>
            <w:r>
              <w:rPr>
                <w:rFonts w:hint="eastAsia" w:ascii="宋体" w:hAnsi="宋体" w:eastAsia="宋体" w:cs="宋体"/>
                <w:color w:val="auto"/>
                <w:sz w:val="24"/>
                <w:szCs w:val="24"/>
                <w:lang w:val="en-US" w:eastAsia="zh-CN"/>
              </w:rPr>
              <w:t>的，得2分；</w:t>
            </w:r>
          </w:p>
          <w:p w14:paraId="3D9988FF">
            <w:pPr>
              <w:spacing w:line="360" w:lineRule="exact"/>
              <w:rPr>
                <w:rFonts w:hint="eastAsia" w:ascii="宋体" w:hAnsi="宋体" w:eastAsia="宋体" w:cs="宋体"/>
                <w:color w:val="auto"/>
                <w:sz w:val="24"/>
                <w:szCs w:val="24"/>
                <w:lang w:val="en-US" w:eastAsia="zh-CN"/>
              </w:rPr>
            </w:pPr>
            <w:r>
              <w:rPr>
                <w:rFonts w:hint="eastAsia" w:ascii="Times New Roman" w:hAnsi="Times New Roman" w:eastAsia="宋体" w:cs="宋体"/>
                <w:color w:val="auto"/>
                <w:sz w:val="24"/>
                <w:szCs w:val="24"/>
                <w:highlight w:val="none"/>
                <w:lang w:val="en-US" w:eastAsia="zh-CN"/>
              </w:rPr>
              <w:t>⑤</w:t>
            </w:r>
            <w:r>
              <w:rPr>
                <w:rFonts w:hint="eastAsia" w:ascii="宋体" w:hAnsi="宋体" w:eastAsia="宋体" w:cs="宋体"/>
                <w:color w:val="auto"/>
                <w:sz w:val="24"/>
                <w:szCs w:val="24"/>
                <w:lang w:val="en-US" w:eastAsia="zh-CN"/>
              </w:rPr>
              <w:t>方案内容简单、笼统，毫无针对性</w:t>
            </w:r>
            <w:r>
              <w:rPr>
                <w:rFonts w:hint="eastAsia" w:ascii="宋体" w:hAnsi="宋体" w:cs="宋体"/>
                <w:color w:val="auto"/>
                <w:sz w:val="24"/>
                <w:szCs w:val="24"/>
                <w:lang w:val="en-US" w:eastAsia="zh-CN"/>
              </w:rPr>
              <w:t>、可行性</w:t>
            </w:r>
            <w:r>
              <w:rPr>
                <w:rFonts w:hint="eastAsia" w:ascii="宋体" w:hAnsi="宋体" w:eastAsia="宋体" w:cs="宋体"/>
                <w:color w:val="auto"/>
                <w:sz w:val="24"/>
                <w:szCs w:val="24"/>
                <w:lang w:val="en-US" w:eastAsia="zh-CN"/>
              </w:rPr>
              <w:t>的，得1分。</w:t>
            </w:r>
          </w:p>
          <w:p w14:paraId="70BE7BD1">
            <w:pPr>
              <w:spacing w:line="36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⑥未提供相关内容的不得分。</w:t>
            </w:r>
          </w:p>
        </w:tc>
        <w:tc>
          <w:tcPr>
            <w:tcW w:w="885" w:type="dxa"/>
            <w:tcBorders>
              <w:top w:val="single" w:color="auto" w:sz="2" w:space="0"/>
              <w:left w:val="single" w:color="auto" w:sz="4" w:space="0"/>
              <w:bottom w:val="single" w:color="auto" w:sz="2" w:space="0"/>
              <w:right w:val="single" w:color="auto" w:sz="2" w:space="0"/>
            </w:tcBorders>
            <w:shd w:val="clear" w:color="auto" w:fill="auto"/>
            <w:noWrap w:val="0"/>
            <w:vAlign w:val="center"/>
          </w:tcPr>
          <w:p w14:paraId="237C61AB">
            <w:pPr>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5</w:t>
            </w:r>
          </w:p>
        </w:tc>
      </w:tr>
      <w:tr w14:paraId="7396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00" w:hRule="atLeast"/>
          <w:jc w:val="center"/>
        </w:trPr>
        <w:tc>
          <w:tcPr>
            <w:tcW w:w="999" w:type="dxa"/>
            <w:vMerge w:val="continue"/>
            <w:tcBorders>
              <w:left w:val="single" w:color="auto" w:sz="4" w:space="0"/>
              <w:right w:val="single" w:color="auto" w:sz="2" w:space="0"/>
            </w:tcBorders>
            <w:noWrap w:val="0"/>
            <w:vAlign w:val="center"/>
          </w:tcPr>
          <w:p w14:paraId="778636AE">
            <w:pPr>
              <w:spacing w:line="360" w:lineRule="exact"/>
              <w:rPr>
                <w:rFonts w:hint="eastAsia" w:ascii="宋体" w:hAnsi="宋体" w:eastAsia="宋体" w:cs="宋体"/>
                <w:color w:val="000000"/>
                <w:sz w:val="24"/>
                <w:szCs w:val="24"/>
              </w:rPr>
            </w:pPr>
          </w:p>
        </w:tc>
        <w:tc>
          <w:tcPr>
            <w:tcW w:w="1348" w:type="dxa"/>
            <w:vMerge w:val="restart"/>
            <w:tcBorders>
              <w:left w:val="single" w:color="auto" w:sz="2" w:space="0"/>
              <w:right w:val="single" w:color="auto" w:sz="4" w:space="0"/>
            </w:tcBorders>
            <w:noWrap w:val="0"/>
            <w:vAlign w:val="center"/>
          </w:tcPr>
          <w:p w14:paraId="62DD7C60">
            <w:pPr>
              <w:spacing w:line="36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）综合实力（1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分）</w:t>
            </w:r>
          </w:p>
        </w:tc>
        <w:tc>
          <w:tcPr>
            <w:tcW w:w="7018" w:type="dxa"/>
            <w:gridSpan w:val="3"/>
            <w:tcBorders>
              <w:top w:val="single" w:color="auto" w:sz="2" w:space="0"/>
              <w:left w:val="single" w:color="auto" w:sz="4" w:space="0"/>
              <w:right w:val="single" w:color="auto" w:sz="2" w:space="0"/>
            </w:tcBorders>
            <w:noWrap w:val="0"/>
            <w:vAlign w:val="center"/>
          </w:tcPr>
          <w:p w14:paraId="7B28AE2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1）项目负责人（</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r>
              <w:rPr>
                <w:rFonts w:hint="eastAsia" w:ascii="宋体" w:hAnsi="宋体" w:cs="宋体"/>
                <w:color w:val="auto"/>
                <w:sz w:val="24"/>
                <w:szCs w:val="24"/>
                <w:lang w:val="en-US" w:eastAsia="zh-CN"/>
              </w:rPr>
              <w:t>：</w:t>
            </w:r>
          </w:p>
          <w:p w14:paraId="69B9E0E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拟派项目负责人</w:t>
            </w:r>
            <w:r>
              <w:rPr>
                <w:rFonts w:hint="eastAsia" w:asciiTheme="minorEastAsia" w:hAnsiTheme="minorEastAsia" w:eastAsiaTheme="minorEastAsia" w:cstheme="minorEastAsia"/>
                <w:color w:val="auto"/>
                <w:sz w:val="24"/>
                <w:szCs w:val="24"/>
              </w:rPr>
              <w:t>具有信息系统项目管理师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高级</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证书</w:t>
            </w:r>
            <w:r>
              <w:rPr>
                <w:rFonts w:hint="eastAsia" w:asciiTheme="minorEastAsia" w:hAnsiTheme="minorEastAsia" w:eastAsiaTheme="minorEastAsia" w:cstheme="minorEastAsia"/>
                <w:color w:val="auto"/>
                <w:sz w:val="24"/>
                <w:szCs w:val="24"/>
                <w:lang w:eastAsia="zh-CN"/>
              </w:rPr>
              <w:t>、系统集成</w:t>
            </w:r>
            <w:r>
              <w:rPr>
                <w:rFonts w:hint="eastAsia" w:asciiTheme="minorEastAsia" w:hAnsiTheme="minorEastAsia" w:eastAsiaTheme="minorEastAsia" w:cstheme="minorEastAsia"/>
                <w:color w:val="auto"/>
                <w:sz w:val="24"/>
                <w:szCs w:val="24"/>
                <w:lang w:val="en-US" w:eastAsia="zh-CN"/>
              </w:rPr>
              <w:t>项目管理工程师（中级）证书、通信终端与业务工程师证书</w:t>
            </w:r>
            <w:r>
              <w:rPr>
                <w:rFonts w:hint="eastAsia" w:asciiTheme="minorEastAsia" w:hAnsiTheme="minorEastAsia" w:eastAsiaTheme="minorEastAsia" w:cstheme="minorEastAsia"/>
                <w:color w:val="auto"/>
                <w:sz w:val="24"/>
                <w:szCs w:val="24"/>
                <w:lang w:eastAsia="zh-CN"/>
              </w:rPr>
              <w:t>的，</w:t>
            </w:r>
            <w:r>
              <w:rPr>
                <w:rFonts w:hint="eastAsia" w:asciiTheme="minorEastAsia" w:hAnsiTheme="minorEastAsia" w:eastAsiaTheme="minorEastAsia" w:cstheme="minorEastAsia"/>
                <w:color w:val="auto"/>
                <w:sz w:val="24"/>
                <w:szCs w:val="24"/>
              </w:rPr>
              <w:t>每提供</w:t>
            </w:r>
            <w:r>
              <w:rPr>
                <w:rFonts w:hint="eastAsia" w:asciiTheme="minorEastAsia" w:hAnsiTheme="minorEastAsia" w:eastAsiaTheme="minorEastAsia" w:cstheme="minorEastAsia"/>
                <w:color w:val="auto"/>
                <w:sz w:val="24"/>
                <w:szCs w:val="24"/>
                <w:lang w:val="en-US" w:eastAsia="zh-CN"/>
              </w:rPr>
              <w:t>一</w:t>
            </w:r>
            <w:r>
              <w:rPr>
                <w:rFonts w:hint="eastAsia" w:asciiTheme="minorEastAsia" w:hAnsiTheme="minorEastAsia" w:eastAsiaTheme="minorEastAsia" w:cstheme="minorEastAsia"/>
                <w:color w:val="auto"/>
                <w:sz w:val="24"/>
                <w:szCs w:val="24"/>
              </w:rPr>
              <w:t>项得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分，最高得</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w:t>
            </w:r>
          </w:p>
          <w:p w14:paraId="2195021F">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（提供人员证书及开标日前</w:t>
            </w:r>
            <w:r>
              <w:rPr>
                <w:rFonts w:hint="eastAsia" w:ascii="宋体" w:hAnsi="宋体" w:cs="宋体"/>
                <w:color w:val="auto"/>
                <w:sz w:val="24"/>
                <w:szCs w:val="24"/>
                <w:lang w:val="en-US" w:eastAsia="zh-CN"/>
              </w:rPr>
              <w:t>近</w:t>
            </w:r>
            <w:r>
              <w:rPr>
                <w:rFonts w:hint="eastAsia" w:ascii="宋体" w:hAnsi="宋体" w:eastAsia="宋体" w:cs="宋体"/>
                <w:color w:val="auto"/>
                <w:sz w:val="24"/>
                <w:szCs w:val="24"/>
                <w:lang w:val="en-US" w:eastAsia="zh-CN"/>
              </w:rPr>
              <w:t>3个月内</w:t>
            </w:r>
            <w:r>
              <w:rPr>
                <w:rFonts w:hint="eastAsia" w:ascii="宋体" w:hAnsi="宋体" w:cs="宋体"/>
                <w:color w:val="auto"/>
                <w:sz w:val="24"/>
                <w:szCs w:val="24"/>
                <w:lang w:val="en-US" w:eastAsia="zh-CN"/>
              </w:rPr>
              <w:t>任一一个月</w:t>
            </w:r>
            <w:r>
              <w:rPr>
                <w:rFonts w:hint="eastAsia" w:ascii="宋体" w:hAnsi="宋体" w:eastAsia="宋体" w:cs="宋体"/>
                <w:color w:val="auto"/>
                <w:sz w:val="24"/>
                <w:szCs w:val="24"/>
                <w:lang w:val="en-US" w:eastAsia="zh-CN"/>
              </w:rPr>
              <w:t>的本单位社保证明</w:t>
            </w:r>
            <w:r>
              <w:rPr>
                <w:rFonts w:hint="eastAsia" w:ascii="宋体" w:hAnsi="宋体" w:cs="宋体"/>
                <w:color w:val="auto"/>
                <w:sz w:val="24"/>
                <w:szCs w:val="24"/>
                <w:lang w:val="en-US" w:eastAsia="zh-CN"/>
              </w:rPr>
              <w:t>资料，</w:t>
            </w:r>
            <w:r>
              <w:rPr>
                <w:rFonts w:hint="eastAsia" w:ascii="宋体" w:hAnsi="宋体" w:eastAsia="宋体" w:cs="宋体"/>
                <w:color w:val="auto"/>
                <w:sz w:val="24"/>
                <w:szCs w:val="24"/>
                <w:lang w:val="en-US" w:eastAsia="zh-CN"/>
              </w:rPr>
              <w:t>复印件加盖公章编入投标文件，未提供的不得分。）</w:t>
            </w:r>
          </w:p>
        </w:tc>
        <w:tc>
          <w:tcPr>
            <w:tcW w:w="885" w:type="dxa"/>
            <w:tcBorders>
              <w:top w:val="single" w:color="auto" w:sz="2" w:space="0"/>
              <w:left w:val="single" w:color="auto" w:sz="4" w:space="0"/>
              <w:right w:val="single" w:color="auto" w:sz="2" w:space="0"/>
            </w:tcBorders>
            <w:noWrap w:val="0"/>
            <w:vAlign w:val="center"/>
          </w:tcPr>
          <w:p w14:paraId="0E7FDAF0">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0～</w:t>
            </w:r>
            <w:r>
              <w:rPr>
                <w:rFonts w:hint="eastAsia" w:ascii="宋体" w:hAnsi="宋体" w:cs="宋体"/>
                <w:color w:val="auto"/>
                <w:sz w:val="24"/>
                <w:szCs w:val="24"/>
                <w:lang w:val="en-US" w:eastAsia="zh-CN"/>
              </w:rPr>
              <w:t>3</w:t>
            </w:r>
          </w:p>
        </w:tc>
      </w:tr>
      <w:tr w14:paraId="2A48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40" w:hRule="atLeast"/>
          <w:jc w:val="center"/>
        </w:trPr>
        <w:tc>
          <w:tcPr>
            <w:tcW w:w="999" w:type="dxa"/>
            <w:vMerge w:val="continue"/>
            <w:tcBorders>
              <w:left w:val="single" w:color="auto" w:sz="4" w:space="0"/>
              <w:right w:val="single" w:color="auto" w:sz="2" w:space="0"/>
            </w:tcBorders>
            <w:noWrap w:val="0"/>
            <w:vAlign w:val="center"/>
          </w:tcPr>
          <w:p w14:paraId="3F42C7B0">
            <w:pPr>
              <w:spacing w:line="360" w:lineRule="exact"/>
            </w:pPr>
          </w:p>
        </w:tc>
        <w:tc>
          <w:tcPr>
            <w:tcW w:w="1348" w:type="dxa"/>
            <w:vMerge w:val="continue"/>
            <w:tcBorders>
              <w:left w:val="single" w:color="auto" w:sz="2" w:space="0"/>
              <w:right w:val="single" w:color="auto" w:sz="4" w:space="0"/>
            </w:tcBorders>
            <w:noWrap w:val="0"/>
            <w:vAlign w:val="center"/>
          </w:tcPr>
          <w:p w14:paraId="31165824">
            <w:pPr>
              <w:spacing w:line="360" w:lineRule="exact"/>
            </w:pPr>
          </w:p>
        </w:tc>
        <w:tc>
          <w:tcPr>
            <w:tcW w:w="7018" w:type="dxa"/>
            <w:gridSpan w:val="3"/>
            <w:tcBorders>
              <w:left w:val="single" w:color="auto" w:sz="4" w:space="0"/>
              <w:right w:val="single" w:color="auto" w:sz="2" w:space="0"/>
            </w:tcBorders>
            <w:noWrap w:val="0"/>
            <w:vAlign w:val="center"/>
          </w:tcPr>
          <w:p w14:paraId="73DE39CA">
            <w:pPr>
              <w:spacing w:line="3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2）项目组成员（不包括项目负责人）（3分）：</w:t>
            </w:r>
          </w:p>
          <w:p w14:paraId="0A34C0C3">
            <w:pPr>
              <w:spacing w:line="360" w:lineRule="exact"/>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拟派项目组成员中具有信息技术（系统集成）高级工程师、数据分析师（高级）、系统分析师、注册云安全工程师（CISP-CSE），每有一人</w:t>
            </w:r>
            <w:r>
              <w:rPr>
                <w:rFonts w:hint="eastAsia" w:asciiTheme="minorEastAsia" w:hAnsiTheme="minorEastAsia" w:eastAsiaTheme="minorEastAsia" w:cstheme="minorEastAsia"/>
                <w:color w:val="auto"/>
                <w:sz w:val="24"/>
                <w:szCs w:val="24"/>
              </w:rPr>
              <w:t>得</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最高得</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同一人具有多本证书或成员中具有同种证书的均不重复计分</w:t>
            </w:r>
            <w:r>
              <w:rPr>
                <w:rFonts w:hint="eastAsia" w:asciiTheme="minorEastAsia" w:hAnsiTheme="minorEastAsia" w:eastAsiaTheme="minorEastAsia" w:cstheme="minorEastAsia"/>
                <w:color w:val="auto"/>
                <w:sz w:val="24"/>
                <w:szCs w:val="24"/>
              </w:rPr>
              <w:t>。</w:t>
            </w:r>
          </w:p>
          <w:p w14:paraId="0444942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（提供人员证书及开标日前</w:t>
            </w:r>
            <w:r>
              <w:rPr>
                <w:rFonts w:hint="eastAsia" w:ascii="宋体" w:hAnsi="宋体" w:cs="宋体"/>
                <w:color w:val="auto"/>
                <w:sz w:val="24"/>
                <w:szCs w:val="24"/>
                <w:lang w:val="en-US" w:eastAsia="zh-CN"/>
              </w:rPr>
              <w:t>近</w:t>
            </w:r>
            <w:r>
              <w:rPr>
                <w:rFonts w:hint="eastAsia" w:ascii="宋体" w:hAnsi="宋体" w:eastAsia="宋体" w:cs="宋体"/>
                <w:color w:val="auto"/>
                <w:sz w:val="24"/>
                <w:szCs w:val="24"/>
                <w:lang w:val="en-US" w:eastAsia="zh-CN"/>
              </w:rPr>
              <w:t>3个月内</w:t>
            </w:r>
            <w:r>
              <w:rPr>
                <w:rFonts w:hint="eastAsia" w:ascii="宋体" w:hAnsi="宋体" w:cs="宋体"/>
                <w:color w:val="auto"/>
                <w:sz w:val="24"/>
                <w:szCs w:val="24"/>
                <w:lang w:val="en-US" w:eastAsia="zh-CN"/>
              </w:rPr>
              <w:t>任一一个月</w:t>
            </w:r>
            <w:r>
              <w:rPr>
                <w:rFonts w:hint="eastAsia" w:ascii="宋体" w:hAnsi="宋体" w:eastAsia="宋体" w:cs="宋体"/>
                <w:color w:val="auto"/>
                <w:sz w:val="24"/>
                <w:szCs w:val="24"/>
                <w:lang w:val="en-US" w:eastAsia="zh-CN"/>
              </w:rPr>
              <w:t>的本单位社保证明</w:t>
            </w:r>
            <w:r>
              <w:rPr>
                <w:rFonts w:hint="eastAsia" w:ascii="宋体" w:hAnsi="宋体" w:cs="宋体"/>
                <w:color w:val="auto"/>
                <w:sz w:val="24"/>
                <w:szCs w:val="24"/>
                <w:lang w:val="en-US" w:eastAsia="zh-CN"/>
              </w:rPr>
              <w:t>资料，</w:t>
            </w:r>
            <w:r>
              <w:rPr>
                <w:rFonts w:hint="eastAsia" w:ascii="宋体" w:hAnsi="宋体" w:eastAsia="宋体" w:cs="宋体"/>
                <w:color w:val="auto"/>
                <w:sz w:val="24"/>
                <w:szCs w:val="24"/>
                <w:lang w:val="en-US" w:eastAsia="zh-CN"/>
              </w:rPr>
              <w:t>复印件加盖公章编入投标文件，未提供的不得分。）</w:t>
            </w:r>
          </w:p>
        </w:tc>
        <w:tc>
          <w:tcPr>
            <w:tcW w:w="885" w:type="dxa"/>
            <w:tcBorders>
              <w:left w:val="single" w:color="auto" w:sz="4" w:space="0"/>
              <w:right w:val="single" w:color="auto" w:sz="2" w:space="0"/>
            </w:tcBorders>
            <w:noWrap w:val="0"/>
            <w:vAlign w:val="center"/>
          </w:tcPr>
          <w:p w14:paraId="3E5D0393">
            <w:pPr>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0～</w:t>
            </w:r>
            <w:r>
              <w:rPr>
                <w:rFonts w:hint="eastAsia" w:ascii="宋体" w:hAnsi="宋体" w:cs="宋体"/>
                <w:color w:val="auto"/>
                <w:sz w:val="24"/>
                <w:szCs w:val="24"/>
                <w:lang w:val="en-US" w:eastAsia="zh-CN"/>
              </w:rPr>
              <w:t>3</w:t>
            </w:r>
          </w:p>
        </w:tc>
      </w:tr>
      <w:tr w14:paraId="51C0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99" w:type="dxa"/>
            <w:vMerge w:val="continue"/>
            <w:tcBorders>
              <w:left w:val="single" w:color="auto" w:sz="4" w:space="0"/>
              <w:right w:val="single" w:color="auto" w:sz="2" w:space="0"/>
            </w:tcBorders>
            <w:noWrap w:val="0"/>
            <w:vAlign w:val="center"/>
          </w:tcPr>
          <w:p w14:paraId="63F4A4DE">
            <w:pPr>
              <w:spacing w:line="360" w:lineRule="exact"/>
              <w:rPr>
                <w:rFonts w:hint="eastAsia" w:ascii="宋体" w:hAnsi="宋体" w:eastAsia="宋体" w:cs="宋体"/>
                <w:color w:val="auto"/>
                <w:sz w:val="24"/>
                <w:szCs w:val="24"/>
                <w:lang w:val="en-US" w:eastAsia="zh-CN"/>
              </w:rPr>
            </w:pPr>
          </w:p>
        </w:tc>
        <w:tc>
          <w:tcPr>
            <w:tcW w:w="1348" w:type="dxa"/>
            <w:vMerge w:val="continue"/>
            <w:tcBorders>
              <w:left w:val="single" w:color="auto" w:sz="2" w:space="0"/>
              <w:right w:val="single" w:color="auto" w:sz="4" w:space="0"/>
            </w:tcBorders>
            <w:noWrap w:val="0"/>
            <w:vAlign w:val="center"/>
          </w:tcPr>
          <w:p w14:paraId="1C4D63CC">
            <w:pPr>
              <w:spacing w:line="360" w:lineRule="exact"/>
              <w:rPr>
                <w:rFonts w:hint="eastAsia" w:ascii="宋体" w:hAnsi="宋体" w:eastAsia="宋体" w:cs="宋体"/>
                <w:color w:val="auto"/>
                <w:sz w:val="24"/>
                <w:szCs w:val="24"/>
                <w:lang w:val="en-US" w:eastAsia="zh-CN"/>
              </w:rPr>
            </w:pPr>
          </w:p>
        </w:tc>
        <w:tc>
          <w:tcPr>
            <w:tcW w:w="7018" w:type="dxa"/>
            <w:gridSpan w:val="3"/>
            <w:tcBorders>
              <w:left w:val="single" w:color="auto" w:sz="4" w:space="0"/>
              <w:bottom w:val="single" w:color="auto" w:sz="2" w:space="0"/>
              <w:right w:val="single" w:color="auto" w:sz="2" w:space="0"/>
            </w:tcBorders>
            <w:noWrap w:val="0"/>
            <w:vAlign w:val="center"/>
          </w:tcPr>
          <w:p w14:paraId="6E0A679E">
            <w:pPr>
              <w:spacing w:line="360" w:lineRule="exact"/>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eastAsia" w:ascii="宋体" w:hAnsi="宋体" w:eastAsia="宋体" w:cs="宋体"/>
                <w:color w:val="auto"/>
                <w:sz w:val="24"/>
                <w:szCs w:val="24"/>
                <w:lang w:val="en-US" w:eastAsia="zh-CN"/>
              </w:rPr>
              <w:t>人员服务方案（</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57598C7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根据</w:t>
            </w:r>
            <w:r>
              <w:rPr>
                <w:rFonts w:hint="eastAsia" w:ascii="宋体" w:hAnsi="宋体" w:eastAsia="宋体" w:cs="宋体"/>
                <w:color w:val="auto"/>
                <w:sz w:val="24"/>
                <w:szCs w:val="24"/>
                <w:lang w:val="en-US" w:eastAsia="zh-CN"/>
              </w:rPr>
              <w:t>供应商拟派本项目实施的团队，包括人员数量、岗位安排、工作经验等进行综合评议：</w:t>
            </w:r>
          </w:p>
          <w:p w14:paraId="7E09AEF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①人员数量充足、岗位安排合理、工作经验丰富的，得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4AF87AB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②人员数量较足、岗位安排较合理、工作经验较丰富的，得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p w14:paraId="58E5EAE1">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③人员数量一般、岗位安排普通、工作经验</w:t>
            </w:r>
            <w:r>
              <w:rPr>
                <w:rFonts w:hint="eastAsia" w:ascii="宋体" w:hAnsi="宋体" w:cs="宋体"/>
                <w:color w:val="auto"/>
                <w:sz w:val="24"/>
                <w:szCs w:val="24"/>
                <w:lang w:val="en-US" w:eastAsia="zh-CN"/>
              </w:rPr>
              <w:t>一般</w:t>
            </w:r>
            <w:r>
              <w:rPr>
                <w:rFonts w:hint="eastAsia" w:ascii="宋体" w:hAnsi="宋体" w:eastAsia="宋体" w:cs="宋体"/>
                <w:color w:val="auto"/>
                <w:sz w:val="24"/>
                <w:szCs w:val="24"/>
                <w:lang w:val="en-US" w:eastAsia="zh-CN"/>
              </w:rPr>
              <w:t>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6928520E">
            <w:pPr>
              <w:spacing w:line="36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④人员数量较少、岗位安排不</w:t>
            </w:r>
            <w:r>
              <w:rPr>
                <w:rFonts w:hint="eastAsia" w:ascii="宋体" w:hAnsi="宋体" w:cs="宋体"/>
                <w:color w:val="auto"/>
                <w:sz w:val="24"/>
                <w:szCs w:val="24"/>
                <w:lang w:val="en-US" w:eastAsia="zh-CN"/>
              </w:rPr>
              <w:t>太</w:t>
            </w:r>
            <w:r>
              <w:rPr>
                <w:rFonts w:hint="eastAsia" w:ascii="宋体" w:hAnsi="宋体" w:eastAsia="宋体" w:cs="宋体"/>
                <w:color w:val="auto"/>
                <w:sz w:val="24"/>
                <w:szCs w:val="24"/>
                <w:lang w:val="en-US" w:eastAsia="zh-CN"/>
              </w:rPr>
              <w:t>合理、工作经验较少的，得</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分；</w:t>
            </w:r>
          </w:p>
          <w:p w14:paraId="32191016">
            <w:pPr>
              <w:spacing w:line="360" w:lineRule="exact"/>
              <w:rPr>
                <w:rFonts w:hint="default"/>
                <w:lang w:val="en-US" w:eastAsia="zh-CN"/>
              </w:rPr>
            </w:pPr>
            <w:r>
              <w:rPr>
                <w:rFonts w:hint="eastAsia" w:ascii="宋体" w:hAnsi="宋体" w:eastAsia="宋体" w:cs="宋体"/>
                <w:color w:val="auto"/>
                <w:sz w:val="24"/>
                <w:szCs w:val="24"/>
                <w:lang w:val="en-US" w:eastAsia="zh-CN"/>
              </w:rPr>
              <w:t>⑤未提供相关内容的不得分。</w:t>
            </w:r>
          </w:p>
        </w:tc>
        <w:tc>
          <w:tcPr>
            <w:tcW w:w="885" w:type="dxa"/>
            <w:tcBorders>
              <w:left w:val="single" w:color="auto" w:sz="4" w:space="0"/>
              <w:bottom w:val="single" w:color="auto" w:sz="2" w:space="0"/>
              <w:right w:val="single" w:color="auto" w:sz="2" w:space="0"/>
            </w:tcBorders>
            <w:noWrap w:val="0"/>
            <w:vAlign w:val="center"/>
          </w:tcPr>
          <w:p w14:paraId="79180B46">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color w:val="auto"/>
                <w:sz w:val="24"/>
                <w:szCs w:val="24"/>
                <w:lang w:val="en-US" w:eastAsia="zh-CN"/>
              </w:rPr>
              <w:t>4</w:t>
            </w:r>
          </w:p>
        </w:tc>
      </w:tr>
      <w:tr w14:paraId="7F3D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40" w:hRule="atLeast"/>
          <w:jc w:val="center"/>
        </w:trPr>
        <w:tc>
          <w:tcPr>
            <w:tcW w:w="999" w:type="dxa"/>
            <w:vMerge w:val="continue"/>
            <w:tcBorders>
              <w:left w:val="single" w:color="auto" w:sz="4" w:space="0"/>
              <w:right w:val="single" w:color="auto" w:sz="2" w:space="0"/>
            </w:tcBorders>
            <w:noWrap w:val="0"/>
            <w:textDirection w:val="tbRlV"/>
            <w:vAlign w:val="center"/>
          </w:tcPr>
          <w:p w14:paraId="76E10F3C">
            <w:pPr>
              <w:spacing w:line="360" w:lineRule="exact"/>
              <w:rPr>
                <w:rFonts w:hint="eastAsia" w:ascii="宋体" w:hAnsi="宋体" w:eastAsia="宋体" w:cs="宋体"/>
                <w:color w:val="000000"/>
                <w:sz w:val="24"/>
                <w:szCs w:val="24"/>
              </w:rPr>
            </w:pPr>
          </w:p>
        </w:tc>
        <w:tc>
          <w:tcPr>
            <w:tcW w:w="1348" w:type="dxa"/>
            <w:tcBorders>
              <w:left w:val="single" w:color="auto" w:sz="2" w:space="0"/>
              <w:right w:val="single" w:color="auto" w:sz="4" w:space="0"/>
            </w:tcBorders>
            <w:noWrap w:val="0"/>
            <w:vAlign w:val="center"/>
          </w:tcPr>
          <w:p w14:paraId="06ABA2D7">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lang w:val="en-US" w:eastAsia="zh-CN"/>
              </w:rPr>
              <w:t>）系统培训（5分）</w:t>
            </w:r>
          </w:p>
        </w:tc>
        <w:tc>
          <w:tcPr>
            <w:tcW w:w="7018" w:type="dxa"/>
            <w:gridSpan w:val="3"/>
            <w:tcBorders>
              <w:top w:val="single" w:color="auto" w:sz="2" w:space="0"/>
              <w:left w:val="single" w:color="auto" w:sz="4" w:space="0"/>
              <w:bottom w:val="single" w:color="auto" w:sz="2" w:space="0"/>
              <w:right w:val="single" w:color="auto" w:sz="2" w:space="0"/>
            </w:tcBorders>
            <w:noWrap w:val="0"/>
            <w:vAlign w:val="center"/>
          </w:tcPr>
          <w:p w14:paraId="64C4DB94">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根据供应商提供的系统使用培训方案，包括培训次数、培训安排、培训内容等进行综合评议：</w:t>
            </w:r>
          </w:p>
          <w:p w14:paraId="40318AA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①培训次数多、培训安排具体且可行、培训内容全面且符合本项目系统应用的，得5分；</w:t>
            </w:r>
          </w:p>
          <w:p w14:paraId="0355B01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②培训次数较多、培训安排较具体、较可行、培训内容较全且对本项目系统应用有所帮助的，得4分；</w:t>
            </w:r>
          </w:p>
          <w:p w14:paraId="3D7A1F15">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③培训次数合理、培训安排普通、能实施、培训内容多且基本符合本项目系统应用的，得3分；</w:t>
            </w:r>
          </w:p>
          <w:p w14:paraId="6793B22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④培训次数较少、培训安排不用心、不好实施、培训内容敷衍且与本项目系统应用关系较少的，得2分。</w:t>
            </w:r>
          </w:p>
          <w:p w14:paraId="43417BEB">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⑤培训次数少、培训安排差、几乎无法实施、培训内容少且与本项目系统应用无关系的，得1分。</w:t>
            </w:r>
          </w:p>
          <w:p w14:paraId="5D436CD4">
            <w:pPr>
              <w:spacing w:line="360" w:lineRule="exact"/>
              <w:rPr>
                <w:rFonts w:hint="eastAsia"/>
                <w:lang w:val="en-US" w:eastAsia="zh-CN"/>
              </w:rPr>
            </w:pPr>
            <w:r>
              <w:rPr>
                <w:rFonts w:hint="eastAsia" w:ascii="宋体" w:hAnsi="宋体" w:eastAsia="宋体" w:cs="宋体"/>
                <w:color w:val="auto"/>
                <w:sz w:val="24"/>
                <w:szCs w:val="24"/>
                <w:lang w:val="en-US" w:eastAsia="zh-CN"/>
              </w:rPr>
              <w:t>⑥未按要求提供的不得分。</w:t>
            </w:r>
          </w:p>
        </w:tc>
        <w:tc>
          <w:tcPr>
            <w:tcW w:w="885" w:type="dxa"/>
            <w:tcBorders>
              <w:top w:val="single" w:color="auto" w:sz="2" w:space="0"/>
              <w:left w:val="single" w:color="auto" w:sz="4" w:space="0"/>
              <w:bottom w:val="single" w:color="auto" w:sz="2" w:space="0"/>
              <w:right w:val="single" w:color="auto" w:sz="2" w:space="0"/>
            </w:tcBorders>
            <w:noWrap w:val="0"/>
            <w:vAlign w:val="center"/>
          </w:tcPr>
          <w:p w14:paraId="45AE63A7">
            <w:pPr>
              <w:spacing w:line="360" w:lineRule="exact"/>
              <w:jc w:val="center"/>
              <w:rPr>
                <w:rFonts w:hint="default" w:ascii="宋体" w:hAnsi="宋体" w:eastAsia="宋体" w:cs="宋体"/>
                <w:color w:val="000000"/>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000000"/>
                <w:sz w:val="24"/>
                <w:szCs w:val="24"/>
                <w:lang w:val="en-US" w:eastAsia="zh-CN"/>
              </w:rPr>
              <w:t>5</w:t>
            </w:r>
          </w:p>
        </w:tc>
      </w:tr>
      <w:tr w14:paraId="798E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7" w:hRule="atLeast"/>
          <w:jc w:val="center"/>
        </w:trPr>
        <w:tc>
          <w:tcPr>
            <w:tcW w:w="999" w:type="dxa"/>
            <w:vMerge w:val="continue"/>
            <w:tcBorders>
              <w:left w:val="single" w:color="auto" w:sz="4" w:space="0"/>
              <w:right w:val="single" w:color="auto" w:sz="2" w:space="0"/>
            </w:tcBorders>
            <w:noWrap w:val="0"/>
            <w:textDirection w:val="tbRlV"/>
            <w:vAlign w:val="center"/>
          </w:tcPr>
          <w:p w14:paraId="3E0900C2">
            <w:pPr>
              <w:spacing w:line="360" w:lineRule="exact"/>
              <w:rPr>
                <w:rFonts w:hint="eastAsia" w:ascii="宋体" w:hAnsi="宋体" w:eastAsia="宋体" w:cs="宋体"/>
                <w:color w:val="000000"/>
                <w:sz w:val="24"/>
                <w:szCs w:val="24"/>
              </w:rPr>
            </w:pPr>
          </w:p>
        </w:tc>
        <w:tc>
          <w:tcPr>
            <w:tcW w:w="1348" w:type="dxa"/>
            <w:vMerge w:val="restart"/>
            <w:tcBorders>
              <w:left w:val="single" w:color="auto" w:sz="2" w:space="0"/>
              <w:right w:val="single" w:color="auto" w:sz="4" w:space="0"/>
            </w:tcBorders>
            <w:noWrap w:val="0"/>
            <w:vAlign w:val="center"/>
          </w:tcPr>
          <w:p w14:paraId="075A1AE1">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（六）售后服务（</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分）</w:t>
            </w:r>
          </w:p>
        </w:tc>
        <w:tc>
          <w:tcPr>
            <w:tcW w:w="1526" w:type="dxa"/>
            <w:gridSpan w:val="2"/>
            <w:tcBorders>
              <w:top w:val="single" w:color="auto" w:sz="2" w:space="0"/>
              <w:left w:val="single" w:color="auto" w:sz="4" w:space="0"/>
              <w:bottom w:val="single" w:color="auto" w:sz="2" w:space="0"/>
              <w:right w:val="single" w:color="auto" w:sz="2" w:space="0"/>
            </w:tcBorders>
            <w:noWrap w:val="0"/>
            <w:vAlign w:val="center"/>
          </w:tcPr>
          <w:p w14:paraId="4E0EE5D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1）售后服务承诺（2分）</w:t>
            </w:r>
          </w:p>
        </w:tc>
        <w:tc>
          <w:tcPr>
            <w:tcW w:w="5492" w:type="dxa"/>
            <w:tcBorders>
              <w:top w:val="single" w:color="auto" w:sz="2" w:space="0"/>
              <w:left w:val="single" w:color="auto" w:sz="4" w:space="0"/>
              <w:bottom w:val="single" w:color="auto" w:sz="2" w:space="0"/>
              <w:right w:val="single" w:color="auto" w:sz="2" w:space="0"/>
            </w:tcBorders>
            <w:noWrap w:val="0"/>
            <w:vAlign w:val="center"/>
          </w:tcPr>
          <w:p w14:paraId="39F3A3A8">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在质保期硬件3年、软件1年的基础上，所有硬件及软件每增加一年质保期的得1分，最高得2分。</w:t>
            </w:r>
          </w:p>
        </w:tc>
        <w:tc>
          <w:tcPr>
            <w:tcW w:w="885" w:type="dxa"/>
            <w:tcBorders>
              <w:top w:val="single" w:color="auto" w:sz="2" w:space="0"/>
              <w:left w:val="single" w:color="auto" w:sz="4" w:space="0"/>
              <w:bottom w:val="single" w:color="auto" w:sz="2" w:space="0"/>
              <w:right w:val="single" w:color="auto" w:sz="2" w:space="0"/>
            </w:tcBorders>
            <w:noWrap w:val="0"/>
            <w:vAlign w:val="center"/>
          </w:tcPr>
          <w:p w14:paraId="0C08A9C1">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000000"/>
                <w:sz w:val="24"/>
                <w:szCs w:val="24"/>
                <w:lang w:val="en-US" w:eastAsia="zh-CN"/>
              </w:rPr>
              <w:t>2</w:t>
            </w:r>
          </w:p>
        </w:tc>
      </w:tr>
      <w:tr w14:paraId="383F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0" w:hRule="atLeast"/>
          <w:jc w:val="center"/>
        </w:trPr>
        <w:tc>
          <w:tcPr>
            <w:tcW w:w="999" w:type="dxa"/>
            <w:vMerge w:val="continue"/>
            <w:tcBorders>
              <w:left w:val="single" w:color="auto" w:sz="4" w:space="0"/>
              <w:right w:val="single" w:color="auto" w:sz="2" w:space="0"/>
            </w:tcBorders>
            <w:noWrap w:val="0"/>
            <w:textDirection w:val="tbRlV"/>
            <w:vAlign w:val="center"/>
          </w:tcPr>
          <w:p w14:paraId="7AD4F442">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72F88187">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sz w:val="24"/>
                <w:szCs w:val="24"/>
                <w:lang w:val="en-US" w:eastAsia="zh-CN"/>
              </w:rPr>
            </w:pPr>
          </w:p>
        </w:tc>
        <w:tc>
          <w:tcPr>
            <w:tcW w:w="1482" w:type="dxa"/>
            <w:tcBorders>
              <w:top w:val="single" w:color="auto" w:sz="2" w:space="0"/>
              <w:left w:val="single" w:color="auto" w:sz="4" w:space="0"/>
              <w:bottom w:val="single" w:color="auto" w:sz="2" w:space="0"/>
              <w:right w:val="single" w:color="auto" w:sz="2" w:space="0"/>
            </w:tcBorders>
            <w:noWrap w:val="0"/>
            <w:vAlign w:val="center"/>
          </w:tcPr>
          <w:p w14:paraId="25861849">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2）售后服务方案（5分）</w:t>
            </w:r>
          </w:p>
        </w:tc>
        <w:tc>
          <w:tcPr>
            <w:tcW w:w="5536" w:type="dxa"/>
            <w:gridSpan w:val="2"/>
            <w:tcBorders>
              <w:top w:val="single" w:color="auto" w:sz="2" w:space="0"/>
              <w:left w:val="single" w:color="auto" w:sz="4" w:space="0"/>
              <w:bottom w:val="single" w:color="auto" w:sz="2" w:space="0"/>
              <w:right w:val="single" w:color="auto" w:sz="2" w:space="0"/>
            </w:tcBorders>
            <w:noWrap w:val="0"/>
            <w:vAlign w:val="center"/>
          </w:tcPr>
          <w:p w14:paraId="2E2E6C03">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根据供应商提供的售后服务方案，包括售后服务能力（如软件能否及时升级、使用过程中能否专业解答等服务技能、意识及品质）、提供的技术支持、紧急故障处理预案等进行综合评议：</w:t>
            </w:r>
          </w:p>
          <w:p w14:paraId="14670B40">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①售后服务能力强、能提供完善的技术支持、紧急故障处理预案完善的，得5分；</w:t>
            </w:r>
          </w:p>
          <w:p w14:paraId="1C308BCD">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②售后服务能力较强、提供的技术支持较完善、紧急故障处理预案较完善的，得4分；</w:t>
            </w:r>
          </w:p>
          <w:p w14:paraId="13038B6B">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③售后服务能力一般、提供的技术支持一般、紧急故障处理预案一般的，得3分；</w:t>
            </w:r>
          </w:p>
          <w:p w14:paraId="1A0B91EA">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④售后服务能力普通、提供的技术支持有较多欠缺、紧急故障处理预案较差的，得2分；</w:t>
            </w:r>
          </w:p>
          <w:p w14:paraId="61A1273A">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⑤售后服务能力弱、提供的技术支持欠缺、紧急故障处理预案敷衍的，得1分。</w:t>
            </w:r>
          </w:p>
          <w:p w14:paraId="373C8A89">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⑥未按要求提供的不得分。</w:t>
            </w:r>
          </w:p>
        </w:tc>
        <w:tc>
          <w:tcPr>
            <w:tcW w:w="885" w:type="dxa"/>
            <w:tcBorders>
              <w:top w:val="single" w:color="auto" w:sz="2" w:space="0"/>
              <w:left w:val="single" w:color="auto" w:sz="4" w:space="0"/>
              <w:bottom w:val="single" w:color="auto" w:sz="2" w:space="0"/>
              <w:right w:val="single" w:color="auto" w:sz="2" w:space="0"/>
            </w:tcBorders>
            <w:noWrap w:val="0"/>
            <w:vAlign w:val="center"/>
          </w:tcPr>
          <w:p w14:paraId="3D193F73">
            <w:pPr>
              <w:spacing w:line="360" w:lineRule="exact"/>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0～5</w:t>
            </w:r>
          </w:p>
        </w:tc>
      </w:tr>
      <w:tr w14:paraId="592C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30" w:hRule="atLeast"/>
          <w:jc w:val="center"/>
        </w:trPr>
        <w:tc>
          <w:tcPr>
            <w:tcW w:w="999" w:type="dxa"/>
            <w:vMerge w:val="continue"/>
            <w:tcBorders>
              <w:left w:val="single" w:color="auto" w:sz="4" w:space="0"/>
              <w:right w:val="single" w:color="auto" w:sz="2" w:space="0"/>
            </w:tcBorders>
            <w:noWrap w:val="0"/>
            <w:textDirection w:val="tbRlV"/>
            <w:vAlign w:val="center"/>
          </w:tcPr>
          <w:p w14:paraId="30DF43DB">
            <w:pPr>
              <w:spacing w:line="360" w:lineRule="exact"/>
              <w:rPr>
                <w:rFonts w:hint="eastAsia" w:ascii="宋体" w:hAnsi="宋体" w:eastAsia="宋体" w:cs="宋体"/>
                <w:color w:val="000000"/>
                <w:sz w:val="24"/>
                <w:szCs w:val="24"/>
              </w:rPr>
            </w:pPr>
          </w:p>
        </w:tc>
        <w:tc>
          <w:tcPr>
            <w:tcW w:w="1348" w:type="dxa"/>
            <w:vMerge w:val="continue"/>
            <w:tcBorders>
              <w:left w:val="single" w:color="auto" w:sz="2" w:space="0"/>
              <w:right w:val="single" w:color="auto" w:sz="4" w:space="0"/>
            </w:tcBorders>
            <w:noWrap w:val="0"/>
            <w:vAlign w:val="center"/>
          </w:tcPr>
          <w:p w14:paraId="75C388F7">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auto"/>
                <w:sz w:val="24"/>
                <w:szCs w:val="24"/>
                <w:lang w:val="en-US" w:eastAsia="zh-CN"/>
              </w:rPr>
            </w:pPr>
          </w:p>
        </w:tc>
        <w:tc>
          <w:tcPr>
            <w:tcW w:w="1482" w:type="dxa"/>
            <w:tcBorders>
              <w:top w:val="single" w:color="auto" w:sz="2" w:space="0"/>
              <w:left w:val="single" w:color="auto" w:sz="4" w:space="0"/>
              <w:bottom w:val="single" w:color="auto" w:sz="2" w:space="0"/>
              <w:right w:val="single" w:color="auto" w:sz="2" w:space="0"/>
            </w:tcBorders>
            <w:noWrap w:val="0"/>
            <w:vAlign w:val="center"/>
          </w:tcPr>
          <w:p w14:paraId="388AA260">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3）服务便捷性（5）</w:t>
            </w:r>
          </w:p>
        </w:tc>
        <w:tc>
          <w:tcPr>
            <w:tcW w:w="5536" w:type="dxa"/>
            <w:gridSpan w:val="2"/>
            <w:tcBorders>
              <w:top w:val="single" w:color="auto" w:sz="2" w:space="0"/>
              <w:left w:val="single" w:color="auto" w:sz="4" w:space="0"/>
              <w:bottom w:val="single" w:color="auto" w:sz="2" w:space="0"/>
              <w:right w:val="single" w:color="auto" w:sz="2" w:space="0"/>
            </w:tcBorders>
            <w:noWrap w:val="0"/>
            <w:vAlign w:val="center"/>
          </w:tcPr>
          <w:p w14:paraId="5A8A1348">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根据供应商在售后服务时的便捷程度（响应时间、到场时间、维修或更换时间）进行综合评议：</w:t>
            </w:r>
          </w:p>
          <w:p w14:paraId="2761DD32">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①响应、到场、维修或更换速度快的，得5分；</w:t>
            </w:r>
          </w:p>
          <w:p w14:paraId="3F22EDF4">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②响应、到场、维修或更换速度较快的，得4分；</w:t>
            </w:r>
          </w:p>
          <w:p w14:paraId="46A93B62">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③响应、到场、维修或更换速度一般的，得3分</w:t>
            </w:r>
          </w:p>
          <w:p w14:paraId="1AC762A6">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④响应、到场、维修或更换速度较慢的，得2分；</w:t>
            </w:r>
          </w:p>
          <w:p w14:paraId="38625254">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⑤响应、到场、维修或更换速度慢的，得1分；</w:t>
            </w:r>
          </w:p>
          <w:p w14:paraId="21DD2A8B">
            <w:pPr>
              <w:spacing w:line="360" w:lineRule="exact"/>
              <w:ind w:left="0" w:leftChars="0" w:right="0" w:righ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⑥未提供相关内容的不得分。</w:t>
            </w:r>
          </w:p>
        </w:tc>
        <w:tc>
          <w:tcPr>
            <w:tcW w:w="885" w:type="dxa"/>
            <w:tcBorders>
              <w:top w:val="single" w:color="auto" w:sz="2" w:space="0"/>
              <w:left w:val="single" w:color="auto" w:sz="4" w:space="0"/>
              <w:bottom w:val="single" w:color="auto" w:sz="2" w:space="0"/>
              <w:right w:val="single" w:color="auto" w:sz="2" w:space="0"/>
            </w:tcBorders>
            <w:noWrap w:val="0"/>
            <w:vAlign w:val="center"/>
          </w:tcPr>
          <w:p w14:paraId="46B53693">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0～5</w:t>
            </w:r>
          </w:p>
        </w:tc>
      </w:tr>
      <w:tr w14:paraId="1D55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60" w:hRule="atLeast"/>
          <w:jc w:val="center"/>
        </w:trPr>
        <w:tc>
          <w:tcPr>
            <w:tcW w:w="999" w:type="dxa"/>
            <w:vMerge w:val="continue"/>
            <w:tcBorders>
              <w:left w:val="single" w:color="auto" w:sz="4" w:space="0"/>
              <w:right w:val="single" w:color="auto" w:sz="2" w:space="0"/>
            </w:tcBorders>
            <w:noWrap w:val="0"/>
            <w:textDirection w:val="tbRlV"/>
            <w:vAlign w:val="center"/>
          </w:tcPr>
          <w:p w14:paraId="01CF6545">
            <w:pPr>
              <w:spacing w:line="360" w:lineRule="exact"/>
              <w:rPr>
                <w:rFonts w:hint="eastAsia" w:ascii="宋体" w:hAnsi="宋体" w:eastAsia="宋体" w:cs="宋体"/>
                <w:color w:val="000000"/>
                <w:sz w:val="24"/>
                <w:szCs w:val="24"/>
              </w:rPr>
            </w:pPr>
          </w:p>
        </w:tc>
        <w:tc>
          <w:tcPr>
            <w:tcW w:w="1348" w:type="dxa"/>
            <w:tcBorders>
              <w:left w:val="single" w:color="auto" w:sz="2" w:space="0"/>
              <w:right w:val="single" w:color="auto" w:sz="4" w:space="0"/>
            </w:tcBorders>
            <w:noWrap w:val="0"/>
            <w:vAlign w:val="center"/>
          </w:tcPr>
          <w:p w14:paraId="0909C57C">
            <w:pPr>
              <w:pStyle w:val="23"/>
              <w:keepNext w:val="0"/>
              <w:keepLines w:val="0"/>
              <w:pageBreakBefore w:val="0"/>
              <w:kinsoku/>
              <w:wordWrap/>
              <w:overflowPunct/>
              <w:topLinePunct w:val="0"/>
              <w:bidi w:val="0"/>
              <w:adjustRightInd w:val="0"/>
              <w:snapToGrid/>
              <w:spacing w:after="0" w:line="360" w:lineRule="exact"/>
              <w:jc w:val="left"/>
              <w:textAlignment w:val="auto"/>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七</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节能环保（2分）</w:t>
            </w:r>
          </w:p>
        </w:tc>
        <w:tc>
          <w:tcPr>
            <w:tcW w:w="7018" w:type="dxa"/>
            <w:gridSpan w:val="3"/>
            <w:tcBorders>
              <w:top w:val="single" w:color="auto" w:sz="2" w:space="0"/>
              <w:left w:val="single" w:color="auto" w:sz="4" w:space="0"/>
              <w:bottom w:val="single" w:color="auto" w:sz="2" w:space="0"/>
              <w:right w:val="single" w:color="auto" w:sz="2" w:space="0"/>
            </w:tcBorders>
            <w:noWrap w:val="0"/>
            <w:vAlign w:val="center"/>
          </w:tcPr>
          <w:p w14:paraId="288B32B6">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①投标所使用产品属于《节能产品政府采购品目清单》范围的且具有国家确定的认证机构出具的、处于有效期之内的节能产品认证证书的得1分；</w:t>
            </w:r>
          </w:p>
          <w:p w14:paraId="11B114D3">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②投标所使用产品属于《环境标志产品政府采购品目清单》范围的且具有国家确定的认证机构出具的、处于有效期之内的环境标志产品认证证书的得1分。</w:t>
            </w:r>
          </w:p>
          <w:p w14:paraId="1115BA42">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注：投标文件中必须同时提供以下资料：</w:t>
            </w:r>
          </w:p>
          <w:p w14:paraId="589C6D05">
            <w:pPr>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提供政府采购品目清单相关内容页（并对相关内容作圈记），采购品目清单详见《关于印发环境标志产品政府采购品目清单的通知》（财库〔2019〕18号）和《关于印发节能产品政府采购品目清单的通知》（财库〔2019〕19号）。</w:t>
            </w:r>
          </w:p>
          <w:p w14:paraId="6707F76A">
            <w:pPr>
              <w:spacing w:line="3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（2）《市场监管总局关于发布参与实施政府采购节能产品、环境标志产品认证机构名录的公告》中的认证机构出具的、处于有效期之内的节能产品/环境标志产品认证证书复印件并加盖公章。</w:t>
            </w:r>
          </w:p>
        </w:tc>
        <w:tc>
          <w:tcPr>
            <w:tcW w:w="885" w:type="dxa"/>
            <w:tcBorders>
              <w:top w:val="single" w:color="auto" w:sz="2" w:space="0"/>
              <w:left w:val="single" w:color="auto" w:sz="4" w:space="0"/>
              <w:bottom w:val="single" w:color="auto" w:sz="2" w:space="0"/>
              <w:right w:val="single" w:color="auto" w:sz="2" w:space="0"/>
            </w:tcBorders>
            <w:noWrap w:val="0"/>
            <w:vAlign w:val="center"/>
          </w:tcPr>
          <w:p w14:paraId="164878D6">
            <w:pPr>
              <w:spacing w:line="36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000000"/>
                <w:sz w:val="24"/>
                <w:szCs w:val="24"/>
                <w:lang w:val="en-US" w:eastAsia="zh-CN"/>
              </w:rPr>
              <w:t>2</w:t>
            </w:r>
          </w:p>
        </w:tc>
      </w:tr>
      <w:tr w14:paraId="3B1B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70" w:hRule="atLeast"/>
          <w:jc w:val="center"/>
        </w:trPr>
        <w:tc>
          <w:tcPr>
            <w:tcW w:w="999" w:type="dxa"/>
            <w:tcBorders>
              <w:left w:val="single" w:color="auto" w:sz="4" w:space="0"/>
              <w:right w:val="single" w:color="auto" w:sz="2" w:space="0"/>
            </w:tcBorders>
            <w:noWrap w:val="0"/>
            <w:vAlign w:val="center"/>
          </w:tcPr>
          <w:p w14:paraId="316EA905">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价</w:t>
            </w:r>
          </w:p>
          <w:p w14:paraId="4956234C">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格</w:t>
            </w:r>
          </w:p>
          <w:p w14:paraId="5E2D4009">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w:t>
            </w:r>
          </w:p>
          <w:p w14:paraId="539E0A29">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30</w:t>
            </w:r>
            <w:r>
              <w:rPr>
                <w:rFonts w:hint="eastAsia" w:ascii="宋体" w:hAnsi="宋体" w:eastAsia="宋体" w:cs="宋体"/>
                <w:color w:val="000000"/>
                <w:sz w:val="24"/>
                <w:szCs w:val="24"/>
              </w:rPr>
              <w:t>分）</w:t>
            </w:r>
          </w:p>
        </w:tc>
        <w:tc>
          <w:tcPr>
            <w:tcW w:w="8366" w:type="dxa"/>
            <w:gridSpan w:val="4"/>
            <w:tcBorders>
              <w:top w:val="single" w:color="auto" w:sz="2" w:space="0"/>
              <w:left w:val="single" w:color="auto" w:sz="2" w:space="0"/>
              <w:bottom w:val="single" w:color="auto" w:sz="2" w:space="0"/>
              <w:right w:val="single" w:color="auto" w:sz="2" w:space="0"/>
            </w:tcBorders>
            <w:noWrap w:val="0"/>
            <w:vAlign w:val="center"/>
          </w:tcPr>
          <w:p w14:paraId="2DFFA411">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参与评审的</w:t>
            </w: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文件的</w:t>
            </w:r>
            <w:r>
              <w:rPr>
                <w:rFonts w:hint="eastAsia" w:ascii="宋体" w:hAnsi="宋体" w:eastAsia="宋体" w:cs="宋体"/>
                <w:sz w:val="24"/>
                <w:szCs w:val="24"/>
              </w:rPr>
              <w:t>最低</w:t>
            </w:r>
            <w:r>
              <w:rPr>
                <w:rFonts w:hint="eastAsia" w:ascii="宋体" w:hAnsi="宋体" w:eastAsia="宋体" w:cs="宋体"/>
                <w:sz w:val="24"/>
                <w:szCs w:val="24"/>
                <w:lang w:eastAsia="zh-CN"/>
              </w:rPr>
              <w:t>报价</w:t>
            </w:r>
            <w:r>
              <w:rPr>
                <w:rFonts w:hint="eastAsia" w:ascii="宋体" w:hAnsi="宋体" w:eastAsia="宋体" w:cs="宋体"/>
                <w:sz w:val="24"/>
                <w:szCs w:val="24"/>
              </w:rPr>
              <w:t>为评标基准价</w:t>
            </w:r>
            <w:r>
              <w:rPr>
                <w:rFonts w:hint="eastAsia" w:ascii="宋体" w:hAnsi="宋体" w:eastAsia="宋体" w:cs="宋体"/>
                <w:sz w:val="24"/>
                <w:szCs w:val="24"/>
                <w:lang w:eastAsia="zh-CN"/>
              </w:rPr>
              <w:t>，</w:t>
            </w:r>
            <w:r>
              <w:rPr>
                <w:rFonts w:hint="eastAsia" w:ascii="宋体" w:hAnsi="宋体" w:eastAsia="宋体" w:cs="宋体"/>
                <w:sz w:val="24"/>
                <w:szCs w:val="24"/>
              </w:rPr>
              <w:t>基准价得分为满分</w:t>
            </w:r>
            <w:r>
              <w:rPr>
                <w:rFonts w:hint="eastAsia" w:ascii="宋体" w:hAnsi="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2614F74C">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参与评审的价格</w:t>
            </w:r>
            <w:r>
              <w:rPr>
                <w:rFonts w:hint="eastAsia" w:ascii="宋体" w:hAnsi="宋体" w:eastAsia="宋体" w:cs="宋体"/>
                <w:sz w:val="24"/>
                <w:szCs w:val="24"/>
                <w:lang w:val="en-US" w:eastAsia="zh-CN"/>
              </w:rPr>
              <w:t xml:space="preserve"> = </w:t>
            </w:r>
            <w:r>
              <w:rPr>
                <w:rFonts w:hint="eastAsia" w:ascii="宋体" w:hAnsi="宋体" w:eastAsia="宋体" w:cs="宋体"/>
                <w:sz w:val="24"/>
                <w:szCs w:val="24"/>
              </w:rPr>
              <w:t>有效供应商的最终报价－小微企业价格扣除投标有效报价优惠值</w:t>
            </w:r>
            <w:r>
              <w:rPr>
                <w:rFonts w:hint="eastAsia" w:ascii="宋体" w:hAnsi="宋体" w:eastAsia="宋体" w:cs="宋体"/>
                <w:sz w:val="24"/>
                <w:szCs w:val="24"/>
                <w:lang w:val="en-US" w:eastAsia="zh-CN"/>
              </w:rPr>
              <w:t>10%</w:t>
            </w:r>
            <w:r>
              <w:rPr>
                <w:rFonts w:hint="eastAsia" w:ascii="宋体" w:hAnsi="宋体" w:eastAsia="宋体" w:cs="宋体"/>
                <w:sz w:val="24"/>
                <w:szCs w:val="24"/>
              </w:rPr>
              <w:t>（如有）</w:t>
            </w:r>
            <w:r>
              <w:rPr>
                <w:rFonts w:hint="eastAsia" w:ascii="宋体" w:hAnsi="宋体" w:eastAsia="宋体" w:cs="宋体"/>
                <w:sz w:val="24"/>
                <w:szCs w:val="24"/>
                <w:lang w:val="en-US" w:eastAsia="zh-CN"/>
              </w:rPr>
              <w:t>；</w:t>
            </w:r>
          </w:p>
          <w:p w14:paraId="6853A1B7">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其他供应商的价格分按照下列公式计算：</w:t>
            </w:r>
          </w:p>
          <w:p w14:paraId="41799B72">
            <w:pPr>
              <w:keepNext w:val="0"/>
              <w:keepLines w:val="0"/>
              <w:pageBreakBefore w:val="0"/>
              <w:widowControl w:val="0"/>
              <w:kinsoku/>
              <w:wordWrap/>
              <w:overflowPunct/>
              <w:topLinePunct w:val="0"/>
              <w:autoSpaceDE/>
              <w:autoSpaceDN/>
              <w:bidi w:val="0"/>
              <w:adjustRightIn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各供应商的最终报价得分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（基准价/参与评审的价格）×</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0%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100</w:t>
            </w:r>
          </w:p>
        </w:tc>
        <w:tc>
          <w:tcPr>
            <w:tcW w:w="885" w:type="dxa"/>
            <w:tcBorders>
              <w:top w:val="single" w:color="auto" w:sz="2" w:space="0"/>
              <w:left w:val="single" w:color="auto" w:sz="2" w:space="0"/>
              <w:bottom w:val="single" w:color="auto" w:sz="2" w:space="0"/>
              <w:right w:val="single" w:color="auto" w:sz="2" w:space="0"/>
            </w:tcBorders>
            <w:noWrap w:val="0"/>
            <w:vAlign w:val="center"/>
          </w:tcPr>
          <w:p w14:paraId="5976BE26">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bCs/>
                <w:sz w:val="24"/>
                <w:szCs w:val="24"/>
                <w:lang w:val="en-US" w:eastAsia="zh-CN"/>
              </w:rPr>
              <w:t>0～</w:t>
            </w:r>
            <w:r>
              <w:rPr>
                <w:rFonts w:hint="eastAsia" w:ascii="宋体" w:hAnsi="宋体" w:cs="宋体"/>
                <w:sz w:val="24"/>
                <w:szCs w:val="24"/>
                <w:lang w:val="en-US" w:eastAsia="zh-CN"/>
              </w:rPr>
              <w:t>30</w:t>
            </w:r>
          </w:p>
        </w:tc>
      </w:tr>
      <w:tr w14:paraId="0F48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5" w:hRule="atLeast"/>
          <w:jc w:val="center"/>
        </w:trPr>
        <w:tc>
          <w:tcPr>
            <w:tcW w:w="9365" w:type="dxa"/>
            <w:gridSpan w:val="5"/>
            <w:tcBorders>
              <w:top w:val="single" w:color="auto" w:sz="4" w:space="0"/>
              <w:left w:val="single" w:color="auto" w:sz="4" w:space="0"/>
              <w:bottom w:val="single" w:color="auto" w:sz="4" w:space="0"/>
              <w:right w:val="single" w:color="auto" w:sz="2" w:space="0"/>
            </w:tcBorders>
            <w:noWrap w:val="0"/>
            <w:vAlign w:val="center"/>
          </w:tcPr>
          <w:p w14:paraId="45DB5A07">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总分（100分）</w:t>
            </w:r>
          </w:p>
        </w:tc>
        <w:tc>
          <w:tcPr>
            <w:tcW w:w="885" w:type="dxa"/>
            <w:tcBorders>
              <w:top w:val="single" w:color="auto" w:sz="4" w:space="0"/>
              <w:left w:val="single" w:color="auto" w:sz="4" w:space="0"/>
              <w:bottom w:val="single" w:color="auto" w:sz="4" w:space="0"/>
              <w:right w:val="single" w:color="auto" w:sz="2" w:space="0"/>
            </w:tcBorders>
            <w:noWrap w:val="0"/>
            <w:vAlign w:val="center"/>
          </w:tcPr>
          <w:p w14:paraId="0C4FF924">
            <w:pPr>
              <w:spacing w:line="320" w:lineRule="exact"/>
              <w:jc w:val="center"/>
              <w:rPr>
                <w:rFonts w:hint="default" w:ascii="宋体" w:hAnsi="宋体" w:eastAsia="宋体" w:cs="宋体"/>
                <w:color w:val="000000"/>
                <w:sz w:val="24"/>
                <w:szCs w:val="24"/>
                <w:lang w:val="en-US" w:eastAsia="zh-CN"/>
              </w:rPr>
            </w:pPr>
            <w:r>
              <w:rPr>
                <w:rFonts w:hint="eastAsia" w:ascii="宋体" w:hAnsi="宋体" w:eastAsia="宋体" w:cs="宋体"/>
                <w:bCs/>
                <w:sz w:val="24"/>
                <w:szCs w:val="24"/>
                <w:lang w:val="en-US" w:eastAsia="zh-CN"/>
              </w:rPr>
              <w:t>0～</w:t>
            </w:r>
            <w:r>
              <w:rPr>
                <w:rFonts w:hint="eastAsia" w:ascii="宋体" w:hAnsi="宋体" w:eastAsia="宋体" w:cs="宋体"/>
                <w:color w:val="000000"/>
                <w:sz w:val="24"/>
                <w:szCs w:val="24"/>
                <w:lang w:val="en-US" w:eastAsia="zh-CN"/>
              </w:rPr>
              <w:t>100</w:t>
            </w:r>
          </w:p>
        </w:tc>
      </w:tr>
    </w:tbl>
    <w:p w14:paraId="72073BDF">
      <w:pPr>
        <w:pageBreakBefore w:val="0"/>
        <w:kinsoku/>
        <w:wordWrap/>
        <w:overflowPunct/>
        <w:topLinePunct w:val="0"/>
        <w:bidi w:val="0"/>
        <w:adjustRightInd/>
        <w:spacing w:line="360" w:lineRule="auto"/>
        <w:ind w:left="0" w:leftChars="0"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投标人编制投标文件（商务技术文件部分）时，建议按此目录（序号和内容）提供评标标准相应的商务技术资料。</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、小数点后保留</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位数。</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、各评标委员会成员自行按以上参考分值评分。</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、重大事件由评标委员会集体讨论，应当按照少数服从多数的原则作出结论。</w:t>
      </w:r>
    </w:p>
    <w:p w14:paraId="48636202">
      <w:pPr>
        <w:pageBreakBefore w:val="0"/>
        <w:kinsoku/>
        <w:wordWrap/>
        <w:overflowPunct/>
        <w:topLinePunct w:val="0"/>
        <w:bidi w:val="0"/>
        <w:adjustRightInd/>
        <w:spacing w:line="360" w:lineRule="auto"/>
        <w:ind w:left="0" w:leftChars="0" w:firstLine="480" w:firstLineChars="200"/>
        <w:jc w:val="both"/>
        <w:textAlignment w:val="auto"/>
        <w:rPr>
          <w:rFonts w:hint="eastAsia" w:ascii="宋体" w:hAnsi="宋体" w:eastAsia="宋体" w:cs="宋体"/>
          <w:color w:val="auto"/>
          <w:kern w:val="0"/>
          <w:sz w:val="24"/>
          <w:highlight w:val="none"/>
        </w:rPr>
      </w:pPr>
    </w:p>
    <w:p w14:paraId="3151BC78">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76B42BD7">
      <w:pPr>
        <w:pageBreakBefore w:val="0"/>
        <w:kinsoku/>
        <w:wordWrap/>
        <w:overflowPunct/>
        <w:topLinePunct w:val="0"/>
        <w:bidi w:val="0"/>
        <w:adjustRightInd/>
        <w:spacing w:line="360" w:lineRule="auto"/>
        <w:ind w:left="0" w:leftChars="0" w:firstLine="482"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65C40536">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二、评标标准</w:t>
      </w:r>
    </w:p>
    <w:p w14:paraId="69B2F3BC">
      <w:pPr>
        <w:pageBreakBefore w:val="0"/>
        <w:kinsoku/>
        <w:wordWrap/>
        <w:overflowPunct/>
        <w:topLinePunct w:val="0"/>
        <w:bidi w:val="0"/>
        <w:spacing w:line="360" w:lineRule="auto"/>
        <w:ind w:left="0" w:leftChars="0" w:firstLine="482" w:firstLineChars="200"/>
        <w:jc w:val="both"/>
        <w:textAlignment w:val="auto"/>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11E7574">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三、评标程序</w:t>
      </w:r>
    </w:p>
    <w:p w14:paraId="16B19131">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1935F4F">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93CEC42">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29B917B">
      <w:pPr>
        <w:pageBreakBefore w:val="0"/>
        <w:kinsoku/>
        <w:wordWrap/>
        <w:overflowPunct/>
        <w:topLinePunct w:val="0"/>
        <w:bidi w:val="0"/>
        <w:spacing w:line="360" w:lineRule="auto"/>
        <w:ind w:left="0" w:leftChars="0" w:firstLine="482" w:firstLineChars="200"/>
        <w:jc w:val="both"/>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1B22DFD">
      <w:pPr>
        <w:pStyle w:val="135"/>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C8E5AC0">
      <w:pPr>
        <w:pStyle w:val="135"/>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3.4.1.1投标文件中开标一览表(报价表)内容与投标文件中相应内容不一致的，以开标一览表(报价表)为准</w:t>
      </w:r>
      <w:r>
        <w:rPr>
          <w:rFonts w:hint="eastAsia" w:ascii="宋体" w:hAnsi="宋体" w:cs="宋体"/>
          <w:color w:val="auto"/>
          <w:kern w:val="0"/>
          <w:szCs w:val="24"/>
          <w:highlight w:val="none"/>
          <w:lang w:eastAsia="zh-CN"/>
        </w:rPr>
        <w:t>；</w:t>
      </w:r>
    </w:p>
    <w:p w14:paraId="67BED2E7">
      <w:pPr>
        <w:pStyle w:val="135"/>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3B3A5AE5">
      <w:pPr>
        <w:pStyle w:val="135"/>
        <w:pageBreakBefore w:val="0"/>
        <w:kinsoku/>
        <w:wordWrap/>
        <w:overflowPunct/>
        <w:topLinePunct w:val="0"/>
        <w:bidi w:val="0"/>
        <w:spacing w:before="0" w:line="360" w:lineRule="auto"/>
        <w:ind w:left="0" w:leftChars="0" w:firstLine="480" w:firstLineChars="200"/>
        <w:jc w:val="both"/>
        <w:textAlignment w:val="auto"/>
        <w:rPr>
          <w:rFonts w:hint="eastAsia" w:ascii="宋体" w:hAnsi="宋体" w:eastAsia="宋体" w:cs="宋体"/>
          <w:color w:val="auto"/>
          <w:kern w:val="0"/>
          <w:szCs w:val="24"/>
          <w:highlight w:val="none"/>
          <w:lang w:eastAsia="zh-CN"/>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00E7499D">
      <w:pPr>
        <w:pStyle w:val="135"/>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9B8BDE0">
      <w:pPr>
        <w:pStyle w:val="135"/>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FC98F0A">
      <w:pPr>
        <w:pageBreakBefore w:val="0"/>
        <w:kinsoku/>
        <w:wordWrap/>
        <w:overflowPunct/>
        <w:topLinePunct w:val="0"/>
        <w:bidi w:val="0"/>
        <w:snapToGrid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F5D0FC8">
      <w:pPr>
        <w:pageBreakBefore w:val="0"/>
        <w:kinsoku/>
        <w:wordWrap/>
        <w:overflowPunct/>
        <w:topLinePunct w:val="0"/>
        <w:bidi w:val="0"/>
        <w:snapToGrid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447DCD9">
      <w:pPr>
        <w:pStyle w:val="135"/>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6D24747">
      <w:pPr>
        <w:pStyle w:val="135"/>
        <w:pageBreakBefore w:val="0"/>
        <w:kinsoku/>
        <w:wordWrap/>
        <w:overflowPunct/>
        <w:topLinePunct w:val="0"/>
        <w:bidi w:val="0"/>
        <w:spacing w:before="0" w:line="360" w:lineRule="auto"/>
        <w:ind w:left="0" w:leftChars="0" w:firstLine="480" w:firstLineChars="200"/>
        <w:jc w:val="both"/>
        <w:textAlignment w:val="auto"/>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04CEA87">
      <w:pPr>
        <w:pStyle w:val="135"/>
        <w:pageBreakBefore w:val="0"/>
        <w:kinsoku/>
        <w:wordWrap/>
        <w:overflowPunct/>
        <w:topLinePunct w:val="0"/>
        <w:bidi w:val="0"/>
        <w:spacing w:before="0" w:line="360" w:lineRule="auto"/>
        <w:ind w:left="0" w:leftChars="0" w:firstLine="482" w:firstLineChars="200"/>
        <w:jc w:val="both"/>
        <w:textAlignment w:val="auto"/>
        <w:rPr>
          <w:rFonts w:hint="eastAsia" w:ascii="宋体" w:hAnsi="宋体" w:cs="宋体"/>
          <w:b/>
          <w:bCs/>
          <w:color w:val="auto"/>
          <w:kern w:val="0"/>
          <w:szCs w:val="24"/>
          <w:highlight w:val="none"/>
          <w:lang w:val="en-US" w:eastAsia="zh-CN"/>
        </w:rPr>
      </w:pPr>
      <w:r>
        <w:rPr>
          <w:rFonts w:hint="eastAsia" w:ascii="宋体" w:hAnsi="宋体" w:cs="宋体"/>
          <w:b/>
          <w:color w:val="auto"/>
          <w:kern w:val="0"/>
          <w:sz w:val="24"/>
          <w:highlight w:val="none"/>
        </w:rPr>
        <w:t>3.5排序与推荐。</w:t>
      </w:r>
      <w:r>
        <w:rPr>
          <w:rFonts w:hint="eastAsia" w:ascii="宋体" w:hAnsi="宋体" w:cs="宋体"/>
          <w:color w:val="auto"/>
          <w:kern w:val="0"/>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w:t>
      </w:r>
      <w:r>
        <w:rPr>
          <w:rFonts w:hint="eastAsia" w:ascii="宋体" w:hAnsi="宋体" w:cs="宋体"/>
          <w:color w:val="auto"/>
          <w:kern w:val="0"/>
          <w:szCs w:val="24"/>
          <w:highlight w:val="none"/>
          <w:lang w:val="en-US" w:eastAsia="zh-CN"/>
        </w:rPr>
        <w:t>第一</w:t>
      </w:r>
      <w:r>
        <w:rPr>
          <w:rFonts w:hint="eastAsia" w:ascii="宋体" w:hAnsi="宋体" w:cs="宋体"/>
          <w:color w:val="auto"/>
          <w:kern w:val="0"/>
          <w:szCs w:val="24"/>
          <w:highlight w:val="none"/>
        </w:rPr>
        <w:t>中标候选人</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排名第</w:t>
      </w:r>
      <w:r>
        <w:rPr>
          <w:rFonts w:hint="eastAsia" w:ascii="宋体" w:hAnsi="宋体" w:cs="宋体"/>
          <w:color w:val="auto"/>
          <w:kern w:val="0"/>
          <w:szCs w:val="24"/>
          <w:highlight w:val="none"/>
          <w:lang w:val="en-US" w:eastAsia="zh-CN"/>
        </w:rPr>
        <w:t>二</w:t>
      </w:r>
      <w:r>
        <w:rPr>
          <w:rFonts w:hint="eastAsia" w:ascii="宋体" w:hAnsi="宋体" w:cs="宋体"/>
          <w:color w:val="auto"/>
          <w:kern w:val="0"/>
          <w:szCs w:val="24"/>
          <w:highlight w:val="none"/>
        </w:rPr>
        <w:t>的</w:t>
      </w:r>
      <w:r>
        <w:rPr>
          <w:rFonts w:hint="eastAsia" w:ascii="宋体" w:hAnsi="宋体" w:cs="宋体"/>
          <w:color w:val="auto"/>
          <w:kern w:val="0"/>
          <w:szCs w:val="24"/>
          <w:highlight w:val="none"/>
          <w:lang w:val="en-US" w:eastAsia="zh-CN"/>
        </w:rPr>
        <w:t>第二</w:t>
      </w:r>
      <w:r>
        <w:rPr>
          <w:rFonts w:hint="eastAsia" w:ascii="宋体" w:hAnsi="宋体" w:cs="宋体"/>
          <w:color w:val="auto"/>
          <w:kern w:val="0"/>
          <w:szCs w:val="24"/>
          <w:highlight w:val="none"/>
        </w:rPr>
        <w:t>中标候选人</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以此类推</w:t>
      </w:r>
      <w:r>
        <w:rPr>
          <w:rFonts w:hint="eastAsia" w:ascii="宋体" w:hAnsi="宋体" w:cs="宋体"/>
          <w:color w:val="auto"/>
          <w:kern w:val="0"/>
          <w:szCs w:val="24"/>
          <w:highlight w:val="none"/>
        </w:rPr>
        <w:t>。</w:t>
      </w:r>
      <w:r>
        <w:rPr>
          <w:rFonts w:hint="eastAsia" w:ascii="宋体" w:hAnsi="宋体" w:cs="宋体"/>
          <w:b/>
          <w:bCs/>
          <w:color w:val="auto"/>
          <w:kern w:val="0"/>
          <w:szCs w:val="24"/>
          <w:highlight w:val="none"/>
          <w:lang w:val="en-US" w:eastAsia="zh-CN"/>
        </w:rPr>
        <w:t>备注：有效投标供应商数量等于3家时，中标候选人数量为1家；有效投标供应商数量等于4家时，中标候选人数量为2家；有效投标供应商数量大于等于5家时，中标候选人数量为3家。</w:t>
      </w:r>
    </w:p>
    <w:p w14:paraId="35A2DC93">
      <w:pPr>
        <w:pageBreakBefore w:val="0"/>
        <w:kinsoku/>
        <w:wordWrap/>
        <w:overflowPunct/>
        <w:topLinePunct w:val="0"/>
        <w:bidi w:val="0"/>
        <w:spacing w:line="360" w:lineRule="auto"/>
        <w:ind w:left="0" w:leftChars="0" w:firstLine="480" w:firstLineChars="200"/>
        <w:jc w:val="both"/>
        <w:textAlignment w:val="auto"/>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8095B9">
      <w:pPr>
        <w:pageBreakBefore w:val="0"/>
        <w:kinsoku/>
        <w:wordWrap/>
        <w:overflowPunct/>
        <w:topLinePunct w:val="0"/>
        <w:bidi w:val="0"/>
        <w:spacing w:line="360" w:lineRule="auto"/>
        <w:ind w:left="0" w:leftChars="0" w:firstLine="482" w:firstLineChars="200"/>
        <w:jc w:val="both"/>
        <w:textAlignment w:val="auto"/>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7081E1">
      <w:pPr>
        <w:pageBreakBefore w:val="0"/>
        <w:kinsoku/>
        <w:wordWrap/>
        <w:overflowPunct/>
        <w:topLinePunct w:val="0"/>
        <w:bidi w:val="0"/>
        <w:snapToGrid w:val="0"/>
        <w:spacing w:line="360" w:lineRule="auto"/>
        <w:jc w:val="both"/>
        <w:textAlignment w:val="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353A6174">
      <w:pPr>
        <w:pStyle w:val="135"/>
        <w:pageBreakBefore w:val="0"/>
        <w:kinsoku/>
        <w:wordWrap/>
        <w:overflowPunct/>
        <w:topLinePunct w:val="0"/>
        <w:bidi w:val="0"/>
        <w:spacing w:before="0" w:line="360" w:lineRule="auto"/>
        <w:ind w:left="0" w:leftChars="0" w:firstLine="482" w:firstLineChars="200"/>
        <w:jc w:val="both"/>
        <w:textAlignment w:val="auto"/>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FFD0FE">
      <w:pPr>
        <w:pStyle w:val="24"/>
        <w:pageBreakBefore w:val="0"/>
        <w:kinsoku/>
        <w:wordWrap/>
        <w:overflowPunct/>
        <w:topLinePunct w:val="0"/>
        <w:bidi w:val="0"/>
        <w:spacing w:line="360" w:lineRule="auto"/>
        <w:ind w:left="0" w:leftChars="0" w:firstLine="482" w:firstLineChars="200"/>
        <w:jc w:val="both"/>
        <w:textAlignment w:val="auto"/>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D205E9C">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C320168">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371E005">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59A967A">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BB45866">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FB090D0">
      <w:pPr>
        <w:pageBreakBefore w:val="0"/>
        <w:kinsoku/>
        <w:wordWrap/>
        <w:overflowPunct/>
        <w:topLinePunct w:val="0"/>
        <w:bidi w:val="0"/>
        <w:snapToGrid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4.2.6投标文件出现不是唯一的、有选择性投标报价的</w:t>
      </w:r>
      <w:r>
        <w:rPr>
          <w:rFonts w:hint="eastAsia" w:ascii="宋体" w:hAnsi="宋体" w:cs="宋体"/>
          <w:color w:val="auto"/>
          <w:kern w:val="0"/>
          <w:sz w:val="24"/>
          <w:highlight w:val="none"/>
          <w:lang w:eastAsia="zh-CN"/>
        </w:rPr>
        <w:t>；</w:t>
      </w:r>
    </w:p>
    <w:p w14:paraId="11AEC62B">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2F9331AA">
      <w:pPr>
        <w:pageBreakBefore w:val="0"/>
        <w:kinsoku/>
        <w:wordWrap/>
        <w:overflowPunct/>
        <w:topLinePunct w:val="0"/>
        <w:bidi w:val="0"/>
        <w:spacing w:line="360" w:lineRule="auto"/>
        <w:ind w:left="0" w:leftChars="0" w:firstLine="480" w:firstLineChars="200"/>
        <w:jc w:val="both"/>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2B37F7F0">
      <w:pPr>
        <w:pageBreakBefore w:val="0"/>
        <w:kinsoku/>
        <w:wordWrap/>
        <w:overflowPunct/>
        <w:topLinePunct w:val="0"/>
        <w:bidi w:val="0"/>
        <w:spacing w:line="360" w:lineRule="auto"/>
        <w:ind w:left="0" w:leftChars="0" w:firstLine="480" w:firstLineChars="200"/>
        <w:jc w:val="both"/>
        <w:textAlignment w:val="auto"/>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B2462B1">
      <w:pPr>
        <w:pageBreakBefore w:val="0"/>
        <w:kinsoku/>
        <w:wordWrap/>
        <w:overflowPunct/>
        <w:topLinePunct w:val="0"/>
        <w:bidi w:val="0"/>
        <w:spacing w:line="360" w:lineRule="auto"/>
        <w:ind w:left="0" w:leftChars="0" w:firstLine="480" w:firstLineChars="200"/>
        <w:jc w:val="both"/>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85637B5">
      <w:pPr>
        <w:pageBreakBefore w:val="0"/>
        <w:kinsoku/>
        <w:wordWrap/>
        <w:overflowPunct/>
        <w:topLinePunct w:val="0"/>
        <w:bidi w:val="0"/>
        <w:spacing w:line="360" w:lineRule="auto"/>
        <w:ind w:left="0" w:leftChars="0" w:firstLine="480" w:firstLineChars="200"/>
        <w:jc w:val="both"/>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67F6323A">
      <w:pPr>
        <w:pageBreakBefore w:val="0"/>
        <w:kinsoku/>
        <w:wordWrap/>
        <w:overflowPunct/>
        <w:topLinePunct w:val="0"/>
        <w:bidi w:val="0"/>
        <w:spacing w:line="360" w:lineRule="auto"/>
        <w:ind w:left="0" w:leftChars="0" w:firstLine="480" w:firstLineChars="200"/>
        <w:jc w:val="both"/>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1FDD90D">
      <w:pPr>
        <w:pageBreakBefore w:val="0"/>
        <w:kinsoku/>
        <w:wordWrap/>
        <w:overflowPunct/>
        <w:topLinePunct w:val="0"/>
        <w:bidi w:val="0"/>
        <w:spacing w:line="360" w:lineRule="auto"/>
        <w:ind w:left="0" w:leftChars="0" w:firstLine="480" w:firstLineChars="200"/>
        <w:jc w:val="both"/>
        <w:textAlignment w:val="auto"/>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4.2.13 投标文件不满足招标文件的其它实质性要求的；</w:t>
      </w:r>
    </w:p>
    <w:p w14:paraId="5B404B45">
      <w:pPr>
        <w:pageBreakBefore w:val="0"/>
        <w:kinsoku/>
        <w:wordWrap/>
        <w:overflowPunct/>
        <w:topLinePunct w:val="0"/>
        <w:bidi w:val="0"/>
        <w:spacing w:line="360" w:lineRule="auto"/>
        <w:ind w:left="0" w:leftChars="0" w:firstLine="480" w:firstLineChars="200"/>
        <w:jc w:val="both"/>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法律、法规、规章（适用本市的）及省级以上规范性文件（适用本市的）规定的其他无效情形。</w:t>
      </w:r>
    </w:p>
    <w:p w14:paraId="76229243">
      <w:pPr>
        <w:pStyle w:val="24"/>
        <w:pageBreakBefore w:val="0"/>
        <w:kinsoku/>
        <w:wordWrap/>
        <w:overflowPunct/>
        <w:topLinePunct w:val="0"/>
        <w:bidi w:val="0"/>
        <w:snapToGrid w:val="0"/>
        <w:spacing w:line="360" w:lineRule="auto"/>
        <w:ind w:left="0" w:leftChars="0" w:firstLine="482" w:firstLineChars="200"/>
        <w:jc w:val="both"/>
        <w:textAlignment w:val="auto"/>
        <w:rPr>
          <w:rFonts w:hint="eastAsia" w:cs="宋体"/>
          <w:b/>
          <w:color w:val="auto"/>
          <w:highlight w:val="none"/>
        </w:rPr>
      </w:pPr>
      <w:r>
        <w:rPr>
          <w:rFonts w:hint="eastAsia" w:cs="宋体"/>
          <w:b/>
          <w:color w:val="auto"/>
          <w:highlight w:val="none"/>
        </w:rPr>
        <w:t>4.2.15上传投标文件同一网卡地址、同一IP地址的为无效标。</w:t>
      </w:r>
    </w:p>
    <w:p w14:paraId="51FCDA17">
      <w:pPr>
        <w:pStyle w:val="24"/>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B65E9A1">
      <w:pPr>
        <w:pStyle w:val="24"/>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00F4DDDC">
      <w:pPr>
        <w:pStyle w:val="24"/>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5.2出现影响采购公正的违法、违规行为的；</w:t>
      </w:r>
    </w:p>
    <w:p w14:paraId="399CD6FC">
      <w:pPr>
        <w:pStyle w:val="24"/>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5.3投标人的报价均超过了采购预算，采购人不能支付的；</w:t>
      </w:r>
    </w:p>
    <w:p w14:paraId="569109C2">
      <w:pPr>
        <w:pStyle w:val="24"/>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5.4因重大变故，采购任务取消的。</w:t>
      </w:r>
    </w:p>
    <w:p w14:paraId="3EFDAEB7">
      <w:pPr>
        <w:pStyle w:val="24"/>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61ABA8B">
      <w:pPr>
        <w:pStyle w:val="24"/>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9B7F9E1">
      <w:pPr>
        <w:pStyle w:val="24"/>
        <w:pageBreakBefore w:val="0"/>
        <w:kinsoku/>
        <w:wordWrap/>
        <w:overflowPunct/>
        <w:topLinePunct w:val="0"/>
        <w:bidi w:val="0"/>
        <w:snapToGrid w:val="0"/>
        <w:spacing w:line="360" w:lineRule="auto"/>
        <w:ind w:left="0" w:leftChars="0" w:firstLine="482" w:firstLineChars="200"/>
        <w:jc w:val="both"/>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5751345">
      <w:pPr>
        <w:pStyle w:val="24"/>
        <w:pageBreakBefore w:val="0"/>
        <w:kinsoku/>
        <w:wordWrap/>
        <w:overflowPunct/>
        <w:topLinePunct w:val="0"/>
        <w:bidi w:val="0"/>
        <w:snapToGrid w:val="0"/>
        <w:spacing w:line="360" w:lineRule="auto"/>
        <w:ind w:left="0" w:leftChars="0" w:firstLine="480" w:firstLineChars="200"/>
        <w:jc w:val="both"/>
        <w:textAlignment w:val="auto"/>
        <w:rPr>
          <w:rFonts w:cs="宋体"/>
          <w:color w:val="auto"/>
          <w:highlight w:val="none"/>
        </w:rPr>
      </w:pPr>
      <w:r>
        <w:rPr>
          <w:rFonts w:hint="eastAsia" w:cs="宋体"/>
          <w:color w:val="auto"/>
          <w:highlight w:val="none"/>
        </w:rPr>
        <w:t>7.1未确定</w:t>
      </w:r>
      <w:r>
        <w:rPr>
          <w:rFonts w:hint="eastAsia" w:cs="宋体"/>
          <w:color w:val="auto"/>
          <w:highlight w:val="none"/>
          <w:lang w:eastAsia="zh-CN"/>
        </w:rPr>
        <w:t>中标人</w:t>
      </w:r>
      <w:r>
        <w:rPr>
          <w:rFonts w:hint="eastAsia" w:cs="宋体"/>
          <w:color w:val="auto"/>
          <w:highlight w:val="none"/>
        </w:rPr>
        <w:t>的，终止本次政府采购活动，重新开展政府采购活动。</w:t>
      </w:r>
    </w:p>
    <w:p w14:paraId="395F769E">
      <w:pPr>
        <w:pStyle w:val="24"/>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7.2已确定</w:t>
      </w:r>
      <w:r>
        <w:rPr>
          <w:rFonts w:hint="eastAsia" w:cs="宋体"/>
          <w:color w:val="auto"/>
          <w:highlight w:val="none"/>
          <w:lang w:eastAsia="zh-CN"/>
        </w:rPr>
        <w:t>中标人</w:t>
      </w:r>
      <w:r>
        <w:rPr>
          <w:rFonts w:hint="eastAsia" w:cs="宋体"/>
          <w:color w:val="auto"/>
          <w:highlight w:val="none"/>
        </w:rPr>
        <w:t>但尚未签订政府采购合同的，中标结果无效，从合格的中标候选人中另行确定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27A8350F">
      <w:pPr>
        <w:pStyle w:val="24"/>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7.3政府采购合同已签订但尚未履行的，撤销合同，从合格的中标候选人中另行确定</w:t>
      </w:r>
      <w:r>
        <w:rPr>
          <w:rFonts w:hint="eastAsia" w:cs="宋体"/>
          <w:color w:val="auto"/>
          <w:highlight w:val="none"/>
          <w:lang w:eastAsia="zh-CN"/>
        </w:rPr>
        <w:t>中标人</w:t>
      </w:r>
      <w:r>
        <w:rPr>
          <w:rFonts w:hint="eastAsia" w:cs="宋体"/>
          <w:color w:val="auto"/>
          <w:highlight w:val="none"/>
        </w:rPr>
        <w:t>；没有合格的中标候选人的，重新开展政府采购活动。</w:t>
      </w:r>
    </w:p>
    <w:p w14:paraId="57072864">
      <w:pPr>
        <w:pStyle w:val="24"/>
        <w:pageBreakBefore w:val="0"/>
        <w:kinsoku/>
        <w:wordWrap/>
        <w:overflowPunct/>
        <w:topLinePunct w:val="0"/>
        <w:bidi w:val="0"/>
        <w:snapToGrid w:val="0"/>
        <w:spacing w:line="360" w:lineRule="auto"/>
        <w:ind w:left="0" w:leftChars="0" w:firstLine="480" w:firstLineChars="200"/>
        <w:jc w:val="both"/>
        <w:textAlignment w:val="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5F59271">
      <w:pPr>
        <w:pStyle w:val="24"/>
        <w:pageBreakBefore w:val="0"/>
        <w:kinsoku/>
        <w:wordWrap/>
        <w:overflowPunct/>
        <w:topLinePunct w:val="0"/>
        <w:bidi w:val="0"/>
        <w:snapToGrid w:val="0"/>
        <w:spacing w:line="360" w:lineRule="auto"/>
        <w:ind w:left="0" w:leftChars="0" w:firstLine="480" w:firstLineChars="200"/>
        <w:jc w:val="both"/>
        <w:textAlignment w:val="auto"/>
        <w:rPr>
          <w:rFonts w:hint="eastAsia"/>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3" w:name="第五部分"/>
      <w:bookmarkStart w:id="404" w:name="_Toc86217003"/>
    </w:p>
    <w:p w14:paraId="6842B305">
      <w:pPr>
        <w:pStyle w:val="23"/>
        <w:pageBreakBefore w:val="0"/>
        <w:kinsoku/>
        <w:wordWrap/>
        <w:overflowPunct/>
        <w:topLinePunct w:val="0"/>
        <w:bidi w:val="0"/>
        <w:spacing w:line="360" w:lineRule="auto"/>
        <w:ind w:left="0" w:leftChars="0" w:firstLine="480" w:firstLineChars="200"/>
        <w:jc w:val="both"/>
        <w:textAlignment w:val="auto"/>
        <w:rPr>
          <w:rFonts w:hint="eastAsia"/>
          <w:color w:val="auto"/>
          <w:highlight w:val="none"/>
        </w:rPr>
        <w:sectPr>
          <w:footerReference r:id="rId9"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0" w:charSpace="0"/>
        </w:sectPr>
      </w:pPr>
    </w:p>
    <w:p w14:paraId="5AA9CD28">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8224899">
      <w:pPr>
        <w:pStyle w:val="32"/>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2" w:firstLineChars="200"/>
        <w:jc w:val="both"/>
        <w:textAlignment w:val="auto"/>
        <w:rPr>
          <w:rFonts w:hint="eastAsia" w:asciiTheme="minorEastAsia" w:hAnsiTheme="minorEastAsia" w:eastAsiaTheme="minorEastAsia" w:cstheme="minorEastAsia"/>
          <w:b/>
          <w:color w:val="auto"/>
          <w:sz w:val="24"/>
          <w:szCs w:val="24"/>
          <w:highlight w:val="none"/>
        </w:rPr>
      </w:pPr>
    </w:p>
    <w:p w14:paraId="024E8107">
      <w:pPr>
        <w:pStyle w:val="32"/>
        <w:keepNext w:val="0"/>
        <w:keepLines w:val="0"/>
        <w:pageBreakBefore w:val="0"/>
        <w:widowControl w:val="0"/>
        <w:kinsoku/>
        <w:wordWrap/>
        <w:overflowPunct/>
        <w:topLinePunct w:val="0"/>
        <w:autoSpaceDE/>
        <w:autoSpaceDN/>
        <w:bidi w:val="0"/>
        <w:adjustRightInd w:val="0"/>
        <w:snapToGrid w:val="0"/>
        <w:spacing w:line="360" w:lineRule="auto"/>
        <w:ind w:left="0" w:right="0" w:rightChars="0" w:firstLine="482" w:firstLineChars="200"/>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（合同指引文本为参考文本，采购人和中标人经过协商后签署最终合同）</w:t>
      </w:r>
    </w:p>
    <w:p w14:paraId="4E178A08">
      <w:pPr>
        <w:pStyle w:val="32"/>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highlight w:val="none"/>
        </w:rPr>
      </w:pPr>
    </w:p>
    <w:p w14:paraId="7F9B2234">
      <w:pPr>
        <w:pStyle w:val="2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414476F7">
      <w:pPr>
        <w:pStyle w:val="23"/>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6A6B1F47">
      <w:pPr>
        <w:rPr>
          <w:rFonts w:ascii="宋体" w:hAnsi="宋体" w:cs="宋体"/>
          <w:b/>
          <w:bCs/>
          <w:spacing w:val="-20"/>
          <w:kern w:val="44"/>
          <w:sz w:val="40"/>
          <w:szCs w:val="40"/>
        </w:rPr>
      </w:pPr>
    </w:p>
    <w:p w14:paraId="00940AB7">
      <w:pPr>
        <w:rPr>
          <w:rFonts w:ascii="宋体" w:hAnsi="宋体" w:cs="宋体"/>
          <w:b/>
          <w:bCs/>
          <w:spacing w:val="-20"/>
          <w:kern w:val="44"/>
          <w:sz w:val="40"/>
          <w:szCs w:val="40"/>
        </w:rPr>
      </w:pPr>
    </w:p>
    <w:p w14:paraId="38E6C1E1">
      <w:pPr>
        <w:rPr>
          <w:rFonts w:ascii="宋体" w:hAnsi="宋体" w:cs="宋体"/>
          <w:b/>
          <w:bCs/>
          <w:spacing w:val="-20"/>
          <w:kern w:val="44"/>
          <w:sz w:val="40"/>
          <w:szCs w:val="40"/>
        </w:rPr>
      </w:pPr>
    </w:p>
    <w:p w14:paraId="67E94CF9">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0DAE962">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3FC491E3">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3A2FD8BF">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06CD166B">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4A03EB8"/>
    <w:p w14:paraId="17ED1612">
      <w:pPr>
        <w:rPr>
          <w:rFonts w:eastAsia="黑体"/>
          <w:sz w:val="44"/>
          <w:szCs w:val="44"/>
        </w:rPr>
      </w:pPr>
      <w:r>
        <w:rPr>
          <w:rFonts w:eastAsia="黑体"/>
          <w:sz w:val="44"/>
          <w:szCs w:val="44"/>
        </w:rPr>
        <w:br w:type="page"/>
      </w:r>
    </w:p>
    <w:p w14:paraId="1ED35527">
      <w:pPr>
        <w:pStyle w:val="3"/>
        <w:adjustRightInd w:val="0"/>
        <w:snapToGrid w:val="0"/>
        <w:spacing w:beforeLines="0" w:line="400" w:lineRule="exact"/>
        <w:jc w:val="center"/>
        <w:rPr>
          <w:rFonts w:hint="eastAsia" w:ascii="黑体" w:hAnsi="黑体" w:eastAsia="黑体"/>
          <w:sz w:val="28"/>
          <w:szCs w:val="28"/>
        </w:rPr>
      </w:pPr>
      <w:bookmarkStart w:id="405" w:name="_Toc22209"/>
    </w:p>
    <w:p w14:paraId="2B48FB9B">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05"/>
    </w:p>
    <w:p w14:paraId="30957306">
      <w:pPr>
        <w:pStyle w:val="3"/>
        <w:adjustRightInd w:val="0"/>
        <w:snapToGrid w:val="0"/>
        <w:spacing w:beforeLines="0" w:line="400" w:lineRule="exact"/>
        <w:jc w:val="center"/>
        <w:rPr>
          <w:rFonts w:hint="eastAsia" w:ascii="黑体" w:hAnsi="华文中宋" w:eastAsia="黑体"/>
          <w:b w:val="0"/>
          <w:bCs w:val="0"/>
          <w:sz w:val="28"/>
          <w:szCs w:val="28"/>
        </w:rPr>
      </w:pPr>
    </w:p>
    <w:p w14:paraId="07C6D2A1">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35378F95">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2195C3C7">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0BC41ADD">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196A6C8">
      <w:pPr>
        <w:spacing w:beforeLines="0" w:line="400" w:lineRule="exact"/>
        <w:rPr>
          <w:rFonts w:hint="default" w:eastAsia="宋体"/>
          <w:lang w:val="en-US" w:eastAsia="zh-CN"/>
        </w:rPr>
      </w:pPr>
    </w:p>
    <w:p w14:paraId="4961D167">
      <w:pPr>
        <w:pStyle w:val="24"/>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08135E0D">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32EA019A">
      <w:pPr>
        <w:pStyle w:val="24"/>
        <w:numPr>
          <w:ilvl w:val="0"/>
          <w:numId w:val="6"/>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7798190">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E82ED65">
      <w:pPr>
        <w:pStyle w:val="24"/>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03767022">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06E3F2F1">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047D42E">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11D6C36A">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D1B8B15">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4551D125">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26E0E987">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7417C10">
      <w:pPr>
        <w:pStyle w:val="7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B5F5A43">
      <w:pPr>
        <w:pStyle w:val="7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107D78D3">
      <w:pPr>
        <w:pStyle w:val="7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E9C9BD9">
      <w:pPr>
        <w:pStyle w:val="7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36C4B4B3">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5C19FE04">
      <w:pPr>
        <w:pStyle w:val="7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08E902AF">
      <w:pPr>
        <w:pStyle w:val="7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50DEEAFD">
      <w:pPr>
        <w:pStyle w:val="7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6CB95D9E">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00D2AC52">
      <w:pPr>
        <w:pStyle w:val="7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7A600CD6">
      <w:pPr>
        <w:pStyle w:val="7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F3BD307">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4B63BD5E">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DEEBFD2">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961C8B0">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8F00B8A">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78EE2F3">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C320E08">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929B76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B46AF70">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44E73B23">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1A58DF7">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483BBDFB">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6E23BCD">
      <w:pPr>
        <w:pStyle w:val="7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FAD65B4">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45CC36A">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324D200F">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2A4F733D">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40D5BEA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CAC8C8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E5042E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7AE143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ABFD7B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386AFA7">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8DC1DF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59336BB">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CB51E76">
      <w:pPr>
        <w:pStyle w:val="7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33EF25C5">
      <w:pPr>
        <w:pStyle w:val="7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75868F31">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822C49E">
      <w:pPr>
        <w:pStyle w:val="7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6EE1B318">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31D1F6AA">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02272337">
      <w:pPr>
        <w:numPr>
          <w:ilvl w:val="0"/>
          <w:numId w:val="5"/>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697CB5ED">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7B8706E">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9915051">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49DC8E41">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DC91162">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4C7CB109">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A615E6F">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C0CDAB4">
      <w:pPr>
        <w:pStyle w:val="83"/>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505E755F">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EE0C41C">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0534F789">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33A3E92">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82C1C0D">
      <w:pPr>
        <w:numPr>
          <w:ilvl w:val="0"/>
          <w:numId w:val="5"/>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135E74FB">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25E236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34B818FA">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26455A4D">
      <w:pPr>
        <w:pStyle w:val="7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2AA4EAB6">
      <w:pPr>
        <w:pStyle w:val="7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7087256">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2C6D31DC">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68D4CFE6">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4DA5D5D4">
      <w:pPr>
        <w:numPr>
          <w:ilvl w:val="0"/>
          <w:numId w:val="5"/>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6E288D7F">
      <w:pPr>
        <w:numPr>
          <w:ilvl w:val="0"/>
          <w:numId w:val="7"/>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E7E485C">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73C6B0BA">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0FE74EC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CF7A68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2D5338C">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F669E02">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18623311">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51D89C5D">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6B8CE4C3">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EE12CAB">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7A88BD65">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61987D7D">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3DB4E1AB">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3AF3DCB5">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65248F8">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15B1841F">
      <w:pPr>
        <w:pStyle w:val="7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6F012A0">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7DB50C08">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394F7441">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883E3F0">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781F8AD7">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9D8216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35B47352">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4042C5D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26A29D8">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C485199">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649869B">
      <w:pPr>
        <w:pStyle w:val="7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F1058A6">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5827DB08">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A64DD2D">
      <w:pPr>
        <w:numPr>
          <w:ilvl w:val="0"/>
          <w:numId w:val="5"/>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3B05DF66">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11CAF6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F4B3397">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2BB4A16">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2F145CE8">
      <w:pPr>
        <w:pStyle w:val="83"/>
        <w:spacing w:beforeLines="0" w:line="400" w:lineRule="exact"/>
      </w:pPr>
    </w:p>
    <w:p w14:paraId="1D40A258">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4462F410">
      <w:pPr>
        <w:rPr>
          <w:rFonts w:hint="eastAsia"/>
        </w:rPr>
      </w:pPr>
      <w:r>
        <w:rPr>
          <w:rFonts w:hint="eastAsia"/>
        </w:rPr>
        <w:br w:type="page"/>
      </w:r>
    </w:p>
    <w:p w14:paraId="67532739">
      <w:pPr>
        <w:pStyle w:val="83"/>
        <w:rPr>
          <w:rFonts w:hint="eastAsia"/>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48"/>
        <w:gridCol w:w="2612"/>
        <w:gridCol w:w="2143"/>
        <w:gridCol w:w="2292"/>
      </w:tblGrid>
      <w:tr w14:paraId="3B2A93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8ED3779">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65C97A9">
            <w:pPr>
              <w:adjustRightInd w:val="0"/>
              <w:snapToGrid w:val="0"/>
              <w:spacing w:line="300" w:lineRule="exact"/>
              <w:jc w:val="center"/>
            </w:pPr>
            <w:r>
              <w:rPr>
                <w:szCs w:val="21"/>
              </w:rPr>
              <w:t>乙方</w:t>
            </w:r>
            <w:r>
              <w:rPr>
                <w:rFonts w:hint="eastAsia"/>
                <w:szCs w:val="21"/>
              </w:rPr>
              <w:t>（供应商）</w:t>
            </w:r>
          </w:p>
        </w:tc>
      </w:tr>
      <w:tr w14:paraId="2BED4E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75517A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92A308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D5F173A">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02E37136">
            <w:pPr>
              <w:adjustRightInd w:val="0"/>
              <w:snapToGrid w:val="0"/>
              <w:spacing w:line="300" w:lineRule="exact"/>
              <w:jc w:val="center"/>
              <w:rPr>
                <w:spacing w:val="20"/>
                <w:szCs w:val="21"/>
              </w:rPr>
            </w:pPr>
          </w:p>
        </w:tc>
      </w:tr>
      <w:tr w14:paraId="517714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2825BD64">
            <w:pPr>
              <w:adjustRightInd w:val="0"/>
              <w:snapToGrid w:val="0"/>
              <w:spacing w:line="300" w:lineRule="exact"/>
              <w:jc w:val="center"/>
              <w:rPr>
                <w:szCs w:val="21"/>
              </w:rPr>
            </w:pPr>
            <w:r>
              <w:rPr>
                <w:szCs w:val="21"/>
              </w:rPr>
              <w:t>法定代表人</w:t>
            </w:r>
          </w:p>
          <w:p w14:paraId="39CB3831">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7C6B5F07">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6B71845D">
            <w:pPr>
              <w:adjustRightInd w:val="0"/>
              <w:snapToGrid w:val="0"/>
              <w:spacing w:line="300" w:lineRule="exact"/>
              <w:jc w:val="center"/>
              <w:rPr>
                <w:szCs w:val="21"/>
              </w:rPr>
            </w:pPr>
            <w:r>
              <w:rPr>
                <w:szCs w:val="21"/>
              </w:rPr>
              <w:t>法定代表人</w:t>
            </w:r>
          </w:p>
          <w:p w14:paraId="2A73B8FE">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9A37ABE">
            <w:pPr>
              <w:adjustRightInd w:val="0"/>
              <w:snapToGrid w:val="0"/>
              <w:spacing w:line="300" w:lineRule="exact"/>
              <w:jc w:val="center"/>
              <w:rPr>
                <w:szCs w:val="21"/>
              </w:rPr>
            </w:pPr>
          </w:p>
        </w:tc>
      </w:tr>
      <w:tr w14:paraId="52C57F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2700B192">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2D4B4C5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FE5B7BC">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212028F7">
            <w:pPr>
              <w:adjustRightInd w:val="0"/>
              <w:snapToGrid w:val="0"/>
              <w:spacing w:line="300" w:lineRule="exact"/>
              <w:jc w:val="center"/>
              <w:rPr>
                <w:spacing w:val="20"/>
                <w:szCs w:val="21"/>
              </w:rPr>
            </w:pPr>
          </w:p>
        </w:tc>
      </w:tr>
      <w:tr w14:paraId="3EA19A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F8A43A4">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5D15BD4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344E92">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061F532D">
            <w:pPr>
              <w:adjustRightInd w:val="0"/>
              <w:snapToGrid w:val="0"/>
              <w:spacing w:line="300" w:lineRule="exact"/>
              <w:jc w:val="center"/>
              <w:rPr>
                <w:spacing w:val="20"/>
                <w:szCs w:val="21"/>
              </w:rPr>
            </w:pPr>
          </w:p>
        </w:tc>
      </w:tr>
      <w:tr w14:paraId="5EC4DE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9741DF">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50FB3B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92C785A">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1A83C962">
            <w:pPr>
              <w:adjustRightInd w:val="0"/>
              <w:snapToGrid w:val="0"/>
              <w:spacing w:line="300" w:lineRule="exact"/>
              <w:jc w:val="center"/>
              <w:rPr>
                <w:spacing w:val="20"/>
                <w:szCs w:val="21"/>
              </w:rPr>
            </w:pPr>
          </w:p>
        </w:tc>
      </w:tr>
      <w:tr w14:paraId="26F853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FCF1EE">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F50F3E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ACB55C">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3F4C430A">
            <w:pPr>
              <w:adjustRightInd w:val="0"/>
              <w:snapToGrid w:val="0"/>
              <w:spacing w:line="300" w:lineRule="exact"/>
              <w:jc w:val="center"/>
              <w:rPr>
                <w:spacing w:val="20"/>
                <w:szCs w:val="21"/>
              </w:rPr>
            </w:pPr>
          </w:p>
        </w:tc>
      </w:tr>
      <w:tr w14:paraId="5B715A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E9552A">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F14A55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250BEE">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44EBFD6A">
            <w:pPr>
              <w:adjustRightInd w:val="0"/>
              <w:snapToGrid w:val="0"/>
              <w:spacing w:line="300" w:lineRule="exact"/>
              <w:jc w:val="center"/>
              <w:rPr>
                <w:spacing w:val="20"/>
                <w:szCs w:val="21"/>
              </w:rPr>
            </w:pPr>
          </w:p>
        </w:tc>
      </w:tr>
      <w:tr w14:paraId="6C7475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B0E050">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5AD090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BEC835">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B04EA2F">
            <w:pPr>
              <w:adjustRightInd w:val="0"/>
              <w:snapToGrid w:val="0"/>
              <w:spacing w:line="300" w:lineRule="exact"/>
              <w:jc w:val="center"/>
              <w:rPr>
                <w:spacing w:val="20"/>
                <w:szCs w:val="21"/>
              </w:rPr>
            </w:pPr>
          </w:p>
        </w:tc>
      </w:tr>
      <w:tr w14:paraId="1078D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E466B92">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37B64A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2DF60DF">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F75A5FB">
            <w:pPr>
              <w:adjustRightInd w:val="0"/>
              <w:snapToGrid w:val="0"/>
              <w:spacing w:line="300" w:lineRule="exact"/>
              <w:jc w:val="center"/>
              <w:rPr>
                <w:spacing w:val="20"/>
                <w:szCs w:val="21"/>
              </w:rPr>
            </w:pPr>
          </w:p>
        </w:tc>
      </w:tr>
      <w:tr w14:paraId="1E07F9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C62E674">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889A9A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956A618">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7A4877BA">
            <w:pPr>
              <w:adjustRightInd w:val="0"/>
              <w:snapToGrid w:val="0"/>
              <w:spacing w:line="300" w:lineRule="exact"/>
              <w:jc w:val="center"/>
              <w:rPr>
                <w:spacing w:val="20"/>
                <w:szCs w:val="21"/>
              </w:rPr>
            </w:pPr>
          </w:p>
        </w:tc>
      </w:tr>
      <w:tr w14:paraId="16658E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1BB898">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4B82DC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BC3FC89">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1577F43">
            <w:pPr>
              <w:adjustRightInd w:val="0"/>
              <w:snapToGrid w:val="0"/>
              <w:spacing w:line="300" w:lineRule="exact"/>
              <w:jc w:val="center"/>
              <w:rPr>
                <w:spacing w:val="20"/>
                <w:szCs w:val="21"/>
              </w:rPr>
            </w:pPr>
          </w:p>
        </w:tc>
      </w:tr>
      <w:tr w14:paraId="058425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EC93DF">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65A162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6A7DBA0">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375CEDD0">
            <w:pPr>
              <w:adjustRightInd w:val="0"/>
              <w:snapToGrid w:val="0"/>
              <w:spacing w:line="300" w:lineRule="exact"/>
              <w:jc w:val="center"/>
              <w:rPr>
                <w:spacing w:val="20"/>
                <w:szCs w:val="21"/>
              </w:rPr>
            </w:pPr>
          </w:p>
        </w:tc>
      </w:tr>
      <w:tr w14:paraId="2CD54B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8E26B0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1CD3CA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442333">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2FC13B5A">
            <w:pPr>
              <w:adjustRightInd w:val="0"/>
              <w:snapToGrid w:val="0"/>
              <w:spacing w:line="300" w:lineRule="exact"/>
              <w:jc w:val="center"/>
              <w:rPr>
                <w:spacing w:val="20"/>
                <w:szCs w:val="21"/>
              </w:rPr>
            </w:pPr>
          </w:p>
        </w:tc>
      </w:tr>
      <w:tr w14:paraId="1A1D79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438369D">
            <w:pPr>
              <w:pStyle w:val="24"/>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0A9987FC">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6" w:name="_Toc27624"/>
      <w:r>
        <w:rPr>
          <w:rFonts w:hint="eastAsia" w:ascii="黑体" w:hAnsi="黑体" w:eastAsia="黑体"/>
          <w:b w:val="0"/>
          <w:bCs w:val="0"/>
          <w:sz w:val="28"/>
          <w:szCs w:val="28"/>
        </w:rPr>
        <w:t>第二节 政府采购合同通用条款</w:t>
      </w:r>
      <w:bookmarkEnd w:id="406"/>
    </w:p>
    <w:p w14:paraId="4B694E1B">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66EF2CF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7F734D5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BCFE9F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7858FD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58B4706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930F692">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C11279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383597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D007D5C">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7A45B75B">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642CEC5">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6203AEE">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29C0FAC">
      <w:pPr>
        <w:numPr>
          <w:ilvl w:val="0"/>
          <w:numId w:val="8"/>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71AC0F7">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33D6F1D7">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2F7FF22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3A3486F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B1F880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FF3A79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66EE2D2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7073043">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28099CCF">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E10CD1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44848E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6F61B90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2EE048D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114F7D78">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A01C6C3">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5F9E3FB4">
      <w:pPr>
        <w:numPr>
          <w:ilvl w:val="0"/>
          <w:numId w:val="9"/>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4E1AF1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DD6C161">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C33844A">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AAA39D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CFDDE0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15F041D6">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29F943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2730ED9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64A4BFCC">
      <w:pPr>
        <w:pStyle w:val="7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C7CE7E3">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3BDE728A">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1F3057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04CC7DE">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EAB59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10D73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4F05C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CA2F5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1ABA1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1A9928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51CC2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7C98838">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8C760A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37DD325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683D42B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A6932E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799DDBF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329B58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0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07"/>
      <w:r>
        <w:rPr>
          <w:rFonts w:hint="eastAsia" w:ascii="宋体" w:hAnsi="宋体"/>
          <w:color w:val="auto"/>
          <w:szCs w:val="21"/>
          <w:highlight w:val="none"/>
        </w:rPr>
        <w:t>。</w:t>
      </w:r>
    </w:p>
    <w:p w14:paraId="7D73980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4553653C">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982296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39C660D">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58CF374F">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7A313075">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2C44DF0">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F89CB6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1E29C93">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3ECBA1B">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DF9531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93A6B9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8136A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9E42F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2CB13C5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6DED5A44">
      <w:pPr>
        <w:pStyle w:val="7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7B1ACA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0F268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6D68E6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65B986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A234D7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AD814D5">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D1ED3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7653E17F">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64365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E5466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5204E9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86BE45A">
      <w:pPr>
        <w:numPr>
          <w:ilvl w:val="0"/>
          <w:numId w:val="1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A88F5F6">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6C617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3F8A69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3D84A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83C3D2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35CAA93">
      <w:pPr>
        <w:pStyle w:val="7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1C9266F">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F31D61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0BCD07F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3C21BB61">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7E5C930">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1911DD6">
      <w:pPr>
        <w:pStyle w:val="7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0C2AD8F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CD116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1CC76D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76AF84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CA45A0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1E513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E02E81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22512AB">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556BC9E9">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7F55E3EE">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28A214DE">
      <w:pPr>
        <w:pStyle w:val="7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7BB90B5F">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8322F04">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827A31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335D7B7">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F040E8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05B24452">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1AEE2AD4">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621CAD52">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56168CC">
      <w:pPr>
        <w:pStyle w:val="7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73CB9A55">
      <w:pPr>
        <w:pStyle w:val="7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2EBF6D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3E9BA8D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06DC8E72">
      <w:pPr>
        <w:numPr>
          <w:ilvl w:val="0"/>
          <w:numId w:val="11"/>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845856D">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633A181">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8" w:name="_Toc20313"/>
    </w:p>
    <w:p w14:paraId="66425BC9">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2038A18D">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8"/>
    </w:p>
    <w:tbl>
      <w:tblPr>
        <w:tblStyle w:val="62"/>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E220F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321FCF6">
            <w:pPr>
              <w:adjustRightInd w:val="0"/>
              <w:snapToGrid w:val="0"/>
              <w:jc w:val="center"/>
              <w:rPr>
                <w:rFonts w:ascii="宋体" w:hAnsi="宋体"/>
                <w:szCs w:val="21"/>
              </w:rPr>
            </w:pPr>
            <w:r>
              <w:rPr>
                <w:rFonts w:hint="eastAsia" w:ascii="宋体" w:hAnsi="宋体"/>
                <w:szCs w:val="21"/>
              </w:rPr>
              <w:t>第二节</w:t>
            </w:r>
          </w:p>
          <w:p w14:paraId="43D62E3D">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2129C778">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35FD9B0C">
            <w:pPr>
              <w:adjustRightInd w:val="0"/>
              <w:snapToGrid w:val="0"/>
              <w:jc w:val="left"/>
              <w:rPr>
                <w:rFonts w:ascii="宋体" w:hAnsi="宋体"/>
                <w:szCs w:val="21"/>
              </w:rPr>
            </w:pPr>
          </w:p>
        </w:tc>
      </w:tr>
      <w:tr w14:paraId="26D6CF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1DA3EA6C">
            <w:pPr>
              <w:adjustRightInd w:val="0"/>
              <w:snapToGrid w:val="0"/>
              <w:jc w:val="center"/>
              <w:rPr>
                <w:rFonts w:ascii="宋体" w:hAnsi="宋体"/>
                <w:szCs w:val="21"/>
              </w:rPr>
            </w:pPr>
            <w:r>
              <w:rPr>
                <w:rFonts w:hint="eastAsia" w:ascii="宋体" w:hAnsi="宋体"/>
                <w:szCs w:val="21"/>
              </w:rPr>
              <w:t>第二节</w:t>
            </w:r>
          </w:p>
          <w:p w14:paraId="7E644ECB">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6DD858AD">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1A752E35">
            <w:pPr>
              <w:adjustRightInd w:val="0"/>
              <w:snapToGrid w:val="0"/>
              <w:jc w:val="left"/>
              <w:rPr>
                <w:rFonts w:ascii="宋体" w:hAnsi="宋体" w:eastAsia="宋体" w:cs="Times New Roman"/>
                <w:kern w:val="2"/>
                <w:sz w:val="21"/>
                <w:szCs w:val="21"/>
                <w:lang w:val="en-US" w:eastAsia="zh-CN" w:bidi="ar-SA"/>
              </w:rPr>
            </w:pPr>
          </w:p>
        </w:tc>
      </w:tr>
      <w:tr w14:paraId="0F3B3A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F06B286">
            <w:pPr>
              <w:adjustRightInd w:val="0"/>
              <w:snapToGrid w:val="0"/>
              <w:jc w:val="center"/>
              <w:rPr>
                <w:rFonts w:ascii="宋体" w:hAnsi="宋体"/>
                <w:szCs w:val="21"/>
              </w:rPr>
            </w:pPr>
            <w:r>
              <w:rPr>
                <w:rFonts w:hint="eastAsia" w:ascii="宋体" w:hAnsi="宋体"/>
                <w:szCs w:val="21"/>
              </w:rPr>
              <w:t>第二节</w:t>
            </w:r>
          </w:p>
          <w:p w14:paraId="2348B271">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65383E55">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3C3B8B71">
            <w:pPr>
              <w:adjustRightInd w:val="0"/>
              <w:snapToGrid w:val="0"/>
              <w:jc w:val="left"/>
              <w:rPr>
                <w:rFonts w:ascii="宋体" w:hAnsi="宋体" w:eastAsia="宋体" w:cs="Times New Roman"/>
                <w:kern w:val="2"/>
                <w:sz w:val="21"/>
                <w:szCs w:val="21"/>
                <w:lang w:val="en-US" w:eastAsia="zh-CN" w:bidi="ar-SA"/>
              </w:rPr>
            </w:pPr>
          </w:p>
        </w:tc>
      </w:tr>
      <w:tr w14:paraId="43AE4F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B4E4494">
            <w:pPr>
              <w:adjustRightInd w:val="0"/>
              <w:snapToGrid w:val="0"/>
              <w:jc w:val="center"/>
              <w:rPr>
                <w:rFonts w:ascii="宋体" w:hAnsi="宋体"/>
                <w:szCs w:val="21"/>
              </w:rPr>
            </w:pPr>
            <w:r>
              <w:rPr>
                <w:rFonts w:hint="eastAsia" w:ascii="宋体" w:hAnsi="宋体"/>
                <w:szCs w:val="21"/>
              </w:rPr>
              <w:t>第二节</w:t>
            </w:r>
          </w:p>
          <w:p w14:paraId="4A06F47B">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7CBC727">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06FD6C4">
            <w:pPr>
              <w:adjustRightInd w:val="0"/>
              <w:snapToGrid w:val="0"/>
              <w:jc w:val="left"/>
              <w:rPr>
                <w:rFonts w:ascii="宋体" w:hAnsi="宋体" w:eastAsia="宋体" w:cs="Times New Roman"/>
                <w:kern w:val="2"/>
                <w:sz w:val="21"/>
                <w:szCs w:val="21"/>
                <w:lang w:val="en-US" w:eastAsia="zh-CN" w:bidi="ar-SA"/>
              </w:rPr>
            </w:pPr>
          </w:p>
        </w:tc>
      </w:tr>
      <w:tr w14:paraId="684118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24062B0">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787183AE">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37A5A79">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05146442">
            <w:pPr>
              <w:adjustRightInd w:val="0"/>
              <w:snapToGrid w:val="0"/>
              <w:jc w:val="left"/>
              <w:rPr>
                <w:rFonts w:ascii="宋体" w:hAnsi="宋体" w:eastAsia="宋体" w:cs="Times New Roman"/>
                <w:kern w:val="2"/>
                <w:sz w:val="21"/>
                <w:szCs w:val="21"/>
                <w:lang w:val="en-US" w:eastAsia="zh-CN" w:bidi="ar-SA"/>
              </w:rPr>
            </w:pPr>
          </w:p>
        </w:tc>
      </w:tr>
      <w:tr w14:paraId="6078C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55EEF7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46288B0">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0E587CF7">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7E32BAD3">
            <w:pPr>
              <w:adjustRightInd w:val="0"/>
              <w:snapToGrid w:val="0"/>
              <w:jc w:val="left"/>
              <w:rPr>
                <w:rFonts w:ascii="宋体" w:hAnsi="宋体" w:eastAsia="宋体" w:cs="Times New Roman"/>
                <w:kern w:val="2"/>
                <w:sz w:val="21"/>
                <w:szCs w:val="21"/>
                <w:lang w:val="en-US" w:eastAsia="zh-CN" w:bidi="ar-SA"/>
              </w:rPr>
            </w:pPr>
          </w:p>
        </w:tc>
      </w:tr>
      <w:tr w14:paraId="02FD1F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43CD733E">
            <w:pPr>
              <w:adjustRightInd w:val="0"/>
              <w:snapToGrid w:val="0"/>
              <w:jc w:val="center"/>
              <w:rPr>
                <w:rFonts w:ascii="宋体" w:hAnsi="宋体"/>
                <w:szCs w:val="21"/>
              </w:rPr>
            </w:pPr>
            <w:r>
              <w:rPr>
                <w:rFonts w:hint="eastAsia" w:ascii="宋体" w:hAnsi="宋体"/>
                <w:szCs w:val="21"/>
              </w:rPr>
              <w:t>第二节</w:t>
            </w:r>
          </w:p>
          <w:p w14:paraId="505DD04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3FAB3A48">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2D826778"/>
        </w:tc>
      </w:tr>
      <w:tr w14:paraId="5FC67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0D26533E">
            <w:pPr>
              <w:adjustRightInd w:val="0"/>
              <w:snapToGrid w:val="0"/>
              <w:jc w:val="center"/>
              <w:rPr>
                <w:rFonts w:hint="eastAsia" w:ascii="宋体" w:hAnsi="宋体"/>
                <w:szCs w:val="21"/>
              </w:rPr>
            </w:pPr>
          </w:p>
        </w:tc>
        <w:tc>
          <w:tcPr>
            <w:tcW w:w="1742" w:type="dxa"/>
            <w:vAlign w:val="center"/>
          </w:tcPr>
          <w:p w14:paraId="5B223BC7">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03231097">
            <w:pPr>
              <w:rPr>
                <w:rFonts w:hint="eastAsia"/>
              </w:rPr>
            </w:pPr>
          </w:p>
        </w:tc>
      </w:tr>
      <w:tr w14:paraId="47B3A3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4E2575FD">
            <w:pPr>
              <w:adjustRightInd w:val="0"/>
              <w:snapToGrid w:val="0"/>
              <w:jc w:val="center"/>
              <w:rPr>
                <w:rFonts w:ascii="宋体" w:hAnsi="宋体"/>
                <w:szCs w:val="21"/>
              </w:rPr>
            </w:pPr>
            <w:r>
              <w:rPr>
                <w:rFonts w:hint="eastAsia" w:ascii="宋体" w:hAnsi="宋体"/>
                <w:szCs w:val="21"/>
              </w:rPr>
              <w:t>第二节</w:t>
            </w:r>
          </w:p>
          <w:p w14:paraId="0D3463BA">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F2C6F60">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71118DBB">
            <w:pPr>
              <w:rPr>
                <w:rFonts w:hint="eastAsia"/>
              </w:rPr>
            </w:pPr>
          </w:p>
        </w:tc>
      </w:tr>
      <w:tr w14:paraId="526042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551DFF2F">
            <w:pPr>
              <w:adjustRightInd w:val="0"/>
              <w:snapToGrid w:val="0"/>
              <w:jc w:val="center"/>
              <w:rPr>
                <w:rFonts w:ascii="宋体" w:hAnsi="宋体"/>
                <w:szCs w:val="21"/>
              </w:rPr>
            </w:pPr>
            <w:r>
              <w:rPr>
                <w:rFonts w:hint="eastAsia" w:ascii="宋体" w:hAnsi="宋体"/>
                <w:szCs w:val="21"/>
              </w:rPr>
              <w:t>第二节</w:t>
            </w:r>
          </w:p>
          <w:p w14:paraId="74BBD90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449B4907">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64E95636">
            <w:pPr>
              <w:rPr>
                <w:rFonts w:hint="eastAsia"/>
              </w:rPr>
            </w:pPr>
          </w:p>
        </w:tc>
      </w:tr>
      <w:tr w14:paraId="2ACEE6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C28F3C3">
            <w:pPr>
              <w:adjustRightInd w:val="0"/>
              <w:snapToGrid w:val="0"/>
              <w:jc w:val="center"/>
              <w:rPr>
                <w:rFonts w:ascii="宋体" w:hAnsi="宋体"/>
                <w:szCs w:val="21"/>
              </w:rPr>
            </w:pPr>
            <w:r>
              <w:rPr>
                <w:rFonts w:hint="eastAsia" w:ascii="宋体" w:hAnsi="宋体"/>
                <w:szCs w:val="21"/>
              </w:rPr>
              <w:t>第二节</w:t>
            </w:r>
          </w:p>
          <w:p w14:paraId="086354D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1E29290A">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4F837627">
            <w:pPr>
              <w:autoSpaceDE w:val="0"/>
              <w:autoSpaceDN w:val="0"/>
              <w:adjustRightInd w:val="0"/>
              <w:snapToGrid w:val="0"/>
              <w:ind w:firstLine="420" w:firstLineChars="200"/>
              <w:jc w:val="left"/>
              <w:rPr>
                <w:rFonts w:ascii="宋体" w:hAnsi="宋体"/>
                <w:szCs w:val="21"/>
              </w:rPr>
            </w:pPr>
          </w:p>
        </w:tc>
      </w:tr>
      <w:tr w14:paraId="0DD890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2E77A1E">
            <w:pPr>
              <w:adjustRightInd w:val="0"/>
              <w:snapToGrid w:val="0"/>
              <w:jc w:val="center"/>
              <w:rPr>
                <w:rFonts w:ascii="宋体" w:hAnsi="宋体"/>
                <w:szCs w:val="21"/>
              </w:rPr>
            </w:pPr>
            <w:r>
              <w:rPr>
                <w:rFonts w:hint="eastAsia" w:ascii="宋体" w:hAnsi="宋体"/>
                <w:szCs w:val="21"/>
              </w:rPr>
              <w:t>第二节</w:t>
            </w:r>
          </w:p>
          <w:p w14:paraId="513814F6">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29BB8476">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7DB6B059">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77507142">
            <w:pPr>
              <w:adjustRightInd w:val="0"/>
              <w:snapToGrid w:val="0"/>
              <w:jc w:val="left"/>
              <w:rPr>
                <w:rFonts w:ascii="宋体" w:hAnsi="宋体"/>
                <w:szCs w:val="21"/>
              </w:rPr>
            </w:pPr>
          </w:p>
        </w:tc>
      </w:tr>
      <w:tr w14:paraId="5B03AB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2E96314">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5F51A230">
            <w:pPr>
              <w:pStyle w:val="7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1CD5212C">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70DDC724">
            <w:pPr>
              <w:adjustRightInd w:val="0"/>
              <w:snapToGrid w:val="0"/>
              <w:jc w:val="left"/>
              <w:rPr>
                <w:rFonts w:ascii="宋体" w:hAnsi="宋体"/>
                <w:szCs w:val="21"/>
              </w:rPr>
            </w:pPr>
          </w:p>
        </w:tc>
      </w:tr>
      <w:tr w14:paraId="3D3CD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53A7A277">
            <w:pPr>
              <w:adjustRightInd w:val="0"/>
              <w:snapToGrid w:val="0"/>
              <w:jc w:val="center"/>
              <w:rPr>
                <w:rFonts w:ascii="宋体" w:hAnsi="宋体"/>
                <w:szCs w:val="21"/>
              </w:rPr>
            </w:pPr>
            <w:r>
              <w:rPr>
                <w:rFonts w:hint="eastAsia" w:ascii="宋体" w:hAnsi="宋体"/>
                <w:szCs w:val="21"/>
              </w:rPr>
              <w:t>第二节</w:t>
            </w:r>
          </w:p>
          <w:p w14:paraId="3570AD5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424EC01">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3F3B719">
            <w:pPr>
              <w:adjustRightInd w:val="0"/>
              <w:snapToGrid w:val="0"/>
              <w:jc w:val="left"/>
              <w:rPr>
                <w:rFonts w:ascii="宋体" w:hAnsi="宋体"/>
                <w:szCs w:val="21"/>
              </w:rPr>
            </w:pPr>
          </w:p>
        </w:tc>
      </w:tr>
      <w:tr w14:paraId="5C6382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1A6D16EF">
            <w:pPr>
              <w:adjustRightInd w:val="0"/>
              <w:snapToGrid w:val="0"/>
              <w:jc w:val="center"/>
              <w:rPr>
                <w:rFonts w:hint="eastAsia" w:ascii="宋体" w:hAnsi="宋体"/>
                <w:szCs w:val="21"/>
              </w:rPr>
            </w:pPr>
            <w:r>
              <w:rPr>
                <w:rFonts w:hint="eastAsia" w:ascii="宋体" w:hAnsi="宋体"/>
                <w:szCs w:val="21"/>
              </w:rPr>
              <w:t>第二节</w:t>
            </w:r>
          </w:p>
          <w:p w14:paraId="7B76A7F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FC1C75A">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0DC49DFA">
            <w:pPr>
              <w:adjustRightInd w:val="0"/>
              <w:snapToGrid w:val="0"/>
              <w:jc w:val="left"/>
              <w:rPr>
                <w:rFonts w:ascii="宋体" w:hAnsi="宋体"/>
                <w:szCs w:val="21"/>
              </w:rPr>
            </w:pPr>
          </w:p>
        </w:tc>
      </w:tr>
      <w:tr w14:paraId="67FD36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905AAE8">
            <w:pPr>
              <w:adjustRightInd w:val="0"/>
              <w:snapToGrid w:val="0"/>
              <w:jc w:val="center"/>
              <w:rPr>
                <w:rFonts w:hint="eastAsia" w:ascii="宋体" w:hAnsi="宋体"/>
                <w:szCs w:val="21"/>
              </w:rPr>
            </w:pPr>
            <w:r>
              <w:rPr>
                <w:rFonts w:hint="eastAsia" w:ascii="宋体" w:hAnsi="宋体"/>
                <w:szCs w:val="21"/>
              </w:rPr>
              <w:t>第二节</w:t>
            </w:r>
          </w:p>
          <w:p w14:paraId="6476ABEE">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61ECAD4">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16CD0232">
            <w:pPr>
              <w:adjustRightInd w:val="0"/>
              <w:snapToGrid w:val="0"/>
              <w:jc w:val="left"/>
              <w:rPr>
                <w:rFonts w:ascii="宋体" w:hAnsi="宋体"/>
                <w:szCs w:val="21"/>
              </w:rPr>
            </w:pPr>
          </w:p>
        </w:tc>
      </w:tr>
      <w:tr w14:paraId="3ECDE4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751FF170">
            <w:pPr>
              <w:adjustRightInd w:val="0"/>
              <w:snapToGrid w:val="0"/>
              <w:jc w:val="center"/>
              <w:rPr>
                <w:rFonts w:ascii="宋体" w:hAnsi="宋体"/>
                <w:szCs w:val="21"/>
              </w:rPr>
            </w:pPr>
            <w:r>
              <w:rPr>
                <w:rFonts w:hint="eastAsia" w:ascii="宋体" w:hAnsi="宋体"/>
                <w:szCs w:val="21"/>
              </w:rPr>
              <w:t>第二节</w:t>
            </w:r>
          </w:p>
          <w:p w14:paraId="4A160F9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73C92DDD">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3A32A28C">
            <w:pPr>
              <w:adjustRightInd w:val="0"/>
              <w:snapToGrid w:val="0"/>
              <w:jc w:val="left"/>
              <w:rPr>
                <w:rFonts w:ascii="宋体" w:hAnsi="宋体"/>
                <w:szCs w:val="21"/>
              </w:rPr>
            </w:pPr>
          </w:p>
        </w:tc>
      </w:tr>
      <w:tr w14:paraId="126037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15BC8054">
            <w:pPr>
              <w:adjustRightInd w:val="0"/>
              <w:snapToGrid w:val="0"/>
              <w:jc w:val="center"/>
              <w:rPr>
                <w:rFonts w:ascii="宋体" w:hAnsi="宋体"/>
                <w:szCs w:val="21"/>
              </w:rPr>
            </w:pPr>
            <w:r>
              <w:rPr>
                <w:rFonts w:hint="eastAsia" w:ascii="宋体" w:hAnsi="宋体"/>
                <w:szCs w:val="21"/>
              </w:rPr>
              <w:t>第二节</w:t>
            </w:r>
          </w:p>
          <w:p w14:paraId="01DB37FE">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30CF047E">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6D82F80">
            <w:pPr>
              <w:adjustRightInd w:val="0"/>
              <w:snapToGrid w:val="0"/>
              <w:jc w:val="left"/>
              <w:rPr>
                <w:rFonts w:ascii="宋体" w:hAnsi="宋体"/>
                <w:szCs w:val="21"/>
              </w:rPr>
            </w:pPr>
          </w:p>
        </w:tc>
      </w:tr>
      <w:tr w14:paraId="1BD9A6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7962C1A">
            <w:pPr>
              <w:adjustRightInd w:val="0"/>
              <w:snapToGrid w:val="0"/>
              <w:jc w:val="center"/>
              <w:rPr>
                <w:rFonts w:ascii="宋体" w:hAnsi="宋体"/>
                <w:szCs w:val="21"/>
              </w:rPr>
            </w:pPr>
            <w:r>
              <w:rPr>
                <w:rFonts w:hint="eastAsia" w:ascii="宋体" w:hAnsi="宋体"/>
                <w:szCs w:val="21"/>
              </w:rPr>
              <w:t>第二节</w:t>
            </w:r>
          </w:p>
          <w:p w14:paraId="38F30A1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CEFBAF0">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21F54C35">
            <w:pPr>
              <w:adjustRightInd w:val="0"/>
              <w:snapToGrid w:val="0"/>
              <w:jc w:val="left"/>
              <w:rPr>
                <w:rFonts w:ascii="宋体" w:hAnsi="宋体"/>
                <w:szCs w:val="21"/>
              </w:rPr>
            </w:pPr>
          </w:p>
        </w:tc>
      </w:tr>
      <w:tr w14:paraId="188522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840A03D">
            <w:pPr>
              <w:adjustRightInd w:val="0"/>
              <w:snapToGrid w:val="0"/>
              <w:jc w:val="center"/>
              <w:rPr>
                <w:rFonts w:ascii="宋体" w:hAnsi="宋体"/>
                <w:szCs w:val="21"/>
              </w:rPr>
            </w:pPr>
            <w:r>
              <w:rPr>
                <w:rFonts w:hint="eastAsia" w:ascii="宋体" w:hAnsi="宋体"/>
                <w:szCs w:val="21"/>
              </w:rPr>
              <w:t>第二节</w:t>
            </w:r>
          </w:p>
          <w:p w14:paraId="4220B0D6">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6C296DE">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04783940">
            <w:pPr>
              <w:adjustRightInd w:val="0"/>
              <w:snapToGrid w:val="0"/>
              <w:jc w:val="left"/>
              <w:rPr>
                <w:rFonts w:ascii="宋体" w:hAnsi="宋体"/>
                <w:szCs w:val="21"/>
              </w:rPr>
            </w:pPr>
          </w:p>
        </w:tc>
      </w:tr>
      <w:tr w14:paraId="21B317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0D4AB9C">
            <w:pPr>
              <w:adjustRightInd w:val="0"/>
              <w:snapToGrid w:val="0"/>
              <w:jc w:val="center"/>
              <w:rPr>
                <w:rFonts w:ascii="宋体" w:hAnsi="宋体"/>
                <w:szCs w:val="21"/>
              </w:rPr>
            </w:pPr>
            <w:r>
              <w:rPr>
                <w:rFonts w:hint="eastAsia" w:ascii="宋体" w:hAnsi="宋体"/>
                <w:szCs w:val="21"/>
              </w:rPr>
              <w:t>第二节</w:t>
            </w:r>
          </w:p>
          <w:p w14:paraId="241221D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599A4959">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4DCC8E26">
            <w:pPr>
              <w:adjustRightInd w:val="0"/>
              <w:snapToGrid w:val="0"/>
              <w:jc w:val="left"/>
              <w:rPr>
                <w:rFonts w:ascii="宋体" w:hAnsi="宋体"/>
                <w:szCs w:val="21"/>
                <w:u w:val="single"/>
              </w:rPr>
            </w:pPr>
          </w:p>
        </w:tc>
      </w:tr>
      <w:tr w14:paraId="01F8B3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01C34E8">
            <w:pPr>
              <w:adjustRightInd w:val="0"/>
              <w:snapToGrid w:val="0"/>
              <w:jc w:val="center"/>
              <w:rPr>
                <w:rFonts w:ascii="宋体" w:hAnsi="宋体"/>
                <w:szCs w:val="21"/>
              </w:rPr>
            </w:pPr>
            <w:r>
              <w:rPr>
                <w:rFonts w:hint="eastAsia" w:ascii="宋体" w:hAnsi="宋体"/>
                <w:szCs w:val="21"/>
              </w:rPr>
              <w:t>第二节</w:t>
            </w:r>
          </w:p>
          <w:p w14:paraId="242477E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46D6CF03">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E117E5C">
            <w:pPr>
              <w:adjustRightInd w:val="0"/>
              <w:snapToGrid w:val="0"/>
              <w:jc w:val="left"/>
              <w:rPr>
                <w:rFonts w:ascii="宋体" w:hAnsi="宋体"/>
                <w:szCs w:val="21"/>
                <w:u w:val="single"/>
              </w:rPr>
            </w:pPr>
          </w:p>
        </w:tc>
      </w:tr>
      <w:tr w14:paraId="300BD9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27F44C5B">
            <w:pPr>
              <w:adjustRightInd w:val="0"/>
              <w:snapToGrid w:val="0"/>
              <w:jc w:val="center"/>
              <w:rPr>
                <w:rFonts w:ascii="宋体" w:hAnsi="宋体"/>
                <w:szCs w:val="21"/>
              </w:rPr>
            </w:pPr>
            <w:r>
              <w:rPr>
                <w:rFonts w:hint="eastAsia" w:ascii="宋体" w:hAnsi="宋体"/>
                <w:szCs w:val="21"/>
              </w:rPr>
              <w:t>第二节</w:t>
            </w:r>
          </w:p>
          <w:p w14:paraId="11516C75">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43ED967C">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512C280B">
            <w:pPr>
              <w:adjustRightInd w:val="0"/>
              <w:snapToGrid w:val="0"/>
              <w:jc w:val="left"/>
              <w:rPr>
                <w:rFonts w:ascii="宋体" w:hAnsi="宋体"/>
                <w:szCs w:val="21"/>
                <w:u w:val="single"/>
              </w:rPr>
            </w:pPr>
          </w:p>
        </w:tc>
      </w:tr>
      <w:tr w14:paraId="672E1F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5DA8857F">
            <w:pPr>
              <w:adjustRightInd w:val="0"/>
              <w:snapToGrid w:val="0"/>
              <w:jc w:val="center"/>
              <w:rPr>
                <w:rFonts w:ascii="宋体" w:hAnsi="宋体"/>
                <w:szCs w:val="21"/>
              </w:rPr>
            </w:pPr>
            <w:r>
              <w:rPr>
                <w:rFonts w:hint="eastAsia" w:ascii="宋体" w:hAnsi="宋体"/>
                <w:szCs w:val="21"/>
              </w:rPr>
              <w:t>第二节</w:t>
            </w:r>
          </w:p>
          <w:p w14:paraId="4E8838A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A0F433F">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A2B5835">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A12BFA2">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EFE48C6">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2F5D36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0BCCE9A5">
            <w:pPr>
              <w:adjustRightInd w:val="0"/>
              <w:snapToGrid w:val="0"/>
              <w:jc w:val="center"/>
              <w:rPr>
                <w:rFonts w:ascii="宋体" w:hAnsi="宋体"/>
                <w:szCs w:val="21"/>
              </w:rPr>
            </w:pPr>
            <w:r>
              <w:rPr>
                <w:rFonts w:hint="eastAsia" w:ascii="宋体" w:hAnsi="宋体"/>
                <w:szCs w:val="21"/>
              </w:rPr>
              <w:t>第二节</w:t>
            </w:r>
          </w:p>
          <w:p w14:paraId="755D5340">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43100F4A">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33310B19">
            <w:pPr>
              <w:adjustRightInd w:val="0"/>
              <w:snapToGrid w:val="0"/>
              <w:jc w:val="left"/>
              <w:rPr>
                <w:rFonts w:hint="default" w:ascii="宋体" w:hAnsi="宋体" w:eastAsia="宋体"/>
                <w:szCs w:val="21"/>
                <w:lang w:val="en-US" w:eastAsia="zh-CN"/>
              </w:rPr>
            </w:pPr>
          </w:p>
        </w:tc>
      </w:tr>
    </w:tbl>
    <w:p w14:paraId="03FDD540">
      <w:pPr>
        <w:pStyle w:val="32"/>
        <w:keepNext w:val="0"/>
        <w:keepLines w:val="0"/>
        <w:pageBreakBefore w:val="0"/>
        <w:widowControl w:val="0"/>
        <w:kinsoku/>
        <w:wordWrap/>
        <w:overflowPunct/>
        <w:topLinePunct w:val="0"/>
        <w:autoSpaceDE/>
        <w:autoSpaceDN/>
        <w:bidi w:val="0"/>
        <w:adjustRightInd w:val="0"/>
        <w:spacing w:line="360" w:lineRule="auto"/>
        <w:ind w:left="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p>
    <w:p w14:paraId="5CE47713">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0A30EE60">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p>
    <w:p w14:paraId="5216C9B9">
      <w:pPr>
        <w:spacing w:line="360" w:lineRule="auto"/>
        <w:jc w:val="center"/>
        <w:outlineLvl w:val="0"/>
        <w:rPr>
          <w:rFonts w:ascii="宋体" w:hAnsi="宋体" w:cs="宋体"/>
          <w:b/>
          <w:color w:val="auto"/>
          <w:kern w:val="0"/>
          <w:sz w:val="36"/>
          <w:szCs w:val="36"/>
          <w:highlight w:val="none"/>
        </w:rPr>
      </w:pPr>
    </w:p>
    <w:p w14:paraId="6D30FBF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5736D3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C84FA76">
      <w:pPr>
        <w:spacing w:line="360" w:lineRule="auto"/>
        <w:jc w:val="center"/>
        <w:outlineLvl w:val="0"/>
        <w:rPr>
          <w:rFonts w:ascii="宋体" w:hAnsi="宋体" w:cs="宋体"/>
          <w:b/>
          <w:color w:val="auto"/>
          <w:kern w:val="0"/>
          <w:sz w:val="36"/>
          <w:szCs w:val="36"/>
          <w:highlight w:val="none"/>
        </w:rPr>
      </w:pPr>
    </w:p>
    <w:p w14:paraId="04FB1F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481AC6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3AAC05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446086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14F40E4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有效的企业法人营业执照（或事业法人登记证）、其他组织（个体工商户）的营业执照或者民办非企业单位登记</w:t>
      </w:r>
      <w:r>
        <w:rPr>
          <w:rFonts w:hint="eastAsia" w:ascii="宋体" w:hAnsi="宋体" w:cs="宋体"/>
          <w:color w:val="auto"/>
          <w:sz w:val="24"/>
          <w:highlight w:val="none"/>
          <w:lang w:val="en-US" w:eastAsia="zh-CN"/>
        </w:rPr>
        <w:t>证书</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………（页码）</w:t>
      </w:r>
    </w:p>
    <w:p w14:paraId="34F4B8F7">
      <w:pPr>
        <w:snapToGrid w:val="0"/>
        <w:spacing w:line="360" w:lineRule="auto"/>
        <w:ind w:firstLine="480" w:firstLineChars="200"/>
        <w:rPr>
          <w:rFonts w:ascii="宋体" w:hAnsi="宋体" w:cs="宋体"/>
          <w:color w:val="auto"/>
          <w:sz w:val="24"/>
          <w:highlight w:val="none"/>
        </w:rPr>
      </w:pPr>
    </w:p>
    <w:p w14:paraId="71F2A43A">
      <w:pPr>
        <w:spacing w:line="360" w:lineRule="auto"/>
        <w:ind w:firstLine="480" w:firstLineChars="200"/>
        <w:rPr>
          <w:rFonts w:ascii="宋体" w:hAnsi="宋体" w:cs="宋体"/>
          <w:color w:val="auto"/>
          <w:sz w:val="24"/>
          <w:highlight w:val="none"/>
        </w:rPr>
      </w:pPr>
    </w:p>
    <w:p w14:paraId="0ABFB1A9">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7ED4547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sz w:val="24"/>
          <w:highlight w:val="none"/>
        </w:rPr>
        <w:t>：</w:t>
      </w:r>
    </w:p>
    <w:p w14:paraId="2ED8C58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宁海县重点街区综合执法智能抓拍系统采购项目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GXZB-NH2025-001</w:t>
      </w:r>
      <w:r>
        <w:rPr>
          <w:rFonts w:hint="eastAsia" w:ascii="宋体" w:hAnsi="宋体" w:cs="宋体"/>
          <w:color w:val="auto"/>
          <w:sz w:val="24"/>
          <w:highlight w:val="none"/>
        </w:rPr>
        <w:t>】政府采购活动，郑重承诺：</w:t>
      </w:r>
    </w:p>
    <w:p w14:paraId="737FFD6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FA21E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D8272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1268F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4FBB6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5B201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BFEC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E23D1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重大税收违法失信主体</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、政府采购严重违法失信行为记录名单。</w:t>
      </w:r>
    </w:p>
    <w:p w14:paraId="61884D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510407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w:t>
      </w:r>
      <w:r>
        <w:rPr>
          <w:rFonts w:hint="eastAsia" w:ascii="宋体" w:hAnsi="宋体" w:eastAsia="宋体" w:cs="宋体"/>
          <w:color w:val="auto"/>
          <w:sz w:val="24"/>
          <w:highlight w:val="none"/>
        </w:rPr>
        <w:t>府采购活动的；</w:t>
      </w:r>
    </w:p>
    <w:p w14:paraId="4335CB9D">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r>
        <w:rPr>
          <w:rFonts w:hint="eastAsia" w:ascii="宋体" w:hAnsi="宋体" w:cs="宋体"/>
          <w:color w:val="auto"/>
          <w:sz w:val="24"/>
          <w:highlight w:val="none"/>
          <w:lang w:eastAsia="zh-CN"/>
        </w:rPr>
        <w:t>；</w:t>
      </w:r>
    </w:p>
    <w:p w14:paraId="70031653">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rPr>
        <w:t>未在中国裁判文书网有行贿犯罪相关记录。</w:t>
      </w:r>
    </w:p>
    <w:p w14:paraId="1806A04A">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F398D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2737B7E">
      <w:pPr>
        <w:snapToGrid w:val="0"/>
        <w:spacing w:line="360" w:lineRule="auto"/>
        <w:ind w:right="480"/>
        <w:jc w:val="center"/>
        <w:rPr>
          <w:rFonts w:ascii="宋体" w:hAnsi="宋体" w:cs="宋体"/>
          <w:b/>
          <w:color w:val="auto"/>
          <w:kern w:val="0"/>
          <w:sz w:val="32"/>
          <w:szCs w:val="32"/>
          <w:highlight w:val="none"/>
        </w:rPr>
      </w:pPr>
    </w:p>
    <w:p w14:paraId="7F9E8736">
      <w:pPr>
        <w:rPr>
          <w:rFonts w:ascii="宋体" w:hAnsi="宋体" w:cs="宋体"/>
          <w:color w:val="auto"/>
          <w:highlight w:val="none"/>
        </w:rPr>
      </w:pPr>
    </w:p>
    <w:p w14:paraId="4077D959">
      <w:pPr>
        <w:snapToGrid w:val="0"/>
        <w:spacing w:line="360" w:lineRule="auto"/>
        <w:ind w:right="480"/>
        <w:jc w:val="center"/>
        <w:rPr>
          <w:rFonts w:ascii="宋体" w:hAnsi="宋体" w:cs="宋体"/>
          <w:b/>
          <w:color w:val="auto"/>
          <w:kern w:val="0"/>
          <w:sz w:val="32"/>
          <w:szCs w:val="32"/>
          <w:highlight w:val="none"/>
        </w:rPr>
      </w:pPr>
    </w:p>
    <w:p w14:paraId="5ED3379E">
      <w:pPr>
        <w:snapToGrid w:val="0"/>
        <w:spacing w:line="360" w:lineRule="auto"/>
        <w:ind w:right="480"/>
        <w:jc w:val="center"/>
        <w:rPr>
          <w:rFonts w:ascii="宋体" w:hAnsi="宋体" w:cs="宋体"/>
          <w:b/>
          <w:color w:val="auto"/>
          <w:kern w:val="0"/>
          <w:sz w:val="32"/>
          <w:szCs w:val="32"/>
          <w:highlight w:val="none"/>
        </w:rPr>
      </w:pPr>
    </w:p>
    <w:p w14:paraId="22BB778A">
      <w:pPr>
        <w:snapToGrid w:val="0"/>
        <w:spacing w:line="360" w:lineRule="auto"/>
        <w:ind w:right="480"/>
        <w:jc w:val="center"/>
        <w:rPr>
          <w:rFonts w:ascii="宋体" w:hAnsi="宋体" w:cs="宋体"/>
          <w:b/>
          <w:color w:val="auto"/>
          <w:kern w:val="0"/>
          <w:sz w:val="32"/>
          <w:szCs w:val="32"/>
          <w:highlight w:val="none"/>
        </w:rPr>
      </w:pPr>
    </w:p>
    <w:p w14:paraId="1A553F8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EC38C9">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1C0E4F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856195B">
      <w:pPr>
        <w:snapToGrid w:val="0"/>
        <w:spacing w:line="360" w:lineRule="auto"/>
        <w:ind w:right="480"/>
        <w:jc w:val="center"/>
        <w:rPr>
          <w:rFonts w:ascii="宋体" w:hAnsi="宋体" w:cs="宋体"/>
          <w:b/>
          <w:color w:val="auto"/>
          <w:kern w:val="0"/>
          <w:sz w:val="32"/>
          <w:szCs w:val="32"/>
          <w:highlight w:val="none"/>
        </w:rPr>
      </w:pPr>
    </w:p>
    <w:p w14:paraId="3530C457">
      <w:pPr>
        <w:snapToGrid w:val="0"/>
        <w:spacing w:line="360" w:lineRule="auto"/>
        <w:ind w:right="480"/>
        <w:jc w:val="center"/>
        <w:rPr>
          <w:rFonts w:ascii="宋体" w:hAnsi="宋体" w:cs="宋体"/>
          <w:b/>
          <w:color w:val="auto"/>
          <w:kern w:val="0"/>
          <w:sz w:val="32"/>
          <w:szCs w:val="32"/>
          <w:highlight w:val="none"/>
        </w:rPr>
      </w:pPr>
    </w:p>
    <w:p w14:paraId="57A0A3E2">
      <w:pPr>
        <w:snapToGrid w:val="0"/>
        <w:spacing w:line="360" w:lineRule="auto"/>
        <w:ind w:right="48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三、落实政府采购政策需满足的资格要求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lang w:eastAsia="zh-CN"/>
        </w:rPr>
        <w:t>）</w:t>
      </w:r>
    </w:p>
    <w:p w14:paraId="27200FA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39D2A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p>
    <w:p w14:paraId="3B0D9110">
      <w:pPr>
        <w:widowControl/>
        <w:spacing w:line="360" w:lineRule="auto"/>
        <w:ind w:firstLine="480"/>
        <w:jc w:val="left"/>
        <w:rPr>
          <w:rFonts w:ascii="宋体" w:hAnsi="宋体" w:cs="宋体"/>
          <w:color w:val="auto"/>
          <w:sz w:val="24"/>
          <w:highlight w:val="none"/>
        </w:rPr>
      </w:pPr>
    </w:p>
    <w:p w14:paraId="2EB0169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4C788B7">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326C9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w:t>
      </w:r>
      <w:r>
        <w:rPr>
          <w:rFonts w:hint="eastAsia" w:ascii="宋体" w:hAnsi="宋体" w:cs="宋体"/>
          <w:color w:val="auto"/>
          <w:sz w:val="24"/>
          <w:highlight w:val="none"/>
          <w:lang w:eastAsia="zh-CN"/>
        </w:rPr>
        <w:t>（</w:t>
      </w:r>
      <w:r>
        <w:rPr>
          <w:rFonts w:hint="eastAsia" w:ascii="宋体" w:hAnsi="宋体" w:cs="宋体"/>
          <w:color w:val="auto"/>
          <w:sz w:val="24"/>
          <w:highlight w:val="none"/>
        </w:rPr>
        <w:t>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3BD403F">
      <w:pPr>
        <w:widowControl/>
        <w:spacing w:line="360" w:lineRule="auto"/>
        <w:ind w:left="150"/>
        <w:jc w:val="center"/>
        <w:rPr>
          <w:rFonts w:ascii="宋体" w:hAnsi="宋体" w:cs="宋体"/>
          <w:b/>
          <w:color w:val="auto"/>
          <w:kern w:val="0"/>
          <w:sz w:val="32"/>
          <w:szCs w:val="32"/>
          <w:highlight w:val="none"/>
        </w:rPr>
      </w:pPr>
    </w:p>
    <w:p w14:paraId="78480B6C">
      <w:pPr>
        <w:widowControl/>
        <w:spacing w:line="360" w:lineRule="auto"/>
        <w:ind w:left="15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四、本项目的特定资格要求</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如果有</w:t>
      </w:r>
      <w:r>
        <w:rPr>
          <w:rFonts w:hint="eastAsia" w:ascii="宋体" w:hAnsi="宋体" w:cs="宋体"/>
          <w:b/>
          <w:color w:val="auto"/>
          <w:kern w:val="0"/>
          <w:sz w:val="32"/>
          <w:szCs w:val="32"/>
          <w:highlight w:val="none"/>
          <w:lang w:eastAsia="zh-CN"/>
        </w:rPr>
        <w:t>）</w:t>
      </w:r>
    </w:p>
    <w:p w14:paraId="4C0E89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0305B1F">
      <w:pPr>
        <w:rPr>
          <w:rFonts w:ascii="宋体" w:hAnsi="宋体" w:cs="宋体"/>
          <w:color w:val="auto"/>
          <w:highlight w:val="none"/>
        </w:rPr>
      </w:pPr>
    </w:p>
    <w:p w14:paraId="50A93F4B">
      <w:pPr>
        <w:snapToGrid w:val="0"/>
        <w:spacing w:line="360" w:lineRule="auto"/>
        <w:ind w:right="480"/>
        <w:jc w:val="center"/>
        <w:rPr>
          <w:rFonts w:ascii="宋体" w:hAnsi="宋体" w:cs="宋体"/>
          <w:b/>
          <w:color w:val="auto"/>
          <w:kern w:val="0"/>
          <w:sz w:val="32"/>
          <w:szCs w:val="32"/>
          <w:highlight w:val="none"/>
        </w:rPr>
      </w:pPr>
    </w:p>
    <w:p w14:paraId="2BAC0487">
      <w:pPr>
        <w:pStyle w:val="32"/>
        <w:snapToGrid w:val="0"/>
        <w:spacing w:line="360" w:lineRule="auto"/>
        <w:jc w:val="center"/>
        <w:rPr>
          <w:rFonts w:hint="eastAsia" w:ascii="宋体" w:hAnsi="宋体" w:eastAsia="宋体" w:cs="宋体"/>
          <w:bCs/>
          <w:sz w:val="24"/>
          <w:lang w:val="en-US" w:eastAsia="zh-CN"/>
        </w:rPr>
      </w:pPr>
      <w:r>
        <w:rPr>
          <w:rFonts w:ascii="宋体" w:hAnsi="宋体" w:cs="宋体"/>
          <w:b/>
          <w:color w:val="auto"/>
          <w:kern w:val="0"/>
          <w:sz w:val="36"/>
          <w:szCs w:val="36"/>
          <w:highlight w:val="none"/>
        </w:rPr>
        <w:br w:type="page"/>
      </w:r>
      <w:r>
        <w:rPr>
          <w:rFonts w:hint="eastAsia" w:ascii="宋体" w:hAnsi="宋体" w:eastAsia="宋体" w:cs="宋体"/>
          <w:b/>
          <w:snapToGrid/>
          <w:color w:val="auto"/>
          <w:kern w:val="0"/>
          <w:sz w:val="32"/>
          <w:szCs w:val="32"/>
          <w:highlight w:val="none"/>
          <w:lang w:val="en-US" w:eastAsia="zh-CN" w:bidi="ar-SA"/>
        </w:rPr>
        <w:t>五、</w:t>
      </w:r>
      <w:r>
        <w:rPr>
          <w:rFonts w:hint="eastAsia" w:hAnsi="宋体" w:cs="宋体"/>
          <w:b/>
          <w:snapToGrid/>
          <w:color w:val="auto"/>
          <w:kern w:val="0"/>
          <w:sz w:val="32"/>
          <w:szCs w:val="32"/>
          <w:highlight w:val="none"/>
          <w:lang w:val="en-US" w:eastAsia="zh-CN" w:bidi="ar-SA"/>
        </w:rPr>
        <w:t>有效的企业法人营业执照（或事业法人登记证）、其他组织（个体工商户）的营业执照或者民办非企业单位登记证书</w:t>
      </w:r>
    </w:p>
    <w:p w14:paraId="6584E095">
      <w:pPr>
        <w:pStyle w:val="32"/>
        <w:snapToGrid w:val="0"/>
        <w:spacing w:line="360" w:lineRule="auto"/>
        <w:rPr>
          <w:rFonts w:hint="default" w:ascii="宋体" w:hAnsi="宋体" w:eastAsia="宋体" w:cs="宋体"/>
          <w:bCs/>
          <w:sz w:val="24"/>
          <w:lang w:val="en-US" w:eastAsia="zh-CN"/>
        </w:rPr>
      </w:pPr>
    </w:p>
    <w:p w14:paraId="56EBFBCC">
      <w:pPr>
        <w:pStyle w:val="32"/>
        <w:snapToGrid w:val="0"/>
        <w:spacing w:line="360" w:lineRule="auto"/>
        <w:ind w:firstLine="723" w:firstLineChars="200"/>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5055197">
      <w:pPr>
        <w:pStyle w:val="82"/>
      </w:pPr>
    </w:p>
    <w:p w14:paraId="5FA7B4EC">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988ED36">
      <w:pPr>
        <w:spacing w:line="360" w:lineRule="auto"/>
        <w:jc w:val="center"/>
        <w:outlineLvl w:val="0"/>
        <w:rPr>
          <w:rFonts w:ascii="宋体" w:hAnsi="宋体" w:cs="宋体"/>
          <w:b/>
          <w:color w:val="auto"/>
          <w:kern w:val="0"/>
          <w:sz w:val="24"/>
          <w:highlight w:val="none"/>
        </w:rPr>
      </w:pPr>
    </w:p>
    <w:p w14:paraId="7B1C9DA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8A7D08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6EF81B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highlight w:val="none"/>
        </w:rPr>
        <w:t>…………………………………………………………（页码）</w:t>
      </w:r>
    </w:p>
    <w:p w14:paraId="7C376AFB">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2C90E6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5EDE58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F169397">
      <w:pPr>
        <w:snapToGrid w:val="0"/>
        <w:spacing w:line="360" w:lineRule="auto"/>
        <w:jc w:val="center"/>
        <w:rPr>
          <w:rFonts w:ascii="宋体" w:hAnsi="宋体" w:cs="宋体"/>
          <w:b/>
          <w:color w:val="auto"/>
          <w:kern w:val="0"/>
          <w:sz w:val="32"/>
          <w:szCs w:val="32"/>
          <w:highlight w:val="none"/>
          <w:lang w:val="zh-CN"/>
        </w:rPr>
      </w:pPr>
    </w:p>
    <w:p w14:paraId="2FEBDCE6">
      <w:pPr>
        <w:snapToGrid w:val="0"/>
        <w:spacing w:line="360" w:lineRule="auto"/>
        <w:jc w:val="center"/>
        <w:rPr>
          <w:rFonts w:ascii="宋体" w:hAnsi="宋体" w:cs="宋体"/>
          <w:b/>
          <w:color w:val="auto"/>
          <w:kern w:val="0"/>
          <w:sz w:val="32"/>
          <w:szCs w:val="32"/>
          <w:highlight w:val="none"/>
          <w:lang w:val="zh-CN"/>
        </w:rPr>
      </w:pPr>
    </w:p>
    <w:p w14:paraId="48BE31F8">
      <w:pPr>
        <w:snapToGrid w:val="0"/>
        <w:spacing w:line="360" w:lineRule="auto"/>
        <w:jc w:val="center"/>
        <w:rPr>
          <w:rFonts w:ascii="宋体" w:hAnsi="宋体" w:cs="宋体"/>
          <w:b/>
          <w:color w:val="auto"/>
          <w:kern w:val="0"/>
          <w:sz w:val="32"/>
          <w:szCs w:val="32"/>
          <w:highlight w:val="none"/>
          <w:lang w:val="zh-CN"/>
        </w:rPr>
      </w:pPr>
    </w:p>
    <w:p w14:paraId="297977B7">
      <w:pPr>
        <w:snapToGrid w:val="0"/>
        <w:spacing w:line="360" w:lineRule="auto"/>
        <w:jc w:val="center"/>
        <w:rPr>
          <w:rFonts w:ascii="宋体" w:hAnsi="宋体" w:cs="宋体"/>
          <w:b/>
          <w:color w:val="auto"/>
          <w:kern w:val="0"/>
          <w:sz w:val="32"/>
          <w:szCs w:val="32"/>
          <w:highlight w:val="none"/>
          <w:lang w:val="zh-CN"/>
        </w:rPr>
      </w:pPr>
    </w:p>
    <w:p w14:paraId="1820D9CE">
      <w:pPr>
        <w:snapToGrid w:val="0"/>
        <w:spacing w:line="360" w:lineRule="auto"/>
        <w:jc w:val="center"/>
        <w:rPr>
          <w:rFonts w:ascii="宋体" w:hAnsi="宋体" w:cs="宋体"/>
          <w:b/>
          <w:color w:val="auto"/>
          <w:kern w:val="0"/>
          <w:sz w:val="32"/>
          <w:szCs w:val="32"/>
          <w:highlight w:val="none"/>
          <w:lang w:val="zh-CN"/>
        </w:rPr>
      </w:pPr>
    </w:p>
    <w:p w14:paraId="402548DC">
      <w:pPr>
        <w:snapToGrid w:val="0"/>
        <w:spacing w:line="360" w:lineRule="auto"/>
        <w:jc w:val="center"/>
        <w:rPr>
          <w:rFonts w:ascii="宋体" w:hAnsi="宋体" w:cs="宋体"/>
          <w:b/>
          <w:color w:val="auto"/>
          <w:kern w:val="0"/>
          <w:sz w:val="32"/>
          <w:szCs w:val="32"/>
          <w:highlight w:val="none"/>
          <w:lang w:val="zh-CN"/>
        </w:rPr>
      </w:pPr>
    </w:p>
    <w:p w14:paraId="39F82BA9">
      <w:pPr>
        <w:snapToGrid w:val="0"/>
        <w:spacing w:line="360" w:lineRule="auto"/>
        <w:jc w:val="center"/>
        <w:rPr>
          <w:rFonts w:ascii="宋体" w:hAnsi="宋体" w:cs="宋体"/>
          <w:b/>
          <w:color w:val="auto"/>
          <w:kern w:val="0"/>
          <w:sz w:val="32"/>
          <w:szCs w:val="32"/>
          <w:highlight w:val="none"/>
          <w:lang w:val="zh-CN"/>
        </w:rPr>
      </w:pPr>
    </w:p>
    <w:p w14:paraId="3ECD745A">
      <w:pPr>
        <w:snapToGrid w:val="0"/>
        <w:spacing w:line="360" w:lineRule="auto"/>
        <w:jc w:val="center"/>
        <w:rPr>
          <w:rFonts w:ascii="宋体" w:hAnsi="宋体" w:cs="宋体"/>
          <w:b/>
          <w:color w:val="auto"/>
          <w:kern w:val="0"/>
          <w:sz w:val="32"/>
          <w:szCs w:val="32"/>
          <w:highlight w:val="none"/>
          <w:lang w:val="zh-CN"/>
        </w:rPr>
      </w:pPr>
    </w:p>
    <w:p w14:paraId="376DFC40">
      <w:pPr>
        <w:snapToGrid w:val="0"/>
        <w:spacing w:line="360" w:lineRule="auto"/>
        <w:jc w:val="center"/>
        <w:rPr>
          <w:rFonts w:ascii="宋体" w:hAnsi="宋体" w:cs="宋体"/>
          <w:b/>
          <w:color w:val="auto"/>
          <w:kern w:val="0"/>
          <w:sz w:val="32"/>
          <w:szCs w:val="32"/>
          <w:highlight w:val="none"/>
          <w:lang w:val="zh-CN"/>
        </w:rPr>
      </w:pPr>
    </w:p>
    <w:p w14:paraId="603415C8">
      <w:pPr>
        <w:snapToGrid w:val="0"/>
        <w:spacing w:line="360" w:lineRule="auto"/>
        <w:jc w:val="center"/>
        <w:rPr>
          <w:rFonts w:ascii="宋体" w:hAnsi="宋体" w:cs="宋体"/>
          <w:b/>
          <w:color w:val="auto"/>
          <w:kern w:val="0"/>
          <w:sz w:val="32"/>
          <w:szCs w:val="32"/>
          <w:highlight w:val="none"/>
          <w:lang w:val="zh-CN"/>
        </w:rPr>
      </w:pPr>
    </w:p>
    <w:p w14:paraId="47C8FB1E">
      <w:pPr>
        <w:snapToGrid w:val="0"/>
        <w:spacing w:line="360" w:lineRule="auto"/>
        <w:jc w:val="center"/>
        <w:rPr>
          <w:rFonts w:ascii="宋体" w:hAnsi="宋体" w:cs="宋体"/>
          <w:b/>
          <w:color w:val="auto"/>
          <w:kern w:val="0"/>
          <w:sz w:val="32"/>
          <w:szCs w:val="32"/>
          <w:highlight w:val="none"/>
          <w:lang w:val="zh-CN"/>
        </w:rPr>
      </w:pPr>
    </w:p>
    <w:p w14:paraId="5AD89543">
      <w:pPr>
        <w:snapToGrid w:val="0"/>
        <w:spacing w:line="360" w:lineRule="auto"/>
        <w:jc w:val="center"/>
        <w:rPr>
          <w:rFonts w:ascii="宋体" w:hAnsi="宋体" w:cs="宋体"/>
          <w:b/>
          <w:color w:val="auto"/>
          <w:kern w:val="0"/>
          <w:sz w:val="32"/>
          <w:szCs w:val="32"/>
          <w:highlight w:val="none"/>
          <w:lang w:val="zh-CN"/>
        </w:rPr>
      </w:pPr>
    </w:p>
    <w:p w14:paraId="192064B3">
      <w:pPr>
        <w:rPr>
          <w:rFonts w:ascii="宋体" w:hAnsi="宋体" w:cs="宋体"/>
          <w:b/>
          <w:color w:val="auto"/>
          <w:kern w:val="0"/>
          <w:sz w:val="32"/>
          <w:szCs w:val="32"/>
          <w:highlight w:val="none"/>
          <w:lang w:val="zh-CN"/>
        </w:rPr>
      </w:pPr>
    </w:p>
    <w:p w14:paraId="343C076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20606C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18BEFEA">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sz w:val="24"/>
          <w:highlight w:val="none"/>
        </w:rPr>
        <w:t>：</w:t>
      </w:r>
    </w:p>
    <w:p w14:paraId="761F95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宁海县重点街区综合执法智能抓拍系统采购项目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GXZB-NH2025-001</w:t>
      </w:r>
      <w:r>
        <w:rPr>
          <w:rFonts w:hint="eastAsia" w:ascii="宋体" w:hAnsi="宋体" w:cs="宋体"/>
          <w:color w:val="auto"/>
          <w:sz w:val="24"/>
          <w:highlight w:val="none"/>
        </w:rPr>
        <w:t>】招标的有关活动，并对此项目进行投标。为此：</w:t>
      </w:r>
    </w:p>
    <w:p w14:paraId="656931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58EDA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456CC5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AEFB7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3E95BC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9" w:name="_Hlk101257010"/>
      <w:r>
        <w:rPr>
          <w:rFonts w:hint="eastAsia" w:ascii="宋体" w:hAnsi="宋体" w:cs="宋体"/>
          <w:color w:val="auto"/>
          <w:sz w:val="24"/>
          <w:highlight w:val="none"/>
        </w:rPr>
        <w:t>（如果有)</w:t>
      </w:r>
      <w:bookmarkEnd w:id="409"/>
      <w:r>
        <w:rPr>
          <w:rFonts w:hint="eastAsia" w:ascii="宋体" w:hAnsi="宋体" w:cs="宋体"/>
          <w:snapToGrid w:val="0"/>
          <w:color w:val="auto"/>
          <w:kern w:val="28"/>
          <w:sz w:val="24"/>
          <w:szCs w:val="20"/>
          <w:highlight w:val="none"/>
        </w:rPr>
        <w:t>；</w:t>
      </w:r>
    </w:p>
    <w:p w14:paraId="53E168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65AC8E6">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p>
    <w:p w14:paraId="4095B1ED">
      <w:pPr>
        <w:snapToGrid w:val="0"/>
        <w:spacing w:line="360" w:lineRule="auto"/>
        <w:ind w:left="420" w:leftChars="20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2.1.5</w:t>
      </w:r>
      <w:r>
        <w:rPr>
          <w:rFonts w:hint="eastAsia" w:ascii="宋体" w:hAnsi="宋体" w:cs="宋体"/>
          <w:color w:val="auto"/>
          <w:sz w:val="24"/>
          <w:highlight w:val="none"/>
          <w:lang w:val="en-US" w:eastAsia="zh-CN"/>
        </w:rPr>
        <w:t>有效的企业法人营业执照（或事业法人登记证）、其他组织（个体工商户）的营业执照或者民办非企业单位登记证书</w:t>
      </w:r>
      <w:r>
        <w:rPr>
          <w:rFonts w:hint="eastAsia" w:ascii="宋体" w:hAnsi="宋体" w:eastAsia="宋体" w:cs="宋体"/>
          <w:color w:val="auto"/>
          <w:sz w:val="24"/>
          <w:highlight w:val="none"/>
          <w:lang w:val="en-US" w:eastAsia="zh-CN"/>
        </w:rPr>
        <w:t>。</w:t>
      </w:r>
    </w:p>
    <w:p w14:paraId="223FAF7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474202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2.2.1投</w:t>
      </w:r>
      <w:r>
        <w:rPr>
          <w:rFonts w:hint="eastAsia" w:ascii="宋体" w:hAnsi="宋体" w:eastAsia="宋体" w:cs="宋体"/>
          <w:color w:val="auto"/>
          <w:sz w:val="24"/>
          <w:highlight w:val="none"/>
        </w:rPr>
        <w:t>标函；</w:t>
      </w:r>
    </w:p>
    <w:p w14:paraId="542E07B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z w:val="24"/>
          <w:highlight w:val="none"/>
          <w:lang w:val="zh-CN"/>
        </w:rPr>
        <w:t>授权委托书或法定代表人（单位负责人、自然人本人）身份证明</w:t>
      </w:r>
      <w:r>
        <w:rPr>
          <w:rFonts w:hint="eastAsia" w:ascii="宋体" w:hAnsi="宋体" w:eastAsia="宋体" w:cs="宋体"/>
          <w:color w:val="auto"/>
          <w:sz w:val="24"/>
          <w:highlight w:val="none"/>
        </w:rPr>
        <w:t>；</w:t>
      </w:r>
    </w:p>
    <w:p w14:paraId="133C01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1C7B0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24229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5AF6560">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rPr>
        <w:t>2</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商务技术偏离表；</w:t>
      </w:r>
    </w:p>
    <w:p w14:paraId="14720CA0">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cs="宋体"/>
          <w:color w:val="auto"/>
          <w:sz w:val="24"/>
          <w:highlight w:val="none"/>
          <w:lang w:val="zh-CN"/>
        </w:rPr>
        <w:t>。</w:t>
      </w:r>
    </w:p>
    <w:p w14:paraId="4A09A74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B53BB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5DA58AD7">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2.3.2投标报价明细表</w:t>
      </w:r>
      <w:r>
        <w:rPr>
          <w:rFonts w:hint="eastAsia" w:ascii="宋体" w:hAnsi="宋体" w:eastAsia="宋体" w:cs="宋体"/>
          <w:color w:val="auto"/>
          <w:sz w:val="24"/>
          <w:highlight w:val="none"/>
          <w:lang w:eastAsia="zh-CN"/>
        </w:rPr>
        <w:t>；</w:t>
      </w:r>
    </w:p>
    <w:p w14:paraId="7F7A0767">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rPr>
        <w:t>中小企业声明函（如果有）</w:t>
      </w:r>
      <w:r>
        <w:rPr>
          <w:rFonts w:hint="eastAsia" w:ascii="宋体" w:hAnsi="宋体" w:cs="宋体"/>
          <w:color w:val="auto"/>
          <w:sz w:val="24"/>
          <w:highlight w:val="none"/>
          <w:lang w:eastAsia="zh-CN"/>
        </w:rPr>
        <w:t>。</w:t>
      </w:r>
    </w:p>
    <w:p w14:paraId="48E8D2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52AC8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B75F65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4.1在收到中标通知书后，在中标通知书规定的期限内与你方签订合同；</w:t>
      </w:r>
    </w:p>
    <w:p w14:paraId="1193C4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4.2在签订合同时不向你方提出附加条件；</w:t>
      </w:r>
    </w:p>
    <w:p w14:paraId="041B86C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4.3按照招标文件要求提交履约保证金；</w:t>
      </w:r>
    </w:p>
    <w:p w14:paraId="7DB4F35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2AE85C7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0E77C9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51DFB71">
      <w:pPr>
        <w:spacing w:line="360" w:lineRule="auto"/>
        <w:ind w:firstLine="3600" w:firstLineChars="1500"/>
        <w:jc w:val="both"/>
        <w:rPr>
          <w:rFonts w:ascii="宋体" w:hAnsi="宋体" w:cs="宋体"/>
          <w:color w:val="auto"/>
          <w:sz w:val="24"/>
          <w:highlight w:val="none"/>
        </w:rPr>
      </w:pPr>
      <w:r>
        <w:rPr>
          <w:rFonts w:hint="eastAsia" w:ascii="宋体" w:hAnsi="宋体" w:cs="宋体"/>
          <w:color w:val="auto"/>
          <w:sz w:val="24"/>
          <w:highlight w:val="none"/>
        </w:rPr>
        <w:t xml:space="preserve">日期：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   月   日</w:t>
      </w:r>
    </w:p>
    <w:p w14:paraId="7854EDB5">
      <w:pPr>
        <w:snapToGrid w:val="0"/>
        <w:spacing w:line="360" w:lineRule="auto"/>
        <w:ind w:left="420" w:leftChars="200" w:firstLine="4200" w:firstLineChars="1750"/>
        <w:rPr>
          <w:rFonts w:ascii="宋体" w:hAnsi="宋体" w:cs="宋体"/>
          <w:color w:val="auto"/>
          <w:kern w:val="0"/>
          <w:sz w:val="24"/>
          <w:highlight w:val="none"/>
          <w:u w:val="single"/>
        </w:rPr>
      </w:pPr>
    </w:p>
    <w:p w14:paraId="5C954D6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8A5A2DF">
      <w:pPr>
        <w:snapToGrid w:val="0"/>
        <w:spacing w:line="360" w:lineRule="auto"/>
        <w:jc w:val="center"/>
        <w:rPr>
          <w:rFonts w:ascii="宋体" w:hAnsi="宋体" w:cs="宋体"/>
          <w:b/>
          <w:color w:val="auto"/>
          <w:kern w:val="0"/>
          <w:sz w:val="32"/>
          <w:szCs w:val="32"/>
          <w:highlight w:val="none"/>
        </w:rPr>
      </w:pPr>
    </w:p>
    <w:p w14:paraId="6FA6BB40">
      <w:pPr>
        <w:snapToGrid w:val="0"/>
        <w:spacing w:line="360" w:lineRule="auto"/>
        <w:rPr>
          <w:rFonts w:ascii="宋体" w:hAnsi="宋体" w:cs="宋体"/>
          <w:color w:val="auto"/>
          <w:sz w:val="24"/>
          <w:highlight w:val="none"/>
        </w:rPr>
      </w:pPr>
    </w:p>
    <w:p w14:paraId="6604E38D">
      <w:pPr>
        <w:jc w:val="center"/>
        <w:rPr>
          <w:rFonts w:ascii="宋体" w:hAnsi="宋体" w:cs="宋体"/>
          <w:b/>
          <w:color w:val="auto"/>
          <w:kern w:val="0"/>
          <w:sz w:val="32"/>
          <w:szCs w:val="32"/>
          <w:highlight w:val="none"/>
        </w:rPr>
      </w:pPr>
    </w:p>
    <w:p w14:paraId="726BEB20">
      <w:pPr>
        <w:jc w:val="center"/>
        <w:rPr>
          <w:rFonts w:ascii="宋体" w:hAnsi="宋体" w:cs="宋体"/>
          <w:b/>
          <w:color w:val="auto"/>
          <w:kern w:val="0"/>
          <w:sz w:val="32"/>
          <w:szCs w:val="32"/>
          <w:highlight w:val="none"/>
        </w:rPr>
      </w:pPr>
    </w:p>
    <w:p w14:paraId="0074C567">
      <w:pPr>
        <w:jc w:val="center"/>
        <w:rPr>
          <w:rFonts w:ascii="宋体" w:hAnsi="宋体" w:cs="宋体"/>
          <w:b/>
          <w:color w:val="auto"/>
          <w:kern w:val="0"/>
          <w:sz w:val="32"/>
          <w:szCs w:val="32"/>
          <w:highlight w:val="none"/>
        </w:rPr>
      </w:pPr>
    </w:p>
    <w:p w14:paraId="4070CA8F">
      <w:pPr>
        <w:jc w:val="center"/>
        <w:rPr>
          <w:rFonts w:ascii="宋体" w:hAnsi="宋体" w:cs="宋体"/>
          <w:b/>
          <w:color w:val="auto"/>
          <w:kern w:val="0"/>
          <w:sz w:val="32"/>
          <w:szCs w:val="32"/>
          <w:highlight w:val="none"/>
        </w:rPr>
      </w:pPr>
    </w:p>
    <w:p w14:paraId="559824A0">
      <w:pPr>
        <w:jc w:val="center"/>
        <w:rPr>
          <w:rFonts w:ascii="宋体" w:hAnsi="宋体" w:cs="宋体"/>
          <w:b/>
          <w:color w:val="auto"/>
          <w:kern w:val="0"/>
          <w:sz w:val="32"/>
          <w:szCs w:val="32"/>
          <w:highlight w:val="none"/>
        </w:rPr>
      </w:pPr>
    </w:p>
    <w:p w14:paraId="74810A97">
      <w:pPr>
        <w:jc w:val="center"/>
        <w:rPr>
          <w:rFonts w:ascii="宋体" w:hAnsi="宋体" w:cs="宋体"/>
          <w:b/>
          <w:color w:val="auto"/>
          <w:kern w:val="0"/>
          <w:sz w:val="32"/>
          <w:szCs w:val="32"/>
          <w:highlight w:val="none"/>
        </w:rPr>
      </w:pPr>
    </w:p>
    <w:p w14:paraId="3CAB252B">
      <w:pPr>
        <w:jc w:val="center"/>
        <w:rPr>
          <w:rFonts w:ascii="宋体" w:hAnsi="宋体" w:cs="宋体"/>
          <w:b/>
          <w:color w:val="auto"/>
          <w:kern w:val="0"/>
          <w:sz w:val="32"/>
          <w:szCs w:val="32"/>
          <w:highlight w:val="none"/>
        </w:rPr>
      </w:pPr>
    </w:p>
    <w:p w14:paraId="506A226F">
      <w:pPr>
        <w:jc w:val="center"/>
        <w:rPr>
          <w:rFonts w:ascii="宋体" w:hAnsi="宋体" w:cs="宋体"/>
          <w:b/>
          <w:color w:val="auto"/>
          <w:kern w:val="0"/>
          <w:sz w:val="32"/>
          <w:szCs w:val="32"/>
          <w:highlight w:val="none"/>
        </w:rPr>
      </w:pPr>
    </w:p>
    <w:p w14:paraId="2DC51BAA">
      <w:pPr>
        <w:jc w:val="center"/>
        <w:rPr>
          <w:rFonts w:ascii="宋体" w:hAnsi="宋体" w:cs="宋体"/>
          <w:b/>
          <w:color w:val="auto"/>
          <w:kern w:val="0"/>
          <w:sz w:val="32"/>
          <w:szCs w:val="32"/>
          <w:highlight w:val="none"/>
        </w:rPr>
      </w:pPr>
    </w:p>
    <w:p w14:paraId="1243DAC6">
      <w:pPr>
        <w:jc w:val="center"/>
        <w:rPr>
          <w:rFonts w:ascii="宋体" w:hAnsi="宋体" w:cs="宋体"/>
          <w:b/>
          <w:color w:val="auto"/>
          <w:kern w:val="0"/>
          <w:sz w:val="32"/>
          <w:szCs w:val="32"/>
          <w:highlight w:val="none"/>
        </w:rPr>
      </w:pPr>
    </w:p>
    <w:p w14:paraId="3B743E09">
      <w:pPr>
        <w:jc w:val="center"/>
        <w:rPr>
          <w:rFonts w:ascii="宋体" w:hAnsi="宋体" w:cs="宋体"/>
          <w:b/>
          <w:color w:val="auto"/>
          <w:kern w:val="0"/>
          <w:sz w:val="32"/>
          <w:szCs w:val="32"/>
          <w:highlight w:val="none"/>
        </w:rPr>
      </w:pPr>
    </w:p>
    <w:p w14:paraId="543AE7B7">
      <w:pPr>
        <w:jc w:val="center"/>
        <w:rPr>
          <w:rFonts w:ascii="宋体" w:hAnsi="宋体" w:cs="宋体"/>
          <w:b/>
          <w:color w:val="auto"/>
          <w:kern w:val="0"/>
          <w:sz w:val="32"/>
          <w:szCs w:val="32"/>
          <w:highlight w:val="none"/>
        </w:rPr>
      </w:pPr>
    </w:p>
    <w:p w14:paraId="1C5607AA">
      <w:pPr>
        <w:jc w:val="center"/>
        <w:rPr>
          <w:rFonts w:ascii="宋体" w:hAnsi="宋体" w:cs="宋体"/>
          <w:b/>
          <w:color w:val="auto"/>
          <w:kern w:val="0"/>
          <w:sz w:val="32"/>
          <w:szCs w:val="32"/>
          <w:highlight w:val="none"/>
        </w:rPr>
      </w:pPr>
    </w:p>
    <w:p w14:paraId="68E97B6E">
      <w:pPr>
        <w:jc w:val="center"/>
        <w:rPr>
          <w:rFonts w:ascii="宋体" w:hAnsi="宋体" w:cs="宋体"/>
          <w:b/>
          <w:color w:val="auto"/>
          <w:kern w:val="0"/>
          <w:sz w:val="32"/>
          <w:szCs w:val="32"/>
          <w:highlight w:val="none"/>
        </w:rPr>
      </w:pPr>
    </w:p>
    <w:p w14:paraId="2940D68D">
      <w:pPr>
        <w:jc w:val="center"/>
        <w:rPr>
          <w:rFonts w:ascii="宋体" w:hAnsi="宋体" w:cs="宋体"/>
          <w:b/>
          <w:color w:val="auto"/>
          <w:kern w:val="0"/>
          <w:sz w:val="32"/>
          <w:szCs w:val="32"/>
          <w:highlight w:val="none"/>
        </w:rPr>
      </w:pPr>
    </w:p>
    <w:p w14:paraId="4619B7D2">
      <w:pPr>
        <w:jc w:val="center"/>
        <w:rPr>
          <w:rFonts w:ascii="宋体" w:hAnsi="宋体" w:cs="宋体"/>
          <w:b/>
          <w:color w:val="auto"/>
          <w:kern w:val="0"/>
          <w:sz w:val="32"/>
          <w:szCs w:val="32"/>
          <w:highlight w:val="none"/>
        </w:rPr>
      </w:pPr>
    </w:p>
    <w:p w14:paraId="79F3EACC">
      <w:pPr>
        <w:jc w:val="center"/>
        <w:rPr>
          <w:rFonts w:ascii="宋体" w:hAnsi="宋体" w:cs="宋体"/>
          <w:b/>
          <w:color w:val="auto"/>
          <w:kern w:val="0"/>
          <w:sz w:val="32"/>
          <w:szCs w:val="32"/>
          <w:highlight w:val="none"/>
        </w:rPr>
      </w:pPr>
    </w:p>
    <w:p w14:paraId="4E94A3A1">
      <w:pPr>
        <w:jc w:val="center"/>
        <w:rPr>
          <w:rFonts w:ascii="宋体" w:hAnsi="宋体" w:cs="宋体"/>
          <w:b/>
          <w:color w:val="auto"/>
          <w:kern w:val="0"/>
          <w:sz w:val="32"/>
          <w:szCs w:val="32"/>
          <w:highlight w:val="none"/>
        </w:rPr>
      </w:pPr>
    </w:p>
    <w:p w14:paraId="7A8081C8">
      <w:pPr>
        <w:jc w:val="center"/>
        <w:rPr>
          <w:rFonts w:ascii="宋体" w:hAnsi="宋体" w:cs="宋体"/>
          <w:b/>
          <w:color w:val="auto"/>
          <w:kern w:val="0"/>
          <w:sz w:val="32"/>
          <w:szCs w:val="32"/>
          <w:highlight w:val="none"/>
        </w:rPr>
      </w:pPr>
    </w:p>
    <w:p w14:paraId="52B2A919">
      <w:pPr>
        <w:jc w:val="center"/>
        <w:rPr>
          <w:rFonts w:ascii="宋体" w:hAnsi="宋体" w:cs="宋体"/>
          <w:b/>
          <w:color w:val="auto"/>
          <w:kern w:val="0"/>
          <w:sz w:val="32"/>
          <w:szCs w:val="32"/>
          <w:highlight w:val="none"/>
        </w:rPr>
      </w:pPr>
    </w:p>
    <w:p w14:paraId="3FE0436F">
      <w:pPr>
        <w:jc w:val="center"/>
        <w:rPr>
          <w:rFonts w:hint="eastAsia" w:ascii="宋体" w:hAnsi="宋体" w:cs="宋体"/>
          <w:b/>
          <w:color w:val="auto"/>
          <w:kern w:val="0"/>
          <w:sz w:val="32"/>
          <w:szCs w:val="32"/>
          <w:highlight w:val="none"/>
          <w:lang w:val="zh-CN"/>
        </w:rPr>
        <w:sectPr>
          <w:headerReference r:id="rId11" w:type="first"/>
          <w:footerReference r:id="rId13" w:type="first"/>
          <w:headerReference r:id="rId10" w:type="default"/>
          <w:footerReference r:id="rId12"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63B574D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0E2B85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7363F2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FC5C26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51FF28E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宁海县重点街区综合执法智能抓拍系统采购项目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6BB7A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3D78C8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306975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C0E452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36F0DA0">
      <w:pPr>
        <w:snapToGrid w:val="0"/>
        <w:spacing w:line="360" w:lineRule="auto"/>
        <w:rPr>
          <w:rFonts w:hint="eastAsia" w:ascii="宋体" w:hAnsi="宋体" w:eastAsia="宋体" w:cs="宋体"/>
          <w:b/>
          <w:color w:val="auto"/>
          <w:kern w:val="0"/>
          <w:sz w:val="32"/>
          <w:szCs w:val="32"/>
          <w:highlight w:val="none"/>
          <w:lang w:val="zh-CN"/>
        </w:rPr>
      </w:pPr>
    </w:p>
    <w:p w14:paraId="03AE7532">
      <w:pPr>
        <w:snapToGrid w:val="0"/>
        <w:spacing w:line="360" w:lineRule="auto"/>
        <w:jc w:val="center"/>
        <w:rPr>
          <w:rFonts w:ascii="宋体" w:hAnsi="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w:t>
      </w:r>
      <w:r>
        <w:rPr>
          <w:rFonts w:hint="eastAsia" w:ascii="宋体" w:hAnsi="宋体" w:cs="宋体"/>
          <w:b/>
          <w:color w:val="auto"/>
          <w:kern w:val="0"/>
          <w:sz w:val="32"/>
          <w:szCs w:val="32"/>
          <w:highlight w:val="none"/>
          <w:lang w:val="zh-CN"/>
        </w:rPr>
        <w:t>委托书（适用于联合体投标）</w:t>
      </w:r>
    </w:p>
    <w:p w14:paraId="257A74F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18D04C7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宁海县重点街区综合执法智能抓拍系统采购项目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19AA2E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487927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F1666E2">
      <w:pPr>
        <w:jc w:val="center"/>
        <w:rPr>
          <w:rFonts w:ascii="宋体" w:hAnsi="宋体" w:cs="宋体"/>
          <w:b/>
          <w:color w:val="auto"/>
          <w:kern w:val="0"/>
          <w:sz w:val="32"/>
          <w:szCs w:val="32"/>
          <w:highlight w:val="none"/>
        </w:rPr>
      </w:pPr>
    </w:p>
    <w:p w14:paraId="103A5B5B">
      <w:pPr>
        <w:rPr>
          <w:rFonts w:ascii="宋体" w:hAnsi="宋体" w:cs="宋体"/>
          <w:color w:val="auto"/>
          <w:highlight w:val="none"/>
        </w:rPr>
      </w:pPr>
    </w:p>
    <w:p w14:paraId="6BE0CEA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ED876B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F18D4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B2EE60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6A35D7">
      <w:pPr>
        <w:autoSpaceDE w:val="0"/>
        <w:autoSpaceDN w:val="0"/>
        <w:spacing w:line="360" w:lineRule="auto"/>
        <w:jc w:val="center"/>
        <w:rPr>
          <w:rFonts w:ascii="宋体" w:hAnsi="宋体" w:cs="宋体"/>
          <w:b/>
          <w:color w:val="auto"/>
          <w:kern w:val="0"/>
          <w:sz w:val="32"/>
          <w:szCs w:val="32"/>
          <w:highlight w:val="none"/>
          <w:lang w:val="zh-CN"/>
        </w:rPr>
      </w:pPr>
    </w:p>
    <w:p w14:paraId="79415212">
      <w:pPr>
        <w:autoSpaceDE w:val="0"/>
        <w:autoSpaceDN w:val="0"/>
        <w:spacing w:line="360" w:lineRule="auto"/>
        <w:jc w:val="center"/>
        <w:rPr>
          <w:rFonts w:ascii="宋体" w:hAnsi="宋体" w:cs="宋体"/>
          <w:b/>
          <w:color w:val="auto"/>
          <w:kern w:val="0"/>
          <w:sz w:val="32"/>
          <w:szCs w:val="32"/>
          <w:highlight w:val="none"/>
          <w:lang w:val="zh-CN"/>
        </w:rPr>
      </w:pPr>
    </w:p>
    <w:p w14:paraId="54FB116D">
      <w:pPr>
        <w:autoSpaceDE w:val="0"/>
        <w:autoSpaceDN w:val="0"/>
        <w:spacing w:line="360" w:lineRule="auto"/>
        <w:jc w:val="center"/>
        <w:rPr>
          <w:rFonts w:ascii="宋体" w:hAnsi="宋体" w:cs="宋体"/>
          <w:b/>
          <w:color w:val="auto"/>
          <w:kern w:val="0"/>
          <w:sz w:val="32"/>
          <w:szCs w:val="32"/>
          <w:highlight w:val="none"/>
          <w:lang w:val="zh-CN"/>
        </w:rPr>
      </w:pPr>
    </w:p>
    <w:p w14:paraId="4726FB66">
      <w:pPr>
        <w:pStyle w:val="15"/>
        <w:rPr>
          <w:lang w:val="zh-CN"/>
        </w:rPr>
      </w:pPr>
    </w:p>
    <w:p w14:paraId="48FDD64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58D5DED">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1C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A461AC">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C39225E">
            <w:pPr>
              <w:pStyle w:val="153"/>
              <w:adjustRightInd w:val="0"/>
              <w:spacing w:line="360" w:lineRule="auto"/>
              <w:rPr>
                <w:rFonts w:hAnsi="宋体" w:cs="宋体"/>
                <w:bCs/>
                <w:color w:val="auto"/>
                <w:sz w:val="24"/>
                <w:highlight w:val="none"/>
              </w:rPr>
            </w:pPr>
          </w:p>
        </w:tc>
      </w:tr>
    </w:tbl>
    <w:p w14:paraId="3D922DD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CF186B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AA3498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F63A006">
      <w:pPr>
        <w:jc w:val="center"/>
        <w:rPr>
          <w:rFonts w:ascii="宋体" w:hAnsi="宋体" w:cs="宋体"/>
          <w:b/>
          <w:color w:val="auto"/>
          <w:kern w:val="0"/>
          <w:sz w:val="32"/>
          <w:szCs w:val="32"/>
          <w:highlight w:val="none"/>
        </w:rPr>
      </w:pPr>
    </w:p>
    <w:p w14:paraId="02C2C1F3">
      <w:pPr>
        <w:jc w:val="center"/>
        <w:rPr>
          <w:rFonts w:ascii="宋体" w:hAnsi="宋体" w:cs="宋体"/>
          <w:b/>
          <w:color w:val="auto"/>
          <w:kern w:val="0"/>
          <w:sz w:val="32"/>
          <w:szCs w:val="32"/>
          <w:highlight w:val="none"/>
        </w:rPr>
      </w:pPr>
    </w:p>
    <w:p w14:paraId="5865891F">
      <w:pPr>
        <w:jc w:val="center"/>
        <w:rPr>
          <w:rFonts w:ascii="宋体" w:hAnsi="宋体" w:cs="宋体"/>
          <w:b/>
          <w:color w:val="auto"/>
          <w:kern w:val="0"/>
          <w:sz w:val="32"/>
          <w:szCs w:val="32"/>
          <w:highlight w:val="none"/>
        </w:rPr>
      </w:pPr>
    </w:p>
    <w:p w14:paraId="26CC91F9">
      <w:pPr>
        <w:jc w:val="center"/>
        <w:rPr>
          <w:rFonts w:ascii="宋体" w:hAnsi="宋体" w:cs="宋体"/>
          <w:b/>
          <w:color w:val="auto"/>
          <w:kern w:val="0"/>
          <w:sz w:val="32"/>
          <w:szCs w:val="32"/>
          <w:highlight w:val="none"/>
        </w:rPr>
      </w:pPr>
    </w:p>
    <w:p w14:paraId="473B6AB8">
      <w:pPr>
        <w:jc w:val="center"/>
        <w:rPr>
          <w:rFonts w:ascii="宋体" w:hAnsi="宋体" w:cs="宋体"/>
          <w:b/>
          <w:color w:val="auto"/>
          <w:kern w:val="0"/>
          <w:sz w:val="32"/>
          <w:szCs w:val="32"/>
          <w:highlight w:val="none"/>
        </w:rPr>
      </w:pPr>
    </w:p>
    <w:p w14:paraId="6688E11D">
      <w:pPr>
        <w:jc w:val="center"/>
        <w:rPr>
          <w:rFonts w:ascii="宋体" w:hAnsi="宋体" w:cs="宋体"/>
          <w:b/>
          <w:color w:val="auto"/>
          <w:kern w:val="0"/>
          <w:sz w:val="32"/>
          <w:szCs w:val="32"/>
          <w:highlight w:val="none"/>
        </w:rPr>
      </w:pPr>
    </w:p>
    <w:p w14:paraId="003B79BB">
      <w:pPr>
        <w:jc w:val="center"/>
        <w:rPr>
          <w:rFonts w:ascii="宋体" w:hAnsi="宋体" w:cs="宋体"/>
          <w:b/>
          <w:color w:val="auto"/>
          <w:kern w:val="0"/>
          <w:sz w:val="32"/>
          <w:szCs w:val="32"/>
          <w:highlight w:val="none"/>
        </w:rPr>
      </w:pPr>
    </w:p>
    <w:p w14:paraId="76529FCB">
      <w:pPr>
        <w:jc w:val="center"/>
        <w:rPr>
          <w:rFonts w:ascii="宋体" w:hAnsi="宋体" w:cs="宋体"/>
          <w:b/>
          <w:color w:val="auto"/>
          <w:kern w:val="0"/>
          <w:sz w:val="32"/>
          <w:szCs w:val="32"/>
          <w:highlight w:val="none"/>
        </w:rPr>
      </w:pPr>
    </w:p>
    <w:p w14:paraId="6CDAE62E">
      <w:pPr>
        <w:jc w:val="center"/>
        <w:rPr>
          <w:rFonts w:ascii="宋体" w:hAnsi="宋体" w:cs="宋体"/>
          <w:b/>
          <w:color w:val="auto"/>
          <w:kern w:val="0"/>
          <w:sz w:val="32"/>
          <w:szCs w:val="32"/>
          <w:highlight w:val="none"/>
        </w:rPr>
      </w:pPr>
    </w:p>
    <w:p w14:paraId="254F0913">
      <w:pPr>
        <w:jc w:val="center"/>
        <w:rPr>
          <w:rFonts w:ascii="宋体" w:hAnsi="宋体" w:cs="宋体"/>
          <w:b/>
          <w:color w:val="auto"/>
          <w:kern w:val="0"/>
          <w:sz w:val="32"/>
          <w:szCs w:val="32"/>
          <w:highlight w:val="none"/>
        </w:rPr>
      </w:pPr>
    </w:p>
    <w:p w14:paraId="06C9FD58">
      <w:pPr>
        <w:snapToGrid w:val="0"/>
        <w:spacing w:line="360" w:lineRule="auto"/>
        <w:ind w:right="480"/>
        <w:rPr>
          <w:rFonts w:ascii="宋体" w:hAnsi="宋体" w:cs="宋体"/>
          <w:b/>
          <w:color w:val="auto"/>
          <w:kern w:val="0"/>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2E20BF8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2F3A3D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C40A205">
      <w:pPr>
        <w:snapToGrid w:val="0"/>
        <w:spacing w:line="360" w:lineRule="auto"/>
        <w:rPr>
          <w:rFonts w:ascii="宋体" w:hAnsi="宋体" w:cs="宋体"/>
          <w:color w:val="auto"/>
          <w:kern w:val="0"/>
          <w:sz w:val="24"/>
          <w:highlight w:val="none"/>
        </w:rPr>
      </w:pPr>
    </w:p>
    <w:p w14:paraId="5E7C178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07E16F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294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6A987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ADAD76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C5153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96C271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D8D5EC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B3E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FFAEB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E3EA812">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246F71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5FF670D">
            <w:pPr>
              <w:rPr>
                <w:rFonts w:ascii="宋体" w:hAnsi="宋体" w:cs="宋体"/>
                <w:color w:val="auto"/>
                <w:sz w:val="24"/>
                <w:highlight w:val="none"/>
              </w:rPr>
            </w:pPr>
          </w:p>
          <w:p w14:paraId="2D2D4B1B">
            <w:pPr>
              <w:rPr>
                <w:rFonts w:ascii="宋体" w:hAnsi="宋体" w:cs="宋体"/>
                <w:color w:val="auto"/>
                <w:sz w:val="24"/>
                <w:highlight w:val="none"/>
              </w:rPr>
            </w:pPr>
            <w:r>
              <w:rPr>
                <w:rFonts w:hint="eastAsia" w:ascii="宋体" w:hAnsi="宋体" w:cs="宋体"/>
                <w:color w:val="auto"/>
                <w:sz w:val="24"/>
                <w:highlight w:val="none"/>
              </w:rPr>
              <w:t>见投标文件</w:t>
            </w:r>
          </w:p>
          <w:p w14:paraId="77DF711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85A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BFA8B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DD8ED8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F9F92D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B9255F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B8C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00D19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654D77F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908EA20">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F08CFF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5DD182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DB889F">
      <w:pPr>
        <w:jc w:val="center"/>
        <w:rPr>
          <w:rFonts w:ascii="宋体" w:hAnsi="宋体" w:cs="宋体"/>
          <w:b/>
          <w:color w:val="auto"/>
          <w:kern w:val="0"/>
          <w:sz w:val="32"/>
          <w:szCs w:val="32"/>
          <w:highlight w:val="none"/>
        </w:rPr>
      </w:pPr>
    </w:p>
    <w:p w14:paraId="7E18429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13640F0F">
      <w:pPr>
        <w:jc w:val="center"/>
        <w:rPr>
          <w:rFonts w:ascii="宋体" w:hAnsi="宋体" w:cs="宋体"/>
          <w:b/>
          <w:color w:val="auto"/>
          <w:kern w:val="0"/>
          <w:sz w:val="32"/>
          <w:szCs w:val="32"/>
          <w:highlight w:val="none"/>
        </w:rPr>
      </w:pPr>
    </w:p>
    <w:p w14:paraId="71222613">
      <w:pPr>
        <w:jc w:val="center"/>
        <w:rPr>
          <w:rFonts w:ascii="宋体" w:hAnsi="宋体" w:cs="宋体"/>
          <w:b/>
          <w:color w:val="auto"/>
          <w:kern w:val="0"/>
          <w:sz w:val="32"/>
          <w:szCs w:val="32"/>
          <w:highlight w:val="none"/>
        </w:rPr>
      </w:pPr>
    </w:p>
    <w:p w14:paraId="55234B4C">
      <w:pPr>
        <w:jc w:val="center"/>
        <w:rPr>
          <w:rFonts w:ascii="宋体" w:hAnsi="宋体" w:cs="宋体"/>
          <w:b/>
          <w:color w:val="auto"/>
          <w:kern w:val="0"/>
          <w:sz w:val="32"/>
          <w:szCs w:val="32"/>
          <w:highlight w:val="none"/>
        </w:rPr>
      </w:pPr>
    </w:p>
    <w:p w14:paraId="0EB76E36">
      <w:pPr>
        <w:jc w:val="center"/>
        <w:rPr>
          <w:rFonts w:ascii="宋体" w:hAnsi="宋体" w:cs="宋体"/>
          <w:b/>
          <w:color w:val="auto"/>
          <w:kern w:val="0"/>
          <w:sz w:val="32"/>
          <w:szCs w:val="32"/>
          <w:highlight w:val="none"/>
        </w:rPr>
      </w:pPr>
    </w:p>
    <w:p w14:paraId="444958F4">
      <w:pPr>
        <w:jc w:val="center"/>
        <w:rPr>
          <w:rFonts w:ascii="宋体" w:hAnsi="宋体" w:cs="宋体"/>
          <w:b/>
          <w:color w:val="auto"/>
          <w:kern w:val="0"/>
          <w:sz w:val="32"/>
          <w:szCs w:val="32"/>
          <w:highlight w:val="none"/>
        </w:rPr>
      </w:pPr>
    </w:p>
    <w:p w14:paraId="6928CE63">
      <w:pPr>
        <w:jc w:val="center"/>
        <w:rPr>
          <w:rFonts w:ascii="宋体" w:hAnsi="宋体" w:cs="宋体"/>
          <w:b/>
          <w:color w:val="auto"/>
          <w:kern w:val="0"/>
          <w:sz w:val="32"/>
          <w:szCs w:val="32"/>
          <w:highlight w:val="none"/>
        </w:rPr>
      </w:pPr>
    </w:p>
    <w:p w14:paraId="22DA63A2">
      <w:pPr>
        <w:jc w:val="center"/>
        <w:rPr>
          <w:rFonts w:ascii="宋体" w:hAnsi="宋体" w:cs="宋体"/>
          <w:b/>
          <w:color w:val="auto"/>
          <w:kern w:val="0"/>
          <w:sz w:val="32"/>
          <w:szCs w:val="32"/>
          <w:highlight w:val="none"/>
        </w:rPr>
      </w:pPr>
    </w:p>
    <w:p w14:paraId="19169E87">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AA7BD16">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0A4D4B9">
      <w:pPr>
        <w:jc w:val="center"/>
        <w:rPr>
          <w:rFonts w:ascii="宋体" w:hAnsi="宋体" w:cs="宋体"/>
          <w:b/>
          <w:color w:val="auto"/>
          <w:kern w:val="0"/>
          <w:sz w:val="32"/>
          <w:szCs w:val="32"/>
          <w:highlight w:val="none"/>
        </w:rPr>
      </w:pPr>
    </w:p>
    <w:p w14:paraId="119F4968">
      <w:pPr>
        <w:jc w:val="center"/>
        <w:rPr>
          <w:rFonts w:ascii="宋体" w:hAnsi="宋体" w:cs="宋体"/>
          <w:b/>
          <w:color w:val="auto"/>
          <w:kern w:val="0"/>
          <w:sz w:val="32"/>
          <w:szCs w:val="32"/>
          <w:highlight w:val="none"/>
        </w:rPr>
      </w:pPr>
    </w:p>
    <w:p w14:paraId="1E4E2FED">
      <w:pPr>
        <w:pStyle w:val="83"/>
      </w:pPr>
    </w:p>
    <w:p w14:paraId="59A2F665">
      <w:pPr>
        <w:jc w:val="center"/>
        <w:rPr>
          <w:rFonts w:ascii="宋体" w:hAnsi="宋体" w:cs="宋体"/>
          <w:b/>
          <w:color w:val="auto"/>
          <w:kern w:val="0"/>
          <w:sz w:val="32"/>
          <w:szCs w:val="32"/>
          <w:highlight w:val="none"/>
        </w:rPr>
      </w:pPr>
    </w:p>
    <w:p w14:paraId="6C3061F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30E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1FCB6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A5813E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7DF3AA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F9D60E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D89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A4261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A6398B1">
            <w:pPr>
              <w:jc w:val="center"/>
              <w:rPr>
                <w:rFonts w:ascii="宋体" w:hAnsi="宋体" w:cs="宋体"/>
                <w:b/>
                <w:color w:val="auto"/>
                <w:kern w:val="0"/>
                <w:sz w:val="32"/>
                <w:szCs w:val="32"/>
                <w:highlight w:val="none"/>
              </w:rPr>
            </w:pPr>
          </w:p>
        </w:tc>
        <w:tc>
          <w:tcPr>
            <w:tcW w:w="3546" w:type="dxa"/>
          </w:tcPr>
          <w:p w14:paraId="02BEF03F">
            <w:pPr>
              <w:jc w:val="center"/>
              <w:rPr>
                <w:rFonts w:ascii="宋体" w:hAnsi="宋体" w:cs="宋体"/>
                <w:b/>
                <w:color w:val="auto"/>
                <w:kern w:val="0"/>
                <w:sz w:val="32"/>
                <w:szCs w:val="32"/>
                <w:highlight w:val="none"/>
              </w:rPr>
            </w:pPr>
          </w:p>
        </w:tc>
        <w:tc>
          <w:tcPr>
            <w:tcW w:w="1276" w:type="dxa"/>
          </w:tcPr>
          <w:p w14:paraId="29D2E9FE">
            <w:pPr>
              <w:jc w:val="center"/>
              <w:rPr>
                <w:rFonts w:ascii="宋体" w:hAnsi="宋体" w:cs="宋体"/>
                <w:b/>
                <w:color w:val="auto"/>
                <w:kern w:val="0"/>
                <w:sz w:val="32"/>
                <w:szCs w:val="32"/>
                <w:highlight w:val="none"/>
              </w:rPr>
            </w:pPr>
          </w:p>
        </w:tc>
      </w:tr>
      <w:tr w14:paraId="13B8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F4E6BD">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53D3DA65">
            <w:pPr>
              <w:jc w:val="center"/>
              <w:rPr>
                <w:rFonts w:ascii="宋体" w:hAnsi="宋体" w:cs="宋体"/>
                <w:b/>
                <w:color w:val="auto"/>
                <w:kern w:val="0"/>
                <w:sz w:val="32"/>
                <w:szCs w:val="32"/>
                <w:highlight w:val="none"/>
              </w:rPr>
            </w:pPr>
          </w:p>
        </w:tc>
        <w:tc>
          <w:tcPr>
            <w:tcW w:w="3546" w:type="dxa"/>
          </w:tcPr>
          <w:p w14:paraId="023D6D04">
            <w:pPr>
              <w:jc w:val="center"/>
              <w:rPr>
                <w:rFonts w:ascii="宋体" w:hAnsi="宋体" w:cs="宋体"/>
                <w:b/>
                <w:color w:val="auto"/>
                <w:kern w:val="0"/>
                <w:sz w:val="32"/>
                <w:szCs w:val="32"/>
                <w:highlight w:val="none"/>
              </w:rPr>
            </w:pPr>
          </w:p>
        </w:tc>
        <w:tc>
          <w:tcPr>
            <w:tcW w:w="1276" w:type="dxa"/>
          </w:tcPr>
          <w:p w14:paraId="4173B32F">
            <w:pPr>
              <w:jc w:val="center"/>
              <w:rPr>
                <w:rFonts w:ascii="宋体" w:hAnsi="宋体" w:cs="宋体"/>
                <w:b/>
                <w:color w:val="auto"/>
                <w:kern w:val="0"/>
                <w:sz w:val="32"/>
                <w:szCs w:val="32"/>
                <w:highlight w:val="none"/>
              </w:rPr>
            </w:pPr>
          </w:p>
        </w:tc>
      </w:tr>
      <w:tr w14:paraId="410B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867FC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8C253E7">
            <w:pPr>
              <w:jc w:val="center"/>
              <w:rPr>
                <w:rFonts w:ascii="宋体" w:hAnsi="宋体" w:cs="宋体"/>
                <w:b/>
                <w:color w:val="auto"/>
                <w:kern w:val="0"/>
                <w:sz w:val="32"/>
                <w:szCs w:val="32"/>
                <w:highlight w:val="none"/>
              </w:rPr>
            </w:pPr>
          </w:p>
        </w:tc>
        <w:tc>
          <w:tcPr>
            <w:tcW w:w="3546" w:type="dxa"/>
          </w:tcPr>
          <w:p w14:paraId="36ED03F7">
            <w:pPr>
              <w:jc w:val="center"/>
              <w:rPr>
                <w:rFonts w:ascii="宋体" w:hAnsi="宋体" w:cs="宋体"/>
                <w:b/>
                <w:color w:val="auto"/>
                <w:kern w:val="0"/>
                <w:sz w:val="32"/>
                <w:szCs w:val="32"/>
                <w:highlight w:val="none"/>
              </w:rPr>
            </w:pPr>
          </w:p>
        </w:tc>
        <w:tc>
          <w:tcPr>
            <w:tcW w:w="1276" w:type="dxa"/>
          </w:tcPr>
          <w:p w14:paraId="0BB4BADF">
            <w:pPr>
              <w:jc w:val="center"/>
              <w:rPr>
                <w:rFonts w:ascii="宋体" w:hAnsi="宋体" w:cs="宋体"/>
                <w:b/>
                <w:color w:val="auto"/>
                <w:kern w:val="0"/>
                <w:sz w:val="32"/>
                <w:szCs w:val="32"/>
                <w:highlight w:val="none"/>
              </w:rPr>
            </w:pPr>
          </w:p>
        </w:tc>
      </w:tr>
    </w:tbl>
    <w:p w14:paraId="66E6A28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D29CDB2">
      <w:pPr>
        <w:jc w:val="center"/>
        <w:rPr>
          <w:rFonts w:ascii="宋体" w:hAnsi="宋体" w:cs="宋体"/>
          <w:b/>
          <w:color w:val="auto"/>
          <w:kern w:val="0"/>
          <w:sz w:val="32"/>
          <w:szCs w:val="32"/>
          <w:highlight w:val="none"/>
        </w:rPr>
      </w:pPr>
    </w:p>
    <w:p w14:paraId="0FA788F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71A000">
      <w:pPr>
        <w:ind w:firstLine="1911" w:firstLineChars="595"/>
        <w:rPr>
          <w:rFonts w:ascii="宋体" w:hAnsi="宋体" w:cs="宋体"/>
          <w:b/>
          <w:bCs/>
          <w:color w:val="auto"/>
          <w:sz w:val="32"/>
          <w:szCs w:val="32"/>
          <w:highlight w:val="none"/>
        </w:rPr>
      </w:pPr>
    </w:p>
    <w:p w14:paraId="35376DB4">
      <w:pPr>
        <w:ind w:firstLine="1911" w:firstLineChars="595"/>
        <w:rPr>
          <w:rFonts w:ascii="宋体" w:hAnsi="宋体" w:cs="宋体"/>
          <w:b/>
          <w:bCs/>
          <w:color w:val="auto"/>
          <w:sz w:val="32"/>
          <w:szCs w:val="32"/>
          <w:highlight w:val="none"/>
        </w:rPr>
      </w:pPr>
    </w:p>
    <w:p w14:paraId="1CFB8689">
      <w:pPr>
        <w:ind w:firstLine="1911" w:firstLineChars="595"/>
        <w:rPr>
          <w:rFonts w:ascii="宋体" w:hAnsi="宋体" w:cs="宋体"/>
          <w:b/>
          <w:bCs/>
          <w:color w:val="auto"/>
          <w:sz w:val="32"/>
          <w:szCs w:val="32"/>
          <w:highlight w:val="none"/>
        </w:rPr>
      </w:pPr>
    </w:p>
    <w:p w14:paraId="3C7BFBA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5DD3BBD">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7485C3C">
      <w:pPr>
        <w:snapToGrid w:val="0"/>
        <w:spacing w:line="360" w:lineRule="auto"/>
        <w:rPr>
          <w:rFonts w:ascii="宋体" w:hAnsi="宋体" w:cs="宋体"/>
          <w:color w:val="auto"/>
          <w:sz w:val="24"/>
          <w:highlight w:val="none"/>
        </w:rPr>
      </w:pPr>
    </w:p>
    <w:p w14:paraId="502B10F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54F082C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我单位响应你单位项目招标要求参加投标。在这次投标过程中和中标后，我们将严格遵守国家法律法规要求，并郑重承诺：</w:t>
      </w:r>
    </w:p>
    <w:p w14:paraId="673CF80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14:paraId="04B5873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14:paraId="65F5778D">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14:paraId="1D03553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290D6FF">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2E3424D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六、严格遵守《中华人民共和国政府采购法》《中华人民共和国招标投标法》《中华人民共和国民法典》等法律法规，诚实守信，合法经营，坚决抵制各种违法违纪行为。</w:t>
      </w:r>
    </w:p>
    <w:p w14:paraId="0D89465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ascii="宋体" w:hAnsi="宋体" w:cs="宋体"/>
          <w:color w:val="auto"/>
          <w:kern w:val="0"/>
          <w:sz w:val="24"/>
          <w:highlight w:val="none"/>
          <w:lang w:val="en-US" w:eastAsia="zh-CN"/>
        </w:rPr>
        <w:t>区</w:t>
      </w:r>
      <w:r>
        <w:rPr>
          <w:rFonts w:hint="eastAsia" w:ascii="宋体" w:hAnsi="宋体" w:cs="宋体"/>
          <w:color w:val="auto"/>
          <w:kern w:val="0"/>
          <w:sz w:val="24"/>
          <w:highlight w:val="none"/>
          <w:lang w:val="zh-CN"/>
        </w:rPr>
        <w:t>财政局。由此引起的相应损失均由我单位承担。</w:t>
      </w:r>
    </w:p>
    <w:p w14:paraId="6D1E459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p>
    <w:p w14:paraId="7AF75D26">
      <w:pPr>
        <w:autoSpaceDE w:val="0"/>
        <w:autoSpaceDN w:val="0"/>
        <w:spacing w:line="360" w:lineRule="auto"/>
        <w:ind w:left="2"/>
        <w:jc w:val="left"/>
        <w:rPr>
          <w:rFonts w:ascii="宋体" w:hAnsi="宋体" w:cs="宋体"/>
          <w:color w:val="auto"/>
          <w:kern w:val="0"/>
          <w:sz w:val="24"/>
          <w:highlight w:val="none"/>
          <w:lang w:val="zh-CN"/>
        </w:rPr>
      </w:pPr>
    </w:p>
    <w:p w14:paraId="022B9EA3">
      <w:pPr>
        <w:autoSpaceDE w:val="0"/>
        <w:autoSpaceDN w:val="0"/>
        <w:spacing w:line="360" w:lineRule="auto"/>
        <w:ind w:left="2"/>
        <w:jc w:val="left"/>
        <w:rPr>
          <w:rFonts w:ascii="宋体" w:hAnsi="宋体" w:cs="宋体"/>
          <w:color w:val="auto"/>
          <w:kern w:val="0"/>
          <w:sz w:val="24"/>
          <w:highlight w:val="none"/>
          <w:lang w:val="zh-CN"/>
        </w:rPr>
      </w:pPr>
    </w:p>
    <w:p w14:paraId="07A7102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B8AC9A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73BDD0C">
      <w:pPr>
        <w:spacing w:line="360" w:lineRule="auto"/>
        <w:jc w:val="center"/>
        <w:rPr>
          <w:rFonts w:ascii="宋体" w:hAnsi="宋体" w:cs="宋体"/>
          <w:b/>
          <w:bCs/>
          <w:color w:val="auto"/>
          <w:sz w:val="24"/>
          <w:highlight w:val="none"/>
        </w:rPr>
      </w:pPr>
    </w:p>
    <w:p w14:paraId="235298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9AA47C4">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15A745B8">
      <w:pPr>
        <w:jc w:val="center"/>
        <w:rPr>
          <w:rFonts w:hint="eastAsia" w:ascii="宋体" w:hAnsi="宋体" w:eastAsia="宋体" w:cs="宋体"/>
          <w:b/>
          <w:color w:val="auto"/>
          <w:kern w:val="0"/>
          <w:sz w:val="32"/>
          <w:szCs w:val="32"/>
          <w:highlight w:val="none"/>
          <w:lang w:val="en-US" w:eastAsia="zh-CN"/>
        </w:rPr>
      </w:pPr>
    </w:p>
    <w:p w14:paraId="6FAFD9B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461350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DD46494">
      <w:pPr>
        <w:spacing w:line="360" w:lineRule="auto"/>
        <w:jc w:val="center"/>
        <w:outlineLvl w:val="0"/>
        <w:rPr>
          <w:rFonts w:ascii="宋体" w:hAnsi="宋体" w:cs="宋体"/>
          <w:b/>
          <w:color w:val="auto"/>
          <w:kern w:val="0"/>
          <w:sz w:val="36"/>
          <w:szCs w:val="36"/>
          <w:highlight w:val="none"/>
        </w:rPr>
      </w:pPr>
    </w:p>
    <w:p w14:paraId="71E29E7F">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开标一览表（报价表）………………………………………………………（页码）</w:t>
      </w:r>
    </w:p>
    <w:p w14:paraId="6372CBF6">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投标报价明细表………………………………………………………………（页码）</w:t>
      </w:r>
    </w:p>
    <w:p w14:paraId="68A2FB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val="en-US" w:eastAsia="zh-CN"/>
        </w:rPr>
        <w:t>如果有</w:t>
      </w:r>
      <w:r>
        <w:rPr>
          <w:rFonts w:hint="eastAsia" w:ascii="宋体" w:hAnsi="宋体" w:eastAsia="宋体" w:cs="宋体"/>
          <w:color w:val="auto"/>
          <w:sz w:val="24"/>
          <w:highlight w:val="none"/>
        </w:rPr>
        <w:t>）…………………………………………………（页码）</w:t>
      </w:r>
    </w:p>
    <w:p w14:paraId="7079DD30">
      <w:pPr>
        <w:pStyle w:val="23"/>
        <w:rPr>
          <w:rFonts w:hint="eastAsia"/>
          <w:color w:val="auto"/>
          <w:highlight w:val="none"/>
        </w:rPr>
      </w:pPr>
    </w:p>
    <w:p w14:paraId="5D257E40">
      <w:pPr>
        <w:snapToGrid w:val="0"/>
        <w:spacing w:line="360" w:lineRule="auto"/>
        <w:ind w:right="480"/>
        <w:jc w:val="center"/>
        <w:rPr>
          <w:rFonts w:ascii="宋体" w:hAnsi="宋体" w:cs="宋体"/>
          <w:b/>
          <w:color w:val="auto"/>
          <w:kern w:val="0"/>
          <w:sz w:val="32"/>
          <w:szCs w:val="32"/>
          <w:highlight w:val="none"/>
        </w:rPr>
      </w:pPr>
    </w:p>
    <w:p w14:paraId="314E2010">
      <w:pPr>
        <w:snapToGrid w:val="0"/>
        <w:spacing w:line="360" w:lineRule="auto"/>
        <w:ind w:right="480"/>
        <w:jc w:val="center"/>
        <w:rPr>
          <w:rFonts w:ascii="宋体" w:hAnsi="宋体" w:cs="宋体"/>
          <w:b/>
          <w:color w:val="auto"/>
          <w:kern w:val="0"/>
          <w:sz w:val="32"/>
          <w:szCs w:val="32"/>
          <w:highlight w:val="none"/>
        </w:rPr>
      </w:pPr>
    </w:p>
    <w:p w14:paraId="131D219F">
      <w:pPr>
        <w:snapToGrid w:val="0"/>
        <w:spacing w:line="360" w:lineRule="auto"/>
        <w:ind w:right="480"/>
        <w:jc w:val="center"/>
        <w:rPr>
          <w:rFonts w:ascii="宋体" w:hAnsi="宋体" w:cs="宋体"/>
          <w:b/>
          <w:color w:val="auto"/>
          <w:kern w:val="0"/>
          <w:sz w:val="32"/>
          <w:szCs w:val="32"/>
          <w:highlight w:val="none"/>
        </w:rPr>
      </w:pPr>
    </w:p>
    <w:p w14:paraId="79C5E3E7">
      <w:pPr>
        <w:snapToGrid w:val="0"/>
        <w:spacing w:line="360" w:lineRule="auto"/>
        <w:ind w:right="480"/>
        <w:jc w:val="center"/>
        <w:rPr>
          <w:rFonts w:ascii="宋体" w:hAnsi="宋体" w:cs="宋体"/>
          <w:b/>
          <w:color w:val="auto"/>
          <w:kern w:val="0"/>
          <w:sz w:val="32"/>
          <w:szCs w:val="32"/>
          <w:highlight w:val="none"/>
        </w:rPr>
      </w:pPr>
    </w:p>
    <w:p w14:paraId="251961AF">
      <w:pPr>
        <w:snapToGrid w:val="0"/>
        <w:spacing w:line="360" w:lineRule="auto"/>
        <w:ind w:right="480"/>
        <w:jc w:val="center"/>
        <w:rPr>
          <w:rFonts w:ascii="宋体" w:hAnsi="宋体" w:cs="宋体"/>
          <w:b/>
          <w:color w:val="auto"/>
          <w:kern w:val="0"/>
          <w:sz w:val="32"/>
          <w:szCs w:val="32"/>
          <w:highlight w:val="none"/>
        </w:rPr>
      </w:pPr>
    </w:p>
    <w:p w14:paraId="2A36F412">
      <w:pPr>
        <w:snapToGrid w:val="0"/>
        <w:spacing w:line="360" w:lineRule="auto"/>
        <w:ind w:right="480"/>
        <w:jc w:val="center"/>
        <w:rPr>
          <w:rFonts w:ascii="宋体" w:hAnsi="宋体" w:cs="宋体"/>
          <w:b/>
          <w:color w:val="auto"/>
          <w:kern w:val="0"/>
          <w:sz w:val="32"/>
          <w:szCs w:val="32"/>
          <w:highlight w:val="none"/>
        </w:rPr>
      </w:pPr>
    </w:p>
    <w:p w14:paraId="1D23DBE7">
      <w:pPr>
        <w:snapToGrid w:val="0"/>
        <w:spacing w:line="360" w:lineRule="auto"/>
        <w:ind w:right="480"/>
        <w:jc w:val="center"/>
        <w:rPr>
          <w:rFonts w:ascii="宋体" w:hAnsi="宋体" w:cs="宋体"/>
          <w:b/>
          <w:color w:val="auto"/>
          <w:kern w:val="0"/>
          <w:sz w:val="32"/>
          <w:szCs w:val="32"/>
          <w:highlight w:val="none"/>
        </w:rPr>
      </w:pPr>
    </w:p>
    <w:p w14:paraId="15D170AB">
      <w:pPr>
        <w:snapToGrid w:val="0"/>
        <w:spacing w:line="360" w:lineRule="auto"/>
        <w:ind w:right="480"/>
        <w:jc w:val="center"/>
        <w:rPr>
          <w:rFonts w:ascii="宋体" w:hAnsi="宋体" w:cs="宋体"/>
          <w:b/>
          <w:color w:val="auto"/>
          <w:kern w:val="0"/>
          <w:sz w:val="32"/>
          <w:szCs w:val="32"/>
          <w:highlight w:val="none"/>
        </w:rPr>
      </w:pPr>
    </w:p>
    <w:p w14:paraId="2D23D29A">
      <w:pPr>
        <w:snapToGrid w:val="0"/>
        <w:spacing w:line="360" w:lineRule="auto"/>
        <w:ind w:right="480"/>
        <w:jc w:val="center"/>
        <w:rPr>
          <w:rFonts w:ascii="宋体" w:hAnsi="宋体" w:cs="宋体"/>
          <w:b/>
          <w:color w:val="auto"/>
          <w:kern w:val="0"/>
          <w:sz w:val="32"/>
          <w:szCs w:val="32"/>
          <w:highlight w:val="none"/>
        </w:rPr>
      </w:pPr>
    </w:p>
    <w:p w14:paraId="6D382B62">
      <w:pPr>
        <w:snapToGrid w:val="0"/>
        <w:spacing w:line="360" w:lineRule="auto"/>
        <w:ind w:right="480"/>
        <w:jc w:val="center"/>
        <w:rPr>
          <w:rFonts w:ascii="宋体" w:hAnsi="宋体" w:cs="宋体"/>
          <w:b/>
          <w:color w:val="auto"/>
          <w:kern w:val="0"/>
          <w:sz w:val="32"/>
          <w:szCs w:val="32"/>
          <w:highlight w:val="none"/>
        </w:rPr>
      </w:pPr>
    </w:p>
    <w:p w14:paraId="50710671">
      <w:pPr>
        <w:snapToGrid w:val="0"/>
        <w:spacing w:line="360" w:lineRule="auto"/>
        <w:ind w:right="480"/>
        <w:jc w:val="center"/>
        <w:rPr>
          <w:rFonts w:ascii="宋体" w:hAnsi="宋体" w:cs="宋体"/>
          <w:b/>
          <w:color w:val="auto"/>
          <w:kern w:val="0"/>
          <w:sz w:val="32"/>
          <w:szCs w:val="32"/>
          <w:highlight w:val="none"/>
        </w:rPr>
      </w:pPr>
    </w:p>
    <w:p w14:paraId="1ABDB5CF">
      <w:pPr>
        <w:snapToGrid w:val="0"/>
        <w:spacing w:line="360" w:lineRule="auto"/>
        <w:ind w:right="480"/>
        <w:jc w:val="center"/>
        <w:rPr>
          <w:rFonts w:ascii="宋体" w:hAnsi="宋体" w:cs="宋体"/>
          <w:b/>
          <w:color w:val="auto"/>
          <w:kern w:val="0"/>
          <w:sz w:val="32"/>
          <w:szCs w:val="32"/>
          <w:highlight w:val="none"/>
        </w:rPr>
      </w:pPr>
    </w:p>
    <w:p w14:paraId="25C607FE">
      <w:pPr>
        <w:snapToGrid w:val="0"/>
        <w:spacing w:line="360" w:lineRule="auto"/>
        <w:ind w:right="480"/>
        <w:jc w:val="center"/>
        <w:rPr>
          <w:rFonts w:ascii="宋体" w:hAnsi="宋体" w:cs="宋体"/>
          <w:b/>
          <w:color w:val="auto"/>
          <w:kern w:val="0"/>
          <w:sz w:val="32"/>
          <w:szCs w:val="32"/>
          <w:highlight w:val="none"/>
        </w:rPr>
      </w:pPr>
    </w:p>
    <w:p w14:paraId="13218265">
      <w:pPr>
        <w:snapToGrid w:val="0"/>
        <w:spacing w:line="360" w:lineRule="auto"/>
        <w:ind w:right="480"/>
        <w:jc w:val="center"/>
        <w:rPr>
          <w:rFonts w:ascii="宋体" w:hAnsi="宋体" w:cs="宋体"/>
          <w:b/>
          <w:color w:val="auto"/>
          <w:kern w:val="0"/>
          <w:sz w:val="32"/>
          <w:szCs w:val="32"/>
          <w:highlight w:val="none"/>
        </w:rPr>
      </w:pPr>
    </w:p>
    <w:p w14:paraId="4C6F7A7E">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3F5602B6">
      <w:pPr>
        <w:pStyle w:val="696"/>
        <w:keepNext w:val="0"/>
        <w:pageBreakBefore w:val="0"/>
        <w:tabs>
          <w:tab w:val="clear" w:pos="720"/>
        </w:tabs>
        <w:snapToGrid w:val="0"/>
        <w:spacing w:before="120" w:after="120"/>
        <w:jc w:val="center"/>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2CF560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716C962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宁海县重点街区综合执法智能抓拍系统采购项目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GXZB-NH2025-001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C5B7D63">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2890"/>
        <w:gridCol w:w="2180"/>
        <w:gridCol w:w="2920"/>
      </w:tblGrid>
      <w:tr w14:paraId="58DB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25" w:type="dxa"/>
            <w:noWrap w:val="0"/>
            <w:vAlign w:val="center"/>
          </w:tcPr>
          <w:p w14:paraId="0E38177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序号</w:t>
            </w:r>
          </w:p>
        </w:tc>
        <w:tc>
          <w:tcPr>
            <w:tcW w:w="2890" w:type="dxa"/>
            <w:noWrap w:val="0"/>
            <w:vAlign w:val="center"/>
          </w:tcPr>
          <w:p w14:paraId="68ED5C4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采购内容</w:t>
            </w:r>
          </w:p>
        </w:tc>
        <w:tc>
          <w:tcPr>
            <w:tcW w:w="2180" w:type="dxa"/>
            <w:noWrap w:val="0"/>
            <w:vAlign w:val="center"/>
          </w:tcPr>
          <w:p w14:paraId="3CAB309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2920" w:type="dxa"/>
            <w:noWrap w:val="0"/>
            <w:vAlign w:val="center"/>
          </w:tcPr>
          <w:p w14:paraId="752EEC6A">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合同履行期限</w:t>
            </w:r>
          </w:p>
        </w:tc>
      </w:tr>
      <w:tr w14:paraId="0B5E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25" w:type="dxa"/>
            <w:noWrap w:val="0"/>
            <w:vAlign w:val="center"/>
          </w:tcPr>
          <w:p w14:paraId="34796D65">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2890" w:type="dxa"/>
            <w:noWrap w:val="0"/>
            <w:vAlign w:val="center"/>
          </w:tcPr>
          <w:p w14:paraId="510A48D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c>
          <w:tcPr>
            <w:tcW w:w="2180" w:type="dxa"/>
            <w:noWrap w:val="0"/>
            <w:vAlign w:val="center"/>
          </w:tcPr>
          <w:p w14:paraId="28B1ED2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4"/>
                <w:szCs w:val="24"/>
                <w:highlight w:val="none"/>
              </w:rPr>
            </w:pPr>
          </w:p>
        </w:tc>
        <w:tc>
          <w:tcPr>
            <w:tcW w:w="2920" w:type="dxa"/>
            <w:noWrap w:val="0"/>
            <w:vAlign w:val="center"/>
          </w:tcPr>
          <w:p w14:paraId="479C7CFD">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val="en-US" w:eastAsia="zh-CN"/>
              </w:rPr>
            </w:pPr>
          </w:p>
        </w:tc>
      </w:tr>
      <w:tr w14:paraId="696C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215" w:type="dxa"/>
            <w:gridSpan w:val="2"/>
            <w:noWrap w:val="0"/>
            <w:vAlign w:val="center"/>
          </w:tcPr>
          <w:p w14:paraId="6ADC8A7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投标总价</w:t>
            </w:r>
          </w:p>
        </w:tc>
        <w:tc>
          <w:tcPr>
            <w:tcW w:w="5100" w:type="dxa"/>
            <w:gridSpan w:val="2"/>
            <w:noWrap w:val="0"/>
            <w:vAlign w:val="center"/>
          </w:tcPr>
          <w:p w14:paraId="2E10522B">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4CE40038">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大写：</w:t>
            </w:r>
          </w:p>
        </w:tc>
      </w:tr>
      <w:tr w14:paraId="1471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25" w:type="dxa"/>
            <w:noWrap w:val="0"/>
            <w:vAlign w:val="center"/>
          </w:tcPr>
          <w:p w14:paraId="4F871D7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7990" w:type="dxa"/>
            <w:gridSpan w:val="3"/>
            <w:noWrap w:val="0"/>
            <w:vAlign w:val="center"/>
          </w:tcPr>
          <w:p w14:paraId="7D0A7A39">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color w:val="auto"/>
                <w:sz w:val="24"/>
                <w:szCs w:val="24"/>
                <w:highlight w:val="none"/>
              </w:rPr>
            </w:pPr>
          </w:p>
        </w:tc>
      </w:tr>
    </w:tbl>
    <w:p w14:paraId="73C4A7A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06A93A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bCs w:val="0"/>
          <w:color w:val="auto"/>
          <w:kern w:val="0"/>
          <w:sz w:val="24"/>
          <w:highlight w:val="none"/>
          <w:lang w:val="zh-CN"/>
        </w:rPr>
        <w:t>，</w:t>
      </w:r>
      <w:r>
        <w:rPr>
          <w:rFonts w:hint="eastAsia" w:ascii="宋体" w:hAnsi="宋体" w:cs="宋体"/>
          <w:b/>
          <w:bCs w:val="0"/>
          <w:color w:val="auto"/>
          <w:kern w:val="0"/>
          <w:sz w:val="24"/>
          <w:highlight w:val="none"/>
        </w:rPr>
        <w:t>否则视为</w:t>
      </w:r>
      <w:r>
        <w:rPr>
          <w:rFonts w:hint="eastAsia" w:ascii="宋体" w:hAnsi="宋体" w:cs="宋体"/>
          <w:b/>
          <w:bCs w:val="0"/>
          <w:color w:val="auto"/>
          <w:sz w:val="24"/>
          <w:highlight w:val="none"/>
        </w:rPr>
        <w:t>投标文件含有采购人不能接受的附加条件，投标无效</w:t>
      </w:r>
      <w:r>
        <w:rPr>
          <w:rFonts w:hint="eastAsia" w:ascii="宋体" w:hAnsi="宋体" w:cs="宋体"/>
          <w:b/>
          <w:bCs w:val="0"/>
          <w:color w:val="auto"/>
          <w:kern w:val="0"/>
          <w:sz w:val="24"/>
          <w:highlight w:val="none"/>
          <w:lang w:val="zh-CN"/>
        </w:rPr>
        <w:t>。</w:t>
      </w:r>
    </w:p>
    <w:p w14:paraId="3F3FDF6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616BDD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7F3C47D6">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8FB0E49">
      <w:pPr>
        <w:snapToGrid w:val="0"/>
        <w:spacing w:line="360" w:lineRule="auto"/>
        <w:ind w:firstLine="480" w:firstLineChars="200"/>
        <w:jc w:val="left"/>
        <w:rPr>
          <w:rFonts w:hint="eastAsia" w:ascii="宋体" w:hAnsi="宋体" w:cs="宋体"/>
          <w:color w:val="auto"/>
          <w:kern w:val="0"/>
          <w:sz w:val="24"/>
          <w:highlight w:val="none"/>
          <w:lang w:val="zh-CN"/>
        </w:rPr>
      </w:pPr>
    </w:p>
    <w:p w14:paraId="4CA532F8">
      <w:pPr>
        <w:snapToGrid w:val="0"/>
        <w:spacing w:line="360" w:lineRule="auto"/>
        <w:ind w:firstLine="480" w:firstLineChars="200"/>
        <w:jc w:val="left"/>
        <w:rPr>
          <w:rFonts w:hint="eastAsia" w:ascii="宋体" w:hAnsi="宋体" w:cs="宋体"/>
          <w:color w:val="auto"/>
          <w:kern w:val="0"/>
          <w:sz w:val="24"/>
          <w:highlight w:val="none"/>
          <w:lang w:val="zh-CN"/>
        </w:rPr>
      </w:pPr>
    </w:p>
    <w:p w14:paraId="797EE15B">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122125C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二</w:t>
      </w:r>
      <w:r>
        <w:rPr>
          <w:rFonts w:hint="eastAsia" w:ascii="宋体" w:hAnsi="宋体" w:eastAsia="宋体" w:cs="宋体"/>
          <w:b/>
          <w:color w:val="auto"/>
          <w:kern w:val="2"/>
          <w:sz w:val="32"/>
          <w:szCs w:val="32"/>
          <w:highlight w:val="none"/>
          <w:lang w:val="en-US" w:eastAsia="zh-CN" w:bidi="ar-SA"/>
        </w:rPr>
        <w:t>、投标报价明细表</w:t>
      </w:r>
    </w:p>
    <w:p w14:paraId="06F6DC09">
      <w:pPr>
        <w:keepNext w:val="0"/>
        <w:keepLines w:val="0"/>
        <w:pageBreakBefore w:val="0"/>
        <w:widowControl w:val="0"/>
        <w:kinsoku/>
        <w:wordWrap/>
        <w:overflowPunct/>
        <w:topLinePunct w:val="0"/>
        <w:autoSpaceDE/>
        <w:autoSpaceDN/>
        <w:bidi w:val="0"/>
        <w:snapToGrid w:val="0"/>
        <w:spacing w:line="360" w:lineRule="auto"/>
        <w:jc w:val="both"/>
        <w:textAlignment w:val="auto"/>
        <w:rPr>
          <w:rFonts w:ascii="宋体" w:hAnsi="宋体" w:cs="宋体"/>
          <w:color w:val="auto"/>
          <w:kern w:val="0"/>
          <w:sz w:val="24"/>
          <w:highlight w:val="none"/>
        </w:rPr>
      </w:pPr>
      <w:r>
        <w:rPr>
          <w:rFonts w:hint="eastAsia" w:ascii="宋体" w:hAnsi="宋体" w:cs="宋体"/>
          <w:color w:val="auto"/>
          <w:sz w:val="24"/>
          <w:highlight w:val="none"/>
          <w:lang w:eastAsia="zh-CN"/>
        </w:rPr>
        <w:t>宁海县综合行政执法局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浙江国信工程管理咨询有限公司</w:t>
      </w:r>
      <w:r>
        <w:rPr>
          <w:rFonts w:hint="eastAsia" w:ascii="宋体" w:hAnsi="宋体" w:cs="宋体"/>
          <w:color w:val="auto"/>
          <w:kern w:val="0"/>
          <w:sz w:val="24"/>
          <w:highlight w:val="none"/>
          <w:lang w:val="zh-CN"/>
        </w:rPr>
        <w:t>：</w:t>
      </w:r>
    </w:p>
    <w:p w14:paraId="595D9606">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我方承诺按照如下投标报价明细表的价格完成</w:t>
      </w:r>
      <w:r>
        <w:rPr>
          <w:rFonts w:hint="eastAsia" w:ascii="宋体" w:hAnsi="宋体" w:cs="宋体"/>
          <w:color w:val="auto"/>
          <w:sz w:val="24"/>
          <w:highlight w:val="none"/>
          <w:lang w:eastAsia="zh-CN"/>
        </w:rPr>
        <w:t>宁海县重点街区综合执法智能抓拍系统采购项目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GXZB-NH2025-001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tbl>
      <w:tblPr>
        <w:tblStyle w:val="62"/>
        <w:tblW w:w="10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840"/>
        <w:gridCol w:w="1880"/>
        <w:gridCol w:w="860"/>
        <w:gridCol w:w="760"/>
        <w:gridCol w:w="1140"/>
        <w:gridCol w:w="1240"/>
        <w:gridCol w:w="1120"/>
        <w:gridCol w:w="762"/>
      </w:tblGrid>
      <w:tr w14:paraId="58738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775" w:type="dxa"/>
            <w:tcBorders>
              <w:tl2br w:val="nil"/>
              <w:tr2bl w:val="nil"/>
            </w:tcBorders>
            <w:noWrap w:val="0"/>
            <w:vAlign w:val="center"/>
          </w:tcPr>
          <w:p w14:paraId="1E180B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840" w:type="dxa"/>
            <w:tcBorders>
              <w:tl2br w:val="nil"/>
              <w:tr2bl w:val="nil"/>
            </w:tcBorders>
            <w:noWrap w:val="0"/>
            <w:vAlign w:val="center"/>
          </w:tcPr>
          <w:p w14:paraId="5FD39D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项目名称</w:t>
            </w:r>
          </w:p>
        </w:tc>
        <w:tc>
          <w:tcPr>
            <w:tcW w:w="1880" w:type="dxa"/>
            <w:tcBorders>
              <w:tl2br w:val="nil"/>
              <w:tr2bl w:val="nil"/>
            </w:tcBorders>
            <w:noWrap w:val="0"/>
            <w:vAlign w:val="center"/>
          </w:tcPr>
          <w:p w14:paraId="35D299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技术指标、参数要求、项目特征</w:t>
            </w:r>
          </w:p>
        </w:tc>
        <w:tc>
          <w:tcPr>
            <w:tcW w:w="860" w:type="dxa"/>
            <w:tcBorders>
              <w:tl2br w:val="nil"/>
              <w:tr2bl w:val="nil"/>
            </w:tcBorders>
            <w:noWrap w:val="0"/>
            <w:vAlign w:val="center"/>
          </w:tcPr>
          <w:p w14:paraId="4B54AE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品牌</w:t>
            </w:r>
          </w:p>
        </w:tc>
        <w:tc>
          <w:tcPr>
            <w:tcW w:w="760" w:type="dxa"/>
            <w:tcBorders>
              <w:tl2br w:val="nil"/>
              <w:tr2bl w:val="nil"/>
            </w:tcBorders>
            <w:noWrap w:val="0"/>
            <w:vAlign w:val="center"/>
          </w:tcPr>
          <w:p w14:paraId="0BC559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1140" w:type="dxa"/>
            <w:tcBorders>
              <w:tl2br w:val="nil"/>
              <w:tr2bl w:val="nil"/>
            </w:tcBorders>
            <w:noWrap w:val="0"/>
            <w:vAlign w:val="center"/>
          </w:tcPr>
          <w:p w14:paraId="14741E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240" w:type="dxa"/>
            <w:tcBorders>
              <w:tl2br w:val="nil"/>
              <w:tr2bl w:val="nil"/>
            </w:tcBorders>
            <w:noWrap w:val="0"/>
            <w:vAlign w:val="center"/>
          </w:tcPr>
          <w:p w14:paraId="625112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综合单价</w:t>
            </w:r>
          </w:p>
        </w:tc>
        <w:tc>
          <w:tcPr>
            <w:tcW w:w="1120" w:type="dxa"/>
            <w:tcBorders>
              <w:tl2br w:val="nil"/>
              <w:tr2bl w:val="nil"/>
            </w:tcBorders>
            <w:noWrap w:val="0"/>
            <w:vAlign w:val="center"/>
          </w:tcPr>
          <w:p w14:paraId="3D0EDC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合价</w:t>
            </w:r>
          </w:p>
        </w:tc>
        <w:tc>
          <w:tcPr>
            <w:tcW w:w="762" w:type="dxa"/>
            <w:tcBorders>
              <w:tl2br w:val="nil"/>
              <w:tr2bl w:val="nil"/>
            </w:tcBorders>
            <w:noWrap w:val="0"/>
            <w:vAlign w:val="center"/>
          </w:tcPr>
          <w:p w14:paraId="3968F3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14:paraId="495C9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75" w:type="dxa"/>
            <w:tcBorders>
              <w:tl2br w:val="nil"/>
              <w:tr2bl w:val="nil"/>
            </w:tcBorders>
            <w:noWrap w:val="0"/>
            <w:vAlign w:val="center"/>
          </w:tcPr>
          <w:p w14:paraId="45D8BC9E">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rPr>
                <w:rFonts w:hint="eastAsia" w:ascii="宋体" w:hAnsi="宋体" w:eastAsia="宋体" w:cs="宋体"/>
                <w:i w:val="0"/>
                <w:iCs w:val="0"/>
                <w:color w:val="000000"/>
                <w:sz w:val="24"/>
                <w:szCs w:val="24"/>
                <w:u w:val="none"/>
              </w:rPr>
            </w:pPr>
          </w:p>
        </w:tc>
        <w:tc>
          <w:tcPr>
            <w:tcW w:w="1840" w:type="dxa"/>
            <w:tcBorders>
              <w:tl2br w:val="nil"/>
              <w:tr2bl w:val="nil"/>
            </w:tcBorders>
            <w:noWrap w:val="0"/>
            <w:vAlign w:val="center"/>
          </w:tcPr>
          <w:p w14:paraId="683F69A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kern w:val="0"/>
                <w:sz w:val="24"/>
                <w:szCs w:val="24"/>
                <w:u w:val="none"/>
                <w:lang w:val="en-US" w:eastAsia="zh-CN" w:bidi="ar"/>
              </w:rPr>
            </w:pPr>
          </w:p>
        </w:tc>
        <w:tc>
          <w:tcPr>
            <w:tcW w:w="1880" w:type="dxa"/>
            <w:tcBorders>
              <w:tl2br w:val="nil"/>
              <w:tr2bl w:val="nil"/>
            </w:tcBorders>
            <w:noWrap w:val="0"/>
            <w:vAlign w:val="center"/>
          </w:tcPr>
          <w:p w14:paraId="0DF3ECE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kern w:val="0"/>
                <w:sz w:val="24"/>
                <w:szCs w:val="24"/>
                <w:u w:val="none"/>
                <w:lang w:val="en-US" w:eastAsia="zh-CN" w:bidi="ar"/>
              </w:rPr>
            </w:pPr>
          </w:p>
        </w:tc>
        <w:tc>
          <w:tcPr>
            <w:tcW w:w="860" w:type="dxa"/>
            <w:tcBorders>
              <w:tl2br w:val="nil"/>
              <w:tr2bl w:val="nil"/>
            </w:tcBorders>
            <w:noWrap w:val="0"/>
            <w:vAlign w:val="center"/>
          </w:tcPr>
          <w:p w14:paraId="673F73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kern w:val="0"/>
                <w:sz w:val="24"/>
                <w:szCs w:val="24"/>
                <w:u w:val="none"/>
                <w:lang w:val="en-US" w:eastAsia="zh-CN" w:bidi="ar"/>
              </w:rPr>
            </w:pPr>
          </w:p>
        </w:tc>
        <w:tc>
          <w:tcPr>
            <w:tcW w:w="760" w:type="dxa"/>
            <w:tcBorders>
              <w:tl2br w:val="nil"/>
              <w:tr2bl w:val="nil"/>
            </w:tcBorders>
            <w:noWrap w:val="0"/>
            <w:vAlign w:val="center"/>
          </w:tcPr>
          <w:p w14:paraId="358BCA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4"/>
                <w:szCs w:val="24"/>
                <w:u w:val="none"/>
              </w:rPr>
            </w:pPr>
          </w:p>
        </w:tc>
        <w:tc>
          <w:tcPr>
            <w:tcW w:w="1140" w:type="dxa"/>
            <w:tcBorders>
              <w:tl2br w:val="nil"/>
              <w:tr2bl w:val="nil"/>
            </w:tcBorders>
            <w:noWrap w:val="0"/>
            <w:vAlign w:val="center"/>
          </w:tcPr>
          <w:p w14:paraId="64387711">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rPr>
                <w:rFonts w:hint="eastAsia" w:ascii="宋体" w:hAnsi="宋体" w:eastAsia="宋体" w:cs="宋体"/>
                <w:i w:val="0"/>
                <w:iCs w:val="0"/>
                <w:color w:val="000000"/>
                <w:sz w:val="24"/>
                <w:szCs w:val="24"/>
                <w:u w:val="none"/>
              </w:rPr>
            </w:pPr>
          </w:p>
        </w:tc>
        <w:tc>
          <w:tcPr>
            <w:tcW w:w="1240" w:type="dxa"/>
            <w:tcBorders>
              <w:tl2br w:val="nil"/>
              <w:tr2bl w:val="nil"/>
            </w:tcBorders>
            <w:noWrap w:val="0"/>
            <w:vAlign w:val="center"/>
          </w:tcPr>
          <w:p w14:paraId="1CC4E4E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1120" w:type="dxa"/>
            <w:tcBorders>
              <w:tl2br w:val="nil"/>
              <w:tr2bl w:val="nil"/>
            </w:tcBorders>
            <w:noWrap w:val="0"/>
            <w:vAlign w:val="center"/>
          </w:tcPr>
          <w:p w14:paraId="0F9CB870">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c>
          <w:tcPr>
            <w:tcW w:w="762" w:type="dxa"/>
            <w:tcBorders>
              <w:tl2br w:val="nil"/>
              <w:tr2bl w:val="nil"/>
            </w:tcBorders>
            <w:noWrap w:val="0"/>
            <w:vAlign w:val="center"/>
          </w:tcPr>
          <w:p w14:paraId="5AECCD0C">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4"/>
                <w:szCs w:val="24"/>
                <w:u w:val="none"/>
              </w:rPr>
            </w:pPr>
          </w:p>
        </w:tc>
      </w:tr>
      <w:tr w14:paraId="1A7AB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75" w:type="dxa"/>
            <w:tcBorders>
              <w:tl2br w:val="nil"/>
              <w:tr2bl w:val="nil"/>
            </w:tcBorders>
            <w:noWrap w:val="0"/>
            <w:vAlign w:val="center"/>
          </w:tcPr>
          <w:p w14:paraId="1DE4D4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840" w:type="dxa"/>
            <w:tcBorders>
              <w:tl2br w:val="nil"/>
              <w:tr2bl w:val="nil"/>
            </w:tcBorders>
            <w:noWrap w:val="0"/>
            <w:vAlign w:val="center"/>
          </w:tcPr>
          <w:p w14:paraId="7C2D5C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880" w:type="dxa"/>
            <w:tcBorders>
              <w:tl2br w:val="nil"/>
              <w:tr2bl w:val="nil"/>
            </w:tcBorders>
            <w:noWrap w:val="0"/>
            <w:vAlign w:val="center"/>
          </w:tcPr>
          <w:p w14:paraId="7192B5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860" w:type="dxa"/>
            <w:tcBorders>
              <w:tl2br w:val="nil"/>
              <w:tr2bl w:val="nil"/>
            </w:tcBorders>
            <w:noWrap w:val="0"/>
            <w:vAlign w:val="center"/>
          </w:tcPr>
          <w:p w14:paraId="4FC30A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760" w:type="dxa"/>
            <w:tcBorders>
              <w:tl2br w:val="nil"/>
              <w:tr2bl w:val="nil"/>
            </w:tcBorders>
            <w:noWrap w:val="0"/>
            <w:vAlign w:val="center"/>
          </w:tcPr>
          <w:p w14:paraId="4C00B5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140" w:type="dxa"/>
            <w:tcBorders>
              <w:tl2br w:val="nil"/>
              <w:tr2bl w:val="nil"/>
            </w:tcBorders>
            <w:noWrap w:val="0"/>
            <w:vAlign w:val="center"/>
          </w:tcPr>
          <w:p w14:paraId="5007F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40" w:type="dxa"/>
            <w:tcBorders>
              <w:tl2br w:val="nil"/>
              <w:tr2bl w:val="nil"/>
            </w:tcBorders>
            <w:noWrap w:val="0"/>
            <w:vAlign w:val="center"/>
          </w:tcPr>
          <w:p w14:paraId="215DC7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20" w:type="dxa"/>
            <w:tcBorders>
              <w:tl2br w:val="nil"/>
              <w:tr2bl w:val="nil"/>
            </w:tcBorders>
            <w:noWrap w:val="0"/>
            <w:vAlign w:val="center"/>
          </w:tcPr>
          <w:p w14:paraId="374C0F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62" w:type="dxa"/>
            <w:tcBorders>
              <w:tl2br w:val="nil"/>
              <w:tr2bl w:val="nil"/>
            </w:tcBorders>
            <w:noWrap w:val="0"/>
            <w:vAlign w:val="center"/>
          </w:tcPr>
          <w:p w14:paraId="210D4B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23E4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75" w:type="dxa"/>
            <w:tcBorders>
              <w:tl2br w:val="nil"/>
              <w:tr2bl w:val="nil"/>
            </w:tcBorders>
            <w:noWrap w:val="0"/>
            <w:vAlign w:val="center"/>
          </w:tcPr>
          <w:p w14:paraId="06D07C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840" w:type="dxa"/>
            <w:tcBorders>
              <w:tl2br w:val="nil"/>
              <w:tr2bl w:val="nil"/>
            </w:tcBorders>
            <w:noWrap w:val="0"/>
            <w:vAlign w:val="center"/>
          </w:tcPr>
          <w:p w14:paraId="593560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880" w:type="dxa"/>
            <w:tcBorders>
              <w:tl2br w:val="nil"/>
              <w:tr2bl w:val="nil"/>
            </w:tcBorders>
            <w:noWrap w:val="0"/>
            <w:vAlign w:val="center"/>
          </w:tcPr>
          <w:p w14:paraId="1E4C6A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860" w:type="dxa"/>
            <w:tcBorders>
              <w:tl2br w:val="nil"/>
              <w:tr2bl w:val="nil"/>
            </w:tcBorders>
            <w:noWrap w:val="0"/>
            <w:vAlign w:val="center"/>
          </w:tcPr>
          <w:p w14:paraId="0DC95D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760" w:type="dxa"/>
            <w:tcBorders>
              <w:tl2br w:val="nil"/>
              <w:tr2bl w:val="nil"/>
            </w:tcBorders>
            <w:noWrap w:val="0"/>
            <w:vAlign w:val="center"/>
          </w:tcPr>
          <w:p w14:paraId="3757F4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140" w:type="dxa"/>
            <w:tcBorders>
              <w:tl2br w:val="nil"/>
              <w:tr2bl w:val="nil"/>
            </w:tcBorders>
            <w:noWrap w:val="0"/>
            <w:vAlign w:val="center"/>
          </w:tcPr>
          <w:p w14:paraId="694A89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40" w:type="dxa"/>
            <w:tcBorders>
              <w:tl2br w:val="nil"/>
              <w:tr2bl w:val="nil"/>
            </w:tcBorders>
            <w:noWrap w:val="0"/>
            <w:vAlign w:val="center"/>
          </w:tcPr>
          <w:p w14:paraId="5A6BF9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20" w:type="dxa"/>
            <w:tcBorders>
              <w:tl2br w:val="nil"/>
              <w:tr2bl w:val="nil"/>
            </w:tcBorders>
            <w:noWrap w:val="0"/>
            <w:vAlign w:val="center"/>
          </w:tcPr>
          <w:p w14:paraId="3899CB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62" w:type="dxa"/>
            <w:tcBorders>
              <w:tl2br w:val="nil"/>
              <w:tr2bl w:val="nil"/>
            </w:tcBorders>
            <w:noWrap w:val="0"/>
            <w:vAlign w:val="center"/>
          </w:tcPr>
          <w:p w14:paraId="135D48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1FFE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75" w:type="dxa"/>
            <w:tcBorders>
              <w:tl2br w:val="nil"/>
              <w:tr2bl w:val="nil"/>
            </w:tcBorders>
            <w:noWrap w:val="0"/>
            <w:vAlign w:val="center"/>
          </w:tcPr>
          <w:p w14:paraId="002E9E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840" w:type="dxa"/>
            <w:tcBorders>
              <w:tl2br w:val="nil"/>
              <w:tr2bl w:val="nil"/>
            </w:tcBorders>
            <w:noWrap w:val="0"/>
            <w:vAlign w:val="center"/>
          </w:tcPr>
          <w:p w14:paraId="46D868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880" w:type="dxa"/>
            <w:tcBorders>
              <w:tl2br w:val="nil"/>
              <w:tr2bl w:val="nil"/>
            </w:tcBorders>
            <w:noWrap w:val="0"/>
            <w:vAlign w:val="center"/>
          </w:tcPr>
          <w:p w14:paraId="2FF479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860" w:type="dxa"/>
            <w:tcBorders>
              <w:tl2br w:val="nil"/>
              <w:tr2bl w:val="nil"/>
            </w:tcBorders>
            <w:noWrap w:val="0"/>
            <w:vAlign w:val="center"/>
          </w:tcPr>
          <w:p w14:paraId="7A4492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760" w:type="dxa"/>
            <w:tcBorders>
              <w:tl2br w:val="nil"/>
              <w:tr2bl w:val="nil"/>
            </w:tcBorders>
            <w:noWrap w:val="0"/>
            <w:vAlign w:val="center"/>
          </w:tcPr>
          <w:p w14:paraId="580FD5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140" w:type="dxa"/>
            <w:tcBorders>
              <w:tl2br w:val="nil"/>
              <w:tr2bl w:val="nil"/>
            </w:tcBorders>
            <w:noWrap w:val="0"/>
            <w:vAlign w:val="center"/>
          </w:tcPr>
          <w:p w14:paraId="69B836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40" w:type="dxa"/>
            <w:tcBorders>
              <w:tl2br w:val="nil"/>
              <w:tr2bl w:val="nil"/>
            </w:tcBorders>
            <w:noWrap w:val="0"/>
            <w:vAlign w:val="center"/>
          </w:tcPr>
          <w:p w14:paraId="3175FA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20" w:type="dxa"/>
            <w:tcBorders>
              <w:tl2br w:val="nil"/>
              <w:tr2bl w:val="nil"/>
            </w:tcBorders>
            <w:noWrap w:val="0"/>
            <w:vAlign w:val="center"/>
          </w:tcPr>
          <w:p w14:paraId="016007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62" w:type="dxa"/>
            <w:tcBorders>
              <w:tl2br w:val="nil"/>
              <w:tr2bl w:val="nil"/>
            </w:tcBorders>
            <w:noWrap w:val="0"/>
            <w:vAlign w:val="center"/>
          </w:tcPr>
          <w:p w14:paraId="5AA54F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5607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75" w:type="dxa"/>
            <w:tcBorders>
              <w:tl2br w:val="nil"/>
              <w:tr2bl w:val="nil"/>
            </w:tcBorders>
            <w:noWrap w:val="0"/>
            <w:vAlign w:val="center"/>
          </w:tcPr>
          <w:p w14:paraId="31A3B7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840" w:type="dxa"/>
            <w:tcBorders>
              <w:tl2br w:val="nil"/>
              <w:tr2bl w:val="nil"/>
            </w:tcBorders>
            <w:noWrap w:val="0"/>
            <w:vAlign w:val="center"/>
          </w:tcPr>
          <w:p w14:paraId="670CA9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880" w:type="dxa"/>
            <w:tcBorders>
              <w:tl2br w:val="nil"/>
              <w:tr2bl w:val="nil"/>
            </w:tcBorders>
            <w:noWrap w:val="0"/>
            <w:vAlign w:val="center"/>
          </w:tcPr>
          <w:p w14:paraId="35FFB7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860" w:type="dxa"/>
            <w:tcBorders>
              <w:tl2br w:val="nil"/>
              <w:tr2bl w:val="nil"/>
            </w:tcBorders>
            <w:noWrap w:val="0"/>
            <w:vAlign w:val="center"/>
          </w:tcPr>
          <w:p w14:paraId="2562DC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760" w:type="dxa"/>
            <w:tcBorders>
              <w:tl2br w:val="nil"/>
              <w:tr2bl w:val="nil"/>
            </w:tcBorders>
            <w:noWrap w:val="0"/>
            <w:vAlign w:val="center"/>
          </w:tcPr>
          <w:p w14:paraId="702B4B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140" w:type="dxa"/>
            <w:tcBorders>
              <w:tl2br w:val="nil"/>
              <w:tr2bl w:val="nil"/>
            </w:tcBorders>
            <w:noWrap w:val="0"/>
            <w:vAlign w:val="center"/>
          </w:tcPr>
          <w:p w14:paraId="100698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40" w:type="dxa"/>
            <w:tcBorders>
              <w:tl2br w:val="nil"/>
              <w:tr2bl w:val="nil"/>
            </w:tcBorders>
            <w:noWrap w:val="0"/>
            <w:vAlign w:val="center"/>
          </w:tcPr>
          <w:p w14:paraId="1134D7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20" w:type="dxa"/>
            <w:tcBorders>
              <w:tl2br w:val="nil"/>
              <w:tr2bl w:val="nil"/>
            </w:tcBorders>
            <w:noWrap w:val="0"/>
            <w:vAlign w:val="center"/>
          </w:tcPr>
          <w:p w14:paraId="7E8FAA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62" w:type="dxa"/>
            <w:tcBorders>
              <w:tl2br w:val="nil"/>
              <w:tr2bl w:val="nil"/>
            </w:tcBorders>
            <w:noWrap w:val="0"/>
            <w:vAlign w:val="center"/>
          </w:tcPr>
          <w:p w14:paraId="67EA40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C562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75" w:type="dxa"/>
            <w:tcBorders>
              <w:tl2br w:val="nil"/>
              <w:tr2bl w:val="nil"/>
            </w:tcBorders>
            <w:noWrap w:val="0"/>
            <w:vAlign w:val="center"/>
          </w:tcPr>
          <w:p w14:paraId="7D9668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840" w:type="dxa"/>
            <w:tcBorders>
              <w:tl2br w:val="nil"/>
              <w:tr2bl w:val="nil"/>
            </w:tcBorders>
            <w:noWrap w:val="0"/>
            <w:vAlign w:val="center"/>
          </w:tcPr>
          <w:p w14:paraId="71550E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880" w:type="dxa"/>
            <w:tcBorders>
              <w:tl2br w:val="nil"/>
              <w:tr2bl w:val="nil"/>
            </w:tcBorders>
            <w:noWrap w:val="0"/>
            <w:vAlign w:val="center"/>
          </w:tcPr>
          <w:p w14:paraId="254A0C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860" w:type="dxa"/>
            <w:tcBorders>
              <w:tl2br w:val="nil"/>
              <w:tr2bl w:val="nil"/>
            </w:tcBorders>
            <w:noWrap w:val="0"/>
            <w:vAlign w:val="center"/>
          </w:tcPr>
          <w:p w14:paraId="5C7DCC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760" w:type="dxa"/>
            <w:tcBorders>
              <w:tl2br w:val="nil"/>
              <w:tr2bl w:val="nil"/>
            </w:tcBorders>
            <w:noWrap w:val="0"/>
            <w:vAlign w:val="center"/>
          </w:tcPr>
          <w:p w14:paraId="4B99A8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140" w:type="dxa"/>
            <w:tcBorders>
              <w:tl2br w:val="nil"/>
              <w:tr2bl w:val="nil"/>
            </w:tcBorders>
            <w:noWrap w:val="0"/>
            <w:vAlign w:val="center"/>
          </w:tcPr>
          <w:p w14:paraId="08288E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40" w:type="dxa"/>
            <w:tcBorders>
              <w:tl2br w:val="nil"/>
              <w:tr2bl w:val="nil"/>
            </w:tcBorders>
            <w:noWrap w:val="0"/>
            <w:vAlign w:val="center"/>
          </w:tcPr>
          <w:p w14:paraId="4D98EC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20" w:type="dxa"/>
            <w:tcBorders>
              <w:tl2br w:val="nil"/>
              <w:tr2bl w:val="nil"/>
            </w:tcBorders>
            <w:noWrap w:val="0"/>
            <w:vAlign w:val="center"/>
          </w:tcPr>
          <w:p w14:paraId="7391DA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62" w:type="dxa"/>
            <w:tcBorders>
              <w:tl2br w:val="nil"/>
              <w:tr2bl w:val="nil"/>
            </w:tcBorders>
            <w:noWrap w:val="0"/>
            <w:vAlign w:val="center"/>
          </w:tcPr>
          <w:p w14:paraId="0F9BE9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070F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75" w:type="dxa"/>
            <w:tcBorders>
              <w:tl2br w:val="nil"/>
              <w:tr2bl w:val="nil"/>
            </w:tcBorders>
            <w:noWrap w:val="0"/>
            <w:vAlign w:val="center"/>
          </w:tcPr>
          <w:p w14:paraId="58465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840" w:type="dxa"/>
            <w:tcBorders>
              <w:tl2br w:val="nil"/>
              <w:tr2bl w:val="nil"/>
            </w:tcBorders>
            <w:noWrap w:val="0"/>
            <w:vAlign w:val="center"/>
          </w:tcPr>
          <w:p w14:paraId="284787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880" w:type="dxa"/>
            <w:tcBorders>
              <w:tl2br w:val="nil"/>
              <w:tr2bl w:val="nil"/>
            </w:tcBorders>
            <w:noWrap w:val="0"/>
            <w:vAlign w:val="center"/>
          </w:tcPr>
          <w:p w14:paraId="007291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860" w:type="dxa"/>
            <w:tcBorders>
              <w:tl2br w:val="nil"/>
              <w:tr2bl w:val="nil"/>
            </w:tcBorders>
            <w:noWrap w:val="0"/>
            <w:vAlign w:val="center"/>
          </w:tcPr>
          <w:p w14:paraId="0805DE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760" w:type="dxa"/>
            <w:tcBorders>
              <w:tl2br w:val="nil"/>
              <w:tr2bl w:val="nil"/>
            </w:tcBorders>
            <w:noWrap w:val="0"/>
            <w:vAlign w:val="center"/>
          </w:tcPr>
          <w:p w14:paraId="309737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140" w:type="dxa"/>
            <w:tcBorders>
              <w:tl2br w:val="nil"/>
              <w:tr2bl w:val="nil"/>
            </w:tcBorders>
            <w:noWrap w:val="0"/>
            <w:vAlign w:val="center"/>
          </w:tcPr>
          <w:p w14:paraId="2E41B0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40" w:type="dxa"/>
            <w:tcBorders>
              <w:tl2br w:val="nil"/>
              <w:tr2bl w:val="nil"/>
            </w:tcBorders>
            <w:noWrap w:val="0"/>
            <w:vAlign w:val="center"/>
          </w:tcPr>
          <w:p w14:paraId="4405FC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20" w:type="dxa"/>
            <w:tcBorders>
              <w:tl2br w:val="nil"/>
              <w:tr2bl w:val="nil"/>
            </w:tcBorders>
            <w:noWrap w:val="0"/>
            <w:vAlign w:val="center"/>
          </w:tcPr>
          <w:p w14:paraId="54A46F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62" w:type="dxa"/>
            <w:tcBorders>
              <w:tl2br w:val="nil"/>
              <w:tr2bl w:val="nil"/>
            </w:tcBorders>
            <w:noWrap w:val="0"/>
            <w:vAlign w:val="center"/>
          </w:tcPr>
          <w:p w14:paraId="3596A8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E6F4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75" w:type="dxa"/>
            <w:tcBorders>
              <w:tl2br w:val="nil"/>
              <w:tr2bl w:val="nil"/>
            </w:tcBorders>
            <w:noWrap w:val="0"/>
            <w:vAlign w:val="center"/>
          </w:tcPr>
          <w:p w14:paraId="7F6DFF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840" w:type="dxa"/>
            <w:tcBorders>
              <w:tl2br w:val="nil"/>
              <w:tr2bl w:val="nil"/>
            </w:tcBorders>
            <w:noWrap w:val="0"/>
            <w:vAlign w:val="center"/>
          </w:tcPr>
          <w:p w14:paraId="20A9DB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880" w:type="dxa"/>
            <w:tcBorders>
              <w:tl2br w:val="nil"/>
              <w:tr2bl w:val="nil"/>
            </w:tcBorders>
            <w:noWrap w:val="0"/>
            <w:vAlign w:val="center"/>
          </w:tcPr>
          <w:p w14:paraId="16CD9D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860" w:type="dxa"/>
            <w:tcBorders>
              <w:tl2br w:val="nil"/>
              <w:tr2bl w:val="nil"/>
            </w:tcBorders>
            <w:noWrap w:val="0"/>
            <w:vAlign w:val="center"/>
          </w:tcPr>
          <w:p w14:paraId="029C34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760" w:type="dxa"/>
            <w:tcBorders>
              <w:tl2br w:val="nil"/>
              <w:tr2bl w:val="nil"/>
            </w:tcBorders>
            <w:noWrap w:val="0"/>
            <w:vAlign w:val="center"/>
          </w:tcPr>
          <w:p w14:paraId="4FCDDA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p>
        </w:tc>
        <w:tc>
          <w:tcPr>
            <w:tcW w:w="1140" w:type="dxa"/>
            <w:tcBorders>
              <w:tl2br w:val="nil"/>
              <w:tr2bl w:val="nil"/>
            </w:tcBorders>
            <w:noWrap w:val="0"/>
            <w:vAlign w:val="center"/>
          </w:tcPr>
          <w:p w14:paraId="7B30C8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240" w:type="dxa"/>
            <w:tcBorders>
              <w:tl2br w:val="nil"/>
              <w:tr2bl w:val="nil"/>
            </w:tcBorders>
            <w:noWrap w:val="0"/>
            <w:vAlign w:val="center"/>
          </w:tcPr>
          <w:p w14:paraId="142390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20" w:type="dxa"/>
            <w:tcBorders>
              <w:tl2br w:val="nil"/>
              <w:tr2bl w:val="nil"/>
            </w:tcBorders>
            <w:noWrap w:val="0"/>
            <w:vAlign w:val="center"/>
          </w:tcPr>
          <w:p w14:paraId="6B6BFF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62" w:type="dxa"/>
            <w:tcBorders>
              <w:tl2br w:val="nil"/>
              <w:tr2bl w:val="nil"/>
            </w:tcBorders>
            <w:noWrap w:val="0"/>
            <w:vAlign w:val="center"/>
          </w:tcPr>
          <w:p w14:paraId="649E72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bl>
    <w:p w14:paraId="2D11B83E">
      <w:pPr>
        <w:spacing w:line="360" w:lineRule="auto"/>
        <w:ind w:right="420"/>
        <w:rPr>
          <w:rFonts w:hint="eastAsia" w:ascii="宋体" w:hAnsi="宋体" w:cs="宋体"/>
          <w:color w:val="auto"/>
          <w:sz w:val="24"/>
          <w:highlight w:val="none"/>
        </w:rPr>
      </w:pPr>
    </w:p>
    <w:p w14:paraId="6673AA3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7ECF908">
      <w:pPr>
        <w:adjustRightInd/>
        <w:rPr>
          <w:rFonts w:hint="eastAsia"/>
          <w:b w:val="0"/>
          <w:bCs w:val="0"/>
          <w:color w:val="auto"/>
          <w:highlight w:val="none"/>
          <w:lang w:val="en-US" w:eastAsia="zh-CN"/>
        </w:rPr>
      </w:pPr>
    </w:p>
    <w:p w14:paraId="629FE0EA">
      <w:pPr>
        <w:adjustRightInd/>
        <w:jc w:val="center"/>
        <w:rPr>
          <w:rFonts w:hint="eastAsia" w:ascii="宋体" w:hAnsi="宋体" w:eastAsia="宋体" w:cs="宋体"/>
          <w:b/>
          <w:color w:val="auto"/>
          <w:kern w:val="2"/>
          <w:sz w:val="32"/>
          <w:szCs w:val="32"/>
          <w:highlight w:val="none"/>
          <w:lang w:val="en-US" w:eastAsia="zh-CN" w:bidi="ar-SA"/>
        </w:rPr>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p>
    <w:p w14:paraId="5B26D01C">
      <w:pPr>
        <w:pStyle w:val="696"/>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265CE208">
      <w:pPr>
        <w:widowControl/>
        <w:spacing w:line="360" w:lineRule="auto"/>
        <w:ind w:firstLine="120" w:firstLineChars="50"/>
        <w:jc w:val="left"/>
        <w:rPr>
          <w:rFonts w:hint="eastAsia" w:ascii="宋体" w:hAnsi="宋体" w:cs="宋体"/>
          <w:b/>
          <w:color w:val="auto"/>
          <w:sz w:val="24"/>
          <w:highlight w:val="none"/>
        </w:rPr>
        <w:sectPr>
          <w:headerReference r:id="rId23" w:type="first"/>
          <w:footerReference r:id="rId26" w:type="first"/>
          <w:headerReference r:id="rId22" w:type="default"/>
          <w:footerReference r:id="rId24" w:type="default"/>
          <w:footerReference r:id="rId25" w:type="even"/>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14:paraId="357BD808">
      <w:pPr>
        <w:pStyle w:val="2"/>
        <w:keepNext w:val="0"/>
        <w:keepLines w:val="0"/>
        <w:pageBreakBefore/>
        <w:widowControl/>
        <w:spacing w:before="100" w:beforeAutospacing="1" w:after="100" w:afterAutospacing="1" w:line="360" w:lineRule="auto"/>
        <w:ind w:left="1290" w:firstLine="3092" w:firstLineChars="700"/>
        <w:jc w:val="both"/>
        <w:rPr>
          <w:rFonts w:ascii="宋体" w:hAnsi="宋体" w:cs="宋体"/>
          <w:color w:val="auto"/>
          <w:highlight w:val="none"/>
        </w:rPr>
      </w:pPr>
      <w:r>
        <w:rPr>
          <w:rFonts w:hint="eastAsia" w:ascii="宋体" w:hAnsi="宋体" w:cs="宋体"/>
          <w:color w:val="auto"/>
          <w:highlight w:val="none"/>
        </w:rPr>
        <w:t>附件</w:t>
      </w:r>
    </w:p>
    <w:p w14:paraId="0200227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0630410">
      <w:pPr>
        <w:spacing w:line="360" w:lineRule="auto"/>
        <w:jc w:val="center"/>
        <w:rPr>
          <w:rFonts w:ascii="宋体" w:hAnsi="宋体" w:cs="宋体"/>
          <w:b/>
          <w:color w:val="auto"/>
          <w:spacing w:val="6"/>
          <w:sz w:val="32"/>
          <w:szCs w:val="32"/>
          <w:highlight w:val="none"/>
        </w:rPr>
      </w:pPr>
      <w:bookmarkStart w:id="410" w:name="OLE_LINK14"/>
      <w:bookmarkStart w:id="411" w:name="OLE_LINK13"/>
      <w:r>
        <w:rPr>
          <w:rFonts w:hint="eastAsia" w:ascii="宋体" w:hAnsi="宋体" w:cs="宋体"/>
          <w:b/>
          <w:color w:val="auto"/>
          <w:spacing w:val="6"/>
          <w:sz w:val="32"/>
          <w:szCs w:val="32"/>
          <w:highlight w:val="none"/>
        </w:rPr>
        <w:t>残疾人福利性单位声明函</w:t>
      </w:r>
    </w:p>
    <w:bookmarkEnd w:id="410"/>
    <w:bookmarkEnd w:id="411"/>
    <w:p w14:paraId="3BD4A552">
      <w:pPr>
        <w:spacing w:line="360" w:lineRule="auto"/>
        <w:rPr>
          <w:rFonts w:ascii="宋体" w:hAnsi="宋体" w:cs="宋体"/>
          <w:b/>
          <w:color w:val="auto"/>
          <w:spacing w:val="6"/>
          <w:sz w:val="30"/>
          <w:szCs w:val="30"/>
          <w:highlight w:val="none"/>
        </w:rPr>
      </w:pPr>
    </w:p>
    <w:p w14:paraId="7A3EDC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宁海县重点街区综合执法智能抓拍系统采购项目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4643B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0B43BC1">
      <w:pPr>
        <w:spacing w:line="360" w:lineRule="auto"/>
        <w:ind w:firstLine="480" w:firstLineChars="200"/>
        <w:rPr>
          <w:rFonts w:ascii="宋体" w:hAnsi="宋体" w:cs="宋体"/>
          <w:color w:val="auto"/>
          <w:sz w:val="24"/>
          <w:highlight w:val="none"/>
        </w:rPr>
      </w:pPr>
    </w:p>
    <w:p w14:paraId="5679741B">
      <w:pPr>
        <w:spacing w:line="360" w:lineRule="auto"/>
        <w:ind w:firstLine="480" w:firstLineChars="200"/>
        <w:rPr>
          <w:rFonts w:ascii="宋体" w:hAnsi="宋体" w:cs="宋体"/>
          <w:color w:val="auto"/>
          <w:sz w:val="24"/>
          <w:highlight w:val="none"/>
        </w:rPr>
      </w:pPr>
    </w:p>
    <w:p w14:paraId="1253C2C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7672092">
      <w:pPr>
        <w:tabs>
          <w:tab w:val="left" w:pos="4860"/>
        </w:tabs>
        <w:spacing w:line="360" w:lineRule="auto"/>
        <w:ind w:right="1560" w:firstLine="3360" w:firstLineChars="1400"/>
        <w:jc w:val="both"/>
        <w:rPr>
          <w:rFonts w:ascii="宋体" w:hAnsi="宋体" w:cs="宋体"/>
          <w:color w:val="auto"/>
          <w:sz w:val="24"/>
          <w:highlight w:val="none"/>
        </w:rPr>
      </w:pPr>
      <w:r>
        <w:rPr>
          <w:rFonts w:hint="eastAsia" w:ascii="宋体" w:hAnsi="宋体" w:cs="宋体"/>
          <w:color w:val="auto"/>
          <w:sz w:val="24"/>
          <w:highlight w:val="none"/>
        </w:rPr>
        <w:t xml:space="preserve"> 日  期：</w:t>
      </w:r>
    </w:p>
    <w:p w14:paraId="4F1F484E">
      <w:pPr>
        <w:spacing w:line="360" w:lineRule="auto"/>
        <w:ind w:firstLine="480" w:firstLineChars="200"/>
        <w:rPr>
          <w:rFonts w:ascii="宋体" w:hAnsi="宋体" w:cs="宋体"/>
          <w:color w:val="auto"/>
          <w:sz w:val="24"/>
          <w:highlight w:val="none"/>
        </w:rPr>
      </w:pPr>
    </w:p>
    <w:p w14:paraId="362A204F">
      <w:pPr>
        <w:spacing w:line="360" w:lineRule="auto"/>
        <w:ind w:firstLine="420" w:firstLineChars="200"/>
        <w:rPr>
          <w:rFonts w:ascii="宋体" w:hAnsi="宋体" w:cs="宋体"/>
          <w:color w:val="auto"/>
          <w:highlight w:val="none"/>
        </w:rPr>
      </w:pPr>
    </w:p>
    <w:p w14:paraId="3CD5A5DF">
      <w:pPr>
        <w:spacing w:line="360" w:lineRule="auto"/>
        <w:ind w:firstLine="420" w:firstLineChars="200"/>
        <w:rPr>
          <w:rFonts w:ascii="宋体" w:hAnsi="宋体" w:cs="宋体"/>
          <w:color w:val="auto"/>
          <w:highlight w:val="none"/>
        </w:rPr>
      </w:pPr>
    </w:p>
    <w:p w14:paraId="2356565D">
      <w:pPr>
        <w:spacing w:line="360" w:lineRule="auto"/>
        <w:ind w:firstLine="420" w:firstLineChars="200"/>
        <w:rPr>
          <w:rFonts w:ascii="宋体" w:hAnsi="宋体" w:cs="宋体"/>
          <w:color w:val="auto"/>
          <w:highlight w:val="none"/>
        </w:rPr>
      </w:pPr>
    </w:p>
    <w:p w14:paraId="0CA6CAA2">
      <w:pPr>
        <w:spacing w:line="360" w:lineRule="auto"/>
        <w:ind w:firstLine="420" w:firstLineChars="200"/>
        <w:rPr>
          <w:rFonts w:ascii="宋体" w:hAnsi="宋体" w:cs="宋体"/>
          <w:color w:val="auto"/>
          <w:highlight w:val="none"/>
        </w:rPr>
      </w:pPr>
    </w:p>
    <w:p w14:paraId="04F59FD6">
      <w:pPr>
        <w:spacing w:line="360" w:lineRule="auto"/>
        <w:rPr>
          <w:rFonts w:ascii="宋体" w:hAnsi="宋体" w:cs="宋体"/>
          <w:b/>
          <w:color w:val="auto"/>
          <w:sz w:val="24"/>
          <w:highlight w:val="none"/>
        </w:rPr>
      </w:pPr>
    </w:p>
    <w:p w14:paraId="12BA9344">
      <w:pPr>
        <w:spacing w:line="360" w:lineRule="auto"/>
        <w:rPr>
          <w:rFonts w:ascii="宋体" w:hAnsi="宋体" w:cs="宋体"/>
          <w:b/>
          <w:color w:val="auto"/>
          <w:sz w:val="24"/>
          <w:highlight w:val="none"/>
        </w:rPr>
      </w:pPr>
    </w:p>
    <w:p w14:paraId="32B69FCB">
      <w:pPr>
        <w:spacing w:line="360" w:lineRule="auto"/>
        <w:rPr>
          <w:rFonts w:ascii="宋体" w:hAnsi="宋体" w:cs="宋体"/>
          <w:b/>
          <w:color w:val="auto"/>
          <w:sz w:val="24"/>
          <w:highlight w:val="none"/>
        </w:rPr>
      </w:pPr>
    </w:p>
    <w:p w14:paraId="3ACB46F8">
      <w:pPr>
        <w:spacing w:line="360" w:lineRule="auto"/>
        <w:rPr>
          <w:rFonts w:ascii="宋体" w:hAnsi="宋体" w:cs="宋体"/>
          <w:b/>
          <w:color w:val="auto"/>
          <w:sz w:val="24"/>
          <w:highlight w:val="none"/>
        </w:rPr>
      </w:pPr>
    </w:p>
    <w:p w14:paraId="4D6CE1BF">
      <w:pPr>
        <w:spacing w:line="360" w:lineRule="auto"/>
        <w:rPr>
          <w:rFonts w:ascii="宋体" w:hAnsi="宋体" w:cs="宋体"/>
          <w:b/>
          <w:color w:val="auto"/>
          <w:sz w:val="24"/>
          <w:highlight w:val="none"/>
        </w:rPr>
      </w:pPr>
    </w:p>
    <w:p w14:paraId="05DED7E7">
      <w:pPr>
        <w:spacing w:line="360" w:lineRule="auto"/>
        <w:rPr>
          <w:rFonts w:ascii="宋体" w:hAnsi="宋体" w:cs="宋体"/>
          <w:b/>
          <w:color w:val="auto"/>
          <w:sz w:val="24"/>
          <w:highlight w:val="none"/>
        </w:rPr>
      </w:pPr>
    </w:p>
    <w:p w14:paraId="74BCE84C">
      <w:pPr>
        <w:spacing w:line="360" w:lineRule="auto"/>
        <w:rPr>
          <w:rFonts w:ascii="宋体" w:hAnsi="宋体" w:cs="宋体"/>
          <w:b/>
          <w:color w:val="auto"/>
          <w:sz w:val="24"/>
          <w:highlight w:val="none"/>
        </w:rPr>
      </w:pPr>
    </w:p>
    <w:p w14:paraId="2E029E5D">
      <w:pPr>
        <w:spacing w:line="360" w:lineRule="auto"/>
        <w:rPr>
          <w:rFonts w:ascii="宋体" w:hAnsi="宋体" w:cs="宋体"/>
          <w:b/>
          <w:color w:val="auto"/>
          <w:sz w:val="24"/>
          <w:highlight w:val="none"/>
        </w:rPr>
      </w:pPr>
    </w:p>
    <w:p w14:paraId="124B4B2B">
      <w:pPr>
        <w:spacing w:line="360" w:lineRule="auto"/>
        <w:rPr>
          <w:rFonts w:ascii="宋体" w:hAnsi="宋体" w:cs="宋体"/>
          <w:b/>
          <w:color w:val="auto"/>
          <w:sz w:val="24"/>
          <w:highlight w:val="none"/>
        </w:rPr>
      </w:pPr>
    </w:p>
    <w:p w14:paraId="285C115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F09766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CB5948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E45D2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CE0241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1600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C3770A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BFBF7B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D2028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14AFE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9BA09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9BEE7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FF64C6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AC9AB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449540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7D6D39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BD1F8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1920342">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24784C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9E94D9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F944C3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82FE1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0C6195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6C43B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6623D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D5C4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941B3F2">
      <w:pPr>
        <w:spacing w:line="360" w:lineRule="auto"/>
        <w:jc w:val="center"/>
        <w:rPr>
          <w:rFonts w:ascii="宋体" w:hAnsi="宋体" w:cs="宋体"/>
          <w:b/>
          <w:bCs/>
          <w:color w:val="auto"/>
          <w:sz w:val="24"/>
          <w:highlight w:val="none"/>
        </w:rPr>
      </w:pPr>
    </w:p>
    <w:p w14:paraId="6FAF40DD">
      <w:pPr>
        <w:spacing w:line="360" w:lineRule="auto"/>
        <w:rPr>
          <w:rFonts w:ascii="宋体" w:hAnsi="宋体" w:cs="宋体"/>
          <w:b/>
          <w:color w:val="auto"/>
          <w:sz w:val="24"/>
          <w:highlight w:val="none"/>
        </w:rPr>
      </w:pPr>
    </w:p>
    <w:p w14:paraId="2DC453AD">
      <w:pPr>
        <w:spacing w:line="360" w:lineRule="auto"/>
        <w:rPr>
          <w:rFonts w:ascii="宋体" w:hAnsi="宋体" w:cs="宋体"/>
          <w:b/>
          <w:color w:val="auto"/>
          <w:sz w:val="24"/>
          <w:highlight w:val="none"/>
        </w:rPr>
      </w:pPr>
    </w:p>
    <w:p w14:paraId="3A96554D">
      <w:pPr>
        <w:spacing w:line="360" w:lineRule="auto"/>
        <w:rPr>
          <w:rFonts w:ascii="宋体" w:hAnsi="宋体" w:cs="宋体"/>
          <w:b/>
          <w:color w:val="auto"/>
          <w:sz w:val="24"/>
          <w:highlight w:val="none"/>
        </w:rPr>
      </w:pPr>
    </w:p>
    <w:p w14:paraId="652DFC7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033EA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826AD4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07C2D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B72F1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CCF9C2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028E15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4AF2734">
      <w:pPr>
        <w:widowControl/>
        <w:spacing w:line="360" w:lineRule="auto"/>
        <w:ind w:firstLine="600" w:firstLineChars="200"/>
        <w:jc w:val="left"/>
        <w:rPr>
          <w:rFonts w:ascii="宋体" w:hAnsi="宋体" w:cs="宋体"/>
          <w:color w:val="auto"/>
          <w:sz w:val="30"/>
          <w:szCs w:val="30"/>
          <w:highlight w:val="none"/>
        </w:rPr>
      </w:pPr>
    </w:p>
    <w:p w14:paraId="221A1D7C">
      <w:pPr>
        <w:spacing w:line="360" w:lineRule="auto"/>
        <w:jc w:val="center"/>
        <w:rPr>
          <w:rFonts w:ascii="宋体" w:hAnsi="宋体" w:cs="宋体"/>
          <w:b/>
          <w:color w:val="auto"/>
          <w:spacing w:val="6"/>
          <w:sz w:val="32"/>
          <w:szCs w:val="32"/>
          <w:highlight w:val="none"/>
        </w:rPr>
      </w:pPr>
    </w:p>
    <w:p w14:paraId="02AC7E45">
      <w:pPr>
        <w:spacing w:line="360" w:lineRule="auto"/>
        <w:jc w:val="center"/>
        <w:rPr>
          <w:rFonts w:ascii="宋体" w:hAnsi="宋体" w:cs="宋体"/>
          <w:b/>
          <w:color w:val="auto"/>
          <w:spacing w:val="6"/>
          <w:sz w:val="32"/>
          <w:szCs w:val="32"/>
          <w:highlight w:val="none"/>
        </w:rPr>
      </w:pPr>
    </w:p>
    <w:p w14:paraId="5DC49530">
      <w:pPr>
        <w:spacing w:line="360" w:lineRule="auto"/>
        <w:jc w:val="center"/>
        <w:rPr>
          <w:rFonts w:ascii="宋体" w:hAnsi="宋体" w:cs="宋体"/>
          <w:b/>
          <w:color w:val="auto"/>
          <w:spacing w:val="6"/>
          <w:sz w:val="32"/>
          <w:szCs w:val="32"/>
          <w:highlight w:val="none"/>
        </w:rPr>
      </w:pPr>
    </w:p>
    <w:p w14:paraId="5407605B">
      <w:pPr>
        <w:spacing w:line="360" w:lineRule="auto"/>
        <w:jc w:val="center"/>
        <w:rPr>
          <w:rFonts w:ascii="宋体" w:hAnsi="宋体" w:cs="宋体"/>
          <w:b/>
          <w:color w:val="auto"/>
          <w:spacing w:val="6"/>
          <w:sz w:val="32"/>
          <w:szCs w:val="32"/>
          <w:highlight w:val="none"/>
        </w:rPr>
      </w:pPr>
    </w:p>
    <w:p w14:paraId="6C36E225">
      <w:pPr>
        <w:spacing w:line="360" w:lineRule="auto"/>
        <w:jc w:val="center"/>
        <w:rPr>
          <w:rFonts w:ascii="宋体" w:hAnsi="宋体" w:cs="宋体"/>
          <w:b/>
          <w:color w:val="auto"/>
          <w:spacing w:val="6"/>
          <w:sz w:val="32"/>
          <w:szCs w:val="32"/>
          <w:highlight w:val="none"/>
        </w:rPr>
      </w:pPr>
    </w:p>
    <w:p w14:paraId="4F43633D">
      <w:pPr>
        <w:spacing w:line="360" w:lineRule="auto"/>
        <w:jc w:val="center"/>
        <w:rPr>
          <w:rFonts w:ascii="宋体" w:hAnsi="宋体" w:cs="宋体"/>
          <w:b/>
          <w:color w:val="auto"/>
          <w:spacing w:val="6"/>
          <w:sz w:val="32"/>
          <w:szCs w:val="32"/>
          <w:highlight w:val="none"/>
        </w:rPr>
      </w:pPr>
    </w:p>
    <w:p w14:paraId="050AEE1C">
      <w:pPr>
        <w:spacing w:line="360" w:lineRule="auto"/>
        <w:jc w:val="center"/>
        <w:rPr>
          <w:rFonts w:ascii="宋体" w:hAnsi="宋体" w:cs="宋体"/>
          <w:b/>
          <w:color w:val="auto"/>
          <w:spacing w:val="6"/>
          <w:sz w:val="32"/>
          <w:szCs w:val="32"/>
          <w:highlight w:val="none"/>
        </w:rPr>
      </w:pPr>
    </w:p>
    <w:p w14:paraId="20F13B4D">
      <w:pPr>
        <w:spacing w:line="360" w:lineRule="auto"/>
        <w:jc w:val="center"/>
        <w:rPr>
          <w:rFonts w:ascii="宋体" w:hAnsi="宋体" w:cs="宋体"/>
          <w:b/>
          <w:color w:val="auto"/>
          <w:spacing w:val="6"/>
          <w:sz w:val="32"/>
          <w:szCs w:val="32"/>
          <w:highlight w:val="none"/>
        </w:rPr>
      </w:pPr>
    </w:p>
    <w:p w14:paraId="33BEAFB3">
      <w:pPr>
        <w:spacing w:line="360" w:lineRule="auto"/>
        <w:jc w:val="center"/>
        <w:rPr>
          <w:rFonts w:ascii="宋体" w:hAnsi="宋体" w:cs="宋体"/>
          <w:b/>
          <w:color w:val="auto"/>
          <w:spacing w:val="6"/>
          <w:sz w:val="32"/>
          <w:szCs w:val="32"/>
          <w:highlight w:val="none"/>
        </w:rPr>
      </w:pPr>
    </w:p>
    <w:p w14:paraId="36E35B50">
      <w:pPr>
        <w:spacing w:line="360" w:lineRule="auto"/>
        <w:jc w:val="center"/>
        <w:rPr>
          <w:rFonts w:ascii="宋体" w:hAnsi="宋体" w:cs="宋体"/>
          <w:b/>
          <w:color w:val="auto"/>
          <w:spacing w:val="6"/>
          <w:sz w:val="32"/>
          <w:szCs w:val="32"/>
          <w:highlight w:val="none"/>
        </w:rPr>
      </w:pPr>
    </w:p>
    <w:p w14:paraId="0A34135F">
      <w:pPr>
        <w:spacing w:line="360" w:lineRule="auto"/>
        <w:jc w:val="center"/>
        <w:rPr>
          <w:rFonts w:ascii="宋体" w:hAnsi="宋体" w:cs="宋体"/>
          <w:b/>
          <w:color w:val="auto"/>
          <w:spacing w:val="6"/>
          <w:sz w:val="32"/>
          <w:szCs w:val="32"/>
          <w:highlight w:val="none"/>
        </w:rPr>
      </w:pPr>
    </w:p>
    <w:p w14:paraId="10A5A410">
      <w:pPr>
        <w:spacing w:line="360" w:lineRule="auto"/>
        <w:jc w:val="center"/>
        <w:rPr>
          <w:rFonts w:ascii="宋体" w:hAnsi="宋体" w:cs="宋体"/>
          <w:b/>
          <w:color w:val="auto"/>
          <w:spacing w:val="6"/>
          <w:sz w:val="32"/>
          <w:szCs w:val="32"/>
          <w:highlight w:val="none"/>
        </w:rPr>
      </w:pPr>
    </w:p>
    <w:p w14:paraId="1FF3F8D0">
      <w:pPr>
        <w:spacing w:line="360" w:lineRule="auto"/>
        <w:jc w:val="left"/>
        <w:rPr>
          <w:rFonts w:ascii="宋体" w:hAnsi="宋体" w:cs="宋体"/>
          <w:b/>
          <w:color w:val="auto"/>
          <w:spacing w:val="6"/>
          <w:sz w:val="32"/>
          <w:szCs w:val="32"/>
          <w:highlight w:val="none"/>
        </w:rPr>
      </w:pPr>
    </w:p>
    <w:p w14:paraId="7C67BB7E">
      <w:pPr>
        <w:spacing w:line="360" w:lineRule="auto"/>
        <w:jc w:val="left"/>
        <w:rPr>
          <w:rFonts w:ascii="宋体" w:hAnsi="宋体" w:cs="宋体"/>
          <w:b/>
          <w:color w:val="auto"/>
          <w:spacing w:val="6"/>
          <w:sz w:val="32"/>
          <w:szCs w:val="32"/>
          <w:highlight w:val="none"/>
        </w:rPr>
      </w:pPr>
    </w:p>
    <w:p w14:paraId="6D260EF4">
      <w:pPr>
        <w:pStyle w:val="83"/>
      </w:pPr>
    </w:p>
    <w:p w14:paraId="7A1016D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BBE4E0A">
      <w:pPr>
        <w:spacing w:line="360" w:lineRule="auto"/>
        <w:jc w:val="center"/>
        <w:rPr>
          <w:rFonts w:ascii="宋体" w:hAnsi="宋体" w:cs="宋体"/>
          <w:b/>
          <w:color w:val="auto"/>
          <w:sz w:val="24"/>
          <w:highlight w:val="none"/>
        </w:rPr>
      </w:pPr>
    </w:p>
    <w:p w14:paraId="1703B35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4D427E5">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D47BB1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B4C1C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87EA2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4D3A1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DF52C7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110346">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80A7E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4E4F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0A100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B78D1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C1FF0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15199D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F715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AA4D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E1B72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CF59EC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EB22C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E4FE152">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A885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87BF7B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47B99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1DD7DA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E4855D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030241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5A44F0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7C6618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A540D3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207FD0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9FED57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06375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605720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1E3C1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29636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3E408F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14010F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4563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78BB0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85ED7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BD056F4">
      <w:pPr>
        <w:spacing w:line="360" w:lineRule="auto"/>
        <w:rPr>
          <w:rFonts w:ascii="宋体" w:hAnsi="宋体" w:cs="宋体"/>
          <w:b/>
          <w:color w:val="auto"/>
          <w:sz w:val="24"/>
          <w:highlight w:val="none"/>
        </w:rPr>
      </w:pPr>
    </w:p>
    <w:p w14:paraId="62CA2879">
      <w:pPr>
        <w:spacing w:line="360" w:lineRule="auto"/>
        <w:rPr>
          <w:rFonts w:ascii="宋体" w:hAnsi="宋体" w:cs="宋体"/>
          <w:b/>
          <w:color w:val="auto"/>
          <w:sz w:val="24"/>
          <w:highlight w:val="none"/>
        </w:rPr>
      </w:pPr>
    </w:p>
    <w:p w14:paraId="5545F80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8AF980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50D84C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4D21D5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2B01A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D92C5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E78BD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F6AB73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3031F4B">
      <w:pPr>
        <w:spacing w:line="360" w:lineRule="auto"/>
        <w:rPr>
          <w:rFonts w:ascii="宋体" w:hAnsi="宋体" w:cs="宋体"/>
          <w:b/>
          <w:color w:val="auto"/>
          <w:sz w:val="24"/>
          <w:highlight w:val="none"/>
        </w:rPr>
      </w:pPr>
    </w:p>
    <w:p w14:paraId="6F81B700">
      <w:pPr>
        <w:autoSpaceDE w:val="0"/>
        <w:autoSpaceDN w:val="0"/>
        <w:jc w:val="center"/>
        <w:rPr>
          <w:rFonts w:ascii="宋体" w:hAnsi="宋体" w:cs="宋体"/>
          <w:b/>
          <w:color w:val="auto"/>
          <w:spacing w:val="6"/>
          <w:sz w:val="32"/>
          <w:szCs w:val="32"/>
          <w:highlight w:val="none"/>
        </w:rPr>
      </w:pPr>
    </w:p>
    <w:p w14:paraId="27722BED">
      <w:pPr>
        <w:autoSpaceDE w:val="0"/>
        <w:autoSpaceDN w:val="0"/>
        <w:jc w:val="center"/>
        <w:rPr>
          <w:rFonts w:ascii="宋体" w:hAnsi="宋体" w:cs="宋体"/>
          <w:b/>
          <w:color w:val="auto"/>
          <w:spacing w:val="6"/>
          <w:sz w:val="32"/>
          <w:szCs w:val="32"/>
          <w:highlight w:val="none"/>
        </w:rPr>
      </w:pPr>
    </w:p>
    <w:p w14:paraId="1511AE1E">
      <w:pPr>
        <w:autoSpaceDE w:val="0"/>
        <w:autoSpaceDN w:val="0"/>
        <w:jc w:val="center"/>
        <w:rPr>
          <w:rFonts w:hint="eastAsia" w:ascii="宋体" w:hAnsi="宋体" w:cs="宋体"/>
          <w:b/>
          <w:color w:val="auto"/>
          <w:spacing w:val="6"/>
          <w:sz w:val="32"/>
          <w:szCs w:val="32"/>
          <w:highlight w:val="none"/>
        </w:rPr>
      </w:pPr>
    </w:p>
    <w:p w14:paraId="1174C69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EFC5605">
      <w:pPr>
        <w:spacing w:line="360" w:lineRule="auto"/>
        <w:rPr>
          <w:rFonts w:ascii="宋体" w:hAnsi="宋体" w:cs="宋体"/>
          <w:color w:val="auto"/>
          <w:sz w:val="24"/>
          <w:highlight w:val="none"/>
          <w:u w:val="single"/>
        </w:rPr>
      </w:pPr>
    </w:p>
    <w:p w14:paraId="1A73002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宁海县综合行政执法局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浙江国信工程管理咨询有限公司</w:t>
      </w:r>
      <w:r>
        <w:rPr>
          <w:rFonts w:hint="eastAsia" w:ascii="宋体" w:hAnsi="宋体" w:cs="宋体"/>
          <w:color w:val="auto"/>
          <w:sz w:val="24"/>
          <w:highlight w:val="none"/>
          <w:u w:val="single"/>
        </w:rPr>
        <w:t>：</w:t>
      </w:r>
    </w:p>
    <w:p w14:paraId="1DB1E5B6">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宁海县重点街区综合执法智能抓拍系统采购项目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我方所使用的“XX专用章”与法定名称章具有同等的法律效力，对使用“XX专用章”的行为予以完全承认，并愿意承担相应责任。</w:t>
      </w:r>
    </w:p>
    <w:p w14:paraId="66C5AF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A289CF1">
      <w:pPr>
        <w:spacing w:line="360" w:lineRule="auto"/>
        <w:ind w:firstLine="494"/>
        <w:rPr>
          <w:rFonts w:ascii="宋体" w:hAnsi="宋体" w:cs="宋体"/>
          <w:color w:val="auto"/>
          <w:sz w:val="24"/>
          <w:highlight w:val="none"/>
        </w:rPr>
      </w:pPr>
    </w:p>
    <w:p w14:paraId="53E0B191">
      <w:pPr>
        <w:spacing w:line="360" w:lineRule="auto"/>
        <w:ind w:firstLine="494"/>
        <w:rPr>
          <w:rFonts w:ascii="宋体" w:hAnsi="宋体" w:cs="宋体"/>
          <w:color w:val="auto"/>
          <w:sz w:val="24"/>
          <w:highlight w:val="none"/>
        </w:rPr>
      </w:pPr>
    </w:p>
    <w:p w14:paraId="77F5383F">
      <w:pPr>
        <w:spacing w:line="360" w:lineRule="auto"/>
        <w:ind w:firstLine="494"/>
        <w:rPr>
          <w:rFonts w:ascii="宋体" w:hAnsi="宋体" w:cs="宋体"/>
          <w:color w:val="auto"/>
          <w:sz w:val="24"/>
          <w:highlight w:val="none"/>
        </w:rPr>
      </w:pPr>
    </w:p>
    <w:p w14:paraId="22F0FBEC">
      <w:pPr>
        <w:spacing w:line="360" w:lineRule="auto"/>
        <w:ind w:firstLine="494"/>
        <w:rPr>
          <w:rFonts w:ascii="宋体" w:hAnsi="宋体" w:cs="宋体"/>
          <w:color w:val="auto"/>
          <w:sz w:val="24"/>
          <w:highlight w:val="none"/>
        </w:rPr>
      </w:pPr>
    </w:p>
    <w:p w14:paraId="48A16E2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7051FC6">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B9EC253">
      <w:pPr>
        <w:rPr>
          <w:rFonts w:ascii="宋体" w:hAnsi="宋体" w:cs="宋体"/>
          <w:color w:val="auto"/>
          <w:sz w:val="24"/>
          <w:highlight w:val="none"/>
        </w:rPr>
      </w:pPr>
      <w:r>
        <w:rPr>
          <w:rFonts w:hint="eastAsia" w:ascii="宋体" w:hAnsi="宋体" w:cs="宋体"/>
          <w:b/>
          <w:bCs/>
          <w:color w:val="auto"/>
          <w:sz w:val="24"/>
          <w:highlight w:val="none"/>
        </w:rPr>
        <w:t>附：</w:t>
      </w:r>
    </w:p>
    <w:p w14:paraId="272EF37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745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1CB0869F">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902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1CB0869F">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848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CE2B40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800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CE2B40D">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64319B74">
      <w:pPr>
        <w:autoSpaceDE w:val="0"/>
        <w:autoSpaceDN w:val="0"/>
        <w:jc w:val="center"/>
        <w:rPr>
          <w:rFonts w:ascii="宋体" w:hAnsi="宋体" w:cs="宋体"/>
          <w:b/>
          <w:color w:val="auto"/>
          <w:spacing w:val="6"/>
          <w:sz w:val="32"/>
          <w:szCs w:val="32"/>
          <w:highlight w:val="none"/>
        </w:rPr>
      </w:pPr>
    </w:p>
    <w:p w14:paraId="133271C9">
      <w:pPr>
        <w:autoSpaceDE w:val="0"/>
        <w:autoSpaceDN w:val="0"/>
        <w:jc w:val="center"/>
        <w:rPr>
          <w:rFonts w:ascii="宋体" w:hAnsi="宋体" w:cs="宋体"/>
          <w:b/>
          <w:color w:val="auto"/>
          <w:spacing w:val="6"/>
          <w:sz w:val="32"/>
          <w:szCs w:val="32"/>
          <w:highlight w:val="none"/>
        </w:rPr>
      </w:pPr>
    </w:p>
    <w:p w14:paraId="68476F0C">
      <w:pPr>
        <w:autoSpaceDE w:val="0"/>
        <w:autoSpaceDN w:val="0"/>
        <w:jc w:val="center"/>
        <w:rPr>
          <w:rFonts w:ascii="宋体" w:hAnsi="宋体" w:cs="宋体"/>
          <w:b/>
          <w:color w:val="auto"/>
          <w:spacing w:val="6"/>
          <w:sz w:val="32"/>
          <w:szCs w:val="32"/>
          <w:highlight w:val="none"/>
        </w:rPr>
      </w:pPr>
    </w:p>
    <w:p w14:paraId="05144417">
      <w:pPr>
        <w:autoSpaceDE w:val="0"/>
        <w:autoSpaceDN w:val="0"/>
        <w:jc w:val="center"/>
        <w:rPr>
          <w:rFonts w:ascii="宋体" w:hAnsi="宋体" w:cs="宋体"/>
          <w:b/>
          <w:color w:val="auto"/>
          <w:spacing w:val="6"/>
          <w:sz w:val="32"/>
          <w:szCs w:val="32"/>
          <w:highlight w:val="none"/>
        </w:rPr>
      </w:pPr>
    </w:p>
    <w:p w14:paraId="2A4EA9BD">
      <w:pPr>
        <w:autoSpaceDE w:val="0"/>
        <w:autoSpaceDN w:val="0"/>
        <w:jc w:val="center"/>
        <w:rPr>
          <w:rFonts w:ascii="宋体" w:hAnsi="宋体" w:cs="宋体"/>
          <w:b/>
          <w:color w:val="auto"/>
          <w:spacing w:val="6"/>
          <w:sz w:val="32"/>
          <w:szCs w:val="32"/>
          <w:highlight w:val="none"/>
        </w:rPr>
      </w:pPr>
    </w:p>
    <w:p w14:paraId="3D59733C">
      <w:pPr>
        <w:autoSpaceDE w:val="0"/>
        <w:autoSpaceDN w:val="0"/>
        <w:jc w:val="center"/>
        <w:rPr>
          <w:rFonts w:ascii="宋体" w:hAnsi="宋体" w:cs="宋体"/>
          <w:b/>
          <w:color w:val="auto"/>
          <w:spacing w:val="6"/>
          <w:sz w:val="32"/>
          <w:szCs w:val="32"/>
          <w:highlight w:val="none"/>
        </w:rPr>
      </w:pPr>
    </w:p>
    <w:p w14:paraId="0CE5C991">
      <w:pPr>
        <w:autoSpaceDE w:val="0"/>
        <w:autoSpaceDN w:val="0"/>
        <w:jc w:val="center"/>
        <w:rPr>
          <w:rFonts w:ascii="宋体" w:hAnsi="宋体" w:cs="宋体"/>
          <w:b/>
          <w:color w:val="auto"/>
          <w:spacing w:val="6"/>
          <w:sz w:val="32"/>
          <w:szCs w:val="32"/>
          <w:highlight w:val="none"/>
        </w:rPr>
      </w:pPr>
    </w:p>
    <w:p w14:paraId="017E2704">
      <w:pPr>
        <w:autoSpaceDE w:val="0"/>
        <w:autoSpaceDN w:val="0"/>
        <w:jc w:val="center"/>
        <w:rPr>
          <w:rFonts w:ascii="宋体" w:hAnsi="宋体" w:cs="宋体"/>
          <w:b/>
          <w:color w:val="auto"/>
          <w:spacing w:val="6"/>
          <w:sz w:val="32"/>
          <w:szCs w:val="32"/>
          <w:highlight w:val="none"/>
        </w:rPr>
      </w:pPr>
    </w:p>
    <w:p w14:paraId="59D9799B">
      <w:pPr>
        <w:autoSpaceDE w:val="0"/>
        <w:autoSpaceDN w:val="0"/>
        <w:jc w:val="center"/>
        <w:rPr>
          <w:rFonts w:ascii="宋体" w:hAnsi="宋体" w:cs="宋体"/>
          <w:b/>
          <w:color w:val="auto"/>
          <w:spacing w:val="6"/>
          <w:sz w:val="32"/>
          <w:szCs w:val="32"/>
          <w:highlight w:val="none"/>
        </w:rPr>
      </w:pPr>
    </w:p>
    <w:p w14:paraId="69D16665">
      <w:pPr>
        <w:autoSpaceDE w:val="0"/>
        <w:autoSpaceDN w:val="0"/>
        <w:jc w:val="center"/>
        <w:rPr>
          <w:rFonts w:ascii="宋体" w:hAnsi="宋体" w:cs="宋体"/>
          <w:b/>
          <w:color w:val="auto"/>
          <w:spacing w:val="6"/>
          <w:sz w:val="32"/>
          <w:szCs w:val="32"/>
          <w:highlight w:val="none"/>
        </w:rPr>
      </w:pPr>
    </w:p>
    <w:p w14:paraId="45409E7E">
      <w:pPr>
        <w:autoSpaceDE w:val="0"/>
        <w:autoSpaceDN w:val="0"/>
        <w:jc w:val="center"/>
        <w:rPr>
          <w:rFonts w:ascii="宋体" w:hAnsi="宋体" w:cs="宋体"/>
          <w:b/>
          <w:color w:val="auto"/>
          <w:spacing w:val="6"/>
          <w:sz w:val="32"/>
          <w:szCs w:val="32"/>
          <w:highlight w:val="none"/>
        </w:rPr>
      </w:pPr>
    </w:p>
    <w:p w14:paraId="200DF995">
      <w:pPr>
        <w:autoSpaceDE w:val="0"/>
        <w:autoSpaceDN w:val="0"/>
        <w:jc w:val="center"/>
        <w:rPr>
          <w:rFonts w:ascii="宋体" w:hAnsi="宋体" w:cs="宋体"/>
          <w:b/>
          <w:color w:val="auto"/>
          <w:spacing w:val="6"/>
          <w:sz w:val="32"/>
          <w:szCs w:val="32"/>
          <w:highlight w:val="none"/>
        </w:rPr>
      </w:pPr>
    </w:p>
    <w:p w14:paraId="3BFF8CF1">
      <w:pPr>
        <w:autoSpaceDE w:val="0"/>
        <w:autoSpaceDN w:val="0"/>
        <w:jc w:val="center"/>
        <w:rPr>
          <w:rFonts w:ascii="宋体" w:hAnsi="宋体" w:cs="宋体"/>
          <w:b/>
          <w:color w:val="auto"/>
          <w:spacing w:val="6"/>
          <w:sz w:val="32"/>
          <w:szCs w:val="32"/>
          <w:highlight w:val="none"/>
        </w:rPr>
      </w:pPr>
    </w:p>
    <w:p w14:paraId="0A87C405">
      <w:pPr>
        <w:pStyle w:val="83"/>
        <w:rPr>
          <w:rFonts w:ascii="宋体" w:hAnsi="宋体" w:cs="宋体"/>
          <w:b/>
          <w:color w:val="auto"/>
          <w:spacing w:val="6"/>
          <w:sz w:val="32"/>
          <w:szCs w:val="32"/>
          <w:highlight w:val="none"/>
        </w:rPr>
      </w:pPr>
    </w:p>
    <w:p w14:paraId="22B9EDA2">
      <w:pPr>
        <w:pStyle w:val="83"/>
        <w:rPr>
          <w:rFonts w:ascii="宋体" w:hAnsi="宋体" w:cs="宋体"/>
          <w:b/>
          <w:color w:val="auto"/>
          <w:spacing w:val="6"/>
          <w:sz w:val="32"/>
          <w:szCs w:val="32"/>
          <w:highlight w:val="none"/>
        </w:rPr>
      </w:pPr>
    </w:p>
    <w:p w14:paraId="28ADF766">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751C099">
      <w:pPr>
        <w:keepNext w:val="0"/>
        <w:keepLines w:val="0"/>
        <w:pageBreakBefore w:val="0"/>
        <w:widowControl/>
        <w:kinsoku/>
        <w:wordWrap/>
        <w:overflowPunct/>
        <w:topLinePunct w:val="0"/>
        <w:bidi w:val="0"/>
        <w:adjustRightInd w:val="0"/>
        <w:snapToGrid/>
        <w:spacing w:line="360"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0F453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宁海县重点街区综合执法智能抓拍系统采购项目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GXZB-NH2025-001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投标。</w:t>
      </w:r>
    </w:p>
    <w:p w14:paraId="77256F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B40C14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FEFE9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AAF0F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FF049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3C46B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14DCB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03F1B0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3"/>
      <w:r>
        <w:rPr>
          <w:rFonts w:hint="eastAsia" w:ascii="宋体" w:hAnsi="宋体" w:cs="宋体"/>
          <w:b/>
          <w:color w:val="auto"/>
          <w:kern w:val="0"/>
          <w:sz w:val="24"/>
          <w:highlight w:val="none"/>
          <w:lang w:val="zh-CN"/>
        </w:rPr>
        <w:t>）</w:t>
      </w:r>
    </w:p>
    <w:p w14:paraId="75AE9D2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4"/>
    </w:p>
    <w:p w14:paraId="2610DB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BC60A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36E53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F5325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F45C4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B23D3E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0A08EA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58D89FE">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FB16DD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25A096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7A7773">
      <w:pPr>
        <w:autoSpaceDE w:val="0"/>
        <w:autoSpaceDN w:val="0"/>
        <w:jc w:val="center"/>
        <w:rPr>
          <w:rFonts w:ascii="宋体" w:hAnsi="宋体" w:cs="宋体"/>
          <w:b/>
          <w:color w:val="auto"/>
          <w:spacing w:val="6"/>
          <w:sz w:val="32"/>
          <w:szCs w:val="32"/>
          <w:highlight w:val="none"/>
        </w:rPr>
      </w:pPr>
    </w:p>
    <w:p w14:paraId="7B434330">
      <w:pPr>
        <w:autoSpaceDE w:val="0"/>
        <w:autoSpaceDN w:val="0"/>
        <w:jc w:val="center"/>
        <w:rPr>
          <w:rFonts w:ascii="宋体" w:hAnsi="宋体" w:cs="宋体"/>
          <w:b/>
          <w:color w:val="auto"/>
          <w:spacing w:val="6"/>
          <w:sz w:val="32"/>
          <w:szCs w:val="32"/>
          <w:highlight w:val="none"/>
        </w:rPr>
      </w:pPr>
    </w:p>
    <w:p w14:paraId="36FF28FB">
      <w:pPr>
        <w:autoSpaceDE w:val="0"/>
        <w:autoSpaceDN w:val="0"/>
        <w:jc w:val="center"/>
        <w:rPr>
          <w:rFonts w:ascii="宋体" w:hAnsi="宋体" w:cs="宋体"/>
          <w:b/>
          <w:color w:val="auto"/>
          <w:spacing w:val="6"/>
          <w:sz w:val="32"/>
          <w:szCs w:val="32"/>
          <w:highlight w:val="none"/>
        </w:rPr>
      </w:pPr>
    </w:p>
    <w:p w14:paraId="054F2EF6">
      <w:pPr>
        <w:autoSpaceDE w:val="0"/>
        <w:autoSpaceDN w:val="0"/>
        <w:jc w:val="center"/>
        <w:rPr>
          <w:rFonts w:ascii="宋体" w:hAnsi="宋体" w:cs="宋体"/>
          <w:b/>
          <w:color w:val="auto"/>
          <w:spacing w:val="6"/>
          <w:sz w:val="32"/>
          <w:szCs w:val="32"/>
          <w:highlight w:val="none"/>
        </w:rPr>
      </w:pPr>
    </w:p>
    <w:p w14:paraId="654EFA94">
      <w:pPr>
        <w:autoSpaceDE w:val="0"/>
        <w:autoSpaceDN w:val="0"/>
        <w:jc w:val="center"/>
        <w:rPr>
          <w:rFonts w:ascii="宋体" w:hAnsi="宋体" w:cs="宋体"/>
          <w:b/>
          <w:color w:val="auto"/>
          <w:spacing w:val="6"/>
          <w:sz w:val="32"/>
          <w:szCs w:val="32"/>
          <w:highlight w:val="none"/>
        </w:rPr>
      </w:pPr>
    </w:p>
    <w:p w14:paraId="0CB43908">
      <w:pPr>
        <w:autoSpaceDE w:val="0"/>
        <w:autoSpaceDN w:val="0"/>
        <w:jc w:val="center"/>
        <w:rPr>
          <w:rFonts w:ascii="宋体" w:hAnsi="宋体" w:cs="宋体"/>
          <w:b/>
          <w:color w:val="auto"/>
          <w:spacing w:val="6"/>
          <w:sz w:val="32"/>
          <w:szCs w:val="32"/>
          <w:highlight w:val="none"/>
        </w:rPr>
      </w:pPr>
    </w:p>
    <w:p w14:paraId="6650AC75">
      <w:pPr>
        <w:autoSpaceDE w:val="0"/>
        <w:autoSpaceDN w:val="0"/>
        <w:jc w:val="center"/>
        <w:rPr>
          <w:rFonts w:ascii="宋体" w:hAnsi="宋体" w:cs="宋体"/>
          <w:b/>
          <w:color w:val="auto"/>
          <w:spacing w:val="6"/>
          <w:sz w:val="32"/>
          <w:szCs w:val="32"/>
          <w:highlight w:val="none"/>
        </w:rPr>
      </w:pPr>
    </w:p>
    <w:p w14:paraId="149E6ECB">
      <w:pPr>
        <w:autoSpaceDE w:val="0"/>
        <w:autoSpaceDN w:val="0"/>
        <w:jc w:val="center"/>
        <w:rPr>
          <w:rFonts w:ascii="宋体" w:hAnsi="宋体" w:cs="宋体"/>
          <w:b/>
          <w:color w:val="auto"/>
          <w:spacing w:val="6"/>
          <w:sz w:val="32"/>
          <w:szCs w:val="32"/>
          <w:highlight w:val="none"/>
        </w:rPr>
      </w:pPr>
    </w:p>
    <w:p w14:paraId="2E42B0DE">
      <w:pPr>
        <w:autoSpaceDE w:val="0"/>
        <w:autoSpaceDN w:val="0"/>
        <w:jc w:val="center"/>
        <w:rPr>
          <w:rFonts w:ascii="宋体" w:hAnsi="宋体" w:cs="宋体"/>
          <w:b/>
          <w:color w:val="auto"/>
          <w:spacing w:val="6"/>
          <w:sz w:val="32"/>
          <w:szCs w:val="32"/>
          <w:highlight w:val="none"/>
        </w:rPr>
      </w:pPr>
    </w:p>
    <w:p w14:paraId="4A671AB4">
      <w:pPr>
        <w:autoSpaceDE w:val="0"/>
        <w:autoSpaceDN w:val="0"/>
        <w:jc w:val="center"/>
        <w:rPr>
          <w:rFonts w:ascii="宋体" w:hAnsi="宋体" w:cs="宋体"/>
          <w:b/>
          <w:color w:val="auto"/>
          <w:spacing w:val="6"/>
          <w:sz w:val="32"/>
          <w:szCs w:val="32"/>
          <w:highlight w:val="none"/>
        </w:rPr>
      </w:pPr>
    </w:p>
    <w:p w14:paraId="3DF8DF66">
      <w:pPr>
        <w:autoSpaceDE w:val="0"/>
        <w:autoSpaceDN w:val="0"/>
        <w:jc w:val="center"/>
        <w:rPr>
          <w:rFonts w:ascii="宋体" w:hAnsi="宋体" w:cs="宋体"/>
          <w:b/>
          <w:color w:val="auto"/>
          <w:spacing w:val="6"/>
          <w:sz w:val="32"/>
          <w:szCs w:val="32"/>
          <w:highlight w:val="none"/>
        </w:rPr>
      </w:pPr>
    </w:p>
    <w:p w14:paraId="6FCEAAFB">
      <w:pPr>
        <w:autoSpaceDE w:val="0"/>
        <w:autoSpaceDN w:val="0"/>
        <w:jc w:val="center"/>
        <w:rPr>
          <w:rFonts w:ascii="宋体" w:hAnsi="宋体" w:cs="宋体"/>
          <w:b/>
          <w:color w:val="auto"/>
          <w:spacing w:val="6"/>
          <w:sz w:val="32"/>
          <w:szCs w:val="32"/>
          <w:highlight w:val="none"/>
        </w:rPr>
      </w:pPr>
    </w:p>
    <w:p w14:paraId="3C8F6703">
      <w:pPr>
        <w:autoSpaceDE w:val="0"/>
        <w:autoSpaceDN w:val="0"/>
        <w:jc w:val="center"/>
        <w:rPr>
          <w:rFonts w:ascii="宋体" w:hAnsi="宋体" w:cs="宋体"/>
          <w:b/>
          <w:color w:val="auto"/>
          <w:spacing w:val="6"/>
          <w:sz w:val="32"/>
          <w:szCs w:val="32"/>
          <w:highlight w:val="none"/>
        </w:rPr>
      </w:pPr>
    </w:p>
    <w:p w14:paraId="633AEC40">
      <w:pPr>
        <w:autoSpaceDE w:val="0"/>
        <w:autoSpaceDN w:val="0"/>
        <w:jc w:val="center"/>
        <w:rPr>
          <w:rFonts w:ascii="宋体" w:hAnsi="宋体" w:cs="宋体"/>
          <w:b/>
          <w:color w:val="auto"/>
          <w:spacing w:val="6"/>
          <w:sz w:val="32"/>
          <w:szCs w:val="32"/>
          <w:highlight w:val="none"/>
        </w:rPr>
      </w:pPr>
    </w:p>
    <w:p w14:paraId="76BF1624">
      <w:pPr>
        <w:autoSpaceDE w:val="0"/>
        <w:autoSpaceDN w:val="0"/>
        <w:jc w:val="center"/>
        <w:rPr>
          <w:rFonts w:ascii="宋体" w:hAnsi="宋体" w:cs="宋体"/>
          <w:b/>
          <w:color w:val="auto"/>
          <w:spacing w:val="6"/>
          <w:sz w:val="32"/>
          <w:szCs w:val="32"/>
          <w:highlight w:val="none"/>
        </w:rPr>
      </w:pPr>
    </w:p>
    <w:p w14:paraId="41E7EE89">
      <w:pPr>
        <w:autoSpaceDE w:val="0"/>
        <w:autoSpaceDN w:val="0"/>
        <w:jc w:val="center"/>
        <w:rPr>
          <w:rFonts w:ascii="宋体" w:hAnsi="宋体" w:cs="宋体"/>
          <w:b/>
          <w:color w:val="auto"/>
          <w:spacing w:val="6"/>
          <w:sz w:val="32"/>
          <w:szCs w:val="32"/>
          <w:highlight w:val="none"/>
        </w:rPr>
      </w:pPr>
    </w:p>
    <w:p w14:paraId="0C3B0F03">
      <w:pPr>
        <w:autoSpaceDE w:val="0"/>
        <w:autoSpaceDN w:val="0"/>
        <w:jc w:val="center"/>
        <w:rPr>
          <w:rFonts w:ascii="宋体" w:hAnsi="宋体" w:cs="宋体"/>
          <w:b/>
          <w:color w:val="auto"/>
          <w:spacing w:val="6"/>
          <w:sz w:val="32"/>
          <w:szCs w:val="32"/>
          <w:highlight w:val="none"/>
        </w:rPr>
      </w:pPr>
    </w:p>
    <w:p w14:paraId="28C3CAC0">
      <w:pPr>
        <w:autoSpaceDE w:val="0"/>
        <w:autoSpaceDN w:val="0"/>
        <w:jc w:val="center"/>
        <w:rPr>
          <w:rFonts w:ascii="宋体" w:hAnsi="宋体" w:cs="宋体"/>
          <w:b/>
          <w:color w:val="auto"/>
          <w:spacing w:val="6"/>
          <w:sz w:val="32"/>
          <w:szCs w:val="32"/>
          <w:highlight w:val="none"/>
        </w:rPr>
      </w:pPr>
    </w:p>
    <w:p w14:paraId="691F0523">
      <w:pPr>
        <w:autoSpaceDE w:val="0"/>
        <w:autoSpaceDN w:val="0"/>
        <w:jc w:val="center"/>
        <w:rPr>
          <w:rFonts w:ascii="宋体" w:hAnsi="宋体" w:cs="宋体"/>
          <w:b/>
          <w:color w:val="auto"/>
          <w:spacing w:val="6"/>
          <w:sz w:val="32"/>
          <w:szCs w:val="32"/>
          <w:highlight w:val="none"/>
        </w:rPr>
      </w:pPr>
    </w:p>
    <w:p w14:paraId="3023573A">
      <w:pPr>
        <w:autoSpaceDE w:val="0"/>
        <w:autoSpaceDN w:val="0"/>
        <w:jc w:val="center"/>
        <w:rPr>
          <w:rFonts w:ascii="宋体" w:hAnsi="宋体" w:cs="宋体"/>
          <w:b/>
          <w:color w:val="auto"/>
          <w:spacing w:val="6"/>
          <w:sz w:val="32"/>
          <w:szCs w:val="32"/>
          <w:highlight w:val="none"/>
        </w:rPr>
      </w:pPr>
    </w:p>
    <w:p w14:paraId="2C0F5069">
      <w:pPr>
        <w:autoSpaceDE w:val="0"/>
        <w:autoSpaceDN w:val="0"/>
        <w:jc w:val="center"/>
        <w:rPr>
          <w:rFonts w:ascii="宋体" w:hAnsi="宋体" w:cs="宋体"/>
          <w:b/>
          <w:color w:val="auto"/>
          <w:spacing w:val="6"/>
          <w:sz w:val="32"/>
          <w:szCs w:val="32"/>
          <w:highlight w:val="none"/>
        </w:rPr>
      </w:pPr>
    </w:p>
    <w:p w14:paraId="389F9CEF">
      <w:pPr>
        <w:autoSpaceDE w:val="0"/>
        <w:autoSpaceDN w:val="0"/>
        <w:jc w:val="center"/>
        <w:rPr>
          <w:rFonts w:ascii="宋体" w:hAnsi="宋体" w:cs="宋体"/>
          <w:b/>
          <w:color w:val="auto"/>
          <w:spacing w:val="6"/>
          <w:sz w:val="32"/>
          <w:szCs w:val="32"/>
          <w:highlight w:val="none"/>
        </w:rPr>
      </w:pPr>
    </w:p>
    <w:p w14:paraId="21253188">
      <w:pPr>
        <w:autoSpaceDE w:val="0"/>
        <w:autoSpaceDN w:val="0"/>
        <w:jc w:val="center"/>
        <w:rPr>
          <w:rFonts w:ascii="宋体" w:hAnsi="宋体" w:cs="宋体"/>
          <w:b/>
          <w:color w:val="auto"/>
          <w:spacing w:val="6"/>
          <w:sz w:val="32"/>
          <w:szCs w:val="32"/>
          <w:highlight w:val="none"/>
        </w:rPr>
      </w:pPr>
    </w:p>
    <w:p w14:paraId="7027FAE1">
      <w:pPr>
        <w:snapToGrid w:val="0"/>
        <w:spacing w:line="360" w:lineRule="auto"/>
        <w:ind w:firstLine="3666" w:firstLineChars="1100"/>
        <w:rPr>
          <w:rFonts w:ascii="宋体" w:hAnsi="宋体" w:cs="宋体"/>
          <w:b/>
          <w:color w:val="auto"/>
          <w:spacing w:val="6"/>
          <w:sz w:val="32"/>
          <w:szCs w:val="32"/>
          <w:highlight w:val="none"/>
        </w:rPr>
      </w:pPr>
    </w:p>
    <w:p w14:paraId="43B832B9">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6C16432A">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08D799C">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C4C9B3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B925DAF">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DC4AA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74AFE07">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C29187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D782D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49CF012">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80CA25C">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29F6EB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14:paraId="0917AB2E">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F7D1E71">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52C0192">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C1C802B">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A4A0FB">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7EDBCC9">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E78500">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3082B0A">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3B0542">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191B3C91">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42CA8A8">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14:paraId="5F2F0E12">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FC133D8">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45DEAC6F">
      <w:pPr>
        <w:widowControl/>
        <w:kinsoku/>
        <w:wordWrap/>
        <w:overflowPunct/>
        <w:topLinePunct w:val="0"/>
        <w:bidi w:val="0"/>
        <w:adjustRightInd/>
        <w:jc w:val="left"/>
        <w:outlineLvl w:val="9"/>
        <w:rPr>
          <w:rFonts w:ascii="宋体" w:hAnsi="宋体" w:cs="宋体"/>
          <w:b/>
          <w:kern w:val="0"/>
          <w:sz w:val="32"/>
          <w:szCs w:val="32"/>
          <w:highlight w:val="none"/>
        </w:rPr>
      </w:pPr>
      <w:r>
        <w:rPr>
          <w:rFonts w:ascii="宋体" w:hAnsi="宋体" w:cs="宋体"/>
          <w:b/>
          <w:kern w:val="0"/>
          <w:sz w:val="32"/>
          <w:szCs w:val="32"/>
          <w:highlight w:val="none"/>
        </w:rPr>
        <w:br w:type="page"/>
      </w:r>
    </w:p>
    <w:p w14:paraId="7E0BD8B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7</w:t>
      </w:r>
      <w:r>
        <w:rPr>
          <w:rFonts w:hint="eastAsia" w:ascii="宋体" w:hAnsi="宋体" w:cs="宋体"/>
          <w:b/>
          <w:color w:val="auto"/>
          <w:sz w:val="36"/>
          <w:szCs w:val="20"/>
          <w:highlight w:val="none"/>
        </w:rPr>
        <w:t>：中小企业声明函</w:t>
      </w:r>
    </w:p>
    <w:p w14:paraId="66CA3E69">
      <w:pPr>
        <w:spacing w:line="360" w:lineRule="auto"/>
        <w:jc w:val="center"/>
        <w:rPr>
          <w:rFonts w:ascii="宋体" w:hAnsi="宋体" w:cs="宋体"/>
          <w:color w:val="auto"/>
          <w:sz w:val="24"/>
          <w:highlight w:val="none"/>
          <w:u w:val="single"/>
        </w:rPr>
      </w:pPr>
    </w:p>
    <w:p w14:paraId="7E5F24C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r>
        <w:rPr>
          <w:rFonts w:hint="eastAsia" w:ascii="宋体" w:hAnsi="宋体" w:cs="宋体"/>
          <w:b/>
          <w:color w:val="auto"/>
          <w:sz w:val="32"/>
          <w:szCs w:val="32"/>
          <w:highlight w:val="none"/>
          <w:lang w:val="en-US" w:eastAsia="zh-CN"/>
        </w:rPr>
        <w:t>货物</w:t>
      </w:r>
      <w:r>
        <w:rPr>
          <w:rFonts w:hint="eastAsia" w:ascii="宋体" w:hAnsi="宋体" w:cs="宋体"/>
          <w:b/>
          <w:color w:val="auto"/>
          <w:sz w:val="32"/>
          <w:szCs w:val="32"/>
          <w:highlight w:val="none"/>
        </w:rPr>
        <w:t>）</w:t>
      </w:r>
    </w:p>
    <w:p w14:paraId="5A60D61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宁海县综合行政执法局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宁海县重点街区综合执法智能抓拍系统采购项目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3B789DD4">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智能抓拍系统</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工业</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6A3E474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工业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6C6BF93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E5D673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AD5B2F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A955E9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37FB1A7">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49D8391">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EE378F3">
      <w:pPr>
        <w:spacing w:line="360" w:lineRule="auto"/>
        <w:ind w:right="420"/>
        <w:rPr>
          <w:rFonts w:ascii="宋体" w:hAnsi="宋体" w:cs="宋体"/>
          <w:color w:val="auto"/>
          <w:sz w:val="24"/>
          <w:highlight w:val="none"/>
        </w:rPr>
      </w:pPr>
    </w:p>
    <w:p w14:paraId="42B7E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B5BA22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53B281A">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73122B5">
      <w:pPr>
        <w:spacing w:line="360" w:lineRule="auto"/>
        <w:ind w:right="420" w:firstLine="723" w:firstLineChars="3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3、本采购文件中明确的所属行业为</w:t>
      </w:r>
      <w:r>
        <w:rPr>
          <w:rFonts w:hint="eastAsia" w:ascii="宋体" w:hAnsi="宋体" w:cs="宋体"/>
          <w:b/>
          <w:bCs/>
          <w:color w:val="000000" w:themeColor="text1"/>
          <w:sz w:val="24"/>
          <w:highlight w:val="none"/>
          <w:u w:val="single"/>
          <w:lang w:val="en-US" w:eastAsia="zh-CN"/>
          <w14:textFill>
            <w14:solidFill>
              <w14:schemeClr w14:val="tx1"/>
            </w14:solidFill>
          </w14:textFill>
        </w:rPr>
        <w:t>工业</w:t>
      </w:r>
      <w:r>
        <w:rPr>
          <w:rFonts w:hint="eastAsia" w:ascii="宋体" w:hAnsi="宋体" w:cs="宋体"/>
          <w:b/>
          <w:bCs/>
          <w:color w:val="000000" w:themeColor="text1"/>
          <w:sz w:val="24"/>
          <w:highlight w:val="none"/>
          <w:lang w:val="en-US" w:eastAsia="zh-CN"/>
          <w14:textFill>
            <w14:solidFill>
              <w14:schemeClr w14:val="tx1"/>
            </w14:solidFill>
          </w14:textFill>
        </w:rPr>
        <w:t>：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bookmarkStart w:id="415" w:name="_GoBack"/>
      <w:bookmarkEnd w:id="415"/>
    </w:p>
    <w:p w14:paraId="6BE9A131">
      <w:pPr>
        <w:pStyle w:val="23"/>
        <w:rPr>
          <w:color w:val="auto"/>
          <w:highlight w:val="none"/>
        </w:rPr>
      </w:pPr>
    </w:p>
    <w:p w14:paraId="6579292D">
      <w:pPr>
        <w:spacing w:line="360" w:lineRule="auto"/>
        <w:rPr>
          <w:rFonts w:ascii="宋体" w:hAnsi="宋体" w:cs="宋体"/>
          <w:bCs/>
          <w:color w:val="auto"/>
          <w:sz w:val="24"/>
          <w:highlight w:val="none"/>
        </w:rPr>
      </w:pPr>
    </w:p>
    <w:sectPr>
      <w:pgSz w:w="11905" w:h="16838"/>
      <w:pgMar w:top="1134" w:right="1304" w:bottom="1134" w:left="1304" w:header="850" w:footer="850" w:gutter="283"/>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微软雅黑 Light">
    <w:panose1 w:val="020B0502040204020203"/>
    <w:charset w:val="86"/>
    <w:family w:val="swiss"/>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6AD5C">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9DB4C">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7AD12">
                          <w:pPr>
                            <w:pStyle w:val="3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E47AD12">
                    <w:pPr>
                      <w:pStyle w:val="3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96EF5">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0EFD7">
                          <w:pPr>
                            <w:pStyle w:val="3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EB0EFD7">
                    <w:pPr>
                      <w:pStyle w:val="3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376F7">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208FA">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2D208FA">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EF92">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DD1EA">
                          <w:pPr>
                            <w:pStyle w:val="3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A2DD1EA">
                    <w:pPr>
                      <w:pStyle w:val="39"/>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0702">
    <w:pPr>
      <w:pStyle w:val="39"/>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5AD07">
                          <w:pPr>
                            <w:pStyle w:val="3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C85AD07">
                    <w:pPr>
                      <w:pStyle w:val="39"/>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2F6F">
    <w:pPr>
      <w:pStyle w:val="39"/>
      <w:ind w:right="36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72F89">
                          <w:pPr>
                            <w:pStyle w:val="3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EF72F89">
                    <w:pPr>
                      <w:pStyle w:val="3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D8CE8">
    <w:pPr>
      <w:pStyle w:val="39"/>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9E92E">
                          <w:pPr>
                            <w:pStyle w:val="3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C09E92E">
                    <w:pPr>
                      <w:pStyle w:val="3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D64B">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F4672">
                          <w:pPr>
                            <w:pStyle w:val="3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3F4672">
                    <w:pPr>
                      <w:pStyle w:val="3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0B3D">
    <w:pPr>
      <w:pStyle w:val="39"/>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10A0E">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210A0E">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07DCE">
    <w:pPr>
      <w:pStyle w:val="3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D074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7D074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2716">
    <w:pPr>
      <w:pStyle w:val="39"/>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BC82F">
                          <w:pPr>
                            <w:pStyle w:val="3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F3BC82F">
                    <w:pPr>
                      <w:pStyle w:val="3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AA59">
    <w:pPr>
      <w:pStyle w:val="3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D64F7">
                          <w:pPr>
                            <w:pStyle w:val="3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97D64F7">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9449">
    <w:pPr>
      <w:spacing w:line="230" w:lineRule="auto"/>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58B4A">
                          <w:pPr>
                            <w:pStyle w:val="3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058B4A">
                    <w:pPr>
                      <w:pStyle w:val="3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3023D">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15DB2">
                          <w:pPr>
                            <w:pStyle w:val="3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9D15DB2">
                    <w:pPr>
                      <w:pStyle w:val="3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7B29">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F3E71">
                          <w:pPr>
                            <w:pStyle w:val="3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42F3E71">
                    <w:pPr>
                      <w:pStyle w:val="3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9A1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4C3F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F361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A5C1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E89B">
    <w:pPr>
      <w:pStyle w:val="40"/>
      <w:jc w:val="right"/>
      <w:rPr>
        <w:rFonts w:hint="eastAsia"/>
      </w:rPr>
    </w:pPr>
    <w:r>
      <w:rPr>
        <w:rFonts w:hint="eastAsia"/>
      </w:rPr>
      <w:t xml:space="preserve">                                  </w:t>
    </w:r>
  </w:p>
  <w:p w14:paraId="707FA4F3">
    <w:pPr>
      <w:pStyle w:val="40"/>
      <w:jc w:val="right"/>
      <w:rPr>
        <w:rFonts w:ascii="仿宋_GB2312" w:eastAsia="仿宋_GB2312"/>
        <w:b/>
        <w:i/>
        <w:u w:val="single"/>
      </w:rPr>
    </w:pPr>
    <w:r>
      <w:t>政府采购公开招标文件</w:t>
    </w:r>
  </w:p>
  <w:p w14:paraId="5230007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7451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99964">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D4D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8B2E8"/>
    <w:multiLevelType w:val="singleLevel"/>
    <w:tmpl w:val="B5C8B2E8"/>
    <w:lvl w:ilvl="0" w:tentative="0">
      <w:start w:val="1"/>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05520CF"/>
    <w:multiLevelType w:val="singleLevel"/>
    <w:tmpl w:val="C05520CF"/>
    <w:lvl w:ilvl="0" w:tentative="0">
      <w:start w:val="27"/>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16"/>
    <w:multiLevelType w:val="multilevel"/>
    <w:tmpl w:val="00000016"/>
    <w:lvl w:ilvl="0" w:tentative="0">
      <w:start w:val="1"/>
      <w:numFmt w:val="lowerLetter"/>
      <w:pStyle w:val="967"/>
      <w:lvlText w:val="%1."/>
      <w:lvlJc w:val="left"/>
      <w:pPr>
        <w:tabs>
          <w:tab w:val="left" w:pos="4755"/>
        </w:tabs>
        <w:ind w:left="4696" w:hanging="301"/>
      </w:pPr>
      <w:rPr>
        <w:rFonts w:hint="eastAsia"/>
      </w:rPr>
    </w:lvl>
    <w:lvl w:ilvl="1" w:tentative="0">
      <w:start w:val="1"/>
      <w:numFmt w:val="decimal"/>
      <w:pStyle w:val="968"/>
      <w:lvlText w:val="%2．"/>
      <w:lvlJc w:val="left"/>
      <w:pPr>
        <w:tabs>
          <w:tab w:val="left" w:pos="1260"/>
        </w:tabs>
        <w:ind w:left="1260" w:hanging="360"/>
      </w:pPr>
      <w:rPr>
        <w:rFonts w:hint="eastAsia"/>
      </w:rPr>
    </w:lvl>
    <w:lvl w:ilvl="2" w:tentative="0">
      <w:start w:val="1"/>
      <w:numFmt w:val="lowerRoman"/>
      <w:pStyle w:val="969"/>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20826B32"/>
    <w:multiLevelType w:val="singleLevel"/>
    <w:tmpl w:val="20826B32"/>
    <w:lvl w:ilvl="0" w:tentative="0">
      <w:start w:val="2"/>
      <w:numFmt w:val="decimal"/>
      <w:suff w:val="space"/>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8"/>
  </w:num>
  <w:num w:numId="2">
    <w:abstractNumId w:val="0"/>
  </w:num>
  <w:num w:numId="3">
    <w:abstractNumId w:val="9"/>
  </w:num>
  <w:num w:numId="4">
    <w:abstractNumId w:val="2"/>
  </w:num>
  <w:num w:numId="5">
    <w:abstractNumId w:val="10"/>
  </w:num>
  <w:num w:numId="6">
    <w:abstractNumId w:val="3"/>
  </w:num>
  <w:num w:numId="7">
    <w:abstractNumId w:val="7"/>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mE0ZDhlODA3NzE1ZTNmYmZkNDUyY2ZkNTU5ZDI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48B5"/>
    <w:rsid w:val="011F6449"/>
    <w:rsid w:val="01236AFB"/>
    <w:rsid w:val="019F7441"/>
    <w:rsid w:val="01B37585"/>
    <w:rsid w:val="01BD3BBD"/>
    <w:rsid w:val="01D55165"/>
    <w:rsid w:val="01DF6BF8"/>
    <w:rsid w:val="01EC2C57"/>
    <w:rsid w:val="025F0711"/>
    <w:rsid w:val="026B2E25"/>
    <w:rsid w:val="02732DB7"/>
    <w:rsid w:val="02824D4D"/>
    <w:rsid w:val="02DC4B10"/>
    <w:rsid w:val="02DD76CE"/>
    <w:rsid w:val="02F36323"/>
    <w:rsid w:val="02F5619C"/>
    <w:rsid w:val="02FD2E8D"/>
    <w:rsid w:val="0326446A"/>
    <w:rsid w:val="032B4FD7"/>
    <w:rsid w:val="032D5555"/>
    <w:rsid w:val="036634D2"/>
    <w:rsid w:val="03DD35E4"/>
    <w:rsid w:val="04076900"/>
    <w:rsid w:val="04161230"/>
    <w:rsid w:val="041A5A3B"/>
    <w:rsid w:val="042311BA"/>
    <w:rsid w:val="042B157A"/>
    <w:rsid w:val="0436375F"/>
    <w:rsid w:val="046917C8"/>
    <w:rsid w:val="048F763B"/>
    <w:rsid w:val="049F330E"/>
    <w:rsid w:val="04AA775C"/>
    <w:rsid w:val="04AF1889"/>
    <w:rsid w:val="04F66F48"/>
    <w:rsid w:val="04FA2CD2"/>
    <w:rsid w:val="05251E14"/>
    <w:rsid w:val="052B547F"/>
    <w:rsid w:val="05A16594"/>
    <w:rsid w:val="05A7762D"/>
    <w:rsid w:val="060E5941"/>
    <w:rsid w:val="06110FAF"/>
    <w:rsid w:val="06493CA7"/>
    <w:rsid w:val="065A6178"/>
    <w:rsid w:val="066F1CF3"/>
    <w:rsid w:val="06930BB8"/>
    <w:rsid w:val="06DB0A8F"/>
    <w:rsid w:val="07245D42"/>
    <w:rsid w:val="07264C62"/>
    <w:rsid w:val="0779354C"/>
    <w:rsid w:val="07832BA1"/>
    <w:rsid w:val="078400DD"/>
    <w:rsid w:val="08061376"/>
    <w:rsid w:val="08452D77"/>
    <w:rsid w:val="086401F8"/>
    <w:rsid w:val="08751CAA"/>
    <w:rsid w:val="087E4C40"/>
    <w:rsid w:val="08A871D0"/>
    <w:rsid w:val="08D66AD6"/>
    <w:rsid w:val="08D8486D"/>
    <w:rsid w:val="08DA33A3"/>
    <w:rsid w:val="08E80F13"/>
    <w:rsid w:val="09335624"/>
    <w:rsid w:val="0944690F"/>
    <w:rsid w:val="09535675"/>
    <w:rsid w:val="095F057D"/>
    <w:rsid w:val="09642282"/>
    <w:rsid w:val="097201EA"/>
    <w:rsid w:val="09733572"/>
    <w:rsid w:val="09772C16"/>
    <w:rsid w:val="098353B5"/>
    <w:rsid w:val="09A92330"/>
    <w:rsid w:val="09B06B87"/>
    <w:rsid w:val="09C13146"/>
    <w:rsid w:val="09E04166"/>
    <w:rsid w:val="0A1C0718"/>
    <w:rsid w:val="0A3E7710"/>
    <w:rsid w:val="0A5B7E63"/>
    <w:rsid w:val="0A682522"/>
    <w:rsid w:val="0A965773"/>
    <w:rsid w:val="0AA374A5"/>
    <w:rsid w:val="0AA56AB0"/>
    <w:rsid w:val="0AAB7649"/>
    <w:rsid w:val="0ABC5606"/>
    <w:rsid w:val="0B30404E"/>
    <w:rsid w:val="0B3D575C"/>
    <w:rsid w:val="0B4C6C14"/>
    <w:rsid w:val="0B547599"/>
    <w:rsid w:val="0B631A88"/>
    <w:rsid w:val="0B683D45"/>
    <w:rsid w:val="0B7F3F11"/>
    <w:rsid w:val="0B884417"/>
    <w:rsid w:val="0BE01BDD"/>
    <w:rsid w:val="0BF6188C"/>
    <w:rsid w:val="0BF73C91"/>
    <w:rsid w:val="0C1546FB"/>
    <w:rsid w:val="0C170175"/>
    <w:rsid w:val="0C340BA8"/>
    <w:rsid w:val="0C571A41"/>
    <w:rsid w:val="0C5C1171"/>
    <w:rsid w:val="0C5E1CBC"/>
    <w:rsid w:val="0C615B50"/>
    <w:rsid w:val="0C8445DA"/>
    <w:rsid w:val="0C87121B"/>
    <w:rsid w:val="0CC007F7"/>
    <w:rsid w:val="0CC617AC"/>
    <w:rsid w:val="0CE618DF"/>
    <w:rsid w:val="0CFE707A"/>
    <w:rsid w:val="0D063BDA"/>
    <w:rsid w:val="0D08375F"/>
    <w:rsid w:val="0D184CFB"/>
    <w:rsid w:val="0D3715BC"/>
    <w:rsid w:val="0D4A7419"/>
    <w:rsid w:val="0D827401"/>
    <w:rsid w:val="0D84094E"/>
    <w:rsid w:val="0D8A00E9"/>
    <w:rsid w:val="0D8D589E"/>
    <w:rsid w:val="0DA01C73"/>
    <w:rsid w:val="0DD63300"/>
    <w:rsid w:val="0DDE0BF3"/>
    <w:rsid w:val="0DF50604"/>
    <w:rsid w:val="0DF702FE"/>
    <w:rsid w:val="0E060E51"/>
    <w:rsid w:val="0E5604B2"/>
    <w:rsid w:val="0E602003"/>
    <w:rsid w:val="0E6D5D79"/>
    <w:rsid w:val="0E8F2773"/>
    <w:rsid w:val="0E9D0089"/>
    <w:rsid w:val="0EB803EE"/>
    <w:rsid w:val="0EB96A4C"/>
    <w:rsid w:val="0EF94D4B"/>
    <w:rsid w:val="0F4958DC"/>
    <w:rsid w:val="0F515DF7"/>
    <w:rsid w:val="0F596BA8"/>
    <w:rsid w:val="0F6248D2"/>
    <w:rsid w:val="0F693536"/>
    <w:rsid w:val="0F7B0511"/>
    <w:rsid w:val="0F7B76D9"/>
    <w:rsid w:val="0F816ACD"/>
    <w:rsid w:val="0F9832DB"/>
    <w:rsid w:val="0FBF3FD2"/>
    <w:rsid w:val="0FBF7FF3"/>
    <w:rsid w:val="0FF60562"/>
    <w:rsid w:val="10095586"/>
    <w:rsid w:val="101E3DAE"/>
    <w:rsid w:val="102A4F72"/>
    <w:rsid w:val="10646583"/>
    <w:rsid w:val="107D4B15"/>
    <w:rsid w:val="108A3C80"/>
    <w:rsid w:val="10C26171"/>
    <w:rsid w:val="10F33360"/>
    <w:rsid w:val="10FC16EA"/>
    <w:rsid w:val="110F1D40"/>
    <w:rsid w:val="11266F33"/>
    <w:rsid w:val="11304BC0"/>
    <w:rsid w:val="118963A1"/>
    <w:rsid w:val="11C6522A"/>
    <w:rsid w:val="11E104CC"/>
    <w:rsid w:val="11E20309"/>
    <w:rsid w:val="12255233"/>
    <w:rsid w:val="1240216F"/>
    <w:rsid w:val="12530213"/>
    <w:rsid w:val="127723A9"/>
    <w:rsid w:val="12862074"/>
    <w:rsid w:val="12883966"/>
    <w:rsid w:val="129E45B4"/>
    <w:rsid w:val="12C64289"/>
    <w:rsid w:val="12D81596"/>
    <w:rsid w:val="13072A44"/>
    <w:rsid w:val="135F4BE2"/>
    <w:rsid w:val="13744F9F"/>
    <w:rsid w:val="139B1A0A"/>
    <w:rsid w:val="139D25C7"/>
    <w:rsid w:val="13BE7DBE"/>
    <w:rsid w:val="13BF3CE4"/>
    <w:rsid w:val="141008D8"/>
    <w:rsid w:val="14125FE6"/>
    <w:rsid w:val="143E57C7"/>
    <w:rsid w:val="146D271E"/>
    <w:rsid w:val="14982588"/>
    <w:rsid w:val="149A5AD9"/>
    <w:rsid w:val="14A7619D"/>
    <w:rsid w:val="150536C3"/>
    <w:rsid w:val="150C1963"/>
    <w:rsid w:val="151447A0"/>
    <w:rsid w:val="154A6454"/>
    <w:rsid w:val="15762120"/>
    <w:rsid w:val="15F61834"/>
    <w:rsid w:val="16A8729C"/>
    <w:rsid w:val="16AF2A39"/>
    <w:rsid w:val="16B33777"/>
    <w:rsid w:val="16BC70A7"/>
    <w:rsid w:val="16C6339E"/>
    <w:rsid w:val="17260F0E"/>
    <w:rsid w:val="172F2D79"/>
    <w:rsid w:val="17557BEF"/>
    <w:rsid w:val="17606A5A"/>
    <w:rsid w:val="17965EAF"/>
    <w:rsid w:val="17D349C1"/>
    <w:rsid w:val="17E40634"/>
    <w:rsid w:val="1830729E"/>
    <w:rsid w:val="1864152A"/>
    <w:rsid w:val="1870062C"/>
    <w:rsid w:val="18817102"/>
    <w:rsid w:val="18830A15"/>
    <w:rsid w:val="18852B28"/>
    <w:rsid w:val="18860372"/>
    <w:rsid w:val="188B5321"/>
    <w:rsid w:val="19932372"/>
    <w:rsid w:val="19A20DD5"/>
    <w:rsid w:val="19AE03F1"/>
    <w:rsid w:val="1A071A03"/>
    <w:rsid w:val="1A0E6F51"/>
    <w:rsid w:val="1A1F16AE"/>
    <w:rsid w:val="1A3B5C77"/>
    <w:rsid w:val="1A7A7F72"/>
    <w:rsid w:val="1A8342DE"/>
    <w:rsid w:val="1A984BAD"/>
    <w:rsid w:val="1AB8220E"/>
    <w:rsid w:val="1AE4166C"/>
    <w:rsid w:val="1AF06CFB"/>
    <w:rsid w:val="1AF11B8D"/>
    <w:rsid w:val="1B11359C"/>
    <w:rsid w:val="1B2A271F"/>
    <w:rsid w:val="1B530544"/>
    <w:rsid w:val="1B701236"/>
    <w:rsid w:val="1B713184"/>
    <w:rsid w:val="1BA209CF"/>
    <w:rsid w:val="1BB4777D"/>
    <w:rsid w:val="1BCC153A"/>
    <w:rsid w:val="1BD75AB8"/>
    <w:rsid w:val="1C0459C2"/>
    <w:rsid w:val="1C1B3B4A"/>
    <w:rsid w:val="1C2269D4"/>
    <w:rsid w:val="1C88086E"/>
    <w:rsid w:val="1D266CE1"/>
    <w:rsid w:val="1D3963AF"/>
    <w:rsid w:val="1D6A673C"/>
    <w:rsid w:val="1D9247AE"/>
    <w:rsid w:val="1D936093"/>
    <w:rsid w:val="1DB567EC"/>
    <w:rsid w:val="1DF51A98"/>
    <w:rsid w:val="1E276524"/>
    <w:rsid w:val="1E2A1362"/>
    <w:rsid w:val="1E2D5BB4"/>
    <w:rsid w:val="1E2D5D05"/>
    <w:rsid w:val="1E361291"/>
    <w:rsid w:val="1E3D060F"/>
    <w:rsid w:val="1E3F7D2E"/>
    <w:rsid w:val="1E4134E4"/>
    <w:rsid w:val="1E5062B3"/>
    <w:rsid w:val="1E523514"/>
    <w:rsid w:val="1E714A66"/>
    <w:rsid w:val="1E802593"/>
    <w:rsid w:val="1E8B6156"/>
    <w:rsid w:val="1EA402FF"/>
    <w:rsid w:val="1EA703CC"/>
    <w:rsid w:val="1EB06519"/>
    <w:rsid w:val="1EB7330C"/>
    <w:rsid w:val="1EFD0128"/>
    <w:rsid w:val="1F0A0FF3"/>
    <w:rsid w:val="1F0C1276"/>
    <w:rsid w:val="1F572E39"/>
    <w:rsid w:val="1F5771FF"/>
    <w:rsid w:val="1F595613"/>
    <w:rsid w:val="1F617C8A"/>
    <w:rsid w:val="1F907E61"/>
    <w:rsid w:val="1FD52DD5"/>
    <w:rsid w:val="1FE868A9"/>
    <w:rsid w:val="20034907"/>
    <w:rsid w:val="20173E4B"/>
    <w:rsid w:val="204E48BC"/>
    <w:rsid w:val="208921B3"/>
    <w:rsid w:val="20973DEB"/>
    <w:rsid w:val="20B26522"/>
    <w:rsid w:val="20B44310"/>
    <w:rsid w:val="211116EB"/>
    <w:rsid w:val="215F3821"/>
    <w:rsid w:val="216133FC"/>
    <w:rsid w:val="21BC51D5"/>
    <w:rsid w:val="21D56769"/>
    <w:rsid w:val="21E52EF3"/>
    <w:rsid w:val="21FB5D7B"/>
    <w:rsid w:val="22015E94"/>
    <w:rsid w:val="220B1C3D"/>
    <w:rsid w:val="221D1D20"/>
    <w:rsid w:val="22334A87"/>
    <w:rsid w:val="22813D29"/>
    <w:rsid w:val="22BE6801"/>
    <w:rsid w:val="22D26EB7"/>
    <w:rsid w:val="22E65DFF"/>
    <w:rsid w:val="22EC0D05"/>
    <w:rsid w:val="233500BF"/>
    <w:rsid w:val="23377FF7"/>
    <w:rsid w:val="236B425F"/>
    <w:rsid w:val="23836192"/>
    <w:rsid w:val="23901F29"/>
    <w:rsid w:val="239C0061"/>
    <w:rsid w:val="23AA0241"/>
    <w:rsid w:val="23B908A4"/>
    <w:rsid w:val="23E95BEF"/>
    <w:rsid w:val="23FD0064"/>
    <w:rsid w:val="24174945"/>
    <w:rsid w:val="244F60E9"/>
    <w:rsid w:val="245375B0"/>
    <w:rsid w:val="24570E3B"/>
    <w:rsid w:val="24642C0A"/>
    <w:rsid w:val="24B22173"/>
    <w:rsid w:val="24B95AD9"/>
    <w:rsid w:val="24BE24DA"/>
    <w:rsid w:val="24CF5825"/>
    <w:rsid w:val="24D663E6"/>
    <w:rsid w:val="24D77F2B"/>
    <w:rsid w:val="24E52C95"/>
    <w:rsid w:val="257A33DD"/>
    <w:rsid w:val="258B00E2"/>
    <w:rsid w:val="25A917A6"/>
    <w:rsid w:val="25BE27CC"/>
    <w:rsid w:val="25F74A5C"/>
    <w:rsid w:val="2628662C"/>
    <w:rsid w:val="262D45DE"/>
    <w:rsid w:val="26871DC8"/>
    <w:rsid w:val="26A53EF9"/>
    <w:rsid w:val="26A94201"/>
    <w:rsid w:val="26AC274F"/>
    <w:rsid w:val="26C012C4"/>
    <w:rsid w:val="27044A29"/>
    <w:rsid w:val="271D34C8"/>
    <w:rsid w:val="276142BF"/>
    <w:rsid w:val="27783712"/>
    <w:rsid w:val="27907362"/>
    <w:rsid w:val="27A07666"/>
    <w:rsid w:val="280741FF"/>
    <w:rsid w:val="28333E1D"/>
    <w:rsid w:val="28440311"/>
    <w:rsid w:val="28454BD6"/>
    <w:rsid w:val="28455253"/>
    <w:rsid w:val="28551971"/>
    <w:rsid w:val="285B1C53"/>
    <w:rsid w:val="2886653D"/>
    <w:rsid w:val="289F7086"/>
    <w:rsid w:val="28B94DA8"/>
    <w:rsid w:val="28C32028"/>
    <w:rsid w:val="28CC490F"/>
    <w:rsid w:val="28DE40AA"/>
    <w:rsid w:val="29345E77"/>
    <w:rsid w:val="294C65AD"/>
    <w:rsid w:val="29806583"/>
    <w:rsid w:val="298B3C4C"/>
    <w:rsid w:val="29C24E06"/>
    <w:rsid w:val="29F26D24"/>
    <w:rsid w:val="2A104310"/>
    <w:rsid w:val="2A15033F"/>
    <w:rsid w:val="2A1662C1"/>
    <w:rsid w:val="2A1C7367"/>
    <w:rsid w:val="2A2815FA"/>
    <w:rsid w:val="2A6D6092"/>
    <w:rsid w:val="2A7D76B4"/>
    <w:rsid w:val="2B021058"/>
    <w:rsid w:val="2B437463"/>
    <w:rsid w:val="2B7807EE"/>
    <w:rsid w:val="2BA50BF7"/>
    <w:rsid w:val="2BBF00EC"/>
    <w:rsid w:val="2BC37CFD"/>
    <w:rsid w:val="2BD5237F"/>
    <w:rsid w:val="2BD82891"/>
    <w:rsid w:val="2BE536CE"/>
    <w:rsid w:val="2BE758D9"/>
    <w:rsid w:val="2C09049E"/>
    <w:rsid w:val="2C092326"/>
    <w:rsid w:val="2C0A653C"/>
    <w:rsid w:val="2C191F85"/>
    <w:rsid w:val="2CAB47C4"/>
    <w:rsid w:val="2CE82D6F"/>
    <w:rsid w:val="2D343236"/>
    <w:rsid w:val="2D52755A"/>
    <w:rsid w:val="2D5C23F2"/>
    <w:rsid w:val="2D8D5C78"/>
    <w:rsid w:val="2DCD075D"/>
    <w:rsid w:val="2DD15014"/>
    <w:rsid w:val="2DE60D5F"/>
    <w:rsid w:val="2DF72DE4"/>
    <w:rsid w:val="2E0220AF"/>
    <w:rsid w:val="2E4B082A"/>
    <w:rsid w:val="2E513149"/>
    <w:rsid w:val="2E5D4E86"/>
    <w:rsid w:val="2E5D790B"/>
    <w:rsid w:val="2E7C6418"/>
    <w:rsid w:val="2E8831F5"/>
    <w:rsid w:val="2E9279E9"/>
    <w:rsid w:val="2E9A3C18"/>
    <w:rsid w:val="2EBB0FEE"/>
    <w:rsid w:val="2EBC05C2"/>
    <w:rsid w:val="2EC63002"/>
    <w:rsid w:val="2EE50179"/>
    <w:rsid w:val="2F072182"/>
    <w:rsid w:val="2F0A6B38"/>
    <w:rsid w:val="2F4D3910"/>
    <w:rsid w:val="2F946CCB"/>
    <w:rsid w:val="2FD25781"/>
    <w:rsid w:val="2FDC745C"/>
    <w:rsid w:val="2FFD7934"/>
    <w:rsid w:val="30252E9E"/>
    <w:rsid w:val="305F4400"/>
    <w:rsid w:val="30733ACD"/>
    <w:rsid w:val="308C3862"/>
    <w:rsid w:val="309379D8"/>
    <w:rsid w:val="30A270F7"/>
    <w:rsid w:val="30B07CFC"/>
    <w:rsid w:val="30B61A06"/>
    <w:rsid w:val="30DF1478"/>
    <w:rsid w:val="30E46C50"/>
    <w:rsid w:val="30EC586F"/>
    <w:rsid w:val="314550B7"/>
    <w:rsid w:val="31501496"/>
    <w:rsid w:val="319C6071"/>
    <w:rsid w:val="31AC537E"/>
    <w:rsid w:val="31E3679B"/>
    <w:rsid w:val="31E732FD"/>
    <w:rsid w:val="32006FCE"/>
    <w:rsid w:val="322546D1"/>
    <w:rsid w:val="324E1227"/>
    <w:rsid w:val="32517576"/>
    <w:rsid w:val="32BE5C2C"/>
    <w:rsid w:val="32C640F8"/>
    <w:rsid w:val="32C97752"/>
    <w:rsid w:val="32FB6478"/>
    <w:rsid w:val="33263B3F"/>
    <w:rsid w:val="33275ED5"/>
    <w:rsid w:val="336963EB"/>
    <w:rsid w:val="33816EEB"/>
    <w:rsid w:val="33E347C2"/>
    <w:rsid w:val="33EB55CD"/>
    <w:rsid w:val="33EC4C02"/>
    <w:rsid w:val="340D2360"/>
    <w:rsid w:val="3410665D"/>
    <w:rsid w:val="34211214"/>
    <w:rsid w:val="342E63AB"/>
    <w:rsid w:val="34950E68"/>
    <w:rsid w:val="34986E94"/>
    <w:rsid w:val="34AF62C9"/>
    <w:rsid w:val="34B42BD5"/>
    <w:rsid w:val="34CB4388"/>
    <w:rsid w:val="34F8770E"/>
    <w:rsid w:val="34FA6E12"/>
    <w:rsid w:val="354D7158"/>
    <w:rsid w:val="358D5588"/>
    <w:rsid w:val="35CC4AA7"/>
    <w:rsid w:val="360C3CE5"/>
    <w:rsid w:val="361E7DB5"/>
    <w:rsid w:val="363A3B40"/>
    <w:rsid w:val="365302AE"/>
    <w:rsid w:val="36607A0A"/>
    <w:rsid w:val="366E227C"/>
    <w:rsid w:val="366F2E0D"/>
    <w:rsid w:val="367B6A5C"/>
    <w:rsid w:val="36A74ADA"/>
    <w:rsid w:val="36AD60D5"/>
    <w:rsid w:val="36B224F9"/>
    <w:rsid w:val="36DE2FD6"/>
    <w:rsid w:val="36EC0CC9"/>
    <w:rsid w:val="37233CB4"/>
    <w:rsid w:val="373F410B"/>
    <w:rsid w:val="37CF0CE0"/>
    <w:rsid w:val="37EE7094"/>
    <w:rsid w:val="38296C89"/>
    <w:rsid w:val="383002EB"/>
    <w:rsid w:val="38586797"/>
    <w:rsid w:val="38BC0149"/>
    <w:rsid w:val="38D87D1C"/>
    <w:rsid w:val="38E8321F"/>
    <w:rsid w:val="38EE74F9"/>
    <w:rsid w:val="393136BF"/>
    <w:rsid w:val="39423DBA"/>
    <w:rsid w:val="39550BF2"/>
    <w:rsid w:val="39636459"/>
    <w:rsid w:val="396B7F6C"/>
    <w:rsid w:val="39B417A9"/>
    <w:rsid w:val="39FC5695"/>
    <w:rsid w:val="3A006D8E"/>
    <w:rsid w:val="3A3651E5"/>
    <w:rsid w:val="3A744481"/>
    <w:rsid w:val="3A8C7BEF"/>
    <w:rsid w:val="3A906246"/>
    <w:rsid w:val="3AF410E4"/>
    <w:rsid w:val="3B087C6D"/>
    <w:rsid w:val="3B2349B7"/>
    <w:rsid w:val="3B616CFF"/>
    <w:rsid w:val="3B6259F6"/>
    <w:rsid w:val="3B976654"/>
    <w:rsid w:val="3BC01EFC"/>
    <w:rsid w:val="3BCA786A"/>
    <w:rsid w:val="3BD31E2F"/>
    <w:rsid w:val="3BF15831"/>
    <w:rsid w:val="3C105946"/>
    <w:rsid w:val="3C471448"/>
    <w:rsid w:val="3C5F759A"/>
    <w:rsid w:val="3C6C525A"/>
    <w:rsid w:val="3C954311"/>
    <w:rsid w:val="3CA1195A"/>
    <w:rsid w:val="3CC95775"/>
    <w:rsid w:val="3CCE23CB"/>
    <w:rsid w:val="3CD17D17"/>
    <w:rsid w:val="3CF228E6"/>
    <w:rsid w:val="3D3C7F39"/>
    <w:rsid w:val="3D440F09"/>
    <w:rsid w:val="3D4504A0"/>
    <w:rsid w:val="3D842BF3"/>
    <w:rsid w:val="3D8734BB"/>
    <w:rsid w:val="3D8F1598"/>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94854"/>
    <w:rsid w:val="4019356B"/>
    <w:rsid w:val="403326AF"/>
    <w:rsid w:val="40592157"/>
    <w:rsid w:val="406E1CAE"/>
    <w:rsid w:val="40827192"/>
    <w:rsid w:val="40A0133A"/>
    <w:rsid w:val="40C31A53"/>
    <w:rsid w:val="40FF545D"/>
    <w:rsid w:val="410067C8"/>
    <w:rsid w:val="415534AC"/>
    <w:rsid w:val="41636A0D"/>
    <w:rsid w:val="4178148A"/>
    <w:rsid w:val="418F0D2A"/>
    <w:rsid w:val="41A82C28"/>
    <w:rsid w:val="41D01505"/>
    <w:rsid w:val="42075E9B"/>
    <w:rsid w:val="421B5AAA"/>
    <w:rsid w:val="42246753"/>
    <w:rsid w:val="42474939"/>
    <w:rsid w:val="424C3C57"/>
    <w:rsid w:val="424D2F17"/>
    <w:rsid w:val="42613FF3"/>
    <w:rsid w:val="42660D96"/>
    <w:rsid w:val="428667D2"/>
    <w:rsid w:val="42CD1CE0"/>
    <w:rsid w:val="42E1381E"/>
    <w:rsid w:val="42ED6459"/>
    <w:rsid w:val="42FE58DD"/>
    <w:rsid w:val="43081BD1"/>
    <w:rsid w:val="43174B3D"/>
    <w:rsid w:val="4341799C"/>
    <w:rsid w:val="434626F9"/>
    <w:rsid w:val="434B790E"/>
    <w:rsid w:val="4360274F"/>
    <w:rsid w:val="4371496E"/>
    <w:rsid w:val="43977AB6"/>
    <w:rsid w:val="43A3342B"/>
    <w:rsid w:val="43C77C27"/>
    <w:rsid w:val="43DE09EE"/>
    <w:rsid w:val="43FF6362"/>
    <w:rsid w:val="44002FAD"/>
    <w:rsid w:val="449101DD"/>
    <w:rsid w:val="44DE1391"/>
    <w:rsid w:val="44EB409B"/>
    <w:rsid w:val="451B225C"/>
    <w:rsid w:val="452410C9"/>
    <w:rsid w:val="45317DFB"/>
    <w:rsid w:val="456D3CE4"/>
    <w:rsid w:val="4579042C"/>
    <w:rsid w:val="457F0571"/>
    <w:rsid w:val="45851176"/>
    <w:rsid w:val="45B93E99"/>
    <w:rsid w:val="45C63B94"/>
    <w:rsid w:val="460E7DA5"/>
    <w:rsid w:val="462B0339"/>
    <w:rsid w:val="46422483"/>
    <w:rsid w:val="4659254A"/>
    <w:rsid w:val="465B0637"/>
    <w:rsid w:val="465E3F0D"/>
    <w:rsid w:val="466A16E6"/>
    <w:rsid w:val="467C286D"/>
    <w:rsid w:val="46893F2B"/>
    <w:rsid w:val="46C4686E"/>
    <w:rsid w:val="46EA51DB"/>
    <w:rsid w:val="474358CD"/>
    <w:rsid w:val="477B778F"/>
    <w:rsid w:val="478203EC"/>
    <w:rsid w:val="47B025FA"/>
    <w:rsid w:val="47D06A35"/>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77215"/>
    <w:rsid w:val="49B64211"/>
    <w:rsid w:val="49DC433C"/>
    <w:rsid w:val="49E56AF9"/>
    <w:rsid w:val="49F6167F"/>
    <w:rsid w:val="4A0347A8"/>
    <w:rsid w:val="4A064FA0"/>
    <w:rsid w:val="4A16615C"/>
    <w:rsid w:val="4A4424D7"/>
    <w:rsid w:val="4A621854"/>
    <w:rsid w:val="4A770F9A"/>
    <w:rsid w:val="4AB82D0F"/>
    <w:rsid w:val="4AC77045"/>
    <w:rsid w:val="4AEB7664"/>
    <w:rsid w:val="4AFD7C19"/>
    <w:rsid w:val="4B0567D1"/>
    <w:rsid w:val="4B1D01E3"/>
    <w:rsid w:val="4B236AAE"/>
    <w:rsid w:val="4B707271"/>
    <w:rsid w:val="4B9739F7"/>
    <w:rsid w:val="4BEE2503"/>
    <w:rsid w:val="4C245A30"/>
    <w:rsid w:val="4CB6685F"/>
    <w:rsid w:val="4CC367FE"/>
    <w:rsid w:val="4D077F3C"/>
    <w:rsid w:val="4D123355"/>
    <w:rsid w:val="4D2A3B31"/>
    <w:rsid w:val="4D312C52"/>
    <w:rsid w:val="4D4E12EF"/>
    <w:rsid w:val="4D781630"/>
    <w:rsid w:val="4D7A4C4B"/>
    <w:rsid w:val="4D905305"/>
    <w:rsid w:val="4D964A72"/>
    <w:rsid w:val="4D9C1254"/>
    <w:rsid w:val="4DAE7276"/>
    <w:rsid w:val="4E2A3343"/>
    <w:rsid w:val="4E793892"/>
    <w:rsid w:val="4E800872"/>
    <w:rsid w:val="4E867065"/>
    <w:rsid w:val="4EC569ED"/>
    <w:rsid w:val="4ED50EA1"/>
    <w:rsid w:val="4EEC050C"/>
    <w:rsid w:val="4EF456FF"/>
    <w:rsid w:val="4F104EC3"/>
    <w:rsid w:val="4F247375"/>
    <w:rsid w:val="4F47354A"/>
    <w:rsid w:val="4F911C54"/>
    <w:rsid w:val="4FE625E0"/>
    <w:rsid w:val="5021480F"/>
    <w:rsid w:val="50416D23"/>
    <w:rsid w:val="50962ECB"/>
    <w:rsid w:val="50A42E38"/>
    <w:rsid w:val="50A4577F"/>
    <w:rsid w:val="50B73D1F"/>
    <w:rsid w:val="50BD5BC9"/>
    <w:rsid w:val="50C11EEE"/>
    <w:rsid w:val="50E97CFC"/>
    <w:rsid w:val="50FA4028"/>
    <w:rsid w:val="510D65B7"/>
    <w:rsid w:val="511157AB"/>
    <w:rsid w:val="5142540C"/>
    <w:rsid w:val="518832C8"/>
    <w:rsid w:val="519B00B4"/>
    <w:rsid w:val="519D3C50"/>
    <w:rsid w:val="51A0432A"/>
    <w:rsid w:val="51A86090"/>
    <w:rsid w:val="51B7396D"/>
    <w:rsid w:val="51BF308A"/>
    <w:rsid w:val="52067F7E"/>
    <w:rsid w:val="522E4CC3"/>
    <w:rsid w:val="5244713B"/>
    <w:rsid w:val="5252695E"/>
    <w:rsid w:val="52615633"/>
    <w:rsid w:val="526F4DE4"/>
    <w:rsid w:val="52977FD4"/>
    <w:rsid w:val="52A25790"/>
    <w:rsid w:val="52A96B6F"/>
    <w:rsid w:val="52AF3E17"/>
    <w:rsid w:val="52B45975"/>
    <w:rsid w:val="52D94AA4"/>
    <w:rsid w:val="52EA3A62"/>
    <w:rsid w:val="52F50BB8"/>
    <w:rsid w:val="53097272"/>
    <w:rsid w:val="53544462"/>
    <w:rsid w:val="535C36B3"/>
    <w:rsid w:val="53650979"/>
    <w:rsid w:val="5369177E"/>
    <w:rsid w:val="53762B86"/>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6272B"/>
    <w:rsid w:val="56EF7411"/>
    <w:rsid w:val="57032A2C"/>
    <w:rsid w:val="570F5219"/>
    <w:rsid w:val="575D12B5"/>
    <w:rsid w:val="57610A87"/>
    <w:rsid w:val="577B1140"/>
    <w:rsid w:val="577B7F21"/>
    <w:rsid w:val="577F181B"/>
    <w:rsid w:val="578F1899"/>
    <w:rsid w:val="57921984"/>
    <w:rsid w:val="579737F0"/>
    <w:rsid w:val="57AB7B30"/>
    <w:rsid w:val="57AF5251"/>
    <w:rsid w:val="57B26373"/>
    <w:rsid w:val="57B63F04"/>
    <w:rsid w:val="57CD20C2"/>
    <w:rsid w:val="57D675AB"/>
    <w:rsid w:val="57D95FDD"/>
    <w:rsid w:val="58917D2F"/>
    <w:rsid w:val="5894085C"/>
    <w:rsid w:val="589715D5"/>
    <w:rsid w:val="58AE4F0C"/>
    <w:rsid w:val="58B85899"/>
    <w:rsid w:val="58BB257A"/>
    <w:rsid w:val="58E363A9"/>
    <w:rsid w:val="59080464"/>
    <w:rsid w:val="590E560F"/>
    <w:rsid w:val="591C3667"/>
    <w:rsid w:val="594632CD"/>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06967"/>
    <w:rsid w:val="5B843A1C"/>
    <w:rsid w:val="5B871686"/>
    <w:rsid w:val="5B873E3F"/>
    <w:rsid w:val="5BFD2097"/>
    <w:rsid w:val="5C02690E"/>
    <w:rsid w:val="5C196DA7"/>
    <w:rsid w:val="5C2A048C"/>
    <w:rsid w:val="5C80234E"/>
    <w:rsid w:val="5C8A680C"/>
    <w:rsid w:val="5D0C4701"/>
    <w:rsid w:val="5D0F0395"/>
    <w:rsid w:val="5D221076"/>
    <w:rsid w:val="5D397964"/>
    <w:rsid w:val="5D5A2EE3"/>
    <w:rsid w:val="5D5A391C"/>
    <w:rsid w:val="5D5F10C0"/>
    <w:rsid w:val="5D891B7B"/>
    <w:rsid w:val="5DAD38EE"/>
    <w:rsid w:val="5E006862"/>
    <w:rsid w:val="5E0207B9"/>
    <w:rsid w:val="5E0D6B87"/>
    <w:rsid w:val="5E1834A1"/>
    <w:rsid w:val="5E261785"/>
    <w:rsid w:val="5E4A7017"/>
    <w:rsid w:val="5E552BBA"/>
    <w:rsid w:val="5E6006BB"/>
    <w:rsid w:val="5E611C10"/>
    <w:rsid w:val="5E7A0F3F"/>
    <w:rsid w:val="5E975130"/>
    <w:rsid w:val="5EFC7377"/>
    <w:rsid w:val="5F06174D"/>
    <w:rsid w:val="5F254825"/>
    <w:rsid w:val="5F3A3602"/>
    <w:rsid w:val="5F45733B"/>
    <w:rsid w:val="5F6277C6"/>
    <w:rsid w:val="5F6D0B1D"/>
    <w:rsid w:val="5F8D0B82"/>
    <w:rsid w:val="5F945952"/>
    <w:rsid w:val="5FB962D5"/>
    <w:rsid w:val="5FCC5339"/>
    <w:rsid w:val="5FE34A5B"/>
    <w:rsid w:val="5FFE1E36"/>
    <w:rsid w:val="60232584"/>
    <w:rsid w:val="607330CE"/>
    <w:rsid w:val="60825176"/>
    <w:rsid w:val="608F453C"/>
    <w:rsid w:val="609F2AC4"/>
    <w:rsid w:val="60D15C66"/>
    <w:rsid w:val="60FA2EE8"/>
    <w:rsid w:val="60FB476D"/>
    <w:rsid w:val="61054A27"/>
    <w:rsid w:val="610A52BC"/>
    <w:rsid w:val="611D2366"/>
    <w:rsid w:val="61211EFE"/>
    <w:rsid w:val="6129748A"/>
    <w:rsid w:val="61421856"/>
    <w:rsid w:val="615227C4"/>
    <w:rsid w:val="61654E3F"/>
    <w:rsid w:val="6182292A"/>
    <w:rsid w:val="619F7F92"/>
    <w:rsid w:val="61F94C26"/>
    <w:rsid w:val="62000E56"/>
    <w:rsid w:val="624F3E49"/>
    <w:rsid w:val="62632286"/>
    <w:rsid w:val="62885958"/>
    <w:rsid w:val="62F40B65"/>
    <w:rsid w:val="62FC2CFE"/>
    <w:rsid w:val="63024505"/>
    <w:rsid w:val="63293771"/>
    <w:rsid w:val="63444C14"/>
    <w:rsid w:val="635600A5"/>
    <w:rsid w:val="635B1DB5"/>
    <w:rsid w:val="63711FED"/>
    <w:rsid w:val="63880DDC"/>
    <w:rsid w:val="638D750D"/>
    <w:rsid w:val="63AC6CC0"/>
    <w:rsid w:val="64055776"/>
    <w:rsid w:val="64240056"/>
    <w:rsid w:val="643B41CE"/>
    <w:rsid w:val="643E143A"/>
    <w:rsid w:val="64491666"/>
    <w:rsid w:val="648B6EEF"/>
    <w:rsid w:val="64C158BF"/>
    <w:rsid w:val="64CE2EAA"/>
    <w:rsid w:val="64E77440"/>
    <w:rsid w:val="64F675CC"/>
    <w:rsid w:val="65202952"/>
    <w:rsid w:val="653C3090"/>
    <w:rsid w:val="65854376"/>
    <w:rsid w:val="658767BE"/>
    <w:rsid w:val="65892531"/>
    <w:rsid w:val="66195831"/>
    <w:rsid w:val="662E75B1"/>
    <w:rsid w:val="66342C2E"/>
    <w:rsid w:val="66361BAE"/>
    <w:rsid w:val="663E784C"/>
    <w:rsid w:val="66486C7B"/>
    <w:rsid w:val="6663423B"/>
    <w:rsid w:val="668B6A45"/>
    <w:rsid w:val="66FB1331"/>
    <w:rsid w:val="67011F07"/>
    <w:rsid w:val="672F3F24"/>
    <w:rsid w:val="673E055F"/>
    <w:rsid w:val="67551CE3"/>
    <w:rsid w:val="675B29A9"/>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D4DB0"/>
    <w:rsid w:val="689F444F"/>
    <w:rsid w:val="68B96DBB"/>
    <w:rsid w:val="68CA2805"/>
    <w:rsid w:val="68DD6BF5"/>
    <w:rsid w:val="68E937A3"/>
    <w:rsid w:val="691664E5"/>
    <w:rsid w:val="693E15D3"/>
    <w:rsid w:val="693E3459"/>
    <w:rsid w:val="69627681"/>
    <w:rsid w:val="6977531D"/>
    <w:rsid w:val="69C13687"/>
    <w:rsid w:val="69CC2BFF"/>
    <w:rsid w:val="69FD55B8"/>
    <w:rsid w:val="6A0B1C62"/>
    <w:rsid w:val="6A2406C8"/>
    <w:rsid w:val="6A7259FE"/>
    <w:rsid w:val="6ADE0BD1"/>
    <w:rsid w:val="6AE96859"/>
    <w:rsid w:val="6B147746"/>
    <w:rsid w:val="6B24787C"/>
    <w:rsid w:val="6B4F325E"/>
    <w:rsid w:val="6B573233"/>
    <w:rsid w:val="6B5B6274"/>
    <w:rsid w:val="6B79100E"/>
    <w:rsid w:val="6B935D53"/>
    <w:rsid w:val="6BAD717A"/>
    <w:rsid w:val="6BE21C57"/>
    <w:rsid w:val="6BF57110"/>
    <w:rsid w:val="6C196F71"/>
    <w:rsid w:val="6C226FCB"/>
    <w:rsid w:val="6C31226F"/>
    <w:rsid w:val="6C552F0B"/>
    <w:rsid w:val="6C65020E"/>
    <w:rsid w:val="6C7F0CDE"/>
    <w:rsid w:val="6C8C67B7"/>
    <w:rsid w:val="6C9D744C"/>
    <w:rsid w:val="6CC449A5"/>
    <w:rsid w:val="6CD953EE"/>
    <w:rsid w:val="6CFA617E"/>
    <w:rsid w:val="6D167928"/>
    <w:rsid w:val="6D26299B"/>
    <w:rsid w:val="6D4772EC"/>
    <w:rsid w:val="6D9078AF"/>
    <w:rsid w:val="6DAA3FEF"/>
    <w:rsid w:val="6DC0172B"/>
    <w:rsid w:val="6DCB690C"/>
    <w:rsid w:val="6DD41A5B"/>
    <w:rsid w:val="6DF42BCE"/>
    <w:rsid w:val="6DF43C2E"/>
    <w:rsid w:val="6DF51CA3"/>
    <w:rsid w:val="6E3F6C56"/>
    <w:rsid w:val="6E8335BD"/>
    <w:rsid w:val="6E8E12EF"/>
    <w:rsid w:val="6E972936"/>
    <w:rsid w:val="6E9A19C7"/>
    <w:rsid w:val="6ED446C5"/>
    <w:rsid w:val="6F026C6E"/>
    <w:rsid w:val="6F2A7D94"/>
    <w:rsid w:val="6F700D66"/>
    <w:rsid w:val="6F8331F1"/>
    <w:rsid w:val="6FAE1A09"/>
    <w:rsid w:val="6FD75BF8"/>
    <w:rsid w:val="703D35B4"/>
    <w:rsid w:val="707723D0"/>
    <w:rsid w:val="70B54BB7"/>
    <w:rsid w:val="70F5661B"/>
    <w:rsid w:val="71360107"/>
    <w:rsid w:val="713B688E"/>
    <w:rsid w:val="716D73E8"/>
    <w:rsid w:val="71D43752"/>
    <w:rsid w:val="71F1796A"/>
    <w:rsid w:val="72154626"/>
    <w:rsid w:val="72262B5D"/>
    <w:rsid w:val="72283FF7"/>
    <w:rsid w:val="722E7212"/>
    <w:rsid w:val="723A0474"/>
    <w:rsid w:val="725923E4"/>
    <w:rsid w:val="72864BF7"/>
    <w:rsid w:val="72901531"/>
    <w:rsid w:val="729023FC"/>
    <w:rsid w:val="731E1DE7"/>
    <w:rsid w:val="731F10EE"/>
    <w:rsid w:val="734C360E"/>
    <w:rsid w:val="736B698B"/>
    <w:rsid w:val="73852C46"/>
    <w:rsid w:val="73C0646E"/>
    <w:rsid w:val="74212243"/>
    <w:rsid w:val="742222F5"/>
    <w:rsid w:val="74476126"/>
    <w:rsid w:val="74706664"/>
    <w:rsid w:val="747F3682"/>
    <w:rsid w:val="749C4185"/>
    <w:rsid w:val="74BF428B"/>
    <w:rsid w:val="75067759"/>
    <w:rsid w:val="75103FFB"/>
    <w:rsid w:val="75297AE2"/>
    <w:rsid w:val="752E6DCD"/>
    <w:rsid w:val="7551380D"/>
    <w:rsid w:val="75600BE5"/>
    <w:rsid w:val="7564475C"/>
    <w:rsid w:val="7583797F"/>
    <w:rsid w:val="75A15115"/>
    <w:rsid w:val="75CB320E"/>
    <w:rsid w:val="75D20F1D"/>
    <w:rsid w:val="75D66E2D"/>
    <w:rsid w:val="75DA2C18"/>
    <w:rsid w:val="75F54412"/>
    <w:rsid w:val="761D08E0"/>
    <w:rsid w:val="762C129D"/>
    <w:rsid w:val="765D347C"/>
    <w:rsid w:val="76826699"/>
    <w:rsid w:val="76BA4408"/>
    <w:rsid w:val="76C87133"/>
    <w:rsid w:val="76CD08D5"/>
    <w:rsid w:val="76DB4B92"/>
    <w:rsid w:val="76FA0980"/>
    <w:rsid w:val="76FD013A"/>
    <w:rsid w:val="77052AA4"/>
    <w:rsid w:val="77136511"/>
    <w:rsid w:val="77340A39"/>
    <w:rsid w:val="77351FD0"/>
    <w:rsid w:val="77472422"/>
    <w:rsid w:val="774A00C6"/>
    <w:rsid w:val="777F31F2"/>
    <w:rsid w:val="77D1700D"/>
    <w:rsid w:val="77EC04CC"/>
    <w:rsid w:val="783B7D77"/>
    <w:rsid w:val="78617D97"/>
    <w:rsid w:val="78775729"/>
    <w:rsid w:val="787F7779"/>
    <w:rsid w:val="78A42DB0"/>
    <w:rsid w:val="78A656AB"/>
    <w:rsid w:val="78B2245C"/>
    <w:rsid w:val="78D86ADA"/>
    <w:rsid w:val="78E172CC"/>
    <w:rsid w:val="78EA1D1F"/>
    <w:rsid w:val="7904172F"/>
    <w:rsid w:val="790F7E27"/>
    <w:rsid w:val="792A231A"/>
    <w:rsid w:val="79316829"/>
    <w:rsid w:val="797E66A9"/>
    <w:rsid w:val="798518A4"/>
    <w:rsid w:val="79A97383"/>
    <w:rsid w:val="79E27E8B"/>
    <w:rsid w:val="79E635C4"/>
    <w:rsid w:val="79F850CE"/>
    <w:rsid w:val="79FD443C"/>
    <w:rsid w:val="7A1D1975"/>
    <w:rsid w:val="7A3E5150"/>
    <w:rsid w:val="7A4670D6"/>
    <w:rsid w:val="7A534B63"/>
    <w:rsid w:val="7A615382"/>
    <w:rsid w:val="7A67303B"/>
    <w:rsid w:val="7AAB1D04"/>
    <w:rsid w:val="7ABA4368"/>
    <w:rsid w:val="7AD05746"/>
    <w:rsid w:val="7AE53BE0"/>
    <w:rsid w:val="7B257FFD"/>
    <w:rsid w:val="7B273D20"/>
    <w:rsid w:val="7B343476"/>
    <w:rsid w:val="7B5A2978"/>
    <w:rsid w:val="7B5A7E4C"/>
    <w:rsid w:val="7B667AF9"/>
    <w:rsid w:val="7B7468F8"/>
    <w:rsid w:val="7BEE0103"/>
    <w:rsid w:val="7C0A0FE4"/>
    <w:rsid w:val="7C254906"/>
    <w:rsid w:val="7C590818"/>
    <w:rsid w:val="7C6D071B"/>
    <w:rsid w:val="7C7C10F6"/>
    <w:rsid w:val="7C80044E"/>
    <w:rsid w:val="7C853BEA"/>
    <w:rsid w:val="7C881368"/>
    <w:rsid w:val="7CAD2AA8"/>
    <w:rsid w:val="7CE27788"/>
    <w:rsid w:val="7CEA3B1A"/>
    <w:rsid w:val="7D0C32F1"/>
    <w:rsid w:val="7D0F408D"/>
    <w:rsid w:val="7D1A1DB2"/>
    <w:rsid w:val="7D491C6C"/>
    <w:rsid w:val="7D5429C0"/>
    <w:rsid w:val="7D5A7A10"/>
    <w:rsid w:val="7D6E6D43"/>
    <w:rsid w:val="7DB57A34"/>
    <w:rsid w:val="7DE60973"/>
    <w:rsid w:val="7DEF0916"/>
    <w:rsid w:val="7E0E5C00"/>
    <w:rsid w:val="7E1E5218"/>
    <w:rsid w:val="7E7C4A70"/>
    <w:rsid w:val="7E880E1C"/>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8"/>
    <w:autoRedefine/>
    <w:qFormat/>
    <w:uiPriority w:val="99"/>
    <w:pPr>
      <w:jc w:val="left"/>
    </w:pPr>
  </w:style>
  <w:style w:type="paragraph" w:styleId="20">
    <w:name w:val="Salutation"/>
    <w:basedOn w:val="1"/>
    <w:next w:val="1"/>
    <w:link w:val="302"/>
    <w:autoRedefine/>
    <w:qFormat/>
    <w:uiPriority w:val="0"/>
    <w:rPr>
      <w:rFonts w:ascii="仿宋_GB2312" w:eastAsia="仿宋_GB2312"/>
      <w:sz w:val="28"/>
      <w:szCs w:val="20"/>
    </w:rPr>
  </w:style>
  <w:style w:type="paragraph" w:styleId="21">
    <w:name w:val="Body Text 3"/>
    <w:basedOn w:val="1"/>
    <w:link w:val="334"/>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5"/>
    <w:link w:val="434"/>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9"/>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5"/>
    <w:autoRedefine/>
    <w:qFormat/>
    <w:uiPriority w:val="0"/>
    <w:pPr>
      <w:ind w:left="100" w:leftChars="2500"/>
    </w:pPr>
    <w:rPr>
      <w:rFonts w:ascii="宋体"/>
      <w:sz w:val="24"/>
      <w:szCs w:val="21"/>
      <w:lang w:val="zh-CN"/>
    </w:rPr>
  </w:style>
  <w:style w:type="paragraph" w:styleId="36">
    <w:name w:val="Body Text Indent 2"/>
    <w:basedOn w:val="1"/>
    <w:link w:val="312"/>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4"/>
    <w:autoRedefine/>
    <w:qFormat/>
    <w:uiPriority w:val="0"/>
    <w:rPr>
      <w:lang w:val="zh-CN"/>
    </w:rPr>
  </w:style>
  <w:style w:type="paragraph" w:styleId="38">
    <w:name w:val="Balloon Text"/>
    <w:basedOn w:val="1"/>
    <w:link w:val="192"/>
    <w:autoRedefine/>
    <w:qFormat/>
    <w:uiPriority w:val="0"/>
    <w:rPr>
      <w:sz w:val="18"/>
      <w:szCs w:val="18"/>
    </w:rPr>
  </w:style>
  <w:style w:type="paragraph" w:styleId="39">
    <w:name w:val="footer"/>
    <w:basedOn w:val="1"/>
    <w:link w:val="387"/>
    <w:autoRedefine/>
    <w:qFormat/>
    <w:uiPriority w:val="99"/>
    <w:pPr>
      <w:tabs>
        <w:tab w:val="center" w:pos="4153"/>
        <w:tab w:val="right" w:pos="8306"/>
      </w:tabs>
      <w:snapToGrid w:val="0"/>
      <w:jc w:val="left"/>
    </w:pPr>
    <w:rPr>
      <w:sz w:val="18"/>
      <w:szCs w:val="18"/>
    </w:rPr>
  </w:style>
  <w:style w:type="paragraph" w:styleId="40">
    <w:name w:val="header"/>
    <w:basedOn w:val="1"/>
    <w:link w:val="396"/>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9"/>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14"/>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9"/>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6"/>
    <w:autoRedefine/>
    <w:qFormat/>
    <w:uiPriority w:val="0"/>
    <w:pPr>
      <w:spacing w:after="120" w:line="480" w:lineRule="auto"/>
    </w:pPr>
  </w:style>
  <w:style w:type="paragraph" w:styleId="56">
    <w:name w:val="HTML Preformatted"/>
    <w:basedOn w:val="1"/>
    <w:link w:val="30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autoRedefine/>
    <w:qFormat/>
    <w:uiPriority w:val="0"/>
    <w:rPr>
      <w:b/>
      <w:bCs/>
    </w:rPr>
  </w:style>
  <w:style w:type="paragraph" w:styleId="60">
    <w:name w:val="Body Text First Indent"/>
    <w:basedOn w:val="23"/>
    <w:next w:val="1"/>
    <w:link w:val="325"/>
    <w:autoRedefine/>
    <w:qFormat/>
    <w:uiPriority w:val="0"/>
    <w:pPr>
      <w:ind w:firstLine="420"/>
    </w:pPr>
    <w:rPr>
      <w:rFonts w:hAnsi="Calibri" w:cs="Times New Roman"/>
      <w:snapToGrid/>
      <w:szCs w:val="20"/>
    </w:rPr>
  </w:style>
  <w:style w:type="paragraph" w:styleId="61">
    <w:name w:val="Body Text First Indent 2"/>
    <w:basedOn w:val="24"/>
    <w:next w:val="1"/>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样式3"/>
    <w:basedOn w:val="32"/>
    <w:next w:val="1"/>
    <w:autoRedefine/>
    <w:qFormat/>
    <w:uiPriority w:val="0"/>
    <w:pPr>
      <w:tabs>
        <w:tab w:val="left" w:pos="2790"/>
        <w:tab w:val="left" w:pos="4230"/>
      </w:tabs>
      <w:spacing w:before="312" w:beforeLines="100"/>
      <w:jc w:val="left"/>
    </w:pPr>
  </w:style>
  <w:style w:type="paragraph" w:customStyle="1" w:styleId="8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8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59"/>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6"/>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5"/>
    <w:autoRedefine/>
    <w:qFormat/>
    <w:uiPriority w:val="0"/>
    <w:rPr>
      <w:rFonts w:ascii="宋体"/>
      <w:kern w:val="2"/>
      <w:sz w:val="24"/>
      <w:szCs w:val="21"/>
      <w:lang w:val="zh-CN"/>
    </w:rPr>
  </w:style>
  <w:style w:type="character" w:customStyle="1" w:styleId="186">
    <w:name w:val="标题 9 Char"/>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38"/>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29"/>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5"/>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6"/>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239"/>
    <w:autoRedefine/>
    <w:qFormat/>
    <w:uiPriority w:val="0"/>
    <w:rPr>
      <w:rFonts w:ascii="仿宋_GB2312" w:eastAsia="仿宋_GB2312" w:cs="仿宋_GB2312"/>
      <w:color w:val="000000"/>
      <w:sz w:val="24"/>
      <w:szCs w:val="24"/>
      <w:lang w:val="en-US" w:eastAsia="zh-CN" w:bidi="ar-SA"/>
    </w:rPr>
  </w:style>
  <w:style w:type="paragraph" w:customStyle="1" w:styleId="239">
    <w:name w:val="Default"/>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autoRedefine/>
    <w:qFormat/>
    <w:uiPriority w:val="0"/>
    <w:rPr>
      <w:color w:val="333333"/>
    </w:rPr>
  </w:style>
  <w:style w:type="character" w:customStyle="1" w:styleId="241">
    <w:name w:val="列出段落 Char2"/>
    <w:autoRedefine/>
    <w:qFormat/>
    <w:uiPriority w:val="34"/>
    <w:rPr>
      <w:rFonts w:ascii="Calibri" w:hAnsi="Calibri"/>
      <w:kern w:val="2"/>
      <w:sz w:val="28"/>
    </w:rPr>
  </w:style>
  <w:style w:type="character" w:customStyle="1" w:styleId="242">
    <w:name w:val="mdeck"/>
    <w:autoRedefine/>
    <w:qFormat/>
    <w:uiPriority w:val="0"/>
    <w:rPr>
      <w:rFonts w:ascii="仿宋_GB2312" w:eastAsia="微软雅黑"/>
      <w:b/>
      <w:kern w:val="2"/>
      <w:sz w:val="32"/>
      <w:szCs w:val="32"/>
      <w:lang w:val="en-US" w:eastAsia="zh-CN" w:bidi="ar-SA"/>
    </w:rPr>
  </w:style>
  <w:style w:type="character" w:customStyle="1" w:styleId="243">
    <w:name w:val="unnamed11"/>
    <w:autoRedefine/>
    <w:qFormat/>
    <w:uiPriority w:val="0"/>
    <w:rPr>
      <w:sz w:val="20"/>
      <w:szCs w:val="20"/>
    </w:rPr>
  </w:style>
  <w:style w:type="character" w:customStyle="1" w:styleId="244">
    <w:name w:val="正文文本 Char2"/>
    <w:autoRedefine/>
    <w:semiHidden/>
    <w:qFormat/>
    <w:uiPriority w:val="99"/>
    <w:rPr>
      <w:rFonts w:ascii="Times New Roman" w:hAnsi="Times New Roman" w:eastAsia="宋体" w:cs="Times New Roman"/>
      <w:snapToGrid w:val="0"/>
      <w:kern w:val="0"/>
      <w:szCs w:val="24"/>
    </w:rPr>
  </w:style>
  <w:style w:type="character" w:customStyle="1" w:styleId="245">
    <w:name w:val="标书正文格式 Char"/>
    <w:autoRedefine/>
    <w:qFormat/>
    <w:uiPriority w:val="0"/>
    <w:rPr>
      <w:rFonts w:eastAsia="楷体_GB2312"/>
      <w:kern w:val="2"/>
      <w:sz w:val="24"/>
      <w:szCs w:val="24"/>
      <w:lang w:bidi="ar-SA"/>
    </w:rPr>
  </w:style>
  <w:style w:type="character" w:customStyle="1" w:styleId="246">
    <w:name w:val="Char Char11"/>
    <w:autoRedefine/>
    <w:qFormat/>
    <w:locked/>
    <w:uiPriority w:val="0"/>
    <w:rPr>
      <w:rFonts w:ascii="宋体" w:hAnsi="宋体" w:eastAsia="宋体"/>
      <w:b/>
      <w:kern w:val="2"/>
      <w:sz w:val="24"/>
      <w:szCs w:val="24"/>
      <w:lang w:val="en-US" w:eastAsia="zh-CN" w:bidi="ar-SA"/>
    </w:rPr>
  </w:style>
  <w:style w:type="character" w:customStyle="1" w:styleId="247">
    <w:name w:val="ca-131"/>
    <w:autoRedefine/>
    <w:qFormat/>
    <w:uiPriority w:val="0"/>
    <w:rPr>
      <w:rFonts w:hint="eastAsia" w:ascii="仿宋_GB2312" w:eastAsia="仿宋_GB2312"/>
      <w:b/>
      <w:bCs/>
      <w:color w:val="000000"/>
      <w:spacing w:val="-20"/>
      <w:sz w:val="24"/>
      <w:szCs w:val="24"/>
    </w:rPr>
  </w:style>
  <w:style w:type="character" w:customStyle="1" w:styleId="248">
    <w:name w:val="tw4winMark"/>
    <w:autoRedefine/>
    <w:qFormat/>
    <w:uiPriority w:val="0"/>
    <w:rPr>
      <w:rFonts w:ascii="Courier New" w:hAnsi="Courier New" w:cs="Courier New"/>
      <w:vanish/>
      <w:color w:val="800080"/>
      <w:sz w:val="24"/>
      <w:szCs w:val="24"/>
      <w:vertAlign w:val="subscript"/>
    </w:rPr>
  </w:style>
  <w:style w:type="character" w:customStyle="1" w:styleId="249">
    <w:name w:val="正文样式 Char"/>
    <w:link w:val="250"/>
    <w:autoRedefine/>
    <w:qFormat/>
    <w:uiPriority w:val="0"/>
    <w:rPr>
      <w:rFonts w:ascii="Calibri" w:hAnsi="Calibri"/>
      <w:sz w:val="24"/>
      <w:szCs w:val="24"/>
    </w:rPr>
  </w:style>
  <w:style w:type="paragraph" w:customStyle="1" w:styleId="250">
    <w:name w:val="正文样式"/>
    <w:basedOn w:val="1"/>
    <w:link w:val="249"/>
    <w:autoRedefine/>
    <w:qFormat/>
    <w:uiPriority w:val="0"/>
    <w:pPr>
      <w:adjustRightInd/>
      <w:spacing w:line="360" w:lineRule="auto"/>
      <w:ind w:firstLine="480" w:firstLineChars="200"/>
    </w:pPr>
    <w:rPr>
      <w:kern w:val="0"/>
      <w:sz w:val="24"/>
    </w:rPr>
  </w:style>
  <w:style w:type="character" w:customStyle="1" w:styleId="251">
    <w:name w:val="表正文 Char3"/>
    <w:autoRedefine/>
    <w:qFormat/>
    <w:uiPriority w:val="0"/>
    <w:rPr>
      <w:rFonts w:eastAsia="宋体"/>
    </w:rPr>
  </w:style>
  <w:style w:type="character" w:customStyle="1" w:styleId="252">
    <w:name w:val="H5 Char"/>
    <w:autoRedefine/>
    <w:qFormat/>
    <w:uiPriority w:val="0"/>
    <w:rPr>
      <w:b/>
      <w:bCs/>
      <w:kern w:val="2"/>
      <w:sz w:val="28"/>
      <w:szCs w:val="28"/>
    </w:rPr>
  </w:style>
  <w:style w:type="character" w:customStyle="1" w:styleId="253">
    <w:name w:val="Char Char3"/>
    <w:autoRedefine/>
    <w:qFormat/>
    <w:uiPriority w:val="0"/>
    <w:rPr>
      <w:rFonts w:eastAsia="宋体"/>
      <w:kern w:val="2"/>
      <w:sz w:val="21"/>
      <w:szCs w:val="24"/>
      <w:lang w:val="en-US" w:eastAsia="zh-CN" w:bidi="ar-SA"/>
    </w:rPr>
  </w:style>
  <w:style w:type="character" w:customStyle="1" w:styleId="254">
    <w:name w:val="正文 编号 Char"/>
    <w:autoRedefine/>
    <w:qFormat/>
    <w:uiPriority w:val="0"/>
    <w:rPr>
      <w:rFonts w:ascii="仿宋_GB2312" w:hAnsi="仿宋_GB2312" w:eastAsia="仿宋_GB2312"/>
      <w:kern w:val="2"/>
      <w:sz w:val="24"/>
      <w:lang w:bidi="ar-SA"/>
    </w:rPr>
  </w:style>
  <w:style w:type="character" w:customStyle="1" w:styleId="255">
    <w:name w:val="question-title2"/>
    <w:autoRedefine/>
    <w:qFormat/>
    <w:uiPriority w:val="6"/>
    <w:rPr>
      <w:rFonts w:ascii="Arial" w:hAnsi="Arial" w:eastAsia="黑体" w:cs="Arial"/>
      <w:snapToGrid w:val="0"/>
      <w:kern w:val="0"/>
      <w:szCs w:val="21"/>
    </w:rPr>
  </w:style>
  <w:style w:type="character" w:customStyle="1" w:styleId="256">
    <w:name w:val="gf正文1 Char Char"/>
    <w:link w:val="257"/>
    <w:autoRedefine/>
    <w:qFormat/>
    <w:uiPriority w:val="0"/>
    <w:rPr>
      <w:rFonts w:ascii="宋体" w:hAnsi="宋体" w:cs="宋体"/>
      <w:kern w:val="2"/>
      <w:sz w:val="24"/>
      <w:szCs w:val="24"/>
    </w:rPr>
  </w:style>
  <w:style w:type="paragraph" w:customStyle="1" w:styleId="257">
    <w:name w:val="gf正文1"/>
    <w:basedOn w:val="1"/>
    <w:link w:val="256"/>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autoRedefine/>
    <w:qFormat/>
    <w:uiPriority w:val="6"/>
    <w:rPr>
      <w:rFonts w:ascii="宋体" w:hAnsi="宋体"/>
      <w:kern w:val="1"/>
      <w:sz w:val="21"/>
    </w:rPr>
  </w:style>
  <w:style w:type="character" w:customStyle="1" w:styleId="259">
    <w:name w:val="正文缩进 Char3"/>
    <w:autoRedefine/>
    <w:qFormat/>
    <w:uiPriority w:val="0"/>
    <w:rPr>
      <w:rFonts w:ascii="宋体" w:eastAsia="宋体"/>
      <w:snapToGrid w:val="0"/>
      <w:color w:val="000000"/>
      <w:kern w:val="28"/>
      <w:sz w:val="28"/>
      <w:lang w:val="en-US" w:eastAsia="zh-CN" w:bidi="ar-SA"/>
    </w:rPr>
  </w:style>
  <w:style w:type="character" w:customStyle="1" w:styleId="260">
    <w:name w:val="列出段落 Char1"/>
    <w:link w:val="261"/>
    <w:autoRedefine/>
    <w:qFormat/>
    <w:uiPriority w:val="0"/>
    <w:rPr>
      <w:rFonts w:ascii="Calibri" w:hAnsi="Calibri"/>
      <w:sz w:val="24"/>
      <w:lang w:eastAsia="en-US"/>
    </w:rPr>
  </w:style>
  <w:style w:type="paragraph" w:customStyle="1" w:styleId="261">
    <w:name w:val="列表1"/>
    <w:basedOn w:val="1"/>
    <w:next w:val="262"/>
    <w:link w:val="26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3">
    <w:name w:val="Char Char8"/>
    <w:autoRedefine/>
    <w:qFormat/>
    <w:uiPriority w:val="0"/>
    <w:rPr>
      <w:rFonts w:eastAsia="宋体"/>
      <w:b/>
      <w:sz w:val="24"/>
      <w:lang w:val="en-GB" w:eastAsia="zh-CN"/>
    </w:rPr>
  </w:style>
  <w:style w:type="character" w:customStyle="1" w:styleId="264">
    <w:name w:val="Normal Indent Char Char"/>
    <w:autoRedefine/>
    <w:qFormat/>
    <w:uiPriority w:val="0"/>
    <w:rPr>
      <w:rFonts w:eastAsia="宋体"/>
      <w:kern w:val="2"/>
      <w:sz w:val="21"/>
      <w:lang w:val="en-US" w:eastAsia="zh-CN" w:bidi="ar-SA"/>
    </w:rPr>
  </w:style>
  <w:style w:type="character" w:customStyle="1" w:styleId="265">
    <w:name w:val="列表段落 字符"/>
    <w:autoRedefine/>
    <w:qFormat/>
    <w:uiPriority w:val="99"/>
  </w:style>
  <w:style w:type="character" w:customStyle="1" w:styleId="266">
    <w:name w:val="Ò³Ã¼ Char Char1"/>
    <w:autoRedefine/>
    <w:qFormat/>
    <w:uiPriority w:val="0"/>
    <w:rPr>
      <w:rFonts w:eastAsia="宋体"/>
      <w:kern w:val="2"/>
      <w:sz w:val="18"/>
      <w:szCs w:val="18"/>
      <w:lang w:val="en-US" w:eastAsia="zh-CN" w:bidi="ar-SA"/>
    </w:rPr>
  </w:style>
  <w:style w:type="character" w:customStyle="1" w:styleId="267">
    <w:name w:val="方案正文 Char"/>
    <w:autoRedefine/>
    <w:qFormat/>
    <w:uiPriority w:val="0"/>
    <w:rPr>
      <w:rFonts w:ascii="仿宋_GB2312" w:eastAsia="仿宋_GB2312"/>
      <w:b/>
      <w:color w:val="000000"/>
      <w:kern w:val="2"/>
      <w:sz w:val="24"/>
      <w:lang w:val="en-US" w:eastAsia="zh-CN" w:bidi="ar-SA"/>
    </w:rPr>
  </w:style>
  <w:style w:type="character" w:customStyle="1" w:styleId="268">
    <w:name w:val="Char Char30"/>
    <w:autoRedefine/>
    <w:qFormat/>
    <w:uiPriority w:val="6"/>
    <w:rPr>
      <w:rFonts w:ascii="Arial" w:hAnsi="Arial" w:eastAsia="黑体"/>
      <w:kern w:val="1"/>
      <w:sz w:val="21"/>
      <w:szCs w:val="21"/>
    </w:rPr>
  </w:style>
  <w:style w:type="character" w:customStyle="1" w:styleId="269">
    <w:name w:val="正文文本缩进 Char3"/>
    <w:link w:val="24"/>
    <w:autoRedefine/>
    <w:qFormat/>
    <w:uiPriority w:val="0"/>
    <w:rPr>
      <w:rFonts w:ascii="宋体" w:hAnsi="宋体"/>
      <w:kern w:val="2"/>
      <w:sz w:val="24"/>
      <w:szCs w:val="24"/>
    </w:rPr>
  </w:style>
  <w:style w:type="character" w:customStyle="1" w:styleId="270">
    <w:name w:val="font01"/>
    <w:autoRedefine/>
    <w:qFormat/>
    <w:uiPriority w:val="0"/>
    <w:rPr>
      <w:rFonts w:hint="eastAsia" w:ascii="微软雅黑" w:hAnsi="微软雅黑" w:eastAsia="微软雅黑" w:cs="微软雅黑"/>
      <w:color w:val="000000"/>
      <w:sz w:val="20"/>
      <w:szCs w:val="20"/>
      <w:u w:val="none"/>
    </w:rPr>
  </w:style>
  <w:style w:type="character" w:customStyle="1" w:styleId="271">
    <w:name w:val="Char Char20"/>
    <w:autoRedefine/>
    <w:qFormat/>
    <w:uiPriority w:val="6"/>
    <w:rPr>
      <w:kern w:val="1"/>
      <w:sz w:val="24"/>
    </w:rPr>
  </w:style>
  <w:style w:type="character" w:customStyle="1" w:styleId="272">
    <w:name w:val="tw4winExternal"/>
    <w:autoRedefine/>
    <w:qFormat/>
    <w:uiPriority w:val="0"/>
    <w:rPr>
      <w:rFonts w:ascii="Courier New" w:hAnsi="Courier New" w:cs="Courier New"/>
      <w:color w:val="808080"/>
      <w:lang w:val="en-US" w:eastAsia="zh-CN"/>
    </w:rPr>
  </w:style>
  <w:style w:type="character" w:customStyle="1" w:styleId="273">
    <w:name w:val="标题 4 Char1"/>
    <w:autoRedefine/>
    <w:qFormat/>
    <w:uiPriority w:val="9"/>
    <w:rPr>
      <w:rFonts w:ascii="Cambria" w:hAnsi="Cambria" w:eastAsia="宋体" w:cs="Times New Roman"/>
      <w:b/>
      <w:bCs/>
      <w:kern w:val="2"/>
      <w:sz w:val="28"/>
      <w:szCs w:val="28"/>
    </w:rPr>
  </w:style>
  <w:style w:type="character" w:customStyle="1" w:styleId="274">
    <w:name w:val="批注文字 Char2"/>
    <w:autoRedefine/>
    <w:qFormat/>
    <w:uiPriority w:val="99"/>
    <w:rPr>
      <w:rFonts w:ascii="Times New Roman" w:hAnsi="Times New Roman" w:eastAsia="宋体" w:cs="Times New Roman"/>
      <w:snapToGrid w:val="0"/>
      <w:kern w:val="0"/>
      <w:szCs w:val="24"/>
    </w:rPr>
  </w:style>
  <w:style w:type="character" w:customStyle="1" w:styleId="275">
    <w:name w:val="正文文本 2 Char"/>
    <w:autoRedefine/>
    <w:qFormat/>
    <w:uiPriority w:val="0"/>
    <w:rPr>
      <w:rFonts w:eastAsia="宋体"/>
      <w:kern w:val="2"/>
      <w:sz w:val="21"/>
      <w:szCs w:val="24"/>
      <w:lang w:val="en-US" w:eastAsia="zh-CN" w:bidi="ar-SA"/>
    </w:rPr>
  </w:style>
  <w:style w:type="character" w:customStyle="1" w:styleId="276">
    <w:name w:val="Ò³Ã¼ Char Char"/>
    <w:autoRedefine/>
    <w:qFormat/>
    <w:uiPriority w:val="0"/>
    <w:rPr>
      <w:rFonts w:eastAsia="宋体"/>
      <w:kern w:val="2"/>
      <w:sz w:val="18"/>
      <w:lang w:val="en-US" w:eastAsia="zh-CN" w:bidi="ar-SA"/>
    </w:rPr>
  </w:style>
  <w:style w:type="character" w:customStyle="1" w:styleId="277">
    <w:name w:val="message1"/>
    <w:autoRedefine/>
    <w:qFormat/>
    <w:uiPriority w:val="0"/>
    <w:rPr>
      <w:rFonts w:hint="default" w:ascii="Tahoma" w:hAnsi="Tahoma" w:cs="Tahoma"/>
      <w:sz w:val="18"/>
      <w:szCs w:val="18"/>
    </w:rPr>
  </w:style>
  <w:style w:type="character" w:customStyle="1" w:styleId="278">
    <w:name w:val="Char Char23"/>
    <w:autoRedefine/>
    <w:qFormat/>
    <w:uiPriority w:val="6"/>
    <w:rPr>
      <w:color w:val="0000FF"/>
      <w:sz w:val="21"/>
    </w:rPr>
  </w:style>
  <w:style w:type="character" w:customStyle="1" w:styleId="279">
    <w:name w:val="批注框文本 字符"/>
    <w:autoRedefine/>
    <w:qFormat/>
    <w:uiPriority w:val="0"/>
    <w:rPr>
      <w:rFonts w:ascii="Arial" w:hAnsi="Arial" w:eastAsia="黑体" w:cs="Arial"/>
      <w:snapToGrid w:val="0"/>
      <w:kern w:val="0"/>
      <w:sz w:val="18"/>
      <w:szCs w:val="18"/>
    </w:rPr>
  </w:style>
  <w:style w:type="character" w:customStyle="1" w:styleId="280">
    <w:name w:val="纯文本 Char2"/>
    <w:autoRedefine/>
    <w:semiHidden/>
    <w:qFormat/>
    <w:uiPriority w:val="99"/>
    <w:rPr>
      <w:rFonts w:ascii="宋体" w:hAnsi="Courier New" w:eastAsia="宋体" w:cs="Courier New"/>
    </w:rPr>
  </w:style>
  <w:style w:type="character" w:customStyle="1" w:styleId="281">
    <w:name w:val="Char Char25"/>
    <w:autoRedefine/>
    <w:qFormat/>
    <w:uiPriority w:val="6"/>
    <w:rPr>
      <w:rFonts w:ascii="宋体" w:hAnsi="宋体"/>
      <w:kern w:val="1"/>
      <w:sz w:val="24"/>
      <w:lang w:val="zh-CN"/>
    </w:rPr>
  </w:style>
  <w:style w:type="character" w:customStyle="1" w:styleId="282">
    <w:name w:val="Char Char411"/>
    <w:autoRedefine/>
    <w:qFormat/>
    <w:uiPriority w:val="0"/>
    <w:rPr>
      <w:rFonts w:eastAsia="宋体"/>
      <w:b/>
      <w:sz w:val="24"/>
      <w:lang w:val="en-GB" w:eastAsia="zh-CN" w:bidi="ar-SA"/>
    </w:rPr>
  </w:style>
  <w:style w:type="character" w:customStyle="1" w:styleId="283">
    <w:name w:val="Heading 7 Char"/>
    <w:autoRedefine/>
    <w:qFormat/>
    <w:locked/>
    <w:uiPriority w:val="0"/>
    <w:rPr>
      <w:rFonts w:ascii="宋体" w:hAnsi="宋体" w:eastAsia="宋体"/>
      <w:b/>
      <w:bCs/>
      <w:kern w:val="2"/>
      <w:sz w:val="24"/>
      <w:szCs w:val="24"/>
      <w:lang w:val="en-US" w:eastAsia="zh-CN" w:bidi="ar-SA"/>
    </w:rPr>
  </w:style>
  <w:style w:type="character" w:customStyle="1" w:styleId="284">
    <w:name w:val="此正文 Char"/>
    <w:link w:val="285"/>
    <w:autoRedefine/>
    <w:qFormat/>
    <w:uiPriority w:val="0"/>
    <w:rPr>
      <w:kern w:val="2"/>
      <w:sz w:val="24"/>
      <w:szCs w:val="24"/>
    </w:rPr>
  </w:style>
  <w:style w:type="paragraph" w:customStyle="1" w:styleId="285">
    <w:name w:val="此正文"/>
    <w:basedOn w:val="1"/>
    <w:link w:val="284"/>
    <w:autoRedefine/>
    <w:qFormat/>
    <w:uiPriority w:val="0"/>
    <w:pPr>
      <w:adjustRightInd/>
      <w:spacing w:line="360" w:lineRule="auto"/>
      <w:ind w:firstLine="200" w:firstLineChars="200"/>
    </w:pPr>
    <w:rPr>
      <w:sz w:val="24"/>
    </w:rPr>
  </w:style>
  <w:style w:type="character" w:customStyle="1" w:styleId="286">
    <w:name w:val="Char Char2"/>
    <w:autoRedefine/>
    <w:qFormat/>
    <w:uiPriority w:val="0"/>
    <w:rPr>
      <w:rFonts w:eastAsia="宋体"/>
      <w:b/>
      <w:bCs/>
      <w:kern w:val="2"/>
      <w:sz w:val="21"/>
      <w:szCs w:val="24"/>
      <w:lang w:val="en-US" w:eastAsia="zh-CN" w:bidi="ar-SA"/>
    </w:rPr>
  </w:style>
  <w:style w:type="character" w:customStyle="1" w:styleId="287">
    <w:name w:val="标题 1 Char"/>
    <w:link w:val="2"/>
    <w:autoRedefine/>
    <w:qFormat/>
    <w:uiPriority w:val="9"/>
    <w:rPr>
      <w:b/>
      <w:bCs/>
      <w:kern w:val="44"/>
      <w:sz w:val="44"/>
      <w:szCs w:val="44"/>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58"/>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6"/>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0"/>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正文缩进 字符"/>
    <w:autoRedefine/>
    <w:qFormat/>
    <w:uiPriority w:val="0"/>
    <w:rPr>
      <w:rFonts w:ascii="宋体" w:eastAsia="宋体"/>
      <w:snapToGrid w:val="0"/>
      <w:color w:val="000000"/>
      <w:kern w:val="28"/>
      <w:sz w:val="28"/>
      <w:lang w:val="en-US" w:eastAsia="zh-CN" w:bidi="ar-SA"/>
    </w:rPr>
  </w:style>
  <w:style w:type="character" w:customStyle="1" w:styleId="305">
    <w:name w:val="HTML 预设格式 Char"/>
    <w:link w:val="56"/>
    <w:autoRedefine/>
    <w:qFormat/>
    <w:uiPriority w:val="0"/>
    <w:rPr>
      <w:rFonts w:ascii="黑体" w:hAnsi="Courier New" w:eastAsia="黑体"/>
    </w:rPr>
  </w:style>
  <w:style w:type="character" w:customStyle="1" w:styleId="306">
    <w:name w:val="正文文本 2 Char1"/>
    <w:link w:val="55"/>
    <w:autoRedefine/>
    <w:qFormat/>
    <w:uiPriority w:val="0"/>
    <w:rPr>
      <w:kern w:val="2"/>
      <w:sz w:val="21"/>
      <w:szCs w:val="24"/>
    </w:rPr>
  </w:style>
  <w:style w:type="character" w:customStyle="1" w:styleId="307">
    <w:name w:val="样式 样式 标题 4h4H4Fab-4T5Ref Heading 1rh1Heading sqlsect 1.2.3.... +... Char"/>
    <w:link w:val="308"/>
    <w:autoRedefine/>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autoRedefine/>
    <w:qFormat/>
    <w:uiPriority w:val="0"/>
    <w:pPr>
      <w:tabs>
        <w:tab w:val="left" w:pos="2356"/>
      </w:tabs>
    </w:pPr>
  </w:style>
  <w:style w:type="paragraph" w:customStyle="1" w:styleId="309">
    <w:name w:val="样式 标题 4h4H4Fab-4T5Ref Heading 1rh1Heading sqlsect 1.2.3...."/>
    <w:basedOn w:val="5"/>
    <w:link w:val="41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autoRedefine/>
    <w:qFormat/>
    <w:uiPriority w:val="0"/>
    <w:rPr>
      <w:rFonts w:ascii="宋体" w:eastAsia="宋体"/>
      <w:snapToGrid w:val="0"/>
      <w:color w:val="000000"/>
      <w:kern w:val="28"/>
      <w:sz w:val="28"/>
      <w:lang w:val="en-US" w:eastAsia="zh-CN" w:bidi="ar-SA"/>
    </w:rPr>
  </w:style>
  <w:style w:type="character" w:customStyle="1" w:styleId="311">
    <w:name w:val="标题 7 Char"/>
    <w:link w:val="8"/>
    <w:autoRedefine/>
    <w:qFormat/>
    <w:uiPriority w:val="0"/>
    <w:rPr>
      <w:b/>
      <w:bCs/>
      <w:kern w:val="2"/>
      <w:sz w:val="24"/>
      <w:szCs w:val="24"/>
    </w:rPr>
  </w:style>
  <w:style w:type="character" w:customStyle="1" w:styleId="312">
    <w:name w:val="正文文本缩进 2 Char"/>
    <w:link w:val="36"/>
    <w:autoRedefine/>
    <w:qFormat/>
    <w:uiPriority w:val="0"/>
    <w:rPr>
      <w:rFonts w:ascii="宋体"/>
      <w:sz w:val="28"/>
    </w:rPr>
  </w:style>
  <w:style w:type="character" w:customStyle="1" w:styleId="313">
    <w:name w:val="Char Char5"/>
    <w:autoRedefine/>
    <w:qFormat/>
    <w:uiPriority w:val="0"/>
    <w:rPr>
      <w:rFonts w:ascii="宋体" w:hAnsi="Courier New" w:eastAsia="宋体"/>
      <w:kern w:val="2"/>
      <w:sz w:val="21"/>
      <w:lang w:val="en-US" w:eastAsia="zh-CN"/>
    </w:rPr>
  </w:style>
  <w:style w:type="character" w:customStyle="1" w:styleId="314">
    <w:name w:val="脚注文本 Char"/>
    <w:link w:val="49"/>
    <w:autoRedefine/>
    <w:qFormat/>
    <w:uiPriority w:val="0"/>
    <w:rPr>
      <w:color w:val="0000FF"/>
      <w:sz w:val="21"/>
    </w:rPr>
  </w:style>
  <w:style w:type="character" w:customStyle="1" w:styleId="315">
    <w:name w:val="称呼 Char1"/>
    <w:autoRedefine/>
    <w:qFormat/>
    <w:uiPriority w:val="0"/>
    <w:rPr>
      <w:rFonts w:ascii="Times New Roman" w:hAnsi="Times New Roman" w:eastAsia="宋体" w:cs="Times New Roman"/>
      <w:szCs w:val="24"/>
    </w:rPr>
  </w:style>
  <w:style w:type="character" w:customStyle="1" w:styleId="316">
    <w:name w:val="正文1 Char"/>
    <w:autoRedefine/>
    <w:qFormat/>
    <w:uiPriority w:val="0"/>
    <w:rPr>
      <w:rFonts w:ascii="宋体" w:eastAsia="宋体"/>
      <w:snapToGrid w:val="0"/>
      <w:color w:val="000000"/>
      <w:kern w:val="28"/>
      <w:sz w:val="28"/>
      <w:lang w:val="en-US" w:eastAsia="zh-CN" w:bidi="ar-SA"/>
    </w:rPr>
  </w:style>
  <w:style w:type="character" w:customStyle="1" w:styleId="317">
    <w:name w:val="正文缩进 Char1"/>
    <w:autoRedefine/>
    <w:qFormat/>
    <w:uiPriority w:val="0"/>
    <w:rPr>
      <w:rFonts w:ascii="宋体" w:eastAsia="宋体"/>
      <w:snapToGrid w:val="0"/>
      <w:color w:val="000000"/>
      <w:kern w:val="28"/>
      <w:sz w:val="28"/>
      <w:lang w:val="en-US" w:eastAsia="zh-CN" w:bidi="ar-SA"/>
    </w:rPr>
  </w:style>
  <w:style w:type="character" w:customStyle="1" w:styleId="318">
    <w:name w:val="font21"/>
    <w:autoRedefine/>
    <w:qFormat/>
    <w:uiPriority w:val="0"/>
    <w:rPr>
      <w:rFonts w:hint="eastAsia" w:ascii="宋体" w:hAnsi="宋体" w:eastAsia="宋体"/>
      <w:kern w:val="2"/>
      <w:sz w:val="28"/>
      <w:szCs w:val="28"/>
      <w:lang w:val="en-US" w:eastAsia="zh-CN" w:bidi="ar-SA"/>
    </w:rPr>
  </w:style>
  <w:style w:type="character" w:customStyle="1" w:styleId="319">
    <w:name w:val="Char Char26"/>
    <w:autoRedefine/>
    <w:qFormat/>
    <w:uiPriority w:val="6"/>
    <w:rPr>
      <w:kern w:val="1"/>
      <w:sz w:val="21"/>
      <w:szCs w:val="24"/>
    </w:rPr>
  </w:style>
  <w:style w:type="character" w:customStyle="1" w:styleId="320">
    <w:name w:val="Item List Char"/>
    <w:link w:val="321"/>
    <w:autoRedefine/>
    <w:qFormat/>
    <w:uiPriority w:val="0"/>
    <w:rPr>
      <w:rFonts w:ascii="Arial"/>
      <w:bCs/>
      <w:sz w:val="21"/>
      <w:szCs w:val="21"/>
      <w:lang w:val="en-US" w:eastAsia="zh-CN" w:bidi="ar-SA"/>
    </w:rPr>
  </w:style>
  <w:style w:type="paragraph" w:customStyle="1" w:styleId="321">
    <w:name w:val="Item List"/>
    <w:link w:val="32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autoRedefine/>
    <w:qFormat/>
    <w:uiPriority w:val="0"/>
    <w:rPr>
      <w:rFonts w:ascii="Times New Roman" w:hAnsi="Times New Roman" w:eastAsia="宋体" w:cs="Times New Roman"/>
      <w:sz w:val="18"/>
      <w:szCs w:val="18"/>
    </w:rPr>
  </w:style>
  <w:style w:type="character" w:customStyle="1" w:styleId="323">
    <w:name w:val="纯文本 Char1"/>
    <w:link w:val="324"/>
    <w:autoRedefine/>
    <w:qFormat/>
    <w:uiPriority w:val="0"/>
    <w:rPr>
      <w:rFonts w:ascii="宋体" w:hAnsi="Courier New"/>
    </w:rPr>
  </w:style>
  <w:style w:type="paragraph" w:customStyle="1" w:styleId="324">
    <w:name w:val="纯文本1"/>
    <w:basedOn w:val="1"/>
    <w:link w:val="323"/>
    <w:autoRedefine/>
    <w:qFormat/>
    <w:uiPriority w:val="0"/>
    <w:pPr>
      <w:adjustRightInd/>
    </w:pPr>
    <w:rPr>
      <w:rFonts w:ascii="宋体" w:hAnsi="Courier New"/>
      <w:kern w:val="0"/>
      <w:sz w:val="20"/>
      <w:szCs w:val="20"/>
    </w:rPr>
  </w:style>
  <w:style w:type="character" w:customStyle="1" w:styleId="325">
    <w:name w:val="正文首行缩进 Char"/>
    <w:link w:val="60"/>
    <w:autoRedefine/>
    <w:qFormat/>
    <w:uiPriority w:val="0"/>
    <w:rPr>
      <w:rFonts w:ascii="宋体"/>
      <w:kern w:val="2"/>
      <w:sz w:val="24"/>
      <w:lang w:val="zh-CN"/>
    </w:rPr>
  </w:style>
  <w:style w:type="character" w:customStyle="1" w:styleId="326">
    <w:name w:val="h3 Char"/>
    <w:autoRedefine/>
    <w:qFormat/>
    <w:uiPriority w:val="0"/>
    <w:rPr>
      <w:rFonts w:eastAsia="宋体"/>
      <w:b/>
      <w:kern w:val="2"/>
      <w:sz w:val="32"/>
      <w:lang w:val="en-US" w:eastAsia="zh-CN" w:bidi="ar-SA"/>
    </w:rPr>
  </w:style>
  <w:style w:type="character" w:customStyle="1" w:styleId="327">
    <w:name w:val="dandyren_title1"/>
    <w:autoRedefine/>
    <w:qFormat/>
    <w:uiPriority w:val="0"/>
    <w:rPr>
      <w:b/>
      <w:bCs/>
      <w:color w:val="FF6633"/>
      <w:sz w:val="18"/>
      <w:szCs w:val="18"/>
    </w:rPr>
  </w:style>
  <w:style w:type="character" w:customStyle="1" w:styleId="328">
    <w:name w:val="Char Char31"/>
    <w:autoRedefine/>
    <w:qFormat/>
    <w:uiPriority w:val="6"/>
    <w:rPr>
      <w:rFonts w:ascii="Arial" w:hAnsi="Arial" w:eastAsia="黑体"/>
      <w:kern w:val="1"/>
      <w:sz w:val="24"/>
      <w:szCs w:val="24"/>
    </w:rPr>
  </w:style>
  <w:style w:type="character" w:customStyle="1" w:styleId="329">
    <w:name w:val="h Char1"/>
    <w:autoRedefine/>
    <w:qFormat/>
    <w:uiPriority w:val="0"/>
    <w:rPr>
      <w:sz w:val="18"/>
      <w:szCs w:val="18"/>
    </w:rPr>
  </w:style>
  <w:style w:type="character" w:customStyle="1" w:styleId="330">
    <w:name w:val="solutionfonts"/>
    <w:autoRedefine/>
    <w:qFormat/>
    <w:uiPriority w:val="0"/>
  </w:style>
  <w:style w:type="character" w:customStyle="1" w:styleId="331">
    <w:name w:val="标题 4 Char2"/>
    <w:link w:val="5"/>
    <w:autoRedefine/>
    <w:qFormat/>
    <w:uiPriority w:val="9"/>
    <w:rPr>
      <w:rFonts w:ascii="Arial" w:hAnsi="Arial" w:eastAsia="黑体"/>
      <w:b/>
      <w:bCs/>
      <w:kern w:val="2"/>
      <w:sz w:val="28"/>
      <w:szCs w:val="28"/>
      <w:lang w:val="zh-CN"/>
    </w:rPr>
  </w:style>
  <w:style w:type="character" w:customStyle="1" w:styleId="332">
    <w:name w:val="首行缩进 Char"/>
    <w:autoRedefine/>
    <w:qFormat/>
    <w:uiPriority w:val="0"/>
    <w:rPr>
      <w:rFonts w:ascii="宋体" w:eastAsia="宋体"/>
      <w:kern w:val="2"/>
      <w:sz w:val="24"/>
      <w:lang w:val="en-US" w:eastAsia="zh-CN" w:bidi="ar-SA"/>
    </w:rPr>
  </w:style>
  <w:style w:type="character" w:customStyle="1" w:styleId="333">
    <w:name w:val="Char Char52"/>
    <w:autoRedefine/>
    <w:qFormat/>
    <w:uiPriority w:val="0"/>
    <w:rPr>
      <w:rFonts w:ascii="宋体" w:hAnsi="Courier New" w:eastAsia="宋体"/>
      <w:kern w:val="2"/>
      <w:sz w:val="21"/>
      <w:lang w:val="en-US" w:eastAsia="zh-CN"/>
    </w:rPr>
  </w:style>
  <w:style w:type="character" w:customStyle="1" w:styleId="334">
    <w:name w:val="正文文本 3 Char"/>
    <w:link w:val="21"/>
    <w:autoRedefine/>
    <w:qFormat/>
    <w:uiPriority w:val="0"/>
    <w:rPr>
      <w:kern w:val="2"/>
      <w:sz w:val="21"/>
    </w:rPr>
  </w:style>
  <w:style w:type="character" w:customStyle="1" w:styleId="335">
    <w:name w:val="font31"/>
    <w:autoRedefine/>
    <w:qFormat/>
    <w:uiPriority w:val="0"/>
    <w:rPr>
      <w:rFonts w:hint="eastAsia" w:ascii="仿宋" w:hAnsi="仿宋" w:eastAsia="仿宋" w:cs="仿宋"/>
      <w:color w:val="000000"/>
      <w:sz w:val="20"/>
      <w:szCs w:val="20"/>
      <w:u w:val="none"/>
    </w:rPr>
  </w:style>
  <w:style w:type="character" w:customStyle="1" w:styleId="336">
    <w:name w:val="正文说明 Char"/>
    <w:link w:val="337"/>
    <w:autoRedefine/>
    <w:qFormat/>
    <w:uiPriority w:val="0"/>
    <w:rPr>
      <w:sz w:val="24"/>
      <w:szCs w:val="24"/>
    </w:rPr>
  </w:style>
  <w:style w:type="paragraph" w:customStyle="1" w:styleId="337">
    <w:name w:val="正文说明"/>
    <w:basedOn w:val="1"/>
    <w:link w:val="336"/>
    <w:autoRedefine/>
    <w:qFormat/>
    <w:uiPriority w:val="0"/>
    <w:pPr>
      <w:adjustRightInd/>
      <w:spacing w:line="360" w:lineRule="auto"/>
    </w:pPr>
    <w:rPr>
      <w:kern w:val="0"/>
      <w:sz w:val="24"/>
    </w:rPr>
  </w:style>
  <w:style w:type="character" w:customStyle="1" w:styleId="338">
    <w:name w:val="脚注文本 Char1"/>
    <w:autoRedefine/>
    <w:qFormat/>
    <w:uiPriority w:val="0"/>
    <w:rPr>
      <w:rFonts w:ascii="Times New Roman" w:hAnsi="Times New Roman" w:eastAsia="宋体" w:cs="Times New Roman"/>
      <w:sz w:val="18"/>
      <w:szCs w:val="18"/>
    </w:rPr>
  </w:style>
  <w:style w:type="character" w:customStyle="1" w:styleId="339">
    <w:name w:val="Char Char1211"/>
    <w:autoRedefine/>
    <w:qFormat/>
    <w:uiPriority w:val="0"/>
    <w:rPr>
      <w:rFonts w:ascii="仿宋_GB2312" w:eastAsia="仿宋_GB2312"/>
      <w:b/>
      <w:bCs/>
      <w:kern w:val="2"/>
      <w:sz w:val="24"/>
      <w:szCs w:val="24"/>
      <w:lang w:val="zh-CN" w:eastAsia="zh-CN" w:bidi="ar-SA"/>
    </w:rPr>
  </w:style>
  <w:style w:type="character" w:customStyle="1" w:styleId="340">
    <w:name w:val="标题 Char"/>
    <w:autoRedefine/>
    <w:qFormat/>
    <w:uiPriority w:val="0"/>
    <w:rPr>
      <w:rFonts w:eastAsia="宋体"/>
      <w:b/>
      <w:sz w:val="24"/>
      <w:lang w:val="en-GB" w:eastAsia="zh-CN" w:bidi="ar-SA"/>
    </w:rPr>
  </w:style>
  <w:style w:type="character" w:customStyle="1" w:styleId="341">
    <w:name w:val="Char Char35"/>
    <w:autoRedefine/>
    <w:qFormat/>
    <w:uiPriority w:val="6"/>
    <w:rPr>
      <w:rFonts w:ascii="Arial" w:hAnsi="Arial" w:eastAsia="黑体"/>
      <w:b/>
      <w:kern w:val="1"/>
      <w:sz w:val="28"/>
      <w:szCs w:val="28"/>
      <w:lang w:val="zh-CN"/>
    </w:rPr>
  </w:style>
  <w:style w:type="character" w:customStyle="1" w:styleId="342">
    <w:name w:val="纯文本 Char Char Char"/>
    <w:autoRedefine/>
    <w:qFormat/>
    <w:uiPriority w:val="0"/>
    <w:rPr>
      <w:rFonts w:ascii="宋体" w:hAnsi="Courier New" w:eastAsia="宋体"/>
      <w:kern w:val="2"/>
      <w:sz w:val="21"/>
      <w:lang w:val="en-US" w:eastAsia="zh-CN" w:bidi="ar-SA"/>
    </w:rPr>
  </w:style>
  <w:style w:type="character" w:customStyle="1" w:styleId="343">
    <w:name w:val="Table Text Char"/>
    <w:link w:val="344"/>
    <w:autoRedefine/>
    <w:qFormat/>
    <w:uiPriority w:val="0"/>
    <w:rPr>
      <w:sz w:val="24"/>
      <w:szCs w:val="24"/>
    </w:rPr>
  </w:style>
  <w:style w:type="paragraph" w:customStyle="1" w:styleId="344">
    <w:name w:val="Table Text"/>
    <w:basedOn w:val="1"/>
    <w:link w:val="343"/>
    <w:autoRedefine/>
    <w:qFormat/>
    <w:uiPriority w:val="0"/>
    <w:pPr>
      <w:widowControl/>
      <w:spacing w:before="60" w:after="60"/>
      <w:jc w:val="left"/>
    </w:pPr>
    <w:rPr>
      <w:kern w:val="0"/>
      <w:sz w:val="24"/>
    </w:rPr>
  </w:style>
  <w:style w:type="character" w:customStyle="1" w:styleId="345">
    <w:name w:val="正文1 Char1"/>
    <w:autoRedefine/>
    <w:qFormat/>
    <w:uiPriority w:val="0"/>
    <w:rPr>
      <w:rFonts w:ascii="仿宋_GB2312" w:hAnsi="Courier New" w:eastAsia="仿宋_GB2312"/>
      <w:kern w:val="28"/>
      <w:sz w:val="24"/>
      <w:szCs w:val="24"/>
      <w:lang w:val="en-US" w:eastAsia="zh-CN"/>
    </w:rPr>
  </w:style>
  <w:style w:type="character" w:customStyle="1" w:styleId="346">
    <w:name w:val="页脚 Char1"/>
    <w:autoRedefine/>
    <w:qFormat/>
    <w:uiPriority w:val="0"/>
    <w:rPr>
      <w:rFonts w:eastAsia="宋体"/>
      <w:kern w:val="2"/>
      <w:sz w:val="18"/>
      <w:szCs w:val="18"/>
      <w:lang w:val="en-US" w:eastAsia="zh-CN" w:bidi="ar-SA"/>
    </w:rPr>
  </w:style>
  <w:style w:type="character" w:customStyle="1" w:styleId="347">
    <w:name w:val="Bold"/>
    <w:autoRedefine/>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autoRedefine/>
    <w:qFormat/>
    <w:uiPriority w:val="99"/>
    <w:rPr>
      <w:kern w:val="2"/>
      <w:sz w:val="21"/>
      <w:szCs w:val="24"/>
    </w:rPr>
  </w:style>
  <w:style w:type="character" w:customStyle="1" w:styleId="349">
    <w:name w:val="签名 Char"/>
    <w:link w:val="41"/>
    <w:autoRedefine/>
    <w:qFormat/>
    <w:uiPriority w:val="0"/>
    <w:rPr>
      <w:rFonts w:eastAsia="仿宋_GB2312"/>
      <w:sz w:val="24"/>
    </w:rPr>
  </w:style>
  <w:style w:type="character" w:customStyle="1" w:styleId="350">
    <w:name w:val="hui3"/>
    <w:autoRedefine/>
    <w:qFormat/>
    <w:uiPriority w:val="0"/>
    <w:rPr>
      <w:color w:val="333333"/>
    </w:rPr>
  </w:style>
  <w:style w:type="character" w:customStyle="1" w:styleId="351">
    <w:name w:val="Char Char17"/>
    <w:autoRedefine/>
    <w:qFormat/>
    <w:uiPriority w:val="6"/>
    <w:rPr>
      <w:rFonts w:eastAsia="仿宋_GB2312"/>
      <w:sz w:val="24"/>
    </w:rPr>
  </w:style>
  <w:style w:type="character" w:customStyle="1" w:styleId="352">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3">
    <w:name w:val="Char Char37"/>
    <w:autoRedefine/>
    <w:qFormat/>
    <w:uiPriority w:val="6"/>
    <w:rPr>
      <w:b/>
      <w:kern w:val="1"/>
      <w:sz w:val="44"/>
      <w:szCs w:val="44"/>
    </w:rPr>
  </w:style>
  <w:style w:type="character" w:customStyle="1" w:styleId="354">
    <w:name w:val="列出段落 Char"/>
    <w:autoRedefine/>
    <w:qFormat/>
    <w:uiPriority w:val="0"/>
    <w:rPr>
      <w:rFonts w:eastAsia="楷体_GB2312" w:cs="Lucida Sans"/>
      <w:kern w:val="2"/>
      <w:sz w:val="24"/>
      <w:szCs w:val="24"/>
      <w:lang w:val="en-US" w:eastAsia="zh-CN" w:bidi="ar-SA"/>
    </w:rPr>
  </w:style>
  <w:style w:type="character" w:customStyle="1" w:styleId="355">
    <w:name w:val="正文文本缩进 3 Char1"/>
    <w:autoRedefine/>
    <w:semiHidden/>
    <w:qFormat/>
    <w:uiPriority w:val="99"/>
    <w:rPr>
      <w:rFonts w:ascii="Times New Roman" w:hAnsi="Times New Roman" w:eastAsia="宋体" w:cs="Times New Roman"/>
      <w:sz w:val="16"/>
      <w:szCs w:val="16"/>
    </w:rPr>
  </w:style>
  <w:style w:type="character" w:customStyle="1" w:styleId="356">
    <w:name w:val="公文正文 Char Char"/>
    <w:link w:val="357"/>
    <w:autoRedefine/>
    <w:qFormat/>
    <w:uiPriority w:val="0"/>
    <w:rPr>
      <w:rFonts w:ascii="仿宋_GB2312" w:eastAsia="仿宋_GB2312"/>
      <w:kern w:val="2"/>
      <w:sz w:val="24"/>
      <w:szCs w:val="24"/>
    </w:rPr>
  </w:style>
  <w:style w:type="paragraph" w:customStyle="1" w:styleId="357">
    <w:name w:val="公文正文"/>
    <w:basedOn w:val="1"/>
    <w:link w:val="356"/>
    <w:autoRedefine/>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autoRedefine/>
    <w:qFormat/>
    <w:uiPriority w:val="0"/>
    <w:rPr>
      <w:rFonts w:eastAsia="宋体"/>
      <w:sz w:val="24"/>
      <w:szCs w:val="24"/>
      <w:lang w:val="en-US" w:eastAsia="zh-CN" w:bidi="ar-SA"/>
    </w:rPr>
  </w:style>
  <w:style w:type="character" w:customStyle="1" w:styleId="359">
    <w:name w:val="标题 1 Char Char"/>
    <w:autoRedefine/>
    <w:qFormat/>
    <w:uiPriority w:val="0"/>
    <w:rPr>
      <w:rFonts w:hint="eastAsia" w:ascii="宋体" w:hAnsi="宋体" w:eastAsia="宋体"/>
      <w:b/>
      <w:spacing w:val="-2"/>
      <w:sz w:val="24"/>
      <w:lang w:val="en-US" w:eastAsia="zh-CN" w:bidi="ar-SA"/>
    </w:rPr>
  </w:style>
  <w:style w:type="character" w:customStyle="1" w:styleId="360">
    <w:name w:val="正文（缩进2汉字） Char"/>
    <w:link w:val="361"/>
    <w:autoRedefine/>
    <w:qFormat/>
    <w:uiPriority w:val="0"/>
    <w:rPr>
      <w:rFonts w:ascii="宋体"/>
    </w:rPr>
  </w:style>
  <w:style w:type="paragraph" w:customStyle="1" w:styleId="361">
    <w:name w:val="正文（缩进2汉字）"/>
    <w:basedOn w:val="1"/>
    <w:link w:val="36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autoRedefine/>
    <w:qFormat/>
    <w:uiPriority w:val="0"/>
    <w:rPr>
      <w:rFonts w:ascii="Arial" w:hAnsi="Arial" w:eastAsia="黑体"/>
      <w:kern w:val="2"/>
      <w:sz w:val="24"/>
      <w:szCs w:val="24"/>
    </w:rPr>
  </w:style>
  <w:style w:type="character" w:customStyle="1" w:styleId="363">
    <w:name w:val="标书表格字体格式 Char"/>
    <w:autoRedefine/>
    <w:qFormat/>
    <w:uiPriority w:val="0"/>
    <w:rPr>
      <w:kern w:val="2"/>
      <w:sz w:val="21"/>
      <w:szCs w:val="24"/>
      <w:lang w:bidi="ar-SA"/>
    </w:rPr>
  </w:style>
  <w:style w:type="character" w:customStyle="1" w:styleId="364">
    <w:name w:val="tw4winError"/>
    <w:autoRedefine/>
    <w:qFormat/>
    <w:uiPriority w:val="0"/>
    <w:rPr>
      <w:rFonts w:ascii="Courier New" w:hAnsi="Courier New" w:cs="Courier New"/>
      <w:color w:val="00FF00"/>
      <w:sz w:val="40"/>
      <w:szCs w:val="40"/>
    </w:rPr>
  </w:style>
  <w:style w:type="character" w:customStyle="1" w:styleId="365">
    <w:name w:val="Body Text(ch) Char Char"/>
    <w:autoRedefine/>
    <w:qFormat/>
    <w:uiPriority w:val="0"/>
    <w:rPr>
      <w:rFonts w:ascii="宋体"/>
      <w:kern w:val="2"/>
      <w:sz w:val="24"/>
      <w:szCs w:val="21"/>
      <w:lang w:val="zh-CN"/>
    </w:rPr>
  </w:style>
  <w:style w:type="character" w:customStyle="1" w:styleId="366">
    <w:name w:val="正文首行缩进两字 Char"/>
    <w:autoRedefine/>
    <w:qFormat/>
    <w:uiPriority w:val="0"/>
    <w:rPr>
      <w:sz w:val="24"/>
      <w:szCs w:val="24"/>
      <w:lang w:val="en-US" w:eastAsia="zh-CN" w:bidi="ar-SA"/>
    </w:rPr>
  </w:style>
  <w:style w:type="character" w:customStyle="1" w:styleId="367">
    <w:name w:val="正文文本 Char"/>
    <w:autoRedefine/>
    <w:qFormat/>
    <w:uiPriority w:val="0"/>
    <w:rPr>
      <w:rFonts w:eastAsia="宋体"/>
      <w:kern w:val="2"/>
      <w:sz w:val="24"/>
      <w:szCs w:val="24"/>
      <w:lang w:val="en-US" w:eastAsia="zh-CN" w:bidi="ar-SA"/>
    </w:rPr>
  </w:style>
  <w:style w:type="character" w:customStyle="1" w:styleId="368">
    <w:name w:val="文档结构图 字符1"/>
    <w:autoRedefine/>
    <w:qFormat/>
    <w:uiPriority w:val="0"/>
    <w:rPr>
      <w:rFonts w:ascii="宋体" w:hAnsi="Calibri" w:eastAsia="黑体" w:cs="Arial"/>
      <w:snapToGrid w:val="0"/>
      <w:kern w:val="2"/>
      <w:sz w:val="18"/>
      <w:szCs w:val="18"/>
    </w:rPr>
  </w:style>
  <w:style w:type="character" w:customStyle="1" w:styleId="369">
    <w:name w:val="content"/>
    <w:autoRedefine/>
    <w:qFormat/>
    <w:uiPriority w:val="0"/>
  </w:style>
  <w:style w:type="character" w:customStyle="1" w:styleId="370">
    <w:name w:val="tw4winPopup"/>
    <w:autoRedefine/>
    <w:qFormat/>
    <w:uiPriority w:val="0"/>
    <w:rPr>
      <w:rFonts w:ascii="Courier New" w:hAnsi="Courier New" w:cs="Courier New"/>
      <w:color w:val="008000"/>
      <w:lang w:val="en-US" w:eastAsia="zh-CN"/>
    </w:rPr>
  </w:style>
  <w:style w:type="character" w:customStyle="1" w:styleId="371">
    <w:name w:val="param-name"/>
    <w:autoRedefine/>
    <w:qFormat/>
    <w:uiPriority w:val="99"/>
    <w:rPr>
      <w:rFonts w:ascii="Arial" w:hAnsi="Arial" w:eastAsia="黑体" w:cs="Arial"/>
      <w:snapToGrid w:val="0"/>
      <w:kern w:val="0"/>
      <w:szCs w:val="21"/>
    </w:rPr>
  </w:style>
  <w:style w:type="character" w:customStyle="1" w:styleId="372">
    <w:name w:val="标准正文格式 Char"/>
    <w:autoRedefine/>
    <w:qFormat/>
    <w:uiPriority w:val="0"/>
    <w:rPr>
      <w:rFonts w:ascii="宋体" w:eastAsia="仿宋_GB2312" w:cs="宋体"/>
      <w:color w:val="000000"/>
      <w:sz w:val="24"/>
      <w:lang w:val="en-US" w:eastAsia="zh-CN" w:bidi="ar-SA"/>
    </w:rPr>
  </w:style>
  <w:style w:type="character" w:customStyle="1" w:styleId="373">
    <w:name w:val="Char Char212"/>
    <w:autoRedefine/>
    <w:qFormat/>
    <w:uiPriority w:val="0"/>
    <w:rPr>
      <w:rFonts w:eastAsia="宋体"/>
      <w:b/>
      <w:bCs/>
      <w:kern w:val="2"/>
      <w:sz w:val="21"/>
      <w:szCs w:val="24"/>
      <w:lang w:val="en-US" w:eastAsia="zh-CN" w:bidi="ar-SA"/>
    </w:rPr>
  </w:style>
  <w:style w:type="character" w:customStyle="1" w:styleId="374">
    <w:name w:val="文档结构图 Char"/>
    <w:autoRedefine/>
    <w:qFormat/>
    <w:uiPriority w:val="0"/>
    <w:rPr>
      <w:rFonts w:eastAsia="宋体"/>
      <w:kern w:val="2"/>
      <w:sz w:val="21"/>
      <w:szCs w:val="24"/>
      <w:lang w:val="en-US" w:eastAsia="zh-CN" w:bidi="ar-SA"/>
    </w:rPr>
  </w:style>
  <w:style w:type="character" w:customStyle="1" w:styleId="375">
    <w:name w:val="zbggmain style9"/>
    <w:autoRedefine/>
    <w:qFormat/>
    <w:uiPriority w:val="0"/>
  </w:style>
  <w:style w:type="character" w:customStyle="1" w:styleId="376">
    <w:name w:val="Char Char16"/>
    <w:autoRedefine/>
    <w:qFormat/>
    <w:uiPriority w:val="6"/>
    <w:rPr>
      <w:kern w:val="1"/>
      <w:sz w:val="18"/>
      <w:szCs w:val="18"/>
    </w:rPr>
  </w:style>
  <w:style w:type="character" w:customStyle="1" w:styleId="377">
    <w:name w:val="font51"/>
    <w:autoRedefine/>
    <w:qFormat/>
    <w:uiPriority w:val="0"/>
    <w:rPr>
      <w:rFonts w:hint="eastAsia" w:ascii="仿宋" w:hAnsi="仿宋" w:eastAsia="仿宋" w:cs="仿宋"/>
      <w:color w:val="000000"/>
      <w:sz w:val="20"/>
      <w:szCs w:val="20"/>
      <w:u w:val="none"/>
    </w:rPr>
  </w:style>
  <w:style w:type="character" w:customStyle="1" w:styleId="378">
    <w:name w:val="Char Char82"/>
    <w:autoRedefine/>
    <w:qFormat/>
    <w:uiPriority w:val="0"/>
    <w:rPr>
      <w:rFonts w:eastAsia="宋体"/>
      <w:b/>
      <w:sz w:val="24"/>
      <w:lang w:val="en-GB" w:eastAsia="zh-CN"/>
    </w:rPr>
  </w:style>
  <w:style w:type="character" w:customStyle="1" w:styleId="379">
    <w:name w:val="正文文本缩进 3 Char"/>
    <w:link w:val="52"/>
    <w:autoRedefine/>
    <w:qFormat/>
    <w:uiPriority w:val="0"/>
    <w:rPr>
      <w:kern w:val="2"/>
      <w:sz w:val="24"/>
    </w:rPr>
  </w:style>
  <w:style w:type="character" w:customStyle="1" w:styleId="380">
    <w:name w:val="日期 Char1"/>
    <w:autoRedefine/>
    <w:semiHidden/>
    <w:qFormat/>
    <w:uiPriority w:val="99"/>
    <w:rPr>
      <w:rFonts w:ascii="Times New Roman" w:hAnsi="Times New Roman" w:eastAsia="宋体" w:cs="Times New Roman"/>
      <w:szCs w:val="24"/>
    </w:rPr>
  </w:style>
  <w:style w:type="character" w:customStyle="1" w:styleId="381">
    <w:name w:val="页眉 字符"/>
    <w:autoRedefine/>
    <w:qFormat/>
    <w:uiPriority w:val="99"/>
    <w:rPr>
      <w:kern w:val="2"/>
      <w:sz w:val="18"/>
      <w:szCs w:val="18"/>
    </w:rPr>
  </w:style>
  <w:style w:type="character" w:customStyle="1" w:styleId="382">
    <w:name w:val="Char Char33"/>
    <w:autoRedefine/>
    <w:qFormat/>
    <w:uiPriority w:val="6"/>
    <w:rPr>
      <w:rFonts w:ascii="Arial" w:hAnsi="Arial" w:eastAsia="黑体"/>
      <w:b/>
      <w:kern w:val="1"/>
      <w:sz w:val="24"/>
      <w:szCs w:val="24"/>
    </w:rPr>
  </w:style>
  <w:style w:type="character" w:customStyle="1" w:styleId="383">
    <w:name w:val="b11_01b Char"/>
    <w:link w:val="384"/>
    <w:autoRedefine/>
    <w:qFormat/>
    <w:uiPriority w:val="0"/>
    <w:rPr>
      <w:rFonts w:ascii="Verdana" w:hAnsi="Verdana"/>
      <w:b/>
      <w:bCs/>
      <w:color w:val="4A82CA"/>
      <w:sz w:val="17"/>
      <w:szCs w:val="17"/>
    </w:rPr>
  </w:style>
  <w:style w:type="paragraph" w:customStyle="1" w:styleId="384">
    <w:name w:val="b11_01b"/>
    <w:basedOn w:val="1"/>
    <w:next w:val="1"/>
    <w:link w:val="38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autoRedefine/>
    <w:qFormat/>
    <w:uiPriority w:val="6"/>
    <w:rPr>
      <w:rFonts w:ascii="仿宋_GB2312" w:eastAsia="仿宋_GB2312"/>
      <w:b/>
      <w:bCs/>
      <w:kern w:val="2"/>
      <w:sz w:val="24"/>
      <w:szCs w:val="24"/>
      <w:lang w:val="zh-CN" w:eastAsia="zh-CN" w:bidi="ar-SA"/>
    </w:rPr>
  </w:style>
  <w:style w:type="character" w:customStyle="1" w:styleId="386">
    <w:name w:val="Footer-Even Char"/>
    <w:autoRedefine/>
    <w:qFormat/>
    <w:uiPriority w:val="0"/>
    <w:rPr>
      <w:rFonts w:eastAsia="宋体"/>
      <w:kern w:val="2"/>
      <w:sz w:val="18"/>
      <w:lang w:val="en-US" w:eastAsia="zh-CN" w:bidi="ar-SA"/>
    </w:rPr>
  </w:style>
  <w:style w:type="character" w:customStyle="1" w:styleId="387">
    <w:name w:val="页脚 Char2"/>
    <w:link w:val="39"/>
    <w:autoRedefine/>
    <w:qFormat/>
    <w:locked/>
    <w:uiPriority w:val="99"/>
    <w:rPr>
      <w:kern w:val="2"/>
      <w:sz w:val="18"/>
      <w:szCs w:val="18"/>
    </w:rPr>
  </w:style>
  <w:style w:type="character" w:customStyle="1" w:styleId="388">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9">
    <w:name w:val="Char Char61"/>
    <w:autoRedefine/>
    <w:qFormat/>
    <w:uiPriority w:val="6"/>
    <w:rPr>
      <w:rFonts w:eastAsia="宋体"/>
      <w:kern w:val="2"/>
      <w:sz w:val="21"/>
      <w:szCs w:val="24"/>
      <w:lang w:val="en-US" w:eastAsia="zh-CN" w:bidi="ar-SA"/>
    </w:rPr>
  </w:style>
  <w:style w:type="character" w:customStyle="1" w:styleId="390">
    <w:name w:val="正文文字缩进 2 Char Char"/>
    <w:autoRedefine/>
    <w:qFormat/>
    <w:uiPriority w:val="0"/>
    <w:rPr>
      <w:rFonts w:ascii="宋体"/>
      <w:sz w:val="28"/>
    </w:rPr>
  </w:style>
  <w:style w:type="character" w:customStyle="1" w:styleId="391">
    <w:name w:val="f141"/>
    <w:autoRedefine/>
    <w:qFormat/>
    <w:uiPriority w:val="0"/>
    <w:rPr>
      <w:rFonts w:ascii="Tahoma" w:hAnsi="Tahoma" w:eastAsia="宋体"/>
      <w:b/>
      <w:kern w:val="2"/>
      <w:sz w:val="21"/>
      <w:szCs w:val="21"/>
      <w:lang w:val="en-US" w:eastAsia="zh-CN" w:bidi="ar-SA"/>
    </w:rPr>
  </w:style>
  <w:style w:type="character" w:customStyle="1" w:styleId="392">
    <w:name w:val="段落 Char Char"/>
    <w:link w:val="393"/>
    <w:autoRedefine/>
    <w:qFormat/>
    <w:uiPriority w:val="0"/>
    <w:rPr>
      <w:rFonts w:ascii="宋体" w:hAnsi="宋体"/>
      <w:sz w:val="24"/>
    </w:rPr>
  </w:style>
  <w:style w:type="paragraph" w:customStyle="1" w:styleId="393">
    <w:name w:val="段落"/>
    <w:basedOn w:val="1"/>
    <w:link w:val="392"/>
    <w:autoRedefine/>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autoRedefine/>
    <w:qFormat/>
    <w:uiPriority w:val="0"/>
    <w:rPr>
      <w:rFonts w:eastAsia="宋体"/>
      <w:b/>
      <w:bCs/>
      <w:kern w:val="2"/>
      <w:sz w:val="32"/>
      <w:szCs w:val="32"/>
      <w:lang w:val="en-US" w:eastAsia="zh-CN" w:bidi="ar-SA"/>
    </w:rPr>
  </w:style>
  <w:style w:type="character" w:customStyle="1" w:styleId="395">
    <w:name w:val="apple-converted-space"/>
    <w:autoRedefine/>
    <w:qFormat/>
    <w:uiPriority w:val="0"/>
  </w:style>
  <w:style w:type="character" w:customStyle="1" w:styleId="396">
    <w:name w:val="页眉 Char2"/>
    <w:link w:val="40"/>
    <w:autoRedefine/>
    <w:qFormat/>
    <w:uiPriority w:val="99"/>
    <w:rPr>
      <w:kern w:val="2"/>
      <w:sz w:val="18"/>
      <w:szCs w:val="18"/>
    </w:rPr>
  </w:style>
  <w:style w:type="character" w:customStyle="1" w:styleId="397">
    <w:name w:val="Char Char9"/>
    <w:autoRedefine/>
    <w:qFormat/>
    <w:uiPriority w:val="0"/>
    <w:rPr>
      <w:rFonts w:eastAsia="宋体"/>
      <w:kern w:val="2"/>
      <w:sz w:val="18"/>
      <w:szCs w:val="18"/>
      <w:lang w:val="en-US" w:eastAsia="zh-CN" w:bidi="ar-SA"/>
    </w:rPr>
  </w:style>
  <w:style w:type="character" w:customStyle="1" w:styleId="398">
    <w:name w:val="Char Char41"/>
    <w:autoRedefine/>
    <w:qFormat/>
    <w:uiPriority w:val="0"/>
    <w:rPr>
      <w:rFonts w:eastAsia="宋体"/>
      <w:b/>
      <w:sz w:val="24"/>
      <w:lang w:val="en-GB" w:eastAsia="zh-CN" w:bidi="ar-SA"/>
    </w:rPr>
  </w:style>
  <w:style w:type="character" w:customStyle="1" w:styleId="399">
    <w:name w:val="large1"/>
    <w:autoRedefine/>
    <w:qFormat/>
    <w:uiPriority w:val="0"/>
    <w:rPr>
      <w:rFonts w:hint="eastAsia" w:ascii="宋体" w:hAnsi="宋体" w:eastAsia="宋体"/>
      <w:sz w:val="21"/>
      <w:szCs w:val="21"/>
    </w:rPr>
  </w:style>
  <w:style w:type="character" w:customStyle="1" w:styleId="400">
    <w:name w:val="正文段 Char"/>
    <w:link w:val="401"/>
    <w:autoRedefine/>
    <w:qFormat/>
    <w:uiPriority w:val="0"/>
    <w:rPr>
      <w:sz w:val="24"/>
    </w:rPr>
  </w:style>
  <w:style w:type="paragraph" w:customStyle="1" w:styleId="401">
    <w:name w:val="正文段"/>
    <w:basedOn w:val="1"/>
    <w:link w:val="400"/>
    <w:autoRedefine/>
    <w:qFormat/>
    <w:uiPriority w:val="0"/>
    <w:pPr>
      <w:widowControl/>
      <w:snapToGrid w:val="0"/>
      <w:spacing w:after="156" w:afterLines="50"/>
      <w:ind w:firstLine="200" w:firstLineChars="200"/>
    </w:pPr>
    <w:rPr>
      <w:kern w:val="0"/>
      <w:sz w:val="24"/>
      <w:szCs w:val="20"/>
    </w:rPr>
  </w:style>
  <w:style w:type="character" w:customStyle="1" w:styleId="402">
    <w:name w:val="Char Char13"/>
    <w:autoRedefine/>
    <w:qFormat/>
    <w:uiPriority w:val="6"/>
    <w:rPr>
      <w:rFonts w:ascii="宋体" w:hAnsi="宋体"/>
      <w:kern w:val="1"/>
      <w:sz w:val="21"/>
      <w:szCs w:val="24"/>
    </w:rPr>
  </w:style>
  <w:style w:type="character" w:customStyle="1" w:styleId="40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autoRedefine/>
    <w:qFormat/>
    <w:uiPriority w:val="0"/>
    <w:rPr>
      <w:rFonts w:ascii="宋体" w:hAnsi="宋体"/>
      <w:kern w:val="2"/>
      <w:sz w:val="24"/>
      <w:szCs w:val="22"/>
    </w:rPr>
  </w:style>
  <w:style w:type="paragraph" w:customStyle="1" w:styleId="405">
    <w:name w:val="冯广丽"/>
    <w:basedOn w:val="1"/>
    <w:link w:val="404"/>
    <w:autoRedefine/>
    <w:qFormat/>
    <w:uiPriority w:val="0"/>
    <w:pPr>
      <w:adjustRightInd/>
      <w:spacing w:line="360" w:lineRule="auto"/>
      <w:ind w:firstLine="480" w:firstLineChars="200"/>
    </w:pPr>
    <w:rPr>
      <w:rFonts w:ascii="宋体" w:hAnsi="宋体"/>
      <w:sz w:val="24"/>
      <w:szCs w:val="22"/>
    </w:rPr>
  </w:style>
  <w:style w:type="character" w:customStyle="1" w:styleId="406">
    <w:name w:val="批注文字 字符"/>
    <w:autoRedefine/>
    <w:qFormat/>
    <w:uiPriority w:val="0"/>
    <w:rPr>
      <w:rFonts w:ascii="Arial" w:hAnsi="Arial" w:eastAsia="黑体" w:cs="Arial"/>
      <w:snapToGrid w:val="0"/>
      <w:kern w:val="0"/>
      <w:szCs w:val="21"/>
    </w:rPr>
  </w:style>
  <w:style w:type="character" w:customStyle="1" w:styleId="407">
    <w:name w:val="Char Char161"/>
    <w:autoRedefine/>
    <w:qFormat/>
    <w:uiPriority w:val="0"/>
    <w:rPr>
      <w:rFonts w:eastAsia="宋体"/>
      <w:b/>
      <w:kern w:val="2"/>
      <w:sz w:val="32"/>
      <w:lang w:val="en-US" w:eastAsia="zh-CN"/>
    </w:rPr>
  </w:style>
  <w:style w:type="character" w:customStyle="1" w:styleId="408">
    <w:name w:val="javascript"/>
    <w:autoRedefine/>
    <w:qFormat/>
    <w:uiPriority w:val="0"/>
  </w:style>
  <w:style w:type="character" w:customStyle="1" w:styleId="409">
    <w:name w:val="图名 Char"/>
    <w:autoRedefine/>
    <w:qFormat/>
    <w:uiPriority w:val="0"/>
    <w:rPr>
      <w:rFonts w:ascii="Arial" w:hAnsi="Arial" w:eastAsia="黑体"/>
      <w:kern w:val="2"/>
      <w:sz w:val="24"/>
      <w:szCs w:val="24"/>
      <w:lang w:val="en-US" w:eastAsia="zh-CN" w:bidi="ar-SA"/>
    </w:rPr>
  </w:style>
  <w:style w:type="character" w:customStyle="1" w:styleId="410">
    <w:name w:val="Used by Word for text of Help footnotes Char Char"/>
    <w:autoRedefine/>
    <w:qFormat/>
    <w:uiPriority w:val="0"/>
    <w:rPr>
      <w:rFonts w:ascii="Times New Roman" w:hAnsi="Times New Roman" w:eastAsia="宋体" w:cs="Times New Roman"/>
      <w:sz w:val="20"/>
      <w:szCs w:val="20"/>
    </w:rPr>
  </w:style>
  <w:style w:type="character" w:customStyle="1" w:styleId="411">
    <w:name w:val="编号，小四 Char"/>
    <w:link w:val="412"/>
    <w:autoRedefine/>
    <w:qFormat/>
    <w:uiPriority w:val="0"/>
    <w:rPr>
      <w:rFonts w:ascii="Arial" w:hAnsi="Arial"/>
      <w:sz w:val="24"/>
    </w:rPr>
  </w:style>
  <w:style w:type="paragraph" w:customStyle="1" w:styleId="412">
    <w:name w:val="编号，小四"/>
    <w:basedOn w:val="1"/>
    <w:link w:val="411"/>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autoRedefine/>
    <w:qFormat/>
    <w:uiPriority w:val="99"/>
    <w:rPr>
      <w:rFonts w:ascii="宋体" w:eastAsia="宋体" w:cs="宋体"/>
      <w:color w:val="000000"/>
      <w:sz w:val="14"/>
      <w:szCs w:val="14"/>
    </w:rPr>
  </w:style>
  <w:style w:type="character" w:customStyle="1" w:styleId="414">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5">
    <w:name w:val="未用 Char"/>
    <w:autoRedefine/>
    <w:qFormat/>
    <w:uiPriority w:val="0"/>
    <w:rPr>
      <w:rFonts w:ascii="Arial" w:hAnsi="Arial" w:eastAsia="黑体"/>
      <w:kern w:val="2"/>
      <w:sz w:val="21"/>
      <w:szCs w:val="21"/>
      <w:lang w:val="en-US" w:eastAsia="zh-CN" w:bidi="ar-SA"/>
    </w:rPr>
  </w:style>
  <w:style w:type="character" w:customStyle="1" w:styleId="416">
    <w:name w:val="myp1111"/>
    <w:autoRedefine/>
    <w:qFormat/>
    <w:uiPriority w:val="0"/>
    <w:rPr>
      <w:rFonts w:hint="default" w:ascii="ˎ̥" w:hAnsi="ˎ̥"/>
      <w:color w:val="000000"/>
      <w:sz w:val="20"/>
      <w:szCs w:val="20"/>
      <w:u w:val="none"/>
    </w:rPr>
  </w:style>
  <w:style w:type="character" w:customStyle="1" w:styleId="417">
    <w:name w:val="样式 标题 4h4H4Fab-4T5Ref Heading 1rh1Heading sqlsect 1.2.3.... Char"/>
    <w:link w:val="309"/>
    <w:autoRedefine/>
    <w:qFormat/>
    <w:uiPriority w:val="0"/>
    <w:rPr>
      <w:rFonts w:ascii="微软雅黑" w:hAnsi="微软雅黑" w:eastAsia="微软雅黑"/>
      <w:b/>
      <w:bCs/>
      <w:kern w:val="2"/>
      <w:sz w:val="24"/>
      <w:szCs w:val="28"/>
    </w:rPr>
  </w:style>
  <w:style w:type="character" w:customStyle="1" w:styleId="418">
    <w:name w:val="h Char Char"/>
    <w:autoRedefine/>
    <w:qFormat/>
    <w:uiPriority w:val="0"/>
    <w:rPr>
      <w:rFonts w:eastAsia="宋体"/>
      <w:kern w:val="2"/>
      <w:sz w:val="18"/>
      <w:lang w:val="en-US" w:eastAsia="zh-CN" w:bidi="ar-SA"/>
    </w:rPr>
  </w:style>
  <w:style w:type="character" w:customStyle="1" w:styleId="419">
    <w:name w:val="仿宋正文 Char"/>
    <w:link w:val="420"/>
    <w:autoRedefine/>
    <w:qFormat/>
    <w:uiPriority w:val="0"/>
    <w:rPr>
      <w:rFonts w:ascii="仿宋_GB2312" w:eastAsia="仿宋_GB2312"/>
      <w:kern w:val="2"/>
      <w:sz w:val="24"/>
      <w:lang w:val="en-US" w:eastAsia="zh-CN" w:bidi="ar-SA"/>
    </w:rPr>
  </w:style>
  <w:style w:type="paragraph" w:customStyle="1" w:styleId="420">
    <w:name w:val="仿宋正文"/>
    <w:basedOn w:val="1"/>
    <w:link w:val="419"/>
    <w:autoRedefine/>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autoRedefine/>
    <w:qFormat/>
    <w:uiPriority w:val="0"/>
    <w:rPr>
      <w:rFonts w:ascii="宋体" w:eastAsia="宋体"/>
      <w:kern w:val="2"/>
      <w:sz w:val="24"/>
      <w:lang w:val="zh-CN" w:bidi="ar-SA"/>
    </w:rPr>
  </w:style>
  <w:style w:type="character" w:customStyle="1" w:styleId="422">
    <w:name w:val="样式 宋体"/>
    <w:autoRedefine/>
    <w:qFormat/>
    <w:uiPriority w:val="0"/>
    <w:rPr>
      <w:rFonts w:ascii="宋体" w:hAnsi="宋体"/>
      <w:sz w:val="24"/>
    </w:rPr>
  </w:style>
  <w:style w:type="character" w:customStyle="1" w:styleId="423">
    <w:name w:val="tw4winJump"/>
    <w:autoRedefine/>
    <w:qFormat/>
    <w:uiPriority w:val="0"/>
    <w:rPr>
      <w:rFonts w:ascii="Courier New" w:hAnsi="Courier New" w:cs="Courier New"/>
      <w:color w:val="008080"/>
      <w:lang w:val="en-US" w:eastAsia="zh-CN"/>
    </w:rPr>
  </w:style>
  <w:style w:type="character" w:customStyle="1" w:styleId="424">
    <w:name w:val="标题 1 字符"/>
    <w:autoRedefine/>
    <w:qFormat/>
    <w:uiPriority w:val="9"/>
    <w:rPr>
      <w:rFonts w:ascii="Arial" w:hAnsi="Arial" w:eastAsia="黑体" w:cs="Arial"/>
      <w:b/>
      <w:bCs/>
      <w:snapToGrid w:val="0"/>
      <w:kern w:val="44"/>
      <w:sz w:val="44"/>
      <w:szCs w:val="44"/>
    </w:rPr>
  </w:style>
  <w:style w:type="character" w:customStyle="1" w:styleId="425">
    <w:name w:val="style36"/>
    <w:basedOn w:val="69"/>
    <w:autoRedefine/>
    <w:qFormat/>
    <w:uiPriority w:val="0"/>
    <w:rPr>
      <w:rFonts w:ascii="Arial" w:hAnsi="Arial" w:eastAsia="黑体" w:cs="Arial"/>
      <w:snapToGrid w:val="0"/>
      <w:kern w:val="0"/>
      <w:szCs w:val="21"/>
    </w:rPr>
  </w:style>
  <w:style w:type="character" w:customStyle="1" w:styleId="426">
    <w:name w:val="pt9"/>
    <w:autoRedefine/>
    <w:qFormat/>
    <w:uiPriority w:val="0"/>
    <w:rPr>
      <w:rFonts w:ascii="仿宋_GB2312" w:eastAsia="微软雅黑"/>
      <w:b/>
      <w:kern w:val="2"/>
      <w:sz w:val="32"/>
      <w:szCs w:val="32"/>
      <w:lang w:val="en-US" w:eastAsia="zh-CN" w:bidi="ar-SA"/>
    </w:rPr>
  </w:style>
  <w:style w:type="character" w:customStyle="1" w:styleId="427">
    <w:name w:val="DO_NOT_TRANSLATE"/>
    <w:autoRedefine/>
    <w:qFormat/>
    <w:uiPriority w:val="0"/>
    <w:rPr>
      <w:rFonts w:ascii="Courier New" w:hAnsi="Courier New" w:cs="Courier New"/>
      <w:color w:val="800000"/>
      <w:lang w:val="en-US" w:eastAsia="zh-CN"/>
    </w:rPr>
  </w:style>
  <w:style w:type="character" w:customStyle="1" w:styleId="428">
    <w:name w:val="标书1 Char1"/>
    <w:autoRedefine/>
    <w:qFormat/>
    <w:uiPriority w:val="0"/>
    <w:rPr>
      <w:rFonts w:eastAsia="宋体"/>
      <w:b/>
      <w:bCs/>
      <w:kern w:val="44"/>
      <w:sz w:val="44"/>
      <w:szCs w:val="44"/>
      <w:lang w:val="en-US" w:eastAsia="zh-CN" w:bidi="ar-SA"/>
    </w:rPr>
  </w:style>
  <w:style w:type="character" w:customStyle="1" w:styleId="429">
    <w:name w:val="页脚 字符"/>
    <w:autoRedefine/>
    <w:qFormat/>
    <w:uiPriority w:val="99"/>
    <w:rPr>
      <w:kern w:val="2"/>
      <w:sz w:val="18"/>
      <w:szCs w:val="18"/>
    </w:rPr>
  </w:style>
  <w:style w:type="character" w:customStyle="1" w:styleId="430">
    <w:name w:val="正文2 Char"/>
    <w:autoRedefine/>
    <w:qFormat/>
    <w:uiPriority w:val="0"/>
    <w:rPr>
      <w:rFonts w:eastAsia="宋体"/>
      <w:kern w:val="2"/>
      <w:sz w:val="24"/>
      <w:lang w:val="en-US" w:eastAsia="zh-CN" w:bidi="ar-SA"/>
    </w:rPr>
  </w:style>
  <w:style w:type="character" w:customStyle="1" w:styleId="431">
    <w:name w:val="Char Char21"/>
    <w:autoRedefine/>
    <w:qFormat/>
    <w:uiPriority w:val="6"/>
    <w:rPr>
      <w:rFonts w:ascii="宋体" w:hAnsi="宋体"/>
      <w:kern w:val="1"/>
      <w:sz w:val="24"/>
      <w:szCs w:val="21"/>
      <w:lang w:val="zh-CN"/>
    </w:rPr>
  </w:style>
  <w:style w:type="character" w:customStyle="1" w:styleId="432">
    <w:name w:val="样式 正文缩进 + 首行缩进:  2 字符 Char Char"/>
    <w:link w:val="433"/>
    <w:autoRedefine/>
    <w:qFormat/>
    <w:uiPriority w:val="0"/>
    <w:rPr>
      <w:rFonts w:cs="宋体"/>
      <w:kern w:val="2"/>
      <w:sz w:val="24"/>
    </w:rPr>
  </w:style>
  <w:style w:type="paragraph" w:customStyle="1" w:styleId="433">
    <w:name w:val="样式 正文缩进 + 首行缩进:  2 字符"/>
    <w:basedOn w:val="15"/>
    <w:link w:val="432"/>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5">
    <w:name w:val="gray6"/>
    <w:basedOn w:val="69"/>
    <w:autoRedefine/>
    <w:qFormat/>
    <w:uiPriority w:val="0"/>
    <w:rPr>
      <w:rFonts w:ascii="Arial" w:hAnsi="Arial" w:eastAsia="黑体" w:cs="Arial"/>
      <w:snapToGrid w:val="0"/>
      <w:kern w:val="0"/>
      <w:szCs w:val="21"/>
    </w:rPr>
  </w:style>
  <w:style w:type="character" w:customStyle="1" w:styleId="436">
    <w:name w:val="hui"/>
    <w:basedOn w:val="69"/>
    <w:autoRedefine/>
    <w:qFormat/>
    <w:uiPriority w:val="0"/>
    <w:rPr>
      <w:rFonts w:ascii="Arial" w:hAnsi="Arial" w:eastAsia="黑体" w:cs="Arial"/>
      <w:snapToGrid w:val="0"/>
      <w:kern w:val="0"/>
      <w:szCs w:val="21"/>
    </w:rPr>
  </w:style>
  <w:style w:type="character" w:customStyle="1" w:styleId="437">
    <w:name w:val="哈哈正文 Char Char"/>
    <w:autoRedefine/>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autoRedefine/>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autoRedefine/>
    <w:qFormat/>
    <w:uiPriority w:val="0"/>
    <w:pPr>
      <w:spacing w:before="120" w:line="360" w:lineRule="auto"/>
      <w:ind w:firstLine="567"/>
    </w:pPr>
    <w:rPr>
      <w:rFonts w:ascii="Arial" w:hAnsi="Arial"/>
      <w:sz w:val="20"/>
      <w:szCs w:val="20"/>
    </w:rPr>
  </w:style>
  <w:style w:type="paragraph" w:customStyle="1" w:styleId="44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autoRedefine/>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autoRedefine/>
    <w:qFormat/>
    <w:uiPriority w:val="0"/>
    <w:pPr>
      <w:adjustRightInd/>
      <w:ind w:firstLine="200" w:firstLineChars="200"/>
    </w:pPr>
    <w:rPr>
      <w:rFonts w:ascii="Tahoma" w:hAnsi="Tahoma"/>
      <w:sz w:val="24"/>
      <w:szCs w:val="20"/>
    </w:rPr>
  </w:style>
  <w:style w:type="paragraph" w:customStyle="1" w:styleId="4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autoRedefine/>
    <w:qFormat/>
    <w:uiPriority w:val="0"/>
    <w:pPr>
      <w:tabs>
        <w:tab w:val="left" w:pos="360"/>
      </w:tabs>
    </w:pPr>
    <w:rPr>
      <w:sz w:val="24"/>
      <w:szCs w:val="20"/>
    </w:rPr>
  </w:style>
  <w:style w:type="paragraph" w:customStyle="1" w:styleId="460">
    <w:name w:val="Char Char11 Char Char Char"/>
    <w:basedOn w:val="1"/>
    <w:autoRedefine/>
    <w:qFormat/>
    <w:uiPriority w:val="0"/>
    <w:pPr>
      <w:spacing w:line="360" w:lineRule="auto"/>
    </w:pPr>
    <w:rPr>
      <w:szCs w:val="20"/>
    </w:rPr>
  </w:style>
  <w:style w:type="paragraph" w:customStyle="1" w:styleId="46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4"/>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6"/>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仿宋_GB2312"/>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9"/>
    <w:next w:val="239"/>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9"/>
    <w:next w:val="239"/>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5"/>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3"/>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7"/>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3"/>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1"/>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2"/>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7"/>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7"/>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2"/>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正文 第一章"/>
    <w:basedOn w:val="1"/>
    <w:next w:val="968"/>
    <w:autoRedefine/>
    <w:qFormat/>
    <w:uiPriority w:val="0"/>
    <w:pPr>
      <w:pageBreakBefore/>
      <w:numPr>
        <w:ilvl w:val="0"/>
        <w:numId w:val="1"/>
      </w:numPr>
      <w:tabs>
        <w:tab w:val="left" w:pos="360"/>
      </w:tabs>
      <w:spacing w:before="240" w:after="240" w:line="480" w:lineRule="auto"/>
      <w:jc w:val="center"/>
      <w:outlineLvl w:val="0"/>
    </w:pPr>
    <w:rPr>
      <w:rFonts w:ascii="黑体" w:hAnsi="宋体" w:eastAsia="黑体"/>
      <w:sz w:val="36"/>
    </w:rPr>
  </w:style>
  <w:style w:type="paragraph" w:customStyle="1" w:styleId="968">
    <w:name w:val="正文 1.1"/>
    <w:basedOn w:val="1"/>
    <w:next w:val="969"/>
    <w:autoRedefine/>
    <w:qFormat/>
    <w:uiPriority w:val="0"/>
    <w:pPr>
      <w:numPr>
        <w:ilvl w:val="1"/>
        <w:numId w:val="1"/>
      </w:numPr>
      <w:tabs>
        <w:tab w:val="left" w:pos="4755"/>
        <w:tab w:val="clear" w:pos="1260"/>
      </w:tabs>
      <w:ind w:left="980" w:hanging="980" w:hangingChars="350"/>
      <w:outlineLvl w:val="1"/>
    </w:pPr>
    <w:rPr>
      <w:rFonts w:ascii="仿宋" w:hAnsi="仿宋"/>
      <w:b/>
    </w:rPr>
  </w:style>
  <w:style w:type="paragraph" w:customStyle="1" w:styleId="969">
    <w:name w:val="正文 1.1.1"/>
    <w:basedOn w:val="1"/>
    <w:next w:val="1"/>
    <w:autoRedefine/>
    <w:qFormat/>
    <w:uiPriority w:val="0"/>
    <w:pPr>
      <w:numPr>
        <w:ilvl w:val="2"/>
        <w:numId w:val="1"/>
      </w:numPr>
      <w:tabs>
        <w:tab w:val="left" w:pos="851"/>
        <w:tab w:val="left" w:pos="4755"/>
        <w:tab w:val="clear" w:pos="1740"/>
      </w:tabs>
      <w:outlineLvl w:val="2"/>
    </w:pPr>
    <w:rPr>
      <w:rFonts w:hAnsi="宋体"/>
      <w:color w:val="FF0000"/>
    </w:rPr>
  </w:style>
  <w:style w:type="paragraph" w:customStyle="1" w:styleId="970">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971">
    <w:name w:val="报告表格"/>
    <w:next w:val="1"/>
    <w:qFormat/>
    <w:uiPriority w:val="0"/>
    <w:pPr>
      <w:jc w:val="center"/>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16929</Words>
  <Characters>18172</Characters>
  <Lines>281</Lines>
  <Paragraphs>79</Paragraphs>
  <TotalTime>56</TotalTime>
  <ScaleCrop>false</ScaleCrop>
  <LinksUpToDate>false</LinksUpToDate>
  <CharactersWithSpaces>18490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Libra</cp:lastModifiedBy>
  <cp:lastPrinted>2025-01-26T07:51:00Z</cp:lastPrinted>
  <dcterms:modified xsi:type="dcterms:W3CDTF">2025-01-26T09:03:53Z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2B6C55F964CD4026BEBA6D66D6AC7385_13</vt:lpwstr>
  </property>
  <property fmtid="{D5CDD505-2E9C-101B-9397-08002B2CF9AE}" pid="5" name="KSOTemplateDocerSaveRecord">
    <vt:lpwstr>eyJoZGlkIjoiYTMyMjQzZGVlODUwMWM4NmI3ZTk0NzMyOGM2MWZlOWYiLCJ1c2VySWQiOiI1MjI1MDM4NDgifQ==</vt:lpwstr>
  </property>
</Properties>
</file>