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color w:val="auto"/>
          <w:sz w:val="24"/>
        </w:rPr>
      </w:pPr>
      <w:bookmarkStart w:id="529" w:name="_GoBack"/>
    </w:p>
    <w:p>
      <w:pPr>
        <w:spacing w:line="360" w:lineRule="auto"/>
        <w:jc w:val="center"/>
        <w:rPr>
          <w:rFonts w:ascii="宋体" w:hAnsi="宋体" w:cs="宋体"/>
          <w:b/>
          <w:color w:val="auto"/>
          <w:sz w:val="24"/>
        </w:rPr>
      </w:pPr>
    </w:p>
    <w:p>
      <w:pPr>
        <w:adjustRightInd/>
        <w:spacing w:line="360" w:lineRule="auto"/>
        <w:jc w:val="center"/>
        <w:rPr>
          <w:rFonts w:ascii="宋体" w:hAnsi="宋体" w:cs="宋体"/>
          <w:b/>
          <w:color w:val="auto"/>
          <w:sz w:val="44"/>
          <w:szCs w:val="44"/>
        </w:rPr>
      </w:pPr>
    </w:p>
    <w:bookmarkEnd w:id="529"/>
    <w:p>
      <w:pPr>
        <w:adjustRightInd/>
        <w:spacing w:line="360" w:lineRule="auto"/>
        <w:jc w:val="center"/>
        <w:rPr>
          <w:rFonts w:ascii="宋体" w:hAnsi="宋体" w:cs="宋体"/>
          <w:color w:val="auto"/>
          <w:sz w:val="48"/>
          <w:szCs w:val="48"/>
        </w:rPr>
      </w:pPr>
      <w:bookmarkStart w:id="0" w:name="OLE_LINK1"/>
      <w:r>
        <w:rPr>
          <w:rFonts w:ascii="宋体" w:hAnsi="宋体" w:cs="宋体"/>
          <w:color w:val="auto"/>
          <w:sz w:val="48"/>
          <w:szCs w:val="48"/>
        </w:rPr>
        <w:t>五常街道城市公厕养护二标段项目</w:t>
      </w:r>
      <w:bookmarkEnd w:id="0"/>
    </w:p>
    <w:p>
      <w:pPr>
        <w:adjustRightInd/>
        <w:spacing w:line="360" w:lineRule="auto"/>
        <w:jc w:val="center"/>
        <w:rPr>
          <w:rFonts w:ascii="宋体" w:hAnsi="宋体" w:cs="宋体"/>
          <w:color w:val="auto"/>
          <w:sz w:val="48"/>
          <w:szCs w:val="48"/>
        </w:rPr>
      </w:pPr>
      <w:r>
        <w:rPr>
          <w:rFonts w:hint="eastAsia" w:ascii="宋体" w:hAnsi="宋体" w:cs="宋体"/>
          <w:color w:val="auto"/>
          <w:sz w:val="48"/>
          <w:szCs w:val="48"/>
        </w:rPr>
        <w:t>招标文件</w:t>
      </w:r>
    </w:p>
    <w:p>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（电子招投标）</w:t>
      </w:r>
    </w:p>
    <w:p>
      <w:pPr>
        <w:snapToGrid w:val="0"/>
        <w:spacing w:line="360" w:lineRule="auto"/>
        <w:jc w:val="center"/>
        <w:rPr>
          <w:rFonts w:hint="default" w:ascii="宋体" w:hAnsi="宋体" w:eastAsia="宋体" w:cs="宋体"/>
          <w:color w:val="auto"/>
          <w:sz w:val="30"/>
          <w:szCs w:val="30"/>
          <w:lang w:val="en-US" w:eastAsia="zh-CN"/>
        </w:rPr>
      </w:pPr>
      <w:r>
        <w:rPr>
          <w:rFonts w:hint="eastAsia" w:ascii="宋体" w:hAnsi="宋体" w:cs="宋体"/>
          <w:color w:val="auto"/>
          <w:sz w:val="30"/>
          <w:szCs w:val="30"/>
        </w:rPr>
        <w:t>编号:</w:t>
      </w:r>
      <w:bookmarkStart w:id="1" w:name="OLE_LINK2"/>
      <w:r>
        <w:rPr>
          <w:rFonts w:hint="eastAsia" w:ascii="宋体" w:hAnsi="宋体" w:cs="宋体"/>
          <w:color w:val="auto"/>
          <w:sz w:val="30"/>
          <w:szCs w:val="30"/>
          <w:lang w:val="en-US" w:eastAsia="zh-CN"/>
        </w:rPr>
        <w:t>ZJGXCG2025-002</w:t>
      </w:r>
      <w:bookmarkEnd w:id="1"/>
    </w:p>
    <w:p>
      <w:pPr>
        <w:adjustRightInd/>
        <w:spacing w:line="360" w:lineRule="auto"/>
        <w:rPr>
          <w:rFonts w:ascii="宋体" w:hAnsi="宋体" w:cs="宋体"/>
          <w:color w:val="auto"/>
          <w:sz w:val="28"/>
          <w:szCs w:val="20"/>
        </w:rPr>
      </w:pPr>
    </w:p>
    <w:p>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pPr>
        <w:spacing w:line="360" w:lineRule="auto"/>
        <w:jc w:val="center"/>
        <w:rPr>
          <w:rFonts w:ascii="宋体" w:hAnsi="宋体" w:cs="宋体"/>
          <w:b/>
          <w:color w:val="auto"/>
          <w:sz w:val="44"/>
          <w:szCs w:val="44"/>
        </w:rPr>
      </w:pPr>
    </w:p>
    <w:p>
      <w:pPr>
        <w:spacing w:line="360" w:lineRule="auto"/>
        <w:jc w:val="center"/>
        <w:rPr>
          <w:rFonts w:ascii="宋体" w:hAnsi="宋体" w:cs="宋体"/>
          <w:color w:val="auto"/>
          <w:sz w:val="24"/>
        </w:rPr>
      </w:pPr>
    </w:p>
    <w:p>
      <w:pPr>
        <w:spacing w:line="360" w:lineRule="auto"/>
        <w:jc w:val="center"/>
        <w:rPr>
          <w:rFonts w:ascii="宋体" w:hAnsi="宋体" w:cs="宋体"/>
          <w:color w:val="auto"/>
          <w:sz w:val="24"/>
        </w:rPr>
      </w:pPr>
    </w:p>
    <w:p>
      <w:pPr>
        <w:spacing w:line="360" w:lineRule="auto"/>
        <w:rPr>
          <w:rFonts w:ascii="宋体" w:hAnsi="宋体" w:cs="宋体"/>
          <w:color w:val="auto"/>
          <w:sz w:val="32"/>
          <w:szCs w:val="32"/>
        </w:rPr>
      </w:pPr>
    </w:p>
    <w:p>
      <w:pPr>
        <w:snapToGrid w:val="0"/>
        <w:spacing w:line="360" w:lineRule="auto"/>
        <w:jc w:val="center"/>
        <w:rPr>
          <w:rFonts w:ascii="宋体" w:hAnsi="宋体" w:cs="宋体"/>
          <w:color w:val="auto"/>
          <w:sz w:val="32"/>
          <w:szCs w:val="32"/>
        </w:rPr>
      </w:pPr>
      <w:r>
        <w:rPr>
          <w:rFonts w:hint="eastAsia" w:ascii="宋体" w:hAnsi="宋体" w:cs="宋体"/>
          <w:color w:val="auto"/>
          <w:sz w:val="32"/>
          <w:szCs w:val="32"/>
        </w:rPr>
        <w:t>采购人</w:t>
      </w:r>
      <w:r>
        <w:rPr>
          <w:rFonts w:hint="eastAsia" w:ascii="宋体" w:hAnsi="宋体" w:cs="宋体"/>
          <w:color w:val="auto"/>
          <w:sz w:val="32"/>
          <w:szCs w:val="32"/>
          <w:lang w:eastAsia="zh-CN"/>
        </w:rPr>
        <w:t>：</w:t>
      </w:r>
      <w:r>
        <w:rPr>
          <w:rFonts w:hint="eastAsia" w:ascii="宋体" w:hAnsi="宋体" w:cs="宋体"/>
          <w:color w:val="auto"/>
          <w:sz w:val="32"/>
          <w:szCs w:val="32"/>
          <w:lang w:val="en-US" w:eastAsia="zh-CN"/>
        </w:rPr>
        <w:t>杭州市余杭区人民政府五常街道办事处</w:t>
      </w:r>
    </w:p>
    <w:p>
      <w:pPr>
        <w:spacing w:line="360" w:lineRule="auto"/>
        <w:jc w:val="center"/>
        <w:rPr>
          <w:rFonts w:ascii="宋体" w:hAnsi="宋体" w:cs="宋体"/>
          <w:bCs/>
          <w:color w:val="auto"/>
          <w:sz w:val="32"/>
          <w:szCs w:val="32"/>
        </w:rPr>
      </w:pPr>
      <w:r>
        <w:rPr>
          <w:rFonts w:hint="eastAsia" w:ascii="宋体" w:hAnsi="宋体" w:cs="宋体"/>
          <w:bCs/>
          <w:color w:val="auto"/>
          <w:sz w:val="32"/>
          <w:szCs w:val="32"/>
        </w:rPr>
        <w:t>采购代理机构</w:t>
      </w:r>
      <w:r>
        <w:rPr>
          <w:rFonts w:hint="eastAsia" w:ascii="宋体" w:hAnsi="宋体" w:cs="宋体"/>
          <w:bCs/>
          <w:color w:val="auto"/>
          <w:sz w:val="32"/>
          <w:szCs w:val="32"/>
          <w:lang w:eastAsia="zh-CN"/>
        </w:rPr>
        <w:t>：</w:t>
      </w:r>
      <w:r>
        <w:rPr>
          <w:rFonts w:hint="eastAsia" w:ascii="宋体" w:hAnsi="宋体" w:cs="宋体"/>
          <w:bCs/>
          <w:color w:val="auto"/>
          <w:sz w:val="32"/>
          <w:szCs w:val="32"/>
          <w:lang w:val="en-US" w:eastAsia="zh-CN"/>
        </w:rPr>
        <w:t>浙江国信工程管理咨询有限公司</w:t>
      </w:r>
    </w:p>
    <w:p>
      <w:pPr>
        <w:snapToGrid w:val="0"/>
        <w:spacing w:line="360" w:lineRule="auto"/>
        <w:jc w:val="center"/>
        <w:rPr>
          <w:rFonts w:ascii="宋体" w:hAnsi="宋体" w:cs="宋体"/>
          <w:bCs/>
          <w:color w:val="auto"/>
          <w:sz w:val="32"/>
          <w:szCs w:val="32"/>
        </w:rPr>
      </w:pPr>
      <w:r>
        <w:rPr>
          <w:rFonts w:hint="eastAsia" w:ascii="宋体" w:hAnsi="宋体" w:cs="宋体"/>
          <w:bCs/>
          <w:color w:val="auto"/>
          <w:sz w:val="32"/>
          <w:szCs w:val="32"/>
        </w:rPr>
        <w:t>二〇二</w:t>
      </w:r>
      <w:r>
        <w:rPr>
          <w:rFonts w:hint="eastAsia" w:ascii="宋体" w:hAnsi="宋体" w:cs="宋体"/>
          <w:bCs/>
          <w:color w:val="auto"/>
          <w:sz w:val="32"/>
          <w:szCs w:val="32"/>
          <w:lang w:val="en-US" w:eastAsia="zh-CN"/>
        </w:rPr>
        <w:t>五</w:t>
      </w:r>
      <w:r>
        <w:rPr>
          <w:rFonts w:hint="eastAsia" w:ascii="宋体" w:hAnsi="宋体" w:cs="宋体"/>
          <w:bCs/>
          <w:color w:val="auto"/>
          <w:sz w:val="32"/>
          <w:szCs w:val="32"/>
        </w:rPr>
        <w:t>年</w:t>
      </w:r>
      <w:r>
        <w:rPr>
          <w:rFonts w:hint="eastAsia" w:ascii="宋体" w:hAnsi="宋体" w:cs="宋体"/>
          <w:bCs/>
          <w:color w:val="auto"/>
          <w:sz w:val="32"/>
          <w:szCs w:val="32"/>
          <w:lang w:val="en-US" w:eastAsia="zh-CN"/>
        </w:rPr>
        <w:t>三</w:t>
      </w:r>
      <w:r>
        <w:rPr>
          <w:rFonts w:hint="eastAsia" w:ascii="宋体" w:hAnsi="宋体" w:cs="宋体"/>
          <w:bCs/>
          <w:color w:val="auto"/>
          <w:sz w:val="32"/>
          <w:szCs w:val="32"/>
        </w:rPr>
        <w:t>月</w:t>
      </w:r>
      <w:r>
        <w:rPr>
          <w:rFonts w:hint="eastAsia" w:ascii="宋体" w:hAnsi="宋体" w:cs="宋体"/>
          <w:bCs/>
          <w:color w:val="auto"/>
          <w:sz w:val="32"/>
          <w:szCs w:val="32"/>
          <w:lang w:val="en-US" w:eastAsia="zh-CN"/>
        </w:rPr>
        <w:t>七</w:t>
      </w:r>
      <w:r>
        <w:rPr>
          <w:rFonts w:hint="eastAsia" w:ascii="宋体" w:hAnsi="宋体" w:cs="宋体"/>
          <w:bCs/>
          <w:color w:val="auto"/>
          <w:sz w:val="32"/>
          <w:szCs w:val="32"/>
        </w:rPr>
        <w:t>日</w:t>
      </w:r>
    </w:p>
    <w:p>
      <w:pPr>
        <w:spacing w:line="360" w:lineRule="auto"/>
        <w:jc w:val="center"/>
        <w:rPr>
          <w:rFonts w:ascii="宋体" w:hAnsi="宋体" w:cs="宋体"/>
          <w:color w:val="auto"/>
          <w:sz w:val="24"/>
        </w:rPr>
      </w:pPr>
      <w:r>
        <w:rPr>
          <w:rFonts w:hint="eastAsia" w:ascii="宋体" w:hAnsi="宋体" w:cs="宋体"/>
          <w:color w:val="auto"/>
          <w:sz w:val="24"/>
        </w:rPr>
        <w:br w:type="page"/>
      </w:r>
      <w:bookmarkStart w:id="2" w:name="_Hlt67893495"/>
      <w:bookmarkEnd w:id="2"/>
    </w:p>
    <w:p>
      <w:pPr>
        <w:pStyle w:val="637"/>
        <w:rPr>
          <w:color w:val="auto"/>
        </w:rPr>
      </w:pPr>
    </w:p>
    <w:p>
      <w:pPr>
        <w:spacing w:line="360" w:lineRule="auto"/>
        <w:jc w:val="center"/>
        <w:rPr>
          <w:rFonts w:ascii="宋体" w:hAnsi="宋体" w:cs="宋体"/>
          <w:b/>
          <w:color w:val="auto"/>
          <w:sz w:val="48"/>
          <w:szCs w:val="48"/>
        </w:rPr>
      </w:pPr>
      <w:r>
        <w:rPr>
          <w:rFonts w:hint="eastAsia" w:ascii="宋体" w:hAnsi="宋体" w:cs="宋体"/>
          <w:b/>
          <w:color w:val="auto"/>
          <w:sz w:val="48"/>
          <w:szCs w:val="48"/>
        </w:rPr>
        <w:t>目  录</w:t>
      </w:r>
    </w:p>
    <w:p>
      <w:pPr>
        <w:spacing w:line="360" w:lineRule="auto"/>
        <w:rPr>
          <w:rFonts w:ascii="宋体" w:hAnsi="宋体" w:cs="宋体"/>
          <w:color w:val="auto"/>
          <w:sz w:val="32"/>
          <w:szCs w:val="32"/>
        </w:rPr>
      </w:pPr>
    </w:p>
    <w:p>
      <w:pPr>
        <w:spacing w:line="360" w:lineRule="auto"/>
        <w:rPr>
          <w:rFonts w:ascii="宋体" w:hAnsi="宋体" w:cs="宋体"/>
          <w:color w:val="auto"/>
          <w:sz w:val="32"/>
          <w:szCs w:val="32"/>
        </w:rPr>
      </w:pPr>
    </w:p>
    <w:p>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第一部分      招标公告</w:t>
      </w:r>
    </w:p>
    <w:p>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第二部分      投标人须知</w:t>
      </w:r>
    </w:p>
    <w:p>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第三部分      采购需求</w:t>
      </w:r>
    </w:p>
    <w:p>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第四部分      评标办法</w:t>
      </w:r>
    </w:p>
    <w:p>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第五部分      拟签订的合同文本</w:t>
      </w:r>
    </w:p>
    <w:p>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第六部分      应提交的有关格式范例</w:t>
      </w:r>
    </w:p>
    <w:p>
      <w:pPr>
        <w:spacing w:line="360" w:lineRule="auto"/>
        <w:ind w:firstLine="549" w:firstLineChars="229"/>
        <w:rPr>
          <w:rFonts w:ascii="宋体" w:hAnsi="宋体" w:cs="宋体"/>
          <w:color w:val="auto"/>
          <w:sz w:val="24"/>
        </w:rPr>
      </w:pPr>
      <w:bookmarkStart w:id="3" w:name="_Hlt91233176"/>
      <w:bookmarkEnd w:id="3"/>
      <w:bookmarkStart w:id="4" w:name="_Toc91899869"/>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ind w:firstLine="549" w:firstLineChars="229"/>
        <w:rPr>
          <w:rFonts w:ascii="宋体" w:hAnsi="宋体" w:cs="宋体"/>
          <w:color w:val="auto"/>
          <w:sz w:val="24"/>
        </w:rPr>
      </w:pPr>
    </w:p>
    <w:p>
      <w:pPr>
        <w:spacing w:line="360" w:lineRule="auto"/>
        <w:rPr>
          <w:rFonts w:ascii="宋体" w:hAnsi="宋体" w:cs="宋体"/>
          <w:color w:val="auto"/>
          <w:sz w:val="24"/>
        </w:rPr>
      </w:pPr>
    </w:p>
    <w:p>
      <w:pPr>
        <w:adjustRightInd/>
        <w:spacing w:line="360" w:lineRule="auto"/>
        <w:jc w:val="center"/>
        <w:outlineLvl w:val="0"/>
        <w:rPr>
          <w:rFonts w:ascii="宋体" w:hAnsi="宋体" w:cs="宋体"/>
          <w:b/>
          <w:color w:val="auto"/>
          <w:sz w:val="36"/>
          <w:szCs w:val="20"/>
        </w:rPr>
      </w:pPr>
      <w:bookmarkStart w:id="5" w:name="第一部分"/>
      <w:r>
        <w:rPr>
          <w:rFonts w:hint="eastAsia" w:ascii="宋体" w:hAnsi="宋体" w:cs="宋体"/>
          <w:b/>
          <w:color w:val="auto"/>
          <w:sz w:val="36"/>
          <w:szCs w:val="36"/>
        </w:rPr>
        <w:br w:type="page"/>
      </w:r>
      <w:bookmarkEnd w:id="4"/>
      <w:bookmarkEnd w:id="5"/>
      <w:bookmarkStart w:id="6" w:name="_Hlt74649545"/>
      <w:bookmarkEnd w:id="6"/>
      <w:bookmarkStart w:id="7" w:name="_Hlt74728647"/>
      <w:bookmarkEnd w:id="7"/>
      <w:bookmarkStart w:id="8" w:name="_Hlt74729822"/>
      <w:bookmarkEnd w:id="8"/>
      <w:bookmarkStart w:id="9" w:name="_Hlt74707423"/>
      <w:bookmarkEnd w:id="9"/>
      <w:bookmarkStart w:id="10" w:name="第二部分"/>
      <w:bookmarkStart w:id="11" w:name="_Toc91899870"/>
      <w:bookmarkStart w:id="12" w:name="_Toc91899871"/>
      <w:r>
        <w:rPr>
          <w:rFonts w:hint="eastAsia" w:ascii="宋体" w:hAnsi="宋体" w:cs="宋体"/>
          <w:b/>
          <w:color w:val="auto"/>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rPr>
      </w:pPr>
      <w:r>
        <w:rPr>
          <w:rFonts w:hint="eastAsia" w:ascii="宋体" w:hAnsi="宋体" w:cs="宋体"/>
          <w:color w:val="auto"/>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u w:val="single"/>
        </w:rPr>
      </w:pPr>
      <w:r>
        <w:rPr>
          <w:rFonts w:hint="eastAsia" w:ascii="宋体" w:hAnsi="宋体" w:cs="宋体"/>
          <w:color w:val="auto"/>
          <w:sz w:val="24"/>
          <w:u w:val="single"/>
          <w:lang w:eastAsia="zh-CN"/>
        </w:rPr>
        <w:t>五常街道城市公厕养护二标段项目</w:t>
      </w:r>
      <w:r>
        <w:rPr>
          <w:rFonts w:hint="eastAsia" w:ascii="宋体" w:hAnsi="宋体" w:cs="宋体"/>
          <w:color w:val="auto"/>
          <w:sz w:val="24"/>
        </w:rPr>
        <w:t>招标项目的潜在投标人应在政采云平台（</w:t>
      </w:r>
      <w:r>
        <w:rPr>
          <w:color w:val="auto"/>
        </w:rPr>
        <w:fldChar w:fldCharType="begin"/>
      </w:r>
      <w:r>
        <w:rPr>
          <w:color w:val="auto"/>
        </w:rPr>
        <w:instrText xml:space="preserve"> HYPERLINK "https://www.zcygov.cn/）获取（下载）招标文件，并于202%20年%20月%20日%20点%20分00秒" </w:instrText>
      </w:r>
      <w:r>
        <w:rPr>
          <w:color w:val="auto"/>
        </w:rPr>
        <w:fldChar w:fldCharType="separate"/>
      </w:r>
      <w:r>
        <w:rPr>
          <w:rStyle w:val="77"/>
          <w:rFonts w:hint="eastAsia" w:ascii="宋体" w:hAnsi="宋体" w:eastAsia="宋体" w:cs="宋体"/>
          <w:snapToGrid/>
          <w:color w:val="auto"/>
          <w:kern w:val="2"/>
          <w:sz w:val="24"/>
          <w:szCs w:val="24"/>
        </w:rPr>
        <w:t>https://www.zcygov.cn/）获取（下载）招标文件，并于202</w:t>
      </w:r>
      <w:r>
        <w:rPr>
          <w:rStyle w:val="77"/>
          <w:rFonts w:hint="eastAsia" w:ascii="宋体" w:hAnsi="宋体" w:cs="宋体"/>
          <w:snapToGrid/>
          <w:color w:val="auto"/>
          <w:kern w:val="2"/>
          <w:sz w:val="24"/>
          <w:szCs w:val="24"/>
          <w:lang w:val="en-US" w:eastAsia="zh-CN"/>
        </w:rPr>
        <w:t>5</w:t>
      </w:r>
      <w:r>
        <w:rPr>
          <w:rStyle w:val="77"/>
          <w:rFonts w:hint="eastAsia" w:ascii="宋体" w:hAnsi="宋体" w:eastAsia="宋体" w:cs="宋体"/>
          <w:snapToGrid/>
          <w:color w:val="auto"/>
          <w:kern w:val="2"/>
          <w:sz w:val="24"/>
          <w:szCs w:val="24"/>
        </w:rPr>
        <w:t>年</w:t>
      </w:r>
      <w:r>
        <w:rPr>
          <w:rStyle w:val="77"/>
          <w:rFonts w:hint="eastAsia" w:ascii="宋体" w:hAnsi="宋体" w:cs="宋体"/>
          <w:snapToGrid/>
          <w:color w:val="auto"/>
          <w:kern w:val="2"/>
          <w:sz w:val="24"/>
          <w:szCs w:val="24"/>
          <w:lang w:val="en-US" w:eastAsia="zh-CN"/>
        </w:rPr>
        <w:t>3</w:t>
      </w:r>
      <w:r>
        <w:rPr>
          <w:rStyle w:val="77"/>
          <w:rFonts w:hint="eastAsia" w:ascii="宋体" w:hAnsi="宋体" w:eastAsia="宋体" w:cs="宋体"/>
          <w:snapToGrid/>
          <w:color w:val="auto"/>
          <w:kern w:val="2"/>
          <w:sz w:val="24"/>
          <w:szCs w:val="24"/>
        </w:rPr>
        <w:t>月</w:t>
      </w:r>
      <w:r>
        <w:rPr>
          <w:rStyle w:val="77"/>
          <w:rFonts w:hint="eastAsia" w:ascii="宋体" w:hAnsi="宋体" w:cs="宋体"/>
          <w:snapToGrid/>
          <w:color w:val="auto"/>
          <w:kern w:val="2"/>
          <w:sz w:val="24"/>
          <w:szCs w:val="24"/>
          <w:lang w:val="en-US" w:eastAsia="zh-CN"/>
        </w:rPr>
        <w:t>28</w:t>
      </w:r>
      <w:r>
        <w:rPr>
          <w:rStyle w:val="77"/>
          <w:rFonts w:hint="eastAsia" w:ascii="宋体" w:hAnsi="宋体" w:eastAsia="宋体" w:cs="宋体"/>
          <w:snapToGrid/>
          <w:color w:val="auto"/>
          <w:kern w:val="2"/>
          <w:sz w:val="24"/>
          <w:szCs w:val="24"/>
        </w:rPr>
        <w:t>日</w:t>
      </w:r>
      <w:r>
        <w:rPr>
          <w:rStyle w:val="77"/>
          <w:rFonts w:hint="eastAsia" w:ascii="宋体" w:hAnsi="宋体" w:cs="宋体"/>
          <w:snapToGrid/>
          <w:color w:val="auto"/>
          <w:kern w:val="2"/>
          <w:sz w:val="24"/>
          <w:szCs w:val="24"/>
          <w:lang w:val="en-US" w:eastAsia="zh-CN"/>
        </w:rPr>
        <w:t>10</w:t>
      </w:r>
      <w:r>
        <w:rPr>
          <w:rStyle w:val="77"/>
          <w:rFonts w:hint="eastAsia" w:ascii="宋体" w:hAnsi="宋体" w:eastAsia="宋体" w:cs="宋体"/>
          <w:snapToGrid/>
          <w:color w:val="auto"/>
          <w:kern w:val="2"/>
          <w:sz w:val="24"/>
          <w:szCs w:val="24"/>
        </w:rPr>
        <w:t>点</w:t>
      </w:r>
      <w:r>
        <w:rPr>
          <w:rStyle w:val="77"/>
          <w:rFonts w:hint="eastAsia" w:ascii="宋体" w:hAnsi="宋体" w:cs="宋体"/>
          <w:snapToGrid/>
          <w:color w:val="auto"/>
          <w:kern w:val="2"/>
          <w:sz w:val="24"/>
          <w:szCs w:val="24"/>
          <w:lang w:val="en-US" w:eastAsia="zh-CN"/>
        </w:rPr>
        <w:t>00</w:t>
      </w:r>
      <w:r>
        <w:rPr>
          <w:rStyle w:val="77"/>
          <w:rFonts w:hint="eastAsia" w:ascii="宋体" w:hAnsi="宋体" w:eastAsia="宋体" w:cs="宋体"/>
          <w:snapToGrid/>
          <w:color w:val="auto"/>
          <w:kern w:val="2"/>
          <w:sz w:val="24"/>
          <w:szCs w:val="24"/>
        </w:rPr>
        <w:t>分</w:t>
      </w:r>
      <w:r>
        <w:rPr>
          <w:rStyle w:val="77"/>
          <w:rFonts w:hint="eastAsia" w:ascii="宋体" w:hAnsi="宋体" w:eastAsia="宋体" w:cs="宋体"/>
          <w:bCs/>
          <w:snapToGrid/>
          <w:color w:val="auto"/>
          <w:kern w:val="2"/>
          <w:sz w:val="24"/>
          <w:szCs w:val="24"/>
        </w:rPr>
        <w:t>00秒</w:t>
      </w:r>
      <w:r>
        <w:rPr>
          <w:rStyle w:val="77"/>
          <w:rFonts w:hint="eastAsia" w:ascii="宋体" w:hAnsi="宋体" w:eastAsia="宋体" w:cs="宋体"/>
          <w:bCs/>
          <w:snapToGrid/>
          <w:color w:val="auto"/>
          <w:kern w:val="2"/>
          <w:sz w:val="24"/>
          <w:szCs w:val="24"/>
        </w:rPr>
        <w:fldChar w:fldCharType="end"/>
      </w:r>
      <w:r>
        <w:rPr>
          <w:rFonts w:hint="eastAsia" w:ascii="宋体" w:hAnsi="宋体" w:cs="宋体"/>
          <w:bCs/>
          <w:color w:val="auto"/>
          <w:sz w:val="24"/>
        </w:rPr>
        <w:t>（北京时间）前</w:t>
      </w:r>
      <w:r>
        <w:rPr>
          <w:rFonts w:hint="eastAsia" w:ascii="宋体" w:hAnsi="宋体" w:cs="宋体"/>
          <w:color w:val="auto"/>
          <w:sz w:val="24"/>
        </w:rPr>
        <w:t>递交（上传）投标文件。</w:t>
      </w:r>
    </w:p>
    <w:p>
      <w:pPr>
        <w:spacing w:line="360" w:lineRule="auto"/>
        <w:rPr>
          <w:rFonts w:ascii="宋体" w:hAnsi="宋体" w:cs="宋体"/>
          <w:b/>
          <w:color w:val="auto"/>
          <w:sz w:val="24"/>
        </w:rPr>
      </w:pPr>
      <w:r>
        <w:rPr>
          <w:rFonts w:hint="eastAsia" w:ascii="宋体" w:hAnsi="宋体" w:cs="宋体"/>
          <w:b/>
          <w:color w:val="auto"/>
          <w:sz w:val="24"/>
        </w:rPr>
        <w:t xml:space="preserve">一、项目基本情况                                            </w:t>
      </w:r>
    </w:p>
    <w:p>
      <w:pPr>
        <w:spacing w:line="360" w:lineRule="auto"/>
        <w:rPr>
          <w:rFonts w:hint="default" w:ascii="宋体" w:hAnsi="宋体" w:cs="宋体"/>
          <w:color w:val="auto"/>
          <w:sz w:val="24"/>
          <w:lang w:val="en-US"/>
        </w:rPr>
      </w:pPr>
      <w:r>
        <w:rPr>
          <w:rFonts w:hint="eastAsia" w:ascii="宋体" w:hAnsi="宋体" w:cs="宋体"/>
          <w:color w:val="auto"/>
          <w:sz w:val="24"/>
        </w:rPr>
        <w:t xml:space="preserve">    </w:t>
      </w:r>
      <w:r>
        <w:rPr>
          <w:rFonts w:hint="eastAsia" w:ascii="宋体" w:hAnsi="宋体" w:cs="宋体"/>
          <w:b/>
          <w:color w:val="auto"/>
          <w:sz w:val="24"/>
        </w:rPr>
        <w:t>项目编号：</w:t>
      </w:r>
      <w:r>
        <w:rPr>
          <w:rFonts w:hint="eastAsia" w:ascii="宋体" w:hAnsi="宋体" w:cs="宋体"/>
          <w:color w:val="auto"/>
          <w:sz w:val="24"/>
          <w:lang w:val="en-US" w:eastAsia="zh-CN"/>
        </w:rPr>
        <w:t>ZJGXCG2025-002</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rPr>
        <w:t xml:space="preserve">   </w:t>
      </w:r>
      <w:r>
        <w:rPr>
          <w:rFonts w:hint="eastAsia" w:ascii="宋体" w:hAnsi="宋体" w:cs="宋体"/>
          <w:b/>
          <w:color w:val="auto"/>
          <w:sz w:val="24"/>
        </w:rPr>
        <w:t xml:space="preserve"> 项</w:t>
      </w:r>
      <w:r>
        <w:rPr>
          <w:rFonts w:hint="eastAsia" w:ascii="宋体" w:hAnsi="宋体" w:cs="宋体"/>
          <w:b/>
          <w:color w:val="auto"/>
          <w:sz w:val="24"/>
          <w:highlight w:val="none"/>
        </w:rPr>
        <w:t>目名称：</w:t>
      </w:r>
      <w:r>
        <w:rPr>
          <w:rFonts w:hint="eastAsia" w:ascii="宋体" w:hAnsi="宋体" w:cs="宋体"/>
          <w:color w:val="auto"/>
          <w:sz w:val="24"/>
          <w:highlight w:val="none"/>
          <w:lang w:eastAsia="zh-CN"/>
        </w:rPr>
        <w:t>五常街道城市公厕养护二标段项目</w:t>
      </w:r>
    </w:p>
    <w:p>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4700000</w:t>
      </w:r>
    </w:p>
    <w:p>
      <w:pPr>
        <w:spacing w:line="360" w:lineRule="auto"/>
        <w:ind w:firstLine="480"/>
        <w:rPr>
          <w:rFonts w:hint="default" w:ascii="宋体" w:hAnsi="宋体" w:eastAsia="宋体" w:cs="宋体"/>
          <w:color w:val="auto"/>
          <w:sz w:val="24"/>
          <w:lang w:val="en-US" w:eastAsia="zh-CN"/>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4230000</w:t>
      </w:r>
    </w:p>
    <w:p>
      <w:pPr>
        <w:pStyle w:val="5"/>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Cs/>
          <w:snapToGrid/>
          <w:color w:val="auto"/>
          <w:kern w:val="2"/>
          <w:sz w:val="24"/>
          <w:szCs w:val="24"/>
          <w:lang w:eastAsia="zh-CN"/>
        </w:rPr>
        <w:t>五常街道城市公厕养护二标段项目</w:t>
      </w:r>
      <w:r>
        <w:rPr>
          <w:rFonts w:hint="eastAsia" w:hAnsi="宋体" w:cs="宋体"/>
          <w:bCs/>
          <w:snapToGrid/>
          <w:color w:val="auto"/>
          <w:kern w:val="2"/>
          <w:sz w:val="24"/>
          <w:szCs w:val="24"/>
        </w:rPr>
        <w:t>主要内容：</w:t>
      </w:r>
      <w:r>
        <w:rPr>
          <w:rFonts w:hint="eastAsia" w:hAnsi="宋体" w:cs="宋体"/>
          <w:bCs/>
          <w:snapToGrid/>
          <w:color w:val="auto"/>
          <w:kern w:val="2"/>
          <w:sz w:val="24"/>
          <w:szCs w:val="24"/>
          <w:lang w:eastAsia="zh-CN"/>
        </w:rPr>
        <w:t>五常街道城市公厕养护二标段项目</w:t>
      </w:r>
      <w:r>
        <w:rPr>
          <w:rFonts w:hint="eastAsia" w:hAnsi="宋体" w:cs="宋体"/>
          <w:bCs/>
          <w:snapToGrid/>
          <w:color w:val="auto"/>
          <w:kern w:val="2"/>
          <w:sz w:val="24"/>
          <w:szCs w:val="24"/>
        </w:rPr>
        <w:t>。</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pPr>
        <w:pStyle w:val="131"/>
        <w:ind w:firstLine="482"/>
        <w:outlineLvl w:val="2"/>
        <w:rPr>
          <w:rFonts w:hint="eastAsia" w:ascii="宋体" w:hAnsi="宋体" w:eastAsia="宋体" w:cs="宋体"/>
          <w:color w:val="auto"/>
          <w:lang w:eastAsia="zh-CN"/>
        </w:rPr>
      </w:pPr>
      <w:r>
        <w:rPr>
          <w:rFonts w:hint="eastAsia" w:ascii="宋体" w:hAnsi="宋体" w:cs="宋体"/>
          <w:b/>
          <w:color w:val="auto"/>
        </w:rPr>
        <w:t>合同履约期限：</w:t>
      </w:r>
      <w:r>
        <w:rPr>
          <w:rFonts w:hint="default" w:ascii="宋体" w:hAnsi="宋体" w:cs="宋体"/>
          <w:color w:val="auto"/>
          <w:lang w:val="en-US" w:eastAsia="zh-CN"/>
        </w:rPr>
        <w:t>服务期限2年</w:t>
      </w:r>
    </w:p>
    <w:p>
      <w:pPr>
        <w:pStyle w:val="5"/>
        <w:spacing w:line="360" w:lineRule="auto"/>
        <w:ind w:firstLine="480"/>
        <w:rPr>
          <w:rFonts w:hAnsi="宋体" w:cs="宋体"/>
          <w:b/>
          <w:color w:val="auto"/>
        </w:rPr>
      </w:pPr>
      <w:r>
        <w:rPr>
          <w:rFonts w:hint="eastAsia" w:hAnsi="宋体" w:cs="宋体"/>
          <w:b/>
          <w:color w:val="auto"/>
          <w:sz w:val="24"/>
        </w:rPr>
        <w:t>本项目接受联合体投标：</w:t>
      </w:r>
      <w:r>
        <w:rPr>
          <w:rFonts w:hAnsi="宋体" w:cs="宋体"/>
          <w:color w:val="auto"/>
          <w:kern w:val="0"/>
          <w:sz w:val="24"/>
        </w:rPr>
        <w:t xml:space="preserve"> </w:t>
      </w:r>
      <w:sdt>
        <w:sdtPr>
          <w:rPr>
            <w:rFonts w:hAnsi="宋体" w:cs="宋体"/>
            <w:color w:val="auto"/>
            <w:kern w:val="0"/>
            <w:sz w:val="24"/>
          </w:rPr>
          <w:id w:val="-1"/>
          <w14:checkbox>
            <w14:checked w14:val="1"/>
            <w14:checkedState w14:val="00FE" w14:font="Wingdings"/>
            <w14:uncheckedState w14:val="2610" w14:font="MS Gothic"/>
          </w14:checkbox>
        </w:sdtPr>
        <w:sdtEndPr>
          <w:rPr>
            <w:rFonts w:hAnsi="宋体" w:cs="宋体"/>
            <w:color w:val="auto"/>
            <w:kern w:val="0"/>
            <w:sz w:val="24"/>
          </w:rPr>
        </w:sdtEndPr>
        <w:sdtContent>
          <w:r>
            <w:rPr>
              <w:rFonts w:hAnsi="宋体" w:cs="宋体"/>
              <w:color w:val="auto"/>
              <w:kern w:val="0"/>
              <w:sz w:val="24"/>
            </w:rPr>
            <w:sym w:font="Wingdings" w:char="F0FE"/>
          </w:r>
        </w:sdtContent>
      </w:sdt>
      <w:r>
        <w:rPr>
          <w:rFonts w:hint="eastAsia" w:hAnsi="宋体" w:cs="宋体"/>
          <w:b/>
          <w:color w:val="auto"/>
          <w:sz w:val="24"/>
        </w:rPr>
        <w:t>是；</w:t>
      </w:r>
      <w:sdt>
        <w:sdtPr>
          <w:rPr>
            <w:rFonts w:hAnsi="宋体" w:cs="宋体"/>
            <w:color w:val="auto"/>
            <w:kern w:val="0"/>
            <w:sz w:val="24"/>
          </w:rPr>
          <w:id w:val="-1"/>
          <w14:checkbox>
            <w14:checked w14:val="0"/>
            <w14:checkedState w14:val="00FE" w14:font="Wingdings"/>
            <w14:uncheckedState w14:val="2610" w14:font="MS Gothic"/>
          </w14:checkbox>
        </w:sdtPr>
        <w:sdtEndPr>
          <w:rPr>
            <w:rFonts w:hAnsi="宋体" w:cs="宋体"/>
            <w:color w:val="auto"/>
            <w:kern w:val="0"/>
            <w:sz w:val="24"/>
          </w:rPr>
        </w:sdtEndPr>
        <w:sdtContent>
          <w:r>
            <w:rPr>
              <w:rFonts w:ascii="Segoe UI Symbol" w:hAnsi="Segoe UI Symbol"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color w:val="auto"/>
          <w:sz w:val="24"/>
        </w:rPr>
      </w:pPr>
      <w:r>
        <w:rPr>
          <w:rFonts w:hint="eastAsia" w:ascii="宋体" w:hAnsi="宋体" w:cs="宋体"/>
          <w:b/>
          <w:color w:val="auto"/>
          <w:sz w:val="24"/>
        </w:rPr>
        <w:t>二、申请人的资格要求：</w:t>
      </w:r>
    </w:p>
    <w:p>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p>
    <w:p>
      <w:pPr>
        <w:spacing w:line="360" w:lineRule="auto"/>
        <w:ind w:firstLine="480" w:firstLineChars="200"/>
        <w:rPr>
          <w:rFonts w:ascii="宋体" w:hAnsi="宋体" w:cs="宋体"/>
          <w:color w:val="auto"/>
          <w:sz w:val="24"/>
        </w:rPr>
      </w:pPr>
      <w:bookmarkStart w:id="13" w:name="OLE_LINK3"/>
      <w:sdt>
        <w:sdtPr>
          <w:rPr>
            <w:rFonts w:hint="eastAsia" w:ascii="宋体" w:hAnsi="宋体" w:cs="宋体"/>
            <w:color w:val="auto"/>
            <w:kern w:val="0"/>
            <w:sz w:val="24"/>
          </w:rPr>
          <w:id w:val="-1"/>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专</w:t>
      </w:r>
      <w:r>
        <w:rPr>
          <w:rFonts w:hint="eastAsia" w:ascii="宋体" w:hAnsi="宋体" w:cs="宋体"/>
          <w:color w:val="auto"/>
          <w:sz w:val="24"/>
        </w:rPr>
        <w:t>门面向中小企业</w:t>
      </w:r>
    </w:p>
    <w:p>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1"/>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服务全部由符合政策要求的中小企业承接（本条所称中小企业，是指在中华人民共和国境内依法设立，依据国务院批准的中小企业划分标准确定的中型企业、小型企业和微型企业，但与大企业的负责人为同一人，或者与大企业存在直接控股、管理关系的除外），提供中小企业声明函；符合《关于促进残疾人就业政府采购政策的通知》（财库〔2017〕141号）规定的条件并提供《残疾人福利性单位声明函》（附件1）的残疾人福利性单位视同小型、微型企业；符合《关于政府采购支持监狱企业发展有关问题的通知》（财库[2014]68号）规定的监狱企业并提供由省级以上监狱管理局、戒毒管理局（含新疆生产建设兵团）出具的属于监狱企业证明文件的，视同为小型、微型企业。</w:t>
      </w:r>
      <w:bookmarkEnd w:id="13"/>
    </w:p>
    <w:p>
      <w:pPr>
        <w:rPr>
          <w:rFonts w:ascii="宋体" w:hAnsi="宋体" w:cs="宋体"/>
          <w:color w:val="auto"/>
        </w:rPr>
      </w:pPr>
    </w:p>
    <w:p>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rPr>
        <w:t>；</w:t>
      </w:r>
    </w:p>
    <w:p>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要求合同分包，提供分包意向协议和中小企业声明函，分包意向协议中中小企业合同金额应当达到达到</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 ;</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rPr>
        <w:t>；</w:t>
      </w:r>
    </w:p>
    <w:p>
      <w:pPr>
        <w:snapToGrid w:val="0"/>
        <w:spacing w:line="360" w:lineRule="auto"/>
        <w:ind w:firstLine="480" w:firstLineChars="200"/>
        <w:rPr>
          <w:rFonts w:hint="eastAsia" w:ascii="宋体" w:hAnsi="宋体" w:cs="宋体"/>
          <w:color w:val="auto"/>
          <w:sz w:val="24"/>
        </w:rPr>
      </w:pPr>
      <w:r>
        <w:rPr>
          <w:rFonts w:ascii="宋体" w:hAnsi="宋体" w:cs="宋体"/>
          <w:color w:val="auto"/>
          <w:sz w:val="24"/>
        </w:rPr>
        <w:t>4</w:t>
      </w:r>
      <w:r>
        <w:rPr>
          <w:rFonts w:hint="eastAsia" w:ascii="宋体" w:hAnsi="宋体" w:cs="宋体"/>
          <w:color w:val="auto"/>
          <w:sz w:val="24"/>
        </w:rPr>
        <w:t>.本项目的特定资格要求：</w:t>
      </w:r>
    </w:p>
    <w:p>
      <w:pPr>
        <w:snapToGrid w:val="0"/>
        <w:spacing w:line="360" w:lineRule="auto"/>
        <w:ind w:firstLine="480" w:firstLineChars="200"/>
        <w:rPr>
          <w:rFonts w:hint="eastAsia" w:ascii="宋体" w:hAnsi="宋体" w:eastAsia="宋体" w:cs="宋体"/>
          <w:color w:val="auto"/>
          <w:kern w:val="0"/>
          <w:sz w:val="24"/>
          <w:highlight w:val="none"/>
          <w:lang w:val="en-US" w:eastAsia="zh-CN"/>
        </w:rPr>
      </w:pPr>
      <w:sdt>
        <w:sdtPr>
          <w:rPr>
            <w:rFonts w:hint="eastAsia" w:ascii="宋体" w:hAnsi="宋体" w:eastAsia="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lang w:val="en-US" w:eastAsia="zh-CN"/>
        </w:rPr>
        <w:t>无。</w:t>
      </w:r>
    </w:p>
    <w:p>
      <w:pPr>
        <w:snapToGrid w:val="0"/>
        <w:spacing w:line="360" w:lineRule="auto"/>
        <w:ind w:firstLine="480" w:firstLineChars="200"/>
        <w:rPr>
          <w:rFonts w:ascii="宋体" w:hAnsi="宋体" w:cs="宋体"/>
          <w:color w:val="auto"/>
          <w:sz w:val="24"/>
        </w:rPr>
      </w:pPr>
      <w:sdt>
        <w:sdtPr>
          <w:rPr>
            <w:rFonts w:hint="eastAsia" w:ascii="宋体" w:hAnsi="宋体" w:eastAsia="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有特定资格要求：        ，该特定条件的法律法规依据：        。</w:t>
      </w:r>
    </w:p>
    <w:p>
      <w:pPr>
        <w:snapToGrid w:val="0"/>
        <w:spacing w:line="360" w:lineRule="auto"/>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color w:val="auto"/>
          <w:sz w:val="24"/>
        </w:rPr>
      </w:pPr>
      <w:r>
        <w:rPr>
          <w:rFonts w:hint="eastAsia" w:ascii="宋体" w:hAnsi="宋体" w:cs="宋体"/>
          <w:b/>
          <w:color w:val="auto"/>
          <w:sz w:val="24"/>
        </w:rPr>
        <w:t xml:space="preserve">三、获取招标文件 </w:t>
      </w:r>
    </w:p>
    <w:p>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rPr>
        <w:t>/至</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3</w:t>
      </w:r>
      <w:r>
        <w:rPr>
          <w:rFonts w:hint="eastAsia" w:ascii="宋体" w:hAnsi="宋体" w:cs="宋体"/>
          <w:color w:val="auto"/>
          <w:sz w:val="24"/>
          <w:u w:val="single"/>
        </w:rPr>
        <w:t>月</w:t>
      </w:r>
      <w:r>
        <w:rPr>
          <w:rFonts w:hint="eastAsia" w:ascii="宋体" w:hAnsi="宋体" w:cs="宋体"/>
          <w:color w:val="auto"/>
          <w:sz w:val="24"/>
          <w:u w:val="single"/>
          <w:lang w:val="en-US" w:eastAsia="zh-CN"/>
        </w:rPr>
        <w:t>28</w:t>
      </w:r>
      <w:r>
        <w:rPr>
          <w:rFonts w:hint="eastAsia" w:ascii="宋体" w:hAnsi="宋体" w:cs="宋体"/>
          <w:color w:val="auto"/>
          <w:sz w:val="24"/>
          <w:u w:val="single"/>
        </w:rPr>
        <w:t>日</w:t>
      </w:r>
      <w:r>
        <w:rPr>
          <w:rFonts w:hint="eastAsia" w:ascii="宋体" w:hAnsi="宋体" w:cs="宋体"/>
          <w:color w:val="auto"/>
          <w:sz w:val="24"/>
        </w:rPr>
        <w:t>，每天上午00:00至12:00 ，下午12:00至23:59（北京时间，线上获取法定节假日均可，线下获取文件法定节假日除外）</w:t>
      </w:r>
    </w:p>
    <w:p>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pPr>
        <w:spacing w:line="360" w:lineRule="auto"/>
        <w:rPr>
          <w:rFonts w:ascii="宋体" w:hAnsi="宋体" w:cs="宋体"/>
          <w:b/>
          <w:color w:val="auto"/>
          <w:sz w:val="24"/>
        </w:rPr>
      </w:pPr>
      <w:r>
        <w:rPr>
          <w:rFonts w:hint="eastAsia" w:ascii="宋体" w:hAnsi="宋体" w:cs="宋体"/>
          <w:b/>
          <w:color w:val="auto"/>
          <w:sz w:val="24"/>
        </w:rPr>
        <w:t>四、提交投标文件截止时间、开标时间和地点</w:t>
      </w:r>
    </w:p>
    <w:p>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3</w:t>
      </w:r>
      <w:r>
        <w:rPr>
          <w:rFonts w:hint="eastAsia" w:ascii="宋体" w:hAnsi="宋体" w:cs="宋体"/>
          <w:color w:val="auto"/>
          <w:sz w:val="24"/>
          <w:u w:val="single"/>
        </w:rPr>
        <w:t>月</w:t>
      </w:r>
      <w:r>
        <w:rPr>
          <w:rFonts w:hint="eastAsia" w:ascii="宋体" w:hAnsi="宋体" w:cs="宋体"/>
          <w:color w:val="auto"/>
          <w:sz w:val="24"/>
          <w:u w:val="single"/>
          <w:lang w:val="en-US" w:eastAsia="zh-CN"/>
        </w:rPr>
        <w:t>28</w:t>
      </w:r>
      <w:r>
        <w:rPr>
          <w:rFonts w:hint="eastAsia" w:ascii="宋体" w:hAnsi="宋体" w:cs="宋体"/>
          <w:color w:val="auto"/>
          <w:sz w:val="24"/>
          <w:u w:val="single"/>
        </w:rPr>
        <w:t>日</w:t>
      </w:r>
      <w:r>
        <w:rPr>
          <w:rFonts w:hint="eastAsia" w:ascii="宋体" w:hAnsi="宋体" w:cs="宋体"/>
          <w:color w:val="auto"/>
          <w:sz w:val="24"/>
          <w:u w:val="single"/>
          <w:lang w:val="en-US" w:eastAsia="zh-CN"/>
        </w:rPr>
        <w:t>10</w:t>
      </w:r>
      <w:r>
        <w:rPr>
          <w:rFonts w:hint="eastAsia" w:ascii="宋体" w:hAnsi="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cs="宋体"/>
          <w:color w:val="auto"/>
          <w:sz w:val="24"/>
          <w:u w:val="single"/>
        </w:rPr>
        <w:t>分</w:t>
      </w:r>
      <w:r>
        <w:rPr>
          <w:rFonts w:hint="eastAsia" w:ascii="宋体" w:hAnsi="宋体" w:cs="宋体"/>
          <w:color w:val="auto"/>
          <w:sz w:val="24"/>
          <w:u w:val="single"/>
          <w:lang w:val="en-US" w:eastAsia="zh-CN"/>
        </w:rPr>
        <w:t>00</w:t>
      </w:r>
      <w:r>
        <w:rPr>
          <w:rFonts w:hint="eastAsia" w:ascii="宋体" w:hAnsi="宋体" w:cs="宋体"/>
          <w:color w:val="auto"/>
          <w:sz w:val="24"/>
          <w:u w:val="single"/>
        </w:rPr>
        <w:t>秒</w:t>
      </w:r>
      <w:r>
        <w:rPr>
          <w:rFonts w:hint="eastAsia" w:ascii="宋体" w:hAnsi="宋体" w:cs="宋体"/>
          <w:bCs/>
          <w:color w:val="auto"/>
          <w:sz w:val="24"/>
          <w:u w:val="single"/>
        </w:rPr>
        <w:t xml:space="preserve"> </w:t>
      </w:r>
      <w:r>
        <w:rPr>
          <w:rFonts w:hint="eastAsia" w:ascii="宋体" w:hAnsi="宋体" w:cs="宋体"/>
          <w:color w:val="auto"/>
          <w:sz w:val="24"/>
        </w:rPr>
        <w:t>（北京时间）</w:t>
      </w:r>
    </w:p>
    <w:p>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3</w:t>
      </w:r>
      <w:r>
        <w:rPr>
          <w:rFonts w:hint="eastAsia" w:ascii="宋体" w:hAnsi="宋体" w:cs="宋体"/>
          <w:color w:val="auto"/>
          <w:sz w:val="24"/>
          <w:u w:val="single"/>
        </w:rPr>
        <w:t>月</w:t>
      </w:r>
      <w:r>
        <w:rPr>
          <w:rFonts w:hint="eastAsia" w:ascii="宋体" w:hAnsi="宋体" w:cs="宋体"/>
          <w:color w:val="auto"/>
          <w:sz w:val="24"/>
          <w:u w:val="single"/>
          <w:lang w:val="en-US" w:eastAsia="zh-CN"/>
        </w:rPr>
        <w:t>28</w:t>
      </w:r>
      <w:r>
        <w:rPr>
          <w:rFonts w:hint="eastAsia" w:ascii="宋体" w:hAnsi="宋体" w:cs="宋体"/>
          <w:color w:val="auto"/>
          <w:sz w:val="24"/>
          <w:u w:val="single"/>
        </w:rPr>
        <w:t>日</w:t>
      </w:r>
      <w:r>
        <w:rPr>
          <w:rFonts w:hint="eastAsia" w:ascii="宋体" w:hAnsi="宋体" w:cs="宋体"/>
          <w:color w:val="auto"/>
          <w:sz w:val="24"/>
          <w:u w:val="single"/>
          <w:lang w:val="en-US" w:eastAsia="zh-CN"/>
        </w:rPr>
        <w:t>10</w:t>
      </w:r>
      <w:r>
        <w:rPr>
          <w:rFonts w:hint="eastAsia" w:ascii="宋体" w:hAnsi="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cs="宋体"/>
          <w:color w:val="auto"/>
          <w:sz w:val="24"/>
          <w:u w:val="single"/>
        </w:rPr>
        <w:t>分</w:t>
      </w:r>
      <w:r>
        <w:rPr>
          <w:rFonts w:hint="eastAsia" w:ascii="宋体" w:hAnsi="宋体" w:cs="宋体"/>
          <w:color w:val="auto"/>
          <w:sz w:val="24"/>
          <w:u w:val="single"/>
          <w:lang w:val="en-US" w:eastAsia="zh-CN"/>
        </w:rPr>
        <w:t>00</w:t>
      </w:r>
      <w:r>
        <w:rPr>
          <w:rFonts w:hint="eastAsia" w:ascii="宋体" w:hAnsi="宋体" w:cs="宋体"/>
          <w:color w:val="auto"/>
          <w:sz w:val="24"/>
          <w:u w:val="single"/>
        </w:rPr>
        <w:t>秒</w:t>
      </w:r>
      <w:r>
        <w:rPr>
          <w:rFonts w:hint="eastAsia" w:ascii="宋体" w:hAnsi="宋体" w:cs="宋体"/>
          <w:bCs/>
          <w:color w:val="auto"/>
          <w:sz w:val="24"/>
          <w:u w:val="single"/>
        </w:rPr>
        <w:t xml:space="preserve">  </w:t>
      </w:r>
    </w:p>
    <w:p>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bookmarkStart w:id="14" w:name="OLE_LINK4"/>
      <w:r>
        <w:rPr>
          <w:rFonts w:hint="eastAsia" w:ascii="宋体" w:hAnsi="宋体" w:cs="宋体"/>
          <w:color w:val="auto"/>
          <w:sz w:val="24"/>
        </w:rPr>
        <w:t>政采云平台（https://www.zcygov.cn/）</w:t>
      </w:r>
      <w:bookmarkEnd w:id="14"/>
    </w:p>
    <w:p>
      <w:pPr>
        <w:spacing w:line="360" w:lineRule="auto"/>
        <w:rPr>
          <w:rFonts w:ascii="宋体" w:hAnsi="宋体" w:cs="宋体"/>
          <w:color w:val="auto"/>
          <w:sz w:val="24"/>
        </w:rPr>
      </w:pPr>
      <w:r>
        <w:rPr>
          <w:rFonts w:hint="eastAsia" w:ascii="宋体" w:hAnsi="宋体" w:cs="宋体"/>
          <w:b/>
          <w:color w:val="auto"/>
          <w:sz w:val="24"/>
        </w:rPr>
        <w:t xml:space="preserve">五、公告期限 </w:t>
      </w:r>
    </w:p>
    <w:p>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自本公告发布之日起5个工作日。</w:t>
      </w:r>
    </w:p>
    <w:p>
      <w:pPr>
        <w:spacing w:line="360" w:lineRule="auto"/>
        <w:rPr>
          <w:rFonts w:ascii="宋体" w:hAnsi="宋体" w:cs="宋体"/>
          <w:b/>
          <w:color w:val="auto"/>
          <w:sz w:val="24"/>
        </w:rPr>
      </w:pPr>
      <w:r>
        <w:rPr>
          <w:rFonts w:hint="eastAsia" w:ascii="宋体" w:hAnsi="宋体" w:cs="宋体"/>
          <w:b/>
          <w:color w:val="auto"/>
          <w:sz w:val="24"/>
        </w:rPr>
        <w:t>六、其他补充事宜</w:t>
      </w:r>
    </w:p>
    <w:p>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1.</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rPr>
        <w:t>。</w:t>
      </w:r>
    </w:p>
    <w:p>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color w:val="auto"/>
          <w:sz w:val="24"/>
        </w:rPr>
      </w:pPr>
      <w:r>
        <w:rPr>
          <w:rFonts w:hint="eastAsia" w:ascii="宋体" w:hAnsi="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auto"/>
          <w:sz w:val="24"/>
        </w:rPr>
      </w:pPr>
      <w:r>
        <w:rPr>
          <w:rFonts w:hint="eastAsia" w:ascii="宋体" w:hAnsi="宋体"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lang w:eastAsia="zh-CN"/>
        </w:rPr>
        <w:t>采购代理机构</w:t>
      </w:r>
      <w:r>
        <w:rPr>
          <w:rFonts w:hint="eastAsia" w:ascii="宋体" w:hAnsi="宋体" w:cs="宋体"/>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color w:val="auto"/>
          <w:sz w:val="24"/>
        </w:rPr>
      </w:pPr>
      <w:r>
        <w:rPr>
          <w:rFonts w:hint="eastAsia" w:ascii="宋体" w:hAnsi="宋体" w:cs="宋体"/>
          <w:b/>
          <w:color w:val="auto"/>
          <w:sz w:val="24"/>
        </w:rPr>
        <w:t>七、对本次采购提出询问、质疑、投诉，请按以下方式联系</w:t>
      </w:r>
    </w:p>
    <w:p>
      <w:pPr>
        <w:spacing w:line="360" w:lineRule="auto"/>
        <w:rPr>
          <w:rFonts w:ascii="宋体" w:hAnsi="宋体" w:cs="宋体"/>
          <w:color w:val="auto"/>
          <w:sz w:val="24"/>
        </w:rPr>
      </w:pPr>
      <w:r>
        <w:rPr>
          <w:rFonts w:hint="eastAsia" w:ascii="宋体" w:hAnsi="宋体" w:cs="宋体"/>
          <w:color w:val="auto"/>
          <w:sz w:val="24"/>
        </w:rPr>
        <w:t xml:space="preserve">    1.采购人信息</w:t>
      </w:r>
    </w:p>
    <w:p>
      <w:pPr>
        <w:spacing w:line="360" w:lineRule="auto"/>
        <w:rPr>
          <w:rFonts w:ascii="宋体" w:hAnsi="宋体" w:cs="宋体"/>
          <w:color w:val="auto"/>
          <w:sz w:val="24"/>
        </w:rPr>
      </w:pPr>
      <w:r>
        <w:rPr>
          <w:rFonts w:hint="eastAsia" w:ascii="宋体" w:hAnsi="宋体" w:cs="宋体"/>
          <w:color w:val="auto"/>
          <w:sz w:val="24"/>
        </w:rPr>
        <w:t xml:space="preserve">    名    称：杭州市余杭区人民政府五常街道办事处</w:t>
      </w:r>
    </w:p>
    <w:p>
      <w:pPr>
        <w:spacing w:line="360" w:lineRule="auto"/>
        <w:rPr>
          <w:rFonts w:ascii="宋体" w:hAnsi="宋体" w:cs="宋体"/>
          <w:color w:val="auto"/>
          <w:sz w:val="24"/>
        </w:rPr>
      </w:pPr>
      <w:r>
        <w:rPr>
          <w:rFonts w:hint="eastAsia" w:ascii="宋体" w:hAnsi="宋体" w:cs="宋体"/>
          <w:color w:val="auto"/>
          <w:sz w:val="24"/>
        </w:rPr>
        <w:t xml:space="preserve">    地    址：杭州市余杭区五常街道西坝路59号</w:t>
      </w:r>
    </w:p>
    <w:p>
      <w:pPr>
        <w:spacing w:line="360" w:lineRule="auto"/>
        <w:ind w:firstLine="480"/>
        <w:rPr>
          <w:rFonts w:ascii="宋体" w:hAnsi="宋体" w:cs="宋体"/>
          <w:color w:val="auto"/>
          <w:sz w:val="24"/>
        </w:rPr>
      </w:pPr>
      <w:r>
        <w:rPr>
          <w:rFonts w:hint="eastAsia" w:ascii="宋体" w:hAnsi="宋体" w:cs="宋体"/>
          <w:color w:val="auto"/>
          <w:sz w:val="24"/>
        </w:rPr>
        <w:t>传    真： /</w:t>
      </w:r>
    </w:p>
    <w:p>
      <w:pPr>
        <w:spacing w:line="360" w:lineRule="auto"/>
        <w:ind w:firstLine="480"/>
        <w:rPr>
          <w:rFonts w:hint="eastAsia" w:ascii="宋体" w:hAnsi="宋体" w:eastAsia="宋体" w:cs="宋体"/>
          <w:color w:val="auto"/>
          <w:sz w:val="24"/>
          <w:lang w:eastAsia="zh-CN"/>
        </w:rPr>
      </w:pPr>
      <w:r>
        <w:rPr>
          <w:rFonts w:hint="eastAsia" w:ascii="宋体" w:hAnsi="宋体" w:cs="宋体"/>
          <w:color w:val="auto"/>
          <w:sz w:val="24"/>
        </w:rPr>
        <w:t>项目联系人（询问）：</w:t>
      </w:r>
      <w:r>
        <w:rPr>
          <w:rFonts w:hint="eastAsia" w:ascii="宋体" w:hAnsi="宋体" w:cs="宋体"/>
          <w:color w:val="auto"/>
          <w:sz w:val="24"/>
          <w:lang w:val="en-US" w:eastAsia="zh-CN"/>
        </w:rPr>
        <w:t>施建洪</w:t>
      </w:r>
    </w:p>
    <w:p>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项目联系方式（询问）：</w:t>
      </w:r>
      <w:bookmarkStart w:id="15" w:name="OLE_LINK6"/>
      <w:r>
        <w:rPr>
          <w:rFonts w:hint="eastAsia" w:ascii="宋体" w:hAnsi="宋体" w:cs="宋体"/>
          <w:color w:val="auto"/>
          <w:sz w:val="24"/>
          <w:lang w:val="en-US" w:eastAsia="zh-CN"/>
        </w:rPr>
        <w:t>0571-88732318</w:t>
      </w:r>
      <w:bookmarkEnd w:id="15"/>
    </w:p>
    <w:p>
      <w:pPr>
        <w:spacing w:line="360" w:lineRule="auto"/>
        <w:rPr>
          <w:rFonts w:ascii="宋体" w:hAnsi="宋体" w:cs="宋体"/>
          <w:color w:val="auto"/>
          <w:sz w:val="24"/>
        </w:rPr>
      </w:pPr>
      <w:r>
        <w:rPr>
          <w:rFonts w:hint="eastAsia" w:ascii="宋体" w:hAnsi="宋体" w:cs="宋体"/>
          <w:color w:val="auto"/>
          <w:sz w:val="24"/>
        </w:rPr>
        <w:t xml:space="preserve">    质疑联系人：徐杰</w:t>
      </w:r>
    </w:p>
    <w:p>
      <w:pPr>
        <w:spacing w:line="360" w:lineRule="auto"/>
        <w:rPr>
          <w:rFonts w:ascii="宋体" w:hAnsi="宋体" w:cs="宋体"/>
          <w:color w:val="auto"/>
          <w:sz w:val="24"/>
        </w:rPr>
      </w:pPr>
      <w:r>
        <w:rPr>
          <w:rFonts w:hint="eastAsia" w:ascii="宋体" w:hAnsi="宋体" w:cs="宋体"/>
          <w:color w:val="auto"/>
          <w:sz w:val="24"/>
        </w:rPr>
        <w:t xml:space="preserve">    质疑联系方式：</w:t>
      </w:r>
      <w:bookmarkStart w:id="16" w:name="OLE_LINK7"/>
      <w:r>
        <w:rPr>
          <w:rFonts w:hint="eastAsia" w:ascii="宋体" w:hAnsi="宋体" w:cs="宋体"/>
          <w:color w:val="auto"/>
          <w:sz w:val="24"/>
        </w:rPr>
        <w:t>0571-89517099</w:t>
      </w:r>
      <w:bookmarkEnd w:id="16"/>
    </w:p>
    <w:p>
      <w:pPr>
        <w:spacing w:line="360" w:lineRule="auto"/>
        <w:rPr>
          <w:rFonts w:ascii="宋体" w:hAnsi="宋体" w:cs="宋体"/>
          <w:color w:val="auto"/>
          <w:sz w:val="24"/>
        </w:rPr>
      </w:pPr>
      <w:r>
        <w:rPr>
          <w:rFonts w:hint="eastAsia" w:ascii="宋体" w:hAnsi="宋体" w:cs="宋体"/>
          <w:color w:val="auto"/>
          <w:sz w:val="24"/>
        </w:rPr>
        <w:t xml:space="preserve">    2.采购代理机构信息            </w:t>
      </w:r>
    </w:p>
    <w:p>
      <w:pPr>
        <w:spacing w:line="360" w:lineRule="auto"/>
        <w:ind w:firstLine="480"/>
        <w:rPr>
          <w:rFonts w:hint="eastAsia" w:ascii="宋体" w:hAnsi="宋体" w:eastAsia="宋体" w:cs="宋体"/>
          <w:color w:val="auto"/>
          <w:sz w:val="24"/>
          <w:lang w:eastAsia="zh-CN"/>
        </w:rPr>
      </w:pPr>
      <w:r>
        <w:rPr>
          <w:rFonts w:hint="eastAsia" w:ascii="宋体" w:hAnsi="宋体" w:cs="宋体"/>
          <w:color w:val="auto"/>
          <w:sz w:val="24"/>
        </w:rPr>
        <w:t>名    称：</w:t>
      </w:r>
      <w:r>
        <w:rPr>
          <w:rFonts w:hint="eastAsia" w:ascii="宋体" w:hAnsi="宋体" w:cs="宋体"/>
          <w:color w:val="auto"/>
          <w:sz w:val="24"/>
          <w:lang w:val="en-US" w:eastAsia="zh-CN"/>
        </w:rPr>
        <w:t>浙江国信工程管理咨询有限公司</w:t>
      </w:r>
    </w:p>
    <w:p>
      <w:pPr>
        <w:spacing w:line="360" w:lineRule="auto"/>
        <w:ind w:firstLine="480"/>
        <w:rPr>
          <w:rFonts w:hint="default" w:ascii="宋体" w:hAnsi="宋体" w:eastAsia="宋体" w:cs="宋体"/>
          <w:color w:val="auto"/>
          <w:sz w:val="24"/>
          <w:lang w:val="en-US" w:eastAsia="zh-CN"/>
        </w:rPr>
      </w:pPr>
      <w:r>
        <w:rPr>
          <w:rFonts w:hint="eastAsia" w:ascii="宋体" w:hAnsi="宋体" w:cs="宋体"/>
          <w:color w:val="auto"/>
          <w:sz w:val="24"/>
        </w:rPr>
        <w:t>地    址：</w:t>
      </w:r>
      <w:bookmarkStart w:id="17" w:name="OLE_LINK10"/>
      <w:r>
        <w:rPr>
          <w:rFonts w:hint="eastAsia" w:ascii="宋体" w:hAnsi="宋体" w:cs="宋体"/>
          <w:color w:val="auto"/>
          <w:sz w:val="24"/>
          <w:lang w:val="en-US" w:eastAsia="zh-CN"/>
        </w:rPr>
        <w:t>杭州市临平区北沙西路18号A座6楼601-6室</w:t>
      </w:r>
      <w:bookmarkEnd w:id="17"/>
    </w:p>
    <w:p>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传    真：</w:t>
      </w:r>
      <w:r>
        <w:rPr>
          <w:rFonts w:hint="eastAsia" w:ascii="宋体" w:hAnsi="宋体" w:cs="宋体"/>
          <w:color w:val="auto"/>
          <w:sz w:val="24"/>
          <w:lang w:val="en-US" w:eastAsia="zh-CN"/>
        </w:rPr>
        <w:t>/</w:t>
      </w:r>
    </w:p>
    <w:p>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项目联系人（询问）：</w:t>
      </w:r>
      <w:r>
        <w:rPr>
          <w:rFonts w:hint="eastAsia" w:ascii="宋体" w:hAnsi="宋体" w:cs="宋体"/>
          <w:color w:val="auto"/>
          <w:sz w:val="24"/>
          <w:lang w:val="en-US" w:eastAsia="zh-CN"/>
        </w:rPr>
        <w:t>程得意</w:t>
      </w:r>
    </w:p>
    <w:p>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项目联系方式（询问）：</w:t>
      </w:r>
      <w:r>
        <w:rPr>
          <w:rFonts w:hint="eastAsia" w:ascii="宋体" w:hAnsi="宋体" w:cs="宋体"/>
          <w:color w:val="auto"/>
          <w:sz w:val="24"/>
          <w:lang w:val="en-US" w:eastAsia="zh-CN"/>
        </w:rPr>
        <w:t>15267124647</w:t>
      </w:r>
    </w:p>
    <w:p>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质疑联系人：</w:t>
      </w:r>
      <w:bookmarkStart w:id="18" w:name="OLE_LINK8"/>
      <w:r>
        <w:rPr>
          <w:rFonts w:hint="eastAsia" w:ascii="宋体" w:hAnsi="宋体" w:cs="宋体"/>
          <w:color w:val="auto"/>
          <w:sz w:val="24"/>
          <w:lang w:val="en-US" w:eastAsia="zh-CN"/>
        </w:rPr>
        <w:t>李雪琴</w:t>
      </w:r>
      <w:bookmarkEnd w:id="18"/>
    </w:p>
    <w:p>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质疑联系方式：</w:t>
      </w:r>
      <w:bookmarkStart w:id="19" w:name="OLE_LINK9"/>
      <w:r>
        <w:rPr>
          <w:rFonts w:hint="eastAsia" w:ascii="宋体" w:hAnsi="宋体" w:cs="宋体"/>
          <w:color w:val="auto"/>
          <w:sz w:val="24"/>
          <w:lang w:val="en-US" w:eastAsia="zh-CN"/>
        </w:rPr>
        <w:t>18267345090</w:t>
      </w:r>
      <w:bookmarkEnd w:id="19"/>
    </w:p>
    <w:p>
      <w:pPr>
        <w:spacing w:line="360" w:lineRule="auto"/>
        <w:rPr>
          <w:rFonts w:ascii="宋体" w:hAnsi="宋体" w:cs="宋体"/>
          <w:color w:val="auto"/>
          <w:sz w:val="24"/>
        </w:rPr>
      </w:pPr>
      <w:r>
        <w:rPr>
          <w:rFonts w:hint="eastAsia" w:ascii="宋体" w:hAnsi="宋体" w:cs="宋体"/>
          <w:color w:val="auto"/>
          <w:sz w:val="24"/>
        </w:rPr>
        <w:t xml:space="preserve">    3.同级政府采购监督管理部门</w:t>
      </w:r>
    </w:p>
    <w:p>
      <w:pPr>
        <w:spacing w:line="360" w:lineRule="auto"/>
        <w:rPr>
          <w:rFonts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cs="宋体"/>
          <w:color w:val="auto"/>
          <w:sz w:val="24"/>
        </w:rPr>
        <w:t>名    称：杭州市财政局政府采购监管处 /浙江省政府采购行政裁决服务中心（杭州）</w:t>
      </w:r>
    </w:p>
    <w:p>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cs="宋体"/>
          <w:color w:val="auto"/>
          <w:sz w:val="24"/>
          <w:lang w:eastAsia="zh-CN"/>
        </w:rPr>
        <w:t>杭州市上城区清泰街549号城建综合大楼11楼</w:t>
      </w:r>
      <w:r>
        <w:rPr>
          <w:rFonts w:hint="eastAsia" w:ascii="宋体" w:hAnsi="宋体" w:cs="宋体"/>
          <w:color w:val="auto"/>
          <w:sz w:val="24"/>
        </w:rPr>
        <w:t>（快递仅限ems或顺丰）</w:t>
      </w:r>
    </w:p>
    <w:p>
      <w:pPr>
        <w:spacing w:line="360" w:lineRule="auto"/>
        <w:rPr>
          <w:rFonts w:ascii="宋体" w:hAnsi="宋体" w:cs="宋体"/>
          <w:color w:val="auto"/>
          <w:sz w:val="24"/>
        </w:rPr>
      </w:pPr>
      <w:r>
        <w:rPr>
          <w:rFonts w:hint="eastAsia" w:ascii="宋体" w:hAnsi="宋体" w:cs="宋体"/>
          <w:color w:val="auto"/>
          <w:sz w:val="24"/>
        </w:rPr>
        <w:t xml:space="preserve">    传    真： /</w:t>
      </w:r>
    </w:p>
    <w:p>
      <w:pPr>
        <w:spacing w:line="360" w:lineRule="auto"/>
        <w:rPr>
          <w:rFonts w:ascii="宋体" w:hAnsi="宋体" w:cs="宋体"/>
          <w:color w:val="auto"/>
          <w:sz w:val="24"/>
        </w:rPr>
      </w:pPr>
      <w:r>
        <w:rPr>
          <w:rFonts w:hint="eastAsia" w:ascii="宋体" w:hAnsi="宋体" w:cs="宋体"/>
          <w:color w:val="auto"/>
          <w:sz w:val="24"/>
        </w:rPr>
        <w:t xml:space="preserve">    联系人 ：朱女士、王女士</w:t>
      </w:r>
    </w:p>
    <w:p>
      <w:pPr>
        <w:spacing w:line="360" w:lineRule="auto"/>
        <w:ind w:firstLine="480"/>
        <w:rPr>
          <w:rFonts w:hint="eastAsia" w:ascii="宋体" w:hAnsi="宋体" w:cs="宋体"/>
          <w:color w:val="auto"/>
          <w:sz w:val="24"/>
        </w:rPr>
      </w:pPr>
      <w:r>
        <w:rPr>
          <w:rFonts w:hint="eastAsia" w:ascii="宋体" w:hAnsi="宋体" w:cs="宋体"/>
          <w:color w:val="auto"/>
          <w:sz w:val="24"/>
        </w:rPr>
        <w:t>监督投诉电话：电话：0571-8</w:t>
      </w:r>
      <w:r>
        <w:rPr>
          <w:rFonts w:hint="eastAsia" w:ascii="宋体" w:hAnsi="宋体" w:cs="宋体"/>
          <w:color w:val="auto"/>
          <w:sz w:val="24"/>
          <w:lang w:val="en-US" w:eastAsia="zh-CN"/>
        </w:rPr>
        <w:t>7227671,0571-87800218</w:t>
      </w:r>
    </w:p>
    <w:p>
      <w:pPr>
        <w:spacing w:line="360" w:lineRule="auto"/>
        <w:ind w:firstLine="480"/>
        <w:rPr>
          <w:rFonts w:ascii="宋体" w:hAnsi="宋体" w:cs="宋体"/>
          <w:color w:val="auto"/>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color w:val="auto"/>
          <w:sz w:val="24"/>
        </w:rPr>
      </w:pPr>
      <w:r>
        <w:rPr>
          <w:rFonts w:hint="eastAsia" w:ascii="宋体" w:hAnsi="宋体" w:cs="宋体"/>
          <w:color w:val="auto"/>
          <w:sz w:val="24"/>
        </w:rPr>
        <w:t>CA问题联系电话（人工）：汇信CA 400-888-4636；天谷CA 400-087-8198。</w:t>
      </w:r>
    </w:p>
    <w:p>
      <w:pPr>
        <w:widowControl/>
        <w:adjustRightInd/>
        <w:jc w:val="left"/>
        <w:rPr>
          <w:rFonts w:ascii="宋体" w:hAnsi="宋体" w:cs="宋体"/>
          <w:b/>
          <w:color w:val="auto"/>
          <w:sz w:val="36"/>
          <w:szCs w:val="20"/>
        </w:rPr>
      </w:pPr>
      <w:r>
        <w:rPr>
          <w:rFonts w:ascii="宋体" w:hAnsi="宋体" w:cs="宋体"/>
          <w:b/>
          <w:color w:val="auto"/>
          <w:sz w:val="36"/>
          <w:szCs w:val="20"/>
        </w:rPr>
        <w:br w:type="page"/>
      </w:r>
    </w:p>
    <w:p>
      <w:pPr>
        <w:adjustRightInd/>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第二部分</w:t>
      </w:r>
      <w:bookmarkEnd w:id="10"/>
      <w:r>
        <w:rPr>
          <w:rFonts w:hint="eastAsia" w:ascii="宋体" w:hAnsi="宋体" w:cs="宋体"/>
          <w:b/>
          <w:color w:val="auto"/>
          <w:sz w:val="36"/>
          <w:szCs w:val="20"/>
        </w:rPr>
        <w:t xml:space="preserve"> 投标人须知</w:t>
      </w:r>
      <w:bookmarkEnd w:id="11"/>
    </w:p>
    <w:p>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前附表</w:t>
      </w:r>
    </w:p>
    <w:tbl>
      <w:tblPr>
        <w:tblStyle w:val="63"/>
        <w:tblW w:w="904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color w:val="auto"/>
                <w:sz w:val="24"/>
              </w:rPr>
            </w:pPr>
            <w:r>
              <w:rPr>
                <w:rFonts w:hint="eastAsia" w:ascii="宋体" w:hAnsi="宋体" w:cs="宋体"/>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事项</w:t>
            </w:r>
          </w:p>
        </w:tc>
        <w:tc>
          <w:tcPr>
            <w:tcW w:w="657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r>
              <w:rPr>
                <w:rFonts w:hint="eastAsia" w:ascii="宋体" w:hAnsi="宋体" w:cs="宋体"/>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ascii="宋体" w:hAnsi="宋体" w:cs="宋体"/>
                <w:b/>
                <w:color w:val="auto"/>
                <w:sz w:val="24"/>
              </w:rPr>
            </w:pPr>
            <w:r>
              <w:rPr>
                <w:rFonts w:hint="eastAsia" w:ascii="宋体" w:hAnsi="宋体" w:cs="宋体"/>
                <w:b/>
                <w:color w:val="auto"/>
                <w:sz w:val="24"/>
              </w:rPr>
              <w:t>项目属性</w:t>
            </w:r>
          </w:p>
        </w:tc>
        <w:tc>
          <w:tcPr>
            <w:tcW w:w="657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rPr>
            </w:pPr>
            <w:r>
              <w:rPr>
                <w:rFonts w:hint="eastAsia" w:ascii="宋体" w:hAnsi="宋体" w:cs="宋体"/>
                <w:color w:val="auto"/>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r>
              <w:rPr>
                <w:rFonts w:hint="eastAsia" w:ascii="宋体" w:hAnsi="宋体" w:cs="宋体"/>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采购标的及其对应的中小企业划分标准所属行业</w:t>
            </w:r>
          </w:p>
        </w:tc>
        <w:tc>
          <w:tcPr>
            <w:tcW w:w="657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color w:val="auto"/>
                <w:kern w:val="0"/>
                <w:sz w:val="24"/>
              </w:rPr>
            </w:pPr>
            <w:r>
              <w:rPr>
                <w:rFonts w:hint="eastAsia" w:ascii="宋体" w:hAnsi="宋体" w:cs="宋体"/>
                <w:color w:val="auto"/>
                <w:kern w:val="0"/>
                <w:sz w:val="24"/>
              </w:rPr>
              <w:t>（1）标的：</w:t>
            </w:r>
            <w:r>
              <w:rPr>
                <w:rFonts w:hint="eastAsia" w:ascii="宋体" w:hAnsi="宋体" w:cs="宋体"/>
                <w:color w:val="auto"/>
                <w:kern w:val="0"/>
                <w:sz w:val="24"/>
                <w:u w:val="single"/>
                <w:lang w:eastAsia="zh-CN"/>
              </w:rPr>
              <w:t>五常街道城市公厕养护二标段项目</w:t>
            </w:r>
            <w:r>
              <w:rPr>
                <w:rFonts w:hint="eastAsia" w:ascii="宋体" w:hAnsi="宋体" w:cs="宋体"/>
                <w:color w:val="auto"/>
                <w:kern w:val="0"/>
                <w:sz w:val="24"/>
              </w:rPr>
              <w:t>，属于</w:t>
            </w:r>
            <w:r>
              <w:rPr>
                <w:rFonts w:hint="eastAsia" w:ascii="宋体" w:hAnsi="宋体" w:cs="宋体"/>
                <w:color w:val="auto"/>
                <w:kern w:val="0"/>
                <w:sz w:val="24"/>
                <w:highlight w:val="none"/>
                <w:u w:val="single"/>
                <w:lang w:val="en-US" w:eastAsia="zh-CN"/>
              </w:rPr>
              <w:t>其他未列明行业</w:t>
            </w:r>
            <w:r>
              <w:rPr>
                <w:rFonts w:hint="eastAsia" w:ascii="宋体" w:hAnsi="宋体" w:cs="宋体"/>
                <w:color w:val="auto"/>
                <w:kern w:val="0"/>
                <w:sz w:val="24"/>
              </w:rPr>
              <w:t>；</w:t>
            </w:r>
          </w:p>
          <w:p>
            <w:pPr>
              <w:rPr>
                <w:rFonts w:ascii="宋体" w:hAnsi="宋体" w:eastAsia="宋体" w:cs="宋体"/>
                <w:color w:val="auto"/>
                <w:lang w:val="en-US"/>
              </w:rPr>
            </w:pPr>
            <w:r>
              <w:rPr>
                <w:rFonts w:hint="eastAsia" w:ascii="宋体" w:hAnsi="宋体" w:eastAsia="宋体" w:cs="宋体"/>
                <w:b/>
                <w:color w:val="000000"/>
                <w:kern w:val="0"/>
                <w:sz w:val="24"/>
                <w:highlight w:val="none"/>
                <w:lang w:val="en-US" w:eastAsia="zh-CN"/>
              </w:rPr>
              <w:t>根据</w:t>
            </w:r>
            <w:r>
              <w:rPr>
                <w:rFonts w:hint="eastAsia" w:ascii="宋体" w:hAnsi="宋体" w:eastAsia="宋体" w:cs="宋体"/>
                <w:b/>
                <w:color w:val="000000"/>
                <w:kern w:val="0"/>
                <w:sz w:val="24"/>
                <w:highlight w:val="none"/>
                <w:lang w:eastAsia="zh-CN"/>
              </w:rPr>
              <w:t>《关于印发中小企业划型标准规定的通知》（工信部联企业〔2011〕300）第</w:t>
            </w:r>
            <w:r>
              <w:rPr>
                <w:rFonts w:hint="eastAsia" w:ascii="宋体" w:hAnsi="宋体" w:eastAsia="宋体" w:cs="宋体"/>
                <w:b/>
                <w:color w:val="000000"/>
                <w:kern w:val="0"/>
                <w:sz w:val="24"/>
                <w:highlight w:val="none"/>
                <w:lang w:val="en-US" w:eastAsia="zh-CN"/>
              </w:rPr>
              <w:t>四条第</w:t>
            </w:r>
            <w:r>
              <w:rPr>
                <w:rFonts w:hint="eastAsia" w:ascii="宋体" w:hAnsi="宋体" w:eastAsia="宋体" w:cs="宋体"/>
                <w:b/>
                <w:color w:val="000000"/>
                <w:kern w:val="0"/>
                <w:sz w:val="24"/>
                <w:highlight w:val="none"/>
                <w:lang w:eastAsia="zh-CN"/>
              </w:rPr>
              <w:t>（</w:t>
            </w:r>
            <w:r>
              <w:rPr>
                <w:rFonts w:hint="eastAsia" w:ascii="宋体" w:hAnsi="宋体" w:eastAsia="宋体" w:cs="宋体"/>
                <w:b/>
                <w:color w:val="000000"/>
                <w:kern w:val="0"/>
                <w:sz w:val="24"/>
                <w:highlight w:val="none"/>
                <w:lang w:val="en-US" w:eastAsia="zh-CN"/>
              </w:rPr>
              <w:t>十六</w:t>
            </w:r>
            <w:r>
              <w:rPr>
                <w:rFonts w:hint="eastAsia" w:ascii="宋体" w:hAnsi="宋体" w:eastAsia="宋体" w:cs="宋体"/>
                <w:b/>
                <w:color w:val="000000"/>
                <w:kern w:val="0"/>
                <w:sz w:val="24"/>
                <w:highlight w:val="none"/>
                <w:lang w:eastAsia="zh-CN"/>
              </w:rPr>
              <w:t>）</w:t>
            </w:r>
            <w:r>
              <w:rPr>
                <w:rFonts w:hint="eastAsia" w:ascii="宋体" w:hAnsi="宋体" w:eastAsia="宋体" w:cs="宋体"/>
                <w:b/>
                <w:color w:val="000000"/>
                <w:kern w:val="0"/>
                <w:sz w:val="24"/>
                <w:highlight w:val="none"/>
                <w:lang w:val="en-US" w:eastAsia="zh-CN"/>
              </w:rPr>
              <w:t>项规定</w:t>
            </w:r>
            <w:r>
              <w:rPr>
                <w:rFonts w:hint="eastAsia" w:ascii="宋体" w:hAnsi="宋体" w:eastAsia="宋体" w:cs="宋体"/>
                <w:b/>
                <w:color w:val="000000"/>
                <w:kern w:val="0"/>
                <w:sz w:val="24"/>
                <w:highlight w:val="none"/>
                <w:lang w:eastAsia="zh-CN"/>
              </w:rPr>
              <w:t>：</w:t>
            </w:r>
            <w:r>
              <w:rPr>
                <w:rFonts w:hint="eastAsia" w:ascii="宋体" w:hAnsi="宋体" w:eastAsia="宋体" w:cs="宋体"/>
                <w:b/>
                <w:color w:val="000000"/>
                <w:spacing w:val="0"/>
                <w:kern w:val="0"/>
                <w:sz w:val="24"/>
                <w:szCs w:val="24"/>
                <w:highlight w:val="none"/>
              </w:rPr>
              <w:t>其他未列明行业。从业人员300人以下的为中小微型企业。其中，从业人员100人及以上的为中型企业；从业人员10人及以上的为小型企业；从业人员10人以下的为微型企业。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r>
              <w:rPr>
                <w:rFonts w:hint="eastAsia" w:ascii="宋体" w:hAnsi="宋体" w:cs="宋体"/>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是否允许采购进口产品</w:t>
            </w:r>
          </w:p>
        </w:tc>
        <w:tc>
          <w:tcPr>
            <w:tcW w:w="657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kern w:val="0"/>
                <w:sz w:val="24"/>
              </w:rPr>
            </w:pPr>
            <w:sdt>
              <w:sdtPr>
                <w:rPr>
                  <w:rFonts w:hint="eastAsia" w:ascii="宋体" w:hAnsi="宋体" w:cs="宋体"/>
                  <w:color w:val="auto"/>
                  <w:kern w:val="0"/>
                  <w:sz w:val="24"/>
                </w:rPr>
                <w:id w:val="-1"/>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kern w:val="0"/>
                <w:sz w:val="24"/>
              </w:rPr>
              <w:t>本项目不允许采购进口产品。</w:t>
            </w:r>
          </w:p>
          <w:p>
            <w:pPr>
              <w:spacing w:line="360" w:lineRule="auto"/>
              <w:rPr>
                <w:rFonts w:ascii="宋体" w:hAnsi="宋体" w:cs="宋体"/>
                <w:color w:val="auto"/>
              </w:rPr>
            </w:pPr>
            <w:sdt>
              <w:sdtPr>
                <w:rPr>
                  <w:rFonts w:hint="eastAsia" w:ascii="宋体" w:hAnsi="宋体" w:cs="宋体"/>
                  <w:color w:val="auto"/>
                  <w:kern w:val="0"/>
                  <w:sz w:val="24"/>
                </w:rPr>
                <w:id w:val="-1"/>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可以就</w:t>
            </w:r>
            <w:r>
              <w:rPr>
                <w:rFonts w:hint="eastAsia" w:ascii="宋体" w:hAnsi="宋体" w:cs="宋体"/>
                <w:color w:val="auto"/>
                <w:sz w:val="24"/>
                <w:u w:val="single"/>
              </w:rPr>
              <w:t xml:space="preserve">    </w:t>
            </w:r>
            <w:r>
              <w:rPr>
                <w:rFonts w:hint="eastAsia" w:ascii="宋体" w:hAnsi="宋体" w:cs="宋体"/>
                <w:color w:val="auto"/>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分包</w:t>
            </w:r>
          </w:p>
        </w:tc>
        <w:tc>
          <w:tcPr>
            <w:tcW w:w="657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rPr>
            </w:pPr>
            <w:sdt>
              <w:sdtPr>
                <w:rPr>
                  <w:rFonts w:hint="eastAsia" w:ascii="宋体" w:hAnsi="宋体" w:cs="宋体"/>
                  <w:color w:val="auto"/>
                  <w:kern w:val="0"/>
                  <w:sz w:val="24"/>
                </w:rPr>
                <w:id w:val="-1"/>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w:t>
            </w:r>
            <w:r>
              <w:rPr>
                <w:rFonts w:hint="eastAsia" w:ascii="宋体" w:hAnsi="宋体" w:cs="宋体"/>
                <w:color w:val="auto"/>
                <w:sz w:val="24"/>
                <w:u w:val="single"/>
              </w:rPr>
              <w:t xml:space="preserve">             </w:t>
            </w:r>
            <w:r>
              <w:rPr>
                <w:rFonts w:hint="eastAsia" w:ascii="宋体" w:hAnsi="宋体" w:cs="宋体"/>
                <w:color w:val="auto"/>
                <w:sz w:val="24"/>
              </w:rPr>
              <w:t>工作分包。</w:t>
            </w:r>
            <w:sdt>
              <w:sdtPr>
                <w:rPr>
                  <w:rFonts w:hint="eastAsia" w:ascii="宋体" w:hAnsi="宋体" w:cs="宋体"/>
                  <w:color w:val="auto"/>
                  <w:kern w:val="0"/>
                  <w:sz w:val="24"/>
                </w:rPr>
                <w:id w:val="-1"/>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cs="宋体"/>
                    <w:color w:val="auto"/>
                    <w:kern w:val="0"/>
                    <w:sz w:val="24"/>
                  </w:rPr>
                  <w:t>☐</w:t>
                </w:r>
              </w:sdtContent>
            </w:sdt>
            <w:r>
              <w:rPr>
                <w:rFonts w:hint="eastAsia" w:ascii="宋体" w:hAnsi="宋体" w:cs="宋体"/>
                <w:color w:val="auto"/>
                <w:kern w:val="0"/>
                <w:sz w:val="24"/>
              </w:rPr>
              <w:t xml:space="preserve"> B</w:t>
            </w:r>
            <w:r>
              <w:rPr>
                <w:rFonts w:hint="eastAsia" w:ascii="宋体" w:hAnsi="宋体" w:cs="宋体"/>
                <w:color w:val="auto"/>
                <w:sz w:val="24"/>
              </w:rPr>
              <w:t>不同意分包。</w:t>
            </w:r>
          </w:p>
          <w:p>
            <w:pPr>
              <w:spacing w:line="360" w:lineRule="auto"/>
              <w:rPr>
                <w:rFonts w:ascii="宋体" w:hAnsi="宋体" w:cs="宋体"/>
                <w:color w:val="auto"/>
                <w:sz w:val="24"/>
              </w:rPr>
            </w:pPr>
            <w:r>
              <w:rPr>
                <w:rFonts w:hint="eastAsia" w:ascii="宋体" w:hAnsi="宋体" w:cs="宋体"/>
                <w:color w:val="auto"/>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r>
              <w:rPr>
                <w:rFonts w:hint="eastAsia" w:ascii="宋体" w:hAnsi="宋体" w:cs="宋体"/>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开标前答疑会或现场考察</w:t>
            </w:r>
          </w:p>
        </w:tc>
        <w:tc>
          <w:tcPr>
            <w:tcW w:w="657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rPr>
            </w:pPr>
            <w:sdt>
              <w:sdtPr>
                <w:rPr>
                  <w:rFonts w:hint="eastAsia" w:ascii="宋体" w:hAnsi="宋体" w:cs="宋体"/>
                  <w:color w:val="auto"/>
                  <w:kern w:val="0"/>
                  <w:sz w:val="24"/>
                </w:rPr>
                <w:id w:val="-1"/>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不组织。</w:t>
            </w:r>
          </w:p>
          <w:p>
            <w:pPr>
              <w:spacing w:line="360" w:lineRule="auto"/>
              <w:rPr>
                <w:rFonts w:ascii="宋体" w:hAnsi="宋体" w:cs="宋体"/>
                <w:color w:val="auto"/>
                <w:sz w:val="24"/>
                <w:szCs w:val="20"/>
              </w:rPr>
            </w:pPr>
            <w:sdt>
              <w:sdtPr>
                <w:rPr>
                  <w:rFonts w:hint="eastAsia" w:ascii="宋体" w:hAnsi="宋体" w:cs="宋体"/>
                  <w:color w:val="auto"/>
                  <w:kern w:val="0"/>
                  <w:sz w:val="24"/>
                </w:rPr>
                <w:id w:val="-1"/>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B组织，</w:t>
            </w:r>
            <w:r>
              <w:rPr>
                <w:rFonts w:hint="eastAsia" w:ascii="宋体" w:hAnsi="宋体" w:cs="宋体"/>
                <w:color w:val="auto"/>
                <w:sz w:val="24"/>
              </w:rPr>
              <w:t>时间：</w:t>
            </w:r>
            <w:r>
              <w:rPr>
                <w:rFonts w:hint="eastAsia" w:ascii="宋体" w:hAnsi="宋体" w:cs="宋体"/>
                <w:color w:val="auto"/>
                <w:sz w:val="24"/>
                <w:u w:val="single"/>
              </w:rPr>
              <w:t xml:space="preserve">      </w:t>
            </w:r>
            <w:r>
              <w:rPr>
                <w:rFonts w:hint="eastAsia" w:ascii="宋体" w:hAnsi="宋体" w:cs="宋体"/>
                <w:color w:val="auto"/>
                <w:sz w:val="24"/>
              </w:rPr>
              <w:t>,地点：</w:t>
            </w:r>
            <w:r>
              <w:rPr>
                <w:rFonts w:hint="eastAsia" w:ascii="宋体" w:hAnsi="宋体" w:cs="宋体"/>
                <w:color w:val="auto"/>
                <w:sz w:val="24"/>
                <w:u w:val="single"/>
              </w:rPr>
              <w:t xml:space="preserve">      </w:t>
            </w:r>
            <w:r>
              <w:rPr>
                <w:rFonts w:hint="eastAsia" w:ascii="宋体" w:hAnsi="宋体" w:cs="宋体"/>
                <w:color w:val="auto"/>
                <w:sz w:val="24"/>
              </w:rPr>
              <w:t>，联系人：</w:t>
            </w:r>
            <w:r>
              <w:rPr>
                <w:rFonts w:hint="eastAsia" w:ascii="宋体" w:hAnsi="宋体" w:cs="宋体"/>
                <w:color w:val="auto"/>
                <w:sz w:val="24"/>
                <w:u w:val="single"/>
              </w:rPr>
              <w:t xml:space="preserve">      </w:t>
            </w:r>
            <w:r>
              <w:rPr>
                <w:rFonts w:hint="eastAsia" w:ascii="宋体" w:hAnsi="宋体" w:cs="宋体"/>
                <w:color w:val="auto"/>
                <w:sz w:val="24"/>
              </w:rPr>
              <w:t>，联系方式：</w:t>
            </w:r>
            <w:r>
              <w:rPr>
                <w:rFonts w:hint="eastAsia" w:ascii="宋体" w:hAnsi="宋体" w:cs="宋体"/>
                <w:color w:val="auto"/>
                <w:sz w:val="24"/>
                <w:u w:val="single"/>
              </w:rPr>
              <w:t xml:space="preserve">      </w:t>
            </w:r>
            <w:r>
              <w:rPr>
                <w:rFonts w:hint="eastAsia" w:ascii="宋体" w:hAnsi="宋体" w:cs="宋体"/>
                <w:color w:val="auto"/>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r>
              <w:rPr>
                <w:rFonts w:hint="eastAsia" w:ascii="宋体" w:hAnsi="宋体" w:cs="宋体"/>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样品提供</w:t>
            </w:r>
          </w:p>
        </w:tc>
        <w:tc>
          <w:tcPr>
            <w:tcW w:w="657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rPr>
            </w:pPr>
            <w:sdt>
              <w:sdtPr>
                <w:rPr>
                  <w:rFonts w:hint="eastAsia" w:ascii="宋体" w:hAnsi="宋体" w:cs="宋体"/>
                  <w:color w:val="auto"/>
                  <w:kern w:val="0"/>
                  <w:sz w:val="24"/>
                </w:rPr>
                <w:id w:val="-1"/>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不要求提供。</w:t>
            </w:r>
          </w:p>
          <w:p>
            <w:pPr>
              <w:spacing w:line="360" w:lineRule="auto"/>
              <w:rPr>
                <w:rFonts w:ascii="宋体" w:hAnsi="宋体" w:cs="宋体"/>
                <w:color w:val="auto"/>
                <w:kern w:val="0"/>
                <w:sz w:val="24"/>
              </w:rPr>
            </w:pPr>
            <w:sdt>
              <w:sdtPr>
                <w:rPr>
                  <w:rFonts w:hint="eastAsia" w:ascii="宋体" w:hAnsi="宋体" w:cs="宋体"/>
                  <w:color w:val="auto"/>
                  <w:kern w:val="0"/>
                  <w:sz w:val="24"/>
                </w:rPr>
                <w:id w:val="102683198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kern w:val="0"/>
                <w:sz w:val="24"/>
              </w:rPr>
              <w:t>B要求提供，</w:t>
            </w:r>
          </w:p>
          <w:p>
            <w:pPr>
              <w:spacing w:line="360" w:lineRule="auto"/>
              <w:rPr>
                <w:rFonts w:ascii="宋体" w:hAnsi="宋体" w:cs="宋体"/>
                <w:color w:val="auto"/>
                <w:kern w:val="0"/>
                <w:sz w:val="24"/>
              </w:rPr>
            </w:pPr>
            <w:r>
              <w:rPr>
                <w:rFonts w:hint="eastAsia" w:ascii="宋体" w:hAnsi="宋体" w:cs="宋体"/>
                <w:color w:val="auto"/>
                <w:kern w:val="0"/>
                <w:sz w:val="24"/>
              </w:rPr>
              <w:t>（1）</w:t>
            </w:r>
            <w:r>
              <w:rPr>
                <w:rFonts w:hint="eastAsia" w:ascii="宋体" w:hAnsi="宋体" w:cs="宋体"/>
                <w:snapToGrid w:val="0"/>
                <w:color w:val="auto"/>
                <w:kern w:val="28"/>
                <w:sz w:val="24"/>
              </w:rPr>
              <w:t>样品：</w:t>
            </w:r>
            <w:r>
              <w:rPr>
                <w:rFonts w:hint="eastAsia" w:ascii="宋体" w:hAnsi="宋体" w:cs="宋体"/>
                <w:color w:val="auto"/>
                <w:sz w:val="24"/>
                <w:u w:val="single"/>
              </w:rPr>
              <w:t xml:space="preserve">    </w:t>
            </w:r>
            <w:r>
              <w:rPr>
                <w:rFonts w:hint="eastAsia" w:ascii="宋体" w:hAnsi="宋体" w:cs="宋体"/>
                <w:color w:val="auto"/>
                <w:kern w:val="0"/>
                <w:sz w:val="24"/>
              </w:rPr>
              <w:t>；</w:t>
            </w:r>
          </w:p>
          <w:p>
            <w:pPr>
              <w:spacing w:line="360" w:lineRule="auto"/>
              <w:rPr>
                <w:rFonts w:ascii="宋体" w:hAnsi="宋体" w:cs="宋体"/>
                <w:color w:val="auto"/>
                <w:kern w:val="0"/>
                <w:sz w:val="24"/>
              </w:rPr>
            </w:pPr>
            <w:r>
              <w:rPr>
                <w:rFonts w:hint="eastAsia" w:ascii="宋体" w:hAnsi="宋体" w:cs="宋体"/>
                <w:color w:val="auto"/>
                <w:kern w:val="0"/>
                <w:sz w:val="24"/>
              </w:rPr>
              <w:t>（2）</w:t>
            </w:r>
            <w:r>
              <w:rPr>
                <w:rFonts w:hint="eastAsia" w:ascii="宋体" w:hAnsi="宋体" w:cs="宋体"/>
                <w:snapToGrid w:val="0"/>
                <w:color w:val="auto"/>
                <w:kern w:val="28"/>
                <w:sz w:val="24"/>
              </w:rPr>
              <w:t>样品制作的标准和要求：</w:t>
            </w:r>
            <w:r>
              <w:rPr>
                <w:rFonts w:hint="eastAsia" w:ascii="宋体" w:hAnsi="宋体" w:cs="宋体"/>
                <w:color w:val="auto"/>
                <w:sz w:val="24"/>
                <w:u w:val="single"/>
              </w:rPr>
              <w:t xml:space="preserve">    </w:t>
            </w:r>
            <w:r>
              <w:rPr>
                <w:rFonts w:hint="eastAsia" w:ascii="宋体" w:hAnsi="宋体" w:cs="宋体"/>
                <w:color w:val="auto"/>
                <w:kern w:val="0"/>
                <w:sz w:val="24"/>
              </w:rPr>
              <w:t>；</w:t>
            </w:r>
          </w:p>
          <w:p>
            <w:pPr>
              <w:spacing w:line="360" w:lineRule="auto"/>
              <w:rPr>
                <w:rFonts w:ascii="宋体" w:hAnsi="宋体" w:cs="宋体"/>
                <w:color w:val="auto"/>
                <w:kern w:val="0"/>
                <w:sz w:val="24"/>
              </w:rPr>
            </w:pPr>
            <w:r>
              <w:rPr>
                <w:rFonts w:hint="eastAsia" w:ascii="宋体" w:hAnsi="宋体" w:cs="宋体"/>
                <w:color w:val="auto"/>
                <w:kern w:val="0"/>
                <w:sz w:val="24"/>
              </w:rPr>
              <w:t>（3）样品的评审方法以及评审标准</w:t>
            </w:r>
            <w:r>
              <w:rPr>
                <w:rFonts w:hint="eastAsia" w:ascii="宋体" w:hAnsi="宋体" w:cs="宋体"/>
                <w:snapToGrid w:val="0"/>
                <w:color w:val="auto"/>
                <w:kern w:val="28"/>
                <w:sz w:val="24"/>
              </w:rPr>
              <w:t>：详见</w:t>
            </w:r>
            <w:r>
              <w:rPr>
                <w:rFonts w:hint="eastAsia" w:ascii="宋体" w:hAnsi="宋体" w:cs="宋体"/>
                <w:color w:val="auto"/>
                <w:sz w:val="24"/>
                <w:u w:val="single"/>
              </w:rPr>
              <w:t>评标办法</w:t>
            </w:r>
            <w:r>
              <w:rPr>
                <w:rFonts w:hint="eastAsia" w:ascii="宋体" w:hAnsi="宋体" w:cs="宋体"/>
                <w:color w:val="auto"/>
                <w:kern w:val="0"/>
                <w:sz w:val="24"/>
              </w:rPr>
              <w:t>；</w:t>
            </w:r>
          </w:p>
          <w:p>
            <w:pPr>
              <w:spacing w:line="360" w:lineRule="auto"/>
              <w:rPr>
                <w:rFonts w:ascii="宋体" w:hAnsi="宋体" w:cs="宋体"/>
                <w:color w:val="auto"/>
                <w:kern w:val="0"/>
                <w:sz w:val="24"/>
              </w:rPr>
            </w:pPr>
            <w:r>
              <w:rPr>
                <w:rFonts w:hint="eastAsia" w:ascii="宋体" w:hAnsi="宋体" w:cs="宋体"/>
                <w:color w:val="auto"/>
                <w:kern w:val="0"/>
                <w:sz w:val="24"/>
              </w:rPr>
              <w:t>（4）是否需要随样品提交检测报告：</w:t>
            </w:r>
            <w:sdt>
              <w:sdtPr>
                <w:rPr>
                  <w:rFonts w:hint="eastAsia" w:ascii="宋体" w:hAnsi="宋体" w:cs="宋体"/>
                  <w:color w:val="auto"/>
                  <w:kern w:val="0"/>
                  <w:sz w:val="24"/>
                </w:rPr>
                <w:id w:val="130342145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kern w:val="0"/>
                <w:sz w:val="24"/>
              </w:rPr>
              <w:t>否；</w:t>
            </w:r>
            <w:sdt>
              <w:sdtPr>
                <w:rPr>
                  <w:rFonts w:hint="eastAsia" w:ascii="宋体" w:hAnsi="宋体" w:cs="宋体"/>
                  <w:color w:val="auto"/>
                  <w:kern w:val="0"/>
                  <w:sz w:val="24"/>
                </w:rPr>
                <w:id w:val="162172843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是，检测机构的要求</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；检测内容</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w:t>
            </w:r>
          </w:p>
          <w:p>
            <w:pPr>
              <w:spacing w:line="360" w:lineRule="auto"/>
              <w:rPr>
                <w:rFonts w:ascii="宋体" w:hAnsi="宋体" w:cs="宋体"/>
                <w:color w:val="auto"/>
                <w:sz w:val="24"/>
              </w:rPr>
            </w:pPr>
            <w:r>
              <w:rPr>
                <w:rFonts w:hint="eastAsia" w:ascii="宋体" w:hAnsi="宋体" w:cs="宋体"/>
                <w:color w:val="auto"/>
                <w:sz w:val="24"/>
              </w:rPr>
              <w:t>（5）提供样品的时间：</w:t>
            </w:r>
            <w:r>
              <w:rPr>
                <w:rFonts w:hint="eastAsia" w:ascii="宋体" w:hAnsi="宋体" w:cs="宋体"/>
                <w:color w:val="auto"/>
                <w:sz w:val="24"/>
                <w:u w:val="single"/>
              </w:rPr>
              <w:t xml:space="preserve">    </w:t>
            </w:r>
            <w:r>
              <w:rPr>
                <w:rFonts w:hint="eastAsia" w:ascii="宋体" w:hAnsi="宋体" w:cs="宋体"/>
                <w:color w:val="auto"/>
                <w:kern w:val="0"/>
                <w:sz w:val="24"/>
              </w:rPr>
              <w:t>；地点：</w:t>
            </w:r>
            <w:r>
              <w:rPr>
                <w:rFonts w:hint="eastAsia" w:ascii="宋体" w:hAnsi="宋体" w:cs="宋体"/>
                <w:color w:val="auto"/>
                <w:sz w:val="24"/>
                <w:u w:val="single"/>
              </w:rPr>
              <w:t xml:space="preserve">    </w:t>
            </w:r>
            <w:r>
              <w:rPr>
                <w:rFonts w:hint="eastAsia" w:ascii="宋体" w:hAnsi="宋体" w:cs="宋体"/>
                <w:color w:val="auto"/>
                <w:kern w:val="0"/>
                <w:sz w:val="24"/>
              </w:rPr>
              <w:t>；联系人</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28"/>
                <w:sz w:val="24"/>
              </w:rPr>
              <w:t>联系电话：</w:t>
            </w:r>
            <w:r>
              <w:rPr>
                <w:rFonts w:hint="eastAsia" w:ascii="宋体" w:hAnsi="宋体" w:cs="宋体"/>
                <w:color w:val="auto"/>
                <w:sz w:val="24"/>
                <w:u w:val="single"/>
              </w:rPr>
              <w:t xml:space="preserve">    </w:t>
            </w:r>
            <w:r>
              <w:rPr>
                <w:rFonts w:hint="eastAsia" w:ascii="宋体" w:hAnsi="宋体" w:cs="宋体"/>
                <w:color w:val="auto"/>
                <w:sz w:val="24"/>
              </w:rPr>
              <w:t>。请投标人在上述时间内提供样品并按规定位置安装完毕。超过截止时间的，采购人或采购代理机构将不予接收，并将清场并封闭样品现场。</w:t>
            </w:r>
          </w:p>
          <w:p>
            <w:pPr>
              <w:spacing w:line="360" w:lineRule="auto"/>
              <w:rPr>
                <w:rFonts w:ascii="宋体" w:hAnsi="宋体" w:cs="宋体"/>
                <w:color w:val="auto"/>
                <w:sz w:val="24"/>
              </w:rPr>
            </w:pPr>
            <w:r>
              <w:rPr>
                <w:rFonts w:hint="eastAsia" w:ascii="宋体" w:hAnsi="宋体" w:cs="宋体"/>
                <w:color w:val="auto"/>
                <w:sz w:val="24"/>
              </w:rPr>
              <w:t xml:space="preserve"> (6)采购活动结束后，对于未中标人提供的样品，采购人、</w:t>
            </w:r>
            <w:r>
              <w:rPr>
                <w:rFonts w:hint="eastAsia" w:ascii="宋体" w:hAnsi="宋体" w:cs="宋体"/>
                <w:color w:val="auto"/>
                <w:sz w:val="24"/>
                <w:lang w:eastAsia="zh-CN"/>
              </w:rPr>
              <w:t>采购代理机构</w:t>
            </w:r>
            <w:r>
              <w:rPr>
                <w:rFonts w:hint="eastAsia" w:ascii="宋体" w:hAnsi="宋体" w:cs="宋体"/>
                <w:color w:val="auto"/>
                <w:sz w:val="24"/>
              </w:rPr>
              <w:t>将通知未中标人在规定的时间内取回，逾期未取回的，采购人、</w:t>
            </w:r>
            <w:r>
              <w:rPr>
                <w:rFonts w:hint="eastAsia" w:ascii="宋体" w:hAnsi="宋体" w:cs="宋体"/>
                <w:color w:val="auto"/>
                <w:sz w:val="24"/>
                <w:lang w:eastAsia="zh-CN"/>
              </w:rPr>
              <w:t>采购代理机构</w:t>
            </w:r>
            <w:r>
              <w:rPr>
                <w:rFonts w:hint="eastAsia" w:ascii="宋体" w:hAnsi="宋体" w:cs="宋体"/>
                <w:color w:val="auto"/>
                <w:sz w:val="24"/>
              </w:rPr>
              <w:t>不负保管义务；对于中标人提供的样品，采购人将进行保管、封存，并作为履约验收的参考。</w:t>
            </w:r>
          </w:p>
          <w:p>
            <w:pPr>
              <w:spacing w:line="360" w:lineRule="auto"/>
              <w:rPr>
                <w:rFonts w:ascii="宋体" w:hAnsi="宋体" w:cs="宋体"/>
                <w:b/>
                <w:color w:val="auto"/>
                <w:sz w:val="24"/>
              </w:rPr>
            </w:pPr>
            <w:r>
              <w:rPr>
                <w:rFonts w:hint="eastAsia" w:ascii="宋体" w:hAnsi="宋体" w:cs="宋体"/>
                <w:color w:val="auto"/>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r>
              <w:rPr>
                <w:rFonts w:hint="eastAsia" w:ascii="宋体" w:hAnsi="宋体" w:cs="宋体"/>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color w:val="auto"/>
                <w:sz w:val="24"/>
              </w:rPr>
            </w:pPr>
            <w:r>
              <w:rPr>
                <w:rFonts w:hint="eastAsia" w:ascii="宋体" w:hAnsi="宋体" w:cs="宋体"/>
                <w:b/>
                <w:color w:val="auto"/>
                <w:sz w:val="24"/>
              </w:rPr>
              <w:t>方案讲解演示</w:t>
            </w:r>
          </w:p>
        </w:tc>
        <w:tc>
          <w:tcPr>
            <w:tcW w:w="657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rPr>
            </w:pPr>
            <w:sdt>
              <w:sdtPr>
                <w:rPr>
                  <w:rFonts w:hint="eastAsia" w:ascii="宋体" w:hAnsi="宋体" w:cs="宋体"/>
                  <w:color w:val="auto"/>
                  <w:kern w:val="0"/>
                  <w:sz w:val="24"/>
                </w:rPr>
                <w:id w:val="-1"/>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不组织。</w:t>
            </w:r>
          </w:p>
          <w:p>
            <w:pPr>
              <w:spacing w:line="360" w:lineRule="auto"/>
              <w:rPr>
                <w:rFonts w:ascii="宋体" w:hAnsi="宋体" w:cs="宋体"/>
                <w:color w:val="auto"/>
                <w:kern w:val="0"/>
                <w:sz w:val="24"/>
              </w:rPr>
            </w:pPr>
            <w:sdt>
              <w:sdtPr>
                <w:rPr>
                  <w:rFonts w:hint="eastAsia" w:ascii="宋体" w:hAnsi="宋体" w:cs="宋体"/>
                  <w:color w:val="auto"/>
                  <w:kern w:val="0"/>
                  <w:sz w:val="24"/>
                </w:rPr>
                <w:id w:val="1174071719"/>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B组织。</w:t>
            </w:r>
          </w:p>
          <w:p>
            <w:pPr>
              <w:snapToGrid w:val="0"/>
              <w:spacing w:line="360" w:lineRule="auto"/>
              <w:rPr>
                <w:rFonts w:ascii="宋体" w:hAnsi="宋体" w:cs="宋体"/>
                <w:color w:val="auto"/>
                <w:kern w:val="0"/>
                <w:sz w:val="24"/>
              </w:rPr>
            </w:pPr>
            <w:r>
              <w:rPr>
                <w:rFonts w:hint="eastAsia" w:ascii="宋体" w:hAnsi="宋体" w:cs="宋体"/>
                <w:color w:val="auto"/>
                <w:kern w:val="0"/>
                <w:sz w:val="24"/>
              </w:rPr>
              <w:t>（1）在评标时安排每个投标人进行方案讲解演示。每个投标人时间不超过</w:t>
            </w:r>
            <w:r>
              <w:rPr>
                <w:rFonts w:hint="eastAsia" w:ascii="宋体" w:hAnsi="宋体" w:cs="宋体"/>
                <w:color w:val="auto"/>
                <w:kern w:val="0"/>
                <w:sz w:val="24"/>
                <w:u w:val="single"/>
              </w:rPr>
              <w:t>20</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ascii="宋体" w:hAnsi="宋体" w:cs="宋体"/>
                <w:color w:val="auto"/>
                <w:kern w:val="0"/>
                <w:sz w:val="24"/>
              </w:rPr>
              <w:t>分钟，讲解次序以投标文件解密时间先后次序为准，讲解演示人员不超过</w:t>
            </w:r>
            <w:r>
              <w:rPr>
                <w:rFonts w:hint="eastAsia" w:ascii="宋体" w:hAnsi="宋体" w:cs="宋体"/>
                <w:color w:val="auto"/>
                <w:kern w:val="0"/>
                <w:sz w:val="24"/>
                <w:u w:val="single"/>
              </w:rPr>
              <w:t>3</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ascii="宋体" w:hAnsi="宋体" w:cs="宋体"/>
                <w:color w:val="auto"/>
                <w:kern w:val="0"/>
                <w:sz w:val="24"/>
              </w:rPr>
              <w:t>人。讲解演示结束后按要求解答评标委员会提问。</w:t>
            </w:r>
          </w:p>
          <w:p>
            <w:pPr>
              <w:snapToGrid w:val="0"/>
              <w:spacing w:line="360" w:lineRule="auto"/>
              <w:rPr>
                <w:rFonts w:ascii="宋体" w:hAnsi="宋体" w:cs="宋体"/>
                <w:color w:val="auto"/>
                <w:kern w:val="0"/>
                <w:sz w:val="24"/>
              </w:rPr>
            </w:pPr>
            <w:r>
              <w:rPr>
                <w:rFonts w:hint="eastAsia" w:ascii="宋体" w:hAnsi="宋体" w:cs="宋体"/>
                <w:color w:val="auto"/>
                <w:kern w:val="0"/>
                <w:sz w:val="24"/>
              </w:rPr>
              <w:t>（2）方案讲解演示可选择以下其中一种方式：</w:t>
            </w:r>
          </w:p>
          <w:p>
            <w:pPr>
              <w:snapToGrid w:val="0"/>
              <w:spacing w:line="360" w:lineRule="auto"/>
              <w:rPr>
                <w:rFonts w:ascii="宋体" w:hAnsi="宋体" w:cs="宋体"/>
                <w:color w:val="auto"/>
                <w:kern w:val="0"/>
                <w:sz w:val="24"/>
              </w:rPr>
            </w:pPr>
            <w:r>
              <w:rPr>
                <w:rFonts w:hint="eastAsia" w:ascii="宋体" w:hAnsi="宋体" w:cs="宋体"/>
                <w:color w:val="auto"/>
                <w:kern w:val="0"/>
                <w:sz w:val="24"/>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color w:val="auto"/>
                <w:kern w:val="0"/>
                <w:sz w:val="24"/>
              </w:rPr>
            </w:pPr>
            <w:r>
              <w:rPr>
                <w:rFonts w:hint="eastAsia" w:ascii="宋体" w:hAnsi="宋体" w:cs="宋体"/>
                <w:color w:val="auto"/>
                <w:kern w:val="0"/>
                <w:sz w:val="24"/>
              </w:rPr>
              <w:t>方式二：交易中心现场讲解演示。现场讲解地点为</w:t>
            </w:r>
            <w:r>
              <w:rPr>
                <w:rFonts w:hint="eastAsia" w:ascii="宋体" w:hAnsi="宋体" w:cs="宋体"/>
                <w:color w:val="auto"/>
                <w:kern w:val="0"/>
                <w:sz w:val="24"/>
                <w:u w:val="single"/>
              </w:rPr>
              <w:t xml:space="preserve">     </w:t>
            </w:r>
            <w:r>
              <w:rPr>
                <w:rFonts w:hint="eastAsia" w:ascii="宋体" w:hAnsi="宋体" w:cs="宋体"/>
                <w:color w:val="auto"/>
                <w:kern w:val="0"/>
                <w:sz w:val="24"/>
              </w:rPr>
              <w:t>，讲解演示所用电脑等设备由投标人自备。现场讲解演示人员进场时提供讲解人员名单（加盖公章或授权代表签名）及身份证明，否则不得讲解演示。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color w:val="auto"/>
                <w:kern w:val="0"/>
                <w:sz w:val="24"/>
                <w:lang w:val="zh-CN"/>
              </w:rPr>
            </w:pPr>
            <w:r>
              <w:rPr>
                <w:rFonts w:hint="eastAsia" w:ascii="宋体" w:hAnsi="宋体" w:cs="宋体"/>
                <w:color w:val="auto"/>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r>
              <w:rPr>
                <w:rFonts w:hint="eastAsia" w:ascii="宋体" w:hAnsi="宋体" w:cs="宋体"/>
                <w:color w:val="auto"/>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投标人应当提供的资格、资信证明文件</w:t>
            </w:r>
          </w:p>
        </w:tc>
        <w:tc>
          <w:tcPr>
            <w:tcW w:w="6573"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color w:val="auto"/>
                <w:sz w:val="24"/>
              </w:rPr>
            </w:pPr>
            <w:r>
              <w:rPr>
                <w:rFonts w:hint="eastAsia" w:ascii="宋体" w:hAnsi="宋体" w:cs="宋体"/>
                <w:color w:val="auto"/>
                <w:sz w:val="24"/>
              </w:rPr>
              <w:t>（1）资格证明文件：见招标文件第二部分11.1。</w:t>
            </w:r>
          </w:p>
          <w:p>
            <w:pPr>
              <w:spacing w:line="360" w:lineRule="auto"/>
              <w:rPr>
                <w:rFonts w:ascii="宋体" w:hAnsi="宋体" w:cs="宋体"/>
                <w:snapToGrid w:val="0"/>
                <w:color w:val="auto"/>
                <w:kern w:val="0"/>
                <w:szCs w:val="21"/>
              </w:rPr>
            </w:pPr>
            <w:r>
              <w:rPr>
                <w:rFonts w:hint="eastAsia" w:ascii="宋体" w:hAnsi="宋体" w:cs="宋体"/>
                <w:color w:val="auto"/>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p>
        </w:tc>
        <w:tc>
          <w:tcPr>
            <w:tcW w:w="6573"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rPr>
            </w:pPr>
            <w:r>
              <w:rPr>
                <w:rFonts w:hint="eastAsia" w:ascii="宋体" w:hAnsi="宋体" w:cs="宋体"/>
                <w:color w:val="auto"/>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r>
              <w:rPr>
                <w:rFonts w:hint="eastAsia" w:ascii="宋体" w:hAnsi="宋体" w:cs="宋体"/>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节能产品、环境标志产品</w:t>
            </w:r>
          </w:p>
        </w:tc>
        <w:tc>
          <w:tcPr>
            <w:tcW w:w="657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color w:val="auto"/>
              </w:rPr>
            </w:pPr>
            <w:r>
              <w:rPr>
                <w:rFonts w:hint="eastAsia" w:ascii="宋体" w:hAnsi="宋体" w:cs="宋体"/>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r>
              <w:rPr>
                <w:rFonts w:hint="eastAsia" w:ascii="宋体" w:hAnsi="宋体" w:cs="宋体"/>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报价要求</w:t>
            </w:r>
          </w:p>
        </w:tc>
        <w:tc>
          <w:tcPr>
            <w:tcW w:w="657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color w:val="auto"/>
                <w:kern w:val="0"/>
                <w:sz w:val="24"/>
                <w:lang w:val="zh-CN"/>
              </w:rPr>
            </w:pPr>
            <w:r>
              <w:rPr>
                <w:rFonts w:hint="eastAsia" w:ascii="宋体" w:hAnsi="宋体" w:cs="宋体"/>
                <w:color w:val="auto"/>
                <w:kern w:val="0"/>
                <w:sz w:val="24"/>
                <w:lang w:val="zh-CN"/>
              </w:rPr>
              <w:t>有关本项目实施所需的所有费用（含税费）均计入报价。</w:t>
            </w:r>
            <w:r>
              <w:rPr>
                <w:rFonts w:hint="eastAsia" w:ascii="宋体" w:hAnsi="宋体" w:cs="宋体"/>
                <w:b/>
                <w:bCs/>
                <w:color w:val="auto"/>
                <w:kern w:val="0"/>
                <w:sz w:val="24"/>
                <w:lang w:val="zh-CN"/>
              </w:rPr>
              <w:t>投标文件</w:t>
            </w:r>
            <w:r>
              <w:rPr>
                <w:rFonts w:hint="eastAsia" w:ascii="宋体" w:hAnsi="宋体"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lang w:val="zh-CN"/>
              </w:rPr>
              <w:t>投标文件中价格全部采用人民币报价。招标文件未列明，而投标人认为必需的费用也需列入报价。</w:t>
            </w:r>
            <w:r>
              <w:rPr>
                <w:rFonts w:hint="eastAsia" w:ascii="宋体" w:hAnsi="宋体" w:cs="宋体"/>
                <w:b/>
                <w:color w:val="auto"/>
                <w:kern w:val="0"/>
                <w:sz w:val="24"/>
                <w:lang w:val="zh-CN"/>
              </w:rPr>
              <w:t>提醒：验收时检测费用由采购人承担，不包含在投标总价中。</w:t>
            </w:r>
          </w:p>
          <w:p>
            <w:pPr>
              <w:snapToGrid w:val="0"/>
              <w:spacing w:line="360" w:lineRule="auto"/>
              <w:jc w:val="left"/>
              <w:rPr>
                <w:rFonts w:ascii="宋体" w:hAnsi="宋体" w:cs="宋体"/>
                <w:b/>
                <w:color w:val="auto"/>
                <w:kern w:val="0"/>
                <w:sz w:val="24"/>
                <w:lang w:val="zh-CN"/>
              </w:rPr>
            </w:pPr>
            <w:r>
              <w:rPr>
                <w:rFonts w:hint="eastAsia" w:ascii="宋体" w:hAnsi="宋体" w:cs="宋体"/>
                <w:b/>
                <w:color w:val="auto"/>
                <w:kern w:val="0"/>
                <w:sz w:val="24"/>
                <w:lang w:val="zh-CN"/>
              </w:rPr>
              <w:t>投标报价出现下列情形的，投标无效：</w:t>
            </w:r>
          </w:p>
          <w:p>
            <w:pPr>
              <w:snapToGrid w:val="0"/>
              <w:spacing w:line="360" w:lineRule="auto"/>
              <w:ind w:firstLine="241" w:firstLineChars="100"/>
              <w:jc w:val="left"/>
              <w:rPr>
                <w:rFonts w:ascii="宋体" w:hAnsi="宋体" w:cs="宋体"/>
                <w:b/>
                <w:color w:val="auto"/>
                <w:kern w:val="0"/>
                <w:sz w:val="24"/>
                <w:lang w:val="zh-CN"/>
              </w:rPr>
            </w:pPr>
            <w:r>
              <w:rPr>
                <w:rFonts w:hint="eastAsia" w:ascii="宋体" w:hAnsi="宋体" w:cs="宋体"/>
                <w:b/>
                <w:color w:val="auto"/>
                <w:kern w:val="0"/>
                <w:sz w:val="24"/>
                <w:lang w:val="zh-CN"/>
              </w:rPr>
              <w:t>投标文件出现不是唯一的、有选择性投标报价的；</w:t>
            </w:r>
          </w:p>
          <w:p>
            <w:pPr>
              <w:snapToGrid w:val="0"/>
              <w:spacing w:line="360" w:lineRule="auto"/>
              <w:ind w:firstLine="241" w:firstLineChars="100"/>
              <w:jc w:val="left"/>
              <w:rPr>
                <w:rFonts w:ascii="宋体" w:hAnsi="宋体" w:cs="宋体"/>
                <w:color w:val="auto"/>
                <w:kern w:val="0"/>
                <w:sz w:val="24"/>
                <w:lang w:val="zh-CN"/>
              </w:rPr>
            </w:pPr>
            <w:r>
              <w:rPr>
                <w:rFonts w:hint="eastAsia" w:ascii="宋体" w:hAnsi="宋体" w:cs="宋体"/>
                <w:b/>
                <w:color w:val="auto"/>
                <w:kern w:val="0"/>
                <w:sz w:val="24"/>
                <w:lang w:val="zh-CN"/>
              </w:rPr>
              <w:t>投标报价超过招标文件中规定的预算金额或者最高限价的;</w:t>
            </w:r>
          </w:p>
          <w:p>
            <w:pPr>
              <w:spacing w:line="360" w:lineRule="auto"/>
              <w:ind w:firstLine="241" w:firstLineChars="100"/>
              <w:rPr>
                <w:rFonts w:ascii="宋体" w:hAnsi="宋体" w:cs="宋体"/>
                <w:b/>
                <w:color w:val="auto"/>
                <w:sz w:val="24"/>
              </w:rPr>
            </w:pPr>
            <w:r>
              <w:rPr>
                <w:rFonts w:hint="eastAsia" w:ascii="宋体" w:hAnsi="宋体" w:cs="宋体"/>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rPr>
              <w:t>;</w:t>
            </w:r>
          </w:p>
          <w:p>
            <w:pPr>
              <w:spacing w:line="360" w:lineRule="auto"/>
              <w:ind w:firstLine="241" w:firstLineChars="100"/>
              <w:rPr>
                <w:rFonts w:ascii="宋体" w:hAnsi="宋体" w:cs="宋体"/>
                <w:color w:val="auto"/>
                <w:sz w:val="24"/>
              </w:rPr>
            </w:pPr>
            <w:r>
              <w:rPr>
                <w:rFonts w:hint="eastAsia" w:ascii="宋体" w:hAnsi="宋体" w:cs="宋体"/>
                <w:b/>
                <w:color w:val="auto"/>
                <w:kern w:val="0"/>
                <w:sz w:val="24"/>
              </w:rPr>
              <w:t>投标人对根据修正原则修正后的报价不确认的</w:t>
            </w:r>
            <w:r>
              <w:rPr>
                <w:rFonts w:hint="eastAsia" w:ascii="宋体" w:hAnsi="宋体" w:cs="宋体"/>
                <w:b/>
                <w:color w:val="auto"/>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38"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ascii="宋体" w:hAnsi="宋体" w:cs="宋体"/>
                <w:color w:val="auto"/>
                <w:sz w:val="24"/>
              </w:rPr>
            </w:pPr>
          </w:p>
          <w:p>
            <w:pPr>
              <w:snapToGrid w:val="0"/>
              <w:spacing w:line="360" w:lineRule="auto"/>
              <w:jc w:val="center"/>
              <w:rPr>
                <w:rFonts w:ascii="宋体" w:hAnsi="宋体" w:cs="宋体"/>
                <w:color w:val="auto"/>
                <w:sz w:val="24"/>
              </w:rPr>
            </w:pPr>
            <w:r>
              <w:rPr>
                <w:rFonts w:hint="eastAsia" w:ascii="宋体" w:hAnsi="宋体" w:cs="宋体"/>
                <w:color w:val="auto"/>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中小企业信用融资</w:t>
            </w:r>
          </w:p>
        </w:tc>
        <w:tc>
          <w:tcPr>
            <w:tcW w:w="6573"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color w:val="auto"/>
                <w:sz w:val="24"/>
              </w:rPr>
            </w:pPr>
            <w:r>
              <w:rPr>
                <w:rFonts w:hint="eastAsia" w:ascii="宋体" w:hAnsi="宋体" w:cs="宋体"/>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rPr>
            </w:pPr>
            <w:r>
              <w:rPr>
                <w:rFonts w:hint="eastAsia" w:ascii="宋体" w:hAnsi="宋体" w:cs="宋体"/>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rPr>
              <w:t xml:space="preserve">备份投标文件送达地点和签收人员 </w:t>
            </w:r>
          </w:p>
        </w:tc>
        <w:tc>
          <w:tcPr>
            <w:tcW w:w="6573"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hAnsi="宋体" w:cs="宋体"/>
                <w:color w:val="auto"/>
                <w:kern w:val="28"/>
                <w:sz w:val="24"/>
              </w:rPr>
            </w:pPr>
            <w:r>
              <w:rPr>
                <w:rFonts w:hint="eastAsia" w:hAnsi="宋体" w:cs="宋体"/>
                <w:color w:val="auto"/>
                <w:kern w:val="28"/>
                <w:sz w:val="24"/>
                <w:szCs w:val="24"/>
              </w:rPr>
              <w:t>备份投标文件送达地点：</w:t>
            </w:r>
            <w:r>
              <w:rPr>
                <w:rFonts w:hint="eastAsia" w:hAnsi="宋体" w:cs="宋体"/>
                <w:color w:val="auto"/>
                <w:sz w:val="24"/>
                <w:u w:val="single"/>
                <w:lang w:val="en-US" w:eastAsia="zh-CN"/>
              </w:rPr>
              <w:t>杭州市临平区北沙西路18号A座6楼601-6室</w:t>
            </w:r>
            <w:r>
              <w:rPr>
                <w:rFonts w:hint="eastAsia" w:hAnsi="宋体" w:cs="宋体"/>
                <w:color w:val="auto"/>
                <w:kern w:val="28"/>
                <w:sz w:val="24"/>
                <w:szCs w:val="24"/>
              </w:rPr>
              <w:t>；备份投标文件签收人员联系电话：</w:t>
            </w:r>
            <w:r>
              <w:rPr>
                <w:rFonts w:hint="eastAsia" w:hAnsi="宋体" w:cs="宋体"/>
                <w:color w:val="auto"/>
                <w:sz w:val="24"/>
                <w:u w:val="single"/>
                <w:lang w:val="en-US" w:eastAsia="zh-CN"/>
              </w:rPr>
              <w:t>15267124647</w:t>
            </w:r>
            <w:r>
              <w:rPr>
                <w:rFonts w:hint="eastAsia" w:hAnsi="宋体" w:cs="宋体"/>
                <w:color w:val="auto"/>
                <w:sz w:val="24"/>
                <w:szCs w:val="24"/>
              </w:rPr>
              <w:t>。</w:t>
            </w:r>
            <w:r>
              <w:rPr>
                <w:rFonts w:hint="eastAsia" w:hAnsi="宋体" w:cs="宋体"/>
                <w:b/>
                <w:color w:val="auto"/>
                <w:sz w:val="24"/>
                <w:szCs w:val="24"/>
              </w:rPr>
              <w:t>采购人、</w:t>
            </w:r>
            <w:r>
              <w:rPr>
                <w:rFonts w:hint="eastAsia" w:hAnsi="宋体" w:cs="宋体"/>
                <w:b/>
                <w:color w:val="auto"/>
                <w:sz w:val="24"/>
                <w:szCs w:val="24"/>
                <w:lang w:eastAsia="zh-CN"/>
              </w:rPr>
              <w:t>采购代理机构</w:t>
            </w:r>
            <w:r>
              <w:rPr>
                <w:rFonts w:hint="eastAsia" w:hAnsi="宋体" w:cs="宋体"/>
                <w:b/>
                <w:color w:val="auto"/>
                <w:sz w:val="24"/>
                <w:szCs w:val="24"/>
              </w:rPr>
              <w:t>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ascii="宋体" w:hAnsi="宋体" w:cs="宋体"/>
                <w:color w:val="auto"/>
                <w:sz w:val="24"/>
              </w:rPr>
            </w:pPr>
            <w:r>
              <w:rPr>
                <w:rFonts w:hint="eastAsia" w:ascii="宋体" w:hAnsi="宋体" w:cs="宋体"/>
                <w:color w:val="auto"/>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rPr>
            </w:pPr>
            <w:r>
              <w:rPr>
                <w:rFonts w:hint="eastAsia" w:cs="仿宋_GB2312" w:asciiTheme="minorEastAsia" w:hAnsiTheme="minorEastAsia" w:eastAsiaTheme="minorEastAsia"/>
                <w:b/>
                <w:color w:val="auto"/>
                <w:sz w:val="24"/>
              </w:rPr>
              <w:t>特别说明</w:t>
            </w:r>
          </w:p>
        </w:tc>
        <w:tc>
          <w:tcPr>
            <w:tcW w:w="657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pPr>
              <w:snapToGrid w:val="0"/>
              <w:spacing w:line="360" w:lineRule="auto"/>
              <w:jc w:val="center"/>
              <w:rPr>
                <w:rFonts w:ascii="宋体" w:hAnsi="宋体" w:cs="宋体"/>
                <w:color w:val="auto"/>
                <w:sz w:val="24"/>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ascii="宋体" w:hAnsi="宋体" w:cs="宋体"/>
                <w:b/>
                <w:color w:val="auto"/>
                <w:sz w:val="24"/>
              </w:rPr>
            </w:pPr>
          </w:p>
        </w:tc>
        <w:tc>
          <w:tcPr>
            <w:tcW w:w="6573"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rPr>
              <w:t>联合体投标的，联合体各方均需按招标文件第四部分评标标准要求提供资信证明文件，否则视为不符合相关要求。</w:t>
            </w:r>
          </w:p>
          <w:p>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1"/>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cs="Arial" w:asciiTheme="minorEastAsia" w:hAnsiTheme="minorEastAsia" w:eastAsiaTheme="minorEastAsia"/>
                    <w:color w:val="auto"/>
                    <w:kern w:val="0"/>
                    <w:sz w:val="24"/>
                  </w:rPr>
                  <w:sym w:font="Wingdings" w:char="F0FE"/>
                </w:r>
              </w:sdtContent>
            </w:sdt>
            <w:r>
              <w:rPr>
                <w:rFonts w:hint="eastAsia" w:ascii="宋体" w:hAnsi="宋体" w:cs="宋体"/>
                <w:snapToGrid w:val="0"/>
                <w:color w:val="auto"/>
                <w:kern w:val="28"/>
                <w:sz w:val="24"/>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rPr>
            </w:pPr>
          </w:p>
        </w:tc>
        <w:tc>
          <w:tcPr>
            <w:tcW w:w="1843" w:type="dxa"/>
            <w:vMerge w:val="continue"/>
            <w:tcBorders>
              <w:left w:val="single" w:color="000000" w:sz="2" w:space="0"/>
              <w:bottom w:val="single" w:color="auto" w:sz="4" w:space="0"/>
              <w:right w:val="single" w:color="000000" w:sz="8" w:space="0"/>
            </w:tcBorders>
            <w:vAlign w:val="center"/>
          </w:tcPr>
          <w:p>
            <w:pPr>
              <w:snapToGrid w:val="0"/>
              <w:spacing w:line="360" w:lineRule="auto"/>
              <w:jc w:val="center"/>
              <w:rPr>
                <w:rFonts w:ascii="宋体" w:hAnsi="宋体" w:cs="宋体"/>
                <w:b/>
                <w:color w:val="auto"/>
                <w:sz w:val="24"/>
              </w:rPr>
            </w:pPr>
          </w:p>
        </w:tc>
        <w:tc>
          <w:tcPr>
            <w:tcW w:w="6573"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cs="Arial" w:asciiTheme="minorEastAsia" w:hAnsiTheme="minorEastAsia" w:eastAsiaTheme="minorEastAsia"/>
                <w:color w:val="auto"/>
                <w:kern w:val="0"/>
                <w:sz w:val="24"/>
              </w:rPr>
            </w:pPr>
            <w:r>
              <w:rPr>
                <w:rFonts w:hint="eastAsia" w:cs="Arial" w:asciiTheme="minorEastAsia" w:hAnsiTheme="minorEastAsia" w:eastAsiaTheme="minorEastAsia"/>
                <w:color w:val="auto"/>
                <w:kern w:val="0"/>
                <w:sz w:val="24"/>
              </w:rPr>
              <w:t>▲供应商以联合体形式投标的：在按招标文件要求提供联合协议，联合体投标的联合体各方承担连带责任。</w:t>
            </w:r>
          </w:p>
          <w:p>
            <w:pPr>
              <w:spacing w:line="360" w:lineRule="auto"/>
              <w:rPr>
                <w:rFonts w:hint="eastAsia" w:cs="Arial" w:asciiTheme="minorEastAsia" w:hAnsiTheme="minorEastAsia" w:eastAsiaTheme="minorEastAsia"/>
                <w:color w:val="auto"/>
                <w:kern w:val="0"/>
                <w:sz w:val="24"/>
              </w:rPr>
            </w:pPr>
            <w:r>
              <w:rPr>
                <w:rFonts w:hint="eastAsia" w:cs="Arial" w:asciiTheme="minorEastAsia" w:hAnsiTheme="minorEastAsia" w:eastAsiaTheme="minorEastAsia"/>
                <w:color w:val="auto"/>
                <w:kern w:val="0"/>
                <w:sz w:val="24"/>
              </w:rPr>
              <w:t>▲以联合体形式参加政府采购活动的，联合体各方不得再单独参加或者与其他供应商另外组成联合体参加同一合同项下的政府采购活动，否则相关投标均无效。</w:t>
            </w:r>
          </w:p>
          <w:p>
            <w:pPr>
              <w:spacing w:line="360" w:lineRule="auto"/>
              <w:rPr>
                <w:rFonts w:hint="eastAsia" w:cs="Arial" w:asciiTheme="minorEastAsia" w:hAnsiTheme="minorEastAsia" w:eastAsiaTheme="minorEastAsia"/>
                <w:color w:val="auto"/>
                <w:kern w:val="0"/>
                <w:sz w:val="24"/>
              </w:rPr>
            </w:pPr>
            <w:r>
              <w:rPr>
                <w:rFonts w:hint="eastAsia" w:cs="Arial" w:asciiTheme="minorEastAsia" w:hAnsiTheme="minorEastAsia" w:eastAsiaTheme="minorEastAsia"/>
                <w:color w:val="auto"/>
                <w:kern w:val="0"/>
                <w:sz w:val="24"/>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采购人。</w:t>
            </w:r>
          </w:p>
          <w:p>
            <w:pPr>
              <w:spacing w:line="360" w:lineRule="auto"/>
              <w:rPr>
                <w:rFonts w:hint="eastAsia" w:cs="Arial" w:asciiTheme="minorEastAsia" w:hAnsiTheme="minorEastAsia" w:eastAsiaTheme="minorEastAsia"/>
                <w:color w:val="auto"/>
                <w:kern w:val="0"/>
                <w:sz w:val="24"/>
              </w:rPr>
            </w:pPr>
            <w:r>
              <w:rPr>
                <w:rFonts w:hint="eastAsia" w:cs="Arial" w:asciiTheme="minorEastAsia" w:hAnsiTheme="minorEastAsia" w:eastAsiaTheme="minorEastAsia"/>
                <w:color w:val="auto"/>
                <w:kern w:val="0"/>
                <w:sz w:val="24"/>
              </w:rPr>
              <w:t>▲联合体中有同类资质的供应商按照联合体分工承担相同工作的，应当按照资质等级较低的供应商确定资质等级。</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lang w:val="en-US" w:eastAsia="zh-CN"/>
              </w:rPr>
              <w:t>招标代理费</w:t>
            </w:r>
          </w:p>
        </w:tc>
        <w:tc>
          <w:tcPr>
            <w:tcW w:w="6573"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cs="Arial" w:asciiTheme="minorEastAsia" w:hAnsiTheme="minorEastAsia" w:eastAsiaTheme="minorEastAsia"/>
                <w:color w:val="auto"/>
                <w:kern w:val="0"/>
                <w:sz w:val="24"/>
              </w:rPr>
            </w:pPr>
            <w:r>
              <w:rPr>
                <w:rFonts w:hint="eastAsia" w:cs="Arial" w:asciiTheme="minorEastAsia" w:hAnsiTheme="minorEastAsia" w:eastAsiaTheme="minorEastAsia"/>
                <w:color w:val="auto"/>
                <w:kern w:val="0"/>
                <w:sz w:val="24"/>
              </w:rPr>
              <w:t>本项目的代理费由成交供应商支付，</w:t>
            </w:r>
            <w:bookmarkStart w:id="20" w:name="OLE_LINK5"/>
            <w:r>
              <w:rPr>
                <w:rFonts w:hint="eastAsia" w:cs="Arial" w:asciiTheme="minorEastAsia" w:hAnsiTheme="minorEastAsia" w:eastAsiaTheme="minorEastAsia"/>
                <w:color w:val="auto"/>
                <w:kern w:val="0"/>
                <w:sz w:val="24"/>
              </w:rPr>
              <w:t>代理费用参照国家计委印发的《招标代理服务收费管理暂行办法》计价格[2002]1980号文件规定中服务类收费标准的72%计算，最高不超过49000元，投标人在报价时应综合考虑该笔费用，但不单列进投标总价。</w:t>
            </w:r>
            <w:bookmarkEnd w:id="20"/>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15</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color w:val="auto"/>
                <w:sz w:val="24"/>
              </w:rPr>
            </w:pPr>
            <w:r>
              <w:rPr>
                <w:rFonts w:hint="eastAsia" w:ascii="宋体" w:hAnsi="宋体" w:cs="宋体"/>
                <w:b/>
                <w:color w:val="auto"/>
                <w:sz w:val="24"/>
                <w:lang w:val="en-US" w:eastAsia="zh-CN"/>
              </w:rPr>
              <w:t>纸质投标文件</w:t>
            </w:r>
          </w:p>
        </w:tc>
        <w:tc>
          <w:tcPr>
            <w:tcW w:w="6573"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cs="Arial" w:asciiTheme="minorEastAsia" w:hAnsiTheme="minorEastAsia" w:eastAsiaTheme="minorEastAsia"/>
                <w:color w:val="auto"/>
                <w:kern w:val="0"/>
                <w:sz w:val="24"/>
                <w:lang w:val="en-US" w:eastAsia="zh-CN"/>
              </w:rPr>
            </w:pPr>
            <w:r>
              <w:rPr>
                <w:rFonts w:hint="eastAsia" w:cs="Arial" w:asciiTheme="minorEastAsia" w:hAnsiTheme="minorEastAsia" w:eastAsiaTheme="minorEastAsia"/>
                <w:color w:val="auto"/>
                <w:kern w:val="0"/>
                <w:sz w:val="24"/>
                <w:lang w:val="en-US" w:eastAsia="zh-CN"/>
              </w:rPr>
              <w:t>中标单位需在领取中标通知书时，提供本项目纸质投标文件（“资格文件”、“报价文件”和“商务技术文件”）三份（正本一份，副本二份）并提供电子投标文件与纸质投标文件内容一致承诺书（格式自拟）三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662"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default" w:ascii="宋体" w:hAnsi="宋体" w:cs="宋体"/>
                <w:color w:val="auto"/>
                <w:sz w:val="24"/>
                <w:lang w:val="en-US" w:eastAsia="zh-CN"/>
              </w:rPr>
            </w:pPr>
            <w:bookmarkStart w:id="21" w:name="_Toc164416483"/>
            <w:bookmarkStart w:id="22" w:name="第三部分"/>
            <w:r>
              <w:rPr>
                <w:rFonts w:hint="eastAsia" w:ascii="宋体" w:hAnsi="宋体" w:cs="宋体"/>
                <w:color w:val="auto"/>
                <w:sz w:val="24"/>
                <w:lang w:val="en-US" w:eastAsia="zh-CN"/>
              </w:rPr>
              <w:t>16</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cs="宋体"/>
                <w:b/>
                <w:color w:val="auto"/>
                <w:sz w:val="24"/>
                <w:lang w:val="en-US" w:eastAsia="zh-CN"/>
              </w:rPr>
            </w:pPr>
            <w:r>
              <w:rPr>
                <w:rFonts w:hint="eastAsia" w:ascii="宋体" w:hAnsi="宋体" w:cs="宋体"/>
                <w:b/>
                <w:color w:val="auto"/>
                <w:sz w:val="24"/>
                <w:lang w:val="en-US" w:eastAsia="zh-CN"/>
              </w:rPr>
              <w:t>其他要求</w:t>
            </w:r>
          </w:p>
        </w:tc>
        <w:tc>
          <w:tcPr>
            <w:tcW w:w="6573"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cs="Arial" w:asciiTheme="minorEastAsia" w:hAnsiTheme="minorEastAsia" w:eastAsiaTheme="minorEastAsia"/>
                <w:color w:val="auto"/>
                <w:kern w:val="0"/>
                <w:sz w:val="24"/>
                <w:lang w:val="en-US" w:eastAsia="zh-CN"/>
              </w:rPr>
            </w:pPr>
            <w:r>
              <w:rPr>
                <w:rFonts w:hint="eastAsia" w:cs="Arial" w:asciiTheme="minorEastAsia" w:hAnsiTheme="minorEastAsia" w:eastAsiaTheme="minorEastAsia"/>
                <w:color w:val="auto"/>
                <w:kern w:val="0"/>
                <w:sz w:val="24"/>
                <w:lang w:val="en-US" w:eastAsia="zh-CN"/>
              </w:rPr>
              <w:t>五常街道城市管理综合养护项目分为（①五常街道市政养护标段、②五常街道市政养护二标段项目、③五常街道城市管理综合养护一标段、④五常街道城市管理综合养护二标段，⑤五常街道城市管理综合养护三标段、⑥五常街道城市管理综合养护四标段、⑦五常街道城市公厕养护标段、⑧五常街道城市公厕养护二标段项目，）8个标段，同一家单位可以同时参与其他标段的投标，本标段的中标供应商需自动放弃其余标段的中标权利，并不再被推荐为其他标段的中标候选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82" w:hRule="atLeast"/>
          <w:tblHeader/>
        </w:trPr>
        <w:tc>
          <w:tcPr>
            <w:tcW w:w="629" w:type="dxa"/>
            <w:tcBorders>
              <w:top w:val="single" w:color="auto" w:sz="4" w:space="0"/>
              <w:left w:val="single" w:color="auto" w:sz="4" w:space="0"/>
              <w:right w:val="single" w:color="auto" w:sz="4" w:space="0"/>
            </w:tcBorders>
          </w:tcPr>
          <w:p>
            <w:pPr>
              <w:snapToGrid w:val="0"/>
              <w:spacing w:line="360" w:lineRule="auto"/>
              <w:jc w:val="center"/>
              <w:rPr>
                <w:rFonts w:hint="default" w:ascii="宋体" w:hAnsi="宋体" w:cs="宋体"/>
                <w:color w:val="auto"/>
                <w:sz w:val="24"/>
                <w:lang w:val="en-US" w:eastAsia="zh-CN"/>
              </w:rPr>
            </w:pPr>
            <w:r>
              <w:rPr>
                <w:rFonts w:hint="eastAsia" w:ascii="宋体" w:hAnsi="宋体" w:cs="宋体"/>
                <w:color w:val="auto"/>
                <w:sz w:val="24"/>
                <w:lang w:val="en-US" w:eastAsia="zh-CN"/>
              </w:rPr>
              <w:t>17</w:t>
            </w:r>
          </w:p>
        </w:tc>
        <w:tc>
          <w:tcPr>
            <w:tcW w:w="1843" w:type="dxa"/>
            <w:tcBorders>
              <w:top w:val="single" w:color="auto" w:sz="4" w:space="0"/>
              <w:left w:val="single" w:color="auto" w:sz="4" w:space="0"/>
              <w:right w:val="single" w:color="auto" w:sz="4" w:space="0"/>
            </w:tcBorders>
            <w:vAlign w:val="center"/>
          </w:tcPr>
          <w:p>
            <w:pPr>
              <w:snapToGrid w:val="0"/>
              <w:spacing w:line="360" w:lineRule="auto"/>
              <w:jc w:val="center"/>
              <w:rPr>
                <w:rFonts w:hint="eastAsia" w:ascii="宋体" w:hAnsi="宋体" w:cs="宋体"/>
                <w:b/>
                <w:color w:val="auto"/>
                <w:sz w:val="24"/>
                <w:lang w:val="en-US" w:eastAsia="zh-CN"/>
              </w:rPr>
            </w:pPr>
            <w:r>
              <w:rPr>
                <w:rFonts w:hint="eastAsia" w:ascii="宋体" w:hAnsi="宋体" w:cs="宋体"/>
                <w:b/>
                <w:color w:val="auto"/>
                <w:sz w:val="24"/>
                <w:lang w:val="en-US" w:eastAsia="zh-CN"/>
              </w:rPr>
              <w:t>评标委员会推荐中标候选人的个数</w:t>
            </w:r>
          </w:p>
        </w:tc>
        <w:tc>
          <w:tcPr>
            <w:tcW w:w="6573"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cs="Arial" w:asciiTheme="minorEastAsia" w:hAnsiTheme="minorEastAsia" w:eastAsiaTheme="minorEastAsia"/>
                <w:color w:val="auto"/>
                <w:kern w:val="0"/>
                <w:sz w:val="24"/>
                <w:lang w:val="en-US" w:eastAsia="zh-CN"/>
              </w:rPr>
            </w:pPr>
            <w:r>
              <w:rPr>
                <w:rFonts w:hint="eastAsia" w:cs="Arial" w:asciiTheme="minorEastAsia" w:hAnsiTheme="minorEastAsia" w:eastAsiaTheme="minorEastAsia"/>
                <w:color w:val="auto"/>
                <w:kern w:val="0"/>
                <w:sz w:val="24"/>
                <w:lang w:val="en-US" w:eastAsia="zh-CN"/>
              </w:rPr>
              <w:t>本项目推荐的中标候选人数量：   1个   。</w:t>
            </w:r>
          </w:p>
        </w:tc>
      </w:tr>
      <w:bookmarkEnd w:id="12"/>
    </w:tbl>
    <w:p>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一、总则</w:t>
      </w:r>
    </w:p>
    <w:p>
      <w:pPr>
        <w:snapToGrid w:val="0"/>
        <w:spacing w:line="360" w:lineRule="auto"/>
        <w:ind w:firstLine="361" w:firstLineChars="150"/>
        <w:jc w:val="left"/>
        <w:outlineLvl w:val="1"/>
        <w:rPr>
          <w:rFonts w:ascii="宋体" w:hAnsi="宋体" w:cs="宋体"/>
          <w:b/>
          <w:color w:val="auto"/>
          <w:sz w:val="24"/>
        </w:rPr>
      </w:pPr>
      <w:r>
        <w:rPr>
          <w:rFonts w:hint="eastAsia" w:ascii="宋体" w:hAnsi="宋体" w:cs="宋体"/>
          <w:b/>
          <w:color w:val="auto"/>
          <w:sz w:val="24"/>
        </w:rPr>
        <w:t>1. 适用范围</w:t>
      </w:r>
    </w:p>
    <w:p>
      <w:pPr>
        <w:snapToGrid w:val="0"/>
        <w:spacing w:line="360" w:lineRule="auto"/>
        <w:ind w:firstLine="480" w:firstLineChars="200"/>
        <w:jc w:val="left"/>
        <w:rPr>
          <w:rFonts w:ascii="宋体" w:hAnsi="宋体" w:cs="宋体"/>
          <w:color w:val="auto"/>
          <w:sz w:val="24"/>
        </w:rPr>
      </w:pPr>
      <w:r>
        <w:rPr>
          <w:rFonts w:hint="eastAsia" w:ascii="宋体" w:hAnsi="宋体" w:cs="宋体"/>
          <w:color w:val="auto"/>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color w:val="auto"/>
          <w:sz w:val="24"/>
        </w:rPr>
      </w:pPr>
      <w:r>
        <w:rPr>
          <w:rFonts w:hint="eastAsia" w:ascii="宋体" w:hAnsi="宋体" w:cs="宋体"/>
          <w:b/>
          <w:color w:val="auto"/>
          <w:sz w:val="24"/>
        </w:rPr>
        <w:t xml:space="preserve">   2.定义</w:t>
      </w:r>
    </w:p>
    <w:p>
      <w:pPr>
        <w:spacing w:line="360" w:lineRule="auto"/>
        <w:ind w:firstLine="480" w:firstLineChars="200"/>
        <w:rPr>
          <w:rFonts w:ascii="宋体" w:hAnsi="宋体" w:cs="宋体"/>
          <w:color w:val="auto"/>
          <w:sz w:val="24"/>
        </w:rPr>
      </w:pPr>
      <w:r>
        <w:rPr>
          <w:rFonts w:hint="eastAsia" w:ascii="宋体" w:hAnsi="宋体" w:cs="宋体"/>
          <w:color w:val="auto"/>
          <w:sz w:val="24"/>
        </w:rPr>
        <w:t>2.1 “采购人”系指招标公告中载明的本项目的采购人。</w:t>
      </w:r>
    </w:p>
    <w:p>
      <w:pPr>
        <w:spacing w:line="360" w:lineRule="auto"/>
        <w:ind w:firstLine="480" w:firstLineChars="200"/>
        <w:rPr>
          <w:rFonts w:ascii="宋体" w:hAnsi="宋体" w:cs="宋体"/>
          <w:color w:val="auto"/>
          <w:sz w:val="24"/>
        </w:rPr>
      </w:pPr>
      <w:r>
        <w:rPr>
          <w:rFonts w:hint="eastAsia" w:ascii="宋体" w:hAnsi="宋体" w:cs="宋体"/>
          <w:color w:val="auto"/>
          <w:sz w:val="24"/>
        </w:rPr>
        <w:t>2.2 “</w:t>
      </w:r>
      <w:r>
        <w:rPr>
          <w:rFonts w:hint="eastAsia" w:ascii="宋体" w:hAnsi="宋体" w:cs="宋体"/>
          <w:color w:val="auto"/>
          <w:sz w:val="24"/>
          <w:lang w:eastAsia="zh-CN"/>
        </w:rPr>
        <w:t>采购代理机构</w:t>
      </w:r>
      <w:r>
        <w:rPr>
          <w:rFonts w:hint="eastAsia" w:ascii="宋体" w:hAnsi="宋体" w:cs="宋体"/>
          <w:color w:val="auto"/>
          <w:sz w:val="24"/>
        </w:rPr>
        <w:t>”系指招标公告中载明的本项目的</w:t>
      </w:r>
      <w:r>
        <w:rPr>
          <w:rFonts w:hint="eastAsia" w:ascii="宋体" w:hAnsi="宋体" w:cs="宋体"/>
          <w:color w:val="auto"/>
          <w:sz w:val="24"/>
          <w:lang w:eastAsia="zh-CN"/>
        </w:rPr>
        <w:t>采购代理机构</w:t>
      </w:r>
      <w:r>
        <w:rPr>
          <w:rFonts w:hint="eastAsia" w:ascii="宋体" w:hAnsi="宋体" w:cs="宋体"/>
          <w:color w:val="auto"/>
          <w:sz w:val="24"/>
        </w:rPr>
        <w:t>。</w:t>
      </w:r>
    </w:p>
    <w:p>
      <w:pPr>
        <w:spacing w:line="360" w:lineRule="auto"/>
        <w:ind w:firstLine="480" w:firstLineChars="200"/>
        <w:rPr>
          <w:rFonts w:ascii="宋体" w:hAnsi="宋体" w:cs="宋体"/>
          <w:color w:val="auto"/>
          <w:sz w:val="24"/>
        </w:rPr>
      </w:pPr>
      <w:r>
        <w:rPr>
          <w:rFonts w:hint="eastAsia" w:ascii="宋体" w:hAnsi="宋体" w:cs="宋体"/>
          <w:color w:val="auto"/>
          <w:sz w:val="24"/>
        </w:rPr>
        <w:t>2.3 “投标人”系指是指响应招标、参加投标竞争的法人、其他组织或者自然人。</w:t>
      </w:r>
    </w:p>
    <w:p>
      <w:pPr>
        <w:spacing w:line="360" w:lineRule="auto"/>
        <w:ind w:firstLine="480" w:firstLineChars="200"/>
        <w:rPr>
          <w:rFonts w:ascii="宋体" w:hAnsi="宋体" w:cs="宋体"/>
          <w:color w:val="auto"/>
          <w:sz w:val="24"/>
        </w:rPr>
      </w:pPr>
      <w:r>
        <w:rPr>
          <w:rFonts w:hint="eastAsia" w:ascii="宋体" w:hAnsi="宋体" w:cs="宋体"/>
          <w:color w:val="auto"/>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auto"/>
          <w:sz w:val="24"/>
        </w:rPr>
      </w:pPr>
      <w:r>
        <w:rPr>
          <w:rFonts w:hint="eastAsia" w:ascii="宋体" w:hAnsi="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color w:val="auto"/>
          <w:sz w:val="24"/>
        </w:rPr>
      </w:pPr>
      <w:r>
        <w:rPr>
          <w:rFonts w:hint="eastAsia" w:ascii="宋体" w:hAnsi="宋体" w:cs="宋体"/>
          <w:color w:val="auto"/>
          <w:sz w:val="24"/>
        </w:rPr>
        <w:t>2.6“电子交易平台”</w:t>
      </w:r>
      <w:r>
        <w:rPr>
          <w:rFonts w:hint="eastAsia" w:ascii="宋体" w:hAnsi="宋体" w:cs="宋体"/>
          <w:color w:val="auto"/>
          <w:sz w:val="24"/>
          <w:lang w:val="en-US" w:eastAsia="zh-CN"/>
        </w:rPr>
        <w:t>系</w:t>
      </w:r>
      <w:r>
        <w:rPr>
          <w:rFonts w:hint="eastAsia" w:ascii="宋体" w:hAnsi="宋体" w:cs="宋体"/>
          <w:color w:val="auto"/>
          <w:sz w:val="24"/>
        </w:rPr>
        <w:t>指本项目政府采购活动所依托的政府采购云平台（https://www.zcygov.cn/）。</w:t>
      </w:r>
    </w:p>
    <w:p>
      <w:pPr>
        <w:spacing w:line="360" w:lineRule="auto"/>
        <w:ind w:firstLine="480" w:firstLineChars="200"/>
        <w:rPr>
          <w:rFonts w:ascii="宋体" w:hAnsi="宋体" w:cs="宋体"/>
          <w:color w:val="auto"/>
          <w:sz w:val="24"/>
        </w:rPr>
      </w:pPr>
      <w:r>
        <w:rPr>
          <w:rFonts w:hint="eastAsia" w:ascii="宋体" w:hAnsi="宋体" w:cs="宋体"/>
          <w:color w:val="auto"/>
          <w:sz w:val="24"/>
        </w:rPr>
        <w:t>2.7 “▲” 系指实质性要求条款，“</w:t>
      </w:r>
      <w:sdt>
        <w:sdtPr>
          <w:rPr>
            <w:rFonts w:hint="eastAsia" w:ascii="宋体" w:hAnsi="宋体" w:cs="宋体"/>
            <w:color w:val="auto"/>
            <w:kern w:val="0"/>
            <w:sz w:val="24"/>
          </w:rPr>
          <w:id w:val="51297023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sz w:val="24"/>
        </w:rPr>
        <w:t>” 系指适用本项目的要求，“</w:t>
      </w:r>
      <w:sdt>
        <w:sdtPr>
          <w:rPr>
            <w:rFonts w:hint="eastAsia" w:ascii="宋体" w:hAnsi="宋体" w:cs="宋体"/>
            <w:color w:val="auto"/>
            <w:kern w:val="0"/>
            <w:sz w:val="24"/>
          </w:rPr>
          <w:id w:val="40488885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 系指不适用本项目的要求。</w:t>
      </w:r>
    </w:p>
    <w:p>
      <w:pPr>
        <w:spacing w:line="360" w:lineRule="auto"/>
        <w:ind w:firstLine="241" w:firstLineChars="100"/>
        <w:rPr>
          <w:rFonts w:ascii="宋体" w:hAnsi="宋体" w:cs="宋体"/>
          <w:b/>
          <w:color w:val="auto"/>
          <w:sz w:val="24"/>
        </w:rPr>
      </w:pPr>
      <w:r>
        <w:rPr>
          <w:rFonts w:hint="eastAsia" w:ascii="宋体" w:hAnsi="宋体" w:cs="宋体"/>
          <w:b/>
          <w:color w:val="auto"/>
          <w:sz w:val="24"/>
        </w:rPr>
        <w:t>3.</w:t>
      </w:r>
      <w:r>
        <w:rPr>
          <w:rFonts w:hint="eastAsia" w:ascii="宋体" w:hAnsi="宋体" w:cs="宋体"/>
          <w:color w:val="auto"/>
        </w:rPr>
        <w:t xml:space="preserve"> </w:t>
      </w:r>
      <w:r>
        <w:rPr>
          <w:rFonts w:hint="eastAsia" w:ascii="宋体" w:hAnsi="宋体" w:cs="宋体"/>
          <w:b/>
          <w:color w:val="auto"/>
          <w:sz w:val="24"/>
        </w:rPr>
        <w:t>采购项目需要落实的政府采购政策</w:t>
      </w:r>
    </w:p>
    <w:p>
      <w:pPr>
        <w:spacing w:line="360" w:lineRule="auto"/>
        <w:ind w:firstLine="240" w:firstLineChars="100"/>
        <w:rPr>
          <w:rFonts w:ascii="宋体" w:hAnsi="宋体" w:cs="宋体"/>
          <w:color w:val="auto"/>
          <w:sz w:val="24"/>
        </w:rPr>
      </w:pPr>
      <w:r>
        <w:rPr>
          <w:rFonts w:hint="eastAsia" w:ascii="宋体" w:hAnsi="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lang w:eastAsia="zh-CN"/>
        </w:rPr>
        <w:t>采购代理机构</w:t>
      </w:r>
      <w:r>
        <w:rPr>
          <w:rFonts w:hint="eastAsia" w:ascii="宋体" w:hAnsi="宋体" w:cs="宋体"/>
          <w:color w:val="auto"/>
          <w:sz w:val="24"/>
        </w:rPr>
        <w:t>不会对其加以限制，仍将按照公平竞争原则实施采购）；</w:t>
      </w:r>
      <w:r>
        <w:rPr>
          <w:rFonts w:hint="eastAsia" w:ascii="宋体" w:hAnsi="宋体" w:cs="宋体"/>
          <w:color w:val="auto"/>
          <w:kern w:val="0"/>
          <w:sz w:val="24"/>
        </w:rPr>
        <w:t>优先采购向我国企业转让技术、与我国企业签订消化吸收再创新方案的供应商的进口产品</w:t>
      </w:r>
      <w:r>
        <w:rPr>
          <w:rFonts w:hint="eastAsia" w:ascii="宋体" w:hAnsi="宋体" w:cs="宋体"/>
          <w:color w:val="auto"/>
          <w:sz w:val="24"/>
        </w:rPr>
        <w:t>。</w:t>
      </w:r>
    </w:p>
    <w:p>
      <w:pPr>
        <w:spacing w:line="360" w:lineRule="auto"/>
        <w:ind w:firstLine="240" w:firstLineChars="100"/>
        <w:rPr>
          <w:rFonts w:ascii="宋体" w:hAnsi="宋体" w:cs="宋体"/>
          <w:color w:val="auto"/>
          <w:sz w:val="24"/>
        </w:rPr>
      </w:pPr>
      <w:r>
        <w:rPr>
          <w:rFonts w:hint="eastAsia" w:ascii="宋体" w:hAnsi="宋体" w:cs="宋体"/>
          <w:color w:val="auto"/>
          <w:sz w:val="24"/>
        </w:rPr>
        <w:t>3.2 支持绿色发展</w:t>
      </w:r>
    </w:p>
    <w:p>
      <w:pPr>
        <w:spacing w:line="360" w:lineRule="auto"/>
        <w:ind w:firstLine="480" w:firstLineChars="200"/>
        <w:rPr>
          <w:rFonts w:ascii="宋体" w:hAnsi="宋体" w:cs="宋体"/>
          <w:b/>
          <w:color w:val="auto"/>
          <w:sz w:val="24"/>
        </w:rPr>
      </w:pPr>
      <w:r>
        <w:rPr>
          <w:rFonts w:hint="eastAsia" w:ascii="宋体" w:hAnsi="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color w:val="auto"/>
          <w:sz w:val="24"/>
        </w:rPr>
      </w:pPr>
      <w:r>
        <w:rPr>
          <w:rFonts w:hint="eastAsia" w:ascii="宋体" w:hAnsi="宋体" w:cs="宋体"/>
          <w:color w:val="auto"/>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color w:val="auto"/>
          <w:sz w:val="24"/>
        </w:rPr>
      </w:pPr>
      <w:r>
        <w:rPr>
          <w:rFonts w:hint="eastAsia" w:ascii="宋体" w:hAnsi="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color w:val="auto"/>
          <w:sz w:val="24"/>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ascii="宋体" w:hAnsi="宋体" w:cs="宋体"/>
          <w:color w:val="auto"/>
          <w:sz w:val="24"/>
        </w:rPr>
      </w:pPr>
      <w:r>
        <w:rPr>
          <w:rFonts w:hint="eastAsia" w:ascii="宋体" w:hAnsi="宋体" w:cs="宋体"/>
          <w:color w:val="auto"/>
          <w:sz w:val="24"/>
        </w:rPr>
        <w:t>3.3支持中小企业发展</w:t>
      </w:r>
    </w:p>
    <w:p>
      <w:pPr>
        <w:spacing w:line="360" w:lineRule="auto"/>
        <w:ind w:firstLine="480" w:firstLineChars="200"/>
        <w:rPr>
          <w:rFonts w:ascii="宋体" w:hAnsi="宋体" w:cs="宋体"/>
          <w:color w:val="auto"/>
          <w:sz w:val="24"/>
        </w:rPr>
      </w:pPr>
      <w:r>
        <w:rPr>
          <w:rFonts w:hint="eastAsia" w:ascii="宋体" w:hAnsi="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color w:val="auto"/>
          <w:sz w:val="24"/>
        </w:rPr>
      </w:pPr>
      <w:r>
        <w:rPr>
          <w:rFonts w:hint="eastAsia" w:ascii="宋体" w:hAnsi="宋体" w:cs="宋体"/>
          <w:color w:val="auto"/>
          <w:sz w:val="24"/>
        </w:rPr>
        <w:t>符合中小企业划分标准的个体工商户，在政府采购活动中视同中小企业。</w:t>
      </w:r>
    </w:p>
    <w:p>
      <w:pPr>
        <w:widowControl/>
        <w:spacing w:line="360" w:lineRule="auto"/>
        <w:ind w:firstLine="480" w:firstLineChars="200"/>
        <w:jc w:val="left"/>
        <w:rPr>
          <w:rFonts w:ascii="宋体" w:hAnsi="宋体" w:cs="宋体"/>
          <w:color w:val="auto"/>
          <w:kern w:val="0"/>
          <w:sz w:val="24"/>
        </w:rPr>
      </w:pPr>
      <w:r>
        <w:rPr>
          <w:rFonts w:ascii="宋体" w:hAnsi="宋体" w:cs="宋体"/>
          <w:bCs/>
          <w:color w:val="auto"/>
          <w:sz w:val="24"/>
        </w:rPr>
        <w:t>3.3.2</w:t>
      </w:r>
      <w:r>
        <w:rPr>
          <w:rFonts w:hint="eastAsia" w:ascii="宋体" w:hAnsi="宋体" w:cs="宋体"/>
          <w:color w:val="auto"/>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auto"/>
          <w:sz w:val="24"/>
        </w:rPr>
      </w:pPr>
      <w:r>
        <w:rPr>
          <w:rFonts w:hint="eastAsia" w:ascii="宋体" w:hAnsi="宋体" w:cs="宋体"/>
          <w:color w:val="auto"/>
          <w:sz w:val="24"/>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color w:val="auto"/>
          <w:sz w:val="24"/>
        </w:rPr>
      </w:pPr>
      <w:r>
        <w:rPr>
          <w:rFonts w:hint="eastAsia" w:ascii="宋体" w:hAnsi="宋体" w:cs="宋体"/>
          <w:color w:val="auto"/>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color w:val="auto"/>
          <w:sz w:val="24"/>
        </w:rPr>
      </w:pPr>
      <w:r>
        <w:rPr>
          <w:rFonts w:hint="eastAsia" w:ascii="宋体" w:hAnsi="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color w:val="auto"/>
          <w:sz w:val="24"/>
        </w:rPr>
      </w:pPr>
      <w:r>
        <w:rPr>
          <w:rFonts w:hint="eastAsia" w:ascii="宋体" w:hAnsi="宋体" w:cs="宋体"/>
          <w:color w:val="auto"/>
          <w:sz w:val="24"/>
        </w:rPr>
        <w:t>3.3.6</w:t>
      </w:r>
      <w:r>
        <w:rPr>
          <w:rFonts w:hint="eastAsia" w:ascii="宋体" w:hAnsi="宋体" w:cs="宋体"/>
          <w:color w:val="auto"/>
          <w:sz w:val="24"/>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p>
    <w:p>
      <w:pPr>
        <w:spacing w:line="360" w:lineRule="auto"/>
        <w:ind w:firstLine="480" w:firstLineChars="200"/>
        <w:rPr>
          <w:rFonts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color w:val="auto"/>
          <w:sz w:val="24"/>
        </w:rPr>
      </w:pPr>
      <w:r>
        <w:rPr>
          <w:rFonts w:hint="eastAsia" w:ascii="宋体" w:hAnsi="宋体" w:cs="宋体"/>
          <w:color w:val="auto"/>
          <w:sz w:val="24"/>
        </w:rPr>
        <w:t>3.4</w:t>
      </w:r>
      <w:r>
        <w:rPr>
          <w:rFonts w:hint="eastAsia" w:ascii="宋体" w:hAnsi="宋体" w:cs="宋体"/>
          <w:bCs/>
          <w:color w:val="auto"/>
          <w:sz w:val="24"/>
        </w:rPr>
        <w:t>支持创新发展</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pPr>
        <w:pStyle w:val="2"/>
        <w:adjustRightInd w:val="0"/>
        <w:ind w:left="0" w:firstLine="480" w:firstLineChars="200"/>
        <w:rPr>
          <w:color w:val="auto"/>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pPr>
        <w:spacing w:line="360" w:lineRule="auto"/>
        <w:ind w:firstLine="480" w:firstLineChars="200"/>
        <w:rPr>
          <w:rFonts w:ascii="宋体" w:hAnsi="宋体" w:cs="宋体"/>
          <w:color w:val="auto"/>
          <w:sz w:val="24"/>
        </w:rPr>
      </w:pPr>
      <w:r>
        <w:rPr>
          <w:rFonts w:hint="eastAsia" w:ascii="宋体" w:hAnsi="宋体" w:cs="宋体"/>
          <w:color w:val="auto"/>
          <w:sz w:val="24"/>
        </w:rPr>
        <w:t>3.5平等对待内外资企业和符合条件的破产重整企业</w:t>
      </w:r>
    </w:p>
    <w:p>
      <w:pPr>
        <w:spacing w:line="360" w:lineRule="auto"/>
        <w:ind w:firstLine="240" w:firstLineChars="100"/>
        <w:rPr>
          <w:rFonts w:ascii="宋体" w:hAnsi="宋体" w:cs="宋体"/>
          <w:b/>
          <w:color w:val="auto"/>
          <w:sz w:val="24"/>
        </w:rPr>
      </w:pPr>
      <w:r>
        <w:rPr>
          <w:rFonts w:hint="eastAsia" w:ascii="宋体" w:hAnsi="宋体" w:cs="宋体"/>
          <w:color w:val="auto"/>
          <w:sz w:val="24"/>
        </w:rPr>
        <w:t>平等对待内外资企业和符合条件的破产重整企业，切实保障企业公平竞争，平等维护企业的合法利益。</w:t>
      </w:r>
      <w:r>
        <w:rPr>
          <w:rFonts w:hint="eastAsia" w:ascii="宋体" w:hAnsi="宋体" w:cs="宋体"/>
          <w:color w:val="auto"/>
          <w:sz w:val="24"/>
        </w:rPr>
        <w:cr/>
      </w:r>
      <w:r>
        <w:rPr>
          <w:rFonts w:hint="eastAsia" w:ascii="宋体" w:hAnsi="宋体" w:cs="宋体"/>
          <w:b/>
          <w:color w:val="auto"/>
          <w:sz w:val="24"/>
        </w:rPr>
        <w:t>4. 询问、质疑、投诉</w:t>
      </w:r>
      <w:r>
        <w:rPr>
          <w:rFonts w:hint="eastAsia" w:ascii="宋体" w:hAnsi="宋体" w:cs="仿宋"/>
          <w:color w:val="auto"/>
          <w:sz w:val="24"/>
        </w:rPr>
        <w:t>、补偿救济</w:t>
      </w:r>
    </w:p>
    <w:p>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4.2供应商询问</w:t>
      </w:r>
    </w:p>
    <w:p>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4.3供应商质疑</w:t>
      </w:r>
    </w:p>
    <w:p>
      <w:pPr>
        <w:pStyle w:val="33"/>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lang w:eastAsia="zh-CN"/>
        </w:rPr>
        <w:t>采购代理机构</w:t>
      </w:r>
      <w:r>
        <w:rPr>
          <w:rFonts w:hint="eastAsia" w:hAnsi="宋体" w:cs="宋体"/>
          <w:color w:val="auto"/>
          <w:sz w:val="24"/>
        </w:rPr>
        <w:t>提出质疑，否则，采购人或者</w:t>
      </w:r>
      <w:r>
        <w:rPr>
          <w:rFonts w:hint="eastAsia" w:hAnsi="宋体" w:cs="宋体"/>
          <w:color w:val="auto"/>
          <w:sz w:val="24"/>
          <w:lang w:eastAsia="zh-CN"/>
        </w:rPr>
        <w:t>采购代理机构</w:t>
      </w:r>
      <w:r>
        <w:rPr>
          <w:rFonts w:hint="eastAsia" w:hAnsi="宋体" w:cs="宋体"/>
          <w:color w:val="auto"/>
          <w:sz w:val="24"/>
        </w:rPr>
        <w:t>不予受理：</w:t>
      </w:r>
    </w:p>
    <w:p>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pPr>
        <w:pStyle w:val="33"/>
        <w:spacing w:line="360" w:lineRule="auto"/>
        <w:ind w:left="479" w:leftChars="228"/>
        <w:rPr>
          <w:rFonts w:hAnsi="宋体" w:cs="宋体"/>
          <w:color w:val="auto"/>
          <w:sz w:val="24"/>
        </w:rPr>
      </w:pPr>
      <w:r>
        <w:rPr>
          <w:rFonts w:hint="eastAsia" w:hAnsi="宋体" w:cs="宋体"/>
          <w:color w:val="auto"/>
          <w:sz w:val="24"/>
        </w:rPr>
        <w:t>4.3.2.2对采购过程提出质疑的，质疑期限为各采购程序环节结束之日起计算。4.3.2.3对采购结果提出质疑的，质疑期限自采购结果公告期限届满之日起计算。</w:t>
      </w:r>
    </w:p>
    <w:p>
      <w:pPr>
        <w:pStyle w:val="33"/>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4.3.3</w:t>
      </w:r>
      <w:r>
        <w:rPr>
          <w:rFonts w:hint="eastAsia" w:hAnsi="宋体" w:cs="宋体"/>
          <w:color w:val="auto"/>
          <w:sz w:val="24"/>
        </w:rPr>
        <w:t>供应商提出质疑应当提交质疑函和必要的证明材料。质疑函应当包括下列内容：</w:t>
      </w:r>
    </w:p>
    <w:p>
      <w:pPr>
        <w:pStyle w:val="33"/>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4.3.3.1供应商的姓名或者名称、地址、邮编、联系人及联系电话；</w:t>
      </w:r>
    </w:p>
    <w:p>
      <w:pPr>
        <w:pStyle w:val="33"/>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4.3.3.2质疑项目的名称、编号；</w:t>
      </w:r>
    </w:p>
    <w:p>
      <w:pPr>
        <w:pStyle w:val="33"/>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4.3.3.3具体、明确的质疑事项和与质疑事项相关的请求；</w:t>
      </w:r>
    </w:p>
    <w:p>
      <w:pPr>
        <w:pStyle w:val="33"/>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4.3.3.4事实依据；</w:t>
      </w:r>
    </w:p>
    <w:p>
      <w:pPr>
        <w:pStyle w:val="33"/>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4.3.3.5必要的法律依据；</w:t>
      </w:r>
    </w:p>
    <w:p>
      <w:pPr>
        <w:pStyle w:val="33"/>
        <w:spacing w:line="360" w:lineRule="auto"/>
        <w:ind w:firstLine="960" w:firstLineChars="400"/>
        <w:rPr>
          <w:rFonts w:hAnsi="宋体" w:cs="宋体"/>
          <w:color w:val="auto"/>
          <w:kern w:val="0"/>
          <w:sz w:val="24"/>
          <w:lang w:val="zh-CN"/>
        </w:rPr>
      </w:pPr>
      <w:r>
        <w:rPr>
          <w:rFonts w:hint="eastAsia" w:hAnsi="宋体" w:cs="宋体"/>
          <w:color w:val="auto"/>
          <w:kern w:val="0"/>
          <w:sz w:val="24"/>
          <w:lang w:val="zh-CN"/>
        </w:rPr>
        <w:t>4.3.3.6提出质疑的日期。</w:t>
      </w:r>
    </w:p>
    <w:p>
      <w:pPr>
        <w:pStyle w:val="889"/>
        <w:shd w:val="clear" w:color="auto" w:fill="FFFFFF"/>
        <w:snapToGrid w:val="0"/>
        <w:spacing w:after="240" w:afterAutospacing="0" w:line="360" w:lineRule="auto"/>
        <w:ind w:firstLine="400"/>
        <w:contextualSpacing/>
        <w:rPr>
          <w:color w:val="auto"/>
        </w:rPr>
      </w:pPr>
      <w:r>
        <w:rPr>
          <w:rFonts w:hint="eastAsia"/>
          <w:color w:val="auto"/>
        </w:rPr>
        <w:t>供应商提交的质疑函需一式三份。供应商为自然人的，应当由本人签字；供应商为法人或者其他组织的，应当由法定代表人、主要负责人，或者其授权代表签字或者盖章，并加盖公章。</w:t>
      </w:r>
    </w:p>
    <w:p>
      <w:pPr>
        <w:pStyle w:val="889"/>
        <w:shd w:val="clear" w:color="auto" w:fill="FFFFFF"/>
        <w:snapToGrid w:val="0"/>
        <w:spacing w:after="240" w:afterAutospacing="0" w:line="360" w:lineRule="auto"/>
        <w:ind w:firstLine="400"/>
        <w:contextualSpacing/>
        <w:rPr>
          <w:color w:val="auto"/>
        </w:rPr>
      </w:pPr>
      <w:r>
        <w:rPr>
          <w:rFonts w:hint="eastAsia"/>
          <w:color w:val="auto"/>
        </w:rPr>
        <w:t>质疑函范本及制作说明详见附件2。</w:t>
      </w:r>
    </w:p>
    <w:p>
      <w:pPr>
        <w:pStyle w:val="889"/>
        <w:shd w:val="clear" w:color="auto" w:fill="FFFFFF"/>
        <w:snapToGrid w:val="0"/>
        <w:spacing w:after="240" w:afterAutospacing="0" w:line="360" w:lineRule="auto"/>
        <w:ind w:firstLine="400"/>
        <w:contextualSpacing/>
        <w:rPr>
          <w:color w:val="auto"/>
        </w:rPr>
      </w:pPr>
      <w:r>
        <w:rPr>
          <w:rFonts w:hint="eastAsia"/>
          <w:color w:val="auto"/>
        </w:rPr>
        <w:t>4.3.4对同一采购程序环节的质疑，供应商须在法定质疑期内一次性提出。</w:t>
      </w:r>
    </w:p>
    <w:p>
      <w:pPr>
        <w:pStyle w:val="889"/>
        <w:shd w:val="clear" w:color="auto" w:fill="FFFFFF"/>
        <w:snapToGrid w:val="0"/>
        <w:spacing w:after="240" w:afterAutospacing="0" w:line="360" w:lineRule="auto"/>
        <w:ind w:firstLine="400"/>
        <w:contextualSpacing/>
        <w:rPr>
          <w:color w:val="auto"/>
        </w:rPr>
      </w:pPr>
      <w:r>
        <w:rPr>
          <w:rFonts w:hint="eastAsia"/>
          <w:color w:val="auto"/>
          <w:lang w:val="zh-CN"/>
        </w:rPr>
        <w:t>4.3</w:t>
      </w:r>
      <w:r>
        <w:rPr>
          <w:rFonts w:hint="eastAsia"/>
          <w:color w:val="auto"/>
        </w:rPr>
        <w:t>.5采购人或者</w:t>
      </w:r>
      <w:r>
        <w:rPr>
          <w:rFonts w:hint="eastAsia"/>
          <w:color w:val="auto"/>
          <w:lang w:eastAsia="zh-CN"/>
        </w:rPr>
        <w:t>采购代理机构</w:t>
      </w:r>
      <w:r>
        <w:rPr>
          <w:rFonts w:hint="eastAsia"/>
          <w:color w:val="auto"/>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lang w:eastAsia="zh-CN"/>
        </w:rPr>
        <w:t>采购代理机构</w:t>
      </w:r>
      <w:r>
        <w:rPr>
          <w:rFonts w:hint="eastAsia"/>
          <w:color w:val="auto"/>
        </w:rPr>
        <w:t>在质疑回复后5个工作日内，在浙江政府采购网的“其他公告”栏目公开质疑答复，答复内容应当完整。质疑函作为附件上传。</w:t>
      </w:r>
    </w:p>
    <w:p>
      <w:pPr>
        <w:pStyle w:val="889"/>
        <w:shd w:val="clear" w:color="auto" w:fill="FFFFFF"/>
        <w:snapToGrid w:val="0"/>
        <w:spacing w:after="240" w:afterAutospacing="0" w:line="360" w:lineRule="auto"/>
        <w:ind w:firstLine="400"/>
        <w:contextualSpacing/>
        <w:rPr>
          <w:color w:val="auto"/>
        </w:rPr>
      </w:pPr>
      <w:r>
        <w:rPr>
          <w:rFonts w:hint="eastAsia"/>
          <w:color w:val="auto"/>
          <w:lang w:val="zh-CN"/>
        </w:rPr>
        <w:t>4.3</w:t>
      </w:r>
      <w:r>
        <w:rPr>
          <w:rFonts w:hint="eastAsia"/>
          <w:color w:val="auto"/>
        </w:rPr>
        <w:t>.6询问或者质疑事项可能影响采购结果的，采购人应当暂停签订合同，已经签订合同的，应当中止履行合同。</w:t>
      </w:r>
    </w:p>
    <w:p>
      <w:pPr>
        <w:pStyle w:val="889"/>
        <w:shd w:val="clear" w:color="auto" w:fill="FFFFFF"/>
        <w:snapToGrid w:val="0"/>
        <w:spacing w:after="240" w:afterAutospacing="0" w:line="360" w:lineRule="auto"/>
        <w:ind w:firstLine="480" w:firstLineChars="200"/>
        <w:contextualSpacing/>
        <w:rPr>
          <w:color w:val="auto"/>
          <w:lang w:val="zh-CN"/>
        </w:rPr>
      </w:pPr>
      <w:r>
        <w:rPr>
          <w:rFonts w:hint="eastAsia"/>
          <w:color w:val="auto"/>
          <w:lang w:val="zh-CN"/>
        </w:rPr>
        <w:t>4.4供应商投诉</w:t>
      </w:r>
    </w:p>
    <w:p>
      <w:pPr>
        <w:pStyle w:val="889"/>
        <w:shd w:val="clear" w:color="auto" w:fill="FFFFFF"/>
        <w:snapToGrid w:val="0"/>
        <w:spacing w:after="240" w:afterAutospacing="0" w:line="360" w:lineRule="auto"/>
        <w:ind w:firstLine="400"/>
        <w:contextualSpacing/>
        <w:rPr>
          <w:color w:val="auto"/>
        </w:rPr>
      </w:pPr>
      <w:r>
        <w:rPr>
          <w:rFonts w:hint="eastAsia"/>
          <w:color w:val="auto"/>
        </w:rPr>
        <w:t>4.4.1质疑供应商对采购人、</w:t>
      </w:r>
      <w:r>
        <w:rPr>
          <w:rFonts w:hint="eastAsia"/>
          <w:color w:val="auto"/>
          <w:lang w:eastAsia="zh-CN"/>
        </w:rPr>
        <w:t>采购代理机构</w:t>
      </w:r>
      <w:r>
        <w:rPr>
          <w:rFonts w:hint="eastAsia"/>
          <w:color w:val="auto"/>
        </w:rPr>
        <w:t>的答复不满意或者采购人、</w:t>
      </w:r>
      <w:r>
        <w:rPr>
          <w:rFonts w:hint="eastAsia"/>
          <w:color w:val="auto"/>
          <w:lang w:eastAsia="zh-CN"/>
        </w:rPr>
        <w:t>采购代理机构</w:t>
      </w:r>
      <w:r>
        <w:rPr>
          <w:rFonts w:hint="eastAsia"/>
          <w:color w:val="auto"/>
        </w:rPr>
        <w:t>未在规定的时间内作出答复的，可以在答复期满后十五个工作日内向同级政府采购监督管理部门提出投诉。</w:t>
      </w:r>
    </w:p>
    <w:p>
      <w:pPr>
        <w:pStyle w:val="889"/>
        <w:shd w:val="clear" w:color="auto" w:fill="FFFFFF"/>
        <w:snapToGrid w:val="0"/>
        <w:spacing w:after="240" w:afterAutospacing="0" w:line="360" w:lineRule="auto"/>
        <w:ind w:firstLine="400"/>
        <w:contextualSpacing/>
        <w:rPr>
          <w:color w:val="auto"/>
        </w:rPr>
      </w:pPr>
      <w:r>
        <w:rPr>
          <w:rFonts w:hint="eastAsia"/>
          <w:color w:val="auto"/>
        </w:rPr>
        <w:t>4.4.</w:t>
      </w:r>
      <w:r>
        <w:rPr>
          <w:rFonts w:hint="eastAsia"/>
          <w:color w:val="auto"/>
          <w:lang w:val="zh-CN"/>
        </w:rPr>
        <w:t>2</w:t>
      </w:r>
      <w:r>
        <w:rPr>
          <w:rFonts w:hint="eastAsia"/>
          <w:color w:val="auto"/>
        </w:rPr>
        <w:t>供应商投诉的事项不得超出已质疑事项的范围，基于质疑答复内容提出的投诉事项除外。</w:t>
      </w:r>
    </w:p>
    <w:p>
      <w:pPr>
        <w:pStyle w:val="889"/>
        <w:shd w:val="clear" w:color="auto" w:fill="FFFFFF"/>
        <w:snapToGrid w:val="0"/>
        <w:spacing w:after="240" w:afterAutospacing="0" w:line="360" w:lineRule="auto"/>
        <w:ind w:firstLine="400"/>
        <w:contextualSpacing/>
        <w:rPr>
          <w:color w:val="auto"/>
        </w:rPr>
      </w:pPr>
      <w:r>
        <w:rPr>
          <w:rFonts w:hint="eastAsia"/>
          <w:color w:val="auto"/>
        </w:rPr>
        <w:t>4.4.3供应商投诉应当有明确的请求和必要的证明材料。</w:t>
      </w:r>
    </w:p>
    <w:p>
      <w:pPr>
        <w:pStyle w:val="889"/>
        <w:shd w:val="clear" w:color="auto" w:fill="FFFFFF"/>
        <w:snapToGrid w:val="0"/>
        <w:spacing w:after="240" w:afterAutospacing="0" w:line="360" w:lineRule="auto"/>
        <w:ind w:firstLine="400"/>
        <w:contextualSpacing/>
        <w:rPr>
          <w:color w:val="auto"/>
        </w:rPr>
      </w:pPr>
      <w:r>
        <w:rPr>
          <w:rFonts w:hint="eastAsia"/>
          <w:color w:val="auto"/>
        </w:rPr>
        <w:t>4.4.4以联合体形式参加政府采购活动的，其投诉应当由组成联合体的所有供应商共同提出。</w:t>
      </w:r>
    </w:p>
    <w:p>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rPr>
        <w:t>4.4.5</w:t>
      </w:r>
      <w:r>
        <w:rPr>
          <w:rFonts w:hint="eastAsia"/>
          <w:color w:val="auto"/>
          <w:highlight w:val="none"/>
        </w:rPr>
        <w:t>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color w:val="auto"/>
          <w:highlight w:val="none"/>
          <w:lang w:eastAsia="zh-CN"/>
        </w:rPr>
        <w:t>杭州市上城区清泰街549号城建综合大楼11楼</w:t>
      </w:r>
      <w:r>
        <w:rPr>
          <w:rFonts w:hint="eastAsia"/>
          <w:color w:val="auto"/>
          <w:highlight w:val="none"/>
        </w:rPr>
        <w:t>（快递仅限ems或顺丰）</w:t>
      </w:r>
      <w:r>
        <w:rPr>
          <w:rFonts w:hint="eastAsia"/>
          <w:color w:val="auto"/>
          <w:highlight w:val="none"/>
          <w:lang w:eastAsia="zh-CN"/>
        </w:rPr>
        <w:t>，</w:t>
      </w:r>
      <w:r>
        <w:rPr>
          <w:rFonts w:hint="eastAsia"/>
          <w:color w:val="auto"/>
          <w:highlight w:val="none"/>
        </w:rPr>
        <w:t>收件人：朱女士、王女士，电话：0571-8</w:t>
      </w:r>
      <w:r>
        <w:rPr>
          <w:rFonts w:hint="eastAsia"/>
          <w:color w:val="auto"/>
          <w:highlight w:val="none"/>
          <w:lang w:val="en-US" w:eastAsia="zh-CN"/>
        </w:rPr>
        <w:t>7227671,0571-87800218</w:t>
      </w:r>
      <w:r>
        <w:rPr>
          <w:rFonts w:hint="eastAsia"/>
          <w:color w:val="auto"/>
          <w:highlight w:val="none"/>
        </w:rPr>
        <w:t>。</w:t>
      </w:r>
    </w:p>
    <w:p>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4.5 补偿救济</w:t>
      </w:r>
    </w:p>
    <w:p>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采购人因政策变化、规划调整而不履行政府采购合同的，供应商可依据《杭州市涉企补偿救济实施办法（试行）》向采购人提起补偿申请。</w:t>
      </w:r>
    </w:p>
    <w:p>
      <w:pPr>
        <w:pStyle w:val="889"/>
        <w:shd w:val="clear" w:color="auto" w:fill="FFFFFF"/>
        <w:snapToGrid w:val="0"/>
        <w:spacing w:after="240" w:afterAutospacing="0" w:line="360" w:lineRule="auto"/>
        <w:ind w:firstLine="400"/>
        <w:contextualSpacing/>
        <w:rPr>
          <w:rFonts w:hint="eastAsia"/>
          <w:color w:val="auto"/>
          <w:highlight w:val="none"/>
        </w:rPr>
      </w:pPr>
    </w:p>
    <w:p>
      <w:pPr>
        <w:pStyle w:val="889"/>
        <w:shd w:val="clear" w:color="auto" w:fill="FFFFFF"/>
        <w:snapToGrid w:val="0"/>
        <w:spacing w:after="240" w:afterAutospacing="0" w:line="360" w:lineRule="auto"/>
        <w:ind w:firstLine="400"/>
        <w:contextualSpacing/>
        <w:rPr>
          <w:color w:val="auto"/>
        </w:rPr>
      </w:pPr>
      <w:r>
        <w:rPr>
          <w:rFonts w:hint="eastAsia"/>
          <w:color w:val="auto"/>
        </w:rPr>
        <w:t>投诉书范本及制作说明详见附件3。</w:t>
      </w:r>
    </w:p>
    <w:p>
      <w:pPr>
        <w:pStyle w:val="131"/>
        <w:snapToGrid w:val="0"/>
        <w:spacing w:before="0"/>
        <w:ind w:firstLine="360"/>
        <w:rPr>
          <w:rFonts w:ascii="宋体" w:hAnsi="宋体" w:cs="宋体"/>
          <w:color w:val="auto"/>
          <w:sz w:val="18"/>
          <w:szCs w:val="18"/>
        </w:rPr>
      </w:pPr>
    </w:p>
    <w:p>
      <w:pPr>
        <w:adjustRightInd/>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 xml:space="preserve">      二、招标文件的构成、澄清、修改</w:t>
      </w:r>
    </w:p>
    <w:p>
      <w:pPr>
        <w:pStyle w:val="33"/>
        <w:spacing w:line="360" w:lineRule="auto"/>
        <w:rPr>
          <w:rFonts w:hAnsi="宋体" w:cs="宋体"/>
          <w:b/>
          <w:color w:val="auto"/>
          <w:sz w:val="24"/>
          <w:szCs w:val="24"/>
        </w:rPr>
      </w:pPr>
      <w:r>
        <w:rPr>
          <w:rFonts w:hint="eastAsia" w:hAnsi="宋体" w:cs="宋体"/>
          <w:b/>
          <w:color w:val="auto"/>
          <w:sz w:val="24"/>
          <w:szCs w:val="24"/>
        </w:rPr>
        <w:t>5．招标文件的构成</w:t>
      </w:r>
    </w:p>
    <w:p>
      <w:pPr>
        <w:pStyle w:val="33"/>
        <w:spacing w:line="360" w:lineRule="auto"/>
        <w:ind w:firstLine="480" w:firstLineChars="200"/>
        <w:rPr>
          <w:rFonts w:hAnsi="宋体" w:cs="宋体"/>
          <w:color w:val="auto"/>
          <w:sz w:val="24"/>
          <w:szCs w:val="24"/>
        </w:rPr>
      </w:pPr>
      <w:r>
        <w:rPr>
          <w:rFonts w:hint="eastAsia" w:hAnsi="宋体" w:cs="宋体"/>
          <w:color w:val="auto"/>
          <w:sz w:val="24"/>
          <w:szCs w:val="24"/>
        </w:rPr>
        <w:t>5.1 招标文件包括下列文件及附件：</w:t>
      </w:r>
    </w:p>
    <w:p>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5.1.1招标公告；</w:t>
      </w:r>
    </w:p>
    <w:p>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5.1.2投标人须知；</w:t>
      </w:r>
    </w:p>
    <w:p>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5.1.3采购需求；</w:t>
      </w:r>
    </w:p>
    <w:p>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5.1.4评标办法；</w:t>
      </w:r>
    </w:p>
    <w:p>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5.1.5拟签订的合同文本；</w:t>
      </w:r>
    </w:p>
    <w:p>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rPr>
        <w:t>5.1.6</w:t>
      </w:r>
      <w:r>
        <w:rPr>
          <w:rFonts w:hint="eastAsia" w:hAnsi="宋体" w:cs="宋体"/>
          <w:color w:val="auto"/>
          <w:sz w:val="24"/>
          <w:szCs w:val="24"/>
        </w:rPr>
        <w:t>应提交的有关格式范例。</w:t>
      </w:r>
    </w:p>
    <w:p>
      <w:pPr>
        <w:spacing w:line="360" w:lineRule="auto"/>
        <w:ind w:firstLine="480" w:firstLineChars="200"/>
        <w:rPr>
          <w:rFonts w:ascii="宋体" w:hAnsi="宋体" w:cs="宋体"/>
          <w:color w:val="auto"/>
          <w:sz w:val="24"/>
        </w:rPr>
      </w:pPr>
      <w:r>
        <w:rPr>
          <w:rFonts w:hint="eastAsia" w:ascii="宋体" w:hAnsi="宋体" w:cs="宋体"/>
          <w:color w:val="auto"/>
          <w:sz w:val="24"/>
        </w:rPr>
        <w:t>5.2与本项目有关的</w:t>
      </w:r>
      <w:r>
        <w:rPr>
          <w:rFonts w:hint="eastAsia" w:ascii="宋体" w:hAnsi="宋体" w:cs="宋体"/>
          <w:bCs/>
          <w:color w:val="auto"/>
          <w:sz w:val="24"/>
        </w:rPr>
        <w:t>澄清或者修改的内容为招标文件的组成部分</w:t>
      </w:r>
      <w:r>
        <w:rPr>
          <w:rFonts w:hint="eastAsia" w:ascii="宋体" w:hAnsi="宋体" w:cs="宋体"/>
          <w:color w:val="auto"/>
          <w:sz w:val="24"/>
        </w:rPr>
        <w:t>。</w:t>
      </w:r>
    </w:p>
    <w:p>
      <w:pPr>
        <w:pStyle w:val="33"/>
        <w:spacing w:line="360" w:lineRule="auto"/>
        <w:rPr>
          <w:rFonts w:hAnsi="宋体" w:cs="宋体"/>
          <w:b/>
          <w:color w:val="auto"/>
          <w:sz w:val="24"/>
          <w:szCs w:val="24"/>
        </w:rPr>
      </w:pPr>
      <w:r>
        <w:rPr>
          <w:rFonts w:hint="eastAsia" w:hAnsi="宋体" w:cs="宋体"/>
          <w:b/>
          <w:color w:val="auto"/>
          <w:sz w:val="24"/>
          <w:szCs w:val="24"/>
        </w:rPr>
        <w:t>6. 招标文件的澄清、修改</w:t>
      </w:r>
    </w:p>
    <w:p>
      <w:pPr>
        <w:pStyle w:val="131"/>
        <w:snapToGrid w:val="0"/>
        <w:spacing w:before="0"/>
        <w:ind w:firstLine="480"/>
        <w:rPr>
          <w:rFonts w:ascii="宋体" w:hAnsi="宋体" w:cs="宋体"/>
          <w:color w:val="auto"/>
        </w:rPr>
      </w:pPr>
      <w:r>
        <w:rPr>
          <w:rFonts w:hint="eastAsia" w:ascii="宋体" w:hAnsi="宋体" w:cs="宋体"/>
          <w:color w:val="auto"/>
        </w:rPr>
        <w:t>6.1已获取招标文件的潜在投标人，若有问题需要澄清，应于投标截止时间前，以书面形式向</w:t>
      </w:r>
      <w:r>
        <w:rPr>
          <w:rFonts w:hint="eastAsia" w:ascii="宋体" w:hAnsi="宋体" w:cs="宋体"/>
          <w:color w:val="auto"/>
          <w:lang w:eastAsia="zh-CN"/>
        </w:rPr>
        <w:t>采购代理机构</w:t>
      </w:r>
      <w:r>
        <w:rPr>
          <w:rFonts w:hint="eastAsia" w:ascii="宋体" w:hAnsi="宋体" w:cs="宋体"/>
          <w:color w:val="auto"/>
        </w:rPr>
        <w:t>提出。</w:t>
      </w:r>
    </w:p>
    <w:p>
      <w:pPr>
        <w:pStyle w:val="131"/>
        <w:snapToGrid w:val="0"/>
        <w:spacing w:before="0"/>
        <w:ind w:firstLine="480"/>
        <w:rPr>
          <w:rFonts w:ascii="宋体" w:hAnsi="宋体" w:cs="宋体"/>
          <w:color w:val="auto"/>
        </w:rPr>
      </w:pPr>
      <w:r>
        <w:rPr>
          <w:rFonts w:hint="eastAsia" w:ascii="宋体" w:hAnsi="宋体" w:cs="宋体"/>
          <w:color w:val="auto"/>
        </w:rPr>
        <w:t xml:space="preserve">6.2 </w:t>
      </w:r>
      <w:r>
        <w:rPr>
          <w:rFonts w:hint="eastAsia" w:ascii="宋体" w:hAnsi="宋体" w:cs="宋体"/>
          <w:color w:val="auto"/>
          <w:lang w:eastAsia="zh-CN"/>
        </w:rPr>
        <w:t>采购代理机构</w:t>
      </w:r>
      <w:r>
        <w:rPr>
          <w:rFonts w:hint="eastAsia" w:ascii="宋体" w:hAnsi="宋体" w:cs="宋体"/>
          <w:color w:val="auto"/>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4"/>
        <w:rPr>
          <w:rFonts w:hAnsi="宋体" w:cs="宋体"/>
          <w:color w:val="auto"/>
          <w:sz w:val="18"/>
          <w:szCs w:val="18"/>
          <w:lang w:val="en-US"/>
        </w:rPr>
      </w:pPr>
      <w:r>
        <w:rPr>
          <w:rFonts w:hint="eastAsia" w:hAnsi="宋体" w:cs="宋体"/>
          <w:color w:val="auto"/>
          <w:szCs w:val="24"/>
          <w:lang w:val="en-US"/>
        </w:rPr>
        <w:t xml:space="preserve">    </w:t>
      </w:r>
    </w:p>
    <w:p>
      <w:pPr>
        <w:adjustRightInd/>
        <w:spacing w:line="360" w:lineRule="auto"/>
        <w:jc w:val="center"/>
        <w:outlineLvl w:val="0"/>
        <w:rPr>
          <w:rFonts w:ascii="宋体" w:hAnsi="宋体" w:cs="宋体"/>
          <w:b/>
          <w:color w:val="auto"/>
          <w:sz w:val="30"/>
          <w:szCs w:val="20"/>
        </w:rPr>
      </w:pPr>
      <w:r>
        <w:rPr>
          <w:rFonts w:hint="eastAsia" w:ascii="宋体" w:hAnsi="宋体" w:cs="宋体"/>
          <w:b/>
          <w:color w:val="auto"/>
          <w:sz w:val="30"/>
          <w:szCs w:val="20"/>
        </w:rPr>
        <w:t>三、投标</w:t>
      </w:r>
    </w:p>
    <w:p>
      <w:pPr>
        <w:pStyle w:val="33"/>
        <w:spacing w:line="360" w:lineRule="auto"/>
        <w:rPr>
          <w:rFonts w:hAnsi="宋体" w:cs="宋体"/>
          <w:b/>
          <w:color w:val="auto"/>
          <w:sz w:val="24"/>
          <w:szCs w:val="24"/>
        </w:rPr>
      </w:pPr>
      <w:r>
        <w:rPr>
          <w:rFonts w:hint="eastAsia" w:hAnsi="宋体" w:cs="宋体"/>
          <w:b/>
          <w:color w:val="auto"/>
          <w:sz w:val="24"/>
          <w:szCs w:val="24"/>
        </w:rPr>
        <w:t>7. 招标文件的获取</w:t>
      </w:r>
    </w:p>
    <w:p>
      <w:pPr>
        <w:spacing w:line="360" w:lineRule="auto"/>
        <w:ind w:firstLine="480" w:firstLineChars="200"/>
        <w:rPr>
          <w:rFonts w:ascii="宋体" w:hAnsi="宋体" w:cs="宋体"/>
          <w:snapToGrid w:val="0"/>
          <w:color w:val="auto"/>
          <w:kern w:val="28"/>
          <w:sz w:val="24"/>
        </w:rPr>
      </w:pPr>
      <w:r>
        <w:rPr>
          <w:rFonts w:hint="eastAsia" w:ascii="宋体" w:hAnsi="宋体" w:cs="宋体"/>
          <w:snapToGrid w:val="0"/>
          <w:color w:val="auto"/>
          <w:kern w:val="28"/>
          <w:sz w:val="24"/>
        </w:rPr>
        <w:t>详见招标公告中获取招标文件的时间期限、地点、方式及招标文件售价。</w:t>
      </w:r>
    </w:p>
    <w:p>
      <w:pPr>
        <w:pStyle w:val="33"/>
        <w:spacing w:line="360" w:lineRule="auto"/>
        <w:rPr>
          <w:rFonts w:hAnsi="宋体" w:cs="宋体"/>
          <w:b/>
          <w:color w:val="auto"/>
          <w:sz w:val="24"/>
          <w:szCs w:val="24"/>
        </w:rPr>
      </w:pPr>
      <w:r>
        <w:rPr>
          <w:rFonts w:hint="eastAsia" w:hAnsi="宋体" w:cs="宋体"/>
          <w:b/>
          <w:color w:val="auto"/>
          <w:sz w:val="24"/>
          <w:szCs w:val="24"/>
        </w:rPr>
        <w:t>8.开标前答疑会或现场考察</w:t>
      </w:r>
    </w:p>
    <w:p>
      <w:pPr>
        <w:pStyle w:val="33"/>
        <w:spacing w:line="360" w:lineRule="auto"/>
        <w:ind w:firstLine="480" w:firstLineChars="200"/>
        <w:rPr>
          <w:rFonts w:hAnsi="宋体" w:cs="宋体"/>
          <w:color w:val="auto"/>
          <w:sz w:val="24"/>
          <w:szCs w:val="24"/>
        </w:rPr>
      </w:pPr>
      <w:r>
        <w:rPr>
          <w:rFonts w:hint="eastAsia" w:hAnsi="宋体" w:cs="宋体"/>
          <w:color w:val="auto"/>
          <w:sz w:val="24"/>
          <w:szCs w:val="24"/>
        </w:rPr>
        <w:t>采购人组织潜在投标人现场考察或者召开开标前答疑会的，潜在投标人按第二部分投标人须知前附表的规定参加现场考察或者开标前答疑会。</w:t>
      </w:r>
    </w:p>
    <w:p>
      <w:pPr>
        <w:pStyle w:val="33"/>
        <w:spacing w:line="360" w:lineRule="auto"/>
        <w:rPr>
          <w:rFonts w:hAnsi="宋体" w:cs="宋体"/>
          <w:b/>
          <w:color w:val="auto"/>
          <w:szCs w:val="24"/>
        </w:rPr>
      </w:pPr>
      <w:r>
        <w:rPr>
          <w:rFonts w:hint="eastAsia" w:hAnsi="宋体" w:cs="宋体"/>
          <w:b/>
          <w:color w:val="auto"/>
          <w:kern w:val="28"/>
          <w:sz w:val="24"/>
          <w:szCs w:val="24"/>
        </w:rPr>
        <w:t>9.投标保证金</w:t>
      </w:r>
    </w:p>
    <w:p>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3"/>
        <w:spacing w:line="360" w:lineRule="auto"/>
        <w:rPr>
          <w:rFonts w:hAnsi="宋体" w:cs="宋体"/>
          <w:b/>
          <w:color w:val="auto"/>
          <w:sz w:val="24"/>
          <w:szCs w:val="24"/>
        </w:rPr>
      </w:pPr>
      <w:r>
        <w:rPr>
          <w:rFonts w:hint="eastAsia" w:hAnsi="宋体" w:cs="宋体"/>
          <w:b/>
          <w:color w:val="auto"/>
          <w:sz w:val="24"/>
          <w:szCs w:val="24"/>
        </w:rPr>
        <w:t>10. 投标文件的语言</w:t>
      </w:r>
    </w:p>
    <w:p>
      <w:pPr>
        <w:autoSpaceDE w:val="0"/>
        <w:autoSpaceDN w:val="0"/>
        <w:spacing w:line="360" w:lineRule="auto"/>
        <w:ind w:firstLine="480" w:firstLineChars="200"/>
        <w:rPr>
          <w:rFonts w:ascii="宋体" w:hAnsi="宋体" w:cs="宋体"/>
          <w:color w:val="auto"/>
          <w:sz w:val="24"/>
          <w:lang w:val="zh-CN"/>
        </w:rPr>
      </w:pPr>
      <w:r>
        <w:rPr>
          <w:rFonts w:hint="eastAsia" w:ascii="宋体" w:hAnsi="宋体" w:cs="宋体"/>
          <w:color w:val="auto"/>
          <w:sz w:val="24"/>
        </w:rPr>
        <w:t>投标文件及投标人与采购有关的来往通知、函件和文件均应使用中文。</w:t>
      </w:r>
    </w:p>
    <w:p>
      <w:pPr>
        <w:pStyle w:val="33"/>
        <w:spacing w:line="360" w:lineRule="auto"/>
        <w:rPr>
          <w:rFonts w:hAnsi="宋体" w:cs="宋体"/>
          <w:b/>
          <w:color w:val="auto"/>
          <w:sz w:val="24"/>
          <w:szCs w:val="24"/>
        </w:rPr>
      </w:pPr>
      <w:r>
        <w:rPr>
          <w:rFonts w:hint="eastAsia" w:hAnsi="宋体" w:cs="宋体"/>
          <w:b/>
          <w:color w:val="auto"/>
          <w:sz w:val="24"/>
          <w:szCs w:val="24"/>
        </w:rPr>
        <w:t>11. 投标文件的组成</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11.1</w:t>
      </w:r>
      <w:r>
        <w:rPr>
          <w:rFonts w:hint="eastAsia" w:ascii="宋体" w:hAnsi="宋体" w:cs="宋体"/>
          <w:b/>
          <w:color w:val="auto"/>
          <w:sz w:val="24"/>
        </w:rPr>
        <w:t>资格文件</w:t>
      </w:r>
      <w:r>
        <w:rPr>
          <w:rFonts w:hint="eastAsia" w:ascii="宋体" w:hAnsi="宋体" w:cs="宋体"/>
          <w:color w:val="auto"/>
          <w:sz w:val="24"/>
        </w:rPr>
        <w:t>：</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11.1.1符合参加政府采购活动应当具备的一般条件的承诺函；</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w:t>
      </w:r>
      <w:r>
        <w:rPr>
          <w:rFonts w:ascii="宋体" w:hAnsi="宋体" w:cs="宋体"/>
          <w:color w:val="auto"/>
          <w:sz w:val="24"/>
        </w:rPr>
        <w:t>1.1.2</w:t>
      </w:r>
      <w:r>
        <w:rPr>
          <w:rFonts w:hint="eastAsia" w:ascii="宋体" w:hAnsi="宋体" w:cs="宋体"/>
          <w:snapToGrid w:val="0"/>
          <w:color w:val="auto"/>
          <w:kern w:val="28"/>
          <w:sz w:val="24"/>
          <w:szCs w:val="20"/>
        </w:rPr>
        <w:t>联合协议（如果有)；</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4</w:t>
      </w:r>
      <w:r>
        <w:rPr>
          <w:rFonts w:hint="eastAsia" w:ascii="宋体" w:hAnsi="宋体" w:cs="宋体"/>
          <w:color w:val="auto"/>
          <w:sz w:val="24"/>
        </w:rPr>
        <w:t>符合性审查资料；</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5</w:t>
      </w:r>
      <w:r>
        <w:rPr>
          <w:rFonts w:hint="eastAsia" w:ascii="宋体" w:hAnsi="宋体" w:cs="宋体"/>
          <w:color w:val="auto"/>
          <w:sz w:val="24"/>
        </w:rPr>
        <w:t>评标标准相应的商务技术资料；</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6</w:t>
      </w:r>
      <w:r>
        <w:rPr>
          <w:rFonts w:hint="eastAsia" w:ascii="宋体" w:hAnsi="宋体" w:cs="宋体"/>
          <w:color w:val="auto"/>
          <w:sz w:val="24"/>
        </w:rPr>
        <w:t>投标标的清单；</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7</w:t>
      </w:r>
      <w:r>
        <w:rPr>
          <w:rFonts w:hint="eastAsia" w:ascii="宋体" w:hAnsi="宋体" w:cs="宋体"/>
          <w:color w:val="auto"/>
          <w:sz w:val="24"/>
        </w:rPr>
        <w:t>商务技术偏离表；</w:t>
      </w:r>
    </w:p>
    <w:p>
      <w:pPr>
        <w:snapToGrid w:val="0"/>
        <w:spacing w:line="360" w:lineRule="auto"/>
        <w:ind w:firstLine="960" w:firstLineChars="4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pPr>
        <w:snapToGrid w:val="0"/>
        <w:spacing w:line="360" w:lineRule="auto"/>
        <w:ind w:firstLine="480" w:firstLineChars="200"/>
        <w:rPr>
          <w:rFonts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11.3.1开标一览表（报价表）；</w:t>
      </w:r>
    </w:p>
    <w:p>
      <w:pPr>
        <w:pStyle w:val="2"/>
        <w:adjustRightInd w:val="0"/>
        <w:ind w:left="0" w:firstLine="960" w:firstLineChars="400"/>
        <w:rPr>
          <w:color w:val="auto"/>
        </w:rPr>
      </w:pPr>
      <w:r>
        <w:rPr>
          <w:rFonts w:hint="eastAsia" w:ascii="宋体" w:hAnsi="宋体" w:eastAsia="宋体" w:cs="宋体"/>
          <w:b w:val="0"/>
          <w:bCs w:val="0"/>
          <w:color w:val="auto"/>
          <w:sz w:val="24"/>
          <w:szCs w:val="24"/>
          <w:lang w:val="en-US"/>
        </w:rPr>
        <w:t>11.3.</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lang w:val="en-US" w:eastAsia="zh-CN"/>
        </w:rPr>
        <w:t>；</w:t>
      </w:r>
    </w:p>
    <w:p>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w:t>
      </w:r>
      <w:r>
        <w:rPr>
          <w:rFonts w:hint="eastAsia" w:ascii="宋体" w:hAnsi="宋体" w:cs="宋体"/>
          <w:color w:val="auto"/>
          <w:sz w:val="24"/>
          <w:lang w:val="en-US" w:eastAsia="zh-CN"/>
        </w:rPr>
        <w:t>3</w:t>
      </w:r>
      <w:r>
        <w:rPr>
          <w:rFonts w:hint="eastAsia" w:ascii="宋体" w:hAnsi="宋体" w:cs="宋体"/>
          <w:color w:val="auto"/>
          <w:sz w:val="24"/>
        </w:rPr>
        <w:t>中小企业声明函。</w:t>
      </w:r>
    </w:p>
    <w:p>
      <w:pPr>
        <w:spacing w:line="360" w:lineRule="auto"/>
        <w:ind w:firstLine="723" w:firstLineChars="300"/>
        <w:rPr>
          <w:rFonts w:ascii="宋体" w:hAnsi="宋体" w:cs="宋体"/>
          <w:b/>
          <w:color w:val="auto"/>
          <w:sz w:val="24"/>
        </w:rPr>
      </w:pPr>
      <w:r>
        <w:rPr>
          <w:rFonts w:hint="eastAsia" w:ascii="宋体" w:hAnsi="宋体" w:cs="宋体"/>
          <w:b/>
          <w:color w:val="auto"/>
          <w:sz w:val="24"/>
        </w:rPr>
        <w:t>投标文件含有采购人不能接受的附加条件的，投标无效；</w:t>
      </w:r>
    </w:p>
    <w:p>
      <w:pPr>
        <w:spacing w:line="360" w:lineRule="auto"/>
        <w:ind w:firstLine="723" w:firstLineChars="300"/>
        <w:rPr>
          <w:rFonts w:hint="eastAsia" w:ascii="宋体" w:hAnsi="宋体" w:cs="宋体"/>
          <w:b/>
          <w:color w:val="auto"/>
          <w:sz w:val="24"/>
        </w:rPr>
      </w:pPr>
      <w:r>
        <w:rPr>
          <w:rFonts w:hint="eastAsia" w:ascii="宋体" w:hAnsi="宋体" w:cs="宋体"/>
          <w:b/>
          <w:color w:val="auto"/>
          <w:sz w:val="24"/>
        </w:rPr>
        <w:t>投标人提供虚假材料投标的，投标无效。</w:t>
      </w:r>
    </w:p>
    <w:p>
      <w:pPr>
        <w:spacing w:line="360" w:lineRule="auto"/>
        <w:ind w:firstLine="720" w:firstLineChars="300"/>
        <w:rPr>
          <w:color w:val="auto"/>
        </w:rPr>
      </w:pPr>
      <w:r>
        <w:rPr>
          <w:rFonts w:hint="eastAsia"/>
          <w:color w:val="auto"/>
          <w:sz w:val="24"/>
          <w:szCs w:val="24"/>
          <w:shd w:val="clear" w:color="auto" w:fill="FFFFFF"/>
          <w:lang w:val="en-US" w:eastAsia="zh-CN"/>
        </w:rPr>
        <w:t>投标人可事先在公开官网查询、核对相关证书和报告内容，确保投标（响应）文件资料准确无误。投标人应对投标文件中材料的真实性、合法性负责。</w:t>
      </w:r>
    </w:p>
    <w:p>
      <w:pPr>
        <w:pStyle w:val="131"/>
        <w:snapToGrid w:val="0"/>
        <w:spacing w:before="0"/>
        <w:ind w:firstLine="0" w:firstLineChars="0"/>
        <w:outlineLvl w:val="0"/>
        <w:rPr>
          <w:rFonts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投标文件的编制</w:t>
      </w:r>
    </w:p>
    <w:p>
      <w:pPr>
        <w:spacing w:line="360" w:lineRule="auto"/>
        <w:ind w:firstLine="480" w:firstLineChars="200"/>
        <w:rPr>
          <w:rFonts w:ascii="宋体" w:hAnsi="宋体" w:cs="宋体"/>
          <w:b/>
          <w:color w:val="auto"/>
          <w:sz w:val="24"/>
        </w:rPr>
      </w:pPr>
      <w:r>
        <w:rPr>
          <w:rFonts w:hint="eastAsia" w:ascii="宋体" w:hAnsi="宋体" w:cs="宋体"/>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color w:val="auto"/>
          <w:sz w:val="24"/>
        </w:rPr>
      </w:pPr>
      <w:r>
        <w:rPr>
          <w:rFonts w:hint="eastAsia" w:ascii="宋体" w:hAnsi="宋体" w:cs="宋体"/>
          <w:b/>
          <w:color w:val="auto"/>
          <w:sz w:val="24"/>
        </w:rPr>
        <w:t>13.投标文件的签署、盖章</w:t>
      </w:r>
    </w:p>
    <w:p>
      <w:pPr>
        <w:pStyle w:val="131"/>
        <w:snapToGrid w:val="0"/>
        <w:spacing w:before="0"/>
        <w:ind w:firstLine="480"/>
        <w:rPr>
          <w:rFonts w:ascii="宋体" w:hAnsi="宋体" w:cs="宋体"/>
          <w:b/>
          <w:color w:val="auto"/>
        </w:rPr>
      </w:pPr>
      <w:r>
        <w:rPr>
          <w:rFonts w:hint="eastAsia" w:ascii="宋体" w:hAnsi="宋体" w:cs="宋体"/>
          <w:color w:val="auto"/>
          <w:szCs w:val="24"/>
        </w:rPr>
        <w:t>13.1投标文件按照招标文件第六部分格式要</w:t>
      </w:r>
      <w:r>
        <w:rPr>
          <w:rFonts w:hint="eastAsia" w:ascii="宋体" w:hAnsi="宋体" w:cs="宋体"/>
          <w:color w:val="auto"/>
        </w:rPr>
        <w:t>求进行签署、盖章。</w:t>
      </w:r>
      <w:r>
        <w:rPr>
          <w:rFonts w:hint="eastAsia" w:ascii="宋体" w:hAnsi="宋体" w:cs="宋体"/>
          <w:b/>
          <w:color w:val="auto"/>
        </w:rPr>
        <w:t>▲投标人的投标文件未按照招标文件要求签署、盖章的，其投标无效</w:t>
      </w:r>
      <w:r>
        <w:rPr>
          <w:rFonts w:hint="eastAsia" w:ascii="宋体" w:hAnsi="宋体" w:cs="宋体"/>
          <w:color w:val="auto"/>
          <w:szCs w:val="24"/>
        </w:rPr>
        <w:t>。</w:t>
      </w:r>
    </w:p>
    <w:p>
      <w:pPr>
        <w:pStyle w:val="131"/>
        <w:snapToGrid w:val="0"/>
        <w:spacing w:before="0"/>
        <w:ind w:firstLine="480"/>
        <w:rPr>
          <w:rFonts w:ascii="宋体" w:hAnsi="宋体" w:cs="宋体"/>
          <w:color w:val="auto"/>
        </w:rPr>
      </w:pPr>
      <w:r>
        <w:rPr>
          <w:rFonts w:hint="eastAsia" w:ascii="宋体" w:hAnsi="宋体" w:cs="宋体"/>
          <w:color w:val="auto"/>
        </w:rPr>
        <w:t>13.2为确保网上操作合法、有效和安全，投标人应当在投标截止时间前完成在“政府采购云平台”的身份认证，确保在电子投标过程中能够对相关数据电文进行加密和使用电子签名。</w:t>
      </w:r>
    </w:p>
    <w:p>
      <w:pPr>
        <w:pStyle w:val="131"/>
        <w:snapToGrid w:val="0"/>
        <w:spacing w:before="0"/>
        <w:ind w:firstLine="480"/>
        <w:rPr>
          <w:rFonts w:ascii="宋体" w:hAnsi="宋体" w:cs="宋体"/>
          <w:color w:val="auto"/>
          <w:szCs w:val="24"/>
        </w:rPr>
      </w:pPr>
      <w:r>
        <w:rPr>
          <w:rFonts w:hint="eastAsia" w:ascii="宋体" w:hAnsi="宋体" w:cs="宋体"/>
          <w:color w:val="auto"/>
        </w:rPr>
        <w:t>13.3招标文件对投标文件签署、盖章的要求适用于电子签名。</w:t>
      </w:r>
    </w:p>
    <w:p>
      <w:pPr>
        <w:pStyle w:val="131"/>
        <w:spacing w:before="0"/>
        <w:ind w:firstLine="0" w:firstLineChars="0"/>
        <w:rPr>
          <w:rFonts w:ascii="宋体" w:hAnsi="宋体" w:cs="宋体"/>
          <w:b/>
          <w:color w:val="auto"/>
          <w:szCs w:val="24"/>
        </w:rPr>
      </w:pPr>
      <w:r>
        <w:rPr>
          <w:rFonts w:hint="eastAsia" w:ascii="宋体" w:hAnsi="宋体" w:cs="宋体"/>
          <w:b/>
          <w:color w:val="auto"/>
          <w:szCs w:val="24"/>
        </w:rPr>
        <w:t>14. 投标文件的提交、补充、修改、撤回</w:t>
      </w:r>
    </w:p>
    <w:p>
      <w:pPr>
        <w:pStyle w:val="131"/>
        <w:ind w:firstLine="480"/>
        <w:rPr>
          <w:rFonts w:ascii="宋体" w:hAnsi="宋体" w:cs="宋体"/>
          <w:color w:val="auto"/>
          <w:szCs w:val="24"/>
        </w:rPr>
      </w:pPr>
      <w:r>
        <w:rPr>
          <w:rFonts w:hint="eastAsia" w:ascii="宋体" w:hAnsi="宋体" w:cs="宋体"/>
          <w:color w:val="auto"/>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1"/>
        <w:spacing w:before="0"/>
        <w:ind w:firstLine="480"/>
        <w:rPr>
          <w:rFonts w:ascii="宋体" w:hAnsi="宋体" w:cs="宋体"/>
          <w:color w:val="auto"/>
          <w:szCs w:val="24"/>
        </w:rPr>
      </w:pPr>
      <w:r>
        <w:rPr>
          <w:rFonts w:hint="eastAsia" w:ascii="宋体" w:hAnsi="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p>
    <w:p>
      <w:pPr>
        <w:pStyle w:val="131"/>
        <w:spacing w:before="0"/>
        <w:ind w:firstLine="480"/>
        <w:rPr>
          <w:rFonts w:ascii="宋体" w:hAnsi="宋体" w:cs="宋体"/>
          <w:color w:val="auto"/>
          <w:szCs w:val="24"/>
        </w:rPr>
      </w:pPr>
      <w:r>
        <w:rPr>
          <w:rFonts w:hint="eastAsia" w:ascii="宋体" w:hAnsi="宋体" w:cs="宋体"/>
          <w:color w:val="auto"/>
          <w:szCs w:val="24"/>
        </w:rPr>
        <w:t>14.3采购人、</w:t>
      </w:r>
      <w:r>
        <w:rPr>
          <w:rFonts w:hint="eastAsia" w:ascii="宋体" w:hAnsi="宋体" w:cs="宋体"/>
          <w:color w:val="auto"/>
          <w:szCs w:val="24"/>
          <w:lang w:eastAsia="zh-CN"/>
        </w:rPr>
        <w:t>采购代理机构</w:t>
      </w:r>
      <w:r>
        <w:rPr>
          <w:rFonts w:hint="eastAsia" w:ascii="宋体" w:hAnsi="宋体" w:cs="宋体"/>
          <w:color w:val="auto"/>
          <w:szCs w:val="24"/>
        </w:rPr>
        <w:t>可以视情况延长投标文件提交的截止时间。在上述情况下，</w:t>
      </w:r>
      <w:r>
        <w:rPr>
          <w:rFonts w:hint="eastAsia" w:ascii="宋体" w:hAnsi="宋体" w:cs="宋体"/>
          <w:color w:val="auto"/>
          <w:szCs w:val="24"/>
          <w:lang w:eastAsia="zh-CN"/>
        </w:rPr>
        <w:t>采购代理机构</w:t>
      </w:r>
      <w:r>
        <w:rPr>
          <w:rFonts w:hint="eastAsia" w:ascii="宋体" w:hAnsi="宋体" w:cs="宋体"/>
          <w:color w:val="auto"/>
          <w:szCs w:val="24"/>
        </w:rPr>
        <w:t>与投标人以前在投标截止期方面的全部权利、责任和义务，将适用于延长至新的投标截止期。</w:t>
      </w:r>
    </w:p>
    <w:p>
      <w:pPr>
        <w:pStyle w:val="33"/>
        <w:spacing w:line="360" w:lineRule="auto"/>
        <w:rPr>
          <w:rFonts w:hAnsi="宋体" w:cs="宋体"/>
          <w:b/>
          <w:color w:val="auto"/>
          <w:sz w:val="24"/>
          <w:szCs w:val="24"/>
        </w:rPr>
      </w:pPr>
      <w:r>
        <w:rPr>
          <w:rFonts w:hint="eastAsia" w:hAnsi="宋体" w:cs="宋体"/>
          <w:b/>
          <w:color w:val="auto"/>
          <w:sz w:val="24"/>
          <w:szCs w:val="24"/>
        </w:rPr>
        <w:t>15.备份投标文件</w:t>
      </w:r>
    </w:p>
    <w:p>
      <w:pPr>
        <w:pStyle w:val="33"/>
        <w:spacing w:line="360" w:lineRule="auto"/>
        <w:ind w:firstLine="360" w:firstLineChars="150"/>
        <w:rPr>
          <w:rFonts w:hAnsi="宋体" w:cs="宋体"/>
          <w:b/>
          <w:color w:val="auto"/>
          <w:sz w:val="24"/>
          <w:szCs w:val="24"/>
        </w:rPr>
      </w:pPr>
      <w:r>
        <w:rPr>
          <w:rFonts w:hint="eastAsia" w:hAnsi="宋体" w:cs="宋体"/>
          <w:color w:val="auto"/>
          <w:sz w:val="24"/>
          <w:szCs w:val="24"/>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rPr>
        <w:t>但采购人、</w:t>
      </w:r>
      <w:r>
        <w:rPr>
          <w:rFonts w:hint="eastAsia" w:hAnsi="宋体" w:cs="宋体"/>
          <w:b/>
          <w:color w:val="auto"/>
          <w:sz w:val="24"/>
          <w:szCs w:val="24"/>
          <w:lang w:eastAsia="zh-CN"/>
        </w:rPr>
        <w:t>采购代理机构</w:t>
      </w:r>
      <w:r>
        <w:rPr>
          <w:rFonts w:hint="eastAsia" w:hAnsi="宋体" w:cs="宋体"/>
          <w:b/>
          <w:color w:val="auto"/>
          <w:sz w:val="24"/>
          <w:szCs w:val="24"/>
        </w:rPr>
        <w:t>不强制或变相强制投标人提交备份投标文件。</w:t>
      </w:r>
    </w:p>
    <w:p>
      <w:pPr>
        <w:pStyle w:val="33"/>
        <w:spacing w:line="360" w:lineRule="auto"/>
        <w:ind w:firstLine="480" w:firstLineChars="200"/>
        <w:rPr>
          <w:rFonts w:hAnsi="宋体" w:cs="宋体"/>
          <w:b/>
          <w:color w:val="auto"/>
          <w:sz w:val="24"/>
          <w:szCs w:val="24"/>
        </w:rPr>
      </w:pPr>
      <w:r>
        <w:rPr>
          <w:rFonts w:hint="eastAsia" w:hAnsi="宋体" w:cs="宋体"/>
          <w:color w:val="auto"/>
          <w:sz w:val="24"/>
          <w:szCs w:val="24"/>
        </w:rPr>
        <w:t>15.2备份投标文件须在“政采云投标客户端”制作生成，并储存在</w:t>
      </w:r>
      <w:r>
        <w:rPr>
          <w:rFonts w:hint="eastAsia" w:hAnsi="宋体" w:cs="宋体"/>
          <w:color w:val="auto"/>
          <w:sz w:val="24"/>
        </w:rPr>
        <w:t>DVD光盘</w:t>
      </w:r>
      <w:r>
        <w:rPr>
          <w:rFonts w:hint="eastAsia" w:hAnsi="宋体" w:cs="宋体"/>
          <w:color w:val="auto"/>
          <w:sz w:val="24"/>
          <w:lang w:val="en-US" w:eastAsia="zh-CN"/>
        </w:rPr>
        <w:t>等存储介质</w:t>
      </w:r>
      <w:r>
        <w:rPr>
          <w:rFonts w:hint="eastAsia" w:hAnsi="宋体" w:cs="宋体"/>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rPr>
        <w:t>不符合上述制作、</w:t>
      </w:r>
      <w:r>
        <w:rPr>
          <w:rFonts w:hint="eastAsia" w:hAnsi="宋体" w:cs="宋体"/>
          <w:b/>
          <w:color w:val="auto"/>
          <w:sz w:val="24"/>
          <w:szCs w:val="24"/>
        </w:rPr>
        <w:t>存储、密封规定的备份投标文件将被视为无效或者被拒绝接收。</w:t>
      </w:r>
    </w:p>
    <w:p>
      <w:pPr>
        <w:pStyle w:val="33"/>
        <w:spacing w:line="360" w:lineRule="auto"/>
        <w:ind w:firstLine="480" w:firstLineChars="200"/>
        <w:rPr>
          <w:rFonts w:hAnsi="宋体" w:cs="宋体"/>
          <w:color w:val="auto"/>
          <w:sz w:val="24"/>
          <w:szCs w:val="24"/>
        </w:rPr>
      </w:pPr>
      <w:r>
        <w:rPr>
          <w:rFonts w:hint="eastAsia" w:hAnsi="宋体" w:cs="宋体"/>
          <w:color w:val="auto"/>
          <w:sz w:val="24"/>
          <w:szCs w:val="24"/>
        </w:rPr>
        <w:t>15.3直接提交备份投标文件的，投标人应于投标截止时间前在招标公告中载明的开标地点将备份投标文件提交给</w:t>
      </w:r>
      <w:r>
        <w:rPr>
          <w:rFonts w:hint="eastAsia" w:hAnsi="宋体" w:cs="宋体"/>
          <w:color w:val="auto"/>
          <w:sz w:val="24"/>
          <w:szCs w:val="24"/>
          <w:lang w:eastAsia="zh-CN"/>
        </w:rPr>
        <w:t>采购代理机构</w:t>
      </w:r>
      <w:r>
        <w:rPr>
          <w:rFonts w:hint="eastAsia" w:hAnsi="宋体" w:cs="宋体"/>
          <w:color w:val="auto"/>
          <w:sz w:val="24"/>
          <w:szCs w:val="24"/>
        </w:rPr>
        <w:t>，</w:t>
      </w:r>
      <w:r>
        <w:rPr>
          <w:rFonts w:hint="eastAsia" w:hAnsi="宋体" w:cs="宋体"/>
          <w:color w:val="auto"/>
          <w:sz w:val="24"/>
          <w:szCs w:val="24"/>
          <w:lang w:eastAsia="zh-CN"/>
        </w:rPr>
        <w:t>采购代理机构</w:t>
      </w:r>
      <w:r>
        <w:rPr>
          <w:rFonts w:hint="eastAsia" w:hAnsi="宋体" w:cs="宋体"/>
          <w:color w:val="auto"/>
          <w:sz w:val="24"/>
          <w:szCs w:val="24"/>
        </w:rPr>
        <w:t>将拒绝接受逾期送达的备份投标文件。</w:t>
      </w:r>
    </w:p>
    <w:p>
      <w:pPr>
        <w:pStyle w:val="33"/>
        <w:spacing w:line="360" w:lineRule="auto"/>
        <w:ind w:firstLine="480" w:firstLineChars="200"/>
        <w:rPr>
          <w:rFonts w:hAnsi="宋体" w:cs="宋体"/>
          <w:color w:val="auto"/>
          <w:sz w:val="24"/>
          <w:szCs w:val="24"/>
        </w:rPr>
      </w:pPr>
      <w:r>
        <w:rPr>
          <w:rFonts w:hint="eastAsia" w:hAnsi="宋体" w:cs="宋体"/>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rPr>
        <w:t>招标文件第二部分投标人须知前附表规定的备份投标文件送达地点；</w:t>
      </w:r>
      <w:r>
        <w:rPr>
          <w:rFonts w:hint="eastAsia" w:hAnsi="宋体" w:cs="宋体"/>
          <w:color w:val="auto"/>
          <w:sz w:val="24"/>
          <w:szCs w:val="24"/>
        </w:rPr>
        <w:t>送达时间以签收人签收时间为准。</w:t>
      </w:r>
      <w:r>
        <w:rPr>
          <w:rFonts w:hint="eastAsia" w:hAnsi="宋体" w:cs="宋体"/>
          <w:color w:val="auto"/>
          <w:sz w:val="24"/>
          <w:szCs w:val="24"/>
          <w:lang w:eastAsia="zh-CN"/>
        </w:rPr>
        <w:t>采购代理机构</w:t>
      </w:r>
      <w:r>
        <w:rPr>
          <w:rFonts w:hint="eastAsia" w:hAnsi="宋体" w:cs="宋体"/>
          <w:color w:val="auto"/>
          <w:sz w:val="24"/>
          <w:szCs w:val="24"/>
        </w:rPr>
        <w:t>将拒绝接受逾期送达的备份投标文件。邮寄过程中，电子备份投标文件发生泄露、遗失、损坏或延期送达等情况的，由投标人自行负责。</w:t>
      </w:r>
    </w:p>
    <w:p>
      <w:pPr>
        <w:pStyle w:val="33"/>
        <w:spacing w:line="360" w:lineRule="auto"/>
        <w:ind w:firstLine="479" w:firstLineChars="199"/>
        <w:rPr>
          <w:rFonts w:hAnsi="宋体" w:cs="宋体"/>
          <w:b/>
          <w:color w:val="auto"/>
          <w:sz w:val="24"/>
          <w:szCs w:val="24"/>
        </w:rPr>
      </w:pPr>
      <w:r>
        <w:rPr>
          <w:rFonts w:hint="eastAsia" w:hAnsi="宋体" w:cs="宋体"/>
          <w:b/>
          <w:color w:val="auto"/>
          <w:sz w:val="24"/>
          <w:szCs w:val="24"/>
        </w:rPr>
        <w:t>15.5投标人仅提交备份投标文件，未在电子交易平台传输递交投标文件的，投标无效。</w:t>
      </w:r>
    </w:p>
    <w:p>
      <w:pPr>
        <w:pStyle w:val="131"/>
        <w:spacing w:before="0"/>
        <w:ind w:firstLine="0" w:firstLineChars="0"/>
        <w:rPr>
          <w:rFonts w:ascii="宋体" w:hAnsi="宋体" w:cs="宋体"/>
          <w:b/>
          <w:color w:val="auto"/>
          <w:szCs w:val="24"/>
        </w:rPr>
      </w:pPr>
      <w:r>
        <w:rPr>
          <w:rFonts w:hint="eastAsia" w:ascii="宋体" w:hAnsi="宋体" w:cs="宋体"/>
          <w:b/>
          <w:color w:val="auto"/>
          <w:szCs w:val="24"/>
        </w:rPr>
        <w:t>16.投标文件的无效处理</w:t>
      </w:r>
    </w:p>
    <w:p>
      <w:pPr>
        <w:pStyle w:val="25"/>
        <w:spacing w:line="360" w:lineRule="auto"/>
        <w:ind w:firstLine="360" w:firstLineChars="150"/>
        <w:rPr>
          <w:rFonts w:cs="宋体"/>
          <w:color w:val="auto"/>
          <w:szCs w:val="21"/>
        </w:rPr>
      </w:pPr>
      <w:r>
        <w:rPr>
          <w:rFonts w:hint="eastAsia" w:cs="宋体"/>
          <w:color w:val="auto"/>
          <w:szCs w:val="21"/>
        </w:rPr>
        <w:t>有招标文件第四部分</w:t>
      </w:r>
      <w:r>
        <w:rPr>
          <w:rFonts w:cs="宋体"/>
          <w:color w:val="auto"/>
          <w:szCs w:val="21"/>
        </w:rPr>
        <w:t>4.2规定</w:t>
      </w:r>
      <w:r>
        <w:rPr>
          <w:rFonts w:hint="eastAsia" w:cs="宋体"/>
          <w:color w:val="auto"/>
          <w:szCs w:val="21"/>
        </w:rPr>
        <w:t>的情形之一的，投标无效：</w:t>
      </w:r>
    </w:p>
    <w:p>
      <w:pPr>
        <w:pStyle w:val="131"/>
        <w:spacing w:before="0"/>
        <w:ind w:firstLine="0" w:firstLineChars="0"/>
        <w:rPr>
          <w:rFonts w:ascii="宋体" w:hAnsi="宋体" w:cs="宋体"/>
          <w:b/>
          <w:color w:val="auto"/>
          <w:szCs w:val="24"/>
        </w:rPr>
      </w:pPr>
      <w:r>
        <w:rPr>
          <w:rFonts w:hint="eastAsia" w:ascii="宋体" w:hAnsi="宋体" w:cs="宋体"/>
          <w:b/>
          <w:color w:val="auto"/>
          <w:szCs w:val="24"/>
        </w:rPr>
        <w:t>17.投标有效期</w:t>
      </w:r>
    </w:p>
    <w:p>
      <w:pPr>
        <w:spacing w:line="360" w:lineRule="auto"/>
        <w:ind w:firstLine="480" w:firstLineChars="200"/>
        <w:rPr>
          <w:rFonts w:ascii="宋体" w:hAnsi="宋体" w:cs="宋体"/>
          <w:b/>
          <w:color w:val="auto"/>
          <w:sz w:val="24"/>
          <w:szCs w:val="21"/>
        </w:rPr>
      </w:pPr>
      <w:r>
        <w:rPr>
          <w:rFonts w:hint="eastAsia" w:ascii="宋体" w:hAnsi="宋体" w:cs="宋体"/>
          <w:color w:val="auto"/>
          <w:sz w:val="24"/>
          <w:szCs w:val="20"/>
        </w:rPr>
        <w:t>17.1投标有效期为从提交投标文件的截止之日起90天。▲</w:t>
      </w:r>
      <w:r>
        <w:rPr>
          <w:rFonts w:hint="eastAsia" w:ascii="宋体" w:hAnsi="宋体" w:cs="宋体"/>
          <w:b/>
          <w:color w:val="auto"/>
          <w:sz w:val="24"/>
          <w:szCs w:val="20"/>
        </w:rPr>
        <w:t>投标人的投标文件中承</w:t>
      </w:r>
      <w:r>
        <w:rPr>
          <w:rFonts w:hint="eastAsia" w:ascii="宋体" w:hAnsi="宋体" w:cs="宋体"/>
          <w:b/>
          <w:color w:val="auto"/>
          <w:sz w:val="24"/>
          <w:szCs w:val="21"/>
        </w:rPr>
        <w:t>诺的投标有效期少于招标文件中载明的投标有效期的，投标无效。</w:t>
      </w:r>
    </w:p>
    <w:p>
      <w:pPr>
        <w:pStyle w:val="131"/>
        <w:spacing w:before="0"/>
        <w:ind w:firstLine="480"/>
        <w:rPr>
          <w:rFonts w:ascii="宋体" w:hAnsi="宋体" w:cs="宋体"/>
          <w:color w:val="auto"/>
        </w:rPr>
      </w:pPr>
      <w:r>
        <w:rPr>
          <w:rFonts w:hint="eastAsia" w:ascii="宋体" w:hAnsi="宋体" w:cs="宋体"/>
          <w:color w:val="auto"/>
        </w:rPr>
        <w:t>17.2投标文件合格投递后，自投标截止日期起，在投标有效期内有效。</w:t>
      </w:r>
    </w:p>
    <w:p>
      <w:pPr>
        <w:pStyle w:val="131"/>
        <w:spacing w:before="0"/>
        <w:ind w:firstLine="480"/>
        <w:rPr>
          <w:rFonts w:ascii="宋体" w:hAnsi="宋体" w:cs="宋体"/>
          <w:color w:val="auto"/>
        </w:rPr>
      </w:pPr>
      <w:r>
        <w:rPr>
          <w:rFonts w:hint="eastAsia" w:ascii="宋体" w:hAnsi="宋体" w:cs="宋体"/>
          <w:color w:val="auto"/>
        </w:rPr>
        <w:t>17.3在原定投标有效期满之前，如果出现特殊情况，</w:t>
      </w:r>
      <w:r>
        <w:rPr>
          <w:rFonts w:hint="eastAsia" w:ascii="宋体" w:hAnsi="宋体" w:cs="宋体"/>
          <w:color w:val="auto"/>
          <w:lang w:eastAsia="zh-CN"/>
        </w:rPr>
        <w:t>采购代理机构</w:t>
      </w:r>
      <w:r>
        <w:rPr>
          <w:rFonts w:hint="eastAsia" w:ascii="宋体" w:hAnsi="宋体" w:cs="宋体"/>
          <w:color w:val="auto"/>
        </w:rPr>
        <w:t>可以以书面形式通知投标人延长投标有效期。投标人同意延长的，不得要求或被允许修改其投标文件，投标人拒绝延长的，其投标无效。</w:t>
      </w:r>
    </w:p>
    <w:p>
      <w:pPr>
        <w:pStyle w:val="131"/>
        <w:spacing w:before="0"/>
        <w:ind w:firstLine="643"/>
        <w:rPr>
          <w:rFonts w:ascii="宋体" w:hAnsi="宋体" w:cs="宋体"/>
          <w:b/>
          <w:color w:val="auto"/>
          <w:sz w:val="32"/>
        </w:rPr>
      </w:pPr>
    </w:p>
    <w:p>
      <w:pPr>
        <w:pStyle w:val="131"/>
        <w:spacing w:before="0"/>
        <w:ind w:firstLine="1928" w:firstLineChars="600"/>
        <w:rPr>
          <w:rFonts w:ascii="宋体" w:hAnsi="宋体" w:cs="宋体"/>
          <w:b/>
          <w:color w:val="auto"/>
          <w:sz w:val="32"/>
        </w:rPr>
      </w:pPr>
      <w:r>
        <w:rPr>
          <w:rFonts w:hint="eastAsia" w:ascii="宋体" w:hAnsi="宋体" w:cs="宋体"/>
          <w:b/>
          <w:color w:val="auto"/>
          <w:sz w:val="32"/>
        </w:rPr>
        <w:t>四、开标、资格审查与信用信息查询</w:t>
      </w:r>
    </w:p>
    <w:p>
      <w:pPr>
        <w:pStyle w:val="557"/>
        <w:spacing w:before="0" w:line="360" w:lineRule="auto"/>
        <w:ind w:left="0" w:firstLine="241" w:firstLineChars="100"/>
        <w:contextualSpacing/>
        <w:rPr>
          <w:rFonts w:ascii="宋体" w:hAnsi="宋体" w:cs="宋体"/>
          <w:color w:val="auto"/>
          <w:sz w:val="24"/>
        </w:rPr>
      </w:pPr>
      <w:r>
        <w:rPr>
          <w:rFonts w:hint="eastAsia" w:ascii="宋体" w:hAnsi="宋体" w:cs="宋体"/>
          <w:b/>
          <w:color w:val="auto"/>
          <w:sz w:val="24"/>
          <w:szCs w:val="24"/>
        </w:rPr>
        <w:t>18.开标</w:t>
      </w:r>
      <w:r>
        <w:rPr>
          <w:rFonts w:hint="eastAsia" w:ascii="宋体" w:hAnsi="宋体" w:cs="宋体"/>
          <w:color w:val="auto"/>
          <w:sz w:val="24"/>
        </w:rPr>
        <w:t xml:space="preserve"> </w:t>
      </w:r>
    </w:p>
    <w:p>
      <w:pPr>
        <w:pStyle w:val="557"/>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18.1</w:t>
      </w:r>
      <w:r>
        <w:rPr>
          <w:rFonts w:hint="eastAsia" w:ascii="宋体" w:hAnsi="宋体" w:cs="宋体"/>
          <w:color w:val="auto"/>
          <w:sz w:val="24"/>
          <w:lang w:eastAsia="zh-CN"/>
        </w:rPr>
        <w:t>采购代理机构</w:t>
      </w:r>
      <w:r>
        <w:rPr>
          <w:rFonts w:hint="eastAsia" w:ascii="宋体" w:hAnsi="宋体" w:cs="宋体"/>
          <w:color w:val="auto"/>
          <w:sz w:val="24"/>
        </w:rPr>
        <w:t>按照招标文件规定的时间通过电子交易平台组织开标，所有投标人均应当准时在线参加。投标人不足3家的，不得开标。</w:t>
      </w:r>
    </w:p>
    <w:p>
      <w:pPr>
        <w:pStyle w:val="557"/>
        <w:spacing w:before="0" w:line="360" w:lineRule="auto"/>
        <w:ind w:left="0" w:firstLine="240" w:firstLineChars="100"/>
        <w:contextualSpacing/>
        <w:rPr>
          <w:rFonts w:ascii="宋体" w:hAnsi="宋体" w:cs="宋体"/>
          <w:color w:val="auto"/>
          <w:sz w:val="24"/>
        </w:rPr>
      </w:pPr>
      <w:r>
        <w:rPr>
          <w:rFonts w:hint="eastAsia" w:ascii="宋体" w:hAnsi="宋体" w:cs="宋体"/>
          <w:color w:val="auto"/>
          <w:sz w:val="24"/>
        </w:rPr>
        <w:t>　18.2开标时，电子交易平台按开标时间自动提取所有投标文件。</w:t>
      </w:r>
      <w:r>
        <w:rPr>
          <w:rFonts w:hint="eastAsia" w:ascii="宋体" w:hAnsi="宋体" w:cs="宋体"/>
          <w:color w:val="auto"/>
          <w:sz w:val="24"/>
          <w:lang w:eastAsia="zh-CN"/>
        </w:rPr>
        <w:t>采购代理机构</w:t>
      </w:r>
      <w:r>
        <w:rPr>
          <w:rFonts w:hint="eastAsia" w:ascii="宋体" w:hAnsi="宋体" w:cs="宋体"/>
          <w:color w:val="auto"/>
          <w:sz w:val="24"/>
        </w:rPr>
        <w:t>依托电子交易平台发起开始解密指令，投标人按照平台提示和招标文件的规定在半小时内完成在线解密。</w:t>
      </w:r>
    </w:p>
    <w:p>
      <w:pPr>
        <w:pStyle w:val="557"/>
        <w:spacing w:before="0" w:line="360" w:lineRule="auto"/>
        <w:ind w:left="0" w:firstLine="240" w:firstLineChars="100"/>
        <w:contextualSpacing/>
        <w:rPr>
          <w:rFonts w:ascii="宋体" w:hAnsi="宋体" w:cs="宋体"/>
          <w:b/>
          <w:color w:val="auto"/>
          <w:sz w:val="24"/>
        </w:rPr>
      </w:pPr>
      <w:r>
        <w:rPr>
          <w:rFonts w:hint="eastAsia" w:ascii="宋体" w:hAnsi="宋体" w:cs="宋体"/>
          <w:color w:val="auto"/>
          <w:sz w:val="24"/>
        </w:rPr>
        <w:t>　18.3</w:t>
      </w:r>
      <w:r>
        <w:rPr>
          <w:rFonts w:hint="eastAsia" w:ascii="宋体" w:hAnsi="宋体" w:cs="宋体"/>
          <w:b/>
          <w:color w:val="auto"/>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color w:val="auto"/>
          <w:sz w:val="24"/>
          <w:szCs w:val="20"/>
        </w:rPr>
      </w:pPr>
      <w:r>
        <w:rPr>
          <w:rFonts w:hint="eastAsia" w:ascii="宋体" w:hAnsi="宋体" w:cs="宋体"/>
          <w:b/>
          <w:color w:val="auto"/>
          <w:sz w:val="24"/>
          <w:szCs w:val="20"/>
        </w:rPr>
        <w:t>　19、资格审查</w:t>
      </w:r>
    </w:p>
    <w:p>
      <w:pPr>
        <w:snapToGrid w:val="0"/>
        <w:spacing w:line="360" w:lineRule="auto"/>
        <w:ind w:firstLine="480" w:firstLineChars="200"/>
        <w:rPr>
          <w:rFonts w:ascii="宋体" w:hAnsi="宋体" w:cs="宋体"/>
          <w:color w:val="auto"/>
          <w:sz w:val="24"/>
        </w:rPr>
      </w:pPr>
      <w:r>
        <w:rPr>
          <w:rFonts w:hint="eastAsia" w:ascii="宋体" w:hAnsi="宋体" w:cs="宋体"/>
          <w:color w:val="auto"/>
          <w:kern w:val="0"/>
          <w:sz w:val="24"/>
        </w:rPr>
        <w:t>19.</w:t>
      </w:r>
      <w:r>
        <w:rPr>
          <w:rFonts w:hint="eastAsia" w:ascii="宋体" w:hAnsi="宋体" w:cs="宋体"/>
          <w:color w:val="auto"/>
          <w:kern w:val="0"/>
          <w:sz w:val="24"/>
          <w:lang w:val="en-US" w:eastAsia="zh-CN"/>
        </w:rPr>
        <w:t>1</w:t>
      </w:r>
      <w:r>
        <w:rPr>
          <w:rFonts w:hint="eastAsia" w:ascii="宋体" w:hAnsi="宋体" w:cs="宋体"/>
          <w:color w:val="auto"/>
          <w:sz w:val="24"/>
        </w:rPr>
        <w:t>采购人或</w:t>
      </w:r>
      <w:r>
        <w:rPr>
          <w:rFonts w:hint="eastAsia" w:ascii="宋体" w:hAnsi="宋体" w:cs="宋体"/>
          <w:color w:val="auto"/>
          <w:sz w:val="24"/>
          <w:lang w:eastAsia="zh-CN"/>
        </w:rPr>
        <w:t>采购代理机构</w:t>
      </w:r>
      <w:r>
        <w:rPr>
          <w:rFonts w:hint="eastAsia" w:ascii="宋体" w:hAnsi="宋体" w:cs="宋体"/>
          <w:color w:val="auto"/>
          <w:sz w:val="24"/>
        </w:rPr>
        <w:t>依据法律法规和招标文件的规定，对投标人的资格进行审查。</w:t>
      </w:r>
    </w:p>
    <w:p>
      <w:pPr>
        <w:pStyle w:val="131"/>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kern w:val="0"/>
          <w:szCs w:val="24"/>
          <w:lang w:val="en-US" w:eastAsia="zh-CN"/>
        </w:rPr>
        <w:t>2</w:t>
      </w:r>
      <w:r>
        <w:rPr>
          <w:rFonts w:hint="eastAsia" w:ascii="宋体" w:hAnsi="宋体" w:cs="宋体"/>
          <w:color w:val="auto"/>
          <w:kern w:val="0"/>
          <w:szCs w:val="24"/>
        </w:rPr>
        <w:t>投标人未按照招标文件要求提供与</w:t>
      </w:r>
      <w:r>
        <w:rPr>
          <w:rFonts w:hint="eastAsia" w:ascii="宋体" w:hAnsi="宋体" w:cs="宋体"/>
          <w:color w:val="auto"/>
        </w:rPr>
        <w:t>资格条件相应的</w:t>
      </w:r>
      <w:r>
        <w:rPr>
          <w:rFonts w:hint="eastAsia" w:ascii="宋体" w:hAnsi="宋体" w:cs="宋体"/>
          <w:color w:val="auto"/>
          <w:kern w:val="0"/>
          <w:szCs w:val="24"/>
        </w:rPr>
        <w:t>有效资格证明材料的，视为</w:t>
      </w:r>
      <w:r>
        <w:rPr>
          <w:rFonts w:hint="eastAsia" w:ascii="宋体" w:hAnsi="宋体" w:cs="宋体"/>
          <w:color w:val="auto"/>
        </w:rPr>
        <w:t>投标人不具备招标文件中规定的资格要求，其投标无效。</w:t>
      </w:r>
    </w:p>
    <w:p>
      <w:pPr>
        <w:pStyle w:val="131"/>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3</w:t>
      </w:r>
      <w:r>
        <w:rPr>
          <w:rFonts w:hint="eastAsia" w:ascii="宋体" w:hAnsi="宋体" w:cs="宋体"/>
          <w:color w:val="auto"/>
        </w:rPr>
        <w:t>对未通过资格审查的投标人，采购人或</w:t>
      </w:r>
      <w:r>
        <w:rPr>
          <w:rFonts w:hint="eastAsia" w:ascii="宋体" w:hAnsi="宋体" w:cs="宋体"/>
          <w:color w:val="auto"/>
          <w:lang w:eastAsia="zh-CN"/>
        </w:rPr>
        <w:t>采购代理机构</w:t>
      </w:r>
      <w:r>
        <w:rPr>
          <w:rFonts w:hint="eastAsia" w:ascii="宋体" w:hAnsi="宋体" w:cs="宋体"/>
          <w:color w:val="auto"/>
        </w:rPr>
        <w:t>告知其未通过的原因。</w:t>
      </w:r>
    </w:p>
    <w:p>
      <w:pPr>
        <w:pStyle w:val="131"/>
        <w:snapToGrid/>
        <w:spacing w:before="0"/>
        <w:ind w:firstLine="480"/>
        <w:rPr>
          <w:rFonts w:hint="eastAsia"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4</w:t>
      </w:r>
      <w:r>
        <w:rPr>
          <w:rFonts w:hint="eastAsia" w:ascii="宋体" w:hAnsi="宋体" w:cs="宋体"/>
          <w:color w:val="auto"/>
        </w:rPr>
        <w:t>合格投标人不足3家的，不再评标。</w:t>
      </w:r>
    </w:p>
    <w:p>
      <w:pPr>
        <w:pStyle w:val="131"/>
        <w:spacing w:before="0"/>
        <w:ind w:firstLine="0" w:firstLineChars="0"/>
        <w:rPr>
          <w:rFonts w:ascii="宋体" w:hAnsi="宋体" w:cs="宋体"/>
          <w:b/>
          <w:color w:val="auto"/>
          <w:szCs w:val="24"/>
        </w:rPr>
      </w:pPr>
      <w:r>
        <w:rPr>
          <w:rFonts w:hint="eastAsia" w:ascii="宋体" w:hAnsi="宋体" w:cs="宋体"/>
          <w:b/>
          <w:color w:val="auto"/>
          <w:szCs w:val="24"/>
        </w:rPr>
        <w:t>20、信用信息查询</w:t>
      </w:r>
    </w:p>
    <w:p>
      <w:pPr>
        <w:pStyle w:val="131"/>
        <w:spacing w:before="0"/>
        <w:ind w:firstLine="495" w:firstLineChars="0"/>
        <w:rPr>
          <w:rFonts w:ascii="宋体" w:hAnsi="宋体" w:cs="宋体"/>
          <w:color w:val="auto"/>
          <w:kern w:val="0"/>
          <w:szCs w:val="24"/>
        </w:rPr>
      </w:pPr>
      <w:r>
        <w:rPr>
          <w:rFonts w:hint="eastAsia" w:ascii="宋体" w:hAnsi="宋体" w:cs="宋体"/>
          <w:color w:val="auto"/>
          <w:kern w:val="0"/>
          <w:szCs w:val="24"/>
        </w:rPr>
        <w:t>20.1信用信息查询渠道及截止时间：</w:t>
      </w:r>
      <w:r>
        <w:rPr>
          <w:rFonts w:hint="eastAsia" w:ascii="宋体" w:hAnsi="宋体" w:cs="宋体"/>
          <w:color w:val="auto"/>
          <w:kern w:val="0"/>
          <w:szCs w:val="24"/>
          <w:lang w:eastAsia="zh-CN"/>
        </w:rPr>
        <w:t>采购代理机构</w:t>
      </w:r>
      <w:r>
        <w:rPr>
          <w:rFonts w:hint="eastAsia" w:ascii="宋体" w:hAnsi="宋体" w:cs="宋体"/>
          <w:color w:val="auto"/>
          <w:kern w:val="0"/>
          <w:szCs w:val="24"/>
        </w:rPr>
        <w:t>将在资格审查时通过“信用中国”网站(www.creditchina.gov.cn)、中国政府采购网(www.ccgp.gov.cn)渠道查询投标人接受资格时的信用记录。</w:t>
      </w:r>
    </w:p>
    <w:p>
      <w:pPr>
        <w:pStyle w:val="131"/>
        <w:spacing w:before="0"/>
        <w:ind w:firstLine="495" w:firstLineChars="0"/>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20.2信用信息查询记录和证据留存的具体方式：现场查询的投标人的信用记录、查询结果经确认后将与采购文件一起存档。</w:t>
      </w:r>
    </w:p>
    <w:p>
      <w:pPr>
        <w:pStyle w:val="131"/>
        <w:spacing w:before="0"/>
        <w:ind w:firstLine="495" w:firstLineChars="0"/>
        <w:rPr>
          <w:rFonts w:ascii="宋体" w:hAnsi="宋体" w:cs="宋体"/>
          <w:color w:val="auto"/>
          <w:kern w:val="0"/>
          <w:szCs w:val="24"/>
        </w:rPr>
      </w:pPr>
      <w:r>
        <w:rPr>
          <w:rFonts w:hint="eastAsia" w:ascii="宋体" w:hAnsi="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pPr>
        <w:pStyle w:val="131"/>
        <w:spacing w:before="0"/>
        <w:ind w:firstLine="480"/>
        <w:rPr>
          <w:rFonts w:ascii="宋体" w:hAnsi="宋体" w:cs="宋体"/>
          <w:color w:val="auto"/>
        </w:rPr>
      </w:pPr>
      <w:r>
        <w:rPr>
          <w:rFonts w:hint="eastAsia" w:ascii="宋体" w:hAnsi="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rPr>
        <w:t>。</w:t>
      </w:r>
    </w:p>
    <w:p>
      <w:pPr>
        <w:pStyle w:val="131"/>
        <w:spacing w:before="0"/>
        <w:ind w:firstLine="0" w:firstLineChars="0"/>
        <w:rPr>
          <w:rFonts w:ascii="宋体" w:hAnsi="宋体" w:cs="宋体"/>
          <w:color w:val="auto"/>
          <w:kern w:val="0"/>
          <w:szCs w:val="24"/>
        </w:rPr>
      </w:pPr>
    </w:p>
    <w:p>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五、评标</w:t>
      </w:r>
    </w:p>
    <w:p>
      <w:pPr>
        <w:spacing w:line="360" w:lineRule="auto"/>
        <w:rPr>
          <w:rFonts w:ascii="宋体" w:hAnsi="宋体" w:cs="宋体"/>
          <w:b/>
          <w:color w:val="auto"/>
          <w:sz w:val="24"/>
        </w:rPr>
      </w:pPr>
      <w:bookmarkStart w:id="23" w:name="_Toc91899903"/>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rPr>
        <w:t>详见招标文件第四部分评标办法。</w:t>
      </w:r>
    </w:p>
    <w:p>
      <w:pPr>
        <w:spacing w:line="360" w:lineRule="auto"/>
        <w:rPr>
          <w:rFonts w:ascii="宋体" w:hAnsi="宋体" w:cs="宋体"/>
          <w:b/>
          <w:color w:val="auto"/>
          <w:sz w:val="24"/>
        </w:rPr>
      </w:pPr>
    </w:p>
    <w:p>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六、定 标</w:t>
      </w:r>
    </w:p>
    <w:p>
      <w:pPr>
        <w:pStyle w:val="25"/>
        <w:spacing w:line="360" w:lineRule="auto"/>
        <w:ind w:left="479" w:hanging="479" w:hangingChars="199"/>
        <w:rPr>
          <w:rFonts w:cs="宋体"/>
          <w:b/>
          <w:color w:val="auto"/>
        </w:rPr>
      </w:pPr>
      <w:r>
        <w:rPr>
          <w:rFonts w:hint="eastAsia" w:cs="宋体"/>
          <w:b/>
          <w:color w:val="auto"/>
        </w:rPr>
        <w:t>22. 确定中标供应商</w:t>
      </w:r>
    </w:p>
    <w:p>
      <w:pPr>
        <w:pStyle w:val="131"/>
        <w:snapToGrid w:val="0"/>
        <w:spacing w:before="0"/>
        <w:ind w:firstLine="480"/>
        <w:rPr>
          <w:rFonts w:ascii="宋体" w:hAnsi="宋体" w:cs="宋体"/>
          <w:b/>
          <w:color w:val="auto"/>
          <w:szCs w:val="24"/>
        </w:rPr>
      </w:pPr>
      <w:r>
        <w:rPr>
          <w:rFonts w:hint="eastAsia" w:ascii="宋体" w:hAnsi="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确定中标或者成交供应商。中标、成交通知书和中标、成交结果公告应当在规定时间内同时发出。</w:t>
      </w:r>
    </w:p>
    <w:p>
      <w:pPr>
        <w:pStyle w:val="131"/>
        <w:snapToGrid w:val="0"/>
        <w:spacing w:before="0"/>
        <w:ind w:firstLine="0" w:firstLineChars="0"/>
        <w:rPr>
          <w:rFonts w:ascii="宋体" w:hAnsi="宋体" w:cs="宋体"/>
          <w:b/>
          <w:color w:val="auto"/>
          <w:szCs w:val="24"/>
        </w:rPr>
      </w:pPr>
      <w:r>
        <w:rPr>
          <w:rFonts w:hint="eastAsia" w:ascii="宋体" w:hAnsi="宋体" w:cs="宋体"/>
          <w:b/>
          <w:color w:val="auto"/>
          <w:szCs w:val="24"/>
        </w:rPr>
        <w:t>23. 中标通知与中标结果公告</w:t>
      </w:r>
    </w:p>
    <w:p>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23.1自中标人确定之日起2个工作日内，</w:t>
      </w:r>
      <w:r>
        <w:rPr>
          <w:rFonts w:hint="eastAsia" w:ascii="宋体" w:hAnsi="宋体" w:cs="宋体"/>
          <w:color w:val="auto"/>
          <w:sz w:val="24"/>
          <w:lang w:eastAsia="zh-CN"/>
        </w:rPr>
        <w:t>采购代理机构</w:t>
      </w:r>
      <w:r>
        <w:rPr>
          <w:rFonts w:hint="eastAsia" w:ascii="宋体" w:hAnsi="宋体" w:cs="宋体"/>
          <w:color w:val="auto"/>
          <w:sz w:val="24"/>
        </w:rPr>
        <w:t>通过电子交易平台向中标人发出中标通知书，同时编制发布采购结果公告。</w:t>
      </w:r>
      <w:r>
        <w:rPr>
          <w:rFonts w:hint="eastAsia" w:ascii="宋体" w:hAnsi="宋体" w:cs="宋体"/>
          <w:color w:val="auto"/>
          <w:sz w:val="24"/>
          <w:lang w:eastAsia="zh-CN"/>
        </w:rPr>
        <w:t>采购代理机构</w:t>
      </w:r>
      <w:r>
        <w:rPr>
          <w:rFonts w:hint="eastAsia" w:ascii="宋体" w:hAnsi="宋体" w:cs="宋体"/>
          <w:color w:val="auto"/>
          <w:sz w:val="24"/>
        </w:rPr>
        <w:t>也可以以纸质形式进行中标通知。</w:t>
      </w:r>
    </w:p>
    <w:p>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23.2中标结果公告内容包括采购人及其委托的</w:t>
      </w:r>
      <w:r>
        <w:rPr>
          <w:rFonts w:hint="eastAsia" w:ascii="宋体" w:hAnsi="宋体" w:cs="宋体"/>
          <w:color w:val="auto"/>
          <w:sz w:val="24"/>
          <w:lang w:eastAsia="zh-CN"/>
        </w:rPr>
        <w:t>采购代理机构</w:t>
      </w:r>
      <w:r>
        <w:rPr>
          <w:rFonts w:hint="eastAsia" w:ascii="宋体" w:hAnsi="宋体" w:cs="宋体"/>
          <w:color w:val="auto"/>
          <w:sz w:val="24"/>
        </w:rPr>
        <w:t>的名称、地址、联系方式，项目名称和项目编号，中标人名称、地址和中标金额，主要中标标的的名称、规格型号、数量、单价、服务要求，开标记录、</w:t>
      </w:r>
      <w:bookmarkStart w:id="24" w:name="_Hlk101184471"/>
      <w:r>
        <w:rPr>
          <w:rFonts w:hint="eastAsia" w:ascii="宋体" w:hAnsi="宋体" w:cs="宋体"/>
          <w:color w:val="auto"/>
          <w:sz w:val="24"/>
        </w:rPr>
        <w:t>资格审查情况、评审专家抽取规则、符合性审查情况、</w:t>
      </w:r>
      <w:bookmarkEnd w:id="24"/>
      <w:r>
        <w:rPr>
          <w:rFonts w:hint="eastAsia" w:ascii="宋体" w:hAnsi="宋体" w:cs="宋体"/>
          <w:color w:val="auto"/>
          <w:sz w:val="24"/>
        </w:rPr>
        <w:t>未中标情况说明、中标公告期限以及评审专家名单、评分汇总及明细。</w:t>
      </w:r>
    </w:p>
    <w:p>
      <w:pPr>
        <w:widowControl/>
        <w:shd w:val="clear" w:color="auto" w:fill="FFFFFF"/>
        <w:spacing w:line="360" w:lineRule="auto"/>
        <w:ind w:firstLine="480"/>
        <w:jc w:val="left"/>
        <w:rPr>
          <w:rFonts w:hint="eastAsia" w:ascii="宋体" w:hAnsi="宋体" w:cs="宋体"/>
          <w:color w:val="auto"/>
          <w:sz w:val="24"/>
        </w:rPr>
      </w:pPr>
      <w:r>
        <w:rPr>
          <w:rFonts w:hint="eastAsia" w:ascii="宋体" w:hAnsi="宋体" w:cs="宋体"/>
          <w:color w:val="auto"/>
          <w:sz w:val="24"/>
        </w:rPr>
        <w:t>23.3公告期限为1个工作日。</w:t>
      </w:r>
    </w:p>
    <w:p>
      <w:pPr>
        <w:pStyle w:val="131"/>
        <w:adjustRightInd w:val="0"/>
        <w:snapToGrid w:val="0"/>
        <w:spacing w:before="0"/>
        <w:ind w:firstLine="482" w:firstLineChars="200"/>
        <w:rPr>
          <w:rStyle w:val="79"/>
          <w:color w:val="auto"/>
        </w:rPr>
      </w:pPr>
      <w:r>
        <w:rPr>
          <w:rFonts w:hint="eastAsia" w:ascii="宋体" w:hAnsi="宋体" w:cs="宋体"/>
          <w:b/>
          <w:color w:val="auto"/>
          <w:szCs w:val="24"/>
          <w:lang w:val="en-US" w:eastAsia="zh-CN"/>
        </w:rPr>
        <w:t xml:space="preserve">23.4 </w:t>
      </w:r>
      <w:r>
        <w:rPr>
          <w:rFonts w:hint="eastAsia" w:ascii="宋体" w:hAnsi="宋体" w:cs="宋体"/>
          <w:b w:val="0"/>
          <w:bCs/>
          <w:color w:val="auto"/>
          <w:szCs w:val="24"/>
        </w:rPr>
        <w:t>由于</w:t>
      </w:r>
      <w:r>
        <w:rPr>
          <w:rFonts w:hint="eastAsia" w:ascii="宋体" w:hAnsi="宋体" w:cs="宋体"/>
          <w:bCs/>
          <w:color w:val="auto"/>
          <w:szCs w:val="24"/>
        </w:rPr>
        <w:t>中标、成交供应商原因导致重新采购的，应当承担支付代理费和专家评审费等费用在内的赔偿责任。</w:t>
      </w:r>
    </w:p>
    <w:p>
      <w:pPr>
        <w:pStyle w:val="80"/>
        <w:rPr>
          <w:color w:val="auto"/>
        </w:rPr>
      </w:pPr>
    </w:p>
    <w:p>
      <w:pPr>
        <w:snapToGrid w:val="0"/>
        <w:spacing w:line="360" w:lineRule="auto"/>
        <w:ind w:left="120" w:leftChars="57" w:firstLine="482" w:firstLineChars="150"/>
        <w:jc w:val="center"/>
        <w:rPr>
          <w:rFonts w:ascii="宋体" w:hAnsi="宋体" w:cs="宋体"/>
          <w:b/>
          <w:color w:val="auto"/>
          <w:sz w:val="32"/>
        </w:rPr>
      </w:pPr>
    </w:p>
    <w:p>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七、合同授予</w:t>
      </w:r>
    </w:p>
    <w:p>
      <w:pPr>
        <w:pStyle w:val="25"/>
        <w:spacing w:line="360" w:lineRule="auto"/>
        <w:ind w:left="479" w:hanging="479" w:hangingChars="199"/>
        <w:rPr>
          <w:rFonts w:cs="宋体"/>
          <w:b/>
          <w:color w:val="auto"/>
        </w:rPr>
      </w:pPr>
      <w:r>
        <w:rPr>
          <w:rFonts w:hint="eastAsia" w:cs="宋体"/>
          <w:b/>
          <w:color w:val="auto"/>
        </w:rPr>
        <w:t xml:space="preserve">24. </w:t>
      </w:r>
      <w:r>
        <w:rPr>
          <w:rFonts w:hint="eastAsia" w:cs="宋体"/>
          <w:color w:val="auto"/>
        </w:rPr>
        <w:t>合同主要条款详见第五部分拟签订的合同文本。</w:t>
      </w:r>
    </w:p>
    <w:p>
      <w:pPr>
        <w:pStyle w:val="25"/>
        <w:spacing w:line="360" w:lineRule="auto"/>
        <w:ind w:left="479" w:hanging="479" w:hangingChars="199"/>
        <w:rPr>
          <w:rFonts w:cs="宋体"/>
          <w:b/>
          <w:color w:val="auto"/>
        </w:rPr>
      </w:pPr>
      <w:r>
        <w:rPr>
          <w:rFonts w:hint="eastAsia" w:cs="宋体"/>
          <w:b/>
          <w:color w:val="auto"/>
        </w:rPr>
        <w:t>25. 合同的签订</w:t>
      </w:r>
    </w:p>
    <w:p>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color w:val="auto"/>
          <w:sz w:val="24"/>
        </w:rPr>
        <w:t>25.1</w:t>
      </w:r>
      <w:r>
        <w:rPr>
          <w:rFonts w:hint="eastAsia" w:ascii="宋体" w:hAnsi="宋体" w:cs="宋体"/>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1"/>
        <w:snapToGrid w:val="0"/>
        <w:spacing w:before="0"/>
        <w:ind w:firstLine="480"/>
        <w:rPr>
          <w:rFonts w:ascii="宋体" w:hAnsi="宋体" w:cs="宋体"/>
          <w:color w:val="auto"/>
          <w:kern w:val="0"/>
        </w:rPr>
      </w:pPr>
      <w:r>
        <w:rPr>
          <w:rFonts w:hint="eastAsia" w:ascii="宋体" w:hAnsi="宋体" w:cs="宋体"/>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31"/>
        <w:snapToGrid w:val="0"/>
        <w:spacing w:before="0"/>
        <w:ind w:firstLine="480"/>
        <w:rPr>
          <w:rFonts w:ascii="宋体" w:hAnsi="宋体" w:cs="宋体"/>
          <w:color w:val="auto"/>
        </w:rPr>
      </w:pPr>
      <w:r>
        <w:rPr>
          <w:rFonts w:hint="eastAsia" w:ascii="宋体" w:hAnsi="宋体" w:cs="宋体"/>
          <w:color w:val="auto"/>
        </w:rPr>
        <w:t>25.3如签订合同并生效后，供应商无故拒绝或延期，除按照合同条款处理外，列入不良行为记录一次，并给予通报。</w:t>
      </w:r>
    </w:p>
    <w:p>
      <w:pPr>
        <w:pStyle w:val="131"/>
        <w:snapToGrid w:val="0"/>
        <w:spacing w:before="0"/>
        <w:ind w:firstLine="480"/>
        <w:rPr>
          <w:rFonts w:ascii="宋体" w:hAnsi="宋体" w:cs="宋体"/>
          <w:color w:val="auto"/>
        </w:rPr>
      </w:pPr>
      <w:r>
        <w:rPr>
          <w:rFonts w:hint="eastAsia" w:ascii="宋体" w:hAnsi="宋体" w:cs="宋体"/>
          <w:color w:val="auto"/>
        </w:rPr>
        <w:t>25.4中标供应商拒绝与采购人签订合同的，采购人可以按照评审报告推荐的中标或者成交候选人名单排序，确定下一候选人为中标供应商，也可以重新开展政府采购活动。</w:t>
      </w:r>
    </w:p>
    <w:p>
      <w:pPr>
        <w:pStyle w:val="131"/>
        <w:snapToGrid w:val="0"/>
        <w:spacing w:before="0" w:after="120"/>
        <w:ind w:firstLine="480"/>
        <w:rPr>
          <w:rFonts w:ascii="宋体" w:hAnsi="宋体" w:cs="宋体"/>
          <w:color w:val="auto"/>
        </w:rPr>
      </w:pPr>
      <w:r>
        <w:rPr>
          <w:rFonts w:hint="eastAsia" w:ascii="宋体" w:hAnsi="宋体" w:cs="宋体"/>
          <w:color w:val="auto"/>
        </w:rPr>
        <w:t>25.5采购合同由采购人与中标供应商根据招标文件、投标文件等内容通过政府采购电子交易平台在线签订，自动备案。</w:t>
      </w:r>
    </w:p>
    <w:p>
      <w:pPr>
        <w:pStyle w:val="25"/>
        <w:spacing w:line="360" w:lineRule="auto"/>
        <w:ind w:left="479" w:hanging="479" w:hangingChars="199"/>
        <w:rPr>
          <w:rFonts w:cs="宋体"/>
          <w:b/>
          <w:color w:val="auto"/>
        </w:rPr>
      </w:pPr>
      <w:r>
        <w:rPr>
          <w:rFonts w:hint="eastAsia" w:cs="宋体"/>
          <w:b/>
          <w:color w:val="auto"/>
        </w:rPr>
        <w:t>26. 履约保证金</w:t>
      </w:r>
    </w:p>
    <w:p>
      <w:pPr>
        <w:tabs>
          <w:tab w:val="left" w:pos="0"/>
        </w:tabs>
        <w:spacing w:line="360" w:lineRule="auto"/>
        <w:ind w:firstLine="482"/>
        <w:rPr>
          <w:rFonts w:ascii="宋体" w:hAnsi="宋体" w:cs="宋体"/>
          <w:color w:val="auto"/>
          <w:sz w:val="24"/>
        </w:rPr>
      </w:pPr>
      <w:r>
        <w:rPr>
          <w:rFonts w:hint="eastAsia" w:ascii="宋体" w:hAnsi="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rPr>
        <w:t>。履约保证金的数额不得超过政府采购合同金额的</w:t>
      </w:r>
      <w:r>
        <w:rPr>
          <w:rFonts w:ascii="宋体" w:hAnsi="宋体" w:cs="宋体"/>
          <w:color w:val="auto"/>
          <w:sz w:val="24"/>
        </w:rPr>
        <w:t>1</w:t>
      </w:r>
      <w:r>
        <w:rPr>
          <w:rFonts w:hint="eastAsia" w:ascii="宋体" w:hAnsi="宋体" w:cs="宋体"/>
          <w:color w:val="auto"/>
          <w:sz w:val="24"/>
        </w:rPr>
        <w:t>%</w:t>
      </w:r>
      <w:r>
        <w:rPr>
          <w:rFonts w:hint="eastAsia" w:ascii="宋体" w:hAnsi="宋体" w:cs="宋体"/>
          <w:color w:val="auto"/>
          <w:sz w:val="24"/>
          <w:highlight w:val="none"/>
        </w:rPr>
        <w:t>，鼓励根据项目特点、供应商诚信等因素免收履约保证金或降低缴纳比例</w:t>
      </w:r>
      <w:r>
        <w:rPr>
          <w:rFonts w:hint="eastAsia" w:ascii="宋体" w:hAnsi="宋体" w:cs="宋体"/>
          <w:color w:val="auto"/>
          <w:sz w:val="24"/>
        </w:rPr>
        <w:t>。鼓励和支持供应商以银行、保险公司出具的保函形式提供履约保证金。采购人不得拒收履约保函，项目验收结束后应及时退还，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pPr>
        <w:pStyle w:val="2"/>
        <w:ind w:left="0" w:firstLine="480" w:firstLineChars="200"/>
        <w:rPr>
          <w:rFonts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2"/>
        <w:rPr>
          <w:color w:val="auto"/>
          <w:highlight w:val="none"/>
        </w:rPr>
      </w:pPr>
      <w:r>
        <w:rPr>
          <w:rFonts w:ascii="宋体" w:hAnsi="宋体" w:eastAsia="宋体"/>
          <w:b/>
          <w:bCs/>
          <w:color w:val="auto"/>
          <w:sz w:val="24"/>
          <w:szCs w:val="32"/>
          <w:highlight w:val="none"/>
          <w:lang w:val="en-US"/>
        </w:rPr>
        <w:t>27.预付款</w:t>
      </w:r>
    </w:p>
    <w:p>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pPr>
        <w:rPr>
          <w:color w:val="auto"/>
        </w:rPr>
      </w:pPr>
    </w:p>
    <w:p>
      <w:pPr>
        <w:snapToGrid w:val="0"/>
        <w:spacing w:line="360" w:lineRule="auto"/>
        <w:ind w:firstLine="3357" w:firstLineChars="1045"/>
        <w:rPr>
          <w:rFonts w:ascii="宋体" w:hAnsi="宋体" w:cs="宋体"/>
          <w:b/>
          <w:color w:val="auto"/>
          <w:sz w:val="32"/>
        </w:rPr>
      </w:pPr>
    </w:p>
    <w:p>
      <w:pPr>
        <w:snapToGrid w:val="0"/>
        <w:spacing w:line="360" w:lineRule="auto"/>
        <w:ind w:firstLine="3357" w:firstLineChars="1045"/>
        <w:rPr>
          <w:rFonts w:ascii="宋体" w:hAnsi="宋体" w:cs="宋体"/>
          <w:b/>
          <w:color w:val="auto"/>
          <w:sz w:val="24"/>
        </w:rPr>
      </w:pPr>
      <w:r>
        <w:rPr>
          <w:rFonts w:hint="eastAsia" w:ascii="宋体" w:hAnsi="宋体" w:cs="宋体"/>
          <w:b/>
          <w:color w:val="auto"/>
          <w:sz w:val="32"/>
        </w:rPr>
        <w:t>八、电子交易活动的中止</w:t>
      </w:r>
    </w:p>
    <w:p>
      <w:pPr>
        <w:pStyle w:val="131"/>
        <w:snapToGrid w:val="0"/>
        <w:spacing w:before="0"/>
        <w:ind w:firstLine="0" w:firstLineChars="0"/>
        <w:rPr>
          <w:rFonts w:ascii="宋体" w:hAnsi="宋体" w:cs="宋体"/>
          <w:color w:val="auto"/>
        </w:rPr>
      </w:pPr>
      <w:r>
        <w:rPr>
          <w:rFonts w:ascii="宋体" w:hAnsi="宋体" w:cs="宋体"/>
          <w:b/>
          <w:bCs/>
          <w:color w:val="auto"/>
          <w:sz w:val="24"/>
          <w:szCs w:val="20"/>
        </w:rPr>
        <w:t>2</w:t>
      </w:r>
      <w:r>
        <w:rPr>
          <w:rFonts w:ascii="宋体" w:hAnsi="宋体" w:cs="宋体"/>
          <w:b/>
          <w:bCs/>
          <w:color w:val="auto"/>
          <w:sz w:val="24"/>
          <w:szCs w:val="24"/>
        </w:rPr>
        <w:t>8</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w:t>
      </w:r>
      <w:r>
        <w:rPr>
          <w:rFonts w:hint="eastAsia" w:ascii="宋体" w:hAnsi="宋体" w:cs="宋体"/>
          <w:color w:val="auto"/>
          <w:lang w:eastAsia="zh-CN"/>
        </w:rPr>
        <w:t>采购代理机构</w:t>
      </w:r>
      <w:r>
        <w:rPr>
          <w:rFonts w:hint="eastAsia" w:ascii="宋体" w:hAnsi="宋体" w:cs="宋体"/>
          <w:color w:val="auto"/>
        </w:rPr>
        <w:t>可中止电子交易活动：</w:t>
      </w:r>
    </w:p>
    <w:p>
      <w:pPr>
        <w:pStyle w:val="131"/>
        <w:snapToGrid w:val="0"/>
        <w:spacing w:before="0"/>
        <w:ind w:firstLine="480"/>
        <w:rPr>
          <w:rFonts w:ascii="宋体" w:hAnsi="宋体" w:cs="宋体"/>
          <w:color w:val="auto"/>
        </w:rPr>
      </w:pPr>
      <w:r>
        <w:rPr>
          <w:rFonts w:hint="eastAsia" w:ascii="宋体" w:hAnsi="宋体" w:cs="宋体"/>
          <w:color w:val="auto"/>
        </w:rPr>
        <w:t xml:space="preserve">28.1电子交易平台发生故障而无法登录访问的； </w:t>
      </w:r>
    </w:p>
    <w:p>
      <w:pPr>
        <w:pStyle w:val="131"/>
        <w:snapToGrid w:val="0"/>
        <w:spacing w:before="0"/>
        <w:ind w:firstLine="480"/>
        <w:rPr>
          <w:rFonts w:ascii="宋体" w:hAnsi="宋体" w:cs="宋体"/>
          <w:color w:val="auto"/>
        </w:rPr>
      </w:pPr>
      <w:r>
        <w:rPr>
          <w:rFonts w:hint="eastAsia" w:ascii="宋体" w:hAnsi="宋体" w:cs="宋体"/>
          <w:color w:val="auto"/>
        </w:rPr>
        <w:t>28.2电子交易平台应用或数据库出现错误，不能进行正常操作的；</w:t>
      </w:r>
    </w:p>
    <w:p>
      <w:pPr>
        <w:pStyle w:val="131"/>
        <w:snapToGrid w:val="0"/>
        <w:spacing w:before="0"/>
        <w:ind w:firstLine="480"/>
        <w:rPr>
          <w:rFonts w:ascii="宋体" w:hAnsi="宋体" w:cs="宋体"/>
          <w:color w:val="auto"/>
        </w:rPr>
      </w:pPr>
      <w:r>
        <w:rPr>
          <w:rFonts w:hint="eastAsia" w:ascii="宋体" w:hAnsi="宋体" w:cs="宋体"/>
          <w:color w:val="auto"/>
        </w:rPr>
        <w:t>28.3电子交易平台发现严重安全漏洞，有潜在泄密危险的；</w:t>
      </w:r>
    </w:p>
    <w:p>
      <w:pPr>
        <w:pStyle w:val="131"/>
        <w:snapToGrid w:val="0"/>
        <w:spacing w:before="0"/>
        <w:ind w:firstLine="480"/>
        <w:rPr>
          <w:rFonts w:ascii="宋体" w:hAnsi="宋体" w:cs="宋体"/>
          <w:color w:val="auto"/>
        </w:rPr>
      </w:pPr>
      <w:r>
        <w:rPr>
          <w:rFonts w:hint="eastAsia" w:ascii="宋体" w:hAnsi="宋体" w:cs="宋体"/>
          <w:color w:val="auto"/>
        </w:rPr>
        <w:t xml:space="preserve">28.4病毒发作导致不能进行正常操作的； </w:t>
      </w:r>
    </w:p>
    <w:p>
      <w:pPr>
        <w:pStyle w:val="131"/>
        <w:snapToGrid w:val="0"/>
        <w:spacing w:before="0"/>
        <w:ind w:firstLine="480"/>
        <w:rPr>
          <w:rFonts w:ascii="宋体" w:hAnsi="宋体" w:cs="宋体"/>
          <w:color w:val="auto"/>
        </w:rPr>
      </w:pPr>
      <w:r>
        <w:rPr>
          <w:rFonts w:hint="eastAsia" w:ascii="宋体" w:hAnsi="宋体" w:cs="宋体"/>
          <w:color w:val="auto"/>
        </w:rPr>
        <w:t>28.5其他无法保证电子交易的公平、公正和安全的情况。</w:t>
      </w:r>
    </w:p>
    <w:p>
      <w:pPr>
        <w:pStyle w:val="131"/>
        <w:snapToGrid w:val="0"/>
        <w:spacing w:before="0"/>
        <w:ind w:firstLine="0" w:firstLineChars="0"/>
        <w:rPr>
          <w:rFonts w:ascii="宋体" w:hAnsi="宋体" w:cs="宋体"/>
          <w:color w:val="auto"/>
        </w:rPr>
      </w:pPr>
      <w:r>
        <w:rPr>
          <w:rFonts w:hint="eastAsia" w:ascii="宋体" w:hAnsi="宋体" w:cs="宋体"/>
          <w:color w:val="auto"/>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color w:val="auto"/>
          <w:sz w:val="24"/>
        </w:rPr>
      </w:pPr>
    </w:p>
    <w:p>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九、验收</w:t>
      </w:r>
    </w:p>
    <w:p>
      <w:pPr>
        <w:pStyle w:val="25"/>
        <w:spacing w:line="360" w:lineRule="auto"/>
        <w:ind w:firstLine="0" w:firstLineChars="0"/>
        <w:rPr>
          <w:rFonts w:cs="宋体"/>
          <w:b/>
          <w:color w:val="auto"/>
        </w:rPr>
      </w:pPr>
      <w:r>
        <w:rPr>
          <w:rFonts w:hint="eastAsia" w:cs="宋体"/>
          <w:b/>
          <w:color w:val="auto"/>
        </w:rPr>
        <w:t>30.验收</w:t>
      </w:r>
    </w:p>
    <w:p>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宋体" w:hAnsi="宋体" w:cs="宋体"/>
          <w:color w:val="auto"/>
          <w:kern w:val="0"/>
          <w:sz w:val="24"/>
        </w:rPr>
      </w:pPr>
      <w:r>
        <w:rPr>
          <w:rFonts w:hint="eastAsia" w:ascii="宋体" w:hAnsi="宋体" w:cs="宋体"/>
          <w:color w:val="auto"/>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pStyle w:val="2"/>
        <w:adjustRightInd w:val="0"/>
        <w:snapToGrid w:val="0"/>
        <w:ind w:left="0" w:firstLine="480" w:firstLineChars="200"/>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pPr>
        <w:pStyle w:val="80"/>
        <w:rPr>
          <w:color w:val="auto"/>
        </w:rPr>
      </w:pPr>
    </w:p>
    <w:bookmarkEnd w:id="23"/>
    <w:p>
      <w:pPr>
        <w:tabs>
          <w:tab w:val="left" w:pos="0"/>
        </w:tabs>
        <w:spacing w:line="360" w:lineRule="auto"/>
        <w:ind w:firstLine="480"/>
        <w:rPr>
          <w:rFonts w:ascii="宋体" w:hAnsi="宋体" w:cs="宋体"/>
          <w:color w:val="auto"/>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25" w:name="_Hlt68072998"/>
      <w:bookmarkEnd w:id="25"/>
      <w:bookmarkStart w:id="26" w:name="_Hlt74707468"/>
      <w:bookmarkEnd w:id="26"/>
      <w:bookmarkStart w:id="27" w:name="_Hlt74729768"/>
      <w:bookmarkEnd w:id="27"/>
      <w:bookmarkStart w:id="28" w:name="_Hlt74730295"/>
      <w:bookmarkEnd w:id="28"/>
      <w:bookmarkStart w:id="29" w:name="_Hlt75236290"/>
      <w:bookmarkEnd w:id="29"/>
      <w:bookmarkStart w:id="30" w:name="_Hlt74714665"/>
      <w:bookmarkEnd w:id="30"/>
      <w:bookmarkStart w:id="31" w:name="_Hlt68057669"/>
      <w:bookmarkEnd w:id="31"/>
      <w:bookmarkStart w:id="32" w:name="_Hlt68073093"/>
      <w:bookmarkEnd w:id="32"/>
      <w:bookmarkStart w:id="33" w:name="_Hlt75236101"/>
      <w:bookmarkEnd w:id="33"/>
      <w:bookmarkStart w:id="34" w:name="_Hlt68072990"/>
      <w:bookmarkEnd w:id="34"/>
      <w:bookmarkStart w:id="35" w:name="_Hlt75236011"/>
      <w:bookmarkEnd w:id="35"/>
      <w:bookmarkStart w:id="36" w:name="_Hlt68403820"/>
      <w:bookmarkEnd w:id="36"/>
    </w:p>
    <w:bookmarkEnd w:id="21"/>
    <w:bookmarkEnd w:id="22"/>
    <w:p>
      <w:pPr>
        <w:spacing w:line="360" w:lineRule="auto"/>
        <w:jc w:val="center"/>
        <w:outlineLvl w:val="0"/>
        <w:rPr>
          <w:rFonts w:ascii="宋体" w:hAnsi="宋体" w:cs="宋体"/>
          <w:b/>
          <w:color w:val="auto"/>
          <w:sz w:val="36"/>
          <w:szCs w:val="36"/>
          <w:highlight w:val="none"/>
        </w:rPr>
      </w:pPr>
      <w:bookmarkStart w:id="37" w:name="第四部分"/>
      <w:r>
        <w:rPr>
          <w:rFonts w:hint="eastAsia" w:ascii="宋体" w:hAnsi="宋体" w:cs="宋体"/>
          <w:b/>
          <w:color w:val="auto"/>
          <w:sz w:val="36"/>
          <w:szCs w:val="36"/>
          <w:highlight w:val="none"/>
        </w:rPr>
        <w:t>第三部分   采购需求</w:t>
      </w:r>
    </w:p>
    <w:p>
      <w:pPr>
        <w:adjustRightInd w:val="0"/>
        <w:spacing w:line="50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一、项目概况：</w:t>
      </w:r>
    </w:p>
    <w:p>
      <w:pPr>
        <w:adjustRightInd w:val="0"/>
        <w:spacing w:line="500" w:lineRule="exact"/>
        <w:ind w:firstLine="480" w:firstLineChars="200"/>
        <w:rPr>
          <w:rFonts w:hint="eastAsia" w:ascii="Times New Roman" w:hAnsi="Times New Roman" w:eastAsia="宋体" w:cs="Times New Roman"/>
          <w:color w:val="auto"/>
          <w:highlight w:val="none"/>
          <w:lang w:eastAsia="zh-CN"/>
        </w:rPr>
      </w:pPr>
      <w:r>
        <w:rPr>
          <w:rFonts w:hint="eastAsia" w:ascii="宋体" w:hAnsi="宋体" w:eastAsia="宋体" w:cs="宋体"/>
          <w:bCs/>
          <w:color w:val="auto"/>
          <w:sz w:val="24"/>
          <w:highlight w:val="none"/>
          <w:lang w:eastAsia="zh-CN"/>
        </w:rPr>
        <w:t>本项目采购内容为五常街道城市公厕养护项目，本项目为“交钥匙”项目，采购内容包括各项费用【水电费、人工费、材料费、机械使用费、安全管理、利润、规费、税金、垃圾处置费、必要的劳保用品及保险费用、摆绿、必须的专用工具（如吸粪车、辅助材料费（含厕纸、垃圾袋、除臭液、清洁用品、设施设备维修费用及其他等）及合同实施过程中不可预见的费用等等所有相关费用组成，所有作业人员必须由投标人购买好人身伤害保险】等。投标报价包括售后服务费、政策性文件规定及合同包含的所有风险、责任等各项全部费用。</w:t>
      </w:r>
    </w:p>
    <w:p>
      <w:pPr>
        <w:adjustRightInd w:val="0"/>
        <w:spacing w:line="500" w:lineRule="exact"/>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二、采购清单：</w:t>
      </w:r>
      <w:r>
        <w:rPr>
          <w:rFonts w:hint="eastAsia" w:ascii="宋体" w:hAnsi="宋体" w:eastAsia="宋体" w:cs="宋体"/>
          <w:color w:val="auto"/>
          <w:sz w:val="24"/>
          <w:highlight w:val="none"/>
        </w:rPr>
        <w:t>五常街道范围内的共11座公厕的日常保洁，养护等服务。</w:t>
      </w:r>
    </w:p>
    <w:p>
      <w:pPr>
        <w:adjustRightInd w:val="0"/>
        <w:spacing w:line="50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附清单：</w:t>
      </w:r>
    </w:p>
    <w:tbl>
      <w:tblPr>
        <w:tblStyle w:val="64"/>
        <w:tblW w:w="98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2"/>
        <w:gridCol w:w="2201"/>
        <w:gridCol w:w="1295"/>
        <w:gridCol w:w="3124"/>
        <w:gridCol w:w="1206"/>
        <w:gridCol w:w="12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2"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序号</w:t>
            </w:r>
          </w:p>
        </w:tc>
        <w:tc>
          <w:tcPr>
            <w:tcW w:w="2201"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公厕名单</w:t>
            </w:r>
          </w:p>
        </w:tc>
        <w:tc>
          <w:tcPr>
            <w:tcW w:w="1295"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公厕编号</w:t>
            </w:r>
          </w:p>
        </w:tc>
        <w:tc>
          <w:tcPr>
            <w:tcW w:w="3124"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公厕位置</w:t>
            </w:r>
          </w:p>
        </w:tc>
        <w:tc>
          <w:tcPr>
            <w:tcW w:w="1206"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公厕保洁时间</w:t>
            </w:r>
          </w:p>
        </w:tc>
        <w:tc>
          <w:tcPr>
            <w:tcW w:w="1223"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公厕标准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2"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1</w:t>
            </w:r>
          </w:p>
        </w:tc>
        <w:tc>
          <w:tcPr>
            <w:tcW w:w="2201"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BRT一号公厕</w:t>
            </w:r>
          </w:p>
        </w:tc>
        <w:tc>
          <w:tcPr>
            <w:tcW w:w="1295"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WLC-001</w:t>
            </w:r>
          </w:p>
        </w:tc>
        <w:tc>
          <w:tcPr>
            <w:tcW w:w="3124"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ascii="宋体" w:hAnsi="Times New Roman" w:eastAsia="宋体" w:cs="Times New Roman"/>
                <w:sz w:val="28"/>
                <w:szCs w:val="20"/>
              </w:rPr>
              <w:fldChar w:fldCharType="begin"/>
            </w:r>
            <w:r>
              <w:rPr>
                <w:rFonts w:ascii="宋体" w:hAnsi="Times New Roman" w:eastAsia="宋体" w:cs="Times New Roman"/>
                <w:sz w:val="28"/>
                <w:szCs w:val="20"/>
              </w:rPr>
              <w:instrText xml:space="preserve"> HYPERLINK "1.jpg" </w:instrText>
            </w:r>
            <w:r>
              <w:rPr>
                <w:rFonts w:ascii="宋体" w:hAnsi="Times New Roman" w:eastAsia="宋体" w:cs="Times New Roman"/>
                <w:sz w:val="28"/>
                <w:szCs w:val="20"/>
              </w:rPr>
              <w:fldChar w:fldCharType="separate"/>
            </w:r>
            <w:r>
              <w:rPr>
                <w:rFonts w:hint="eastAsia" w:ascii="宋体" w:hAnsi="宋体" w:eastAsia="宋体" w:cs="宋体"/>
                <w:sz w:val="24"/>
                <w:szCs w:val="20"/>
              </w:rPr>
              <w:t>聚橙路与文一西路交叉口西南角</w:t>
            </w:r>
            <w:r>
              <w:rPr>
                <w:rFonts w:hint="eastAsia" w:ascii="宋体" w:hAnsi="宋体" w:eastAsia="宋体" w:cs="宋体"/>
                <w:sz w:val="24"/>
                <w:szCs w:val="20"/>
              </w:rPr>
              <w:fldChar w:fldCharType="end"/>
            </w:r>
          </w:p>
        </w:tc>
        <w:tc>
          <w:tcPr>
            <w:tcW w:w="1206" w:type="dxa"/>
            <w:noWrap w:val="0"/>
            <w:vAlign w:val="center"/>
          </w:tcPr>
          <w:p>
            <w:pPr>
              <w:pStyle w:val="965"/>
              <w:widowControl w:val="0"/>
              <w:spacing w:line="36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16小时</w:t>
            </w:r>
          </w:p>
        </w:tc>
        <w:tc>
          <w:tcPr>
            <w:tcW w:w="1223" w:type="dxa"/>
            <w:noWrap w:val="0"/>
            <w:vAlign w:val="center"/>
          </w:tcPr>
          <w:p>
            <w:pPr>
              <w:pStyle w:val="965"/>
              <w:widowControl w:val="0"/>
              <w:spacing w:line="36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2"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2</w:t>
            </w:r>
          </w:p>
        </w:tc>
        <w:tc>
          <w:tcPr>
            <w:tcW w:w="2201"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BRT二号公厕</w:t>
            </w:r>
          </w:p>
        </w:tc>
        <w:tc>
          <w:tcPr>
            <w:tcW w:w="1295"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WLC-002</w:t>
            </w:r>
          </w:p>
        </w:tc>
        <w:tc>
          <w:tcPr>
            <w:tcW w:w="3124"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ascii="宋体" w:hAnsi="Times New Roman" w:eastAsia="宋体" w:cs="Times New Roman"/>
                <w:sz w:val="28"/>
                <w:szCs w:val="20"/>
              </w:rPr>
              <w:fldChar w:fldCharType="begin"/>
            </w:r>
            <w:r>
              <w:rPr>
                <w:rFonts w:ascii="宋体" w:hAnsi="Times New Roman" w:eastAsia="宋体" w:cs="Times New Roman"/>
                <w:sz w:val="28"/>
                <w:szCs w:val="20"/>
              </w:rPr>
              <w:instrText xml:space="preserve"> HYPERLINK "2.jpg_temp.bmp" </w:instrText>
            </w:r>
            <w:r>
              <w:rPr>
                <w:rFonts w:ascii="宋体" w:hAnsi="Times New Roman" w:eastAsia="宋体" w:cs="Times New Roman"/>
                <w:sz w:val="28"/>
                <w:szCs w:val="20"/>
              </w:rPr>
              <w:fldChar w:fldCharType="separate"/>
            </w:r>
            <w:r>
              <w:rPr>
                <w:rFonts w:hint="eastAsia" w:ascii="宋体" w:hAnsi="宋体" w:eastAsia="宋体" w:cs="宋体"/>
                <w:sz w:val="24"/>
                <w:szCs w:val="20"/>
              </w:rPr>
              <w:t>文一西路北荆长大道西</w:t>
            </w:r>
            <w:r>
              <w:rPr>
                <w:rFonts w:hint="eastAsia" w:ascii="宋体" w:hAnsi="宋体" w:eastAsia="宋体" w:cs="宋体"/>
                <w:sz w:val="24"/>
                <w:szCs w:val="20"/>
              </w:rPr>
              <w:fldChar w:fldCharType="end"/>
            </w:r>
          </w:p>
        </w:tc>
        <w:tc>
          <w:tcPr>
            <w:tcW w:w="1206"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24小时</w:t>
            </w:r>
          </w:p>
        </w:tc>
        <w:tc>
          <w:tcPr>
            <w:tcW w:w="1223"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高标准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2"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3</w:t>
            </w:r>
          </w:p>
        </w:tc>
        <w:tc>
          <w:tcPr>
            <w:tcW w:w="2201"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新桥港一号公厕</w:t>
            </w:r>
          </w:p>
        </w:tc>
        <w:tc>
          <w:tcPr>
            <w:tcW w:w="1295"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WLC-003</w:t>
            </w:r>
          </w:p>
        </w:tc>
        <w:tc>
          <w:tcPr>
            <w:tcW w:w="3124"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ascii="宋体" w:hAnsi="Times New Roman" w:eastAsia="宋体" w:cs="Times New Roman"/>
                <w:sz w:val="28"/>
                <w:szCs w:val="20"/>
              </w:rPr>
              <w:fldChar w:fldCharType="begin"/>
            </w:r>
            <w:r>
              <w:rPr>
                <w:rFonts w:ascii="宋体" w:hAnsi="Times New Roman" w:eastAsia="宋体" w:cs="Times New Roman"/>
                <w:sz w:val="28"/>
                <w:szCs w:val="20"/>
              </w:rPr>
              <w:instrText xml:space="preserve"> HYPERLINK "3.jpg" </w:instrText>
            </w:r>
            <w:r>
              <w:rPr>
                <w:rFonts w:ascii="宋体" w:hAnsi="Times New Roman" w:eastAsia="宋体" w:cs="Times New Roman"/>
                <w:sz w:val="28"/>
                <w:szCs w:val="20"/>
              </w:rPr>
              <w:fldChar w:fldCharType="separate"/>
            </w:r>
            <w:r>
              <w:rPr>
                <w:rFonts w:hint="eastAsia" w:ascii="宋体" w:hAnsi="宋体" w:eastAsia="宋体" w:cs="宋体"/>
                <w:sz w:val="24"/>
                <w:szCs w:val="20"/>
              </w:rPr>
              <w:t>向往街与海创路路口</w:t>
            </w:r>
            <w:r>
              <w:rPr>
                <w:rFonts w:hint="eastAsia" w:ascii="宋体" w:hAnsi="宋体" w:eastAsia="宋体" w:cs="宋体"/>
                <w:sz w:val="24"/>
                <w:szCs w:val="20"/>
              </w:rPr>
              <w:fldChar w:fldCharType="end"/>
            </w:r>
          </w:p>
        </w:tc>
        <w:tc>
          <w:tcPr>
            <w:tcW w:w="1206"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16小时</w:t>
            </w:r>
          </w:p>
        </w:tc>
        <w:tc>
          <w:tcPr>
            <w:tcW w:w="1223"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2"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4</w:t>
            </w:r>
          </w:p>
        </w:tc>
        <w:tc>
          <w:tcPr>
            <w:tcW w:w="2201"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新桥港二号公厕</w:t>
            </w:r>
          </w:p>
        </w:tc>
        <w:tc>
          <w:tcPr>
            <w:tcW w:w="1295"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WLC-004</w:t>
            </w:r>
          </w:p>
        </w:tc>
        <w:tc>
          <w:tcPr>
            <w:tcW w:w="3124"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ascii="宋体" w:hAnsi="Times New Roman" w:eastAsia="宋体" w:cs="Times New Roman"/>
                <w:sz w:val="28"/>
                <w:szCs w:val="20"/>
              </w:rPr>
              <w:fldChar w:fldCharType="begin"/>
            </w:r>
            <w:r>
              <w:rPr>
                <w:rFonts w:ascii="宋体" w:hAnsi="Times New Roman" w:eastAsia="宋体" w:cs="Times New Roman"/>
                <w:sz w:val="28"/>
                <w:szCs w:val="20"/>
              </w:rPr>
              <w:instrText xml:space="preserve"> HYPERLINK "4.jpg" </w:instrText>
            </w:r>
            <w:r>
              <w:rPr>
                <w:rFonts w:ascii="宋体" w:hAnsi="Times New Roman" w:eastAsia="宋体" w:cs="Times New Roman"/>
                <w:sz w:val="28"/>
                <w:szCs w:val="20"/>
              </w:rPr>
              <w:fldChar w:fldCharType="separate"/>
            </w:r>
            <w:r>
              <w:rPr>
                <w:rFonts w:hint="eastAsia" w:ascii="宋体" w:hAnsi="宋体" w:eastAsia="宋体" w:cs="宋体"/>
                <w:sz w:val="24"/>
                <w:szCs w:val="20"/>
              </w:rPr>
              <w:t>联创街与海淘路南侧</w:t>
            </w:r>
            <w:r>
              <w:rPr>
                <w:rFonts w:hint="eastAsia" w:ascii="宋体" w:hAnsi="宋体" w:eastAsia="宋体" w:cs="宋体"/>
                <w:sz w:val="24"/>
                <w:szCs w:val="20"/>
              </w:rPr>
              <w:fldChar w:fldCharType="end"/>
            </w:r>
          </w:p>
        </w:tc>
        <w:tc>
          <w:tcPr>
            <w:tcW w:w="1206"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16小时</w:t>
            </w:r>
          </w:p>
        </w:tc>
        <w:tc>
          <w:tcPr>
            <w:tcW w:w="1223"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2"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5</w:t>
            </w:r>
          </w:p>
        </w:tc>
        <w:tc>
          <w:tcPr>
            <w:tcW w:w="2201"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闲林港公厕</w:t>
            </w:r>
          </w:p>
        </w:tc>
        <w:tc>
          <w:tcPr>
            <w:tcW w:w="1295"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WLC-008</w:t>
            </w:r>
          </w:p>
        </w:tc>
        <w:tc>
          <w:tcPr>
            <w:tcW w:w="3124"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ascii="宋体" w:hAnsi="Times New Roman" w:eastAsia="宋体" w:cs="Times New Roman"/>
                <w:sz w:val="28"/>
                <w:szCs w:val="20"/>
              </w:rPr>
              <w:fldChar w:fldCharType="begin"/>
            </w:r>
            <w:r>
              <w:rPr>
                <w:rFonts w:ascii="宋体" w:hAnsi="Times New Roman" w:eastAsia="宋体" w:cs="Times New Roman"/>
                <w:sz w:val="28"/>
                <w:szCs w:val="20"/>
              </w:rPr>
              <w:instrText xml:space="preserve"> HYPERLINK "8.jpg" </w:instrText>
            </w:r>
            <w:r>
              <w:rPr>
                <w:rFonts w:ascii="宋体" w:hAnsi="Times New Roman" w:eastAsia="宋体" w:cs="Times New Roman"/>
                <w:sz w:val="28"/>
                <w:szCs w:val="20"/>
              </w:rPr>
              <w:fldChar w:fldCharType="separate"/>
            </w:r>
            <w:r>
              <w:rPr>
                <w:rFonts w:hint="eastAsia" w:ascii="宋体" w:hAnsi="宋体" w:eastAsia="宋体" w:cs="宋体"/>
                <w:sz w:val="24"/>
                <w:szCs w:val="20"/>
              </w:rPr>
              <w:t>良睦路与文一西路西南角</w:t>
            </w:r>
            <w:r>
              <w:rPr>
                <w:rFonts w:hint="eastAsia" w:ascii="宋体" w:hAnsi="宋体" w:eastAsia="宋体" w:cs="宋体"/>
                <w:sz w:val="24"/>
                <w:szCs w:val="20"/>
              </w:rPr>
              <w:fldChar w:fldCharType="end"/>
            </w:r>
          </w:p>
        </w:tc>
        <w:tc>
          <w:tcPr>
            <w:tcW w:w="1206"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24小时</w:t>
            </w:r>
          </w:p>
        </w:tc>
        <w:tc>
          <w:tcPr>
            <w:tcW w:w="1223"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高标准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2"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6</w:t>
            </w:r>
          </w:p>
        </w:tc>
        <w:tc>
          <w:tcPr>
            <w:tcW w:w="2201"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光明桥公厕</w:t>
            </w:r>
          </w:p>
        </w:tc>
        <w:tc>
          <w:tcPr>
            <w:tcW w:w="1295"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WLC-011</w:t>
            </w:r>
          </w:p>
        </w:tc>
        <w:tc>
          <w:tcPr>
            <w:tcW w:w="3124"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ascii="宋体" w:hAnsi="Times New Roman" w:eastAsia="宋体" w:cs="Times New Roman"/>
                <w:sz w:val="28"/>
                <w:szCs w:val="20"/>
              </w:rPr>
              <w:fldChar w:fldCharType="begin"/>
            </w:r>
            <w:r>
              <w:rPr>
                <w:rFonts w:ascii="宋体" w:hAnsi="Times New Roman" w:eastAsia="宋体" w:cs="Times New Roman"/>
                <w:sz w:val="28"/>
                <w:szCs w:val="20"/>
              </w:rPr>
              <w:instrText xml:space="preserve"> HYPERLINK "11.jpg" </w:instrText>
            </w:r>
            <w:r>
              <w:rPr>
                <w:rFonts w:ascii="宋体" w:hAnsi="Times New Roman" w:eastAsia="宋体" w:cs="Times New Roman"/>
                <w:sz w:val="28"/>
                <w:szCs w:val="20"/>
              </w:rPr>
              <w:fldChar w:fldCharType="separate"/>
            </w:r>
            <w:r>
              <w:rPr>
                <w:rFonts w:hint="eastAsia" w:ascii="宋体" w:hAnsi="宋体" w:eastAsia="宋体" w:cs="宋体"/>
                <w:sz w:val="24"/>
                <w:szCs w:val="20"/>
              </w:rPr>
              <w:t>余杭塘路与光明桥路交叉口</w:t>
            </w:r>
            <w:r>
              <w:rPr>
                <w:rFonts w:hint="eastAsia" w:ascii="宋体" w:hAnsi="宋体" w:eastAsia="宋体" w:cs="宋体"/>
                <w:sz w:val="24"/>
                <w:szCs w:val="20"/>
              </w:rPr>
              <w:fldChar w:fldCharType="end"/>
            </w:r>
          </w:p>
        </w:tc>
        <w:tc>
          <w:tcPr>
            <w:tcW w:w="1206"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24小时</w:t>
            </w:r>
          </w:p>
        </w:tc>
        <w:tc>
          <w:tcPr>
            <w:tcW w:w="1223"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高标准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2"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7</w:t>
            </w:r>
          </w:p>
        </w:tc>
        <w:tc>
          <w:tcPr>
            <w:tcW w:w="2201"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香樟港公厕</w:t>
            </w:r>
          </w:p>
        </w:tc>
        <w:tc>
          <w:tcPr>
            <w:tcW w:w="1295"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WLC-012</w:t>
            </w:r>
          </w:p>
        </w:tc>
        <w:tc>
          <w:tcPr>
            <w:tcW w:w="3124"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ascii="宋体" w:hAnsi="Times New Roman" w:eastAsia="宋体" w:cs="Times New Roman"/>
                <w:sz w:val="28"/>
                <w:szCs w:val="20"/>
              </w:rPr>
              <w:fldChar w:fldCharType="begin"/>
            </w:r>
            <w:r>
              <w:rPr>
                <w:rFonts w:ascii="宋体" w:hAnsi="Times New Roman" w:eastAsia="宋体" w:cs="Times New Roman"/>
                <w:sz w:val="28"/>
                <w:szCs w:val="20"/>
              </w:rPr>
              <w:instrText xml:space="preserve"> HYPERLINK "12.jpg" </w:instrText>
            </w:r>
            <w:r>
              <w:rPr>
                <w:rFonts w:ascii="宋体" w:hAnsi="Times New Roman" w:eastAsia="宋体" w:cs="Times New Roman"/>
                <w:sz w:val="28"/>
                <w:szCs w:val="20"/>
              </w:rPr>
              <w:fldChar w:fldCharType="separate"/>
            </w:r>
            <w:r>
              <w:rPr>
                <w:rFonts w:hint="eastAsia" w:ascii="宋体" w:hAnsi="宋体" w:eastAsia="宋体" w:cs="宋体"/>
                <w:sz w:val="24"/>
                <w:szCs w:val="20"/>
              </w:rPr>
              <w:t>余杭塘路与香樟港桥东南角</w:t>
            </w:r>
            <w:r>
              <w:rPr>
                <w:rFonts w:hint="eastAsia" w:ascii="宋体" w:hAnsi="宋体" w:eastAsia="宋体" w:cs="宋体"/>
                <w:sz w:val="24"/>
                <w:szCs w:val="20"/>
              </w:rPr>
              <w:fldChar w:fldCharType="end"/>
            </w:r>
          </w:p>
        </w:tc>
        <w:tc>
          <w:tcPr>
            <w:tcW w:w="1206"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24小时</w:t>
            </w:r>
          </w:p>
        </w:tc>
        <w:tc>
          <w:tcPr>
            <w:tcW w:w="1223"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高标准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2"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8</w:t>
            </w:r>
          </w:p>
        </w:tc>
        <w:tc>
          <w:tcPr>
            <w:tcW w:w="2201"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文二西路二号公厕</w:t>
            </w:r>
          </w:p>
        </w:tc>
        <w:tc>
          <w:tcPr>
            <w:tcW w:w="1295"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WLC-016</w:t>
            </w:r>
          </w:p>
        </w:tc>
        <w:tc>
          <w:tcPr>
            <w:tcW w:w="3124"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ascii="宋体" w:hAnsi="Times New Roman" w:eastAsia="宋体" w:cs="Times New Roman"/>
                <w:sz w:val="28"/>
                <w:szCs w:val="20"/>
              </w:rPr>
              <w:fldChar w:fldCharType="begin"/>
            </w:r>
            <w:r>
              <w:rPr>
                <w:rFonts w:ascii="宋体" w:hAnsi="Times New Roman" w:eastAsia="宋体" w:cs="Times New Roman"/>
                <w:sz w:val="28"/>
                <w:szCs w:val="20"/>
              </w:rPr>
              <w:instrText xml:space="preserve"> HYPERLINK "16.jpg" </w:instrText>
            </w:r>
            <w:r>
              <w:rPr>
                <w:rFonts w:ascii="宋体" w:hAnsi="Times New Roman" w:eastAsia="宋体" w:cs="Times New Roman"/>
                <w:sz w:val="28"/>
                <w:szCs w:val="20"/>
              </w:rPr>
              <w:fldChar w:fldCharType="separate"/>
            </w:r>
            <w:r>
              <w:rPr>
                <w:rFonts w:hint="eastAsia" w:ascii="宋体" w:hAnsi="宋体" w:eastAsia="宋体" w:cs="宋体"/>
                <w:sz w:val="24"/>
                <w:szCs w:val="20"/>
              </w:rPr>
              <w:t>良睦路与文二西路东北角</w:t>
            </w:r>
            <w:r>
              <w:rPr>
                <w:rFonts w:hint="eastAsia" w:ascii="宋体" w:hAnsi="宋体" w:eastAsia="宋体" w:cs="宋体"/>
                <w:sz w:val="24"/>
                <w:szCs w:val="20"/>
              </w:rPr>
              <w:fldChar w:fldCharType="end"/>
            </w:r>
          </w:p>
        </w:tc>
        <w:tc>
          <w:tcPr>
            <w:tcW w:w="1206"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24小时</w:t>
            </w:r>
          </w:p>
        </w:tc>
        <w:tc>
          <w:tcPr>
            <w:tcW w:w="1223"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高标准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2"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9</w:t>
            </w:r>
          </w:p>
        </w:tc>
        <w:tc>
          <w:tcPr>
            <w:tcW w:w="2201"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永胜港公厕</w:t>
            </w:r>
          </w:p>
        </w:tc>
        <w:tc>
          <w:tcPr>
            <w:tcW w:w="1295"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WLC-020</w:t>
            </w:r>
          </w:p>
        </w:tc>
        <w:tc>
          <w:tcPr>
            <w:tcW w:w="3124" w:type="dxa"/>
            <w:noWrap w:val="0"/>
            <w:vAlign w:val="center"/>
          </w:tcPr>
          <w:p>
            <w:pPr>
              <w:widowControl/>
              <w:adjustRightInd/>
              <w:spacing w:line="480" w:lineRule="auto"/>
              <w:jc w:val="center"/>
              <w:textAlignment w:val="center"/>
              <w:rPr>
                <w:rFonts w:ascii="宋体" w:hAnsi="宋体" w:eastAsia="宋体" w:cs="宋体"/>
                <w:kern w:val="0"/>
                <w:sz w:val="24"/>
                <w:szCs w:val="20"/>
                <w:lang w:bidi="ar"/>
              </w:rPr>
            </w:pPr>
            <w:r>
              <w:rPr>
                <w:rFonts w:ascii="宋体" w:hAnsi="Times New Roman" w:eastAsia="宋体" w:cs="Times New Roman"/>
                <w:sz w:val="28"/>
                <w:szCs w:val="20"/>
              </w:rPr>
              <w:fldChar w:fldCharType="begin"/>
            </w:r>
            <w:r>
              <w:rPr>
                <w:rFonts w:ascii="宋体" w:hAnsi="Times New Roman" w:eastAsia="宋体" w:cs="Times New Roman"/>
                <w:sz w:val="28"/>
                <w:szCs w:val="20"/>
              </w:rPr>
              <w:instrText xml:space="preserve"> HYPERLINK "20.jpg" </w:instrText>
            </w:r>
            <w:r>
              <w:rPr>
                <w:rFonts w:ascii="宋体" w:hAnsi="Times New Roman" w:eastAsia="宋体" w:cs="Times New Roman"/>
                <w:sz w:val="28"/>
                <w:szCs w:val="20"/>
              </w:rPr>
              <w:fldChar w:fldCharType="separate"/>
            </w:r>
            <w:r>
              <w:rPr>
                <w:rFonts w:hint="eastAsia" w:ascii="宋体" w:hAnsi="宋体" w:eastAsia="宋体" w:cs="宋体"/>
                <w:sz w:val="24"/>
                <w:szCs w:val="20"/>
              </w:rPr>
              <w:t>贺翠路与岸汀街西北角</w:t>
            </w:r>
            <w:r>
              <w:rPr>
                <w:rFonts w:hint="eastAsia" w:ascii="宋体" w:hAnsi="宋体" w:eastAsia="宋体" w:cs="宋体"/>
                <w:sz w:val="24"/>
                <w:szCs w:val="20"/>
              </w:rPr>
              <w:fldChar w:fldCharType="end"/>
            </w:r>
          </w:p>
        </w:tc>
        <w:tc>
          <w:tcPr>
            <w:tcW w:w="1206"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24小时</w:t>
            </w:r>
          </w:p>
        </w:tc>
        <w:tc>
          <w:tcPr>
            <w:tcW w:w="1223" w:type="dxa"/>
            <w:noWrap w:val="0"/>
            <w:vAlign w:val="center"/>
          </w:tcPr>
          <w:p>
            <w:pPr>
              <w:pStyle w:val="965"/>
              <w:widowControl w:val="0"/>
              <w:spacing w:line="48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高标准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2"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hint="eastAsia" w:ascii="宋体" w:hAnsi="宋体" w:eastAsia="宋体" w:cs="宋体"/>
                <w:kern w:val="0"/>
                <w:sz w:val="24"/>
                <w:szCs w:val="20"/>
                <w:lang w:bidi="ar"/>
              </w:rPr>
              <w:t>10</w:t>
            </w:r>
          </w:p>
        </w:tc>
        <w:tc>
          <w:tcPr>
            <w:tcW w:w="2201"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香樟港二号公厕</w:t>
            </w:r>
          </w:p>
        </w:tc>
        <w:tc>
          <w:tcPr>
            <w:tcW w:w="1295"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hint="eastAsia" w:ascii="宋体" w:hAnsi="宋体" w:eastAsia="宋体" w:cs="宋体"/>
                <w:sz w:val="24"/>
                <w:szCs w:val="20"/>
              </w:rPr>
              <w:t>WLC-023</w:t>
            </w:r>
          </w:p>
        </w:tc>
        <w:tc>
          <w:tcPr>
            <w:tcW w:w="3124" w:type="dxa"/>
            <w:noWrap w:val="0"/>
            <w:vAlign w:val="center"/>
          </w:tcPr>
          <w:p>
            <w:pPr>
              <w:widowControl/>
              <w:adjustRightInd/>
              <w:spacing w:line="360" w:lineRule="auto"/>
              <w:jc w:val="center"/>
              <w:textAlignment w:val="center"/>
              <w:rPr>
                <w:rFonts w:ascii="宋体" w:hAnsi="宋体" w:eastAsia="宋体" w:cs="宋体"/>
                <w:kern w:val="0"/>
                <w:sz w:val="24"/>
                <w:szCs w:val="20"/>
                <w:lang w:bidi="ar"/>
              </w:rPr>
            </w:pPr>
            <w:r>
              <w:rPr>
                <w:rFonts w:ascii="宋体" w:hAnsi="Times New Roman" w:eastAsia="宋体" w:cs="Times New Roman"/>
                <w:sz w:val="28"/>
                <w:szCs w:val="20"/>
              </w:rPr>
              <w:fldChar w:fldCharType="begin"/>
            </w:r>
            <w:r>
              <w:rPr>
                <w:rFonts w:ascii="宋体" w:hAnsi="Times New Roman" w:eastAsia="宋体" w:cs="Times New Roman"/>
                <w:sz w:val="28"/>
                <w:szCs w:val="20"/>
              </w:rPr>
              <w:instrText xml:space="preserve"> HYPERLINK "香樟港2号.jpg" </w:instrText>
            </w:r>
            <w:r>
              <w:rPr>
                <w:rFonts w:ascii="宋体" w:hAnsi="Times New Roman" w:eastAsia="宋体" w:cs="Times New Roman"/>
                <w:sz w:val="28"/>
                <w:szCs w:val="20"/>
              </w:rPr>
              <w:fldChar w:fldCharType="separate"/>
            </w:r>
            <w:r>
              <w:rPr>
                <w:rFonts w:hint="eastAsia" w:ascii="宋体" w:hAnsi="宋体" w:eastAsia="宋体" w:cs="宋体"/>
                <w:sz w:val="24"/>
                <w:szCs w:val="20"/>
              </w:rPr>
              <w:t>余杭塘路香樟港桥西头北侧60米</w:t>
            </w:r>
            <w:r>
              <w:rPr>
                <w:rFonts w:hint="eastAsia" w:ascii="宋体" w:hAnsi="宋体" w:eastAsia="宋体" w:cs="宋体"/>
                <w:sz w:val="24"/>
                <w:szCs w:val="20"/>
              </w:rPr>
              <w:fldChar w:fldCharType="end"/>
            </w:r>
          </w:p>
        </w:tc>
        <w:tc>
          <w:tcPr>
            <w:tcW w:w="1206" w:type="dxa"/>
            <w:noWrap w:val="0"/>
            <w:vAlign w:val="center"/>
          </w:tcPr>
          <w:p>
            <w:pPr>
              <w:pStyle w:val="965"/>
              <w:widowControl w:val="0"/>
              <w:spacing w:line="36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24小时</w:t>
            </w:r>
          </w:p>
        </w:tc>
        <w:tc>
          <w:tcPr>
            <w:tcW w:w="1223" w:type="dxa"/>
            <w:noWrap w:val="0"/>
            <w:vAlign w:val="center"/>
          </w:tcPr>
          <w:p>
            <w:pPr>
              <w:pStyle w:val="965"/>
              <w:widowControl w:val="0"/>
              <w:spacing w:line="360" w:lineRule="auto"/>
              <w:jc w:val="center"/>
              <w:rPr>
                <w:rFonts w:ascii="宋体" w:hAnsi="宋体" w:eastAsia="宋体" w:cs="宋体"/>
                <w:kern w:val="2"/>
                <w:szCs w:val="24"/>
                <w:lang w:val="en-US" w:bidi="ar"/>
              </w:rPr>
            </w:pPr>
            <w:r>
              <w:rPr>
                <w:rFonts w:hint="eastAsia" w:ascii="宋体" w:hAnsi="宋体" w:eastAsia="宋体" w:cs="宋体"/>
                <w:kern w:val="2"/>
                <w:szCs w:val="24"/>
                <w:lang w:val="en-US"/>
              </w:rPr>
              <w:t>高标准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12" w:type="dxa"/>
            <w:noWrap w:val="0"/>
            <w:vAlign w:val="center"/>
          </w:tcPr>
          <w:p>
            <w:pPr>
              <w:widowControl/>
              <w:adjustRightInd/>
              <w:spacing w:line="360" w:lineRule="auto"/>
              <w:jc w:val="center"/>
              <w:textAlignment w:val="center"/>
              <w:rPr>
                <w:rFonts w:hint="default" w:ascii="宋体" w:hAnsi="宋体" w:eastAsia="宋体" w:cs="宋体"/>
                <w:kern w:val="0"/>
                <w:sz w:val="24"/>
                <w:szCs w:val="20"/>
                <w:lang w:val="en-US" w:eastAsia="zh-CN" w:bidi="ar"/>
              </w:rPr>
            </w:pPr>
            <w:r>
              <w:rPr>
                <w:rFonts w:hint="eastAsia" w:ascii="宋体" w:hAnsi="宋体" w:eastAsia="宋体" w:cs="宋体"/>
                <w:kern w:val="0"/>
                <w:sz w:val="24"/>
                <w:szCs w:val="20"/>
                <w:lang w:val="en-US" w:eastAsia="zh-CN" w:bidi="ar"/>
              </w:rPr>
              <w:t>11</w:t>
            </w:r>
          </w:p>
        </w:tc>
        <w:tc>
          <w:tcPr>
            <w:tcW w:w="2201" w:type="dxa"/>
            <w:noWrap w:val="0"/>
            <w:vAlign w:val="center"/>
          </w:tcPr>
          <w:p>
            <w:pPr>
              <w:widowControl/>
              <w:adjustRightInd/>
              <w:spacing w:line="360" w:lineRule="auto"/>
              <w:jc w:val="center"/>
              <w:textAlignment w:val="center"/>
              <w:rPr>
                <w:rFonts w:hint="eastAsia" w:ascii="宋体" w:hAnsi="宋体" w:eastAsia="宋体" w:cs="宋体"/>
                <w:sz w:val="24"/>
                <w:szCs w:val="20"/>
                <w:lang w:eastAsia="zh-CN"/>
              </w:rPr>
            </w:pPr>
            <w:r>
              <w:rPr>
                <w:rFonts w:hint="eastAsia" w:ascii="宋体" w:hAnsi="宋体" w:eastAsia="宋体" w:cs="宋体"/>
                <w:sz w:val="24"/>
                <w:szCs w:val="20"/>
                <w:lang w:eastAsia="zh-CN"/>
              </w:rPr>
              <w:t>未来里公厕</w:t>
            </w:r>
          </w:p>
        </w:tc>
        <w:tc>
          <w:tcPr>
            <w:tcW w:w="1295" w:type="dxa"/>
            <w:noWrap w:val="0"/>
            <w:vAlign w:val="center"/>
          </w:tcPr>
          <w:p>
            <w:pPr>
              <w:widowControl/>
              <w:adjustRightInd/>
              <w:spacing w:line="360" w:lineRule="auto"/>
              <w:jc w:val="center"/>
              <w:textAlignment w:val="center"/>
              <w:rPr>
                <w:rFonts w:hint="default" w:ascii="宋体" w:hAnsi="宋体" w:eastAsia="宋体" w:cs="宋体"/>
                <w:sz w:val="24"/>
                <w:szCs w:val="20"/>
                <w:lang w:val="en-US" w:eastAsia="zh-CN"/>
              </w:rPr>
            </w:pPr>
            <w:r>
              <w:rPr>
                <w:rFonts w:hint="eastAsia" w:ascii="宋体" w:hAnsi="宋体" w:eastAsia="宋体" w:cs="宋体"/>
                <w:sz w:val="24"/>
                <w:szCs w:val="20"/>
                <w:lang w:val="en-US" w:eastAsia="zh-CN"/>
              </w:rPr>
              <w:t>余WCGC-012</w:t>
            </w:r>
          </w:p>
        </w:tc>
        <w:tc>
          <w:tcPr>
            <w:tcW w:w="3124" w:type="dxa"/>
            <w:noWrap w:val="0"/>
            <w:vAlign w:val="center"/>
          </w:tcPr>
          <w:p>
            <w:pPr>
              <w:widowControl/>
              <w:adjustRightInd/>
              <w:spacing w:line="360" w:lineRule="auto"/>
              <w:jc w:val="center"/>
              <w:textAlignment w:val="center"/>
              <w:rPr>
                <w:rFonts w:hint="eastAsia" w:ascii="宋体" w:hAnsi="Times New Roman" w:eastAsia="宋体" w:cs="Times New Roman"/>
                <w:sz w:val="28"/>
                <w:szCs w:val="20"/>
                <w:lang w:eastAsia="zh-CN"/>
              </w:rPr>
            </w:pPr>
            <w:r>
              <w:rPr>
                <w:rFonts w:hint="eastAsia" w:ascii="宋体" w:hAnsi="Times New Roman" w:eastAsia="宋体" w:cs="Times New Roman"/>
                <w:sz w:val="24"/>
                <w:szCs w:val="24"/>
                <w:lang w:eastAsia="zh-CN"/>
              </w:rPr>
              <w:t>未来里公园内（杭州院子北侧）</w:t>
            </w:r>
          </w:p>
        </w:tc>
        <w:tc>
          <w:tcPr>
            <w:tcW w:w="1206" w:type="dxa"/>
            <w:noWrap w:val="0"/>
            <w:vAlign w:val="center"/>
          </w:tcPr>
          <w:p>
            <w:pPr>
              <w:pStyle w:val="965"/>
              <w:widowControl w:val="0"/>
              <w:spacing w:line="360" w:lineRule="auto"/>
              <w:jc w:val="center"/>
              <w:rPr>
                <w:rFonts w:hint="eastAsia" w:ascii="宋体" w:hAnsi="宋体" w:eastAsia="宋体" w:cs="宋体"/>
                <w:kern w:val="2"/>
                <w:szCs w:val="24"/>
                <w:lang w:val="en-US"/>
              </w:rPr>
            </w:pPr>
            <w:r>
              <w:rPr>
                <w:rFonts w:hint="eastAsia" w:ascii="宋体" w:hAnsi="宋体" w:eastAsia="宋体" w:cs="宋体"/>
                <w:kern w:val="2"/>
                <w:szCs w:val="24"/>
                <w:lang w:val="en-US"/>
              </w:rPr>
              <w:t>16小时</w:t>
            </w:r>
          </w:p>
        </w:tc>
        <w:tc>
          <w:tcPr>
            <w:tcW w:w="1223" w:type="dxa"/>
            <w:noWrap w:val="0"/>
            <w:vAlign w:val="center"/>
          </w:tcPr>
          <w:p>
            <w:pPr>
              <w:pStyle w:val="965"/>
              <w:widowControl w:val="0"/>
              <w:spacing w:line="360" w:lineRule="auto"/>
              <w:jc w:val="center"/>
              <w:rPr>
                <w:rFonts w:hint="eastAsia" w:ascii="宋体" w:hAnsi="宋体" w:eastAsia="宋体" w:cs="宋体"/>
                <w:kern w:val="2"/>
                <w:szCs w:val="24"/>
                <w:lang w:val="en-US"/>
              </w:rPr>
            </w:pPr>
            <w:r>
              <w:rPr>
                <w:rFonts w:hint="eastAsia" w:ascii="宋体" w:hAnsi="宋体" w:eastAsia="宋体" w:cs="宋体"/>
                <w:kern w:val="2"/>
                <w:szCs w:val="24"/>
                <w:lang w:val="en-US"/>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9861" w:type="dxa"/>
            <w:gridSpan w:val="6"/>
            <w:noWrap w:val="0"/>
            <w:vAlign w:val="center"/>
          </w:tcPr>
          <w:p>
            <w:pPr>
              <w:pStyle w:val="965"/>
              <w:widowControl w:val="0"/>
              <w:spacing w:line="480" w:lineRule="auto"/>
              <w:jc w:val="left"/>
              <w:rPr>
                <w:rFonts w:hint="default" w:ascii="宋体" w:hAnsi="宋体" w:eastAsia="宋体" w:cs="宋体"/>
                <w:kern w:val="2"/>
                <w:szCs w:val="24"/>
                <w:lang w:val="en-US" w:eastAsia="zh-CN"/>
              </w:rPr>
            </w:pPr>
            <w:r>
              <w:rPr>
                <w:rFonts w:hint="eastAsia" w:ascii="宋体" w:hAnsi="宋体" w:eastAsia="宋体" w:cs="宋体"/>
                <w:kern w:val="2"/>
                <w:sz w:val="18"/>
                <w:szCs w:val="18"/>
                <w:lang w:val="en-US"/>
              </w:rPr>
              <w:t>本项目公厕有7座为高标准；</w:t>
            </w:r>
            <w:r>
              <w:rPr>
                <w:rFonts w:hint="eastAsia" w:ascii="宋体" w:hAnsi="宋体" w:eastAsia="宋体" w:cs="宋体"/>
                <w:kern w:val="2"/>
                <w:sz w:val="18"/>
                <w:szCs w:val="18"/>
                <w:lang w:val="en-US" w:eastAsia="zh-CN"/>
              </w:rPr>
              <w:t>4</w:t>
            </w:r>
            <w:r>
              <w:rPr>
                <w:rFonts w:hint="eastAsia" w:ascii="宋体" w:hAnsi="宋体" w:eastAsia="宋体" w:cs="宋体"/>
                <w:kern w:val="2"/>
                <w:sz w:val="18"/>
                <w:szCs w:val="18"/>
                <w:lang w:val="en-US"/>
              </w:rPr>
              <w:t>座标准公厕</w:t>
            </w:r>
            <w:r>
              <w:rPr>
                <w:rFonts w:hint="eastAsia" w:ascii="宋体" w:hAnsi="宋体" w:eastAsia="宋体" w:cs="宋体"/>
                <w:kern w:val="2"/>
                <w:sz w:val="18"/>
                <w:szCs w:val="18"/>
                <w:lang w:val="en-US" w:eastAsia="zh-CN"/>
              </w:rPr>
              <w:t>。</w:t>
            </w:r>
          </w:p>
        </w:tc>
      </w:tr>
    </w:tbl>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（一）</w:t>
      </w:r>
      <w:r>
        <w:rPr>
          <w:rFonts w:ascii="宋体" w:hAnsi="宋体" w:eastAsia="宋体" w:cs="Times New Roman"/>
          <w:color w:val="auto"/>
          <w:kern w:val="0"/>
          <w:sz w:val="24"/>
          <w:szCs w:val="24"/>
          <w:highlight w:val="none"/>
          <w:lang w:val="en-US" w:eastAsia="zh-CN" w:bidi="ar-SA"/>
        </w:rPr>
        <w:t xml:space="preserve"> 招标范围内其他内容∶</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1.马桶清倒要求做到日产日清;</w:t>
      </w:r>
    </w:p>
    <w:p>
      <w:pPr>
        <w:widowControl/>
        <w:adjustRightInd w:val="0"/>
        <w:spacing w:before="0" w:beforeAutospacing="0" w:after="0" w:afterAutospacing="0" w:line="360" w:lineRule="auto"/>
        <w:jc w:val="left"/>
        <w:rPr>
          <w:rFonts w:hint="eastAsia"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2.</w:t>
      </w:r>
      <w:r>
        <w:rPr>
          <w:rFonts w:hint="eastAsia" w:ascii="宋体" w:hAnsi="宋体" w:eastAsia="宋体" w:cs="Times New Roman"/>
          <w:color w:val="auto"/>
          <w:kern w:val="0"/>
          <w:sz w:val="24"/>
          <w:szCs w:val="24"/>
          <w:highlight w:val="none"/>
          <w:lang w:val="en-US" w:eastAsia="zh-CN" w:bidi="ar-SA"/>
        </w:rPr>
        <w:t>公厕承包价按中标价执行，承包价款项含包工、包料、包机械设备、包质量、包安全、包责任、包税收，公厕使用的水费、电费，即承包者负责作业所需的一切费用支出（包括工人工资、工具、吸粪车辆、厕所耗材等厕所零星所需更换零件等费用、维修及更换设施（设施包括公厕内使用的所有设备），并包括公厕至污水井管道疏通、维修，化粪池维修及化粪池满后污水外运至处理站等全部由乙方承担。如水、电费用其他管养公司或第三方有共用时，中标单位可通过协商解决。</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3.承包价另包括发包人组织的大型活动中，临时移动公厕和移动公厕的物资及保洁工作。</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4</w:t>
      </w:r>
      <w:r>
        <w:rPr>
          <w:rFonts w:ascii="宋体" w:hAnsi="宋体" w:eastAsia="宋体" w:cs="Times New Roman"/>
          <w:color w:val="auto"/>
          <w:kern w:val="0"/>
          <w:sz w:val="24"/>
          <w:szCs w:val="24"/>
          <w:highlight w:val="none"/>
          <w:lang w:val="en-US" w:eastAsia="zh-CN" w:bidi="ar-SA"/>
        </w:rPr>
        <w:t>.高标准公厕24小时专人保洁（配专人住公厕管理房）;标准公厕每天不少于16小时专人保洁。</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（二）清洁质量标准∶</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一、</w:t>
      </w:r>
      <w:r>
        <w:rPr>
          <w:rFonts w:ascii="宋体" w:hAnsi="宋体" w:eastAsia="宋体" w:cs="Times New Roman"/>
          <w:color w:val="auto"/>
          <w:kern w:val="0"/>
          <w:sz w:val="24"/>
          <w:szCs w:val="24"/>
          <w:highlight w:val="none"/>
          <w:lang w:val="en-US" w:eastAsia="zh-CN" w:bidi="ar-SA"/>
        </w:rPr>
        <w:t>正门、广场及外围</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1、</w:t>
      </w:r>
      <w:r>
        <w:rPr>
          <w:rFonts w:ascii="宋体" w:hAnsi="宋体" w:eastAsia="宋体" w:cs="Times New Roman"/>
          <w:color w:val="auto"/>
          <w:kern w:val="0"/>
          <w:sz w:val="24"/>
          <w:szCs w:val="24"/>
          <w:highlight w:val="none"/>
          <w:lang w:val="en-US" w:eastAsia="zh-CN" w:bidi="ar-SA"/>
        </w:rPr>
        <w:t>绿化带、花草盆∶无垃圾，无脏杂物，无明显积尘，花草盆侧面及槽边无污迹，无积尘，无积水和异物。</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2、所管区域道路和地面∶无污迹、无水泥迹 、无口香糖胶迹、无积水、无堆放杂物、无表苔。</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3、阶梯∶无污迹、无水泥迹、无口香糖胶迹、无积水、无堆放杂物。</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4、扶手∶无污迹、无水迹。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5、墙面∶无污迹、无乱张贴物。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6、门户∶ 无污迹、无积尘、无乱张贴物。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7、指示牌（包括大厦招牌）∶无污迹、无积尘。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8、消防栓∶ 无污迹、无积尘。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9、出入口栏杆∶无污物、无堵塞。</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二、</w:t>
      </w:r>
      <w:r>
        <w:rPr>
          <w:rFonts w:ascii="宋体" w:hAnsi="宋体" w:eastAsia="宋体" w:cs="Times New Roman"/>
          <w:color w:val="auto"/>
          <w:kern w:val="0"/>
          <w:sz w:val="24"/>
          <w:szCs w:val="24"/>
          <w:highlight w:val="none"/>
          <w:lang w:val="en-US" w:eastAsia="zh-CN" w:bidi="ar-SA"/>
        </w:rPr>
        <w:t>公厕内∶</w:t>
      </w:r>
    </w:p>
    <w:p>
      <w:pPr>
        <w:widowControl/>
        <w:numPr>
          <w:ilvl w:val="0"/>
          <w:numId w:val="1"/>
        </w:numPr>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地面∶无污迹、无水泥迹、无口香糖胶迹、无积水、无堆放杂物。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2、墙面∶无污迹、无乱张贴物。</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3、天花∶ 无污迹、无积尘、无蜘蛛网、无霉迹。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4、光管罩∶无污迹、无积尘、无乱张贴物。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5、窗户∶ 无污迹、无积尘、无乱张贴物。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6、镜台∶无污迹、无积尘、无乱张贴物。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7、洗手盆∶ 表面光洁、无污迹。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8、镜面∶无污迹、无积尘、无乱张贴物。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9、排水口∶无污迹、无积尘、我蜘蛛网、无霉迹。</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10、尿槽∶表面光洁、无尿迹、无污迹、无水透迹、无烟头、无杂物、无异物。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11、厕座∶厕盖迹厕体内外表光洁、其内无尿迹、无污迹、无水透迹、无阻塞。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12、厕纸箱∶无污迹、无积尘、无蜘蛛网、无霉迹。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13、手纸箱∶无污、无积尘、无蜘蛛网、无霉迹。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14、门户∶ 无污迹、无积尘、无乱张贴物。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15、地漏迹及水沟∶无污物积聚、无堵塞。</w:t>
      </w:r>
    </w:p>
    <w:p>
      <w:pPr>
        <w:widowControl/>
        <w:adjustRightInd w:val="0"/>
        <w:spacing w:before="0" w:beforeAutospacing="0" w:after="0" w:afterAutospacing="0" w:line="360" w:lineRule="auto"/>
        <w:jc w:val="left"/>
        <w:rPr>
          <w:rFonts w:hint="eastAsia"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三、门厅及走廊</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1、地面∶无脚印、无污迹、无水泥迹、无口香糖胶迹、无积水、无堆放杂物、无垃圾。</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2、天花∶无污迹、无积尘、无蜘蛛网、无霉迹。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3、光管罩∶无污迹、无积尘、无蜘蛛网、无霉迹。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4、墙面及玻璃∶无污迹、无乱张贴物。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5、铜牌∶无污迹、无积尘、无铜油迹。</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6、水牌迹指示牌∶无污迹、无积尘、无乱张贴物。</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7、门户（管井门，隔烟门，厕所门）∶无污迹、无积尘、无乱张贴物。</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8、垃圾桶∶ 桶体光洁无污迹、无痰迹;烟灰缸盖上无烟头、杂物∶桶内垃圾不得超过桶口。</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9、消防栓∶ 无污迹、无积尘、无乱张贴物。</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四、垃圾放置点∶无堆积垃圾。垃圾做到日产日清。做好垃圾袋装化，将所有垃圾集中后堆放在堆放点，做到合理、卫生、四周无散放垃圾。可做废品回收的垃圾，要另行放置。垃圾间保持清洁、无异味，经常喷洒药水，防止发生虫海防。</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五、消杀、无蝇、少蚊、少虫、灭鼠、灭蟑螂。</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六、马桶清倒要求做到日产日清（马桶清倒地点∶主要在广济路社区（运动新村）。</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（三）公厕</w:t>
      </w:r>
      <w:r>
        <w:rPr>
          <w:rFonts w:hint="eastAsia" w:ascii="宋体" w:hAnsi="宋体" w:eastAsia="宋体" w:cs="Times New Roman"/>
          <w:color w:val="auto"/>
          <w:kern w:val="0"/>
          <w:sz w:val="24"/>
          <w:szCs w:val="24"/>
          <w:highlight w:val="none"/>
          <w:lang w:val="en-US" w:eastAsia="zh-CN" w:bidi="ar-SA"/>
        </w:rPr>
        <w:t>人员</w:t>
      </w:r>
      <w:r>
        <w:rPr>
          <w:rFonts w:ascii="宋体" w:hAnsi="宋体" w:eastAsia="宋体" w:cs="Times New Roman"/>
          <w:color w:val="auto"/>
          <w:kern w:val="0"/>
          <w:sz w:val="24"/>
          <w:szCs w:val="24"/>
          <w:highlight w:val="none"/>
          <w:lang w:val="en-US" w:eastAsia="zh-CN" w:bidi="ar-SA"/>
        </w:rPr>
        <w:t>要求和管理时间∶</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1、</w:t>
      </w:r>
      <w:r>
        <w:rPr>
          <w:rFonts w:ascii="宋体" w:hAnsi="宋体" w:eastAsia="宋体" w:cs="Times New Roman"/>
          <w:color w:val="auto"/>
          <w:kern w:val="0"/>
          <w:sz w:val="24"/>
          <w:szCs w:val="24"/>
          <w:highlight w:val="none"/>
          <w:lang w:val="en-US" w:eastAsia="zh-CN" w:bidi="ar-SA"/>
        </w:rPr>
        <w:t>管理人员和开放时间要求</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1.1、本项目配备项目负责人1人，项目安全员1人，专职消杀人员1人，</w:t>
      </w:r>
      <w:r>
        <w:rPr>
          <w:rFonts w:hint="eastAsia" w:ascii="宋体" w:hAnsi="宋体" w:eastAsia="宋体" w:cs="宋体"/>
          <w:bCs/>
          <w:color w:val="auto"/>
          <w:kern w:val="0"/>
          <w:sz w:val="24"/>
          <w:szCs w:val="18"/>
          <w:highlight w:val="none"/>
          <w:lang w:val="en-US" w:eastAsia="zh-CN" w:bidi="ar-SA"/>
        </w:rPr>
        <w:t>专职维修人员1人，车辆驾驶员1人；</w:t>
      </w:r>
      <w:r>
        <w:rPr>
          <w:rFonts w:ascii="宋体" w:hAnsi="宋体" w:eastAsia="宋体" w:cs="Times New Roman"/>
          <w:color w:val="auto"/>
          <w:kern w:val="0"/>
          <w:sz w:val="24"/>
          <w:szCs w:val="24"/>
          <w:highlight w:val="none"/>
          <w:lang w:val="en-US" w:eastAsia="zh-CN" w:bidi="ar-SA"/>
        </w:rPr>
        <w:t>每个厕所</w:t>
      </w:r>
      <w:r>
        <w:rPr>
          <w:rFonts w:hint="eastAsia" w:ascii="宋体" w:hAnsi="宋体" w:eastAsia="宋体" w:cs="Times New Roman"/>
          <w:color w:val="auto"/>
          <w:kern w:val="0"/>
          <w:sz w:val="24"/>
          <w:szCs w:val="24"/>
          <w:highlight w:val="none"/>
          <w:lang w:val="en-US" w:eastAsia="zh-CN" w:bidi="ar-SA"/>
        </w:rPr>
        <w:t>24小时开放</w:t>
      </w:r>
      <w:r>
        <w:rPr>
          <w:rFonts w:ascii="宋体" w:hAnsi="宋体" w:eastAsia="宋体" w:cs="Times New Roman"/>
          <w:color w:val="auto"/>
          <w:kern w:val="0"/>
          <w:sz w:val="24"/>
          <w:szCs w:val="24"/>
          <w:highlight w:val="none"/>
          <w:lang w:val="en-US" w:eastAsia="zh-CN" w:bidi="ar-SA"/>
        </w:rPr>
        <w:t>。</w:t>
      </w:r>
    </w:p>
    <w:p>
      <w:pPr>
        <w:keepNext w:val="0"/>
        <w:keepLines w:val="0"/>
        <w:widowControl/>
        <w:numPr>
          <w:ilvl w:val="-1"/>
          <w:numId w:val="0"/>
        </w:numPr>
        <w:spacing w:line="360" w:lineRule="auto"/>
        <w:jc w:val="left"/>
        <w:outlineLvl w:val="9"/>
        <w:rPr>
          <w:rFonts w:hint="eastAsia" w:ascii="宋体" w:hAnsi="宋体"/>
          <w:color w:val="auto"/>
          <w:kern w:val="0"/>
          <w:sz w:val="24"/>
          <w:highlight w:val="none"/>
          <w:lang w:val="en-US" w:eastAsia="zh-CN"/>
        </w:rPr>
      </w:pPr>
      <w:r>
        <w:rPr>
          <w:rFonts w:hint="eastAsia" w:ascii="宋体" w:hAnsi="宋体"/>
          <w:color w:val="auto"/>
          <w:kern w:val="0"/>
          <w:sz w:val="24"/>
          <w:highlight w:val="none"/>
          <w:lang w:val="en-US" w:eastAsia="zh-CN"/>
        </w:rPr>
        <w:t>1.2、人员配备要求，高标准公厕每座2人，标准公厕每座1人。本项目人员不少于23人。</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2、公厕内设施的维护要求</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2.1、公厕内设施出现破坏的，承包方要组织维修人员在2日内完成修复或更换。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2.2、供水、供电、排水、通风等设备完好，有效保证使用，</w:t>
      </w:r>
      <w:r>
        <w:rPr>
          <w:rFonts w:hint="eastAsia" w:ascii="宋体" w:hAnsi="宋体" w:eastAsia="宋体" w:cs="Times New Roman"/>
          <w:color w:val="auto"/>
          <w:kern w:val="0"/>
          <w:sz w:val="24"/>
          <w:szCs w:val="24"/>
          <w:highlight w:val="none"/>
          <w:lang w:val="en-US" w:eastAsia="zh-CN" w:bidi="ar-SA"/>
        </w:rPr>
        <w:t>出现</w:t>
      </w:r>
      <w:r>
        <w:rPr>
          <w:rFonts w:ascii="宋体" w:hAnsi="宋体" w:eastAsia="宋体" w:cs="Times New Roman"/>
          <w:color w:val="auto"/>
          <w:kern w:val="0"/>
          <w:sz w:val="24"/>
          <w:szCs w:val="24"/>
          <w:highlight w:val="none"/>
          <w:lang w:val="en-US" w:eastAsia="zh-CN" w:bidi="ar-SA"/>
        </w:rPr>
        <w:t>问题的必须12小时以内修复。</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2.3、墙壁、地面、隔断板、洗手台、门窗、便器、开关、手柄、门锁等设施损坏的必须要在两天内修复或更换。</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2.4、公厕内设置的标志保持清洁、完整、规范如出现破损的，必须在12 小时内修复或更换。</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3、清掏公厕（包括化粪池）要求</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3.1、及时通知镇环卫站清掏粪池，确保粪池不外溢。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3.2、清掏后需对粪池周边进行清洗、除臭处理。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4、公厕保洁要求</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4.1、地面保洁无污物，清洗冲刷地面时应设置国家规定的防滑标志。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4.2、墙壁、门窗、隔断板等整洁无乱涂乱画等污迹物。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4.3、便器及时冲刷，无粪迹、尿迹和其他污物。</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 4.4、定时喷洒灭蚊蝇药物，做到随有随灭。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4.5、纸篓无污迹、无隔夜垃圾。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4.6、空气流通无臭味。</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4.7、厕所设施和工具摆放有序，干净整洁。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4.8、按照规定时间、地点和方式倾倒废物。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4.9、外墙屋顶及卫生负责区内环境整洁无杂物。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5、人员要求∶</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5.1、人员必须身体健康，年龄小于或等于 57岁。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5.2、工作人员上岗前必须经过培训。</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6、公厕实行免费开放，不得计费，且公厕内不得出现任何经营性行为。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 xml:space="preserve">7、公厕内失物应交还失主。未见失主的应交公处理。 </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8、工作人员要尊重游客和如厕人员，不得与其发生冲突。</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9、公厕的管理制度及保洁制度按规定公示。</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10、公厕内所产生的垃圾必须每天运到指定的垃圾中转站进行处理。</w:t>
      </w:r>
    </w:p>
    <w:p>
      <w:pPr>
        <w:widowControl/>
        <w:adjustRightInd w:val="0"/>
        <w:spacing w:before="0" w:beforeAutospacing="0" w:after="0" w:afterAutospacing="0" w:line="360" w:lineRule="auto"/>
        <w:jc w:val="left"/>
        <w:rPr>
          <w:rFonts w:hint="eastAsia" w:ascii="宋体" w:hAnsi="宋体" w:cs="Times New Roman"/>
          <w:color w:val="auto"/>
          <w:kern w:val="0"/>
          <w:sz w:val="24"/>
          <w:szCs w:val="24"/>
          <w:highlight w:val="none"/>
          <w:lang w:val="en-US" w:eastAsia="zh-CN" w:bidi="ar-SA"/>
        </w:rPr>
      </w:pPr>
      <w:r>
        <w:rPr>
          <w:rFonts w:hint="eastAsia" w:ascii="宋体" w:hAnsi="宋体" w:cs="Times New Roman"/>
          <w:color w:val="auto"/>
          <w:kern w:val="0"/>
          <w:sz w:val="24"/>
          <w:szCs w:val="24"/>
          <w:highlight w:val="none"/>
          <w:lang w:val="en-US" w:eastAsia="zh-CN" w:bidi="ar-SA"/>
        </w:rPr>
        <w:t>（四）车辆配备要求：</w:t>
      </w:r>
    </w:p>
    <w:p>
      <w:pPr>
        <w:widowControl/>
        <w:adjustRightInd w:val="0"/>
        <w:spacing w:before="0" w:beforeAutospacing="0" w:after="0" w:afterAutospacing="0" w:line="360" w:lineRule="auto"/>
        <w:jc w:val="left"/>
        <w:rPr>
          <w:rFonts w:hint="default" w:ascii="宋体" w:hAnsi="宋体" w:cs="Times New Roman"/>
          <w:color w:val="auto"/>
          <w:kern w:val="0"/>
          <w:sz w:val="24"/>
          <w:szCs w:val="24"/>
          <w:highlight w:val="none"/>
          <w:lang w:val="en-US" w:eastAsia="zh-CN" w:bidi="ar-SA"/>
        </w:rPr>
      </w:pPr>
      <w:r>
        <w:rPr>
          <w:rFonts w:hint="eastAsia" w:ascii="宋体" w:hAnsi="宋体" w:cs="Times New Roman"/>
          <w:color w:val="auto"/>
          <w:kern w:val="0"/>
          <w:sz w:val="24"/>
          <w:szCs w:val="24"/>
          <w:highlight w:val="none"/>
          <w:lang w:val="en-US" w:eastAsia="zh-CN" w:bidi="ar-SA"/>
        </w:rPr>
        <w:t>1、本项目需配备吸粪车1辆、清洗车（带管道疏通功能）1辆。</w:t>
      </w:r>
    </w:p>
    <w:p>
      <w:pPr>
        <w:widowControl/>
        <w:adjustRightInd w:val="0"/>
        <w:spacing w:before="0" w:beforeAutospacing="0" w:after="0" w:afterAutospacing="0" w:line="360" w:lineRule="auto"/>
        <w:jc w:val="left"/>
        <w:rPr>
          <w:rFonts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四、承包方式</w:t>
      </w:r>
    </w:p>
    <w:p>
      <w:pPr>
        <w:widowControl/>
        <w:adjustRightInd w:val="0"/>
        <w:spacing w:before="0" w:beforeAutospacing="0" w:after="0" w:afterAutospacing="0" w:line="360" w:lineRule="auto"/>
        <w:ind w:firstLine="480" w:firstLineChars="200"/>
        <w:jc w:val="left"/>
        <w:rPr>
          <w:rFonts w:hint="eastAsia" w:ascii="宋体" w:hAnsi="宋体" w:eastAsia="宋体" w:cs="Times New Roman"/>
          <w:color w:val="auto"/>
          <w:kern w:val="0"/>
          <w:sz w:val="24"/>
          <w:szCs w:val="24"/>
          <w:highlight w:val="none"/>
          <w:lang w:val="en-US" w:eastAsia="zh-CN" w:bidi="ar-SA"/>
        </w:rPr>
      </w:pPr>
      <w:r>
        <w:rPr>
          <w:rFonts w:ascii="宋体" w:hAnsi="宋体" w:eastAsia="宋体" w:cs="Times New Roman"/>
          <w:color w:val="auto"/>
          <w:kern w:val="0"/>
          <w:sz w:val="24"/>
          <w:szCs w:val="24"/>
          <w:highlight w:val="none"/>
          <w:lang w:val="en-US" w:eastAsia="zh-CN" w:bidi="ar-SA"/>
        </w:rPr>
        <w:t>1、</w:t>
      </w:r>
      <w:r>
        <w:rPr>
          <w:rFonts w:hint="eastAsia" w:ascii="宋体" w:hAnsi="宋体" w:eastAsia="宋体" w:cs="Times New Roman"/>
          <w:color w:val="auto"/>
          <w:kern w:val="0"/>
          <w:sz w:val="24"/>
          <w:szCs w:val="24"/>
          <w:highlight w:val="none"/>
          <w:lang w:val="en-US" w:eastAsia="zh-CN" w:bidi="ar-SA"/>
        </w:rPr>
        <w:t>公厕承包价按中标价执行，承包价款项含包工、包料、包机械设备、包质量、包安全、包责任、包税收，公厕使用的水费、电费，即承包者负责作业所需的一切费用支出（包括工人工资、工具、吸粪车辆、厕所耗材等厕所零星所需更换零件等费用、维修及更换设施（设施包括公厕内使用的所有设备），并包括公厕至污水井管道疏通、维修，化粪池维修及化粪池满后污水外运至处理站等全部由乙方承担。如水、电费用其他管养公司或第三方有共用时，中标单位可通过协商解决。</w:t>
      </w:r>
    </w:p>
    <w:p>
      <w:pPr>
        <w:widowControl/>
        <w:adjustRightInd w:val="0"/>
        <w:spacing w:before="0" w:beforeAutospacing="0" w:after="0" w:afterAutospacing="0" w:line="360" w:lineRule="auto"/>
        <w:ind w:firstLine="480" w:firstLineChars="200"/>
        <w:jc w:val="left"/>
        <w:rPr>
          <w:rFonts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2、承包价另包括发包人组织的大型活动中，临时移动公厕和移动公厕的物资及保洁工作。</w:t>
      </w:r>
    </w:p>
    <w:p>
      <w:pPr>
        <w:widowControl/>
        <w:adjustRightInd w:val="0"/>
        <w:spacing w:before="0" w:beforeAutospacing="0" w:after="0" w:afterAutospacing="0" w:line="360" w:lineRule="auto"/>
        <w:ind w:firstLine="480" w:firstLineChars="200"/>
        <w:jc w:val="left"/>
        <w:rPr>
          <w:rFonts w:hint="default"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3、在合同期限内，有增加或减少养护公厕数量的，经双方协商以补充合同的形式，按中标时单价，增加养护内容。</w:t>
      </w:r>
    </w:p>
    <w:p>
      <w:pPr>
        <w:widowControl/>
        <w:adjustRightInd w:val="0"/>
        <w:spacing w:before="0" w:beforeAutospacing="0" w:after="0" w:afterAutospacing="0" w:line="360" w:lineRule="auto"/>
        <w:ind w:firstLine="480" w:firstLineChars="200"/>
        <w:jc w:val="left"/>
        <w:rPr>
          <w:rFonts w:ascii="宋体" w:hAnsi="宋体" w:eastAsia="宋体" w:cs="宋体"/>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4</w:t>
      </w:r>
      <w:r>
        <w:rPr>
          <w:rFonts w:ascii="宋体" w:hAnsi="宋体" w:eastAsia="宋体" w:cs="Times New Roman"/>
          <w:color w:val="auto"/>
          <w:kern w:val="0"/>
          <w:sz w:val="24"/>
          <w:szCs w:val="24"/>
          <w:highlight w:val="none"/>
          <w:lang w:val="en-US" w:eastAsia="zh-CN" w:bidi="ar-SA"/>
        </w:rPr>
        <w:t>、由招标单位负责对中标单位的各项工作进行每月不定期检查、监督，凡达不到标准要求被扣分的，要扣减当月承包款，具体标准按《五常街道市场化养护考核管理办法》</w:t>
      </w:r>
      <w:r>
        <w:rPr>
          <w:rFonts w:hint="eastAsia" w:ascii="宋体" w:hAnsi="宋体" w:eastAsia="宋体" w:cs="Times New Roman"/>
          <w:color w:val="auto"/>
          <w:kern w:val="0"/>
          <w:sz w:val="24"/>
          <w:szCs w:val="24"/>
          <w:highlight w:val="none"/>
          <w:lang w:val="en-US" w:eastAsia="zh-CN" w:bidi="ar-SA"/>
        </w:rPr>
        <w:t>执行。</w:t>
      </w:r>
    </w:p>
    <w:p>
      <w:pPr>
        <w:widowControl/>
        <w:wordWrap w:val="0"/>
        <w:overflowPunct/>
        <w:topLinePunct/>
        <w:autoSpaceDE/>
        <w:autoSpaceDN/>
        <w:adjustRightInd w:val="0"/>
        <w:spacing w:line="420" w:lineRule="exact"/>
        <w:ind w:firstLine="482" w:firstLineChars="200"/>
        <w:jc w:val="both"/>
        <w:textAlignment w:val="baseline"/>
        <w:rPr>
          <w:rFonts w:ascii="宋体" w:hAnsi="宋体" w:eastAsia="宋体" w:cs="宋体"/>
          <w:b/>
          <w:color w:val="auto"/>
          <w:kern w:val="0"/>
          <w:sz w:val="24"/>
          <w:szCs w:val="24"/>
          <w:highlight w:val="none"/>
          <w:lang w:val="en-GB" w:eastAsia="zh-CN" w:bidi="ar-SA"/>
        </w:rPr>
      </w:pPr>
      <w:r>
        <w:rPr>
          <w:rFonts w:hint="eastAsia" w:ascii="宋体" w:hAnsi="宋体" w:eastAsia="宋体" w:cs="宋体"/>
          <w:b/>
          <w:color w:val="auto"/>
          <w:kern w:val="0"/>
          <w:sz w:val="24"/>
          <w:szCs w:val="24"/>
          <w:highlight w:val="none"/>
          <w:lang w:val="en-US" w:eastAsia="zh-CN" w:bidi="ar-SA"/>
        </w:rPr>
        <w:t>三</w:t>
      </w:r>
      <w:r>
        <w:rPr>
          <w:rFonts w:hint="eastAsia" w:ascii="宋体" w:hAnsi="宋体" w:eastAsia="宋体" w:cs="宋体"/>
          <w:b/>
          <w:color w:val="auto"/>
          <w:kern w:val="0"/>
          <w:sz w:val="24"/>
          <w:szCs w:val="24"/>
          <w:highlight w:val="none"/>
          <w:lang w:val="en-GB" w:eastAsia="zh-CN" w:bidi="ar-SA"/>
        </w:rPr>
        <w:t>、</w:t>
      </w:r>
      <w:r>
        <w:rPr>
          <w:rFonts w:hint="eastAsia" w:ascii="宋体" w:hAnsi="宋体" w:eastAsia="宋体" w:cs="宋体"/>
          <w:b/>
          <w:color w:val="auto"/>
          <w:kern w:val="0"/>
          <w:sz w:val="24"/>
          <w:szCs w:val="24"/>
          <w:highlight w:val="none"/>
          <w:lang w:val="en-US" w:eastAsia="zh-CN" w:bidi="ar-SA"/>
        </w:rPr>
        <w:t>服务</w:t>
      </w:r>
      <w:r>
        <w:rPr>
          <w:rFonts w:hint="eastAsia" w:ascii="宋体" w:hAnsi="宋体" w:eastAsia="宋体" w:cs="宋体"/>
          <w:b/>
          <w:color w:val="auto"/>
          <w:kern w:val="0"/>
          <w:sz w:val="24"/>
          <w:szCs w:val="24"/>
          <w:highlight w:val="none"/>
          <w:lang w:val="en-GB" w:eastAsia="zh-CN" w:bidi="ar-SA"/>
        </w:rPr>
        <w:t>时间、地点及要求</w:t>
      </w:r>
    </w:p>
    <w:p>
      <w:pPr>
        <w:widowControl/>
        <w:wordWrap w:val="0"/>
        <w:overflowPunct/>
        <w:topLinePunct/>
        <w:autoSpaceDE/>
        <w:autoSpaceDN/>
        <w:adjustRightInd w:val="0"/>
        <w:spacing w:line="420" w:lineRule="exact"/>
        <w:ind w:firstLine="480" w:firstLineChars="200"/>
        <w:jc w:val="both"/>
        <w:textAlignment w:val="baseline"/>
        <w:rPr>
          <w:rFonts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bidi="ar-SA"/>
        </w:rPr>
        <w:t>实施的期限：二年。</w:t>
      </w:r>
    </w:p>
    <w:p>
      <w:pPr>
        <w:widowControl/>
        <w:wordWrap w:val="0"/>
        <w:overflowPunct/>
        <w:topLinePunct/>
        <w:autoSpaceDE/>
        <w:autoSpaceDN/>
        <w:adjustRightInd w:val="0"/>
        <w:spacing w:line="420" w:lineRule="exact"/>
        <w:ind w:firstLine="480" w:firstLineChars="200"/>
        <w:jc w:val="both"/>
        <w:textAlignment w:val="baseline"/>
        <w:rPr>
          <w:rFonts w:hint="default"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bidi="ar-SA"/>
        </w:rPr>
        <w:t>实施的范围：杭州市余杭区五常街道</w:t>
      </w:r>
    </w:p>
    <w:p>
      <w:pPr>
        <w:widowControl/>
        <w:wordWrap w:val="0"/>
        <w:topLinePunct/>
        <w:adjustRightInd w:val="0"/>
        <w:spacing w:line="420" w:lineRule="exact"/>
        <w:ind w:firstLine="482" w:firstLineChars="200"/>
        <w:textAlignment w:val="baseline"/>
        <w:rPr>
          <w:rFonts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四</w:t>
      </w:r>
      <w:r>
        <w:rPr>
          <w:rFonts w:hint="eastAsia" w:ascii="宋体" w:hAnsi="宋体" w:eastAsia="宋体" w:cs="宋体"/>
          <w:b/>
          <w:color w:val="auto"/>
          <w:sz w:val="24"/>
          <w:highlight w:val="none"/>
        </w:rPr>
        <w:t>、</w:t>
      </w:r>
      <w:r>
        <w:rPr>
          <w:rFonts w:hint="eastAsia" w:ascii="宋体" w:hAnsi="宋体" w:eastAsia="宋体" w:cs="宋体"/>
          <w:b/>
          <w:color w:val="auto"/>
          <w:kern w:val="0"/>
          <w:sz w:val="24"/>
          <w:highlight w:val="none"/>
          <w:lang w:val="en-GB"/>
        </w:rPr>
        <w:t>补充事项说明</w:t>
      </w:r>
    </w:p>
    <w:p>
      <w:pPr>
        <w:widowControl/>
        <w:wordWrap w:val="0"/>
        <w:topLinePunct/>
        <w:spacing w:line="420" w:lineRule="exact"/>
        <w:ind w:firstLine="480" w:firstLineChars="200"/>
        <w:jc w:val="left"/>
        <w:textAlignment w:val="baseline"/>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t>（</w:t>
      </w:r>
      <w:r>
        <w:rPr>
          <w:rFonts w:hint="eastAsia" w:ascii="宋体" w:hAnsi="宋体" w:eastAsia="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eastAsia="zh-CN"/>
        </w:rPr>
        <w:t>）</w:t>
      </w:r>
      <w:r>
        <w:rPr>
          <w:rFonts w:hint="eastAsia" w:ascii="宋体" w:hAnsi="宋体" w:eastAsia="宋体" w:cs="宋体"/>
          <w:b w:val="0"/>
          <w:bCs w:val="0"/>
          <w:color w:val="auto"/>
          <w:sz w:val="24"/>
          <w:highlight w:val="none"/>
        </w:rPr>
        <w:t>服务标准</w:t>
      </w:r>
      <w:r>
        <w:rPr>
          <w:rFonts w:hint="eastAsia" w:ascii="宋体" w:hAnsi="宋体" w:eastAsia="宋体" w:cs="宋体"/>
          <w:b w:val="0"/>
          <w:bCs w:val="0"/>
          <w:color w:val="auto"/>
          <w:kern w:val="0"/>
          <w:sz w:val="24"/>
          <w:highlight w:val="none"/>
          <w:lang w:eastAsia="zh-CN"/>
        </w:rPr>
        <w:t>：</w:t>
      </w:r>
      <w:r>
        <w:rPr>
          <w:rFonts w:hint="eastAsia" w:ascii="宋体" w:hAnsi="宋体" w:eastAsia="宋体" w:cs="宋体"/>
          <w:b w:val="0"/>
          <w:bCs w:val="0"/>
          <w:color w:val="auto"/>
          <w:kern w:val="0"/>
          <w:sz w:val="24"/>
          <w:highlight w:val="none"/>
        </w:rPr>
        <w:t>本</w:t>
      </w:r>
      <w:r>
        <w:rPr>
          <w:rFonts w:hint="eastAsia" w:ascii="宋体" w:hAnsi="宋体" w:eastAsia="宋体" w:cs="宋体"/>
          <w:color w:val="auto"/>
          <w:kern w:val="0"/>
          <w:sz w:val="24"/>
          <w:highlight w:val="none"/>
        </w:rPr>
        <w:t>次采购的</w:t>
      </w:r>
      <w:r>
        <w:rPr>
          <w:rFonts w:hint="eastAsia" w:ascii="宋体" w:hAnsi="宋体" w:eastAsia="宋体" w:cs="宋体"/>
          <w:color w:val="auto"/>
          <w:kern w:val="0"/>
          <w:sz w:val="24"/>
          <w:highlight w:val="none"/>
          <w:lang w:val="en-US" w:eastAsia="zh-CN"/>
        </w:rPr>
        <w:t>服务标准按</w:t>
      </w:r>
      <w:r>
        <w:rPr>
          <w:rFonts w:hint="eastAsia" w:ascii="宋体" w:hAnsi="宋体" w:eastAsia="宋体" w:cs="宋体"/>
          <w:color w:val="auto"/>
          <w:kern w:val="0"/>
          <w:sz w:val="24"/>
          <w:highlight w:val="none"/>
        </w:rPr>
        <w:t>《五常街道市场化养护考核管理办法》执行。</w:t>
      </w:r>
    </w:p>
    <w:p>
      <w:pPr>
        <w:widowControl/>
        <w:wordWrap w:val="0"/>
        <w:topLinePunct/>
        <w:adjustRightInd w:val="0"/>
        <w:spacing w:line="420" w:lineRule="exact"/>
        <w:ind w:firstLine="480" w:firstLineChars="200"/>
        <w:jc w:val="left"/>
        <w:textAlignment w:val="baseline"/>
        <w:rPr>
          <w:rFonts w:hint="default" w:ascii="宋体" w:hAnsi="宋体" w:eastAsia="宋体" w:cs="宋体"/>
          <w:color w:val="auto"/>
          <w:sz w:val="24"/>
          <w:highlight w:val="yellow"/>
          <w:lang w:val="en-US" w:eastAsia="zh-CN"/>
        </w:rPr>
      </w:pPr>
      <w:r>
        <w:rPr>
          <w:rFonts w:hint="eastAsia" w:ascii="宋体" w:hAnsi="宋体" w:eastAsia="宋体" w:cs="宋体"/>
          <w:color w:val="auto"/>
          <w:sz w:val="24"/>
          <w:highlight w:val="none"/>
          <w:lang w:val="en-US" w:eastAsia="zh-CN"/>
        </w:rPr>
        <w:t>（2）最低人员工资：根据杭政办〔2008〕14号、浙政办发〔2009〕190号、《浙江省人民政府关于调整全省最低工资标准的通知》（浙政发[2024]3号）、《杭州市人民政府关于调整市区最低工资标准的通知》（杭政函[2024]37号）精神执行，为养护人员充分保障其利益，确保稳定；如有出台新政策，则按新政策执行。</w:t>
      </w:r>
    </w:p>
    <w:p>
      <w:pPr>
        <w:widowControl/>
        <w:wordWrap w:val="0"/>
        <w:topLinePunct/>
        <w:adjustRightInd w:val="0"/>
        <w:spacing w:line="420" w:lineRule="exact"/>
        <w:ind w:firstLine="482" w:firstLineChars="200"/>
        <w:jc w:val="left"/>
        <w:textAlignment w:val="baseline"/>
        <w:rPr>
          <w:rFonts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五</w:t>
      </w:r>
      <w:r>
        <w:rPr>
          <w:rFonts w:hint="eastAsia" w:ascii="宋体" w:hAnsi="宋体" w:eastAsia="宋体" w:cs="宋体"/>
          <w:b/>
          <w:bCs/>
          <w:color w:val="auto"/>
          <w:sz w:val="24"/>
          <w:highlight w:val="none"/>
        </w:rPr>
        <w:t>、履约保证金及付款方式</w:t>
      </w:r>
    </w:p>
    <w:p>
      <w:pPr>
        <w:widowControl/>
        <w:wordWrap w:val="0"/>
        <w:topLinePunct/>
        <w:adjustRightInd w:val="0"/>
        <w:spacing w:line="420" w:lineRule="exact"/>
        <w:ind w:firstLine="482" w:firstLineChars="200"/>
        <w:textAlignment w:val="baseline"/>
        <w:rPr>
          <w:rFonts w:ascii="宋体" w:hAnsi="宋体" w:eastAsia="宋体" w:cs="宋体"/>
          <w:b/>
          <w:color w:val="auto"/>
          <w:sz w:val="24"/>
          <w:highlight w:val="none"/>
        </w:rPr>
      </w:pPr>
      <w:r>
        <w:rPr>
          <w:rFonts w:hint="eastAsia" w:ascii="宋体" w:hAnsi="宋体" w:eastAsia="宋体" w:cs="宋体"/>
          <w:b/>
          <w:color w:val="auto"/>
          <w:sz w:val="24"/>
          <w:highlight w:val="none"/>
        </w:rPr>
        <w:t>（一）履约保证金</w:t>
      </w:r>
    </w:p>
    <w:p>
      <w:pPr>
        <w:widowControl/>
        <w:wordWrap w:val="0"/>
        <w:topLinePunct/>
        <w:adjustRightInd w:val="0"/>
        <w:spacing w:line="420" w:lineRule="exact"/>
        <w:ind w:firstLine="480" w:firstLineChars="200"/>
        <w:textAlignment w:val="baseline"/>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无</w:t>
      </w:r>
    </w:p>
    <w:p>
      <w:pPr>
        <w:widowControl/>
        <w:wordWrap w:val="0"/>
        <w:topLinePunct/>
        <w:adjustRightInd w:val="0"/>
        <w:spacing w:line="420" w:lineRule="exact"/>
        <w:ind w:firstLine="482" w:firstLineChars="200"/>
        <w:textAlignment w:val="baseline"/>
        <w:rPr>
          <w:rFonts w:ascii="宋体" w:hAnsi="宋体" w:eastAsia="宋体" w:cs="宋体"/>
          <w:b/>
          <w:color w:val="auto"/>
          <w:sz w:val="24"/>
          <w:highlight w:val="none"/>
        </w:rPr>
      </w:pPr>
      <w:r>
        <w:rPr>
          <w:rFonts w:hint="eastAsia" w:ascii="宋体" w:hAnsi="宋体" w:eastAsia="宋体" w:cs="宋体"/>
          <w:b/>
          <w:color w:val="auto"/>
          <w:sz w:val="24"/>
          <w:highlight w:val="none"/>
        </w:rPr>
        <w:t>（二）付款方式</w:t>
      </w:r>
    </w:p>
    <w:p>
      <w:pPr>
        <w:widowControl/>
        <w:wordWrap w:val="0"/>
        <w:topLinePunct/>
        <w:adjustRightInd w:val="0"/>
        <w:snapToGrid/>
        <w:spacing w:line="420" w:lineRule="exact"/>
        <w:ind w:firstLine="480" w:firstLineChars="200"/>
        <w:jc w:val="left"/>
        <w:textAlignment w:val="baseline"/>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中标单位应在中标通知书发出后7日内并在合同实施前，编写《综合养护方案》上报甲方审核后签订合同。</w:t>
      </w:r>
    </w:p>
    <w:p>
      <w:pPr>
        <w:widowControl/>
        <w:wordWrap w:val="0"/>
        <w:topLinePunct/>
        <w:spacing w:line="420" w:lineRule="exact"/>
        <w:ind w:firstLine="480" w:firstLineChars="200"/>
        <w:jc w:val="left"/>
        <w:textAlignment w:val="baseline"/>
        <w:rPr>
          <w:rFonts w:hint="eastAsia" w:ascii="宋体" w:hAnsi="宋体" w:eastAsia="宋体" w:cs="宋体"/>
          <w:b/>
          <w:color w:val="auto"/>
          <w:sz w:val="36"/>
          <w:szCs w:val="36"/>
          <w:highlight w:val="none"/>
        </w:rPr>
      </w:pPr>
      <w:r>
        <w:rPr>
          <w:rFonts w:hint="eastAsia" w:ascii="宋体" w:hAnsi="宋体" w:eastAsia="宋体" w:cs="宋体"/>
          <w:snapToGrid/>
          <w:color w:val="auto"/>
          <w:kern w:val="2"/>
          <w:sz w:val="24"/>
          <w:szCs w:val="24"/>
          <w:highlight w:val="none"/>
          <w:lang w:val="en-US" w:eastAsia="zh-CN" w:bidi="ar-SA"/>
        </w:rPr>
        <w:t>综合养护经费，根据考核结果，按每季度支付合同价的11.25%，在下一季度首月上旬支付，剩余合同价款10%作为考核专用款，待合同期结束，由发包方组织验收通过，并完成交接后，在下一季</w:t>
      </w:r>
      <w:r>
        <w:rPr>
          <w:rFonts w:hint="eastAsia" w:ascii="宋体" w:hAnsi="宋体" w:eastAsia="宋体" w:cs="宋体"/>
          <w:snapToGrid w:val="0"/>
          <w:color w:val="auto"/>
          <w:kern w:val="2"/>
          <w:sz w:val="24"/>
          <w:szCs w:val="21"/>
          <w:highlight w:val="none"/>
          <w:lang w:val="en-US" w:eastAsia="zh-CN" w:bidi="ar-SA"/>
        </w:rPr>
        <w:t>度首月上旬支付。支付养护款时，必须出具有效发票。</w:t>
      </w:r>
    </w:p>
    <w:p>
      <w:pPr>
        <w:pStyle w:val="965"/>
        <w:rPr>
          <w:rFonts w:hint="eastAsia" w:ascii="宋体" w:hAnsi="宋体" w:cs="宋体"/>
          <w:b/>
          <w:color w:val="auto"/>
          <w:sz w:val="36"/>
          <w:szCs w:val="36"/>
          <w:highlight w:val="none"/>
        </w:rPr>
      </w:pPr>
    </w:p>
    <w:p>
      <w:pP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br w:type="page"/>
      </w:r>
    </w:p>
    <w:p>
      <w:pPr>
        <w:widowControl w:val="0"/>
        <w:wordWrap/>
        <w:adjustRightInd/>
        <w:snapToGrid/>
        <w:spacing w:line="360" w:lineRule="auto"/>
        <w:ind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关于进一步完善五常街道城市一体化综合养护考核办法的通知</w:t>
      </w:r>
    </w:p>
    <w:p>
      <w:pPr>
        <w:widowControl w:val="0"/>
        <w:wordWrap/>
        <w:adjustRightInd/>
        <w:snapToGrid/>
        <w:spacing w:line="360" w:lineRule="auto"/>
        <w:ind w:left="0" w:leftChars="0" w:right="0" w:firstLine="480" w:firstLineChars="200"/>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杭州市《关于调整和优化“美丽杭州”创建暨“‘迎亚运’城市环境大整治、城市品质大提升”长效管理工作检查考核的通知》文件要求，为进一步提升五常街道城市精细化管理水平，确保城市长效管理工作取得实效，经研究，决定对城市一体化综合养护考核办法调整优化，</w:t>
      </w:r>
      <w:r>
        <w:rPr>
          <w:rFonts w:hint="eastAsia" w:ascii="宋体" w:hAnsi="宋体" w:eastAsia="宋体" w:cs="宋体"/>
          <w:b/>
          <w:bCs/>
          <w:color w:val="auto"/>
          <w:sz w:val="24"/>
          <w:szCs w:val="24"/>
          <w:highlight w:val="none"/>
          <w:lang w:val="en-US" w:eastAsia="zh-CN"/>
        </w:rPr>
        <w:t>具体通知如下：</w:t>
      </w:r>
    </w:p>
    <w:p>
      <w:pPr>
        <w:widowControl w:val="0"/>
        <w:numPr>
          <w:ilvl w:val="0"/>
          <w:numId w:val="2"/>
        </w:numPr>
        <w:wordWrap/>
        <w:adjustRightInd/>
        <w:snapToGrid/>
        <w:spacing w:line="360" w:lineRule="auto"/>
        <w:ind w:left="0" w:leftChars="0" w:right="0" w:firstLine="480" w:firstLineChars="200"/>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总体思路</w:t>
      </w:r>
    </w:p>
    <w:p>
      <w:pPr>
        <w:widowControl w:val="0"/>
        <w:numPr>
          <w:ilvl w:val="0"/>
          <w:numId w:val="0"/>
        </w:numPr>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lang w:val="en-US" w:eastAsia="zh-CN"/>
        </w:rPr>
        <w:t>（一）实施主体。五常街道城市一体化综合养护考核工作由城管服务中心负责统筹；</w:t>
      </w:r>
    </w:p>
    <w:p>
      <w:pPr>
        <w:widowControl w:val="0"/>
        <w:numPr>
          <w:ilvl w:val="0"/>
          <w:numId w:val="0"/>
        </w:numPr>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（二）范围对象。五常街道辖区范围内，负责市政、绿化、保洁、序化一体化综合养护企业；  </w:t>
      </w:r>
    </w:p>
    <w:p>
      <w:pPr>
        <w:widowControl w:val="0"/>
        <w:numPr>
          <w:ilvl w:val="0"/>
          <w:numId w:val="0"/>
        </w:numPr>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（三）时间周期。本考核办法自202</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年</w:t>
      </w:r>
      <w:r>
        <w:rPr>
          <w:rFonts w:hint="eastAsia" w:ascii="宋体" w:hAnsi="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lang w:val="en-US" w:eastAsia="zh-CN"/>
        </w:rPr>
        <w:t>月开始实施，考核按月开展；</w:t>
      </w:r>
    </w:p>
    <w:p>
      <w:pPr>
        <w:widowControl w:val="0"/>
        <w:numPr>
          <w:ilvl w:val="0"/>
          <w:numId w:val="0"/>
        </w:numPr>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（四）结果应用。考核结果作为每季度养护款拨付的依据，扣分分值1000元每分；</w:t>
      </w:r>
    </w:p>
    <w:p>
      <w:pPr>
        <w:widowControl w:val="0"/>
        <w:numPr>
          <w:ilvl w:val="0"/>
          <w:numId w:val="0"/>
        </w:numPr>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（五）内容组成。五常街道城市一体化综合养护考核内容包括城市长效管理和精细化管养两部分组成。其中，城市长效管理考核办法，街道各科办（中心）、社区参照实施。</w:t>
      </w:r>
    </w:p>
    <w:p>
      <w:pPr>
        <w:widowControl w:val="0"/>
        <w:numPr>
          <w:ilvl w:val="0"/>
          <w:numId w:val="0"/>
        </w:numPr>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二、城市长效管理考核办法</w:t>
      </w:r>
    </w:p>
    <w:p>
      <w:pPr>
        <w:widowControl w:val="0"/>
        <w:numPr>
          <w:ilvl w:val="0"/>
          <w:numId w:val="0"/>
        </w:numPr>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（一）抄告类案件：</w:t>
      </w:r>
    </w:p>
    <w:p>
      <w:pPr>
        <w:widowControl w:val="0"/>
        <w:numPr>
          <w:ilvl w:val="0"/>
          <w:numId w:val="0"/>
        </w:numPr>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 xml:space="preserve">     杭州</w:t>
      </w:r>
      <w:r>
        <w:rPr>
          <w:rFonts w:hint="eastAsia" w:ascii="宋体" w:hAnsi="宋体" w:eastAsia="宋体" w:cs="宋体"/>
          <w:b w:val="0"/>
          <w:bCs w:val="0"/>
          <w:color w:val="auto"/>
          <w:sz w:val="24"/>
          <w:szCs w:val="24"/>
          <w:highlight w:val="none"/>
        </w:rPr>
        <w:t>市</w:t>
      </w:r>
      <w:r>
        <w:rPr>
          <w:rFonts w:hint="eastAsia" w:ascii="宋体" w:hAnsi="宋体" w:eastAsia="宋体" w:cs="宋体"/>
          <w:b w:val="0"/>
          <w:bCs w:val="0"/>
          <w:color w:val="auto"/>
          <w:sz w:val="24"/>
          <w:szCs w:val="24"/>
          <w:highlight w:val="none"/>
          <w:lang w:val="en-US" w:eastAsia="zh-CN"/>
        </w:rPr>
        <w:t>专班和余杭区专班抄告问题每件酌情扣0.2分-1分；复核不通过的，A类每件扣5分，B类每件扣8分，C类每件扣10分。</w:t>
      </w:r>
    </w:p>
    <w:p>
      <w:pPr>
        <w:widowControl w:val="0"/>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（二）曝光台案件：</w:t>
      </w:r>
    </w:p>
    <w:p>
      <w:pPr>
        <w:widowControl w:val="0"/>
        <w:wordWrap/>
        <w:adjustRightInd/>
        <w:snapToGrid/>
        <w:spacing w:line="360" w:lineRule="auto"/>
        <w:ind w:left="0" w:leftChars="0" w:right="0" w:firstLine="240" w:firstLineChars="1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市级</w:t>
      </w:r>
      <w:r>
        <w:rPr>
          <w:rFonts w:hint="eastAsia" w:ascii="宋体" w:hAnsi="宋体" w:eastAsia="宋体" w:cs="宋体"/>
          <w:b w:val="0"/>
          <w:bCs w:val="0"/>
          <w:color w:val="auto"/>
          <w:sz w:val="24"/>
          <w:szCs w:val="24"/>
          <w:highlight w:val="none"/>
          <w:lang w:val="en-US" w:eastAsia="zh-CN"/>
        </w:rPr>
        <w:t>媒体平台曝光每件扣5</w:t>
      </w:r>
      <w:r>
        <w:rPr>
          <w:rFonts w:hint="eastAsia" w:ascii="宋体" w:hAnsi="宋体" w:eastAsia="宋体" w:cs="宋体"/>
          <w:b w:val="0"/>
          <w:bCs w:val="0"/>
          <w:color w:val="auto"/>
          <w:sz w:val="24"/>
          <w:szCs w:val="24"/>
          <w:highlight w:val="none"/>
        </w:rPr>
        <w:t>分</w:t>
      </w:r>
      <w:r>
        <w:rPr>
          <w:rFonts w:hint="eastAsia" w:ascii="宋体" w:hAnsi="宋体" w:eastAsia="宋体" w:cs="宋体"/>
          <w:b w:val="0"/>
          <w:bCs w:val="0"/>
          <w:color w:val="auto"/>
          <w:sz w:val="24"/>
          <w:szCs w:val="24"/>
          <w:highlight w:val="none"/>
          <w:lang w:val="en-US" w:eastAsia="zh-CN"/>
        </w:rPr>
        <w:t>；</w:t>
      </w:r>
    </w:p>
    <w:p>
      <w:pPr>
        <w:widowControl w:val="0"/>
        <w:wordWrap/>
        <w:adjustRightInd/>
        <w:snapToGrid/>
        <w:spacing w:line="360" w:lineRule="auto"/>
        <w:ind w:left="0" w:leftChars="0" w:right="0" w:firstLine="240" w:firstLineChars="100"/>
        <w:jc w:val="both"/>
        <w:textAlignment w:val="auto"/>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区级</w:t>
      </w:r>
      <w:r>
        <w:rPr>
          <w:rFonts w:hint="eastAsia" w:ascii="宋体" w:hAnsi="宋体" w:eastAsia="宋体" w:cs="宋体"/>
          <w:b w:val="0"/>
          <w:bCs w:val="0"/>
          <w:color w:val="auto"/>
          <w:sz w:val="24"/>
          <w:szCs w:val="24"/>
          <w:highlight w:val="none"/>
          <w:lang w:val="en-US" w:eastAsia="zh-CN"/>
        </w:rPr>
        <w:t>媒体平台曝光每件扣3</w:t>
      </w:r>
      <w:r>
        <w:rPr>
          <w:rFonts w:hint="eastAsia" w:ascii="宋体" w:hAnsi="宋体" w:eastAsia="宋体" w:cs="宋体"/>
          <w:b w:val="0"/>
          <w:bCs w:val="0"/>
          <w:color w:val="auto"/>
          <w:sz w:val="24"/>
          <w:szCs w:val="24"/>
          <w:highlight w:val="none"/>
        </w:rPr>
        <w:t>分</w:t>
      </w:r>
      <w:r>
        <w:rPr>
          <w:rFonts w:hint="eastAsia" w:ascii="宋体" w:hAnsi="宋体" w:eastAsia="宋体" w:cs="宋体"/>
          <w:b w:val="0"/>
          <w:bCs w:val="0"/>
          <w:color w:val="auto"/>
          <w:sz w:val="24"/>
          <w:szCs w:val="24"/>
          <w:highlight w:val="none"/>
          <w:lang w:val="en-US" w:eastAsia="zh-CN"/>
        </w:rPr>
        <w:t>。</w:t>
      </w:r>
    </w:p>
    <w:p>
      <w:pPr>
        <w:widowControl w:val="0"/>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（三）数字城管案件：</w:t>
      </w:r>
    </w:p>
    <w:p>
      <w:pPr>
        <w:widowControl w:val="0"/>
        <w:wordWrap/>
        <w:adjustRightInd/>
        <w:snapToGrid/>
        <w:spacing w:line="360" w:lineRule="auto"/>
        <w:ind w:left="0" w:leftChars="0" w:right="0" w:firstLine="240" w:firstLineChars="1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1.</w:t>
      </w:r>
      <w:r>
        <w:rPr>
          <w:rFonts w:hint="eastAsia" w:ascii="宋体" w:hAnsi="宋体" w:eastAsia="宋体" w:cs="宋体"/>
          <w:b w:val="0"/>
          <w:bCs w:val="0"/>
          <w:color w:val="auto"/>
          <w:sz w:val="24"/>
          <w:szCs w:val="24"/>
          <w:highlight w:val="none"/>
        </w:rPr>
        <w:t>延期</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每次扣1分，同一案件多次延期按次数加倍累计扣分（首次因客观合理原因延期的不扣分）；</w:t>
      </w:r>
    </w:p>
    <w:p>
      <w:pPr>
        <w:widowControl w:val="0"/>
        <w:wordWrap/>
        <w:adjustRightInd/>
        <w:snapToGrid/>
        <w:spacing w:line="360" w:lineRule="auto"/>
        <w:ind w:left="0" w:leftChars="0" w:right="0" w:firstLine="240" w:firstLineChars="1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2.</w:t>
      </w:r>
      <w:r>
        <w:rPr>
          <w:rFonts w:hint="eastAsia" w:ascii="宋体" w:hAnsi="宋体" w:eastAsia="宋体" w:cs="宋体"/>
          <w:b w:val="0"/>
          <w:bCs w:val="0"/>
          <w:color w:val="auto"/>
          <w:sz w:val="24"/>
          <w:szCs w:val="24"/>
          <w:highlight w:val="none"/>
        </w:rPr>
        <w:t>缓办</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每次扣1分，同一案件多次缓办按次数加倍累计扣分（首次因客观合理原因缓办的不扣分）；</w:t>
      </w:r>
    </w:p>
    <w:p>
      <w:pPr>
        <w:widowControl w:val="0"/>
        <w:wordWrap/>
        <w:adjustRightInd/>
        <w:snapToGrid/>
        <w:spacing w:line="360" w:lineRule="auto"/>
        <w:ind w:left="0" w:leftChars="0" w:righ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返工</w:t>
      </w:r>
      <w:r>
        <w:rPr>
          <w:rFonts w:hint="eastAsia" w:ascii="宋体" w:hAnsi="宋体" w:eastAsia="宋体" w:cs="宋体"/>
          <w:b w:val="0"/>
          <w:bCs w:val="0"/>
          <w:color w:val="auto"/>
          <w:sz w:val="24"/>
          <w:szCs w:val="24"/>
          <w:highlight w:val="none"/>
          <w:lang w:val="en-US" w:eastAsia="zh-CN"/>
        </w:rPr>
        <w:t>：每次扣3分，同一案件多次返工按次数加倍累计扣分；</w:t>
      </w:r>
    </w:p>
    <w:p>
      <w:pPr>
        <w:widowControl w:val="0"/>
        <w:wordWrap/>
        <w:adjustRightInd/>
        <w:snapToGrid/>
        <w:spacing w:line="360" w:lineRule="auto"/>
        <w:ind w:left="0" w:leftChars="0" w:right="0" w:firstLine="0" w:firstLineChars="0"/>
        <w:jc w:val="both"/>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 xml:space="preserve">    4.</w:t>
      </w:r>
      <w:r>
        <w:rPr>
          <w:rFonts w:hint="eastAsia" w:ascii="宋体" w:hAnsi="宋体" w:eastAsia="宋体" w:cs="宋体"/>
          <w:b w:val="0"/>
          <w:bCs w:val="0"/>
          <w:color w:val="auto"/>
          <w:sz w:val="24"/>
          <w:szCs w:val="24"/>
          <w:highlight w:val="none"/>
        </w:rPr>
        <w:t>超时</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每件扣10分。</w:t>
      </w:r>
    </w:p>
    <w:p>
      <w:pPr>
        <w:widowControl w:val="0"/>
        <w:wordWrap/>
        <w:adjustRightInd/>
        <w:snapToGrid/>
        <w:spacing w:line="360" w:lineRule="auto"/>
        <w:ind w:left="0" w:leftChars="0" w:righ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（四）重点巡检督查</w:t>
      </w:r>
    </w:p>
    <w:p>
      <w:pPr>
        <w:widowControl w:val="0"/>
        <w:numPr>
          <w:ilvl w:val="0"/>
          <w:numId w:val="0"/>
        </w:numPr>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1.日常巡检的市政、绿化、保洁等问题，参照精细化管养考核办法评分。相关问题被区级通报的，酌情每次扣1-5分，造成严重影响的，每次扣10分；</w:t>
      </w:r>
    </w:p>
    <w:p>
      <w:pPr>
        <w:widowControl w:val="0"/>
        <w:numPr>
          <w:ilvl w:val="0"/>
          <w:numId w:val="0"/>
        </w:numPr>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2.街道每月不定期组织开展专项督查，专项督查期间发现的问题按精细化养护考核办法的10倍予以扣分；</w:t>
      </w:r>
    </w:p>
    <w:p>
      <w:pPr>
        <w:widowControl w:val="0"/>
        <w:numPr>
          <w:ilvl w:val="0"/>
          <w:numId w:val="0"/>
        </w:numPr>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3.涉及养护人员、设备、作业频次不到位等问题，酌情每次扣3-5分。被区级通报的，每次扣10分；</w:t>
      </w:r>
    </w:p>
    <w:p>
      <w:pPr>
        <w:widowControl w:val="0"/>
        <w:numPr>
          <w:ilvl w:val="0"/>
          <w:numId w:val="0"/>
        </w:numPr>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4.防汛、抗台应急响应须确保及时、有效，5分钟以内未及时响应的，每次扣10分；20分钟以内未到场的，每次扣20分；1小时内未到场的，扣除当月全部考核分值，造成严重后果的，依规追究相关单位责任。</w:t>
      </w:r>
    </w:p>
    <w:p>
      <w:pPr>
        <w:widowControl w:val="0"/>
        <w:wordWrap/>
        <w:adjustRightInd/>
        <w:snapToGrid/>
        <w:spacing w:line="360" w:lineRule="auto"/>
        <w:ind w:left="0" w:leftChars="0"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（五）其他</w:t>
      </w:r>
    </w:p>
    <w:p>
      <w:pPr>
        <w:widowControl w:val="0"/>
        <w:numPr>
          <w:ilvl w:val="0"/>
          <w:numId w:val="0"/>
        </w:numPr>
        <w:wordWrap/>
        <w:adjustRightInd/>
        <w:snapToGrid/>
        <w:spacing w:line="360" w:lineRule="auto"/>
        <w:ind w:right="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1.</w:t>
      </w:r>
      <w:r>
        <w:rPr>
          <w:rFonts w:hint="eastAsia" w:ascii="宋体" w:hAnsi="宋体" w:eastAsia="宋体" w:cs="宋体"/>
          <w:b w:val="0"/>
          <w:bCs w:val="0"/>
          <w:color w:val="auto"/>
          <w:sz w:val="24"/>
          <w:szCs w:val="24"/>
          <w:highlight w:val="none"/>
        </w:rPr>
        <w:t>加分</w:t>
      </w:r>
      <w:r>
        <w:rPr>
          <w:rFonts w:hint="eastAsia" w:ascii="宋体" w:hAnsi="宋体" w:eastAsia="宋体" w:cs="宋体"/>
          <w:b w:val="0"/>
          <w:bCs w:val="0"/>
          <w:color w:val="auto"/>
          <w:sz w:val="24"/>
          <w:szCs w:val="24"/>
          <w:highlight w:val="none"/>
          <w:lang w:val="en-US" w:eastAsia="zh-CN"/>
        </w:rPr>
        <w:t>项：完成街道交办的管养责任范围以外的任务（代整治），酌情每件加0.2-5分；挖掘工作特色、经验做法等内容，向街道报送并被录用的，酌情每次加5-10分；推送信息报道，获得市级以上领导批示的，每件加20分。</w:t>
      </w:r>
    </w:p>
    <w:p>
      <w:pPr>
        <w:widowControl w:val="0"/>
        <w:numPr>
          <w:ilvl w:val="0"/>
          <w:numId w:val="0"/>
        </w:numPr>
        <w:wordWrap/>
        <w:adjustRightInd/>
        <w:snapToGrid/>
        <w:spacing w:line="360" w:lineRule="auto"/>
        <w:ind w:left="0" w:leftChars="0" w:right="0" w:firstLine="240" w:firstLineChars="100"/>
        <w:jc w:val="both"/>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 xml:space="preserve">  2.扣</w:t>
      </w:r>
      <w:r>
        <w:rPr>
          <w:rFonts w:hint="eastAsia" w:ascii="宋体" w:hAnsi="宋体" w:eastAsia="宋体" w:cs="宋体"/>
          <w:b w:val="0"/>
          <w:bCs w:val="0"/>
          <w:color w:val="auto"/>
          <w:sz w:val="24"/>
          <w:szCs w:val="24"/>
          <w:highlight w:val="none"/>
        </w:rPr>
        <w:t>分项</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推诿问题件，处置不及时或不规范导致街道考核失分，酌情每件扣1-5分</w:t>
      </w:r>
      <w:r>
        <w:rPr>
          <w:rFonts w:hint="eastAsia" w:ascii="宋体" w:hAnsi="宋体" w:eastAsia="宋体" w:cs="宋体"/>
          <w:b w:val="0"/>
          <w:bCs w:val="0"/>
          <w:color w:val="auto"/>
          <w:sz w:val="24"/>
          <w:szCs w:val="24"/>
          <w:highlight w:val="none"/>
        </w:rPr>
        <w:t>。</w:t>
      </w:r>
    </w:p>
    <w:p>
      <w:pPr>
        <w:widowControl w:val="0"/>
        <w:wordWrap/>
        <w:adjustRightInd/>
        <w:snapToGrid/>
        <w:spacing w:line="360" w:lineRule="auto"/>
        <w:ind w:left="0" w:leftChars="0" w:right="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如</w:t>
      </w:r>
      <w:r>
        <w:rPr>
          <w:rFonts w:hint="eastAsia" w:ascii="宋体" w:hAnsi="宋体" w:eastAsia="宋体" w:cs="宋体"/>
          <w:color w:val="auto"/>
          <w:sz w:val="24"/>
          <w:szCs w:val="24"/>
          <w:highlight w:val="none"/>
          <w:lang w:val="en-US" w:eastAsia="zh-CN"/>
        </w:rPr>
        <w:t>上级</w:t>
      </w:r>
      <w:r>
        <w:rPr>
          <w:rFonts w:hint="eastAsia" w:ascii="宋体" w:hAnsi="宋体" w:eastAsia="宋体" w:cs="宋体"/>
          <w:color w:val="auto"/>
          <w:sz w:val="24"/>
          <w:szCs w:val="24"/>
          <w:highlight w:val="none"/>
        </w:rPr>
        <w:t>考核办法作出修改，本办法将作相应调整。</w:t>
      </w:r>
    </w:p>
    <w:p>
      <w:pPr>
        <w:adjustRightInd/>
        <w:spacing w:line="240" w:lineRule="auto"/>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pPr>
        <w:adjustRightInd/>
        <w:spacing w:line="600" w:lineRule="exact"/>
        <w:jc w:val="cente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公厕保洁考核</w:t>
      </w:r>
      <w:r>
        <w:rPr>
          <w:rFonts w:hint="eastAsia" w:ascii="宋体" w:hAnsi="宋体" w:eastAsia="宋体" w:cs="宋体"/>
          <w:b/>
          <w:color w:val="auto"/>
          <w:sz w:val="24"/>
          <w:szCs w:val="24"/>
          <w:highlight w:val="none"/>
          <w:lang w:val="en-US" w:eastAsia="zh-CN"/>
        </w:rPr>
        <w:t>办法</w:t>
      </w:r>
    </w:p>
    <w:p>
      <w:pPr>
        <w:adjustRightInd/>
        <w:spacing w:line="600" w:lineRule="exact"/>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考核对象: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考核时间: </w:t>
      </w:r>
    </w:p>
    <w:tbl>
      <w:tblPr>
        <w:tblStyle w:val="63"/>
        <w:tblpPr w:leftFromText="180" w:rightFromText="180" w:vertAnchor="text" w:horzAnchor="page" w:tblpX="1257" w:tblpY="313"/>
        <w:tblOverlap w:val="never"/>
        <w:tblW w:w="918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73"/>
        <w:gridCol w:w="5772"/>
        <w:gridCol w:w="1400"/>
        <w:gridCol w:w="12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trPr>
        <w:tc>
          <w:tcPr>
            <w:tcW w:w="773"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考核项目</w:t>
            </w:r>
          </w:p>
        </w:tc>
        <w:tc>
          <w:tcPr>
            <w:tcW w:w="5772"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考核标准</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高标准公厕扣分</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标准公厕扣分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restart"/>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设施设备</w:t>
            </w:r>
          </w:p>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管理</w:t>
            </w: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未设置公厕管理牌的,公厕管理牌字体不清晰、信息缺项或不准确的。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未设置公共厕所标识、指示牌的,未设置男女厕、坐便器、蹲便器、无障碍卫生间等标识的。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公厕人员在规定的保洁时间段内无故脱岗、离岗的。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0.5分/处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0.5分/处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厕所各类标牌标识破损、遮挡、残缺、歪斜或设置不规范的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厕所内照明不亮的。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公厕保洁人员未按要求统一着装。未及时检查及登记检查表的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2"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厕所内外墙面渗漏、墙面破损、乳胶漆脱落的,地面不平整、破损的。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大便器、大便槽、小便器(槽)破损的。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0.3分/处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厕所天花板、内外墙面、门窗、洗手池及台面、拖把池、大小便厕位隔断、搁物台、上下水管、镜子、无障碍间卫生洁具及辅助设施等不洁、缺失、破损、生锈或不能正常使用的。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0.3分/处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管理房内、外私拉电线</w:t>
            </w:r>
            <w:r>
              <w:rPr>
                <w:rFonts w:hint="eastAsia" w:ascii="宋体" w:hAnsi="宋体" w:eastAsia="宋体" w:cs="宋体"/>
                <w:color w:val="auto"/>
                <w:sz w:val="24"/>
                <w:szCs w:val="24"/>
                <w:highlight w:val="none"/>
                <w:lang w:val="en-US" w:eastAsia="zh-CN"/>
              </w:rPr>
              <w:t>及使用大功率电器、</w:t>
            </w:r>
            <w:r>
              <w:rPr>
                <w:rFonts w:hint="eastAsia" w:ascii="宋体" w:hAnsi="宋体" w:eastAsia="宋体" w:cs="宋体"/>
                <w:color w:val="auto"/>
                <w:sz w:val="24"/>
                <w:szCs w:val="24"/>
                <w:highlight w:val="none"/>
              </w:rPr>
              <w:t>乱接插头插座、裸露接线现象:厕所内外乱接水管的。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0.5分/处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0.3分/处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化粪池、 贮粪池臭气外溢的, 盖不密闭、缺失、破损、松动的,周围地面有粪迹、 垃圾、污水、恶臭、蝇姐的,满溢的:粪污水、粪便污染周边水体等环境的。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7"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城市公厕未设置“五彩工具间”或未配备五彩工具车的。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0.3分/处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0.3分/处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未经审核无故关闭公厕的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如厕后无法洗手的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无故关闭无障碍间、男女厕位的。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0.8分/次</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0.5分/处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未配备消防器材的</w:t>
            </w:r>
            <w:r>
              <w:rPr>
                <w:rFonts w:hint="eastAsia" w:ascii="宋体" w:hAnsi="宋体" w:eastAsia="宋体" w:cs="宋体"/>
                <w:color w:val="auto"/>
                <w:sz w:val="24"/>
                <w:szCs w:val="24"/>
                <w:highlight w:val="none"/>
                <w:lang w:val="en-US" w:eastAsia="zh-CN"/>
              </w:rPr>
              <w:t>或配备标准不达标、未及时检查更新消防记录。</w:t>
            </w:r>
            <w:r>
              <w:rPr>
                <w:rFonts w:hint="eastAsia" w:ascii="宋体" w:hAnsi="宋体" w:eastAsia="宋体" w:cs="宋体"/>
                <w:color w:val="auto"/>
                <w:sz w:val="24"/>
                <w:szCs w:val="24"/>
                <w:highlight w:val="none"/>
              </w:rPr>
              <w:t>存放汽油、酒精等易燃易爆物品,或使用酒精炉等明火设备的。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0.3分/处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3" w:hRule="atLeast"/>
        </w:trPr>
        <w:tc>
          <w:tcPr>
            <w:tcW w:w="773" w:type="dxa"/>
            <w:vMerge w:val="restart"/>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日常保洁</w:t>
            </w: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未按规定每天进行消毒杀菌的。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1"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厕所内采光通风未落实，有明显异味。</w:t>
            </w:r>
            <w:r>
              <w:rPr>
                <w:rFonts w:hint="eastAsia" w:ascii="宋体" w:hAnsi="宋体" w:eastAsia="宋体" w:cs="宋体"/>
                <w:color w:val="auto"/>
                <w:sz w:val="24"/>
                <w:szCs w:val="24"/>
                <w:highlight w:val="none"/>
              </w:rPr>
              <w:t>未提供厕纸的。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5"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大便器、大便槽、小便器(槽)不洁的,积粪(尿)的,堵塞的。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9"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厕所内堆放杂物、厕位内乱堆放作业工具的。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蹲位内废弃厕纸未及时清理、满溢；公厕垃圾收集容器内未及时清理，满溢的。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5"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厕所及厕位地面不洁、湿滑积水的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工具间环境不整洁的。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厕所外环境不洁,有作业工具乱放,垃圾、粪便、杂物堆放吊挂、晾晒衣物现象的。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9"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厕所内饲养宠物的。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0.3分/处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0.3分/处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保洁人员在上班期间从事与工作无关的杂货或睡觉的。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0.3分/处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7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p>
        </w:tc>
        <w:tc>
          <w:tcPr>
            <w:tcW w:w="5772"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其他不符合厕所日常保洁情形的。</w:t>
            </w:r>
          </w:p>
        </w:tc>
        <w:tc>
          <w:tcPr>
            <w:tcW w:w="140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0.3分/处</w:t>
            </w:r>
          </w:p>
        </w:tc>
        <w:tc>
          <w:tcPr>
            <w:tcW w:w="124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0.2分/处</w:t>
            </w:r>
          </w:p>
        </w:tc>
      </w:tr>
    </w:tbl>
    <w:p>
      <w:pPr>
        <w:rPr>
          <w:rFonts w:ascii="宋体" w:hAnsi="宋体" w:cs="宋体"/>
          <w:snapToGrid w:val="0"/>
          <w:color w:val="auto"/>
          <w:kern w:val="0"/>
          <w:sz w:val="24"/>
        </w:rPr>
      </w:pPr>
    </w:p>
    <w:p>
      <w:pPr>
        <w:spacing w:line="360" w:lineRule="auto"/>
        <w:jc w:val="center"/>
        <w:outlineLvl w:val="0"/>
        <w:rPr>
          <w:rFonts w:ascii="宋体" w:hAnsi="宋体" w:cs="宋体"/>
          <w:b/>
          <w:color w:val="auto"/>
          <w:sz w:val="36"/>
          <w:szCs w:val="36"/>
        </w:rPr>
      </w:pPr>
      <w:r>
        <w:rPr>
          <w:rFonts w:hint="eastAsia" w:ascii="宋体" w:hAnsi="宋体" w:cs="宋体"/>
          <w:b/>
          <w:color w:val="auto"/>
          <w:sz w:val="24"/>
        </w:rPr>
        <w:br w:type="page"/>
      </w:r>
      <w:r>
        <w:rPr>
          <w:rFonts w:hint="eastAsia" w:ascii="宋体" w:hAnsi="宋体" w:cs="宋体"/>
          <w:b/>
          <w:color w:val="auto"/>
          <w:sz w:val="36"/>
          <w:szCs w:val="36"/>
        </w:rPr>
        <w:t xml:space="preserve">第四部分   </w:t>
      </w:r>
      <w:bookmarkStart w:id="38" w:name="_Toc184314416"/>
      <w:bookmarkEnd w:id="38"/>
      <w:bookmarkStart w:id="39" w:name="_Toc184308063"/>
      <w:bookmarkEnd w:id="39"/>
      <w:bookmarkStart w:id="40" w:name="_Toc184308083"/>
      <w:bookmarkEnd w:id="40"/>
      <w:bookmarkStart w:id="41" w:name="_Toc184314415"/>
      <w:bookmarkEnd w:id="41"/>
      <w:bookmarkStart w:id="42" w:name="_Toc184308070"/>
      <w:bookmarkEnd w:id="42"/>
      <w:bookmarkStart w:id="43" w:name="_Toc184314443"/>
      <w:bookmarkEnd w:id="43"/>
      <w:bookmarkStart w:id="44" w:name="_Toc184312136"/>
      <w:bookmarkEnd w:id="44"/>
      <w:bookmarkStart w:id="45" w:name="_Toc184310292"/>
      <w:bookmarkEnd w:id="45"/>
      <w:bookmarkStart w:id="46" w:name="_Toc184312131"/>
      <w:bookmarkEnd w:id="46"/>
      <w:bookmarkStart w:id="47" w:name="_Toc184314446"/>
      <w:bookmarkEnd w:id="47"/>
      <w:bookmarkStart w:id="48" w:name="_Toc184314450"/>
      <w:bookmarkEnd w:id="48"/>
      <w:bookmarkStart w:id="49" w:name="_Toc184312082"/>
      <w:bookmarkEnd w:id="49"/>
      <w:bookmarkStart w:id="50" w:name="_Toc184314422"/>
      <w:bookmarkEnd w:id="50"/>
      <w:bookmarkStart w:id="51" w:name="_Toc184310281"/>
      <w:bookmarkEnd w:id="51"/>
      <w:bookmarkStart w:id="52" w:name="_Toc184312085"/>
      <w:bookmarkEnd w:id="52"/>
      <w:bookmarkStart w:id="53" w:name="_Toc184312133"/>
      <w:bookmarkEnd w:id="53"/>
      <w:bookmarkStart w:id="54" w:name="_Toc184312120"/>
      <w:bookmarkEnd w:id="54"/>
      <w:bookmarkStart w:id="55" w:name="_Toc184313297"/>
      <w:bookmarkEnd w:id="55"/>
      <w:bookmarkStart w:id="56" w:name="_Toc184308075"/>
      <w:bookmarkEnd w:id="56"/>
      <w:bookmarkStart w:id="57" w:name="_Toc184313268"/>
      <w:bookmarkEnd w:id="57"/>
      <w:bookmarkStart w:id="58" w:name="_Toc184314464"/>
      <w:bookmarkEnd w:id="58"/>
      <w:bookmarkStart w:id="59" w:name="_Toc184312119"/>
      <w:bookmarkEnd w:id="59"/>
      <w:bookmarkStart w:id="60" w:name="_Toc184313274"/>
      <w:bookmarkEnd w:id="60"/>
      <w:bookmarkStart w:id="61" w:name="_Toc184308102"/>
      <w:bookmarkEnd w:id="61"/>
      <w:bookmarkStart w:id="62" w:name="_Toc184314445"/>
      <w:bookmarkEnd w:id="62"/>
      <w:bookmarkStart w:id="63" w:name="_Toc184308052"/>
      <w:bookmarkEnd w:id="63"/>
      <w:bookmarkStart w:id="64" w:name="_Toc184313281"/>
      <w:bookmarkEnd w:id="64"/>
      <w:bookmarkStart w:id="65" w:name="_Toc184310308"/>
      <w:bookmarkEnd w:id="65"/>
      <w:bookmarkStart w:id="66" w:name="_Toc184313241"/>
      <w:bookmarkEnd w:id="66"/>
      <w:bookmarkStart w:id="67" w:name="_Toc184312103"/>
      <w:bookmarkEnd w:id="67"/>
      <w:bookmarkStart w:id="68" w:name="_Toc184312081"/>
      <w:bookmarkEnd w:id="68"/>
      <w:bookmarkStart w:id="69" w:name="_Toc184310331"/>
      <w:bookmarkEnd w:id="69"/>
      <w:bookmarkStart w:id="70" w:name="_Toc184312095"/>
      <w:bookmarkEnd w:id="70"/>
      <w:bookmarkStart w:id="71" w:name="_Toc184312099"/>
      <w:bookmarkEnd w:id="71"/>
      <w:bookmarkStart w:id="72" w:name="_Toc184314469"/>
      <w:bookmarkEnd w:id="72"/>
      <w:bookmarkStart w:id="73" w:name="_Toc184313273"/>
      <w:bookmarkEnd w:id="73"/>
      <w:bookmarkStart w:id="74" w:name="_Toc184314412"/>
      <w:bookmarkEnd w:id="74"/>
      <w:bookmarkStart w:id="75" w:name="_Toc184312125"/>
      <w:bookmarkEnd w:id="75"/>
      <w:bookmarkStart w:id="76" w:name="_Toc184313288"/>
      <w:bookmarkEnd w:id="76"/>
      <w:bookmarkStart w:id="77" w:name="_Toc184310328"/>
      <w:bookmarkEnd w:id="77"/>
      <w:bookmarkStart w:id="78" w:name="_Toc184312090"/>
      <w:bookmarkEnd w:id="78"/>
      <w:bookmarkStart w:id="79" w:name="_Toc184312080"/>
      <w:bookmarkEnd w:id="79"/>
      <w:bookmarkStart w:id="80" w:name="_Toc184313308"/>
      <w:bookmarkEnd w:id="80"/>
      <w:bookmarkStart w:id="81" w:name="_Toc184313239"/>
      <w:bookmarkEnd w:id="81"/>
      <w:bookmarkStart w:id="82" w:name="_Toc184314437"/>
      <w:bookmarkEnd w:id="82"/>
      <w:bookmarkStart w:id="83" w:name="_Toc184310330"/>
      <w:bookmarkEnd w:id="83"/>
      <w:bookmarkStart w:id="84" w:name="_Toc184313269"/>
      <w:bookmarkEnd w:id="84"/>
      <w:bookmarkStart w:id="85" w:name="_Toc184314465"/>
      <w:bookmarkEnd w:id="85"/>
      <w:bookmarkStart w:id="86" w:name="_Toc184313246"/>
      <w:bookmarkEnd w:id="86"/>
      <w:bookmarkStart w:id="87" w:name="_Toc184314435"/>
      <w:bookmarkEnd w:id="87"/>
      <w:bookmarkStart w:id="88" w:name="_Toc184310327"/>
      <w:bookmarkEnd w:id="88"/>
      <w:bookmarkStart w:id="89" w:name="_Toc184314428"/>
      <w:bookmarkEnd w:id="89"/>
      <w:bookmarkStart w:id="90" w:name="_Toc184313264"/>
      <w:bookmarkEnd w:id="90"/>
      <w:bookmarkStart w:id="91" w:name="_Toc184310277"/>
      <w:bookmarkEnd w:id="91"/>
      <w:bookmarkStart w:id="92" w:name="_Toc184314441"/>
      <w:bookmarkEnd w:id="92"/>
      <w:bookmarkStart w:id="93" w:name="_Toc184313296"/>
      <w:bookmarkEnd w:id="93"/>
      <w:bookmarkStart w:id="94" w:name="_Toc184314434"/>
      <w:bookmarkEnd w:id="94"/>
      <w:bookmarkStart w:id="95" w:name="_Toc184310285"/>
      <w:bookmarkEnd w:id="95"/>
      <w:bookmarkStart w:id="96" w:name="_Toc184313278"/>
      <w:bookmarkEnd w:id="96"/>
      <w:bookmarkStart w:id="97" w:name="_Toc184313291"/>
      <w:bookmarkEnd w:id="97"/>
      <w:bookmarkStart w:id="98" w:name="_Toc184312075"/>
      <w:bookmarkEnd w:id="98"/>
      <w:bookmarkStart w:id="99" w:name="_Toc184314423"/>
      <w:bookmarkEnd w:id="99"/>
      <w:bookmarkStart w:id="100" w:name="_Toc184314462"/>
      <w:bookmarkEnd w:id="100"/>
      <w:bookmarkStart w:id="101" w:name="_Toc184308090"/>
      <w:bookmarkEnd w:id="101"/>
      <w:bookmarkStart w:id="102" w:name="_Toc184312121"/>
      <w:bookmarkEnd w:id="102"/>
      <w:bookmarkStart w:id="103" w:name="_Toc184314472"/>
      <w:bookmarkEnd w:id="103"/>
      <w:bookmarkStart w:id="104" w:name="_Toc184312068"/>
      <w:bookmarkEnd w:id="104"/>
      <w:bookmarkStart w:id="105" w:name="_Toc184313279"/>
      <w:bookmarkEnd w:id="105"/>
      <w:bookmarkStart w:id="106" w:name="_Toc184308060"/>
      <w:bookmarkEnd w:id="106"/>
      <w:bookmarkStart w:id="107" w:name="_Toc184308058"/>
      <w:bookmarkEnd w:id="107"/>
      <w:bookmarkStart w:id="108" w:name="_Toc184314471"/>
      <w:bookmarkEnd w:id="108"/>
      <w:bookmarkStart w:id="109" w:name="_Toc184310335"/>
      <w:bookmarkEnd w:id="109"/>
      <w:bookmarkStart w:id="110" w:name="_Toc184308081"/>
      <w:bookmarkEnd w:id="110"/>
      <w:bookmarkStart w:id="111" w:name="_Toc184308038"/>
      <w:bookmarkEnd w:id="111"/>
      <w:bookmarkStart w:id="112" w:name="_Toc184314480"/>
      <w:bookmarkEnd w:id="112"/>
      <w:bookmarkStart w:id="113" w:name="_Toc184314429"/>
      <w:bookmarkEnd w:id="113"/>
      <w:bookmarkStart w:id="114" w:name="_Toc184308107"/>
      <w:bookmarkEnd w:id="114"/>
      <w:bookmarkStart w:id="115" w:name="_Toc184310326"/>
      <w:bookmarkEnd w:id="115"/>
      <w:bookmarkStart w:id="116" w:name="_Toc184312077"/>
      <w:bookmarkEnd w:id="116"/>
      <w:bookmarkStart w:id="117" w:name="_Toc184313250"/>
      <w:bookmarkEnd w:id="117"/>
      <w:bookmarkStart w:id="118" w:name="_Toc184310311"/>
      <w:bookmarkEnd w:id="118"/>
      <w:bookmarkStart w:id="119" w:name="_Toc184312070"/>
      <w:bookmarkEnd w:id="119"/>
      <w:bookmarkStart w:id="120" w:name="_Toc184312098"/>
      <w:bookmarkEnd w:id="120"/>
      <w:bookmarkStart w:id="121" w:name="_Toc184310344"/>
      <w:bookmarkEnd w:id="121"/>
      <w:bookmarkStart w:id="122" w:name="_Toc184310338"/>
      <w:bookmarkEnd w:id="122"/>
      <w:bookmarkStart w:id="123" w:name="_Toc184313299"/>
      <w:bookmarkEnd w:id="123"/>
      <w:bookmarkStart w:id="124" w:name="_Toc184308046"/>
      <w:bookmarkEnd w:id="124"/>
      <w:bookmarkStart w:id="125" w:name="_Toc184314431"/>
      <w:bookmarkEnd w:id="125"/>
      <w:bookmarkStart w:id="126" w:name="_Toc184313290"/>
      <w:bookmarkEnd w:id="126"/>
      <w:bookmarkStart w:id="127" w:name="_Toc184312112"/>
      <w:bookmarkEnd w:id="127"/>
      <w:bookmarkStart w:id="128" w:name="_Toc184314468"/>
      <w:bookmarkEnd w:id="128"/>
      <w:bookmarkStart w:id="129" w:name="_Toc184308101"/>
      <w:bookmarkEnd w:id="129"/>
      <w:bookmarkStart w:id="130" w:name="_Toc184314424"/>
      <w:bookmarkEnd w:id="130"/>
      <w:bookmarkStart w:id="131" w:name="_Toc184308040"/>
      <w:bookmarkEnd w:id="131"/>
      <w:bookmarkStart w:id="132" w:name="_Toc184313275"/>
      <w:bookmarkEnd w:id="132"/>
      <w:bookmarkStart w:id="133" w:name="_Toc184312135"/>
      <w:bookmarkEnd w:id="133"/>
      <w:bookmarkStart w:id="134" w:name="_Toc184308068"/>
      <w:bookmarkEnd w:id="134"/>
      <w:bookmarkStart w:id="135" w:name="_Toc184312073"/>
      <w:bookmarkEnd w:id="135"/>
      <w:bookmarkStart w:id="136" w:name="_Toc184313298"/>
      <w:bookmarkEnd w:id="136"/>
      <w:bookmarkStart w:id="137" w:name="_Toc184313289"/>
      <w:bookmarkEnd w:id="137"/>
      <w:bookmarkStart w:id="138" w:name="_Toc184314457"/>
      <w:bookmarkEnd w:id="138"/>
      <w:bookmarkStart w:id="139" w:name="_Toc184314454"/>
      <w:bookmarkEnd w:id="139"/>
      <w:bookmarkStart w:id="140" w:name="_Toc184314477"/>
      <w:bookmarkEnd w:id="140"/>
      <w:bookmarkStart w:id="141" w:name="_Toc184312104"/>
      <w:bookmarkEnd w:id="141"/>
      <w:bookmarkStart w:id="142" w:name="_Toc184308044"/>
      <w:bookmarkEnd w:id="142"/>
      <w:bookmarkStart w:id="143" w:name="_Toc184308074"/>
      <w:bookmarkEnd w:id="143"/>
      <w:bookmarkStart w:id="144" w:name="_Toc184310283"/>
      <w:bookmarkEnd w:id="144"/>
      <w:bookmarkStart w:id="145" w:name="_Toc184312108"/>
      <w:bookmarkEnd w:id="145"/>
      <w:bookmarkStart w:id="146" w:name="_Toc184313300"/>
      <w:bookmarkEnd w:id="146"/>
      <w:bookmarkStart w:id="147" w:name="_Toc184308062"/>
      <w:bookmarkEnd w:id="147"/>
      <w:bookmarkStart w:id="148" w:name="_Toc184310289"/>
      <w:bookmarkEnd w:id="148"/>
      <w:bookmarkStart w:id="149" w:name="_Toc184308089"/>
      <w:bookmarkEnd w:id="149"/>
      <w:bookmarkStart w:id="150" w:name="_Toc184310323"/>
      <w:bookmarkEnd w:id="150"/>
      <w:bookmarkStart w:id="151" w:name="_Toc184313240"/>
      <w:bookmarkEnd w:id="151"/>
      <w:bookmarkStart w:id="152" w:name="_Toc184312091"/>
      <w:bookmarkEnd w:id="152"/>
      <w:bookmarkStart w:id="153" w:name="_Toc184312127"/>
      <w:bookmarkEnd w:id="153"/>
      <w:bookmarkStart w:id="154" w:name="_Toc184313270"/>
      <w:bookmarkEnd w:id="154"/>
      <w:bookmarkStart w:id="155" w:name="_Toc184308105"/>
      <w:bookmarkEnd w:id="155"/>
      <w:bookmarkStart w:id="156" w:name="_Toc184308088"/>
      <w:bookmarkEnd w:id="156"/>
      <w:bookmarkStart w:id="157" w:name="_Toc184310315"/>
      <w:bookmarkEnd w:id="157"/>
      <w:bookmarkStart w:id="158" w:name="_Toc184313302"/>
      <w:bookmarkEnd w:id="158"/>
      <w:bookmarkStart w:id="159" w:name="_Toc184308087"/>
      <w:bookmarkEnd w:id="159"/>
      <w:bookmarkStart w:id="160" w:name="_Toc184313245"/>
      <w:bookmarkEnd w:id="160"/>
      <w:bookmarkStart w:id="161" w:name="_Toc184308067"/>
      <w:bookmarkEnd w:id="161"/>
      <w:bookmarkStart w:id="162" w:name="_Toc184308059"/>
      <w:bookmarkEnd w:id="162"/>
      <w:bookmarkStart w:id="163" w:name="_Toc184312122"/>
      <w:bookmarkEnd w:id="163"/>
      <w:bookmarkStart w:id="164" w:name="_Toc184314439"/>
      <w:bookmarkEnd w:id="164"/>
      <w:bookmarkStart w:id="165" w:name="_Toc184314470"/>
      <w:bookmarkEnd w:id="165"/>
      <w:bookmarkStart w:id="166" w:name="_Toc184313272"/>
      <w:bookmarkEnd w:id="166"/>
      <w:bookmarkStart w:id="167" w:name="_Toc184313287"/>
      <w:bookmarkEnd w:id="167"/>
      <w:bookmarkStart w:id="168" w:name="_Toc184308085"/>
      <w:bookmarkEnd w:id="168"/>
      <w:bookmarkStart w:id="169" w:name="_Toc184314417"/>
      <w:bookmarkEnd w:id="169"/>
      <w:bookmarkStart w:id="170" w:name="_Toc184314451"/>
      <w:bookmarkEnd w:id="170"/>
      <w:bookmarkStart w:id="171" w:name="_Toc184314444"/>
      <w:bookmarkEnd w:id="171"/>
      <w:bookmarkStart w:id="172" w:name="_Toc184312067"/>
      <w:bookmarkEnd w:id="172"/>
      <w:bookmarkStart w:id="173" w:name="_Toc184313256"/>
      <w:bookmarkEnd w:id="173"/>
      <w:bookmarkStart w:id="174" w:name="_Toc184310301"/>
      <w:bookmarkEnd w:id="174"/>
      <w:bookmarkStart w:id="175" w:name="_Toc184312083"/>
      <w:bookmarkEnd w:id="175"/>
      <w:bookmarkStart w:id="176" w:name="_Toc184310295"/>
      <w:bookmarkEnd w:id="176"/>
      <w:bookmarkStart w:id="177" w:name="_Toc184308106"/>
      <w:bookmarkEnd w:id="177"/>
      <w:bookmarkStart w:id="178" w:name="_Toc184313285"/>
      <w:bookmarkEnd w:id="178"/>
      <w:bookmarkStart w:id="179" w:name="_Toc184308065"/>
      <w:bookmarkEnd w:id="179"/>
      <w:bookmarkStart w:id="180" w:name="_Toc184310272"/>
      <w:bookmarkEnd w:id="180"/>
      <w:bookmarkStart w:id="181" w:name="_Toc184313303"/>
      <w:bookmarkEnd w:id="181"/>
      <w:bookmarkStart w:id="182" w:name="_Toc184310343"/>
      <w:bookmarkEnd w:id="182"/>
      <w:bookmarkStart w:id="183" w:name="_Toc184314411"/>
      <w:bookmarkEnd w:id="183"/>
      <w:bookmarkStart w:id="184" w:name="_Toc184308104"/>
      <w:bookmarkEnd w:id="184"/>
      <w:bookmarkStart w:id="185" w:name="_Toc184310300"/>
      <w:bookmarkEnd w:id="185"/>
      <w:bookmarkStart w:id="186" w:name="_Toc184308048"/>
      <w:bookmarkEnd w:id="186"/>
      <w:bookmarkStart w:id="187" w:name="_Toc184314430"/>
      <w:bookmarkEnd w:id="187"/>
      <w:bookmarkStart w:id="188" w:name="_Toc184308092"/>
      <w:bookmarkEnd w:id="188"/>
      <w:bookmarkStart w:id="189" w:name="_Toc184314421"/>
      <w:bookmarkEnd w:id="189"/>
      <w:bookmarkStart w:id="190" w:name="_Toc184310280"/>
      <w:bookmarkEnd w:id="190"/>
      <w:bookmarkStart w:id="191" w:name="_Toc184314467"/>
      <w:bookmarkEnd w:id="191"/>
      <w:bookmarkStart w:id="192" w:name="_Toc184312079"/>
      <w:bookmarkEnd w:id="192"/>
      <w:bookmarkStart w:id="193" w:name="_Toc184314432"/>
      <w:bookmarkEnd w:id="193"/>
      <w:bookmarkStart w:id="194" w:name="_Toc184314427"/>
      <w:bookmarkEnd w:id="194"/>
      <w:bookmarkStart w:id="195" w:name="_Toc184310317"/>
      <w:bookmarkEnd w:id="195"/>
      <w:bookmarkStart w:id="196" w:name="_Toc184310313"/>
      <w:bookmarkEnd w:id="196"/>
      <w:bookmarkStart w:id="197" w:name="_Toc184310303"/>
      <w:bookmarkEnd w:id="197"/>
      <w:bookmarkStart w:id="198" w:name="_Toc184313252"/>
      <w:bookmarkEnd w:id="198"/>
      <w:bookmarkStart w:id="199" w:name="_Toc184308094"/>
      <w:bookmarkEnd w:id="199"/>
      <w:bookmarkStart w:id="200" w:name="_Toc184308086"/>
      <w:bookmarkEnd w:id="200"/>
      <w:bookmarkStart w:id="201" w:name="_Toc184312139"/>
      <w:bookmarkEnd w:id="201"/>
      <w:bookmarkStart w:id="202" w:name="_Toc184308045"/>
      <w:bookmarkEnd w:id="202"/>
      <w:bookmarkStart w:id="203" w:name="_Toc184308095"/>
      <w:bookmarkEnd w:id="203"/>
      <w:bookmarkStart w:id="204" w:name="_Toc184308042"/>
      <w:bookmarkEnd w:id="204"/>
      <w:bookmarkStart w:id="205" w:name="_Toc184313267"/>
      <w:bookmarkEnd w:id="205"/>
      <w:bookmarkStart w:id="206" w:name="_Toc184312117"/>
      <w:bookmarkEnd w:id="206"/>
      <w:bookmarkStart w:id="207" w:name="_Toc184310340"/>
      <w:bookmarkEnd w:id="207"/>
      <w:bookmarkStart w:id="208" w:name="_Toc184313242"/>
      <w:bookmarkEnd w:id="208"/>
      <w:bookmarkStart w:id="209" w:name="_Toc184313247"/>
      <w:bookmarkEnd w:id="209"/>
      <w:bookmarkStart w:id="210" w:name="_Toc184312106"/>
      <w:bookmarkEnd w:id="210"/>
      <w:bookmarkStart w:id="211" w:name="_Toc184310286"/>
      <w:bookmarkEnd w:id="211"/>
      <w:bookmarkStart w:id="212" w:name="_Toc184313257"/>
      <w:bookmarkEnd w:id="212"/>
      <w:bookmarkStart w:id="213" w:name="_Toc184312105"/>
      <w:bookmarkEnd w:id="213"/>
      <w:bookmarkStart w:id="214" w:name="_Toc184314479"/>
      <w:bookmarkEnd w:id="214"/>
      <w:bookmarkStart w:id="215" w:name="_Toc184312078"/>
      <w:bookmarkEnd w:id="215"/>
      <w:bookmarkStart w:id="216" w:name="_Toc184314466"/>
      <w:bookmarkEnd w:id="216"/>
      <w:bookmarkStart w:id="217" w:name="_Toc184313277"/>
      <w:bookmarkEnd w:id="217"/>
      <w:bookmarkStart w:id="218" w:name="_Toc184313262"/>
      <w:bookmarkEnd w:id="218"/>
      <w:bookmarkStart w:id="219" w:name="_Toc184313238"/>
      <w:bookmarkEnd w:id="219"/>
      <w:bookmarkStart w:id="220" w:name="_Toc184312107"/>
      <w:bookmarkEnd w:id="220"/>
      <w:bookmarkStart w:id="221" w:name="_Toc184308037"/>
      <w:bookmarkEnd w:id="221"/>
      <w:bookmarkStart w:id="222" w:name="_Toc184310290"/>
      <w:bookmarkEnd w:id="222"/>
      <w:bookmarkStart w:id="223" w:name="_Toc184312087"/>
      <w:bookmarkEnd w:id="223"/>
      <w:bookmarkStart w:id="224" w:name="_Toc184312074"/>
      <w:bookmarkEnd w:id="224"/>
      <w:bookmarkStart w:id="225" w:name="_Toc184310296"/>
      <w:bookmarkEnd w:id="225"/>
      <w:bookmarkStart w:id="226" w:name="_Toc184314482"/>
      <w:bookmarkEnd w:id="226"/>
      <w:bookmarkStart w:id="227" w:name="_Toc184314463"/>
      <w:bookmarkEnd w:id="227"/>
      <w:bookmarkStart w:id="228" w:name="_Toc184310319"/>
      <w:bookmarkEnd w:id="228"/>
      <w:bookmarkStart w:id="229" w:name="_Toc184308061"/>
      <w:bookmarkEnd w:id="229"/>
      <w:bookmarkStart w:id="230" w:name="_Toc184312094"/>
      <w:bookmarkEnd w:id="230"/>
      <w:bookmarkStart w:id="231" w:name="_Toc184308069"/>
      <w:bookmarkEnd w:id="231"/>
      <w:bookmarkStart w:id="232" w:name="_Toc184314414"/>
      <w:bookmarkEnd w:id="232"/>
      <w:bookmarkStart w:id="233" w:name="_Toc184314418"/>
      <w:bookmarkEnd w:id="233"/>
      <w:bookmarkStart w:id="234" w:name="_Toc184312124"/>
      <w:bookmarkEnd w:id="234"/>
      <w:bookmarkStart w:id="235" w:name="_Toc184313263"/>
      <w:bookmarkEnd w:id="235"/>
      <w:bookmarkStart w:id="236" w:name="_Toc184312093"/>
      <w:bookmarkEnd w:id="236"/>
      <w:bookmarkStart w:id="237" w:name="_Toc184310287"/>
      <w:bookmarkEnd w:id="237"/>
      <w:bookmarkStart w:id="238" w:name="_Toc184313284"/>
      <w:bookmarkEnd w:id="238"/>
      <w:bookmarkStart w:id="239" w:name="_Toc184313244"/>
      <w:bookmarkEnd w:id="239"/>
      <w:bookmarkStart w:id="240" w:name="_Toc184312128"/>
      <w:bookmarkEnd w:id="240"/>
      <w:bookmarkStart w:id="241" w:name="_Toc184308078"/>
      <w:bookmarkEnd w:id="241"/>
      <w:bookmarkStart w:id="242" w:name="_Toc184314425"/>
      <w:bookmarkEnd w:id="242"/>
      <w:bookmarkStart w:id="243" w:name="_Toc184308097"/>
      <w:bookmarkEnd w:id="243"/>
      <w:bookmarkStart w:id="244" w:name="_Toc184314436"/>
      <w:bookmarkEnd w:id="244"/>
      <w:bookmarkStart w:id="245" w:name="_Toc184308108"/>
      <w:bookmarkEnd w:id="245"/>
      <w:bookmarkStart w:id="246" w:name="_Toc184310302"/>
      <w:bookmarkEnd w:id="246"/>
      <w:bookmarkStart w:id="247" w:name="_Toc184312069"/>
      <w:bookmarkEnd w:id="247"/>
      <w:bookmarkStart w:id="248" w:name="_Toc184314410"/>
      <w:bookmarkEnd w:id="248"/>
      <w:bookmarkStart w:id="249" w:name="_Toc184310305"/>
      <w:bookmarkEnd w:id="249"/>
      <w:bookmarkStart w:id="250" w:name="_Toc184312130"/>
      <w:bookmarkEnd w:id="250"/>
      <w:bookmarkStart w:id="251" w:name="_Toc184314456"/>
      <w:bookmarkEnd w:id="251"/>
      <w:bookmarkStart w:id="252" w:name="_Toc184314433"/>
      <w:bookmarkEnd w:id="252"/>
      <w:bookmarkStart w:id="253" w:name="_Toc184314438"/>
      <w:bookmarkEnd w:id="253"/>
      <w:bookmarkStart w:id="254" w:name="_Toc184310282"/>
      <w:bookmarkEnd w:id="254"/>
      <w:bookmarkStart w:id="255" w:name="_Toc184313306"/>
      <w:bookmarkEnd w:id="255"/>
      <w:bookmarkStart w:id="256" w:name="_Toc184310273"/>
      <w:bookmarkEnd w:id="256"/>
      <w:bookmarkStart w:id="257" w:name="_Toc184308049"/>
      <w:bookmarkEnd w:id="257"/>
      <w:bookmarkStart w:id="258" w:name="_Toc184314447"/>
      <w:bookmarkEnd w:id="258"/>
      <w:bookmarkStart w:id="259" w:name="_Toc184310297"/>
      <w:bookmarkEnd w:id="259"/>
      <w:bookmarkStart w:id="260" w:name="_Toc184313248"/>
      <w:bookmarkEnd w:id="260"/>
      <w:bookmarkStart w:id="261" w:name="_Toc184313276"/>
      <w:bookmarkEnd w:id="261"/>
      <w:bookmarkStart w:id="262" w:name="_Toc184308100"/>
      <w:bookmarkEnd w:id="262"/>
      <w:bookmarkStart w:id="263" w:name="_Toc184313265"/>
      <w:bookmarkEnd w:id="263"/>
      <w:bookmarkStart w:id="264" w:name="_Toc184310293"/>
      <w:bookmarkEnd w:id="264"/>
      <w:bookmarkStart w:id="265" w:name="_Toc184314413"/>
      <w:bookmarkEnd w:id="265"/>
      <w:bookmarkStart w:id="266" w:name="_Toc184314459"/>
      <w:bookmarkEnd w:id="266"/>
      <w:bookmarkStart w:id="267" w:name="_Toc184313251"/>
      <w:bookmarkEnd w:id="267"/>
      <w:bookmarkStart w:id="268" w:name="_Toc184312071"/>
      <w:bookmarkEnd w:id="268"/>
      <w:bookmarkStart w:id="269" w:name="_Toc184308057"/>
      <w:bookmarkEnd w:id="269"/>
      <w:bookmarkStart w:id="270" w:name="_Toc184314419"/>
      <w:bookmarkEnd w:id="270"/>
      <w:bookmarkStart w:id="271" w:name="_Toc184308047"/>
      <w:bookmarkEnd w:id="271"/>
      <w:bookmarkStart w:id="272" w:name="_Toc184308103"/>
      <w:bookmarkEnd w:id="272"/>
      <w:bookmarkStart w:id="273" w:name="_Toc184313307"/>
      <w:bookmarkEnd w:id="273"/>
      <w:bookmarkStart w:id="274" w:name="_Toc184310306"/>
      <w:bookmarkEnd w:id="274"/>
      <w:bookmarkStart w:id="275" w:name="_Toc184312084"/>
      <w:bookmarkEnd w:id="275"/>
      <w:bookmarkStart w:id="276" w:name="_Toc184312089"/>
      <w:bookmarkEnd w:id="276"/>
      <w:bookmarkStart w:id="277" w:name="_Toc184310339"/>
      <w:bookmarkEnd w:id="277"/>
      <w:bookmarkStart w:id="278" w:name="_Toc184312138"/>
      <w:bookmarkEnd w:id="278"/>
      <w:bookmarkStart w:id="279" w:name="_Toc184308066"/>
      <w:bookmarkEnd w:id="279"/>
      <w:bookmarkStart w:id="280" w:name="_Toc184310316"/>
      <w:bookmarkEnd w:id="280"/>
      <w:bookmarkStart w:id="281" w:name="_Toc184313254"/>
      <w:bookmarkEnd w:id="281"/>
      <w:bookmarkStart w:id="282" w:name="_Toc184314453"/>
      <w:bookmarkEnd w:id="282"/>
      <w:bookmarkStart w:id="283" w:name="_Toc184310274"/>
      <w:bookmarkEnd w:id="283"/>
      <w:bookmarkStart w:id="284" w:name="_Toc184308091"/>
      <w:bookmarkEnd w:id="284"/>
      <w:bookmarkStart w:id="285" w:name="_Toc184312113"/>
      <w:bookmarkEnd w:id="285"/>
      <w:bookmarkStart w:id="286" w:name="_Toc184313266"/>
      <w:bookmarkEnd w:id="286"/>
      <w:bookmarkStart w:id="287" w:name="_Toc184308099"/>
      <w:bookmarkEnd w:id="287"/>
      <w:bookmarkStart w:id="288" w:name="_Toc184308098"/>
      <w:bookmarkEnd w:id="288"/>
      <w:bookmarkStart w:id="289" w:name="_Toc184313292"/>
      <w:bookmarkEnd w:id="289"/>
      <w:bookmarkStart w:id="290" w:name="_Toc184310278"/>
      <w:bookmarkEnd w:id="290"/>
      <w:bookmarkStart w:id="291" w:name="_Toc184313305"/>
      <w:bookmarkEnd w:id="291"/>
      <w:bookmarkStart w:id="292" w:name="_Toc184310320"/>
      <w:bookmarkEnd w:id="292"/>
      <w:bookmarkStart w:id="293" w:name="_Toc184313261"/>
      <w:bookmarkEnd w:id="293"/>
      <w:bookmarkStart w:id="294" w:name="_Toc184314475"/>
      <w:bookmarkEnd w:id="294"/>
      <w:bookmarkStart w:id="295" w:name="_Toc184313243"/>
      <w:bookmarkEnd w:id="295"/>
      <w:bookmarkStart w:id="296" w:name="_Toc184312088"/>
      <w:bookmarkEnd w:id="296"/>
      <w:bookmarkStart w:id="297" w:name="_Toc184312097"/>
      <w:bookmarkEnd w:id="297"/>
      <w:bookmarkStart w:id="298" w:name="_Toc184312137"/>
      <w:bookmarkEnd w:id="298"/>
      <w:bookmarkStart w:id="299" w:name="_Toc184310298"/>
      <w:bookmarkEnd w:id="299"/>
      <w:bookmarkStart w:id="300" w:name="_Toc184310336"/>
      <w:bookmarkEnd w:id="300"/>
      <w:bookmarkStart w:id="301" w:name="_Toc184313286"/>
      <w:bookmarkEnd w:id="301"/>
      <w:bookmarkStart w:id="302" w:name="_Toc184308050"/>
      <w:bookmarkEnd w:id="302"/>
      <w:bookmarkStart w:id="303" w:name="_Toc184310337"/>
      <w:bookmarkEnd w:id="303"/>
      <w:bookmarkStart w:id="304" w:name="_Toc184313255"/>
      <w:bookmarkEnd w:id="304"/>
      <w:bookmarkStart w:id="305" w:name="_Toc184310294"/>
      <w:bookmarkEnd w:id="305"/>
      <w:bookmarkStart w:id="306" w:name="_Toc184313249"/>
      <w:bookmarkEnd w:id="306"/>
      <w:bookmarkStart w:id="307" w:name="_Toc184308036"/>
      <w:bookmarkEnd w:id="307"/>
      <w:bookmarkStart w:id="308" w:name="_Toc184310324"/>
      <w:bookmarkEnd w:id="308"/>
      <w:bookmarkStart w:id="309" w:name="_Toc184313301"/>
      <w:bookmarkEnd w:id="309"/>
      <w:bookmarkStart w:id="310" w:name="_Toc184308051"/>
      <w:bookmarkEnd w:id="310"/>
      <w:bookmarkStart w:id="311" w:name="_Toc184310332"/>
      <w:bookmarkEnd w:id="311"/>
      <w:bookmarkStart w:id="312" w:name="_Toc184308041"/>
      <w:bookmarkEnd w:id="312"/>
      <w:bookmarkStart w:id="313" w:name="_Toc184310310"/>
      <w:bookmarkEnd w:id="313"/>
      <w:bookmarkStart w:id="314" w:name="_Toc184312072"/>
      <w:bookmarkEnd w:id="314"/>
      <w:bookmarkStart w:id="315" w:name="_Toc184312129"/>
      <w:bookmarkEnd w:id="315"/>
      <w:bookmarkStart w:id="316" w:name="_Toc184308043"/>
      <w:bookmarkEnd w:id="316"/>
      <w:bookmarkStart w:id="317" w:name="_Toc184310314"/>
      <w:bookmarkEnd w:id="317"/>
      <w:bookmarkStart w:id="318" w:name="_Toc184308053"/>
      <w:bookmarkEnd w:id="318"/>
      <w:bookmarkStart w:id="319" w:name="_Toc184314448"/>
      <w:bookmarkEnd w:id="319"/>
      <w:bookmarkStart w:id="320" w:name="_Toc184308055"/>
      <w:bookmarkEnd w:id="320"/>
      <w:bookmarkStart w:id="321" w:name="_Toc184310299"/>
      <w:bookmarkEnd w:id="321"/>
      <w:bookmarkStart w:id="322" w:name="_Toc184310276"/>
      <w:bookmarkEnd w:id="322"/>
      <w:bookmarkStart w:id="323" w:name="_Toc184313282"/>
      <w:bookmarkEnd w:id="323"/>
      <w:bookmarkStart w:id="324" w:name="_Toc184312126"/>
      <w:bookmarkEnd w:id="324"/>
      <w:bookmarkStart w:id="325" w:name="_Toc184312092"/>
      <w:bookmarkEnd w:id="325"/>
      <w:bookmarkStart w:id="326" w:name="_Toc184312102"/>
      <w:bookmarkEnd w:id="326"/>
      <w:bookmarkStart w:id="327" w:name="_Toc184308077"/>
      <w:bookmarkEnd w:id="327"/>
      <w:bookmarkStart w:id="328" w:name="_Toc184310307"/>
      <w:bookmarkEnd w:id="328"/>
      <w:bookmarkStart w:id="329" w:name="_Toc184314478"/>
      <w:bookmarkEnd w:id="329"/>
      <w:bookmarkStart w:id="330" w:name="_Toc184308076"/>
      <w:bookmarkEnd w:id="330"/>
      <w:bookmarkStart w:id="331" w:name="_Toc184312134"/>
      <w:bookmarkEnd w:id="331"/>
      <w:bookmarkStart w:id="332" w:name="_Toc184310288"/>
      <w:bookmarkEnd w:id="332"/>
      <w:bookmarkStart w:id="333" w:name="_Toc184310275"/>
      <w:bookmarkEnd w:id="333"/>
      <w:bookmarkStart w:id="334" w:name="_Toc184312076"/>
      <w:bookmarkEnd w:id="334"/>
      <w:bookmarkStart w:id="335" w:name="_Toc184314449"/>
      <w:bookmarkEnd w:id="335"/>
      <w:bookmarkStart w:id="336" w:name="_Toc184312123"/>
      <w:bookmarkEnd w:id="336"/>
      <w:bookmarkStart w:id="337" w:name="_Toc184312101"/>
      <w:bookmarkEnd w:id="337"/>
      <w:bookmarkStart w:id="338" w:name="_Toc184314474"/>
      <w:bookmarkEnd w:id="338"/>
      <w:bookmarkStart w:id="339" w:name="_Toc184312115"/>
      <w:bookmarkEnd w:id="339"/>
      <w:bookmarkStart w:id="340" w:name="_Toc184310318"/>
      <w:bookmarkEnd w:id="340"/>
      <w:bookmarkStart w:id="341" w:name="_Toc184314442"/>
      <w:bookmarkEnd w:id="341"/>
      <w:bookmarkStart w:id="342" w:name="_Toc184314420"/>
      <w:bookmarkEnd w:id="342"/>
      <w:bookmarkStart w:id="343" w:name="_Toc184314481"/>
      <w:bookmarkEnd w:id="343"/>
      <w:bookmarkStart w:id="344" w:name="_Toc184312109"/>
      <w:bookmarkEnd w:id="344"/>
      <w:bookmarkStart w:id="345" w:name="_Toc184310291"/>
      <w:bookmarkEnd w:id="345"/>
      <w:bookmarkStart w:id="346" w:name="_Toc184314473"/>
      <w:bookmarkEnd w:id="346"/>
      <w:bookmarkStart w:id="347" w:name="_Toc184314440"/>
      <w:bookmarkEnd w:id="347"/>
      <w:bookmarkStart w:id="348" w:name="_Toc184314476"/>
      <w:bookmarkEnd w:id="348"/>
      <w:bookmarkStart w:id="349" w:name="_Toc184313294"/>
      <w:bookmarkEnd w:id="349"/>
      <w:bookmarkStart w:id="350" w:name="_Toc184310279"/>
      <w:bookmarkEnd w:id="350"/>
      <w:bookmarkStart w:id="351" w:name="_Toc184314452"/>
      <w:bookmarkEnd w:id="351"/>
      <w:bookmarkStart w:id="352" w:name="_Toc184312096"/>
      <w:bookmarkEnd w:id="352"/>
      <w:bookmarkStart w:id="353" w:name="_Toc184313271"/>
      <w:bookmarkEnd w:id="353"/>
      <w:bookmarkStart w:id="354" w:name="_Toc184314460"/>
      <w:bookmarkEnd w:id="354"/>
      <w:bookmarkStart w:id="355" w:name="_Toc184310333"/>
      <w:bookmarkEnd w:id="355"/>
      <w:bookmarkStart w:id="356" w:name="_Toc184310322"/>
      <w:bookmarkEnd w:id="356"/>
      <w:bookmarkStart w:id="357" w:name="_Toc184312100"/>
      <w:bookmarkEnd w:id="357"/>
      <w:bookmarkStart w:id="358" w:name="_Toc184312118"/>
      <w:bookmarkEnd w:id="358"/>
      <w:bookmarkStart w:id="359" w:name="_Toc184308056"/>
      <w:bookmarkEnd w:id="359"/>
      <w:bookmarkStart w:id="360" w:name="_Toc184313304"/>
      <w:bookmarkEnd w:id="360"/>
      <w:bookmarkStart w:id="361" w:name="_Toc184308073"/>
      <w:bookmarkEnd w:id="361"/>
      <w:bookmarkStart w:id="362" w:name="_Toc184308093"/>
      <w:bookmarkEnd w:id="362"/>
      <w:bookmarkStart w:id="363" w:name="_Toc184313253"/>
      <w:bookmarkEnd w:id="363"/>
      <w:bookmarkStart w:id="364" w:name="_Toc184313293"/>
      <w:bookmarkEnd w:id="364"/>
      <w:bookmarkStart w:id="365" w:name="_Toc184310341"/>
      <w:bookmarkEnd w:id="365"/>
      <w:bookmarkStart w:id="366" w:name="_Toc184314426"/>
      <w:bookmarkEnd w:id="366"/>
      <w:bookmarkStart w:id="367" w:name="_Toc184308072"/>
      <w:bookmarkEnd w:id="367"/>
      <w:bookmarkStart w:id="368" w:name="_Toc184308071"/>
      <w:bookmarkEnd w:id="368"/>
      <w:bookmarkStart w:id="369" w:name="_Toc184313283"/>
      <w:bookmarkEnd w:id="369"/>
      <w:bookmarkStart w:id="370" w:name="_Toc184308054"/>
      <w:bookmarkEnd w:id="370"/>
      <w:bookmarkStart w:id="371" w:name="_Toc184310284"/>
      <w:bookmarkEnd w:id="371"/>
      <w:bookmarkStart w:id="372" w:name="_Toc184312132"/>
      <w:bookmarkEnd w:id="372"/>
      <w:bookmarkStart w:id="373" w:name="_Toc184310309"/>
      <w:bookmarkEnd w:id="373"/>
      <w:bookmarkStart w:id="374" w:name="_Toc184312110"/>
      <w:bookmarkEnd w:id="374"/>
      <w:bookmarkStart w:id="375" w:name="_Toc184313280"/>
      <w:bookmarkEnd w:id="375"/>
      <w:bookmarkStart w:id="376" w:name="_Toc184314461"/>
      <w:bookmarkEnd w:id="376"/>
      <w:bookmarkStart w:id="377" w:name="_Toc184313259"/>
      <w:bookmarkEnd w:id="377"/>
      <w:bookmarkStart w:id="378" w:name="_Toc184308080"/>
      <w:bookmarkEnd w:id="378"/>
      <w:bookmarkStart w:id="379" w:name="_Toc184312111"/>
      <w:bookmarkEnd w:id="379"/>
      <w:bookmarkStart w:id="380" w:name="_Toc184312116"/>
      <w:bookmarkEnd w:id="380"/>
      <w:bookmarkStart w:id="381" w:name="_Toc184308096"/>
      <w:bookmarkEnd w:id="381"/>
      <w:bookmarkStart w:id="382" w:name="_Toc184312114"/>
      <w:bookmarkEnd w:id="382"/>
      <w:bookmarkStart w:id="383" w:name="_Toc184313310"/>
      <w:bookmarkEnd w:id="383"/>
      <w:bookmarkStart w:id="384" w:name="_Toc184310321"/>
      <w:bookmarkEnd w:id="384"/>
      <w:bookmarkStart w:id="385" w:name="_Toc184313309"/>
      <w:bookmarkEnd w:id="385"/>
      <w:bookmarkStart w:id="386" w:name="_Toc184313258"/>
      <w:bookmarkEnd w:id="386"/>
      <w:bookmarkStart w:id="387" w:name="_Toc184313295"/>
      <w:bookmarkEnd w:id="387"/>
      <w:bookmarkStart w:id="388" w:name="_Toc184312086"/>
      <w:bookmarkEnd w:id="388"/>
      <w:bookmarkStart w:id="389" w:name="_Toc184314455"/>
      <w:bookmarkEnd w:id="389"/>
      <w:bookmarkStart w:id="390" w:name="_Toc184308082"/>
      <w:bookmarkEnd w:id="390"/>
      <w:bookmarkStart w:id="391" w:name="_Toc184308064"/>
      <w:bookmarkEnd w:id="391"/>
      <w:bookmarkStart w:id="392" w:name="_Toc184310329"/>
      <w:bookmarkEnd w:id="392"/>
      <w:bookmarkStart w:id="393" w:name="_Toc184310304"/>
      <w:bookmarkEnd w:id="393"/>
      <w:bookmarkStart w:id="394" w:name="_Toc184310342"/>
      <w:bookmarkEnd w:id="394"/>
      <w:bookmarkStart w:id="395" w:name="_Toc184310312"/>
      <w:bookmarkEnd w:id="395"/>
      <w:bookmarkStart w:id="396" w:name="_Toc184308039"/>
      <w:bookmarkEnd w:id="396"/>
      <w:bookmarkStart w:id="397" w:name="_Toc184310325"/>
      <w:bookmarkEnd w:id="397"/>
      <w:bookmarkStart w:id="398" w:name="_Toc184308079"/>
      <w:bookmarkEnd w:id="398"/>
      <w:bookmarkStart w:id="399" w:name="_Toc184313260"/>
      <w:bookmarkEnd w:id="399"/>
      <w:bookmarkStart w:id="400" w:name="_Toc184310334"/>
      <w:bookmarkEnd w:id="400"/>
      <w:bookmarkStart w:id="401" w:name="_Toc184308084"/>
      <w:bookmarkEnd w:id="401"/>
      <w:bookmarkStart w:id="402" w:name="_Toc184314458"/>
      <w:bookmarkEnd w:id="402"/>
      <w:r>
        <w:rPr>
          <w:rFonts w:hint="eastAsia" w:ascii="宋体" w:hAnsi="宋体" w:cs="宋体"/>
          <w:b/>
          <w:color w:val="auto"/>
          <w:sz w:val="36"/>
          <w:szCs w:val="36"/>
        </w:rPr>
        <w:t>评标办法</w:t>
      </w:r>
    </w:p>
    <w:p>
      <w:pPr>
        <w:snapToGrid w:val="0"/>
        <w:spacing w:line="360" w:lineRule="auto"/>
        <w:jc w:val="center"/>
        <w:rPr>
          <w:rFonts w:ascii="宋体" w:hAnsi="宋体" w:cs="宋体"/>
          <w:b/>
          <w:color w:val="auto"/>
          <w:sz w:val="32"/>
          <w:szCs w:val="20"/>
        </w:rPr>
      </w:pPr>
      <w:r>
        <w:rPr>
          <w:rFonts w:hint="eastAsia" w:ascii="宋体" w:hAnsi="宋体" w:cs="宋体"/>
          <w:b/>
          <w:color w:val="auto"/>
          <w:sz w:val="32"/>
          <w:szCs w:val="20"/>
        </w:rPr>
        <w:t>评标办法前附表</w:t>
      </w:r>
    </w:p>
    <w:tbl>
      <w:tblPr>
        <w:tblStyle w:val="64"/>
        <w:tblW w:w="85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7"/>
        <w:gridCol w:w="5125"/>
        <w:gridCol w:w="1133"/>
        <w:gridCol w:w="13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47" w:type="dxa"/>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5125" w:type="dxa"/>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评标标准</w:t>
            </w:r>
          </w:p>
        </w:tc>
        <w:tc>
          <w:tcPr>
            <w:tcW w:w="1133" w:type="dxa"/>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权重</w:t>
            </w:r>
          </w:p>
        </w:tc>
        <w:tc>
          <w:tcPr>
            <w:tcW w:w="1309" w:type="dxa"/>
            <w:vAlign w:val="center"/>
          </w:tcPr>
          <w:p>
            <w:pPr>
              <w:snapToGrid w:val="0"/>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主观分/客观分属性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adjustRightInd/>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1</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投标人具有的质量管理体系认证证书得2分、环境管理体系认证证书得2分、职业健康安全管理体系认证证书得2分；本项最高得6分。（投标文件中提供有效期范围内的认证证书复印件或扫描打印件并加盖公章，否则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6分</w:t>
            </w:r>
          </w:p>
        </w:tc>
        <w:tc>
          <w:tcPr>
            <w:tcW w:w="1309" w:type="dxa"/>
            <w:vAlign w:val="center"/>
          </w:tcPr>
          <w:p>
            <w:pPr>
              <w:adjustRightInd/>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adjustRightInd/>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2</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szCs w:val="24"/>
                <w:highlight w:val="none"/>
                <w:lang w:val="en-US" w:eastAsia="zh-CN"/>
              </w:rPr>
              <w:t>投标人承担过</w:t>
            </w:r>
            <w:r>
              <w:rPr>
                <w:rFonts w:hint="eastAsia" w:ascii="仿宋" w:hAnsi="仿宋" w:eastAsia="仿宋" w:cs="仿宋"/>
                <w:color w:val="auto"/>
                <w:sz w:val="24"/>
                <w:szCs w:val="24"/>
                <w:highlight w:val="none"/>
                <w:lang w:val="en-US"/>
              </w:rPr>
              <w:t>类似公厕养护业绩的，每个项目得</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lang w:val="en-US"/>
              </w:rPr>
              <w:t>分，满分</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en-US"/>
              </w:rPr>
              <w:t>分。（投标文件中提供合同和中标通知书的复印件或扫描打印件并加盖公章，否则不得分）。</w:t>
            </w:r>
          </w:p>
        </w:tc>
        <w:tc>
          <w:tcPr>
            <w:tcW w:w="1133" w:type="dxa"/>
            <w:vAlign w:val="center"/>
          </w:tcPr>
          <w:p>
            <w:pPr>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1分</w:t>
            </w:r>
          </w:p>
        </w:tc>
        <w:tc>
          <w:tcPr>
            <w:tcW w:w="1309" w:type="dxa"/>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adjustRightInd/>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3</w:t>
            </w:r>
          </w:p>
        </w:tc>
        <w:tc>
          <w:tcPr>
            <w:tcW w:w="5125" w:type="dxa"/>
            <w:vAlign w:val="top"/>
          </w:tcPr>
          <w:p>
            <w:pPr>
              <w:widowControl w:val="0"/>
              <w:numPr>
                <w:ilvl w:val="-1"/>
                <w:numId w:val="0"/>
              </w:numPr>
              <w:adjustRightInd/>
              <w:snapToGrid/>
              <w:spacing w:line="360" w:lineRule="auto"/>
              <w:jc w:val="left"/>
              <w:outlineLvl w:val="9"/>
              <w:rPr>
                <w:rFonts w:hint="default"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、项目负责人具有</w:t>
            </w:r>
            <w:r>
              <w:rPr>
                <w:rFonts w:hint="eastAsia" w:ascii="仿宋" w:hAnsi="仿宋" w:eastAsia="仿宋" w:cs="仿宋"/>
                <w:color w:val="auto"/>
                <w:sz w:val="24"/>
                <w:szCs w:val="24"/>
                <w:highlight w:val="none"/>
                <w:lang w:val="en-US" w:eastAsia="zh-CN"/>
              </w:rPr>
              <w:t>大专</w:t>
            </w:r>
            <w:r>
              <w:rPr>
                <w:rFonts w:hint="eastAsia" w:ascii="仿宋" w:hAnsi="仿宋" w:eastAsia="仿宋" w:cs="仿宋"/>
                <w:color w:val="auto"/>
                <w:sz w:val="24"/>
                <w:szCs w:val="24"/>
                <w:highlight w:val="none"/>
                <w:lang w:eastAsia="zh-CN"/>
              </w:rPr>
              <w:t>及以上学历，得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分，本项最高得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分。（投标文件中同时提供相关有效证书复制件及在供应商单位的社保缴纳记录（落款时间在发布招标公告之日至本项目投标截止日社保部门出具的单位或个人社保证明）复制件，</w:t>
            </w:r>
            <w:r>
              <w:rPr>
                <w:rFonts w:hint="eastAsia" w:ascii="仿宋" w:hAnsi="仿宋" w:eastAsia="仿宋" w:cs="仿宋"/>
                <w:color w:val="auto"/>
                <w:sz w:val="24"/>
                <w:szCs w:val="24"/>
                <w:highlight w:val="none"/>
                <w:lang w:val="en-US" w:eastAsia="zh-CN"/>
              </w:rPr>
              <w:t>人员不得互相兼任，</w:t>
            </w:r>
            <w:r>
              <w:rPr>
                <w:rFonts w:hint="eastAsia" w:ascii="仿宋" w:hAnsi="仿宋" w:eastAsia="仿宋" w:cs="仿宋"/>
                <w:color w:val="auto"/>
                <w:sz w:val="24"/>
                <w:szCs w:val="24"/>
                <w:highlight w:val="none"/>
                <w:lang w:eastAsia="zh-CN"/>
              </w:rPr>
              <w:t>否则不得分</w:t>
            </w:r>
            <w:r>
              <w:rPr>
                <w:rFonts w:hint="default" w:ascii="仿宋" w:hAnsi="仿宋" w:eastAsia="仿宋" w:cs="仿宋"/>
                <w:color w:val="auto"/>
                <w:sz w:val="24"/>
                <w:szCs w:val="24"/>
                <w:highlight w:val="none"/>
                <w:lang w:eastAsia="zh-CN"/>
              </w:rPr>
              <w:t>）。</w:t>
            </w:r>
          </w:p>
          <w:p>
            <w:pPr>
              <w:widowControl w:val="0"/>
              <w:numPr>
                <w:ilvl w:val="-1"/>
                <w:numId w:val="0"/>
              </w:numPr>
              <w:adjustRightInd/>
              <w:snapToGrid/>
              <w:spacing w:line="360" w:lineRule="auto"/>
              <w:jc w:val="left"/>
              <w:outlineLvl w:val="9"/>
              <w:rPr>
                <w:rFonts w:hint="default" w:ascii="仿宋" w:hAnsi="仿宋" w:eastAsia="仿宋" w:cs="仿宋"/>
                <w:color w:val="auto"/>
                <w:sz w:val="24"/>
                <w:highlight w:val="none"/>
                <w:lang w:eastAsia="zh-CN"/>
              </w:rPr>
            </w:pPr>
            <w:r>
              <w:rPr>
                <w:rFonts w:hint="eastAsia" w:ascii="仿宋" w:hAnsi="仿宋" w:eastAsia="仿宋" w:cs="仿宋"/>
                <w:color w:val="auto"/>
                <w:sz w:val="24"/>
                <w:szCs w:val="24"/>
                <w:highlight w:val="none"/>
                <w:lang w:val="en-US" w:eastAsia="zh-CN"/>
              </w:rPr>
              <w:t>2）、具备专职驾驶员具有驾驶证C2及以上的，每1人得3分，本项最高得3分。（投标文件中同时提供相关有效证书复制件及在供应商单位的社保缴纳记录（落款时间在发布招标公告之日至本项目投标截止日社保部门出具的单位或个人社保证明）复制件，人员不得互相兼任，否则不得分）。</w:t>
            </w:r>
          </w:p>
          <w:p>
            <w:pPr>
              <w:widowControl w:val="0"/>
              <w:numPr>
                <w:ilvl w:val="-1"/>
                <w:numId w:val="0"/>
              </w:numPr>
              <w:adjustRightInd/>
              <w:snapToGrid/>
              <w:spacing w:line="360" w:lineRule="auto"/>
              <w:jc w:val="left"/>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eastAsia="zh-CN"/>
              </w:rPr>
              <w:t>、项目配备安全员</w:t>
            </w:r>
            <w:r>
              <w:rPr>
                <w:rFonts w:hint="eastAsia" w:ascii="仿宋" w:hAnsi="仿宋" w:eastAsia="仿宋" w:cs="仿宋"/>
                <w:color w:val="auto"/>
                <w:sz w:val="24"/>
                <w:szCs w:val="24"/>
                <w:highlight w:val="none"/>
                <w:lang w:eastAsia="zh-CN"/>
              </w:rPr>
              <w:t>1名，持有安全生产管理人员培训合格证书的得3分，同时具有</w:t>
            </w:r>
            <w:r>
              <w:rPr>
                <w:rFonts w:hint="eastAsia" w:ascii="仿宋" w:hAnsi="仿宋" w:eastAsia="仿宋" w:cs="仿宋"/>
                <w:color w:val="auto"/>
                <w:sz w:val="24"/>
                <w:szCs w:val="24"/>
                <w:highlight w:val="none"/>
                <w:lang w:val="en-US" w:eastAsia="zh-CN"/>
              </w:rPr>
              <w:t>大专</w:t>
            </w:r>
            <w:r>
              <w:rPr>
                <w:rFonts w:hint="eastAsia" w:ascii="仿宋" w:hAnsi="仿宋" w:eastAsia="仿宋" w:cs="仿宋"/>
                <w:color w:val="auto"/>
                <w:sz w:val="24"/>
                <w:szCs w:val="24"/>
                <w:highlight w:val="none"/>
                <w:lang w:eastAsia="zh-CN"/>
              </w:rPr>
              <w:t>及以上学历，得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分，本项最高得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分。（投标文件中同时提供相关有效证书复制件及在供应商单位的社保缴纳记录（落款时间在发布招标公告之日至本项目投标截止日社保部门出具的单位或个人社保证明）复制件，</w:t>
            </w:r>
            <w:r>
              <w:rPr>
                <w:rFonts w:hint="eastAsia" w:ascii="仿宋" w:hAnsi="仿宋" w:eastAsia="仿宋" w:cs="仿宋"/>
                <w:color w:val="auto"/>
                <w:sz w:val="24"/>
                <w:szCs w:val="24"/>
                <w:highlight w:val="none"/>
                <w:lang w:val="en-US" w:eastAsia="zh-CN"/>
              </w:rPr>
              <w:t>人员不得互相兼任，</w:t>
            </w:r>
            <w:r>
              <w:rPr>
                <w:rFonts w:hint="eastAsia" w:ascii="仿宋" w:hAnsi="仿宋" w:eastAsia="仿宋" w:cs="仿宋"/>
                <w:color w:val="auto"/>
                <w:sz w:val="24"/>
                <w:szCs w:val="24"/>
                <w:highlight w:val="none"/>
                <w:lang w:eastAsia="zh-CN"/>
              </w:rPr>
              <w:t>否则不得分）。</w:t>
            </w:r>
          </w:p>
          <w:p>
            <w:pPr>
              <w:widowControl w:val="0"/>
              <w:adjustRightInd/>
              <w:snapToGrid/>
              <w:spacing w:line="360" w:lineRule="auto"/>
              <w:jc w:val="left"/>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项目配备</w:t>
            </w:r>
            <w:r>
              <w:rPr>
                <w:rFonts w:hint="eastAsia" w:ascii="仿宋" w:hAnsi="仿宋" w:eastAsia="仿宋" w:cs="仿宋"/>
                <w:color w:val="auto"/>
                <w:sz w:val="24"/>
                <w:szCs w:val="24"/>
                <w:highlight w:val="none"/>
                <w:lang w:val="en-US" w:eastAsia="zh-CN"/>
              </w:rPr>
              <w:t>专职消杀</w:t>
            </w:r>
            <w:r>
              <w:rPr>
                <w:rFonts w:hint="eastAsia" w:ascii="仿宋" w:hAnsi="仿宋" w:eastAsia="仿宋" w:cs="仿宋"/>
                <w:color w:val="auto"/>
                <w:sz w:val="24"/>
                <w:szCs w:val="24"/>
                <w:highlight w:val="none"/>
                <w:lang w:eastAsia="zh-CN"/>
              </w:rPr>
              <w:t>人员1名，</w:t>
            </w:r>
            <w:r>
              <w:rPr>
                <w:rFonts w:hint="eastAsia" w:ascii="仿宋" w:hAnsi="仿宋" w:eastAsia="仿宋" w:cs="仿宋"/>
                <w:color w:val="auto"/>
                <w:sz w:val="24"/>
                <w:szCs w:val="24"/>
                <w:highlight w:val="none"/>
                <w:lang w:val="en-US" w:eastAsia="zh-CN"/>
              </w:rPr>
              <w:t>具</w:t>
            </w:r>
            <w:r>
              <w:rPr>
                <w:rFonts w:hint="eastAsia" w:ascii="仿宋" w:hAnsi="仿宋" w:eastAsia="仿宋" w:cs="仿宋"/>
                <w:color w:val="auto"/>
                <w:sz w:val="24"/>
                <w:szCs w:val="24"/>
                <w:highlight w:val="none"/>
                <w:lang w:eastAsia="zh-CN"/>
              </w:rPr>
              <w:t>有</w:t>
            </w:r>
            <w:r>
              <w:rPr>
                <w:rFonts w:hint="eastAsia" w:ascii="仿宋" w:hAnsi="仿宋" w:eastAsia="仿宋" w:cs="仿宋"/>
                <w:color w:val="auto"/>
                <w:sz w:val="24"/>
                <w:szCs w:val="24"/>
                <w:highlight w:val="none"/>
                <w:lang w:val="en-US" w:eastAsia="zh-CN"/>
              </w:rPr>
              <w:t>有害生物防制员</w:t>
            </w:r>
            <w:r>
              <w:rPr>
                <w:rFonts w:hint="eastAsia" w:ascii="仿宋" w:hAnsi="仿宋" w:eastAsia="仿宋" w:cs="仿宋"/>
                <w:color w:val="auto"/>
                <w:sz w:val="24"/>
                <w:szCs w:val="24"/>
                <w:highlight w:val="none"/>
                <w:lang w:eastAsia="zh-CN"/>
              </w:rPr>
              <w:t>证书的得3分，同时具有</w:t>
            </w:r>
            <w:r>
              <w:rPr>
                <w:rFonts w:hint="eastAsia" w:ascii="仿宋" w:hAnsi="仿宋" w:eastAsia="仿宋" w:cs="仿宋"/>
                <w:color w:val="auto"/>
                <w:sz w:val="24"/>
                <w:szCs w:val="24"/>
                <w:highlight w:val="none"/>
                <w:lang w:val="en-US" w:eastAsia="zh-CN"/>
              </w:rPr>
              <w:t>大专</w:t>
            </w:r>
            <w:r>
              <w:rPr>
                <w:rFonts w:hint="eastAsia" w:ascii="仿宋" w:hAnsi="仿宋" w:eastAsia="仿宋" w:cs="仿宋"/>
                <w:color w:val="auto"/>
                <w:sz w:val="24"/>
                <w:szCs w:val="24"/>
                <w:highlight w:val="none"/>
                <w:lang w:eastAsia="zh-CN"/>
              </w:rPr>
              <w:t>及以上学历，得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分，本项最高得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分。（投标文件中同时提供相关有效证书复制件及在供应商单位的社保缴纳记录（落款时间在发布招标公告之日至本项目投标截止日社保部门出具的单位或个人社保证明）复制件，</w:t>
            </w:r>
            <w:r>
              <w:rPr>
                <w:rFonts w:hint="eastAsia" w:ascii="仿宋" w:hAnsi="仿宋" w:eastAsia="仿宋" w:cs="仿宋"/>
                <w:color w:val="auto"/>
                <w:sz w:val="24"/>
                <w:szCs w:val="24"/>
                <w:highlight w:val="none"/>
                <w:lang w:val="en-US" w:eastAsia="zh-CN"/>
              </w:rPr>
              <w:t>人员不得互相兼任，</w:t>
            </w:r>
            <w:r>
              <w:rPr>
                <w:rFonts w:hint="eastAsia" w:ascii="仿宋" w:hAnsi="仿宋" w:eastAsia="仿宋" w:cs="仿宋"/>
                <w:color w:val="auto"/>
                <w:sz w:val="24"/>
                <w:szCs w:val="24"/>
                <w:highlight w:val="none"/>
                <w:lang w:eastAsia="zh-CN"/>
              </w:rPr>
              <w:t>否则不得分）。</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2"/>
                <w:sz w:val="24"/>
                <w:szCs w:val="24"/>
                <w:highlight w:val="none"/>
                <w:lang w:val="en-US" w:eastAsia="zh-CN" w:bidi="ar-SA"/>
              </w:rPr>
              <w:t>项目配备专职维修人员：</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default" w:ascii="仿宋" w:hAnsi="仿宋" w:eastAsia="仿宋" w:cs="仿宋"/>
                <w:color w:val="auto"/>
                <w:kern w:val="2"/>
                <w:sz w:val="24"/>
                <w:szCs w:val="24"/>
                <w:highlight w:val="none"/>
                <w:lang w:val="en-US" w:eastAsia="zh-CN" w:bidi="ar-SA"/>
              </w:rPr>
            </w:pPr>
            <w:r>
              <w:rPr>
                <w:rFonts w:hint="eastAsia" w:ascii="东文宋体" w:hAnsi="东文宋体" w:eastAsia="东文宋体" w:cs="东文宋体"/>
                <w:color w:val="auto"/>
                <w:kern w:val="2"/>
                <w:sz w:val="24"/>
                <w:szCs w:val="24"/>
                <w:highlight w:val="none"/>
                <w:lang w:val="en-US" w:eastAsia="zh-CN" w:bidi="ar-SA"/>
              </w:rPr>
              <w:t>①</w:t>
            </w:r>
            <w:r>
              <w:rPr>
                <w:rFonts w:hint="eastAsia" w:ascii="仿宋" w:hAnsi="仿宋" w:eastAsia="仿宋" w:cs="仿宋"/>
                <w:color w:val="auto"/>
                <w:kern w:val="2"/>
                <w:sz w:val="24"/>
                <w:szCs w:val="24"/>
                <w:highlight w:val="none"/>
                <w:lang w:val="en-US" w:eastAsia="zh-CN" w:bidi="ar-SA"/>
              </w:rPr>
              <w:t>持有高压电工作业证书的人员的得1.5分，且该人员具备大专及以上学历的得1分，该人员最多得2.5分；持有低压电工作业证书的人员得1.5分，且该人员具备大专及以上学历的得1分，该人员最多得2.5分；最多得5分；</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default" w:ascii="仿宋" w:hAnsi="仿宋" w:eastAsia="仿宋" w:cs="仿宋"/>
                <w:color w:val="auto"/>
                <w:kern w:val="2"/>
                <w:sz w:val="24"/>
                <w:szCs w:val="24"/>
                <w:highlight w:val="none"/>
                <w:lang w:val="en-US" w:eastAsia="zh-CN" w:bidi="ar-SA"/>
              </w:rPr>
            </w:pPr>
            <w:r>
              <w:rPr>
                <w:rFonts w:hint="eastAsia" w:ascii="东文宋体" w:hAnsi="东文宋体" w:eastAsia="东文宋体" w:cs="东文宋体"/>
                <w:color w:val="auto"/>
                <w:kern w:val="2"/>
                <w:sz w:val="24"/>
                <w:szCs w:val="24"/>
                <w:highlight w:val="none"/>
                <w:lang w:val="en-US" w:eastAsia="zh-CN" w:bidi="ar-SA"/>
              </w:rPr>
              <w:t>②</w:t>
            </w:r>
            <w:r>
              <w:rPr>
                <w:rFonts w:hint="eastAsia" w:ascii="仿宋" w:hAnsi="仿宋" w:eastAsia="仿宋" w:cs="仿宋"/>
                <w:color w:val="auto"/>
                <w:kern w:val="2"/>
                <w:sz w:val="24"/>
                <w:szCs w:val="24"/>
                <w:highlight w:val="none"/>
                <w:lang w:val="en-US" w:eastAsia="zh-CN" w:bidi="ar-SA"/>
              </w:rPr>
              <w:t>同时持有高压电工及低压电工作业证书的人员得3分，且该人员具有大专及以上学历的得2分，最多得5分；</w:t>
            </w:r>
          </w:p>
          <w:p>
            <w:pPr>
              <w:widowControl w:val="0"/>
              <w:adjustRightInd/>
              <w:snapToGrid/>
              <w:spacing w:line="360" w:lineRule="auto"/>
              <w:jc w:val="left"/>
              <w:outlineLvl w:val="9"/>
              <w:rPr>
                <w:rFonts w:hint="eastAsia" w:ascii="仿宋" w:hAnsi="仿宋" w:eastAsia="仿宋" w:cs="仿宋"/>
                <w:color w:val="auto"/>
                <w:sz w:val="24"/>
                <w:highlight w:val="none"/>
                <w:lang w:eastAsia="zh-CN"/>
              </w:rPr>
            </w:pPr>
            <w:r>
              <w:rPr>
                <w:rFonts w:hint="eastAsia" w:ascii="仿宋" w:hAnsi="仿宋" w:eastAsia="仿宋" w:cs="仿宋"/>
                <w:color w:val="auto"/>
                <w:kern w:val="2"/>
                <w:sz w:val="24"/>
                <w:szCs w:val="24"/>
                <w:highlight w:val="none"/>
                <w:lang w:val="en-US" w:eastAsia="zh-CN" w:bidi="ar-SA"/>
              </w:rPr>
              <w:t>本项最高得5分。</w:t>
            </w:r>
            <w:r>
              <w:rPr>
                <w:rFonts w:hint="eastAsia" w:ascii="仿宋" w:hAnsi="仿宋" w:eastAsia="仿宋" w:cs="仿宋"/>
                <w:b w:val="0"/>
                <w:bCs w:val="0"/>
                <w:color w:val="auto"/>
                <w:kern w:val="2"/>
                <w:sz w:val="24"/>
                <w:szCs w:val="24"/>
                <w:highlight w:val="none"/>
                <w:lang w:val="en-US" w:eastAsia="zh-CN" w:bidi="ar-SA"/>
              </w:rPr>
              <w:t>（投标文件中同时提供相关有效证书复制件及在供应商单位的社保缴纳记录（落款时间在发布招标公告之日至本项目投标截止日社保部门出具的单位或个人社保证明）复制件，人员不得互相兼任，否则不得分）。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20分</w:t>
            </w:r>
          </w:p>
        </w:tc>
        <w:tc>
          <w:tcPr>
            <w:tcW w:w="1309" w:type="dxa"/>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adjustRightInd/>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4</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投标单位需配备（自有或租赁）①吸粪车1辆，②清洗车（带管道疏通功能）1辆。①②项，每提供一项得4分，本项最高得8分。</w:t>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注：1、自有机具提供证明材料：①投标文件中同时提供车辆行驶证复制件、购车发票复制件、车辆登记证复制件、清晰带有车牌号的车辆照片、仅用于本保洁项目的书面承诺书（格式自拟），否则不得分；</w:t>
            </w:r>
          </w:p>
          <w:p>
            <w:pPr>
              <w:widowControl/>
              <w:adjustRightInd/>
              <w:snapToGrid w:val="0"/>
              <w:spacing w:line="360" w:lineRule="auto"/>
              <w:jc w:val="left"/>
              <w:outlineLvl w:val="9"/>
              <w:rPr>
                <w:rFonts w:hint="eastAsia" w:ascii="仿宋" w:hAnsi="仿宋" w:eastAsia="仿宋" w:cs="仿宋"/>
                <w:color w:val="auto"/>
                <w:sz w:val="24"/>
                <w:highlight w:val="none"/>
              </w:rPr>
            </w:pPr>
            <w:r>
              <w:rPr>
                <w:rFonts w:hint="eastAsia" w:ascii="仿宋" w:hAnsi="仿宋" w:eastAsia="仿宋" w:cs="仿宋"/>
                <w:b/>
                <w:sz w:val="24"/>
                <w:highlight w:val="none"/>
              </w:rPr>
              <w:t>2、租赁机具提供证明材料：①投标文件中同时提供车辆行驶证复制件、购车发票复制件、车辆登记证复制件、清晰带有车牌号的车辆照片、仅用于本保洁项目的书面承诺书（格式自拟）、租赁合同</w:t>
            </w:r>
            <w:r>
              <w:rPr>
                <w:rFonts w:hint="eastAsia" w:ascii="仿宋" w:hAnsi="仿宋" w:eastAsia="仿宋" w:cs="仿宋"/>
                <w:b/>
                <w:sz w:val="24"/>
                <w:highlight w:val="none"/>
                <w:lang w:eastAsia="zh-CN"/>
              </w:rPr>
              <w:t>（租赁期限须在本项目服务期内；若租赁合同在本项目服务期内结束的，则在服务期结束前10内提供上述车辆用于本项目的承诺，承诺书格式自拟）</w:t>
            </w:r>
            <w:r>
              <w:rPr>
                <w:rFonts w:hint="eastAsia" w:ascii="仿宋" w:hAnsi="仿宋" w:eastAsia="仿宋" w:cs="仿宋"/>
                <w:b/>
                <w:sz w:val="24"/>
                <w:highlight w:val="none"/>
              </w:rPr>
              <w:t>复制件，否则不得分。</w:t>
            </w:r>
          </w:p>
        </w:tc>
        <w:tc>
          <w:tcPr>
            <w:tcW w:w="1133" w:type="dxa"/>
            <w:vAlign w:val="center"/>
          </w:tcPr>
          <w:p>
            <w:pPr>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8分</w:t>
            </w:r>
          </w:p>
        </w:tc>
        <w:tc>
          <w:tcPr>
            <w:tcW w:w="1309" w:type="dxa"/>
            <w:vAlign w:val="center"/>
          </w:tcPr>
          <w:p>
            <w:pPr>
              <w:adjustRightInd/>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947" w:type="dxa"/>
            <w:vAlign w:val="center"/>
          </w:tcPr>
          <w:p>
            <w:pPr>
              <w:adjustRightInd/>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5</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szCs w:val="24"/>
                <w:highlight w:val="none"/>
              </w:rPr>
              <w:t>针对本项目的管理组织全面性和合理性</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，针对本项目及采购人实际需求提供明确、详细、具体、可行的服务方案得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分；针对本项目及采购人实际需求提供较为明确、详细、具体、可行的服务方案得2分；针对本项目及采购人实际需求提供的服务方案不够明确、详细、具体、可行得1分，有一定不足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方案不合理或未提供方案不得分。</w:t>
            </w:r>
          </w:p>
        </w:tc>
        <w:tc>
          <w:tcPr>
            <w:tcW w:w="1133" w:type="dxa"/>
            <w:vAlign w:val="center"/>
          </w:tcPr>
          <w:p>
            <w:pPr>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4分</w:t>
            </w:r>
          </w:p>
        </w:tc>
        <w:tc>
          <w:tcPr>
            <w:tcW w:w="1309" w:type="dxa"/>
            <w:vAlign w:val="center"/>
          </w:tcPr>
          <w:p>
            <w:pPr>
              <w:adjustRightInd/>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rPr>
        <w:tc>
          <w:tcPr>
            <w:tcW w:w="947" w:type="dxa"/>
            <w:vAlign w:val="center"/>
          </w:tcPr>
          <w:p>
            <w:pPr>
              <w:adjustRightInd/>
              <w:spacing w:line="36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kern w:val="0"/>
                <w:sz w:val="24"/>
                <w:highlight w:val="none"/>
                <w:lang w:val="en-US" w:eastAsia="zh-CN"/>
              </w:rPr>
              <w:t>6</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针对本项目的管理制度全面性和合理性</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，针对本项目及采购人实际需求提供明确、详细、具体、可行的服务方案得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分；针对本项目及采购人实际需求提供较为明确、详细、具体、可行的服务方案得2分；针对本项目及采购人实际需求提供的服务方案不够明确、详细、具体、可行得1分，有一定不足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方案不合理或未提供方案不得分。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4分</w:t>
            </w:r>
          </w:p>
        </w:tc>
        <w:tc>
          <w:tcPr>
            <w:tcW w:w="1309" w:type="dxa"/>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adjustRightInd/>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7</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针对本项目的进场作业人员配置合理性</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，针对本项目及采购人实际需求提供明确、详细、具体、可行的服务方案得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分；针对本项目及采购人实际需求提供较为明确、详细、具体、可行的服务方案得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分；针对本项目及采购人实际需求提供的服务方案不够明确、详细、具体、可行得1分，有一定不足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方案不合理或未提供方案不得分。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4分</w:t>
            </w:r>
          </w:p>
        </w:tc>
        <w:tc>
          <w:tcPr>
            <w:tcW w:w="1309" w:type="dxa"/>
            <w:vAlign w:val="center"/>
          </w:tcPr>
          <w:p>
            <w:pPr>
              <w:adjustRightInd/>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adjustRightInd/>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8</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根据投标人的服务响应时间，解决问题的时间优于本项目采购需求的基础上，提供承诺书，根据服务响应承诺内容合理性和可行性，针对本项目及采购人实际需求提供</w:t>
            </w:r>
            <w:r>
              <w:rPr>
                <w:rFonts w:hint="eastAsia" w:ascii="仿宋" w:hAnsi="仿宋" w:eastAsia="仿宋" w:cs="仿宋"/>
                <w:color w:val="auto"/>
                <w:sz w:val="24"/>
                <w:szCs w:val="24"/>
                <w:highlight w:val="none"/>
                <w:lang w:val="en-US" w:eastAsia="zh-CN"/>
              </w:rPr>
              <w:t>的承诺书</w:t>
            </w:r>
            <w:r>
              <w:rPr>
                <w:rFonts w:hint="eastAsia" w:ascii="仿宋" w:hAnsi="仿宋" w:eastAsia="仿宋" w:cs="仿宋"/>
                <w:color w:val="auto"/>
                <w:sz w:val="24"/>
                <w:szCs w:val="24"/>
                <w:highlight w:val="none"/>
              </w:rPr>
              <w:t>明确、详细、具体、可行的服务方案得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分；针对本项目及采购人实际需求提供</w:t>
            </w:r>
            <w:r>
              <w:rPr>
                <w:rFonts w:hint="eastAsia" w:ascii="仿宋" w:hAnsi="仿宋" w:eastAsia="仿宋" w:cs="仿宋"/>
                <w:color w:val="auto"/>
                <w:sz w:val="24"/>
                <w:szCs w:val="24"/>
                <w:highlight w:val="none"/>
                <w:lang w:val="en-US" w:eastAsia="zh-CN"/>
              </w:rPr>
              <w:t>的承诺书</w:t>
            </w:r>
            <w:r>
              <w:rPr>
                <w:rFonts w:hint="eastAsia" w:ascii="仿宋" w:hAnsi="仿宋" w:eastAsia="仿宋" w:cs="仿宋"/>
                <w:color w:val="auto"/>
                <w:sz w:val="24"/>
                <w:szCs w:val="24"/>
                <w:highlight w:val="none"/>
              </w:rPr>
              <w:t>较为明确、详细、具体、可行的服务方案得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分；针对本项目及采购人实际需求提供的</w:t>
            </w:r>
            <w:r>
              <w:rPr>
                <w:rFonts w:hint="eastAsia" w:ascii="仿宋" w:hAnsi="仿宋" w:eastAsia="仿宋" w:cs="仿宋"/>
                <w:color w:val="auto"/>
                <w:sz w:val="24"/>
                <w:szCs w:val="24"/>
                <w:highlight w:val="none"/>
                <w:lang w:val="en-US" w:eastAsia="zh-CN"/>
              </w:rPr>
              <w:t>承诺书</w:t>
            </w:r>
            <w:r>
              <w:rPr>
                <w:rFonts w:hint="eastAsia" w:ascii="仿宋" w:hAnsi="仿宋" w:eastAsia="仿宋" w:cs="仿宋"/>
                <w:color w:val="auto"/>
                <w:sz w:val="24"/>
                <w:szCs w:val="24"/>
                <w:highlight w:val="none"/>
              </w:rPr>
              <w:t>服务方案不够明确、详细、具体、可行得1分，有一定不足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方案不合理或未提供方案不得分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5分</w:t>
            </w:r>
          </w:p>
        </w:tc>
        <w:tc>
          <w:tcPr>
            <w:tcW w:w="1309" w:type="dxa"/>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adjustRightInd/>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9</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根据公厕保洁等方案的合理性和可行性</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，针对本项目及采购人实际需求提供明确、详细、具体、可行的服务方案得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分；针对本项目及采购人实际需求提供较为明确、详细、具体、可行的服务方案得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分；针对本项目及采购人实际需求提供的服务方案不够明确、详细、具体、可行得1分，有一定不足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方案不合理或未提供方案不得分。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5分</w:t>
            </w:r>
          </w:p>
        </w:tc>
        <w:tc>
          <w:tcPr>
            <w:tcW w:w="1309" w:type="dxa"/>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adjustRightInd/>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10</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本项目的主要工作流程及保洁时间安排全面性和合理性</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针对本项目及采购人实际需求提供明确、详细、具体、可行的服务方案得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分；针对本项目及采购人实际需求提供较为明确、详细、具体、可行的服务方案得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分；针对本项目及采购人实际需求提供的服务方案不够明确、详细、具体、可行得1分，有一定不足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方案不合理或未提供方案不得分。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5分</w:t>
            </w:r>
          </w:p>
        </w:tc>
        <w:tc>
          <w:tcPr>
            <w:tcW w:w="1309" w:type="dxa"/>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2" w:hRule="atLeast"/>
        </w:trPr>
        <w:tc>
          <w:tcPr>
            <w:tcW w:w="947" w:type="dxa"/>
            <w:vAlign w:val="center"/>
          </w:tcPr>
          <w:p>
            <w:pPr>
              <w:adjustRightInd/>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11</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本项目的公厕保洁等规范和标准的全面性和可行性</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针对本项目及采购人实际需求提供明确、详细、具体、可行的服务方案得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分；针对本项目及采购人实际需求提供较为明确、详细、具体、可行的服务方案得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分；针对本项目及采购人实际需求提供的服务方案不够明确、详细、具体、可行得1分，有一定不足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方案不合理或未提供方案不得分。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5分</w:t>
            </w:r>
          </w:p>
        </w:tc>
        <w:tc>
          <w:tcPr>
            <w:tcW w:w="1309" w:type="dxa"/>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947" w:type="dxa"/>
            <w:vAlign w:val="center"/>
          </w:tcPr>
          <w:p>
            <w:pPr>
              <w:adjustRightInd/>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12</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本项目质量保证体系和质量保证措施完善性和可行性</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针对本项目及采购人实际需求提供明确、详细、具体、可行的服务方案得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分；针对本项目及采购人实际需求提供较为明确、详细、具体、可行的服务方案得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分；针对本项目及采购人实际需求提供的服务方案不够明确、详细、具体、可行得1分，有一定不足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方案不合理或未提供方案不得分。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5分</w:t>
            </w:r>
          </w:p>
        </w:tc>
        <w:tc>
          <w:tcPr>
            <w:tcW w:w="1309" w:type="dxa"/>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adjustRightInd/>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13</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本项目的文明安全保证体系和安全保证措施情况</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针对本项目及采购人实际需求提供明确、详细、具体、可行的服务方案得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分；针对本项目及采购人实际需求提供较为明确、详细、具体、可行的服务方案得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分；针对本项目及采购人实际需求提供的服务方案不够明确、详细、具体、可行得1分，有一定不足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方案不合理或未提供方案不得分。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5分</w:t>
            </w:r>
          </w:p>
        </w:tc>
        <w:tc>
          <w:tcPr>
            <w:tcW w:w="1309" w:type="dxa"/>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adjustRightInd/>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14</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rPr>
              <w:t>台帐管理，建立各项检查制度全面性和合理性</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针对本项目及采购人实际需求提供明确、详细、具体、可行的服务方案得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分；针对本项目及采购人实际需求提供较为明确、详细、具体、可行的服务方案得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分；针对本项目及采购人实际需求提供的服务方案不够明确、详细、具体、可行得1分，有一定不足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方案不合理或未提供方案不得分。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5分</w:t>
            </w:r>
          </w:p>
        </w:tc>
        <w:tc>
          <w:tcPr>
            <w:tcW w:w="1309" w:type="dxa"/>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adjustRightInd/>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15</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对突发事故、自然灾害处理及配合重大活动的应急预案，对管理区域内安全防范措施、消防、抗台、抗震等紧急预案</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针对本项目及采购人实际需求提供明确、详细、具体、可行的服务方案得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分；针对本项目及采购人实际需求提供较为明确、详细、具体、可行的服务方案得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分；针对本项目及采购人实际需求提供的服务方案不够明确、详细、具体、可行得1分，有一定不足</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方案不合理或未提供方案不得分。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5分</w:t>
            </w:r>
          </w:p>
        </w:tc>
        <w:tc>
          <w:tcPr>
            <w:tcW w:w="1309" w:type="dxa"/>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adjustRightInd/>
              <w:spacing w:line="360" w:lineRule="auto"/>
              <w:jc w:val="center"/>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16</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投标人提供的合理化建议合理、具有可操作性、针对性</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内容</w:t>
            </w:r>
            <w:r>
              <w:rPr>
                <w:rFonts w:hint="eastAsia" w:ascii="仿宋" w:hAnsi="仿宋" w:eastAsia="仿宋" w:cs="仿宋"/>
                <w:color w:val="auto"/>
                <w:sz w:val="24"/>
                <w:szCs w:val="24"/>
                <w:highlight w:val="none"/>
                <w:lang w:val="en-US" w:eastAsia="zh-CN"/>
              </w:rPr>
              <w:t>较为</w:t>
            </w:r>
            <w:r>
              <w:rPr>
                <w:rFonts w:hint="eastAsia" w:ascii="仿宋" w:hAnsi="仿宋" w:eastAsia="仿宋" w:cs="仿宋"/>
                <w:color w:val="auto"/>
                <w:sz w:val="24"/>
                <w:szCs w:val="24"/>
                <w:highlight w:val="none"/>
              </w:rPr>
              <w:t>合理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较有操作性、正对行的</w:t>
            </w:r>
            <w:r>
              <w:rPr>
                <w:rFonts w:hint="eastAsia" w:ascii="仿宋" w:hAnsi="仿宋" w:eastAsia="仿宋" w:cs="仿宋"/>
                <w:color w:val="auto"/>
                <w:sz w:val="24"/>
                <w:szCs w:val="24"/>
                <w:highlight w:val="none"/>
              </w:rPr>
              <w:t>得2分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内容有所缺陷需进一步完善的得1分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方案不合理或未提供方案不得分。</w:t>
            </w:r>
          </w:p>
        </w:tc>
        <w:tc>
          <w:tcPr>
            <w:tcW w:w="1133" w:type="dxa"/>
            <w:vAlign w:val="center"/>
          </w:tcPr>
          <w:p>
            <w:pPr>
              <w:widowControl w:val="0"/>
              <w:adjustRightInd/>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3分</w:t>
            </w:r>
          </w:p>
        </w:tc>
        <w:tc>
          <w:tcPr>
            <w:tcW w:w="1309" w:type="dxa"/>
            <w:vAlign w:val="center"/>
          </w:tcPr>
          <w:p>
            <w:pPr>
              <w:adjustRightInd/>
              <w:spacing w:line="360" w:lineRule="auto"/>
              <w:jc w:val="center"/>
              <w:rPr>
                <w:rFonts w:hint="eastAsia" w:ascii="仿宋" w:hAnsi="仿宋" w:eastAsia="仿宋" w:cs="仿宋"/>
                <w:bCs w:val="0"/>
                <w:color w:val="auto"/>
                <w:kern w:val="0"/>
                <w:sz w:val="24"/>
                <w:szCs w:val="24"/>
                <w:highlight w:val="none"/>
              </w:rPr>
            </w:pPr>
            <w:r>
              <w:rPr>
                <w:rFonts w:hint="eastAsia" w:ascii="仿宋" w:hAnsi="仿宋" w:eastAsia="仿宋" w:cs="仿宋"/>
                <w:bCs w:val="0"/>
                <w:color w:val="auto"/>
                <w:kern w:val="0"/>
                <w:sz w:val="24"/>
                <w:szCs w:val="24"/>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 w:type="dxa"/>
            <w:vAlign w:val="center"/>
          </w:tcPr>
          <w:p>
            <w:pPr>
              <w:snapToGrid w:val="0"/>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w:t>
            </w:r>
          </w:p>
        </w:tc>
        <w:tc>
          <w:tcPr>
            <w:tcW w:w="5125" w:type="dxa"/>
            <w:vAlign w:val="top"/>
          </w:tcPr>
          <w:p>
            <w:pPr>
              <w:widowControl/>
              <w:adjustRightInd/>
              <w:snapToGrid w:val="0"/>
              <w:spacing w:line="360" w:lineRule="auto"/>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有效投标报价的最低价作为评标基准价，其最低报价为满分；按［投标报价得分=（评标基准价/投标报价）*10］的计算公式计算。</w:t>
            </w:r>
          </w:p>
          <w:p>
            <w:pPr>
              <w:widowControl/>
              <w:shd w:val="clear"/>
              <w:adjustRightInd/>
              <w:snapToGrid w:val="0"/>
              <w:spacing w:after="0" w:line="360" w:lineRule="auto"/>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评标过程中，不得去掉报价中的最高报价和最低报价。</w:t>
            </w:r>
          </w:p>
        </w:tc>
        <w:tc>
          <w:tcPr>
            <w:tcW w:w="1133" w:type="dxa"/>
            <w:vAlign w:val="center"/>
          </w:tcPr>
          <w:p>
            <w:pPr>
              <w:spacing w:line="360" w:lineRule="auto"/>
              <w:jc w:val="center"/>
              <w:outlineLvl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10</w:t>
            </w:r>
          </w:p>
        </w:tc>
        <w:tc>
          <w:tcPr>
            <w:tcW w:w="1309" w:type="dxa"/>
            <w:vAlign w:val="center"/>
          </w:tcPr>
          <w:p>
            <w:pPr>
              <w:spacing w:line="360" w:lineRule="auto"/>
              <w:jc w:val="center"/>
              <w:outlineLvl w:val="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报价分</w:t>
            </w:r>
          </w:p>
        </w:tc>
      </w:tr>
    </w:tbl>
    <w:p>
      <w:pPr>
        <w:rPr>
          <w:color w:val="auto"/>
        </w:rPr>
      </w:pPr>
    </w:p>
    <w:p>
      <w:pPr>
        <w:snapToGrid w:val="0"/>
        <w:spacing w:line="360" w:lineRule="auto"/>
        <w:rPr>
          <w:rFonts w:ascii="宋体" w:hAnsi="宋体" w:cs="宋体"/>
          <w:b/>
          <w:color w:val="auto"/>
          <w:sz w:val="24"/>
        </w:rPr>
      </w:pPr>
      <w:r>
        <w:rPr>
          <w:rFonts w:hint="eastAsia" w:ascii="宋体" w:hAnsi="宋体" w:cs="宋体"/>
          <w:color w:val="auto"/>
          <w:sz w:val="20"/>
          <w:szCs w:val="20"/>
          <w:shd w:val="clear" w:color="auto" w:fill="FFFFFF"/>
        </w:rPr>
        <w:t> *</w:t>
      </w:r>
      <w:r>
        <w:rPr>
          <w:rFonts w:hint="eastAsia" w:ascii="宋体" w:hAnsi="宋体" w:cs="宋体"/>
          <w:b/>
          <w:color w:val="auto"/>
          <w:sz w:val="24"/>
        </w:rPr>
        <w:t>备注：</w:t>
      </w:r>
      <w:r>
        <w:rPr>
          <w:rFonts w:hint="eastAsia" w:ascii="宋体" w:hAnsi="宋体" w:cs="宋体"/>
          <w:color w:val="auto"/>
          <w:sz w:val="24"/>
        </w:rPr>
        <w:t>投标人编制投标文件（商务技术文件部分）时，建议按此目录（序号和内容）提供评标标准相应的商务技术资料。 </w:t>
      </w:r>
    </w:p>
    <w:p>
      <w:pPr>
        <w:snapToGrid w:val="0"/>
        <w:spacing w:line="360" w:lineRule="auto"/>
        <w:rPr>
          <w:rFonts w:ascii="宋体" w:hAnsi="宋体" w:cs="宋体"/>
          <w:b/>
          <w:color w:val="auto"/>
          <w:sz w:val="28"/>
          <w:szCs w:val="28"/>
        </w:rPr>
      </w:pPr>
      <w:r>
        <w:rPr>
          <w:rFonts w:hint="eastAsia" w:ascii="宋体" w:hAnsi="宋体" w:cs="宋体"/>
          <w:b/>
          <w:color w:val="auto"/>
          <w:sz w:val="32"/>
        </w:rPr>
        <w:t>一、评标方法</w:t>
      </w:r>
    </w:p>
    <w:p>
      <w:pPr>
        <w:adjustRightInd/>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color w:val="auto"/>
          <w:kern w:val="0"/>
          <w:sz w:val="24"/>
        </w:rPr>
      </w:pPr>
      <w:r>
        <w:rPr>
          <w:rFonts w:hint="eastAsia" w:ascii="宋体" w:hAnsi="宋体" w:cs="宋体"/>
          <w:b/>
          <w:color w:val="auto"/>
          <w:sz w:val="32"/>
        </w:rPr>
        <w:t>二、评标标准</w:t>
      </w:r>
    </w:p>
    <w:p>
      <w:pPr>
        <w:spacing w:line="360" w:lineRule="auto"/>
        <w:ind w:firstLine="472" w:firstLineChars="196"/>
        <w:rPr>
          <w:rFonts w:ascii="宋体" w:hAnsi="宋体" w:cs="宋体"/>
          <w:b/>
          <w:color w:val="auto"/>
          <w:sz w:val="24"/>
        </w:rPr>
      </w:pPr>
      <w:r>
        <w:rPr>
          <w:rFonts w:hint="eastAsia" w:ascii="宋体" w:hAnsi="宋体" w:cs="宋体"/>
          <w:b/>
          <w:color w:val="auto"/>
          <w:sz w:val="24"/>
        </w:rPr>
        <w:t>2.</w:t>
      </w:r>
      <w:r>
        <w:rPr>
          <w:rFonts w:hint="eastAsia" w:ascii="宋体" w:hAnsi="宋体" w:cs="宋体"/>
          <w:color w:val="auto"/>
        </w:rPr>
        <w:t xml:space="preserve"> </w:t>
      </w:r>
      <w:r>
        <w:rPr>
          <w:rFonts w:hint="eastAsia" w:ascii="宋体" w:hAnsi="宋体" w:cs="宋体"/>
          <w:b/>
          <w:color w:val="auto"/>
          <w:sz w:val="24"/>
        </w:rPr>
        <w:t>评标标准：</w:t>
      </w:r>
      <w:r>
        <w:rPr>
          <w:rFonts w:hint="eastAsia" w:ascii="宋体" w:hAnsi="宋体" w:cs="宋体"/>
          <w:color w:val="auto"/>
          <w:kern w:val="0"/>
          <w:sz w:val="24"/>
        </w:rPr>
        <w:t>见评标办法前附表。</w:t>
      </w:r>
    </w:p>
    <w:p>
      <w:pPr>
        <w:spacing w:line="360" w:lineRule="auto"/>
        <w:outlineLvl w:val="0"/>
        <w:rPr>
          <w:rFonts w:ascii="宋体" w:hAnsi="宋体" w:cs="宋体"/>
          <w:b/>
          <w:color w:val="auto"/>
          <w:sz w:val="36"/>
          <w:szCs w:val="36"/>
        </w:rPr>
      </w:pPr>
      <w:r>
        <w:rPr>
          <w:rFonts w:hint="eastAsia" w:ascii="宋体" w:hAnsi="宋体" w:cs="宋体"/>
          <w:b/>
          <w:color w:val="auto"/>
          <w:sz w:val="36"/>
          <w:szCs w:val="36"/>
        </w:rPr>
        <w:t>三、评标程序</w:t>
      </w:r>
    </w:p>
    <w:p>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3.1符合性审查。</w:t>
      </w:r>
      <w:r>
        <w:rPr>
          <w:rFonts w:hint="eastAsia" w:ascii="宋体" w:hAnsi="宋体" w:cs="宋体"/>
          <w:color w:val="auto"/>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3.2 比较与评价。</w:t>
      </w:r>
      <w:r>
        <w:rPr>
          <w:rFonts w:hint="eastAsia" w:ascii="宋体" w:hAnsi="宋体" w:cs="宋体"/>
          <w:color w:val="auto"/>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3.3汇总商务技术得分。</w:t>
      </w:r>
      <w:r>
        <w:rPr>
          <w:rFonts w:hint="eastAsia" w:ascii="宋体" w:hAnsi="宋体" w:cs="宋体"/>
          <w:color w:val="auto"/>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3.4报价评审。</w:t>
      </w:r>
    </w:p>
    <w:p>
      <w:pPr>
        <w:pStyle w:val="131"/>
        <w:spacing w:before="0"/>
        <w:ind w:firstLine="508" w:firstLineChars="212"/>
        <w:rPr>
          <w:rFonts w:ascii="宋体" w:hAnsi="宋体" w:cs="宋体"/>
          <w:color w:val="auto"/>
          <w:kern w:val="0"/>
        </w:rPr>
      </w:pPr>
      <w:r>
        <w:rPr>
          <w:rFonts w:hint="eastAsia" w:ascii="宋体" w:hAnsi="宋体" w:cs="宋体"/>
          <w:color w:val="auto"/>
          <w:kern w:val="0"/>
        </w:rPr>
        <w:t>3.4.1投标文件报价出现前后不一致的，按照下列规定修正：</w:t>
      </w:r>
    </w:p>
    <w:p>
      <w:pPr>
        <w:pStyle w:val="131"/>
        <w:spacing w:before="0"/>
        <w:ind w:firstLine="480"/>
        <w:rPr>
          <w:rFonts w:ascii="宋体" w:hAnsi="宋体" w:cs="宋体"/>
          <w:color w:val="auto"/>
          <w:kern w:val="0"/>
          <w:szCs w:val="24"/>
        </w:rPr>
      </w:pPr>
      <w:r>
        <w:rPr>
          <w:rFonts w:hint="eastAsia" w:ascii="宋体" w:hAnsi="宋体" w:cs="宋体"/>
          <w:color w:val="auto"/>
          <w:kern w:val="0"/>
          <w:szCs w:val="24"/>
        </w:rPr>
        <w:t>3.4.1.1投标文件中开标一览表(报价表)内容与投标文件中相应内容不一致的，以开标一览表(报价表)为准;</w:t>
      </w:r>
    </w:p>
    <w:p>
      <w:pPr>
        <w:pStyle w:val="131"/>
        <w:spacing w:before="0"/>
        <w:ind w:firstLine="480"/>
        <w:rPr>
          <w:rFonts w:ascii="宋体" w:hAnsi="宋体" w:cs="宋体"/>
          <w:color w:val="auto"/>
          <w:kern w:val="0"/>
          <w:szCs w:val="24"/>
        </w:rPr>
      </w:pPr>
      <w:r>
        <w:rPr>
          <w:rFonts w:hint="eastAsia" w:ascii="宋体" w:hAnsi="宋体" w:cs="宋体"/>
          <w:color w:val="auto"/>
          <w:kern w:val="0"/>
          <w:szCs w:val="24"/>
        </w:rPr>
        <w:t>3.4.1.2大写金额和小写金额不一致的，以大写金额为准;</w:t>
      </w:r>
    </w:p>
    <w:p>
      <w:pPr>
        <w:pStyle w:val="131"/>
        <w:spacing w:before="0"/>
        <w:ind w:firstLine="480"/>
        <w:rPr>
          <w:rFonts w:ascii="宋体" w:hAnsi="宋体" w:cs="宋体"/>
          <w:color w:val="auto"/>
          <w:kern w:val="0"/>
          <w:szCs w:val="24"/>
        </w:rPr>
      </w:pPr>
      <w:r>
        <w:rPr>
          <w:rFonts w:hint="eastAsia" w:ascii="宋体" w:hAnsi="宋体" w:cs="宋体"/>
          <w:color w:val="auto"/>
          <w:kern w:val="0"/>
          <w:szCs w:val="24"/>
        </w:rPr>
        <w:t>3.4.1.3单价金额小数点或者百分比有明显错位的，以开标一览表的总价为准，并修改单价;</w:t>
      </w:r>
    </w:p>
    <w:p>
      <w:pPr>
        <w:pStyle w:val="131"/>
        <w:spacing w:before="0"/>
        <w:ind w:firstLine="480"/>
        <w:rPr>
          <w:rFonts w:ascii="宋体" w:hAnsi="宋体" w:cs="宋体"/>
          <w:color w:val="auto"/>
          <w:kern w:val="0"/>
          <w:szCs w:val="24"/>
        </w:rPr>
      </w:pPr>
      <w:r>
        <w:rPr>
          <w:rFonts w:hint="eastAsia" w:ascii="宋体" w:hAnsi="宋体" w:cs="宋体"/>
          <w:color w:val="auto"/>
          <w:kern w:val="0"/>
          <w:szCs w:val="24"/>
        </w:rPr>
        <w:t>3.4.1.4总价金额与按单价汇总金额不一致的，以单价金额计算结果为准。</w:t>
      </w:r>
    </w:p>
    <w:p>
      <w:pPr>
        <w:pStyle w:val="131"/>
        <w:spacing w:before="0"/>
        <w:ind w:firstLine="480"/>
        <w:rPr>
          <w:rFonts w:ascii="宋体" w:hAnsi="宋体" w:cs="宋体"/>
          <w:color w:val="auto"/>
          <w:kern w:val="0"/>
          <w:szCs w:val="24"/>
        </w:rPr>
      </w:pPr>
      <w:r>
        <w:rPr>
          <w:rFonts w:hint="eastAsia" w:ascii="宋体" w:hAnsi="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3.4.2投标文件出现不是唯一的、有选择性投标报价的，投标无效。</w:t>
      </w:r>
    </w:p>
    <w:p>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3.4.3投标报价超过招标文件中规定的预算金额或者最高限价的，投标无效。</w:t>
      </w:r>
    </w:p>
    <w:p>
      <w:pPr>
        <w:pStyle w:val="131"/>
        <w:spacing w:before="0"/>
        <w:ind w:firstLine="480"/>
        <w:rPr>
          <w:rFonts w:ascii="宋体" w:hAnsi="宋体" w:cs="宋体"/>
          <w:color w:val="auto"/>
          <w:kern w:val="0"/>
          <w:szCs w:val="24"/>
        </w:rPr>
      </w:pPr>
      <w:r>
        <w:rPr>
          <w:rFonts w:hint="eastAsia" w:ascii="宋体" w:hAnsi="宋体"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1"/>
        <w:spacing w:before="0"/>
        <w:ind w:firstLine="480"/>
        <w:rPr>
          <w:rFonts w:ascii="宋体" w:hAnsi="宋体" w:cs="宋体"/>
          <w:color w:val="auto"/>
          <w:kern w:val="0"/>
          <w:szCs w:val="24"/>
        </w:rPr>
      </w:pPr>
      <w:r>
        <w:rPr>
          <w:rFonts w:hint="eastAsia" w:ascii="宋体" w:hAnsi="宋体" w:cs="宋体"/>
          <w:color w:val="auto"/>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rPr>
        <w:t>20</w:t>
      </w:r>
      <w:r>
        <w:rPr>
          <w:rFonts w:hint="eastAsia" w:ascii="宋体" w:hAnsi="宋体" w:cs="宋体"/>
          <w:color w:val="auto"/>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rPr>
        <w:t>6</w:t>
      </w:r>
      <w:r>
        <w:rPr>
          <w:rFonts w:hint="eastAsia" w:ascii="宋体" w:hAnsi="宋体" w:cs="宋体"/>
          <w:color w:val="auto"/>
          <w:kern w:val="0"/>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color w:val="auto"/>
          <w:kern w:val="0"/>
          <w:sz w:val="24"/>
          <w:lang w:val="en" w:eastAsia="zh-CN"/>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w:t>
      </w:r>
      <w:r>
        <w:rPr>
          <w:rFonts w:hint="eastAsia" w:ascii="宋体" w:hAnsi="宋体" w:cs="宋体"/>
          <w:color w:val="auto"/>
          <w:kern w:val="0"/>
          <w:sz w:val="24"/>
          <w:lang w:val="en-US" w:eastAsia="zh-CN"/>
        </w:rPr>
        <w:t>1个</w:t>
      </w:r>
      <w:r>
        <w:rPr>
          <w:rFonts w:hint="eastAsia" w:ascii="宋体" w:hAnsi="宋体" w:cs="宋体"/>
          <w:color w:val="auto"/>
          <w:kern w:val="0"/>
          <w:sz w:val="24"/>
          <w:lang w:val="en" w:eastAsia="zh-CN"/>
        </w:rPr>
        <w:t>。</w:t>
      </w:r>
    </w:p>
    <w:p>
      <w:pPr>
        <w:spacing w:line="360" w:lineRule="auto"/>
        <w:ind w:firstLine="480" w:firstLineChars="200"/>
        <w:rPr>
          <w:rFonts w:ascii="宋体" w:hAnsi="宋体" w:cs="宋体"/>
          <w:b/>
          <w:color w:val="auto"/>
          <w:kern w:val="0"/>
          <w:sz w:val="24"/>
        </w:rPr>
      </w:pPr>
      <w:r>
        <w:rPr>
          <w:rFonts w:hint="eastAsia" w:ascii="宋体" w:hAnsi="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color w:val="auto"/>
          <w:sz w:val="32"/>
        </w:rPr>
      </w:pPr>
      <w:r>
        <w:rPr>
          <w:rFonts w:hint="eastAsia" w:ascii="宋体" w:hAnsi="宋体" w:cs="宋体"/>
          <w:b/>
          <w:color w:val="auto"/>
          <w:sz w:val="32"/>
        </w:rPr>
        <w:t>四、评标中的其他事项</w:t>
      </w:r>
    </w:p>
    <w:p>
      <w:pPr>
        <w:pStyle w:val="131"/>
        <w:spacing w:before="0"/>
        <w:ind w:firstLine="472" w:firstLineChars="196"/>
        <w:rPr>
          <w:rFonts w:ascii="宋体" w:hAnsi="宋体" w:cs="宋体"/>
          <w:color w:val="auto"/>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cs="宋体"/>
          <w:color w:val="auto"/>
          <w:szCs w:val="21"/>
        </w:rPr>
      </w:pPr>
      <w:r>
        <w:rPr>
          <w:rFonts w:hint="eastAsia" w:cs="宋体"/>
          <w:b/>
          <w:color w:val="auto"/>
          <w:kern w:val="0"/>
        </w:rPr>
        <w:t>4.2投标无效。</w:t>
      </w:r>
      <w:r>
        <w:rPr>
          <w:rFonts w:hint="eastAsia" w:cs="宋体"/>
          <w:color w:val="auto"/>
          <w:szCs w:val="21"/>
        </w:rPr>
        <w:t>有下列情形之一的，投标无效：</w:t>
      </w:r>
    </w:p>
    <w:p>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4.2.2投标文件未按照招标文件要求签署、盖章的；</w:t>
      </w:r>
    </w:p>
    <w:p>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4.2.4投标文件含有采购人不能接受的附加条件的；</w:t>
      </w:r>
    </w:p>
    <w:p>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4.2.5投标文件中承诺的投标有效期少于招标文件中载明的投标有效期的；</w:t>
      </w:r>
    </w:p>
    <w:p>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 xml:space="preserve">   4.2.6投标文件出现不是唯一的、有选择性投标报价的;</w:t>
      </w:r>
    </w:p>
    <w:p>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4.2.7投标报价超过招标文件中规定的预算金额或者最高限价的;</w:t>
      </w:r>
    </w:p>
    <w:p>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w:t>
      </w:r>
      <w:r>
        <w:rPr>
          <w:rFonts w:hint="eastAsia" w:ascii="宋体" w:hAnsi="宋体" w:cs="宋体"/>
          <w:color w:val="auto"/>
          <w:kern w:val="0"/>
          <w:sz w:val="24"/>
          <w:lang w:val="en-US" w:eastAsia="zh-CN"/>
        </w:rPr>
        <w:t>8</w:t>
      </w:r>
      <w:r>
        <w:rPr>
          <w:rFonts w:hint="eastAsia" w:ascii="宋体" w:hAnsi="宋体" w:cs="宋体"/>
          <w:color w:val="auto"/>
          <w:kern w:val="0"/>
          <w:sz w:val="24"/>
        </w:rPr>
        <w:t>投标人对根据修正原则修正后的报价不确认的；</w:t>
      </w:r>
    </w:p>
    <w:p>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w:t>
      </w:r>
      <w:r>
        <w:rPr>
          <w:rFonts w:hint="eastAsia" w:ascii="宋体" w:hAnsi="宋体" w:cs="宋体"/>
          <w:color w:val="auto"/>
          <w:kern w:val="0"/>
          <w:sz w:val="24"/>
          <w:lang w:val="en-US" w:eastAsia="zh-CN"/>
        </w:rPr>
        <w:t>9</w:t>
      </w:r>
      <w:r>
        <w:rPr>
          <w:rFonts w:hint="eastAsia" w:ascii="宋体" w:hAnsi="宋体" w:cs="宋体"/>
          <w:color w:val="auto"/>
          <w:kern w:val="0"/>
          <w:sz w:val="24"/>
        </w:rPr>
        <w:t>投标人提供虚假材料投标的；</w:t>
      </w:r>
    </w:p>
    <w:p>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 xml:space="preserve">  4.2.1</w:t>
      </w:r>
      <w:r>
        <w:rPr>
          <w:rFonts w:hint="eastAsia" w:ascii="宋体" w:hAnsi="宋体" w:cs="宋体"/>
          <w:color w:val="auto"/>
          <w:kern w:val="0"/>
          <w:sz w:val="24"/>
          <w:lang w:val="en-US" w:eastAsia="zh-CN"/>
        </w:rPr>
        <w:t>0</w:t>
      </w:r>
      <w:r>
        <w:rPr>
          <w:rFonts w:hint="eastAsia" w:ascii="宋体" w:hAnsi="宋体" w:cs="宋体"/>
          <w:color w:val="auto"/>
          <w:kern w:val="0"/>
          <w:sz w:val="24"/>
        </w:rPr>
        <w:t>投标人有恶意串通、妨碍其他投标人的竞争行为、损害采购人或者其他投标人的合法权益情形的；</w:t>
      </w:r>
    </w:p>
    <w:p>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4.2.1</w:t>
      </w:r>
      <w:r>
        <w:rPr>
          <w:rFonts w:hint="eastAsia" w:ascii="宋体" w:hAnsi="宋体" w:cs="宋体"/>
          <w:color w:val="auto"/>
          <w:kern w:val="0"/>
          <w:sz w:val="24"/>
          <w:lang w:val="en-US" w:eastAsia="zh-CN"/>
        </w:rPr>
        <w:t>2</w:t>
      </w:r>
      <w:r>
        <w:rPr>
          <w:rFonts w:hint="eastAsia" w:ascii="宋体" w:hAnsi="宋体" w:cs="宋体"/>
          <w:color w:val="auto"/>
          <w:kern w:val="0"/>
          <w:sz w:val="24"/>
        </w:rPr>
        <w:t>投标人仅提交备份投标文件，未在电子交易平台传输递交投标文件的，投标无效；</w:t>
      </w:r>
    </w:p>
    <w:p>
      <w:pPr>
        <w:spacing w:line="360" w:lineRule="auto"/>
        <w:ind w:firstLine="480" w:firstLineChars="200"/>
        <w:rPr>
          <w:rFonts w:hint="eastAsia" w:ascii="宋体" w:hAnsi="宋体" w:cs="宋体"/>
          <w:color w:val="auto"/>
          <w:kern w:val="0"/>
          <w:sz w:val="24"/>
          <w:lang w:val="en-US"/>
        </w:rPr>
      </w:pPr>
      <w:r>
        <w:rPr>
          <w:rFonts w:hint="eastAsia" w:ascii="宋体" w:hAnsi="宋体" w:cs="宋体"/>
          <w:color w:val="auto"/>
          <w:kern w:val="0"/>
          <w:sz w:val="24"/>
          <w:lang w:val="en-US"/>
        </w:rPr>
        <w:t>4.2.1</w:t>
      </w:r>
      <w:r>
        <w:rPr>
          <w:rFonts w:hint="eastAsia" w:ascii="宋体" w:hAnsi="宋体" w:cs="宋体"/>
          <w:color w:val="auto"/>
          <w:kern w:val="0"/>
          <w:sz w:val="24"/>
          <w:lang w:val="en-US" w:eastAsia="zh-CN"/>
        </w:rPr>
        <w:t>3</w:t>
      </w:r>
      <w:r>
        <w:rPr>
          <w:rFonts w:hint="eastAsia" w:ascii="宋体" w:hAnsi="宋体" w:cs="宋体"/>
          <w:color w:val="auto"/>
          <w:kern w:val="0"/>
          <w:sz w:val="24"/>
          <w:lang w:val="en-US"/>
        </w:rPr>
        <w:t xml:space="preserve"> 投标文件不满足招标文件的其它实质性要求的；</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w:t>
      </w:r>
      <w:r>
        <w:rPr>
          <w:rFonts w:hint="eastAsia" w:ascii="宋体" w:hAnsi="宋体" w:cs="宋体"/>
          <w:color w:val="auto"/>
          <w:kern w:val="0"/>
          <w:sz w:val="24"/>
          <w:lang w:val="en-US" w:eastAsia="zh-CN"/>
        </w:rPr>
        <w:t>4</w:t>
      </w:r>
      <w:r>
        <w:rPr>
          <w:rFonts w:hint="eastAsia" w:ascii="宋体" w:hAnsi="宋体" w:cs="宋体"/>
          <w:color w:val="auto"/>
          <w:kern w:val="0"/>
          <w:sz w:val="24"/>
        </w:rPr>
        <w:t>法律、法规、规章（适用本市的）及省级以上规范性文件（适用本市的）规定的其他无效情形。</w:t>
      </w:r>
    </w:p>
    <w:p>
      <w:pPr>
        <w:pStyle w:val="25"/>
        <w:snapToGrid w:val="0"/>
        <w:spacing w:line="360" w:lineRule="auto"/>
        <w:ind w:firstLine="472" w:firstLineChars="196"/>
        <w:rPr>
          <w:rFonts w:cs="宋体"/>
          <w:color w:val="auto"/>
        </w:rPr>
      </w:pPr>
      <w:r>
        <w:rPr>
          <w:rFonts w:hint="eastAsia" w:cs="宋体"/>
          <w:b/>
          <w:color w:val="auto"/>
        </w:rPr>
        <w:t>5.废标。</w:t>
      </w:r>
      <w:r>
        <w:rPr>
          <w:rFonts w:hint="eastAsia" w:cs="宋体"/>
          <w:color w:val="auto"/>
        </w:rPr>
        <w:t>根据《中华人民共和国政府采购法》第三十六条之规定，在采购中，出现下列情形之一的，应予废标：</w:t>
      </w:r>
    </w:p>
    <w:p>
      <w:pPr>
        <w:pStyle w:val="25"/>
        <w:snapToGrid w:val="0"/>
        <w:spacing w:line="360" w:lineRule="auto"/>
        <w:rPr>
          <w:rFonts w:cs="宋体"/>
          <w:color w:val="auto"/>
        </w:rPr>
      </w:pPr>
      <w:r>
        <w:rPr>
          <w:rFonts w:hint="eastAsia" w:cs="宋体"/>
          <w:color w:val="auto"/>
        </w:rPr>
        <w:t>5.1符合专业条件的供应商或者对招标文件作实质响应的供应商不足3家的；</w:t>
      </w:r>
    </w:p>
    <w:p>
      <w:pPr>
        <w:pStyle w:val="25"/>
        <w:snapToGrid w:val="0"/>
        <w:spacing w:line="360" w:lineRule="auto"/>
        <w:rPr>
          <w:rFonts w:cs="宋体"/>
          <w:color w:val="auto"/>
        </w:rPr>
      </w:pPr>
      <w:r>
        <w:rPr>
          <w:rFonts w:hint="eastAsia" w:cs="宋体"/>
          <w:color w:val="auto"/>
        </w:rPr>
        <w:t>5.2出现影响采购公正的违法、违规行为的；</w:t>
      </w:r>
    </w:p>
    <w:p>
      <w:pPr>
        <w:pStyle w:val="25"/>
        <w:snapToGrid w:val="0"/>
        <w:spacing w:line="360" w:lineRule="auto"/>
        <w:rPr>
          <w:rFonts w:cs="宋体"/>
          <w:color w:val="auto"/>
        </w:rPr>
      </w:pPr>
      <w:r>
        <w:rPr>
          <w:rFonts w:hint="eastAsia" w:cs="宋体"/>
          <w:color w:val="auto"/>
        </w:rPr>
        <w:t>5.3投标人的报价均超过了采购预算，采购人不能支付的；</w:t>
      </w:r>
    </w:p>
    <w:p>
      <w:pPr>
        <w:pStyle w:val="25"/>
        <w:snapToGrid w:val="0"/>
        <w:spacing w:line="360" w:lineRule="auto"/>
        <w:rPr>
          <w:rFonts w:cs="宋体"/>
          <w:color w:val="auto"/>
        </w:rPr>
      </w:pPr>
      <w:r>
        <w:rPr>
          <w:rFonts w:hint="eastAsia" w:cs="宋体"/>
          <w:color w:val="auto"/>
        </w:rPr>
        <w:t>5.4因重大变故，采购任务取消的。</w:t>
      </w:r>
    </w:p>
    <w:p>
      <w:pPr>
        <w:pStyle w:val="25"/>
        <w:snapToGrid w:val="0"/>
        <w:spacing w:line="360" w:lineRule="auto"/>
        <w:rPr>
          <w:rFonts w:cs="宋体"/>
          <w:color w:val="auto"/>
        </w:rPr>
      </w:pPr>
      <w:r>
        <w:rPr>
          <w:rFonts w:hint="eastAsia" w:cs="宋体"/>
          <w:color w:val="auto"/>
        </w:rPr>
        <w:t>废标后，</w:t>
      </w:r>
      <w:r>
        <w:rPr>
          <w:rFonts w:hint="eastAsia" w:cs="宋体"/>
          <w:color w:val="auto"/>
          <w:lang w:eastAsia="zh-CN"/>
        </w:rPr>
        <w:t>采购代理机构</w:t>
      </w:r>
      <w:r>
        <w:rPr>
          <w:rFonts w:hint="eastAsia" w:cs="宋体"/>
          <w:color w:val="auto"/>
        </w:rPr>
        <w:t>应当将废标理由通知所有投标人。</w:t>
      </w:r>
    </w:p>
    <w:p>
      <w:pPr>
        <w:pStyle w:val="25"/>
        <w:snapToGrid w:val="0"/>
        <w:spacing w:line="360" w:lineRule="auto"/>
        <w:ind w:firstLine="590" w:firstLineChars="245"/>
        <w:rPr>
          <w:rFonts w:cs="宋体"/>
          <w:color w:val="auto"/>
        </w:rPr>
      </w:pPr>
      <w:r>
        <w:rPr>
          <w:rFonts w:hint="eastAsia" w:cs="宋体"/>
          <w:b/>
          <w:color w:val="auto"/>
        </w:rPr>
        <w:t>6.修改招标文件，重新组织采购活动。</w:t>
      </w:r>
      <w:r>
        <w:rPr>
          <w:rFonts w:hint="eastAsia" w:cs="宋体"/>
          <w:color w:val="auto"/>
        </w:rPr>
        <w:t>评标委员会发现招标文件存在歧义、重大缺陷导致评标工作无法进行，或者招标文件内容违反国家有关强制性规定的，将停止评标工作，并与采购人、</w:t>
      </w:r>
      <w:r>
        <w:rPr>
          <w:rFonts w:hint="eastAsia" w:cs="宋体"/>
          <w:color w:val="auto"/>
          <w:lang w:eastAsia="zh-CN"/>
        </w:rPr>
        <w:t>采购代理机构</w:t>
      </w:r>
      <w:r>
        <w:rPr>
          <w:rFonts w:hint="eastAsia" w:cs="宋体"/>
          <w:color w:val="auto"/>
        </w:rPr>
        <w:t>沟通并作书面记录。采购人、</w:t>
      </w:r>
      <w:r>
        <w:rPr>
          <w:rFonts w:hint="eastAsia" w:cs="宋体"/>
          <w:color w:val="auto"/>
          <w:lang w:eastAsia="zh-CN"/>
        </w:rPr>
        <w:t>采购代理机构</w:t>
      </w:r>
      <w:r>
        <w:rPr>
          <w:rFonts w:hint="eastAsia" w:cs="宋体"/>
          <w:color w:val="auto"/>
        </w:rPr>
        <w:t>确认后，将修改招标文件，重新组织采购活动。</w:t>
      </w:r>
    </w:p>
    <w:p>
      <w:pPr>
        <w:pStyle w:val="25"/>
        <w:snapToGrid w:val="0"/>
        <w:spacing w:line="360" w:lineRule="auto"/>
        <w:ind w:firstLine="482"/>
        <w:rPr>
          <w:rFonts w:cs="宋体"/>
          <w:color w:val="auto"/>
        </w:rPr>
      </w:pPr>
      <w:r>
        <w:rPr>
          <w:rFonts w:hint="eastAsia" w:cs="宋体"/>
          <w:b/>
          <w:color w:val="auto"/>
          <w:kern w:val="0"/>
        </w:rPr>
        <w:t>7.重新开展采购。</w:t>
      </w:r>
      <w:r>
        <w:rPr>
          <w:rFonts w:hint="eastAsia" w:cs="宋体"/>
          <w:color w:val="auto"/>
        </w:rPr>
        <w:t>有政府采购法第七十一条、第七十二条规定的违法行为之一，影响或者可能影响中标结果的，依照下列规定处理：</w:t>
      </w:r>
    </w:p>
    <w:p>
      <w:pPr>
        <w:pStyle w:val="25"/>
        <w:snapToGrid w:val="0"/>
        <w:spacing w:line="360" w:lineRule="auto"/>
        <w:rPr>
          <w:rFonts w:cs="宋体"/>
          <w:color w:val="auto"/>
        </w:rPr>
      </w:pPr>
      <w:r>
        <w:rPr>
          <w:rFonts w:hint="eastAsia" w:cs="宋体"/>
          <w:color w:val="auto"/>
        </w:rPr>
        <w:t>7.1未确定中标供应商的，终止本次政府采购活动，重新开展政府采购活动。</w:t>
      </w:r>
    </w:p>
    <w:p>
      <w:pPr>
        <w:pStyle w:val="25"/>
        <w:snapToGrid w:val="0"/>
        <w:spacing w:line="360" w:lineRule="auto"/>
        <w:rPr>
          <w:rFonts w:cs="宋体"/>
          <w:color w:val="auto"/>
        </w:rPr>
      </w:pPr>
      <w:r>
        <w:rPr>
          <w:rFonts w:hint="eastAsia" w:cs="宋体"/>
          <w:color w:val="auto"/>
        </w:rPr>
        <w:t>7.2已确定中标供应商但尚未签订政府采购合同的，中标结果无效，从合格的中标候选人中另行确定中标供应商；没有合格的中标候选人的，重新开展政府采购活动。</w:t>
      </w:r>
    </w:p>
    <w:p>
      <w:pPr>
        <w:pStyle w:val="25"/>
        <w:snapToGrid w:val="0"/>
        <w:spacing w:line="360" w:lineRule="auto"/>
        <w:rPr>
          <w:rFonts w:cs="宋体"/>
          <w:color w:val="auto"/>
        </w:rPr>
      </w:pPr>
      <w:r>
        <w:rPr>
          <w:rFonts w:hint="eastAsia" w:cs="宋体"/>
          <w:color w:val="auto"/>
        </w:rPr>
        <w:t>7.3政府采购合同已签订但尚未履行的，撤销合同，从合格的中标候选人中另行确定中标供应商；没有合格的中标候选人的，重新开展政府采购活动。</w:t>
      </w:r>
    </w:p>
    <w:p>
      <w:pPr>
        <w:pStyle w:val="25"/>
        <w:snapToGrid w:val="0"/>
        <w:spacing w:line="360" w:lineRule="auto"/>
        <w:rPr>
          <w:rFonts w:cs="宋体"/>
          <w:color w:val="auto"/>
        </w:rPr>
      </w:pPr>
      <w:r>
        <w:rPr>
          <w:rFonts w:hint="eastAsia" w:cs="宋体"/>
          <w:color w:val="auto"/>
        </w:rPr>
        <w:t>7.4政府采购合同已经履行，给采购人、供应商造成损失的，由责任人承担赔偿责任。</w:t>
      </w:r>
    </w:p>
    <w:p>
      <w:pPr>
        <w:pStyle w:val="25"/>
        <w:snapToGrid w:val="0"/>
        <w:spacing w:line="360" w:lineRule="auto"/>
        <w:rPr>
          <w:rFonts w:cs="宋体"/>
          <w:color w:val="auto"/>
        </w:rPr>
      </w:pPr>
      <w:r>
        <w:rPr>
          <w:rFonts w:hint="eastAsia" w:cs="宋体"/>
          <w:color w:val="auto"/>
        </w:rPr>
        <w:t>7.5政府采购当事人有其他违反政府采购法或者政府采购法实施条例等法律法规规定的行为，经改正后仍然影响或者可能影响中标结果或者依法被认定为中标无效的，依照7.1-7.4规定处理。</w:t>
      </w:r>
    </w:p>
    <w:p>
      <w:pPr>
        <w:pStyle w:val="25"/>
        <w:snapToGrid w:val="0"/>
        <w:spacing w:line="360" w:lineRule="auto"/>
        <w:ind w:firstLine="0" w:firstLineChars="0"/>
        <w:rPr>
          <w:rFonts w:cs="宋体"/>
          <w:color w:val="auto"/>
        </w:rPr>
      </w:pPr>
    </w:p>
    <w:bookmarkEnd w:id="37"/>
    <w:p>
      <w:pPr>
        <w:spacing w:line="360" w:lineRule="auto"/>
        <w:ind w:left="720" w:leftChars="343" w:firstLine="1084" w:firstLineChars="300"/>
        <w:outlineLvl w:val="0"/>
        <w:rPr>
          <w:rFonts w:ascii="宋体" w:hAnsi="宋体" w:cs="宋体"/>
          <w:b/>
          <w:color w:val="auto"/>
          <w:sz w:val="36"/>
          <w:szCs w:val="36"/>
        </w:rPr>
      </w:pPr>
      <w:bookmarkStart w:id="403" w:name="第五部分"/>
      <w:bookmarkStart w:id="404" w:name="_Toc86217003"/>
    </w:p>
    <w:p>
      <w:pPr>
        <w:spacing w:line="360" w:lineRule="auto"/>
        <w:ind w:left="720" w:leftChars="343" w:firstLine="1084" w:firstLineChars="300"/>
        <w:outlineLvl w:val="0"/>
        <w:rPr>
          <w:rFonts w:ascii="宋体" w:hAnsi="宋体" w:cs="宋体"/>
          <w:b/>
          <w:color w:val="auto"/>
          <w:sz w:val="36"/>
          <w:szCs w:val="36"/>
        </w:rPr>
      </w:pPr>
      <w:r>
        <w:rPr>
          <w:rFonts w:hint="eastAsia" w:ascii="宋体" w:hAnsi="宋体" w:cs="宋体"/>
          <w:b/>
          <w:color w:val="auto"/>
          <w:sz w:val="36"/>
          <w:szCs w:val="36"/>
        </w:rPr>
        <w:t xml:space="preserve">    </w:t>
      </w:r>
    </w:p>
    <w:p>
      <w:pPr>
        <w:spacing w:line="360" w:lineRule="auto"/>
        <w:ind w:left="720" w:leftChars="343" w:firstLine="1084" w:firstLineChars="300"/>
        <w:outlineLvl w:val="0"/>
        <w:rPr>
          <w:rFonts w:ascii="宋体" w:hAnsi="宋体" w:cs="宋体"/>
          <w:b/>
          <w:color w:val="auto"/>
          <w:sz w:val="36"/>
          <w:szCs w:val="36"/>
        </w:rPr>
      </w:pPr>
    </w:p>
    <w:p>
      <w:pPr>
        <w:spacing w:line="360" w:lineRule="auto"/>
        <w:ind w:left="720" w:leftChars="343" w:firstLine="1084" w:firstLineChars="300"/>
        <w:outlineLvl w:val="0"/>
        <w:rPr>
          <w:rFonts w:ascii="宋体" w:hAnsi="宋体" w:cs="宋体"/>
          <w:b/>
          <w:color w:val="auto"/>
          <w:sz w:val="36"/>
          <w:szCs w:val="36"/>
        </w:rPr>
      </w:pPr>
    </w:p>
    <w:p>
      <w:pPr>
        <w:spacing w:line="360" w:lineRule="auto"/>
        <w:ind w:left="720" w:leftChars="343" w:firstLine="1084" w:firstLineChars="300"/>
        <w:outlineLvl w:val="0"/>
        <w:rPr>
          <w:rFonts w:ascii="宋体" w:hAnsi="宋体" w:cs="宋体"/>
          <w:b/>
          <w:color w:val="auto"/>
          <w:sz w:val="36"/>
          <w:szCs w:val="36"/>
        </w:rPr>
      </w:pPr>
    </w:p>
    <w:p>
      <w:pPr>
        <w:spacing w:line="360" w:lineRule="auto"/>
        <w:ind w:left="720" w:leftChars="343" w:firstLine="1084" w:firstLineChars="300"/>
        <w:outlineLvl w:val="0"/>
        <w:rPr>
          <w:rFonts w:ascii="宋体" w:hAnsi="宋体" w:cs="宋体"/>
          <w:b/>
          <w:color w:val="auto"/>
          <w:sz w:val="36"/>
          <w:szCs w:val="36"/>
        </w:rPr>
      </w:pPr>
    </w:p>
    <w:p>
      <w:pPr>
        <w:spacing w:line="360" w:lineRule="auto"/>
        <w:ind w:left="720" w:leftChars="343" w:firstLine="1084" w:firstLineChars="300"/>
        <w:outlineLvl w:val="0"/>
        <w:rPr>
          <w:rFonts w:ascii="宋体" w:hAnsi="宋体" w:cs="宋体"/>
          <w:b/>
          <w:color w:val="auto"/>
          <w:sz w:val="36"/>
          <w:szCs w:val="36"/>
        </w:rPr>
      </w:pPr>
    </w:p>
    <w:p>
      <w:pPr>
        <w:widowControl/>
        <w:adjustRightInd/>
        <w:jc w:val="left"/>
        <w:rPr>
          <w:rFonts w:ascii="宋体" w:hAnsi="宋体" w:cs="宋体"/>
          <w:b/>
          <w:color w:val="auto"/>
          <w:sz w:val="36"/>
          <w:szCs w:val="36"/>
        </w:rPr>
      </w:pPr>
      <w:r>
        <w:rPr>
          <w:rFonts w:ascii="宋体" w:hAnsi="宋体" w:cs="宋体"/>
          <w:b/>
          <w:color w:val="auto"/>
          <w:sz w:val="36"/>
          <w:szCs w:val="36"/>
        </w:rPr>
        <w:br w:type="page"/>
      </w:r>
    </w:p>
    <w:p>
      <w:pPr>
        <w:spacing w:line="360" w:lineRule="auto"/>
        <w:ind w:left="720" w:leftChars="343" w:firstLine="1084" w:firstLineChars="300"/>
        <w:outlineLvl w:val="0"/>
        <w:rPr>
          <w:rFonts w:ascii="宋体" w:hAnsi="宋体" w:cs="宋体"/>
          <w:b/>
          <w:color w:val="auto"/>
          <w:sz w:val="36"/>
          <w:szCs w:val="36"/>
        </w:rPr>
      </w:pPr>
      <w:r>
        <w:rPr>
          <w:rFonts w:hint="eastAsia" w:ascii="宋体" w:hAnsi="宋体" w:cs="宋体"/>
          <w:b/>
          <w:color w:val="auto"/>
          <w:sz w:val="36"/>
          <w:szCs w:val="36"/>
        </w:rPr>
        <w:t>第五部分 拟签订的合同文本</w:t>
      </w:r>
    </w:p>
    <w:p>
      <w:pPr>
        <w:rPr>
          <w:rFonts w:ascii="宋体" w:hAnsi="宋体" w:cs="宋体"/>
          <w:color w:val="auto"/>
          <w:sz w:val="24"/>
          <w:u w:val="single"/>
        </w:rPr>
      </w:pPr>
      <w:r>
        <w:rPr>
          <w:rFonts w:hint="eastAsia" w:ascii="宋体" w:hAnsi="宋体" w:cs="宋体"/>
          <w:color w:val="auto"/>
          <w:sz w:val="24"/>
        </w:rPr>
        <w:t>合同编号：</w:t>
      </w:r>
      <w:r>
        <w:rPr>
          <w:rFonts w:hint="eastAsia" w:ascii="宋体" w:hAnsi="宋体" w:cs="宋体"/>
          <w:color w:val="auto"/>
          <w:sz w:val="24"/>
          <w:u w:val="single"/>
        </w:rPr>
        <w:t xml:space="preserve">           </w:t>
      </w:r>
    </w:p>
    <w:p>
      <w:pPr>
        <w:spacing w:line="480" w:lineRule="auto"/>
        <w:jc w:val="center"/>
        <w:rPr>
          <w:rFonts w:ascii="宋体" w:hAnsi="宋体" w:cs="宋体"/>
          <w:b/>
          <w:color w:val="auto"/>
          <w:sz w:val="28"/>
          <w:szCs w:val="28"/>
        </w:rPr>
      </w:pPr>
    </w:p>
    <w:p>
      <w:pPr>
        <w:spacing w:line="480" w:lineRule="auto"/>
        <w:jc w:val="center"/>
        <w:rPr>
          <w:rFonts w:ascii="宋体" w:hAnsi="宋体" w:cs="宋体"/>
          <w:b/>
          <w:color w:val="auto"/>
          <w:sz w:val="24"/>
        </w:rPr>
      </w:pPr>
    </w:p>
    <w:p>
      <w:pPr>
        <w:spacing w:line="480" w:lineRule="auto"/>
        <w:jc w:val="center"/>
        <w:rPr>
          <w:rFonts w:ascii="宋体" w:hAnsi="宋体" w:cs="宋体"/>
          <w:b/>
          <w:color w:val="auto"/>
          <w:sz w:val="24"/>
        </w:rPr>
      </w:pPr>
    </w:p>
    <w:p>
      <w:pPr>
        <w:spacing w:line="480" w:lineRule="auto"/>
        <w:jc w:val="center"/>
        <w:rPr>
          <w:rFonts w:ascii="宋体" w:hAnsi="宋体" w:cs="宋体"/>
          <w:b/>
          <w:color w:val="auto"/>
          <w:sz w:val="36"/>
          <w:szCs w:val="36"/>
        </w:rPr>
      </w:pPr>
      <w:r>
        <w:rPr>
          <w:rFonts w:hint="eastAsia" w:ascii="宋体" w:hAnsi="宋体" w:cs="宋体"/>
          <w:b/>
          <w:color w:val="auto"/>
          <w:sz w:val="36"/>
          <w:szCs w:val="36"/>
        </w:rPr>
        <w:t>政府采购合同参考范本</w:t>
      </w:r>
    </w:p>
    <w:p>
      <w:pPr>
        <w:spacing w:line="480" w:lineRule="auto"/>
        <w:jc w:val="center"/>
        <w:rPr>
          <w:rFonts w:ascii="宋体" w:hAnsi="宋体" w:cs="宋体"/>
          <w:b/>
          <w:color w:val="auto"/>
          <w:sz w:val="36"/>
          <w:szCs w:val="36"/>
        </w:rPr>
      </w:pPr>
      <w:r>
        <w:rPr>
          <w:rFonts w:hint="eastAsia" w:ascii="宋体" w:hAnsi="宋体" w:cs="宋体"/>
          <w:b/>
          <w:color w:val="auto"/>
          <w:sz w:val="36"/>
          <w:szCs w:val="36"/>
        </w:rPr>
        <w:t>（服务类）</w:t>
      </w:r>
    </w:p>
    <w:p>
      <w:pPr>
        <w:pStyle w:val="702"/>
        <w:ind w:firstLine="2843" w:firstLineChars="1180"/>
        <w:rPr>
          <w:rFonts w:ascii="宋体" w:hAnsi="宋体" w:cs="宋体"/>
          <w:b/>
          <w:color w:val="auto"/>
          <w:szCs w:val="24"/>
        </w:rPr>
      </w:pPr>
      <w:r>
        <w:rPr>
          <w:rFonts w:hint="eastAsia" w:ascii="宋体" w:hAnsi="宋体" w:cs="宋体"/>
          <w:b/>
          <w:color w:val="auto"/>
          <w:szCs w:val="24"/>
        </w:rPr>
        <w:t>第一部分 合同书</w:t>
      </w:r>
    </w:p>
    <w:p>
      <w:pPr>
        <w:spacing w:before="120" w:line="22" w:lineRule="atLeast"/>
        <w:rPr>
          <w:rFonts w:ascii="宋体" w:hAnsi="宋体" w:cs="宋体"/>
          <w:color w:val="auto"/>
          <w:sz w:val="24"/>
        </w:rPr>
      </w:pPr>
    </w:p>
    <w:p>
      <w:pPr>
        <w:pStyle w:val="2"/>
        <w:rPr>
          <w:color w:val="auto"/>
        </w:rPr>
      </w:pPr>
    </w:p>
    <w:p>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pPr>
        <w:pStyle w:val="599"/>
        <w:spacing w:before="120" w:line="22" w:lineRule="atLeast"/>
        <w:rPr>
          <w:rFonts w:ascii="宋体" w:hAnsi="宋体" w:eastAsia="宋体" w:cs="宋体"/>
          <w:color w:val="auto"/>
          <w:szCs w:val="24"/>
        </w:rPr>
      </w:pPr>
    </w:p>
    <w:p>
      <w:pPr>
        <w:pStyle w:val="599"/>
        <w:spacing w:before="120" w:line="22" w:lineRule="atLeast"/>
        <w:rPr>
          <w:rFonts w:ascii="宋体" w:hAnsi="宋体" w:eastAsia="宋体" w:cs="宋体"/>
          <w:color w:val="auto"/>
          <w:szCs w:val="24"/>
        </w:rPr>
      </w:pPr>
    </w:p>
    <w:p>
      <w:pPr>
        <w:rPr>
          <w:rFonts w:ascii="宋体" w:hAnsi="宋体" w:cs="宋体"/>
          <w:color w:val="auto"/>
          <w:sz w:val="24"/>
        </w:rPr>
      </w:pPr>
    </w:p>
    <w:p>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pPr>
        <w:spacing w:before="120" w:line="22" w:lineRule="atLeast"/>
        <w:rPr>
          <w:rFonts w:ascii="宋体" w:hAnsi="宋体" w:cs="宋体"/>
          <w:color w:val="auto"/>
          <w:sz w:val="24"/>
        </w:rPr>
      </w:pPr>
    </w:p>
    <w:p>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pPr>
        <w:spacing w:before="120" w:line="22" w:lineRule="atLeast"/>
        <w:rPr>
          <w:rFonts w:ascii="宋体" w:hAnsi="宋体" w:cs="宋体"/>
          <w:color w:val="auto"/>
          <w:sz w:val="24"/>
        </w:rPr>
      </w:pPr>
    </w:p>
    <w:p>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pPr>
        <w:spacing w:before="120" w:line="22" w:lineRule="atLeast"/>
        <w:rPr>
          <w:rFonts w:ascii="宋体" w:hAnsi="宋体" w:cs="宋体"/>
          <w:color w:val="auto"/>
          <w:sz w:val="24"/>
        </w:rPr>
      </w:pPr>
    </w:p>
    <w:p>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pPr>
        <w:widowControl/>
        <w:jc w:val="left"/>
        <w:rPr>
          <w:rFonts w:ascii="宋体" w:hAnsi="宋体" w:cs="宋体"/>
          <w:color w:val="auto"/>
          <w:kern w:val="0"/>
          <w:sz w:val="24"/>
        </w:rPr>
        <w:sectPr>
          <w:pgSz w:w="11907" w:h="16840"/>
          <w:pgMar w:top="1474" w:right="1814" w:bottom="1474" w:left="1814" w:header="851" w:footer="851" w:gutter="0"/>
          <w:cols w:space="720" w:num="1"/>
        </w:sectPr>
      </w:pPr>
    </w:p>
    <w:p>
      <w:pPr>
        <w:rPr>
          <w:rFonts w:ascii="宋体" w:hAnsi="宋体" w:cs="宋体"/>
          <w:b/>
          <w:color w:val="auto"/>
          <w:sz w:val="24"/>
        </w:rPr>
      </w:pPr>
    </w:p>
    <w:p>
      <w:pPr>
        <w:spacing w:line="560" w:lineRule="exact"/>
        <w:ind w:firstLine="480" w:firstLineChars="200"/>
        <w:rPr>
          <w:rFonts w:ascii="宋体" w:hAnsi="宋体"/>
          <w:color w:val="auto"/>
          <w:sz w:val="24"/>
        </w:rPr>
      </w:pPr>
      <w:r>
        <w:rPr>
          <w:rFonts w:ascii="宋体" w:hAnsi="宋体"/>
          <w:color w:val="auto"/>
          <w:sz w:val="24"/>
          <w:u w:val="single"/>
          <w:lang w:val="zh-CN"/>
        </w:rPr>
        <w:t xml:space="preserve">        </w:t>
      </w:r>
      <w:r>
        <w:rPr>
          <w:rFonts w:hint="eastAsia" w:ascii="宋体" w:hAnsi="宋体"/>
          <w:color w:val="auto"/>
          <w:sz w:val="24"/>
          <w:lang w:val="zh-CN"/>
        </w:rPr>
        <w:t>年</w:t>
      </w:r>
      <w:r>
        <w:rPr>
          <w:rFonts w:ascii="宋体" w:hAnsi="宋体"/>
          <w:color w:val="auto"/>
          <w:sz w:val="24"/>
          <w:u w:val="single"/>
          <w:lang w:val="zh-CN"/>
        </w:rPr>
        <w:t xml:space="preserve">    </w:t>
      </w:r>
      <w:r>
        <w:rPr>
          <w:rFonts w:hint="eastAsia" w:ascii="宋体" w:hAnsi="宋体"/>
          <w:color w:val="auto"/>
          <w:sz w:val="24"/>
          <w:lang w:val="zh-CN"/>
        </w:rPr>
        <w:t>月</w:t>
      </w:r>
      <w:r>
        <w:rPr>
          <w:rFonts w:ascii="宋体" w:hAnsi="宋体"/>
          <w:color w:val="auto"/>
          <w:sz w:val="24"/>
          <w:u w:val="single"/>
          <w:lang w:val="zh-CN"/>
        </w:rPr>
        <w:t xml:space="preserve">    </w:t>
      </w:r>
      <w:r>
        <w:rPr>
          <w:rFonts w:hint="eastAsia" w:ascii="宋体" w:hAnsi="宋体"/>
          <w:color w:val="auto"/>
          <w:sz w:val="24"/>
          <w:lang w:val="zh-CN"/>
        </w:rPr>
        <w:t>日</w:t>
      </w:r>
      <w:r>
        <w:rPr>
          <w:rFonts w:hint="eastAsia" w:ascii="宋体" w:hAnsi="宋体"/>
          <w:color w:val="auto"/>
          <w:sz w:val="24"/>
        </w:rPr>
        <w:t>，</w:t>
      </w:r>
      <w:r>
        <w:rPr>
          <w:rFonts w:ascii="宋体" w:hAnsi="宋体"/>
          <w:color w:val="auto"/>
          <w:sz w:val="24"/>
          <w:u w:val="single"/>
        </w:rPr>
        <w:t xml:space="preserve">   </w:t>
      </w:r>
      <w:r>
        <w:rPr>
          <w:rFonts w:hint="eastAsia" w:ascii="宋体" w:hAnsi="宋体" w:cs="宋体"/>
          <w:color w:val="auto"/>
          <w:sz w:val="24"/>
          <w:u w:val="single"/>
        </w:rPr>
        <w:t>（采购人）</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（政府采购方式）  </w:t>
      </w:r>
      <w:r>
        <w:rPr>
          <w:rFonts w:hint="eastAsia" w:ascii="宋体" w:hAnsi="宋体"/>
          <w:color w:val="auto"/>
          <w:sz w:val="24"/>
        </w:rPr>
        <w:t>对</w:t>
      </w:r>
      <w:r>
        <w:rPr>
          <w:rFonts w:ascii="宋体" w:hAnsi="宋体"/>
          <w:color w:val="auto"/>
          <w:sz w:val="24"/>
          <w:u w:val="single"/>
        </w:rPr>
        <w:t xml:space="preserve">  </w:t>
      </w:r>
      <w:r>
        <w:rPr>
          <w:rFonts w:hint="eastAsia" w:ascii="宋体" w:hAnsi="宋体" w:cs="宋体"/>
          <w:color w:val="auto"/>
          <w:sz w:val="24"/>
          <w:u w:val="single"/>
        </w:rPr>
        <w:t xml:space="preserve">（项目名称）  </w:t>
      </w:r>
      <w:r>
        <w:rPr>
          <w:rFonts w:ascii="宋体" w:hAnsi="宋体"/>
          <w:color w:val="auto"/>
          <w:sz w:val="24"/>
          <w:u w:val="single"/>
        </w:rPr>
        <w:t xml:space="preserve">  </w:t>
      </w:r>
      <w:r>
        <w:rPr>
          <w:rFonts w:hint="eastAsia" w:ascii="宋体" w:hAnsi="宋体"/>
          <w:color w:val="auto"/>
          <w:sz w:val="24"/>
        </w:rPr>
        <w:t>项目进行了采购。经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发出之日起10个工作日内，按照采购文件确定的事项签订本合同。</w:t>
      </w:r>
    </w:p>
    <w:p>
      <w:pPr>
        <w:spacing w:line="560" w:lineRule="exact"/>
        <w:ind w:firstLine="480" w:firstLineChars="200"/>
        <w:rPr>
          <w:rFonts w:ascii="宋体" w:hAnsi="宋体"/>
          <w:color w:val="auto"/>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（采购人）   </w:t>
      </w:r>
      <w:r>
        <w:rPr>
          <w:rFonts w:ascii="宋体" w:hAnsi="宋体"/>
          <w:color w:val="auto"/>
          <w:sz w:val="24"/>
          <w:lang w:val="zh-CN"/>
        </w:rPr>
        <w:t>(以下简称：甲方)和</w:t>
      </w:r>
      <w:r>
        <w:rPr>
          <w:rFonts w:ascii="宋体" w:hAnsi="宋体"/>
          <w:color w:val="auto"/>
          <w:sz w:val="24"/>
          <w:u w:val="single"/>
        </w:rPr>
        <w:t xml:space="preserve">   （中</w:t>
      </w:r>
      <w:r>
        <w:rPr>
          <w:rFonts w:hint="eastAsia" w:ascii="宋体" w:hAnsi="宋体"/>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(以下简称：乙方)协商一致，约定以下合同</w:t>
      </w:r>
      <w:r>
        <w:rPr>
          <w:rFonts w:hint="eastAsia" w:ascii="宋体" w:hAnsi="宋体"/>
          <w:color w:val="auto"/>
          <w:sz w:val="24"/>
        </w:rPr>
        <w:t>条款，以兹共同遵守、全面履行。</w:t>
      </w:r>
    </w:p>
    <w:p>
      <w:pPr>
        <w:spacing w:line="560" w:lineRule="exact"/>
        <w:ind w:firstLine="482" w:firstLineChars="200"/>
        <w:outlineLvl w:val="0"/>
        <w:rPr>
          <w:rFonts w:ascii="宋体" w:hAnsi="宋体"/>
          <w:color w:val="auto"/>
          <w:sz w:val="24"/>
        </w:rPr>
      </w:pPr>
      <w:bookmarkStart w:id="405" w:name="_Toc15367"/>
      <w:bookmarkStart w:id="406" w:name="_Toc28855"/>
      <w:bookmarkStart w:id="407" w:name="_Toc20421"/>
      <w:bookmarkStart w:id="408" w:name="_Toc19273"/>
      <w:bookmarkStart w:id="409" w:name="_Toc22967"/>
      <w:r>
        <w:rPr>
          <w:rFonts w:ascii="宋体" w:hAnsi="宋体"/>
          <w:b/>
          <w:color w:val="auto"/>
          <w:sz w:val="24"/>
        </w:rPr>
        <w:t xml:space="preserve">1.1 </w:t>
      </w:r>
      <w:r>
        <w:rPr>
          <w:rFonts w:hint="eastAsia" w:ascii="宋体" w:hAnsi="宋体"/>
          <w:b/>
          <w:color w:val="auto"/>
          <w:sz w:val="24"/>
        </w:rPr>
        <w:t>合同组成部分</w:t>
      </w:r>
      <w:bookmarkEnd w:id="405"/>
      <w:bookmarkEnd w:id="406"/>
      <w:bookmarkEnd w:id="407"/>
      <w:bookmarkEnd w:id="408"/>
      <w:bookmarkEnd w:id="409"/>
    </w:p>
    <w:p>
      <w:pPr>
        <w:spacing w:line="560" w:lineRule="exact"/>
        <w:ind w:firstLine="480" w:firstLineChars="200"/>
        <w:rPr>
          <w:rFonts w:ascii="宋体" w:hAnsi="宋体"/>
          <w:color w:val="auto"/>
          <w:sz w:val="24"/>
        </w:rPr>
      </w:pPr>
      <w:r>
        <w:rPr>
          <w:rFonts w:hint="eastAsia" w:ascii="宋体" w:hAnsi="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olor w:val="auto"/>
          <w:sz w:val="24"/>
        </w:rPr>
      </w:pPr>
      <w:r>
        <w:rPr>
          <w:rFonts w:ascii="宋体" w:hAnsi="宋体"/>
          <w:color w:val="auto"/>
          <w:sz w:val="24"/>
        </w:rPr>
        <w:t xml:space="preserve">1.1.1 </w:t>
      </w:r>
      <w:r>
        <w:rPr>
          <w:rFonts w:hint="eastAsia" w:ascii="宋体" w:hAnsi="宋体"/>
          <w:color w:val="auto"/>
          <w:sz w:val="24"/>
        </w:rPr>
        <w:t>本合同及其补充合同、变更协议；</w:t>
      </w:r>
    </w:p>
    <w:p>
      <w:pPr>
        <w:spacing w:line="560" w:lineRule="exact"/>
        <w:ind w:firstLine="480" w:firstLineChars="200"/>
        <w:rPr>
          <w:rFonts w:ascii="宋体" w:hAnsi="宋体"/>
          <w:color w:val="auto"/>
          <w:sz w:val="24"/>
        </w:rPr>
      </w:pPr>
      <w:r>
        <w:rPr>
          <w:rFonts w:ascii="宋体" w:hAnsi="宋体"/>
          <w:color w:val="auto"/>
          <w:sz w:val="24"/>
        </w:rPr>
        <w:t xml:space="preserve">1.1.2 </w:t>
      </w:r>
      <w:r>
        <w:rPr>
          <w:rFonts w:hint="eastAsia" w:ascii="宋体" w:hAnsi="宋体"/>
          <w:color w:val="auto"/>
          <w:sz w:val="24"/>
        </w:rPr>
        <w:t>中标或者成交通知书；</w:t>
      </w:r>
    </w:p>
    <w:p>
      <w:pPr>
        <w:spacing w:line="560" w:lineRule="exact"/>
        <w:ind w:firstLine="480" w:firstLineChars="200"/>
        <w:rPr>
          <w:rFonts w:ascii="宋体" w:hAnsi="宋体"/>
          <w:color w:val="auto"/>
          <w:sz w:val="24"/>
        </w:rPr>
      </w:pPr>
      <w:r>
        <w:rPr>
          <w:rFonts w:ascii="宋体" w:hAnsi="宋体"/>
          <w:color w:val="auto"/>
          <w:sz w:val="24"/>
        </w:rPr>
        <w:t xml:space="preserve">1.1.3 </w:t>
      </w:r>
      <w:r>
        <w:rPr>
          <w:rFonts w:hint="eastAsia" w:ascii="宋体" w:hAnsi="宋体"/>
          <w:color w:val="auto"/>
          <w:sz w:val="24"/>
        </w:rPr>
        <w:t>投标或者响应文件（含澄清或者说明文件）；</w:t>
      </w:r>
    </w:p>
    <w:p>
      <w:pPr>
        <w:spacing w:line="560" w:lineRule="exact"/>
        <w:ind w:firstLine="480" w:firstLineChars="200"/>
        <w:rPr>
          <w:rFonts w:ascii="宋体" w:hAnsi="宋体"/>
          <w:color w:val="auto"/>
          <w:sz w:val="24"/>
        </w:rPr>
      </w:pPr>
      <w:r>
        <w:rPr>
          <w:rFonts w:ascii="宋体" w:hAnsi="宋体"/>
          <w:color w:val="auto"/>
          <w:sz w:val="24"/>
        </w:rPr>
        <w:t xml:space="preserve">1.1.4 </w:t>
      </w:r>
      <w:r>
        <w:rPr>
          <w:rFonts w:hint="eastAsia" w:ascii="宋体" w:hAnsi="宋体"/>
          <w:color w:val="auto"/>
          <w:sz w:val="24"/>
        </w:rPr>
        <w:t>采购文件（含澄清或者修改文件）；</w:t>
      </w:r>
    </w:p>
    <w:p>
      <w:pPr>
        <w:spacing w:line="560" w:lineRule="exact"/>
        <w:ind w:firstLine="480" w:firstLineChars="200"/>
        <w:rPr>
          <w:rFonts w:ascii="宋体" w:hAnsi="宋体"/>
          <w:color w:val="auto"/>
          <w:sz w:val="24"/>
        </w:rPr>
      </w:pPr>
      <w:r>
        <w:rPr>
          <w:rFonts w:ascii="宋体" w:hAnsi="宋体"/>
          <w:color w:val="auto"/>
          <w:sz w:val="24"/>
        </w:rPr>
        <w:t xml:space="preserve">1.1.5 </w:t>
      </w:r>
      <w:r>
        <w:rPr>
          <w:rFonts w:hint="eastAsia" w:ascii="宋体" w:hAnsi="宋体"/>
          <w:color w:val="auto"/>
          <w:sz w:val="24"/>
        </w:rPr>
        <w:t>其他相关采购文件。</w:t>
      </w:r>
    </w:p>
    <w:p>
      <w:pPr>
        <w:spacing w:line="560" w:lineRule="exact"/>
        <w:ind w:firstLine="482" w:firstLineChars="200"/>
        <w:outlineLvl w:val="0"/>
        <w:rPr>
          <w:rFonts w:ascii="宋体" w:hAnsi="宋体"/>
          <w:b/>
          <w:color w:val="auto"/>
          <w:sz w:val="24"/>
        </w:rPr>
      </w:pPr>
      <w:bookmarkStart w:id="410" w:name="_Toc2918"/>
      <w:bookmarkStart w:id="411" w:name="_Toc6773"/>
      <w:bookmarkStart w:id="412" w:name="_Toc6311"/>
      <w:bookmarkStart w:id="413" w:name="_Toc22185"/>
      <w:bookmarkStart w:id="414" w:name="_Toc18585"/>
      <w:r>
        <w:rPr>
          <w:rFonts w:ascii="宋体" w:hAnsi="宋体"/>
          <w:b/>
          <w:color w:val="auto"/>
          <w:sz w:val="24"/>
        </w:rPr>
        <w:t xml:space="preserve">1.2 </w:t>
      </w:r>
      <w:r>
        <w:rPr>
          <w:rFonts w:hint="eastAsia" w:ascii="宋体" w:hAnsi="宋体"/>
          <w:b/>
          <w:color w:val="auto"/>
          <w:sz w:val="24"/>
        </w:rPr>
        <w:t>标的</w:t>
      </w:r>
      <w:bookmarkEnd w:id="410"/>
      <w:bookmarkEnd w:id="411"/>
      <w:bookmarkEnd w:id="412"/>
      <w:bookmarkEnd w:id="413"/>
      <w:bookmarkEnd w:id="414"/>
    </w:p>
    <w:p>
      <w:pPr>
        <w:spacing w:line="560" w:lineRule="exact"/>
        <w:ind w:firstLine="480" w:firstLineChars="200"/>
        <w:rPr>
          <w:rFonts w:ascii="宋体" w:hAnsi="宋体"/>
          <w:color w:val="auto"/>
          <w:sz w:val="24"/>
          <w:u w:val="single"/>
        </w:rPr>
      </w:pPr>
      <w:r>
        <w:rPr>
          <w:rFonts w:ascii="宋体" w:hAnsi="宋体"/>
          <w:color w:val="auto"/>
          <w:sz w:val="24"/>
        </w:rPr>
        <w:t xml:space="preserve">1.2.1 </w:t>
      </w:r>
      <w:r>
        <w:rPr>
          <w:rFonts w:hint="eastAsia" w:ascii="宋体" w:hAnsi="宋体"/>
          <w:color w:val="auto"/>
          <w:sz w:val="24"/>
        </w:rPr>
        <w:t>服务内容</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pPr>
        <w:spacing w:line="560" w:lineRule="exact"/>
        <w:ind w:firstLine="480" w:firstLineChars="200"/>
        <w:rPr>
          <w:rFonts w:ascii="宋体" w:hAnsi="宋体"/>
          <w:color w:val="auto"/>
          <w:sz w:val="24"/>
          <w:u w:val="single"/>
        </w:rPr>
      </w:pPr>
      <w:r>
        <w:rPr>
          <w:rFonts w:ascii="宋体" w:hAnsi="宋体"/>
          <w:color w:val="auto"/>
          <w:sz w:val="24"/>
        </w:rPr>
        <w:t xml:space="preserve">1.2.2 </w:t>
      </w:r>
      <w:r>
        <w:rPr>
          <w:rFonts w:hint="eastAsia" w:ascii="宋体" w:hAnsi="宋体"/>
          <w:color w:val="auto"/>
          <w:sz w:val="24"/>
        </w:rPr>
        <w:t>服务标准</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pPr>
        <w:spacing w:line="560" w:lineRule="exact"/>
        <w:ind w:firstLine="480" w:firstLineChars="200"/>
        <w:rPr>
          <w:rFonts w:ascii="宋体" w:hAnsi="宋体"/>
          <w:color w:val="auto"/>
          <w:sz w:val="24"/>
          <w:u w:val="single"/>
        </w:rPr>
      </w:pPr>
      <w:r>
        <w:rPr>
          <w:rFonts w:ascii="宋体" w:hAnsi="宋体"/>
          <w:color w:val="auto"/>
          <w:sz w:val="24"/>
        </w:rPr>
        <w:t xml:space="preserve">1.2.3 </w:t>
      </w:r>
      <w:r>
        <w:rPr>
          <w:rFonts w:hint="eastAsia" w:ascii="宋体" w:hAnsi="宋体"/>
          <w:color w:val="auto"/>
          <w:sz w:val="24"/>
        </w:rPr>
        <w:t>技术保障：</w:t>
      </w:r>
      <w:r>
        <w:rPr>
          <w:rFonts w:ascii="宋体" w:hAnsi="宋体"/>
          <w:color w:val="auto"/>
          <w:sz w:val="24"/>
          <w:u w:val="single"/>
        </w:rPr>
        <w:t xml:space="preserve">　　　　　　　　　                      　      </w:t>
      </w:r>
      <w:r>
        <w:rPr>
          <w:rFonts w:hint="eastAsia" w:ascii="宋体" w:hAnsi="宋体"/>
          <w:color w:val="auto"/>
          <w:sz w:val="24"/>
          <w:u w:val="single"/>
        </w:rPr>
        <w:t>；</w:t>
      </w:r>
    </w:p>
    <w:p>
      <w:pPr>
        <w:spacing w:line="560" w:lineRule="exact"/>
        <w:ind w:firstLine="480" w:firstLineChars="200"/>
        <w:jc w:val="left"/>
        <w:rPr>
          <w:rFonts w:ascii="宋体" w:hAnsi="宋体"/>
          <w:color w:val="auto"/>
          <w:sz w:val="24"/>
        </w:rPr>
      </w:pPr>
      <w:r>
        <w:rPr>
          <w:rFonts w:hint="eastAsia" w:ascii="宋体" w:hAnsi="宋体"/>
          <w:color w:val="auto"/>
          <w:sz w:val="24"/>
        </w:rPr>
        <w:t>1.2.4 服务人员组成：</w:t>
      </w:r>
      <w:r>
        <w:rPr>
          <w:rFonts w:ascii="宋体" w:hAnsi="宋体"/>
          <w:color w:val="auto"/>
          <w:sz w:val="24"/>
          <w:u w:val="single"/>
        </w:rPr>
        <w:t xml:space="preserve">　　             　      </w:t>
      </w:r>
      <w:r>
        <w:rPr>
          <w:rFonts w:hint="eastAsia" w:ascii="宋体" w:hAnsi="宋体"/>
          <w:color w:val="auto"/>
          <w:sz w:val="24"/>
        </w:rPr>
        <w:t>；</w:t>
      </w:r>
    </w:p>
    <w:p>
      <w:pPr>
        <w:pStyle w:val="960"/>
        <w:spacing w:before="0" w:beforeAutospacing="0" w:after="0" w:afterAutospacing="0" w:line="360" w:lineRule="auto"/>
        <w:ind w:firstLine="480"/>
        <w:rPr>
          <w:color w:val="auto"/>
        </w:rPr>
      </w:pPr>
      <w:r>
        <w:rPr>
          <w:rFonts w:hint="eastAsia"/>
          <w:color w:val="auto"/>
        </w:rPr>
        <w:t>1.2.5合同</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否）涉及货物。若涉及货物的，则：</w:t>
      </w:r>
    </w:p>
    <w:p>
      <w:pPr>
        <w:spacing w:line="560" w:lineRule="exact"/>
        <w:ind w:firstLine="480" w:firstLineChars="200"/>
        <w:rPr>
          <w:rFonts w:ascii="宋体" w:hAnsi="宋体" w:cs="宋体"/>
          <w:color w:val="auto"/>
          <w:sz w:val="24"/>
          <w:u w:val="single"/>
        </w:rPr>
      </w:pPr>
      <w:bookmarkStart w:id="415" w:name="_Toc1386"/>
      <w:bookmarkStart w:id="416" w:name="_Toc13918"/>
      <w:bookmarkStart w:id="417" w:name="_Toc21124"/>
      <w:bookmarkStart w:id="418" w:name="_Toc4929"/>
      <w:bookmarkStart w:id="419" w:name="_Toc5635"/>
      <w:r>
        <w:rPr>
          <w:rFonts w:hint="eastAsia" w:ascii="宋体" w:hAnsi="宋体" w:cs="宋体"/>
          <w:color w:val="auto"/>
          <w:sz w:val="24"/>
        </w:rPr>
        <w:t>1.2.5.1 货物名称、品牌、规格型号、花色：</w:t>
      </w:r>
      <w:r>
        <w:rPr>
          <w:rFonts w:hint="eastAsia" w:ascii="宋体" w:hAnsi="宋体" w:cs="宋体"/>
          <w:color w:val="auto"/>
          <w:sz w:val="24"/>
          <w:u w:val="single"/>
        </w:rPr>
        <w:t xml:space="preserve">                      </w:t>
      </w:r>
      <w:r>
        <w:rPr>
          <w:rFonts w:hint="eastAsia" w:ascii="宋体" w:hAnsi="宋体" w:cs="宋体"/>
          <w:color w:val="auto"/>
          <w:sz w:val="24"/>
        </w:rPr>
        <w:t>；</w:t>
      </w:r>
    </w:p>
    <w:p>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1.2.5.2 货物数量：</w:t>
      </w:r>
      <w:r>
        <w:rPr>
          <w:rFonts w:hint="eastAsia" w:ascii="宋体" w:hAnsi="宋体" w:cs="宋体"/>
          <w:color w:val="auto"/>
          <w:sz w:val="24"/>
          <w:u w:val="single"/>
        </w:rPr>
        <w:t xml:space="preserve">                                       </w:t>
      </w:r>
      <w:r>
        <w:rPr>
          <w:rFonts w:hint="eastAsia" w:ascii="宋体" w:hAnsi="宋体" w:cs="宋体"/>
          <w:color w:val="auto"/>
          <w:sz w:val="24"/>
        </w:rPr>
        <w:t>；</w:t>
      </w:r>
    </w:p>
    <w:p>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1.2.5.3 货物质量：</w:t>
      </w:r>
      <w:r>
        <w:rPr>
          <w:rFonts w:hint="eastAsia" w:ascii="宋体" w:hAnsi="宋体" w:cs="宋体"/>
          <w:color w:val="auto"/>
          <w:sz w:val="24"/>
          <w:u w:val="single"/>
        </w:rPr>
        <w:t xml:space="preserve">　　　　　　　　　                      　 </w:t>
      </w:r>
      <w:r>
        <w:rPr>
          <w:rFonts w:hint="eastAsia" w:ascii="宋体" w:hAnsi="宋体" w:cs="宋体"/>
          <w:color w:val="auto"/>
          <w:sz w:val="24"/>
        </w:rPr>
        <w:t>；</w:t>
      </w:r>
    </w:p>
    <w:p>
      <w:pPr>
        <w:spacing w:line="560" w:lineRule="exact"/>
        <w:ind w:firstLine="482" w:firstLineChars="200"/>
        <w:outlineLvl w:val="0"/>
        <w:rPr>
          <w:rFonts w:ascii="宋体" w:hAnsi="宋体"/>
          <w:b/>
          <w:color w:val="auto"/>
          <w:sz w:val="24"/>
        </w:rPr>
      </w:pPr>
      <w:r>
        <w:rPr>
          <w:rFonts w:ascii="宋体" w:hAnsi="宋体"/>
          <w:b/>
          <w:color w:val="auto"/>
          <w:sz w:val="24"/>
        </w:rPr>
        <w:t>1.3 价款</w:t>
      </w:r>
      <w:bookmarkEnd w:id="415"/>
      <w:bookmarkEnd w:id="416"/>
      <w:bookmarkEnd w:id="417"/>
      <w:bookmarkEnd w:id="418"/>
      <w:bookmarkEnd w:id="419"/>
    </w:p>
    <w:p>
      <w:pPr>
        <w:spacing w:line="560" w:lineRule="exact"/>
        <w:ind w:firstLine="480" w:firstLineChars="200"/>
        <w:rPr>
          <w:rFonts w:ascii="宋体" w:hAnsi="宋体"/>
          <w:color w:val="auto"/>
          <w:sz w:val="24"/>
        </w:rPr>
      </w:pPr>
      <w:r>
        <w:rPr>
          <w:rFonts w:hint="eastAsia" w:ascii="宋体" w:hAnsi="宋体" w:cs="宋体"/>
          <w:color w:val="auto"/>
          <w:sz w:val="24"/>
        </w:rPr>
        <w:t>本项目采用以下第</w:t>
      </w:r>
      <w:r>
        <w:rPr>
          <w:rFonts w:hint="eastAsia" w:ascii="宋体" w:hAnsi="宋体" w:cs="宋体"/>
          <w:color w:val="auto"/>
          <w:sz w:val="24"/>
          <w:u w:val="single"/>
        </w:rPr>
        <w:t xml:space="preserve">     </w:t>
      </w:r>
      <w:r>
        <w:rPr>
          <w:rFonts w:hint="eastAsia" w:ascii="宋体" w:hAnsi="宋体" w:cs="宋体"/>
          <w:color w:val="auto"/>
          <w:sz w:val="24"/>
        </w:rPr>
        <w:t>条款规定的计价方式计价。</w:t>
      </w:r>
    </w:p>
    <w:p>
      <w:pPr>
        <w:spacing w:line="560" w:lineRule="exact"/>
        <w:ind w:firstLine="480" w:firstLineChars="200"/>
        <w:rPr>
          <w:rFonts w:ascii="宋体" w:hAnsi="宋体"/>
          <w:color w:val="auto"/>
          <w:sz w:val="24"/>
        </w:rPr>
      </w:pPr>
      <w:r>
        <w:rPr>
          <w:rFonts w:hint="eastAsia" w:ascii="宋体" w:hAnsi="宋体"/>
          <w:color w:val="auto"/>
          <w:sz w:val="24"/>
        </w:rPr>
        <w:t>1.3.1总价合同，</w:t>
      </w:r>
      <w:r>
        <w:rPr>
          <w:rFonts w:ascii="宋体" w:hAnsi="宋体"/>
          <w:color w:val="auto"/>
          <w:sz w:val="24"/>
        </w:rPr>
        <w:t>本合同总价</w:t>
      </w:r>
      <w:r>
        <w:rPr>
          <w:rFonts w:hint="eastAsia" w:ascii="宋体" w:hAnsi="宋体"/>
          <w:color w:val="auto"/>
          <w:sz w:val="24"/>
        </w:rPr>
        <w:t>（含税）</w:t>
      </w:r>
      <w:r>
        <w:rPr>
          <w:rFonts w:ascii="宋体" w:hAnsi="宋体"/>
          <w:color w:val="auto"/>
          <w:sz w:val="24"/>
        </w:rPr>
        <w:t>为</w:t>
      </w:r>
      <w:r>
        <w:rPr>
          <w:rFonts w:hint="eastAsia" w:ascii="宋体" w:hAnsi="宋体"/>
          <w:color w:val="auto"/>
          <w:sz w:val="24"/>
        </w:rPr>
        <w:t>：￥</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r>
        <w:rPr>
          <w:rFonts w:ascii="宋体" w:hAnsi="宋体"/>
          <w:color w:val="auto"/>
          <w:sz w:val="24"/>
        </w:rPr>
        <w:t>。</w:t>
      </w:r>
    </w:p>
    <w:p>
      <w:pPr>
        <w:spacing w:line="560" w:lineRule="exact"/>
        <w:ind w:firstLine="480" w:firstLineChars="200"/>
        <w:rPr>
          <w:rFonts w:ascii="宋体" w:hAnsi="宋体"/>
          <w:color w:val="auto"/>
          <w:sz w:val="24"/>
          <w:u w:val="single"/>
        </w:rPr>
      </w:pPr>
      <w:r>
        <w:rPr>
          <w:rFonts w:ascii="宋体" w:hAnsi="宋体"/>
          <w:color w:val="auto"/>
          <w:sz w:val="24"/>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jc w:val="center"/>
              <w:rPr>
                <w:rFonts w:hAnsi="宋体"/>
                <w:color w:val="auto"/>
                <w:sz w:val="24"/>
                <w:szCs w:val="24"/>
              </w:rPr>
            </w:pPr>
            <w:r>
              <w:rPr>
                <w:rFonts w:hAnsi="宋体"/>
                <w:color w:val="auto"/>
                <w:sz w:val="24"/>
                <w:szCs w:val="24"/>
              </w:rPr>
              <w:t>序号</w:t>
            </w:r>
          </w:p>
        </w:tc>
        <w:tc>
          <w:tcPr>
            <w:tcW w:w="3402" w:type="dxa"/>
            <w:vAlign w:val="center"/>
          </w:tcPr>
          <w:p>
            <w:pPr>
              <w:pStyle w:val="320"/>
              <w:spacing w:line="560" w:lineRule="exact"/>
              <w:ind w:firstLine="200"/>
              <w:jc w:val="center"/>
              <w:rPr>
                <w:rFonts w:hAnsi="宋体"/>
                <w:color w:val="auto"/>
                <w:sz w:val="24"/>
                <w:szCs w:val="24"/>
              </w:rPr>
            </w:pPr>
            <w:r>
              <w:rPr>
                <w:rFonts w:hint="eastAsia" w:hAnsi="宋体"/>
                <w:color w:val="auto"/>
                <w:sz w:val="24"/>
                <w:szCs w:val="24"/>
              </w:rPr>
              <w:t>分项名称</w:t>
            </w:r>
          </w:p>
        </w:tc>
        <w:tc>
          <w:tcPr>
            <w:tcW w:w="2552" w:type="dxa"/>
            <w:vAlign w:val="center"/>
          </w:tcPr>
          <w:p>
            <w:pPr>
              <w:pStyle w:val="320"/>
              <w:spacing w:line="560" w:lineRule="exact"/>
              <w:jc w:val="center"/>
              <w:rPr>
                <w:rFonts w:hAnsi="宋体"/>
                <w:color w:val="auto"/>
                <w:sz w:val="24"/>
                <w:szCs w:val="24"/>
              </w:rPr>
            </w:pPr>
            <w:r>
              <w:rPr>
                <w:rFonts w:hAnsi="宋体"/>
                <w:color w:val="auto"/>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Ansi="宋体"/>
                <w:color w:val="auto"/>
                <w:sz w:val="24"/>
                <w:szCs w:val="24"/>
              </w:rPr>
            </w:pPr>
          </w:p>
        </w:tc>
        <w:tc>
          <w:tcPr>
            <w:tcW w:w="3402" w:type="dxa"/>
            <w:vAlign w:val="center"/>
          </w:tcPr>
          <w:p>
            <w:pPr>
              <w:pStyle w:val="320"/>
              <w:spacing w:line="560" w:lineRule="exact"/>
              <w:ind w:firstLine="200"/>
              <w:jc w:val="center"/>
              <w:rPr>
                <w:rFonts w:hAnsi="宋体"/>
                <w:color w:val="auto"/>
                <w:sz w:val="24"/>
                <w:szCs w:val="24"/>
              </w:rPr>
            </w:pPr>
          </w:p>
        </w:tc>
        <w:tc>
          <w:tcPr>
            <w:tcW w:w="2552" w:type="dxa"/>
            <w:vAlign w:val="center"/>
          </w:tcPr>
          <w:p>
            <w:pPr>
              <w:pStyle w:val="320"/>
              <w:spacing w:line="560" w:lineRule="exact"/>
              <w:ind w:firstLine="200"/>
              <w:jc w:val="center"/>
              <w:rPr>
                <w:rFonts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Ansi="宋体"/>
                <w:color w:val="auto"/>
                <w:sz w:val="24"/>
                <w:szCs w:val="24"/>
              </w:rPr>
            </w:pPr>
          </w:p>
        </w:tc>
        <w:tc>
          <w:tcPr>
            <w:tcW w:w="3402" w:type="dxa"/>
            <w:vAlign w:val="center"/>
          </w:tcPr>
          <w:p>
            <w:pPr>
              <w:pStyle w:val="320"/>
              <w:spacing w:line="560" w:lineRule="exact"/>
              <w:ind w:firstLine="200"/>
              <w:jc w:val="center"/>
              <w:rPr>
                <w:rFonts w:hAnsi="宋体"/>
                <w:color w:val="auto"/>
                <w:sz w:val="24"/>
                <w:szCs w:val="24"/>
              </w:rPr>
            </w:pPr>
          </w:p>
        </w:tc>
        <w:tc>
          <w:tcPr>
            <w:tcW w:w="2552" w:type="dxa"/>
            <w:vAlign w:val="center"/>
          </w:tcPr>
          <w:p>
            <w:pPr>
              <w:pStyle w:val="320"/>
              <w:spacing w:line="560" w:lineRule="exact"/>
              <w:ind w:firstLine="200"/>
              <w:jc w:val="center"/>
              <w:rPr>
                <w:rFonts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Ansi="宋体"/>
                <w:color w:val="auto"/>
                <w:sz w:val="24"/>
                <w:szCs w:val="24"/>
              </w:rPr>
            </w:pPr>
          </w:p>
        </w:tc>
        <w:tc>
          <w:tcPr>
            <w:tcW w:w="3402" w:type="dxa"/>
            <w:vAlign w:val="center"/>
          </w:tcPr>
          <w:p>
            <w:pPr>
              <w:pStyle w:val="320"/>
              <w:spacing w:line="560" w:lineRule="exact"/>
              <w:ind w:firstLine="200"/>
              <w:jc w:val="center"/>
              <w:rPr>
                <w:rFonts w:hAnsi="宋体"/>
                <w:color w:val="auto"/>
                <w:sz w:val="24"/>
                <w:szCs w:val="24"/>
              </w:rPr>
            </w:pPr>
          </w:p>
        </w:tc>
        <w:tc>
          <w:tcPr>
            <w:tcW w:w="2552" w:type="dxa"/>
            <w:vAlign w:val="center"/>
          </w:tcPr>
          <w:p>
            <w:pPr>
              <w:pStyle w:val="320"/>
              <w:spacing w:line="560" w:lineRule="exact"/>
              <w:ind w:firstLine="200"/>
              <w:jc w:val="center"/>
              <w:rPr>
                <w:rFonts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Ansi="宋体"/>
                <w:color w:val="auto"/>
                <w:sz w:val="24"/>
                <w:szCs w:val="24"/>
              </w:rPr>
            </w:pPr>
          </w:p>
        </w:tc>
        <w:tc>
          <w:tcPr>
            <w:tcW w:w="3402" w:type="dxa"/>
            <w:vAlign w:val="center"/>
          </w:tcPr>
          <w:p>
            <w:pPr>
              <w:pStyle w:val="320"/>
              <w:spacing w:line="560" w:lineRule="exact"/>
              <w:ind w:firstLine="200"/>
              <w:jc w:val="center"/>
              <w:rPr>
                <w:rFonts w:hAnsi="宋体"/>
                <w:color w:val="auto"/>
                <w:sz w:val="24"/>
                <w:szCs w:val="24"/>
              </w:rPr>
            </w:pPr>
          </w:p>
        </w:tc>
        <w:tc>
          <w:tcPr>
            <w:tcW w:w="2552" w:type="dxa"/>
            <w:vAlign w:val="center"/>
          </w:tcPr>
          <w:p>
            <w:pPr>
              <w:pStyle w:val="320"/>
              <w:spacing w:line="560" w:lineRule="exact"/>
              <w:ind w:firstLine="200"/>
              <w:jc w:val="center"/>
              <w:rPr>
                <w:rFonts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20"/>
              <w:spacing w:line="560" w:lineRule="exact"/>
              <w:ind w:firstLine="200"/>
              <w:jc w:val="center"/>
              <w:rPr>
                <w:rFonts w:hAnsi="宋体"/>
                <w:color w:val="auto"/>
                <w:sz w:val="24"/>
                <w:szCs w:val="24"/>
              </w:rPr>
            </w:pPr>
            <w:r>
              <w:rPr>
                <w:rFonts w:hint="eastAsia" w:hAnsi="宋体"/>
                <w:color w:val="auto"/>
                <w:sz w:val="24"/>
                <w:szCs w:val="24"/>
              </w:rPr>
              <w:t>总价</w:t>
            </w:r>
          </w:p>
        </w:tc>
        <w:tc>
          <w:tcPr>
            <w:tcW w:w="2552" w:type="dxa"/>
            <w:vAlign w:val="center"/>
          </w:tcPr>
          <w:p>
            <w:pPr>
              <w:pStyle w:val="320"/>
              <w:spacing w:line="560" w:lineRule="exact"/>
              <w:ind w:firstLine="200"/>
              <w:jc w:val="center"/>
              <w:rPr>
                <w:rFonts w:hAnsi="宋体"/>
                <w:color w:val="auto"/>
                <w:sz w:val="24"/>
                <w:szCs w:val="24"/>
              </w:rPr>
            </w:pPr>
          </w:p>
        </w:tc>
      </w:tr>
    </w:tbl>
    <w:p>
      <w:pPr>
        <w:spacing w:line="560" w:lineRule="exact"/>
        <w:ind w:firstLine="480" w:firstLineChars="200"/>
        <w:rPr>
          <w:rFonts w:ascii="宋体" w:hAnsi="宋体"/>
          <w:color w:val="auto"/>
          <w:sz w:val="24"/>
        </w:rPr>
      </w:pPr>
      <w:bookmarkStart w:id="420" w:name="_Toc26916"/>
      <w:bookmarkStart w:id="421" w:name="_Toc30506"/>
      <w:bookmarkStart w:id="422" w:name="_Toc3654"/>
      <w:bookmarkStart w:id="423" w:name="_Toc14993"/>
      <w:bookmarkStart w:id="424" w:name="_Toc30158"/>
      <w:r>
        <w:rPr>
          <w:rFonts w:hint="eastAsia" w:ascii="宋体" w:hAnsi="宋体"/>
          <w:bCs/>
          <w:color w:val="auto"/>
          <w:sz w:val="24"/>
        </w:rPr>
        <w:t>1.3.2单价合同，本合同单价（含税）标准为：</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服务工作量的计量方式为：</w:t>
      </w:r>
      <w:r>
        <w:rPr>
          <w:rFonts w:hint="eastAsia" w:ascii="宋体" w:hAnsi="宋体"/>
          <w:bCs/>
          <w:color w:val="auto"/>
          <w:sz w:val="24"/>
          <w:u w:val="single"/>
        </w:rPr>
        <w:t xml:space="preserve">       </w:t>
      </w:r>
      <w:r>
        <w:rPr>
          <w:rFonts w:hint="eastAsia" w:ascii="宋体" w:hAnsi="宋体" w:cs="宋体"/>
          <w:b/>
          <w:i/>
          <w:color w:val="auto"/>
          <w:sz w:val="24"/>
          <w:u w:val="single"/>
        </w:rPr>
        <w:t>合同专用条款</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单价合同，在合同履行期间内，根据实际完成的工作量据实结算，但结算总价上限不得超过预算金额或者双方确定的金额￥</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p>
    <w:p>
      <w:pPr>
        <w:pStyle w:val="2"/>
        <w:rPr>
          <w:color w:val="auto"/>
          <w:lang w:val="en-US"/>
        </w:rPr>
      </w:pPr>
      <w:r>
        <w:rPr>
          <w:rFonts w:hint="eastAsia" w:ascii="宋体" w:hAnsi="宋体"/>
          <w:color w:val="auto"/>
          <w:sz w:val="24"/>
          <w:lang w:val="en-US"/>
        </w:rPr>
        <w:t xml:space="preserve">    </w:t>
      </w:r>
      <w:r>
        <w:rPr>
          <w:rFonts w:hint="eastAsia" w:ascii="宋体" w:hAnsi="宋体" w:eastAsia="宋体" w:cs="宋体"/>
          <w:b w:val="0"/>
          <w:bCs w:val="0"/>
          <w:color w:val="auto"/>
          <w:sz w:val="24"/>
          <w:lang w:val="en-US"/>
        </w:rPr>
        <w:t>1.3.3其他计价方式：</w:t>
      </w:r>
      <w:r>
        <w:rPr>
          <w:rFonts w:hint="eastAsia" w:ascii="宋体" w:hAnsi="宋体" w:eastAsia="宋体" w:cs="宋体"/>
          <w:b w:val="0"/>
          <w:bCs w:val="0"/>
          <w:color w:val="auto"/>
          <w:sz w:val="24"/>
          <w:u w:val="single"/>
          <w:lang w:val="en-US"/>
        </w:rPr>
        <w:t xml:space="preserve">                   </w:t>
      </w:r>
      <w:r>
        <w:rPr>
          <w:rFonts w:hint="eastAsia" w:ascii="宋体" w:hAnsi="宋体" w:eastAsia="宋体" w:cs="宋体"/>
          <w:b w:val="0"/>
          <w:bCs w:val="0"/>
          <w:color w:val="auto"/>
          <w:sz w:val="24"/>
        </w:rPr>
        <w:t>。</w:t>
      </w:r>
    </w:p>
    <w:bookmarkEnd w:id="420"/>
    <w:bookmarkEnd w:id="421"/>
    <w:bookmarkEnd w:id="422"/>
    <w:bookmarkEnd w:id="423"/>
    <w:bookmarkEnd w:id="424"/>
    <w:p>
      <w:pPr>
        <w:pStyle w:val="960"/>
        <w:spacing w:before="0" w:beforeAutospacing="0" w:after="0" w:afterAutospacing="0" w:line="360" w:lineRule="auto"/>
        <w:ind w:firstLine="480"/>
        <w:rPr>
          <w:b/>
          <w:color w:val="auto"/>
        </w:rPr>
      </w:pPr>
      <w:bookmarkStart w:id="425" w:name="_Toc10340"/>
      <w:bookmarkStart w:id="426" w:name="_Toc1814"/>
      <w:bookmarkStart w:id="427" w:name="_Toc22618"/>
      <w:bookmarkStart w:id="428" w:name="_Toc11108"/>
      <w:bookmarkStart w:id="429" w:name="_Toc8772"/>
      <w:bookmarkStart w:id="430" w:name="_Toc31421"/>
      <w:bookmarkStart w:id="431" w:name="_Toc4760"/>
      <w:bookmarkStart w:id="432" w:name="_Toc3625"/>
      <w:r>
        <w:rPr>
          <w:rFonts w:hint="eastAsia"/>
          <w:b/>
          <w:color w:val="auto"/>
        </w:rPr>
        <w:t>1.4履约保证金</w:t>
      </w:r>
    </w:p>
    <w:p>
      <w:pPr>
        <w:pStyle w:val="960"/>
        <w:spacing w:before="0" w:beforeAutospacing="0" w:after="0" w:afterAutospacing="0" w:line="360" w:lineRule="auto"/>
        <w:ind w:firstLine="480"/>
        <w:rPr>
          <w:color w:val="auto"/>
        </w:rPr>
      </w:pPr>
      <w:r>
        <w:rPr>
          <w:rFonts w:hint="eastAsia"/>
          <w:color w:val="auto"/>
        </w:rPr>
        <w:t>乙方</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否）需要支付履约保证金。若需要支付履约保证金的，则：</w:t>
      </w:r>
    </w:p>
    <w:p>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1.4.1履约保证金的比例为合同金额的</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1.4.2履约保证金支付方式详见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pPr>
        <w:pStyle w:val="2"/>
        <w:tabs>
          <w:tab w:val="left" w:pos="0"/>
        </w:tabs>
        <w:spacing w:line="560" w:lineRule="exact"/>
        <w:ind w:left="0" w:firstLine="480" w:firstLineChars="200"/>
        <w:rPr>
          <w:color w:val="auto"/>
          <w:lang w:val="en-US"/>
        </w:rPr>
      </w:pPr>
      <w:r>
        <w:rPr>
          <w:rFonts w:hint="eastAsia" w:ascii="宋体" w:hAnsi="宋体" w:eastAsia="宋体" w:cs="宋体"/>
          <w:b w:val="0"/>
          <w:bCs w:val="0"/>
          <w:color w:val="auto"/>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1.4.4甲方在项目验收结束后及时退还履约保证金。甲方在项目通过验收之日起</w:t>
      </w:r>
      <w:r>
        <w:rPr>
          <w:rFonts w:hint="eastAsia" w:ascii="宋体" w:hAnsi="宋体" w:cs="宋体"/>
          <w:color w:val="auto"/>
          <w:kern w:val="0"/>
          <w:sz w:val="24"/>
          <w:u w:val="single"/>
        </w:rPr>
        <w:t xml:space="preserve">       </w:t>
      </w:r>
      <w:r>
        <w:rPr>
          <w:rFonts w:hint="eastAsia" w:ascii="宋体" w:hAnsi="宋体" w:cs="宋体"/>
          <w:color w:val="auto"/>
          <w:kern w:val="0"/>
          <w:sz w:val="24"/>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u w:val="single"/>
        </w:rPr>
        <w:t xml:space="preserve">  0.05（可根据情况修改）  </w:t>
      </w:r>
      <w:r>
        <w:rPr>
          <w:rFonts w:hint="eastAsia" w:ascii="宋体" w:hAnsi="宋体" w:cs="宋体"/>
          <w:color w:val="auto"/>
          <w:kern w:val="0"/>
          <w:sz w:val="24"/>
        </w:rPr>
        <w:t>%计算，最高限额为本合同履约保证金的</w:t>
      </w:r>
      <w:r>
        <w:rPr>
          <w:rFonts w:hint="eastAsia" w:ascii="宋体" w:hAnsi="宋体" w:cs="宋体"/>
          <w:color w:val="auto"/>
          <w:kern w:val="0"/>
          <w:sz w:val="24"/>
          <w:u w:val="single"/>
        </w:rPr>
        <w:t xml:space="preserve">  20  </w:t>
      </w:r>
      <w:r>
        <w:rPr>
          <w:rFonts w:hint="eastAsia" w:ascii="宋体" w:hAnsi="宋体" w:cs="宋体"/>
          <w:color w:val="auto"/>
          <w:kern w:val="0"/>
          <w:sz w:val="24"/>
        </w:rPr>
        <w:t xml:space="preserve"> %。</w:t>
      </w:r>
    </w:p>
    <w:p>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1.5</w:t>
      </w:r>
      <w:bookmarkEnd w:id="425"/>
      <w:bookmarkEnd w:id="426"/>
      <w:bookmarkEnd w:id="427"/>
      <w:r>
        <w:rPr>
          <w:rFonts w:hint="eastAsia" w:ascii="宋体" w:hAnsi="宋体" w:cs="宋体"/>
          <w:b/>
          <w:color w:val="auto"/>
          <w:sz w:val="24"/>
        </w:rPr>
        <w:t>预付款</w:t>
      </w:r>
    </w:p>
    <w:p>
      <w:pPr>
        <w:pStyle w:val="960"/>
        <w:spacing w:before="0" w:beforeAutospacing="0" w:after="0" w:afterAutospacing="0" w:line="360" w:lineRule="auto"/>
        <w:ind w:firstLine="480"/>
        <w:rPr>
          <w:color w:val="auto"/>
        </w:rPr>
      </w:pPr>
      <w:r>
        <w:rPr>
          <w:rFonts w:hint="eastAsia"/>
          <w:color w:val="auto"/>
        </w:rPr>
        <w:t>甲方</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否）需要支付预付款。若需要支付预付款的，则：</w:t>
      </w:r>
    </w:p>
    <w:p>
      <w:pPr>
        <w:spacing w:line="560" w:lineRule="exact"/>
        <w:ind w:firstLine="480" w:firstLineChars="200"/>
        <w:rPr>
          <w:rFonts w:ascii="宋体" w:hAnsi="宋体" w:cs="宋体"/>
          <w:color w:val="auto"/>
          <w:kern w:val="0"/>
          <w:sz w:val="24"/>
        </w:rPr>
      </w:pPr>
      <w:r>
        <w:rPr>
          <w:rFonts w:hint="eastAsia" w:ascii="宋体" w:hAnsi="宋体" w:cs="宋体"/>
          <w:color w:val="auto"/>
          <w:kern w:val="0"/>
          <w:sz w:val="24"/>
        </w:rPr>
        <w:t>1.5.1预付款比例、支付方式、时间详见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pPr>
        <w:pStyle w:val="960"/>
        <w:spacing w:before="0" w:beforeAutospacing="0" w:after="0" w:afterAutospacing="0" w:line="360" w:lineRule="auto"/>
        <w:ind w:firstLine="480"/>
        <w:rPr>
          <w:color w:val="auto"/>
        </w:rPr>
      </w:pPr>
      <w:r>
        <w:rPr>
          <w:rFonts w:hint="eastAsia"/>
          <w:color w:val="auto"/>
        </w:rPr>
        <w:t>1.5.2预付款的扣回方式详见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pPr>
        <w:pStyle w:val="960"/>
        <w:spacing w:before="0" w:beforeAutospacing="0" w:after="0" w:afterAutospacing="0" w:line="360" w:lineRule="auto"/>
        <w:ind w:firstLine="480"/>
        <w:rPr>
          <w:color w:val="auto"/>
          <w:u w:val="single"/>
        </w:rPr>
      </w:pPr>
      <w:r>
        <w:rPr>
          <w:rFonts w:hint="eastAsia"/>
          <w:color w:val="auto"/>
        </w:rPr>
        <w:t>1.5.3预付款的担保措施详见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pPr>
        <w:pStyle w:val="960"/>
        <w:spacing w:before="0" w:beforeAutospacing="0" w:after="0" w:afterAutospacing="0" w:line="360" w:lineRule="auto"/>
        <w:ind w:firstLine="480"/>
        <w:rPr>
          <w:b/>
          <w:bCs/>
          <w:color w:val="auto"/>
        </w:rPr>
      </w:pPr>
      <w:r>
        <w:rPr>
          <w:rFonts w:hint="eastAsia"/>
          <w:b/>
          <w:bCs/>
          <w:color w:val="auto"/>
        </w:rPr>
        <w:t>1.6资金支付</w:t>
      </w:r>
    </w:p>
    <w:p>
      <w:pPr>
        <w:pStyle w:val="960"/>
        <w:spacing w:before="0" w:beforeAutospacing="0" w:after="0" w:afterAutospacing="0" w:line="360" w:lineRule="auto"/>
        <w:ind w:firstLine="480"/>
        <w:rPr>
          <w:color w:val="auto"/>
        </w:rPr>
      </w:pPr>
      <w:r>
        <w:rPr>
          <w:rFonts w:hint="eastAsia"/>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color w:val="auto"/>
          <w:sz w:val="24"/>
        </w:rPr>
      </w:pPr>
      <w:r>
        <w:rPr>
          <w:rFonts w:hint="eastAsia" w:ascii="宋体" w:hAnsi="宋体" w:cs="宋体"/>
          <w:color w:val="auto"/>
          <w:sz w:val="24"/>
        </w:rPr>
        <w:t>1.6.2资金支付的方式、时间和条件详见</w:t>
      </w:r>
      <w:r>
        <w:rPr>
          <w:rFonts w:hint="eastAsia" w:ascii="宋体" w:hAnsi="宋体" w:cs="宋体"/>
          <w:b/>
          <w:i/>
          <w:color w:val="auto"/>
          <w:sz w:val="24"/>
          <w:u w:val="single"/>
        </w:rPr>
        <w:t>合同专用条款</w:t>
      </w:r>
      <w:r>
        <w:rPr>
          <w:rFonts w:hint="eastAsia" w:ascii="宋体" w:hAnsi="宋体" w:cs="宋体"/>
          <w:color w:val="auto"/>
          <w:sz w:val="24"/>
        </w:rPr>
        <w:t>。</w:t>
      </w:r>
    </w:p>
    <w:p>
      <w:pPr>
        <w:spacing w:line="560" w:lineRule="exact"/>
        <w:ind w:firstLine="482" w:firstLineChars="200"/>
        <w:outlineLvl w:val="0"/>
        <w:rPr>
          <w:rFonts w:ascii="宋体" w:hAnsi="宋体"/>
          <w:b/>
          <w:color w:val="auto"/>
          <w:sz w:val="24"/>
        </w:rPr>
      </w:pPr>
      <w:r>
        <w:rPr>
          <w:rFonts w:ascii="宋体" w:hAnsi="宋体"/>
          <w:b/>
          <w:color w:val="auto"/>
          <w:sz w:val="24"/>
        </w:rPr>
        <w:t>1.</w:t>
      </w:r>
      <w:r>
        <w:rPr>
          <w:rFonts w:hint="eastAsia" w:ascii="宋体" w:hAnsi="宋体"/>
          <w:b/>
          <w:color w:val="auto"/>
          <w:sz w:val="24"/>
        </w:rPr>
        <w:t>7</w:t>
      </w:r>
      <w:r>
        <w:rPr>
          <w:rFonts w:ascii="宋体" w:hAnsi="宋体"/>
          <w:b/>
          <w:color w:val="auto"/>
          <w:sz w:val="24"/>
        </w:rPr>
        <w:t xml:space="preserve"> 履行期限</w:t>
      </w:r>
      <w:r>
        <w:rPr>
          <w:rFonts w:hint="eastAsia" w:ascii="宋体" w:hAnsi="宋体"/>
          <w:b/>
          <w:color w:val="auto"/>
          <w:sz w:val="24"/>
        </w:rPr>
        <w:t>、地点和方式</w:t>
      </w:r>
      <w:bookmarkEnd w:id="428"/>
      <w:bookmarkEnd w:id="429"/>
      <w:bookmarkEnd w:id="430"/>
      <w:bookmarkEnd w:id="431"/>
      <w:bookmarkEnd w:id="432"/>
    </w:p>
    <w:p>
      <w:pPr>
        <w:spacing w:line="560" w:lineRule="exact"/>
        <w:ind w:firstLine="480" w:firstLineChars="200"/>
        <w:rPr>
          <w:rFonts w:ascii="宋体" w:hAnsi="宋体"/>
          <w:color w:val="auto"/>
          <w:sz w:val="24"/>
          <w:u w:val="single"/>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.1 </w:t>
      </w:r>
      <w:r>
        <w:rPr>
          <w:rFonts w:hint="eastAsia" w:ascii="宋体" w:hAnsi="宋体"/>
          <w:color w:val="auto"/>
          <w:sz w:val="24"/>
        </w:rPr>
        <w:t>服务交付（实施）的时间（期限）</w:t>
      </w:r>
      <w:r>
        <w:rPr>
          <w:rFonts w:ascii="宋体" w:hAnsi="宋体"/>
          <w:color w:val="auto"/>
          <w:sz w:val="24"/>
        </w:rPr>
        <w:t>：</w:t>
      </w:r>
      <w:r>
        <w:rPr>
          <w:rFonts w:hint="eastAsia" w:ascii="宋体" w:hAnsi="宋体"/>
          <w:b/>
          <w:i/>
          <w:color w:val="auto"/>
          <w:sz w:val="24"/>
          <w:u w:val="single"/>
        </w:rPr>
        <w:t>合同专用条款</w:t>
      </w:r>
      <w:r>
        <w:rPr>
          <w:rFonts w:hint="eastAsia" w:ascii="宋体" w:hAnsi="宋体"/>
          <w:color w:val="auto"/>
          <w:sz w:val="24"/>
        </w:rPr>
        <w:t>；</w:t>
      </w:r>
    </w:p>
    <w:p>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.2 </w:t>
      </w:r>
      <w:r>
        <w:rPr>
          <w:rFonts w:hint="eastAsia" w:ascii="宋体" w:hAnsi="宋体"/>
          <w:color w:val="auto"/>
          <w:sz w:val="24"/>
        </w:rPr>
        <w:t>服</w:t>
      </w:r>
      <w:r>
        <w:rPr>
          <w:rFonts w:hint="eastAsia" w:ascii="宋体" w:hAnsi="宋体" w:cs="宋体"/>
          <w:color w:val="auto"/>
          <w:sz w:val="24"/>
        </w:rPr>
        <w:t>务交付（实施）的地点（地域范围）：</w:t>
      </w:r>
      <w:r>
        <w:rPr>
          <w:rFonts w:hint="eastAsia" w:ascii="宋体" w:hAnsi="宋体"/>
          <w:b/>
          <w:i/>
          <w:color w:val="auto"/>
          <w:sz w:val="24"/>
          <w:u w:val="single"/>
        </w:rPr>
        <w:t>合同专用条款</w:t>
      </w:r>
      <w:r>
        <w:rPr>
          <w:rFonts w:hint="eastAsia" w:ascii="宋体" w:hAnsi="宋体"/>
          <w:color w:val="auto"/>
          <w:sz w:val="24"/>
        </w:rPr>
        <w:t>；</w:t>
      </w:r>
    </w:p>
    <w:p>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.3 </w:t>
      </w:r>
      <w:r>
        <w:rPr>
          <w:rFonts w:hint="eastAsia" w:ascii="宋体" w:hAnsi="宋体"/>
          <w:color w:val="auto"/>
          <w:sz w:val="24"/>
        </w:rPr>
        <w:t>服务交付（实施）的方式：</w:t>
      </w:r>
      <w:r>
        <w:rPr>
          <w:rFonts w:hint="eastAsia" w:ascii="宋体" w:hAnsi="宋体"/>
          <w:b/>
          <w:i/>
          <w:color w:val="auto"/>
          <w:sz w:val="24"/>
          <w:u w:val="single"/>
        </w:rPr>
        <w:t>合同专用条款</w:t>
      </w:r>
      <w:r>
        <w:rPr>
          <w:rFonts w:hint="eastAsia" w:ascii="宋体" w:hAnsi="宋体"/>
          <w:color w:val="auto"/>
          <w:sz w:val="24"/>
        </w:rPr>
        <w:t>。</w:t>
      </w:r>
    </w:p>
    <w:p>
      <w:pPr>
        <w:spacing w:line="560" w:lineRule="exact"/>
        <w:ind w:firstLine="480" w:firstLineChars="200"/>
        <w:outlineLvl w:val="0"/>
        <w:rPr>
          <w:rFonts w:ascii="宋体" w:hAnsi="宋体"/>
          <w:bCs/>
          <w:color w:val="auto"/>
          <w:sz w:val="24"/>
        </w:rPr>
      </w:pPr>
      <w:bookmarkStart w:id="433" w:name="_Toc24662"/>
      <w:bookmarkStart w:id="434" w:name="_Toc8586"/>
      <w:bookmarkStart w:id="435" w:name="_Toc2375"/>
      <w:bookmarkStart w:id="436" w:name="_Toc3079"/>
      <w:bookmarkStart w:id="437" w:name="_Toc5698"/>
      <w:r>
        <w:rPr>
          <w:rFonts w:hint="eastAsia" w:ascii="宋体" w:hAnsi="宋体"/>
          <w:bCs/>
          <w:color w:val="auto"/>
          <w:sz w:val="24"/>
        </w:rPr>
        <w:t>1.7.4若服务</w:t>
      </w:r>
      <w:r>
        <w:rPr>
          <w:rFonts w:hint="eastAsia"/>
          <w:bCs/>
          <w:color w:val="auto"/>
          <w:sz w:val="24"/>
        </w:rPr>
        <w:t>涉及货物的，则货物的：</w:t>
      </w:r>
    </w:p>
    <w:p>
      <w:pPr>
        <w:spacing w:line="560" w:lineRule="exact"/>
        <w:ind w:firstLine="480" w:firstLineChars="200"/>
        <w:rPr>
          <w:rFonts w:ascii="宋体" w:hAnsi="宋体" w:cs="宋体"/>
          <w:color w:val="auto"/>
          <w:sz w:val="24"/>
          <w:u w:val="single"/>
        </w:rPr>
      </w:pPr>
      <w:r>
        <w:rPr>
          <w:rFonts w:hint="eastAsia" w:ascii="宋体" w:hAnsi="宋体" w:cs="宋体"/>
          <w:color w:val="auto"/>
          <w:sz w:val="24"/>
        </w:rPr>
        <w:t>1.7.4.1 交付期限：详见</w:t>
      </w:r>
      <w:r>
        <w:rPr>
          <w:rFonts w:hint="eastAsia" w:ascii="宋体" w:hAnsi="宋体" w:cs="宋体"/>
          <w:b/>
          <w:i/>
          <w:color w:val="auto"/>
          <w:sz w:val="24"/>
          <w:u w:val="single"/>
        </w:rPr>
        <w:t>合同专用条款</w:t>
      </w:r>
      <w:r>
        <w:rPr>
          <w:rFonts w:hint="eastAsia" w:ascii="宋体" w:hAnsi="宋体" w:cs="宋体"/>
          <w:color w:val="auto"/>
          <w:sz w:val="24"/>
        </w:rPr>
        <w:t>；</w:t>
      </w:r>
    </w:p>
    <w:p>
      <w:pPr>
        <w:spacing w:line="560" w:lineRule="exact"/>
        <w:ind w:firstLine="480" w:firstLineChars="200"/>
        <w:rPr>
          <w:rFonts w:ascii="宋体" w:hAnsi="宋体" w:cs="宋体"/>
          <w:color w:val="auto"/>
          <w:sz w:val="24"/>
        </w:rPr>
      </w:pPr>
      <w:r>
        <w:rPr>
          <w:rFonts w:hint="eastAsia" w:ascii="宋体" w:hAnsi="宋体" w:cs="宋体"/>
          <w:color w:val="auto"/>
          <w:sz w:val="24"/>
        </w:rPr>
        <w:t>1.7.4.2 交付地点：</w:t>
      </w:r>
      <w:r>
        <w:rPr>
          <w:rFonts w:hint="eastAsia" w:ascii="宋体" w:hAnsi="宋体" w:cs="宋体"/>
          <w:b/>
          <w:i/>
          <w:color w:val="auto"/>
          <w:sz w:val="24"/>
          <w:u w:val="single"/>
        </w:rPr>
        <w:t>合同专用条款</w:t>
      </w:r>
      <w:r>
        <w:rPr>
          <w:rFonts w:hint="eastAsia" w:ascii="宋体" w:hAnsi="宋体" w:cs="宋体"/>
          <w:color w:val="auto"/>
          <w:sz w:val="24"/>
        </w:rPr>
        <w:t>；</w:t>
      </w:r>
    </w:p>
    <w:p>
      <w:pPr>
        <w:spacing w:line="560" w:lineRule="exact"/>
        <w:ind w:firstLine="480" w:firstLineChars="200"/>
        <w:rPr>
          <w:rFonts w:ascii="宋体" w:hAnsi="宋体" w:cs="宋体"/>
          <w:color w:val="auto"/>
          <w:sz w:val="24"/>
        </w:rPr>
      </w:pPr>
      <w:r>
        <w:rPr>
          <w:rFonts w:hint="eastAsia" w:ascii="宋体" w:hAnsi="宋体" w:cs="宋体"/>
          <w:color w:val="auto"/>
          <w:sz w:val="24"/>
        </w:rPr>
        <w:t>1.7.4.3 交付方式：</w:t>
      </w:r>
      <w:r>
        <w:rPr>
          <w:rFonts w:hint="eastAsia" w:ascii="宋体" w:hAnsi="宋体" w:cs="宋体"/>
          <w:b/>
          <w:i/>
          <w:color w:val="auto"/>
          <w:sz w:val="24"/>
          <w:u w:val="single"/>
        </w:rPr>
        <w:t>合同专用条款</w:t>
      </w:r>
      <w:r>
        <w:rPr>
          <w:rFonts w:hint="eastAsia" w:ascii="宋体" w:hAnsi="宋体" w:cs="宋体"/>
          <w:color w:val="auto"/>
          <w:sz w:val="24"/>
        </w:rPr>
        <w:t>。</w:t>
      </w:r>
    </w:p>
    <w:p>
      <w:pPr>
        <w:spacing w:line="560" w:lineRule="exact"/>
        <w:ind w:firstLine="482" w:firstLineChars="200"/>
        <w:outlineLvl w:val="0"/>
        <w:rPr>
          <w:rFonts w:ascii="宋体" w:hAnsi="宋体"/>
          <w:color w:val="auto"/>
          <w:sz w:val="24"/>
          <w:u w:val="single"/>
        </w:rPr>
      </w:pPr>
      <w:r>
        <w:rPr>
          <w:rFonts w:ascii="宋体" w:hAnsi="宋体"/>
          <w:b/>
          <w:color w:val="auto"/>
          <w:sz w:val="24"/>
        </w:rPr>
        <w:t>1.</w:t>
      </w:r>
      <w:r>
        <w:rPr>
          <w:rFonts w:hint="eastAsia" w:ascii="宋体" w:hAnsi="宋体"/>
          <w:b/>
          <w:color w:val="auto"/>
          <w:sz w:val="24"/>
        </w:rPr>
        <w:t>8违约责任</w:t>
      </w:r>
      <w:bookmarkEnd w:id="433"/>
      <w:bookmarkEnd w:id="434"/>
      <w:bookmarkEnd w:id="435"/>
      <w:bookmarkEnd w:id="436"/>
      <w:bookmarkEnd w:id="437"/>
    </w:p>
    <w:p>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.1 除不可抗力外，如果乙方没有按照本合同约定的期限</w:t>
      </w:r>
      <w:r>
        <w:rPr>
          <w:rFonts w:hint="eastAsia" w:ascii="宋体" w:hAnsi="宋体"/>
          <w:color w:val="auto"/>
          <w:sz w:val="24"/>
        </w:rPr>
        <w:t>、</w:t>
      </w:r>
      <w:r>
        <w:rPr>
          <w:rFonts w:ascii="宋体" w:hAnsi="宋体"/>
          <w:color w:val="auto"/>
          <w:sz w:val="24"/>
        </w:rPr>
        <w:t>地点和方式</w:t>
      </w:r>
      <w:r>
        <w:rPr>
          <w:rFonts w:hint="eastAsia" w:ascii="宋体" w:hAnsi="宋体"/>
          <w:color w:val="auto"/>
          <w:sz w:val="24"/>
        </w:rPr>
        <w:t>交付服务成果或者实施服务</w:t>
      </w:r>
      <w:r>
        <w:rPr>
          <w:rFonts w:ascii="宋体" w:hAnsi="宋体"/>
          <w:color w:val="auto"/>
          <w:sz w:val="24"/>
        </w:rPr>
        <w:t>，那么甲方可要求乙方支付违约金</w:t>
      </w:r>
      <w:r>
        <w:rPr>
          <w:rFonts w:hint="eastAsia" w:ascii="宋体" w:hAnsi="宋体"/>
          <w:color w:val="auto"/>
          <w:sz w:val="24"/>
        </w:rPr>
        <w:t>，迟延履行</w:t>
      </w:r>
      <w:r>
        <w:rPr>
          <w:rFonts w:ascii="宋体" w:hAnsi="宋体"/>
          <w:color w:val="auto"/>
          <w:sz w:val="24"/>
        </w:rPr>
        <w:t>违约金按每迟延</w:t>
      </w:r>
      <w:r>
        <w:rPr>
          <w:rFonts w:hint="eastAsia" w:ascii="宋体" w:hAnsi="宋体"/>
          <w:color w:val="auto"/>
          <w:sz w:val="24"/>
        </w:rPr>
        <w:t>履行</w:t>
      </w:r>
      <w:r>
        <w:rPr>
          <w:rFonts w:ascii="宋体" w:hAnsi="宋体"/>
          <w:color w:val="auto"/>
          <w:sz w:val="24"/>
        </w:rPr>
        <w:t>一日的应提供而未</w:t>
      </w:r>
      <w:r>
        <w:rPr>
          <w:rFonts w:hint="eastAsia" w:ascii="宋体" w:hAnsi="宋体"/>
          <w:color w:val="auto"/>
          <w:sz w:val="24"/>
        </w:rPr>
        <w:t>提供</w:t>
      </w:r>
      <w:r>
        <w:rPr>
          <w:rFonts w:ascii="宋体" w:hAnsi="宋体"/>
          <w:color w:val="auto"/>
          <w:sz w:val="24"/>
        </w:rPr>
        <w:t>服务价格的</w:t>
      </w:r>
      <w:r>
        <w:rPr>
          <w:rFonts w:hint="eastAsia" w:ascii="宋体" w:hAnsi="宋体"/>
          <w:color w:val="auto"/>
          <w:sz w:val="24"/>
          <w:u w:val="single"/>
        </w:rPr>
        <w:t>0.05</w:t>
      </w:r>
      <w:r>
        <w:rPr>
          <w:rFonts w:ascii="宋体" w:hAnsi="宋体"/>
          <w:color w:val="auto"/>
          <w:sz w:val="24"/>
          <w:u w:val="single"/>
        </w:rPr>
        <w:t xml:space="preserve"> </w:t>
      </w:r>
      <w:r>
        <w:rPr>
          <w:rFonts w:ascii="宋体" w:hAnsi="宋体"/>
          <w:color w:val="auto"/>
          <w:sz w:val="24"/>
        </w:rPr>
        <w:t>%计算</w:t>
      </w:r>
      <w:r>
        <w:rPr>
          <w:rFonts w:hint="eastAsia" w:ascii="宋体" w:hAnsi="宋体"/>
          <w:color w:val="auto"/>
          <w:sz w:val="24"/>
        </w:rPr>
        <w:t>，</w:t>
      </w:r>
      <w:r>
        <w:rPr>
          <w:rFonts w:ascii="宋体" w:hAnsi="宋体"/>
          <w:color w:val="auto"/>
          <w:sz w:val="24"/>
        </w:rPr>
        <w:t>最高限额为</w:t>
      </w:r>
      <w:r>
        <w:rPr>
          <w:rFonts w:hint="eastAsia" w:ascii="宋体" w:hAnsi="宋体"/>
          <w:color w:val="auto"/>
          <w:sz w:val="24"/>
        </w:rPr>
        <w:t>本</w:t>
      </w:r>
      <w:r>
        <w:rPr>
          <w:rFonts w:ascii="宋体" w:hAnsi="宋体"/>
          <w:color w:val="auto"/>
          <w:sz w:val="24"/>
        </w:rPr>
        <w:t>合同总价的</w:t>
      </w:r>
      <w:r>
        <w:rPr>
          <w:rFonts w:ascii="宋体" w:hAnsi="宋体"/>
          <w:color w:val="auto"/>
          <w:sz w:val="24"/>
          <w:u w:val="single"/>
        </w:rPr>
        <w:t xml:space="preserve">  20   </w:t>
      </w:r>
      <w:r>
        <w:rPr>
          <w:rFonts w:ascii="宋体" w:hAnsi="宋体"/>
          <w:color w:val="auto"/>
          <w:sz w:val="24"/>
        </w:rPr>
        <w:t>%</w:t>
      </w:r>
      <w:r>
        <w:rPr>
          <w:rFonts w:hint="eastAsia" w:ascii="宋体" w:hAnsi="宋体"/>
          <w:color w:val="auto"/>
          <w:sz w:val="24"/>
        </w:rPr>
        <w:t>；</w:t>
      </w:r>
      <w:r>
        <w:rPr>
          <w:rFonts w:ascii="宋体" w:hAnsi="宋体"/>
          <w:color w:val="auto"/>
          <w:sz w:val="24"/>
        </w:rPr>
        <w:t>迟延</w:t>
      </w:r>
      <w:r>
        <w:rPr>
          <w:rFonts w:hint="eastAsia" w:ascii="宋体" w:hAnsi="宋体"/>
          <w:color w:val="auto"/>
          <w:sz w:val="24"/>
        </w:rPr>
        <w:t>履行</w:t>
      </w:r>
      <w:r>
        <w:rPr>
          <w:rFonts w:ascii="宋体" w:hAnsi="宋体"/>
          <w:color w:val="auto"/>
          <w:sz w:val="24"/>
        </w:rPr>
        <w:t>的违约金计算数额达到前述最高限额之日起</w:t>
      </w:r>
      <w:r>
        <w:rPr>
          <w:rFonts w:hint="eastAsia" w:ascii="宋体" w:hAnsi="宋体"/>
          <w:color w:val="auto"/>
          <w:sz w:val="24"/>
        </w:rPr>
        <w:t>，</w:t>
      </w:r>
      <w:r>
        <w:rPr>
          <w:rFonts w:ascii="宋体" w:hAnsi="宋体"/>
          <w:color w:val="auto"/>
          <w:sz w:val="24"/>
        </w:rPr>
        <w:t>甲方有权在要求乙方支付违约金的同时</w:t>
      </w:r>
      <w:r>
        <w:rPr>
          <w:rFonts w:hint="eastAsia" w:ascii="宋体" w:hAnsi="宋体"/>
          <w:color w:val="auto"/>
          <w:sz w:val="24"/>
        </w:rPr>
        <w:t>，书面通知乙方</w:t>
      </w:r>
      <w:r>
        <w:rPr>
          <w:rFonts w:ascii="宋体" w:hAnsi="宋体"/>
          <w:color w:val="auto"/>
          <w:sz w:val="24"/>
        </w:rPr>
        <w:t>解除本合同</w:t>
      </w:r>
      <w:r>
        <w:rPr>
          <w:rFonts w:hint="eastAsia" w:ascii="宋体" w:hAnsi="宋体"/>
          <w:color w:val="auto"/>
          <w:sz w:val="24"/>
        </w:rPr>
        <w:t>；</w:t>
      </w:r>
    </w:p>
    <w:p>
      <w:pPr>
        <w:pStyle w:val="2"/>
        <w:ind w:left="0" w:firstLine="480" w:firstLineChars="200"/>
        <w:rPr>
          <w:rFonts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u w:val="single"/>
          <w:lang w:val="en-US"/>
        </w:rPr>
        <w:t xml:space="preserve">  0.0</w:t>
      </w:r>
      <w:r>
        <w:rPr>
          <w:rFonts w:hint="eastAsia" w:ascii="宋体" w:hAnsi="宋体" w:eastAsia="宋体" w:cs="宋体"/>
          <w:b w:val="0"/>
          <w:bCs w:val="0"/>
          <w:color w:val="auto"/>
          <w:sz w:val="24"/>
          <w:szCs w:val="24"/>
          <w:lang w:val="en-US"/>
        </w:rPr>
        <w:t xml:space="preserve">5（可根据情况修改） </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%计算，最高限额为本合同总价的</w:t>
      </w:r>
      <w:r>
        <w:rPr>
          <w:rFonts w:hint="eastAsia" w:ascii="宋体" w:hAnsi="宋体" w:eastAsia="宋体" w:cs="宋体"/>
          <w:b w:val="0"/>
          <w:bCs w:val="0"/>
          <w:color w:val="auto"/>
          <w:sz w:val="24"/>
          <w:szCs w:val="24"/>
          <w:u w:val="single"/>
          <w:lang w:val="en-US"/>
        </w:rPr>
        <w:t xml:space="preserve">  20  </w:t>
      </w:r>
      <w:r>
        <w:rPr>
          <w:rFonts w:hint="eastAsia" w:ascii="宋体" w:hAnsi="宋体" w:eastAsia="宋体" w:cs="宋体"/>
          <w:b w:val="0"/>
          <w:bCs w:val="0"/>
          <w:color w:val="auto"/>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w:t>
      </w:r>
      <w:r>
        <w:rPr>
          <w:rFonts w:hint="eastAsia" w:ascii="宋体" w:hAnsi="宋体"/>
          <w:color w:val="auto"/>
          <w:sz w:val="24"/>
        </w:rPr>
        <w:t>3</w:t>
      </w:r>
      <w:r>
        <w:rPr>
          <w:rFonts w:hint="eastAsia" w:ascii="宋体" w:hAnsi="宋体" w:cs="宋体"/>
          <w:color w:val="auto"/>
          <w:sz w:val="24"/>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 xml:space="preserve">   0.05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w:t>
      </w:r>
      <w:r>
        <w:rPr>
          <w:rFonts w:hint="eastAsia" w:ascii="宋体" w:hAnsi="宋体" w:cs="宋体"/>
          <w:color w:val="auto"/>
          <w:kern w:val="0"/>
          <w:sz w:val="24"/>
          <w:u w:val="single"/>
        </w:rPr>
        <w:t>（可根据情况修改）</w:t>
      </w:r>
      <w:r>
        <w:rPr>
          <w:rFonts w:hint="eastAsia" w:ascii="宋体" w:hAnsi="宋体" w:cs="宋体"/>
          <w:color w:val="auto"/>
          <w:sz w:val="24"/>
          <w:u w:val="single"/>
        </w:rPr>
        <w:t xml:space="preserve">   </w:t>
      </w:r>
      <w:r>
        <w:rPr>
          <w:rFonts w:hint="eastAsia" w:ascii="宋体" w:hAnsi="宋体" w:cs="宋体"/>
          <w:color w:val="auto"/>
          <w:sz w:val="24"/>
        </w:rPr>
        <w:t>%；迟延付款的违约金计算数额达到前述最高限额之日起，乙方有权在要求甲方支付违约金的同时，书面通知甲方解除本合同</w:t>
      </w:r>
      <w:r>
        <w:rPr>
          <w:rFonts w:hint="eastAsia" w:ascii="宋体" w:hAnsi="宋体"/>
          <w:color w:val="auto"/>
          <w:sz w:val="24"/>
        </w:rPr>
        <w:t>；</w:t>
      </w:r>
    </w:p>
    <w:p>
      <w:pPr>
        <w:spacing w:line="560" w:lineRule="exact"/>
        <w:ind w:firstLine="480" w:firstLineChars="200"/>
        <w:rPr>
          <w:rFonts w:ascii="宋体" w:hAnsi="宋体" w:cs="宋体"/>
          <w:color w:val="auto"/>
          <w:sz w:val="24"/>
        </w:rPr>
      </w:pPr>
      <w:bookmarkStart w:id="438" w:name="_Toc9497"/>
      <w:bookmarkStart w:id="439" w:name="_Toc32454"/>
      <w:bookmarkStart w:id="440" w:name="_Toc30329"/>
      <w:bookmarkStart w:id="441" w:name="_Toc18683"/>
      <w:bookmarkStart w:id="442" w:name="_Toc26807"/>
      <w:r>
        <w:rPr>
          <w:rFonts w:hint="eastAsia" w:ascii="宋体" w:hAnsi="宋体" w:cs="宋体"/>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color w:val="auto"/>
          <w:sz w:val="24"/>
        </w:rPr>
      </w:pPr>
      <w:r>
        <w:rPr>
          <w:rFonts w:hint="eastAsia" w:ascii="宋体" w:hAnsi="宋体" w:cs="宋体"/>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color w:val="auto"/>
          <w:sz w:val="24"/>
        </w:rPr>
      </w:pPr>
      <w:r>
        <w:rPr>
          <w:rFonts w:hint="eastAsia" w:ascii="宋体" w:hAnsi="宋体" w:cs="宋体"/>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color w:val="auto"/>
        </w:rPr>
      </w:pPr>
      <w:r>
        <w:rPr>
          <w:rFonts w:hint="eastAsia" w:ascii="宋体" w:hAnsi="宋体" w:cs="宋体"/>
          <w:color w:val="auto"/>
          <w:sz w:val="24"/>
        </w:rPr>
        <w:t>1.8.7违约责任</w:t>
      </w:r>
      <w:r>
        <w:rPr>
          <w:rFonts w:hint="eastAsia" w:ascii="宋体" w:hAnsi="宋体" w:cs="宋体"/>
          <w:b/>
          <w:i/>
          <w:color w:val="auto"/>
          <w:sz w:val="24"/>
          <w:u w:val="single"/>
        </w:rPr>
        <w:t>合同专用条款</w:t>
      </w:r>
      <w:r>
        <w:rPr>
          <w:rFonts w:hint="eastAsia" w:ascii="宋体" w:hAnsi="宋体" w:cs="宋体"/>
          <w:color w:val="auto"/>
          <w:sz w:val="24"/>
        </w:rPr>
        <w:t>另有约定的，从其约定。</w:t>
      </w:r>
    </w:p>
    <w:bookmarkEnd w:id="438"/>
    <w:bookmarkEnd w:id="439"/>
    <w:bookmarkEnd w:id="440"/>
    <w:bookmarkEnd w:id="441"/>
    <w:bookmarkEnd w:id="442"/>
    <w:p>
      <w:pPr>
        <w:spacing w:line="560" w:lineRule="exact"/>
        <w:ind w:firstLine="482" w:firstLineChars="200"/>
        <w:outlineLvl w:val="0"/>
        <w:rPr>
          <w:rFonts w:ascii="宋体" w:hAnsi="宋体" w:cs="宋体"/>
          <w:b/>
          <w:color w:val="auto"/>
          <w:sz w:val="24"/>
        </w:rPr>
      </w:pPr>
      <w:bookmarkStart w:id="443" w:name="_Toc28375"/>
      <w:bookmarkStart w:id="444" w:name="_Toc15583"/>
      <w:bookmarkStart w:id="445" w:name="_Toc16021"/>
      <w:r>
        <w:rPr>
          <w:rFonts w:hint="eastAsia" w:ascii="宋体" w:hAnsi="宋体" w:cs="宋体"/>
          <w:b/>
          <w:color w:val="auto"/>
          <w:sz w:val="24"/>
        </w:rPr>
        <w:t>1.9合同争议的解决</w:t>
      </w:r>
      <w:bookmarkEnd w:id="443"/>
      <w:bookmarkEnd w:id="444"/>
      <w:bookmarkEnd w:id="445"/>
    </w:p>
    <w:p>
      <w:pPr>
        <w:spacing w:line="560" w:lineRule="exact"/>
        <w:ind w:left="-61" w:leftChars="-29" w:right="-420" w:rightChars="-200" w:firstLine="240" w:firstLineChars="100"/>
        <w:rPr>
          <w:rFonts w:ascii="宋体" w:hAnsi="宋体" w:cs="宋体"/>
          <w:color w:val="auto"/>
          <w:sz w:val="24"/>
        </w:rPr>
      </w:pPr>
      <w:r>
        <w:rPr>
          <w:rFonts w:hint="eastAsia" w:ascii="宋体" w:hAnsi="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u w:val="single"/>
        </w:rPr>
        <w:t xml:space="preserve">      </w:t>
      </w:r>
      <w:r>
        <w:rPr>
          <w:rFonts w:hint="eastAsia" w:ascii="宋体" w:hAnsi="宋体" w:cs="宋体"/>
          <w:color w:val="auto"/>
          <w:sz w:val="24"/>
        </w:rPr>
        <w:t>条款规定的方式解决：</w:t>
      </w:r>
    </w:p>
    <w:p>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1.9.1 将争议提交</w:t>
      </w:r>
      <w:r>
        <w:rPr>
          <w:rFonts w:hint="eastAsia" w:ascii="宋体" w:hAnsi="宋体" w:cs="宋体"/>
          <w:b/>
          <w:i/>
          <w:color w:val="auto"/>
          <w:sz w:val="24"/>
          <w:u w:val="single"/>
        </w:rPr>
        <w:t>合同专用条款</w:t>
      </w:r>
      <w:r>
        <w:rPr>
          <w:rFonts w:hint="eastAsia" w:ascii="宋体" w:hAnsi="宋体" w:cs="宋体"/>
          <w:color w:val="auto"/>
          <w:sz w:val="24"/>
        </w:rPr>
        <w:t>仲裁委员会依申请仲裁时其现行有效的仲裁规则裁决；</w:t>
      </w:r>
    </w:p>
    <w:p>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1.9.2 向</w:t>
      </w:r>
      <w:r>
        <w:rPr>
          <w:rFonts w:hint="eastAsia" w:ascii="宋体" w:hAnsi="宋体" w:cs="宋体"/>
          <w:b/>
          <w:i/>
          <w:color w:val="auto"/>
          <w:sz w:val="24"/>
          <w:u w:val="single"/>
        </w:rPr>
        <w:t>合同专用条款</w:t>
      </w:r>
      <w:r>
        <w:rPr>
          <w:rFonts w:hint="eastAsia" w:ascii="宋体" w:hAnsi="宋体" w:cs="宋体"/>
          <w:color w:val="auto"/>
          <w:sz w:val="24"/>
        </w:rPr>
        <w:t>人民法院起诉。</w:t>
      </w:r>
    </w:p>
    <w:p>
      <w:pPr>
        <w:spacing w:line="560" w:lineRule="exact"/>
        <w:ind w:firstLine="482" w:firstLineChars="200"/>
        <w:outlineLvl w:val="0"/>
        <w:rPr>
          <w:rFonts w:ascii="宋体" w:hAnsi="宋体" w:cs="宋体"/>
          <w:b/>
          <w:color w:val="auto"/>
          <w:sz w:val="24"/>
        </w:rPr>
      </w:pPr>
      <w:bookmarkStart w:id="446" w:name="_Toc7245"/>
      <w:bookmarkStart w:id="447" w:name="_Toc15322"/>
      <w:bookmarkStart w:id="448" w:name="_Toc11173"/>
      <w:r>
        <w:rPr>
          <w:rFonts w:hint="eastAsia" w:ascii="宋体" w:hAnsi="宋体" w:cs="宋体"/>
          <w:b/>
          <w:color w:val="auto"/>
          <w:sz w:val="24"/>
        </w:rPr>
        <w:t>2.0 合同生效</w:t>
      </w:r>
      <w:bookmarkEnd w:id="446"/>
      <w:bookmarkEnd w:id="447"/>
      <w:bookmarkEnd w:id="448"/>
    </w:p>
    <w:p>
      <w:pPr>
        <w:spacing w:line="560" w:lineRule="exact"/>
        <w:ind w:firstLine="480" w:firstLineChars="200"/>
        <w:rPr>
          <w:rFonts w:ascii="宋体" w:hAnsi="宋体" w:cs="宋体"/>
          <w:b/>
          <w:color w:val="auto"/>
          <w:sz w:val="24"/>
        </w:rPr>
      </w:pPr>
      <w:r>
        <w:rPr>
          <w:rFonts w:hint="eastAsia" w:ascii="宋体" w:hAnsi="宋体" w:cs="宋体"/>
          <w:color w:val="auto"/>
          <w:sz w:val="24"/>
        </w:rPr>
        <w:t>本合同自双方当事人盖章签字时生效。</w:t>
      </w:r>
    </w:p>
    <w:p>
      <w:pPr>
        <w:autoSpaceDE w:val="0"/>
        <w:autoSpaceDN w:val="0"/>
        <w:spacing w:line="560" w:lineRule="exact"/>
        <w:rPr>
          <w:rFonts w:ascii="宋体" w:hAnsi="宋体"/>
          <w:color w:val="auto"/>
          <w:sz w:val="24"/>
          <w:lang w:val="zh-CN"/>
        </w:rPr>
      </w:pPr>
    </w:p>
    <w:p>
      <w:pPr>
        <w:autoSpaceDE w:val="0"/>
        <w:autoSpaceDN w:val="0"/>
        <w:spacing w:line="560" w:lineRule="exact"/>
        <w:rPr>
          <w:rFonts w:ascii="宋体" w:hAnsi="宋体"/>
          <w:color w:val="auto"/>
          <w:sz w:val="24"/>
          <w:lang w:val="zh-CN"/>
        </w:rPr>
      </w:pPr>
      <w:r>
        <w:rPr>
          <w:rFonts w:hint="eastAsia" w:ascii="宋体" w:hAnsi="宋体"/>
          <w:b/>
          <w:color w:val="auto"/>
          <w:sz w:val="24"/>
          <w:lang w:val="zh-CN"/>
        </w:rPr>
        <w:t>甲方</w:t>
      </w:r>
      <w:r>
        <w:rPr>
          <w:rFonts w:hint="eastAsia" w:ascii="宋体" w:hAnsi="宋体"/>
          <w:color w:val="auto"/>
          <w:sz w:val="24"/>
          <w:lang w:val="zh-CN"/>
        </w:rPr>
        <w:t>：</w:t>
      </w:r>
      <w:r>
        <w:rPr>
          <w:rFonts w:ascii="宋体" w:hAnsi="宋体"/>
          <w:color w:val="auto"/>
          <w:sz w:val="24"/>
          <w:lang w:val="zh-CN"/>
        </w:rPr>
        <w:t xml:space="preserve">                             </w:t>
      </w:r>
      <w:r>
        <w:rPr>
          <w:rFonts w:ascii="宋体" w:hAnsi="宋体"/>
          <w:b/>
          <w:color w:val="auto"/>
          <w:sz w:val="24"/>
          <w:lang w:val="zh-CN"/>
        </w:rPr>
        <w:t xml:space="preserve">      乙方</w:t>
      </w:r>
      <w:r>
        <w:rPr>
          <w:rFonts w:hint="eastAsia" w:ascii="宋体" w:hAnsi="宋体"/>
          <w:color w:val="auto"/>
          <w:sz w:val="24"/>
          <w:lang w:val="zh-CN"/>
        </w:rPr>
        <w:t>：</w:t>
      </w:r>
    </w:p>
    <w:p>
      <w:pPr>
        <w:autoSpaceDE w:val="0"/>
        <w:autoSpaceDN w:val="0"/>
        <w:spacing w:line="560" w:lineRule="exact"/>
        <w:rPr>
          <w:rFonts w:ascii="宋体" w:hAnsi="宋体"/>
          <w:color w:val="auto"/>
          <w:sz w:val="24"/>
          <w:lang w:val="zh-CN"/>
        </w:rPr>
      </w:pPr>
      <w:r>
        <w:rPr>
          <w:rFonts w:hint="eastAsia" w:ascii="宋体" w:hAnsi="宋体"/>
          <w:color w:val="auto"/>
          <w:sz w:val="24"/>
          <w:lang w:val="zh-CN"/>
        </w:rPr>
        <w:t>统一社会信用代码：</w:t>
      </w:r>
      <w:r>
        <w:rPr>
          <w:rFonts w:ascii="宋体" w:hAnsi="宋体"/>
          <w:color w:val="auto"/>
          <w:sz w:val="24"/>
          <w:lang w:val="zh-CN"/>
        </w:rPr>
        <w:t xml:space="preserve">                        </w:t>
      </w:r>
      <w:r>
        <w:rPr>
          <w:rFonts w:hint="eastAsia" w:ascii="宋体" w:hAnsi="宋体"/>
          <w:color w:val="auto"/>
          <w:sz w:val="24"/>
          <w:lang w:val="zh-CN"/>
        </w:rPr>
        <w:t>统一社会信用代码或身份证号码：</w:t>
      </w:r>
    </w:p>
    <w:p>
      <w:pPr>
        <w:autoSpaceDE w:val="0"/>
        <w:autoSpaceDN w:val="0"/>
        <w:spacing w:line="560" w:lineRule="exact"/>
        <w:rPr>
          <w:rFonts w:ascii="宋体" w:hAnsi="宋体"/>
          <w:color w:val="auto"/>
          <w:sz w:val="24"/>
          <w:lang w:val="zh-CN"/>
        </w:rPr>
      </w:pPr>
    </w:p>
    <w:p>
      <w:pPr>
        <w:autoSpaceDE w:val="0"/>
        <w:autoSpaceDN w:val="0"/>
        <w:spacing w:line="560" w:lineRule="exact"/>
        <w:rPr>
          <w:rFonts w:ascii="宋体" w:hAnsi="宋体"/>
          <w:color w:val="auto"/>
          <w:sz w:val="24"/>
          <w:lang w:val="zh-CN"/>
        </w:rPr>
      </w:pPr>
      <w:r>
        <w:rPr>
          <w:rFonts w:hint="eastAsia" w:ascii="宋体" w:hAnsi="宋体"/>
          <w:color w:val="auto"/>
          <w:sz w:val="24"/>
          <w:lang w:val="zh-CN"/>
        </w:rPr>
        <w:t>住所：</w:t>
      </w:r>
      <w:r>
        <w:rPr>
          <w:rFonts w:ascii="宋体" w:hAnsi="宋体"/>
          <w:color w:val="auto"/>
          <w:sz w:val="24"/>
          <w:lang w:val="zh-CN"/>
        </w:rPr>
        <w:t xml:space="preserve">                                   </w:t>
      </w:r>
      <w:r>
        <w:rPr>
          <w:rFonts w:hint="eastAsia" w:ascii="宋体" w:hAnsi="宋体"/>
          <w:color w:val="auto"/>
          <w:sz w:val="24"/>
          <w:lang w:val="zh-CN"/>
        </w:rPr>
        <w:t>住所：</w:t>
      </w:r>
    </w:p>
    <w:p>
      <w:pPr>
        <w:autoSpaceDE w:val="0"/>
        <w:autoSpaceDN w:val="0"/>
        <w:spacing w:line="560" w:lineRule="exact"/>
        <w:rPr>
          <w:rFonts w:ascii="宋体" w:hAnsi="宋体"/>
          <w:color w:val="auto"/>
          <w:sz w:val="24"/>
          <w:lang w:val="zh-CN"/>
        </w:rPr>
      </w:pPr>
      <w:r>
        <w:rPr>
          <w:rFonts w:hint="eastAsia" w:ascii="宋体" w:hAnsi="宋体"/>
          <w:color w:val="auto"/>
          <w:sz w:val="24"/>
          <w:lang w:val="zh-CN"/>
        </w:rPr>
        <w:t>法定代表人或</w:t>
      </w:r>
      <w:r>
        <w:rPr>
          <w:rFonts w:ascii="宋体" w:hAnsi="宋体"/>
          <w:color w:val="auto"/>
          <w:sz w:val="24"/>
          <w:lang w:val="zh-CN"/>
        </w:rPr>
        <w:t xml:space="preserve">                             </w:t>
      </w:r>
      <w:r>
        <w:rPr>
          <w:rFonts w:hint="eastAsia" w:ascii="宋体" w:hAnsi="宋体"/>
          <w:color w:val="auto"/>
          <w:sz w:val="24"/>
          <w:lang w:val="zh-CN"/>
        </w:rPr>
        <w:t>法定代表人或</w:t>
      </w:r>
    </w:p>
    <w:p>
      <w:pPr>
        <w:autoSpaceDE w:val="0"/>
        <w:autoSpaceDN w:val="0"/>
        <w:spacing w:line="560" w:lineRule="exact"/>
        <w:rPr>
          <w:rFonts w:ascii="宋体" w:hAnsi="宋体"/>
          <w:color w:val="auto"/>
          <w:sz w:val="24"/>
          <w:lang w:val="zh-CN"/>
        </w:rPr>
      </w:pPr>
      <w:r>
        <w:rPr>
          <w:rFonts w:hint="eastAsia" w:ascii="宋体" w:hAnsi="宋体"/>
          <w:color w:val="auto"/>
          <w:sz w:val="24"/>
          <w:lang w:val="zh-CN"/>
        </w:rPr>
        <w:t>授权代表（签字）：</w:t>
      </w:r>
      <w:r>
        <w:rPr>
          <w:rFonts w:ascii="宋体" w:hAnsi="宋体"/>
          <w:color w:val="auto"/>
          <w:sz w:val="24"/>
          <w:lang w:val="zh-CN"/>
        </w:rPr>
        <w:t xml:space="preserve">                       授权代表（签字）: </w:t>
      </w:r>
    </w:p>
    <w:p>
      <w:pPr>
        <w:autoSpaceDE w:val="0"/>
        <w:autoSpaceDN w:val="0"/>
        <w:spacing w:line="560" w:lineRule="exact"/>
        <w:rPr>
          <w:rFonts w:ascii="宋体" w:hAnsi="宋体"/>
          <w:color w:val="auto"/>
          <w:sz w:val="24"/>
          <w:lang w:val="zh-CN"/>
        </w:rPr>
      </w:pPr>
      <w:r>
        <w:rPr>
          <w:rFonts w:hint="eastAsia" w:ascii="宋体" w:hAnsi="宋体"/>
          <w:color w:val="auto"/>
          <w:sz w:val="24"/>
          <w:lang w:val="zh-CN"/>
        </w:rPr>
        <w:t>联系人：</w:t>
      </w:r>
      <w:r>
        <w:rPr>
          <w:rFonts w:ascii="宋体" w:hAnsi="宋体"/>
          <w:color w:val="auto"/>
          <w:sz w:val="24"/>
          <w:lang w:val="zh-CN"/>
        </w:rPr>
        <w:t xml:space="preserve">                                 </w:t>
      </w:r>
      <w:r>
        <w:rPr>
          <w:rFonts w:hint="eastAsia" w:ascii="宋体" w:hAnsi="宋体"/>
          <w:color w:val="auto"/>
          <w:sz w:val="24"/>
          <w:lang w:val="zh-CN"/>
        </w:rPr>
        <w:t>联系人：</w:t>
      </w:r>
    </w:p>
    <w:p>
      <w:pPr>
        <w:autoSpaceDE w:val="0"/>
        <w:autoSpaceDN w:val="0"/>
        <w:spacing w:line="560" w:lineRule="exact"/>
        <w:rPr>
          <w:rFonts w:ascii="宋体" w:hAnsi="宋体"/>
          <w:color w:val="auto"/>
          <w:sz w:val="24"/>
          <w:lang w:val="zh-CN"/>
        </w:rPr>
      </w:pPr>
      <w:r>
        <w:rPr>
          <w:rFonts w:hint="eastAsia" w:ascii="宋体" w:hAnsi="宋体"/>
          <w:color w:val="auto"/>
          <w:sz w:val="24"/>
          <w:lang w:val="zh-CN"/>
        </w:rPr>
        <w:t>约定送达地址：</w:t>
      </w:r>
      <w:r>
        <w:rPr>
          <w:rFonts w:ascii="宋体" w:hAnsi="宋体"/>
          <w:color w:val="auto"/>
          <w:sz w:val="24"/>
          <w:lang w:val="zh-CN"/>
        </w:rPr>
        <w:t xml:space="preserve">                           </w:t>
      </w:r>
      <w:r>
        <w:rPr>
          <w:rFonts w:hint="eastAsia" w:ascii="宋体" w:hAnsi="宋体"/>
          <w:color w:val="auto"/>
          <w:sz w:val="24"/>
          <w:lang w:val="zh-CN"/>
        </w:rPr>
        <w:t>约定送达地址：</w:t>
      </w:r>
    </w:p>
    <w:p>
      <w:pPr>
        <w:autoSpaceDE w:val="0"/>
        <w:autoSpaceDN w:val="0"/>
        <w:spacing w:line="560" w:lineRule="exact"/>
        <w:rPr>
          <w:rFonts w:ascii="宋体" w:hAnsi="宋体"/>
          <w:color w:val="auto"/>
          <w:sz w:val="24"/>
          <w:lang w:val="zh-CN"/>
        </w:rPr>
      </w:pPr>
      <w:r>
        <w:rPr>
          <w:rFonts w:hint="eastAsia" w:ascii="宋体" w:hAnsi="宋体"/>
          <w:color w:val="auto"/>
          <w:sz w:val="24"/>
          <w:lang w:val="zh-CN"/>
        </w:rPr>
        <w:t>邮政编码：</w:t>
      </w:r>
      <w:r>
        <w:rPr>
          <w:rFonts w:ascii="宋体" w:hAnsi="宋体"/>
          <w:color w:val="auto"/>
          <w:sz w:val="24"/>
          <w:lang w:val="zh-CN"/>
        </w:rPr>
        <w:t xml:space="preserve">                               </w:t>
      </w:r>
      <w:r>
        <w:rPr>
          <w:rFonts w:hint="eastAsia" w:ascii="宋体" w:hAnsi="宋体"/>
          <w:color w:val="auto"/>
          <w:sz w:val="24"/>
          <w:lang w:val="zh-CN"/>
        </w:rPr>
        <w:t>邮政编码：</w:t>
      </w:r>
    </w:p>
    <w:p>
      <w:pPr>
        <w:autoSpaceDE w:val="0"/>
        <w:autoSpaceDN w:val="0"/>
        <w:spacing w:line="560" w:lineRule="exact"/>
        <w:rPr>
          <w:rFonts w:ascii="宋体" w:hAnsi="宋体"/>
          <w:color w:val="auto"/>
          <w:sz w:val="24"/>
          <w:lang w:val="zh-CN"/>
        </w:rPr>
      </w:pPr>
      <w:r>
        <w:rPr>
          <w:rFonts w:hint="eastAsia" w:ascii="宋体" w:hAnsi="宋体"/>
          <w:color w:val="auto"/>
          <w:sz w:val="24"/>
          <w:lang w:val="zh-CN"/>
        </w:rPr>
        <w:t>电话</w:t>
      </w:r>
      <w:r>
        <w:rPr>
          <w:rFonts w:ascii="宋体" w:hAnsi="宋体"/>
          <w:color w:val="auto"/>
          <w:sz w:val="24"/>
          <w:lang w:val="zh-CN"/>
        </w:rPr>
        <w:t xml:space="preserve">:                                    电话: </w:t>
      </w:r>
    </w:p>
    <w:p>
      <w:pPr>
        <w:autoSpaceDE w:val="0"/>
        <w:autoSpaceDN w:val="0"/>
        <w:spacing w:line="560" w:lineRule="exact"/>
        <w:rPr>
          <w:rFonts w:ascii="宋体" w:hAnsi="宋体"/>
          <w:color w:val="auto"/>
          <w:sz w:val="24"/>
          <w:lang w:val="zh-CN"/>
        </w:rPr>
      </w:pPr>
      <w:r>
        <w:rPr>
          <w:rFonts w:hint="eastAsia" w:ascii="宋体" w:hAnsi="宋体"/>
          <w:color w:val="auto"/>
          <w:sz w:val="24"/>
          <w:lang w:val="zh-CN"/>
        </w:rPr>
        <w:t>传真</w:t>
      </w:r>
      <w:r>
        <w:rPr>
          <w:rFonts w:ascii="宋体" w:hAnsi="宋体"/>
          <w:color w:val="auto"/>
          <w:sz w:val="24"/>
          <w:lang w:val="zh-CN"/>
        </w:rPr>
        <w:t xml:space="preserve">:                                    </w:t>
      </w:r>
      <w:r>
        <w:rPr>
          <w:rFonts w:hint="eastAsia" w:ascii="宋体" w:hAnsi="宋体"/>
          <w:color w:val="auto"/>
          <w:sz w:val="24"/>
          <w:lang w:val="zh-CN"/>
        </w:rPr>
        <w:t>传真</w:t>
      </w:r>
      <w:r>
        <w:rPr>
          <w:rFonts w:ascii="宋体" w:hAnsi="宋体"/>
          <w:color w:val="auto"/>
          <w:sz w:val="24"/>
          <w:lang w:val="zh-CN"/>
        </w:rPr>
        <w:t>:</w:t>
      </w:r>
    </w:p>
    <w:p>
      <w:pPr>
        <w:autoSpaceDE w:val="0"/>
        <w:autoSpaceDN w:val="0"/>
        <w:spacing w:line="560" w:lineRule="exact"/>
        <w:rPr>
          <w:rFonts w:ascii="宋体" w:hAnsi="宋体"/>
          <w:color w:val="auto"/>
          <w:sz w:val="24"/>
        </w:rPr>
      </w:pPr>
      <w:r>
        <w:rPr>
          <w:rFonts w:hint="eastAsia" w:ascii="宋体" w:hAnsi="宋体"/>
          <w:color w:val="auto"/>
          <w:sz w:val="24"/>
          <w:lang w:val="zh-CN"/>
        </w:rPr>
        <w:t>电子邮箱：</w:t>
      </w:r>
      <w:r>
        <w:rPr>
          <w:rFonts w:ascii="宋体" w:hAnsi="宋体"/>
          <w:color w:val="auto"/>
          <w:sz w:val="24"/>
          <w:lang w:val="zh-CN"/>
        </w:rPr>
        <w:t xml:space="preserve">                               </w:t>
      </w:r>
      <w:r>
        <w:rPr>
          <w:rFonts w:hint="eastAsia" w:ascii="宋体" w:hAnsi="宋体"/>
          <w:color w:val="auto"/>
          <w:sz w:val="24"/>
          <w:lang w:val="zh-CN"/>
        </w:rPr>
        <w:t>电子邮箱：</w:t>
      </w:r>
    </w:p>
    <w:p>
      <w:pPr>
        <w:autoSpaceDE w:val="0"/>
        <w:autoSpaceDN w:val="0"/>
        <w:spacing w:line="560" w:lineRule="exact"/>
        <w:rPr>
          <w:rFonts w:ascii="宋体" w:hAnsi="宋体"/>
          <w:color w:val="auto"/>
          <w:sz w:val="24"/>
        </w:rPr>
      </w:pPr>
      <w:r>
        <w:rPr>
          <w:rFonts w:hint="eastAsia" w:ascii="宋体" w:hAnsi="宋体"/>
          <w:color w:val="auto"/>
          <w:sz w:val="24"/>
        </w:rPr>
        <w:t>开户银行：</w:t>
      </w:r>
      <w:r>
        <w:rPr>
          <w:rFonts w:ascii="宋体" w:hAnsi="宋体"/>
          <w:color w:val="auto"/>
          <w:sz w:val="24"/>
        </w:rPr>
        <w:t xml:space="preserve">                               开户银行： </w:t>
      </w:r>
    </w:p>
    <w:p>
      <w:pPr>
        <w:autoSpaceDE w:val="0"/>
        <w:autoSpaceDN w:val="0"/>
        <w:spacing w:line="560" w:lineRule="exact"/>
        <w:rPr>
          <w:rFonts w:ascii="宋体" w:hAnsi="宋体"/>
          <w:color w:val="auto"/>
          <w:sz w:val="24"/>
        </w:rPr>
      </w:pPr>
      <w:r>
        <w:rPr>
          <w:rFonts w:hint="eastAsia" w:ascii="宋体" w:hAnsi="宋体"/>
          <w:color w:val="auto"/>
          <w:sz w:val="24"/>
        </w:rPr>
        <w:t>开户名称：</w:t>
      </w:r>
      <w:r>
        <w:rPr>
          <w:rFonts w:ascii="宋体" w:hAnsi="宋体"/>
          <w:color w:val="auto"/>
          <w:sz w:val="24"/>
        </w:rPr>
        <w:t xml:space="preserve">                               开户名称： </w:t>
      </w:r>
    </w:p>
    <w:p>
      <w:pPr>
        <w:autoSpaceDE w:val="0"/>
        <w:autoSpaceDN w:val="0"/>
        <w:spacing w:line="560" w:lineRule="exact"/>
        <w:rPr>
          <w:rFonts w:ascii="宋体" w:hAnsi="宋体"/>
          <w:color w:val="auto"/>
          <w:sz w:val="24"/>
        </w:rPr>
      </w:pPr>
      <w:r>
        <w:rPr>
          <w:rFonts w:hint="eastAsia" w:ascii="宋体" w:hAnsi="宋体"/>
          <w:color w:val="auto"/>
          <w:sz w:val="24"/>
        </w:rPr>
        <w:t>开户账号：</w:t>
      </w:r>
      <w:r>
        <w:rPr>
          <w:rFonts w:ascii="宋体" w:hAnsi="宋体"/>
          <w:color w:val="auto"/>
          <w:sz w:val="24"/>
          <w:lang w:val="zh-CN"/>
        </w:rPr>
        <w:t xml:space="preserve">                               </w:t>
      </w:r>
      <w:r>
        <w:rPr>
          <w:rFonts w:hint="eastAsia" w:ascii="宋体" w:hAnsi="宋体"/>
          <w:color w:val="auto"/>
          <w:sz w:val="24"/>
        </w:rPr>
        <w:t>开户账号：</w:t>
      </w:r>
    </w:p>
    <w:p>
      <w:pPr>
        <w:widowControl/>
        <w:spacing w:line="560" w:lineRule="exact"/>
        <w:jc w:val="left"/>
        <w:rPr>
          <w:rFonts w:ascii="宋体" w:hAnsi="宋体"/>
          <w:b/>
          <w:color w:val="auto"/>
          <w:sz w:val="24"/>
        </w:rPr>
      </w:pPr>
    </w:p>
    <w:p>
      <w:pPr>
        <w:widowControl/>
        <w:adjustRightInd/>
        <w:jc w:val="left"/>
        <w:rPr>
          <w:rFonts w:ascii="宋体" w:hAnsi="宋体"/>
          <w:b/>
          <w:color w:val="auto"/>
          <w:sz w:val="24"/>
        </w:rPr>
      </w:pPr>
      <w:r>
        <w:rPr>
          <w:rFonts w:ascii="宋体" w:hAnsi="宋体"/>
          <w:b/>
          <w:color w:val="auto"/>
        </w:rPr>
        <w:br w:type="page"/>
      </w:r>
    </w:p>
    <w:p>
      <w:pPr>
        <w:pStyle w:val="702"/>
        <w:spacing w:line="560" w:lineRule="exact"/>
        <w:ind w:firstLine="482"/>
        <w:jc w:val="center"/>
        <w:rPr>
          <w:rFonts w:ascii="宋体" w:hAnsi="宋体"/>
          <w:b/>
          <w:color w:val="auto"/>
          <w:szCs w:val="24"/>
        </w:rPr>
      </w:pPr>
      <w:r>
        <w:rPr>
          <w:rFonts w:hint="eastAsia" w:ascii="宋体" w:hAnsi="宋体"/>
          <w:b/>
          <w:color w:val="auto"/>
          <w:szCs w:val="24"/>
        </w:rPr>
        <w:t>第二部分</w:t>
      </w:r>
      <w:r>
        <w:rPr>
          <w:rFonts w:ascii="宋体" w:hAnsi="宋体"/>
          <w:b/>
          <w:color w:val="auto"/>
          <w:szCs w:val="24"/>
        </w:rPr>
        <w:t xml:space="preserve"> </w:t>
      </w:r>
      <w:r>
        <w:rPr>
          <w:rFonts w:hint="eastAsia" w:ascii="宋体" w:hAnsi="宋体"/>
          <w:b/>
          <w:color w:val="auto"/>
          <w:szCs w:val="24"/>
        </w:rPr>
        <w:t>合同一般条款</w:t>
      </w:r>
    </w:p>
    <w:p>
      <w:pPr>
        <w:spacing w:line="560" w:lineRule="exact"/>
        <w:ind w:firstLine="482" w:firstLineChars="200"/>
        <w:outlineLvl w:val="0"/>
        <w:rPr>
          <w:rFonts w:ascii="宋体" w:hAnsi="宋体"/>
          <w:b/>
          <w:color w:val="auto"/>
          <w:sz w:val="24"/>
        </w:rPr>
      </w:pPr>
      <w:bookmarkStart w:id="449" w:name="_Toc5228"/>
      <w:bookmarkStart w:id="450" w:name="_Toc31297"/>
      <w:bookmarkStart w:id="451" w:name="_Toc14021"/>
      <w:bookmarkStart w:id="452" w:name="_Toc19680"/>
      <w:bookmarkStart w:id="453" w:name="_Toc25079"/>
      <w:r>
        <w:rPr>
          <w:rFonts w:ascii="宋体" w:hAnsi="宋体"/>
          <w:b/>
          <w:color w:val="auto"/>
          <w:sz w:val="24"/>
        </w:rPr>
        <w:t>2.1 定义</w:t>
      </w:r>
      <w:bookmarkEnd w:id="449"/>
      <w:bookmarkEnd w:id="450"/>
      <w:bookmarkEnd w:id="451"/>
      <w:bookmarkEnd w:id="452"/>
      <w:bookmarkEnd w:id="453"/>
    </w:p>
    <w:p>
      <w:pPr>
        <w:spacing w:line="560" w:lineRule="exact"/>
        <w:ind w:firstLine="480" w:firstLineChars="200"/>
        <w:rPr>
          <w:rFonts w:ascii="宋体" w:hAnsi="宋体"/>
          <w:color w:val="auto"/>
          <w:sz w:val="24"/>
        </w:rPr>
      </w:pPr>
      <w:r>
        <w:rPr>
          <w:rFonts w:ascii="宋体" w:hAnsi="宋体"/>
          <w:color w:val="auto"/>
          <w:sz w:val="24"/>
        </w:rPr>
        <w:t>本合同中的下列</w:t>
      </w:r>
      <w:r>
        <w:rPr>
          <w:rFonts w:hint="eastAsia" w:ascii="宋体" w:hAnsi="宋体"/>
          <w:color w:val="auto"/>
          <w:sz w:val="24"/>
        </w:rPr>
        <w:t>词</w:t>
      </w:r>
      <w:r>
        <w:rPr>
          <w:rFonts w:ascii="宋体" w:hAnsi="宋体"/>
          <w:color w:val="auto"/>
          <w:sz w:val="24"/>
        </w:rPr>
        <w:t>语应</w:t>
      </w:r>
      <w:r>
        <w:rPr>
          <w:rFonts w:hint="eastAsia" w:ascii="宋体" w:hAnsi="宋体"/>
          <w:color w:val="auto"/>
          <w:sz w:val="24"/>
        </w:rPr>
        <w:t>按以下内容进行</w:t>
      </w:r>
      <w:r>
        <w:rPr>
          <w:rFonts w:ascii="宋体" w:hAnsi="宋体"/>
          <w:color w:val="auto"/>
          <w:sz w:val="24"/>
        </w:rPr>
        <w:t>解释：</w:t>
      </w:r>
    </w:p>
    <w:p>
      <w:pPr>
        <w:spacing w:line="560" w:lineRule="exact"/>
        <w:ind w:firstLine="480" w:firstLineChars="200"/>
        <w:rPr>
          <w:rFonts w:ascii="宋体" w:hAnsi="宋体"/>
          <w:color w:val="auto"/>
          <w:sz w:val="24"/>
        </w:rPr>
      </w:pPr>
      <w:r>
        <w:rPr>
          <w:rFonts w:ascii="宋体" w:hAnsi="宋体"/>
          <w:color w:val="auto"/>
          <w:sz w:val="24"/>
        </w:rPr>
        <w:t>2.1.1 “合同”系指采购人和</w:t>
      </w:r>
      <w:r>
        <w:rPr>
          <w:rFonts w:hint="eastAsia" w:ascii="宋体" w:hAnsi="宋体" w:cs="宋体"/>
          <w:color w:val="auto"/>
          <w:sz w:val="24"/>
        </w:rPr>
        <w:t>中标或成交</w:t>
      </w:r>
      <w:r>
        <w:rPr>
          <w:rFonts w:ascii="宋体" w:hAnsi="宋体"/>
          <w:color w:val="auto"/>
          <w:sz w:val="24"/>
        </w:rPr>
        <w:t>供应商签订的载明双方当事人所达成的协议，并包括所有的附件、附录和构成合同的其他文件。</w:t>
      </w:r>
    </w:p>
    <w:p>
      <w:pPr>
        <w:spacing w:line="560" w:lineRule="exact"/>
        <w:ind w:firstLine="480" w:firstLineChars="200"/>
        <w:rPr>
          <w:rFonts w:ascii="宋体" w:hAnsi="宋体"/>
          <w:color w:val="auto"/>
          <w:sz w:val="24"/>
        </w:rPr>
      </w:pPr>
      <w:r>
        <w:rPr>
          <w:rFonts w:ascii="宋体" w:hAnsi="宋体"/>
          <w:color w:val="auto"/>
          <w:sz w:val="24"/>
        </w:rPr>
        <w:t>2.1.2 “合同价”系指根据合同约定，</w:t>
      </w:r>
      <w:r>
        <w:rPr>
          <w:rFonts w:hint="eastAsia" w:ascii="宋体" w:hAnsi="宋体" w:cs="宋体"/>
          <w:color w:val="auto"/>
          <w:sz w:val="24"/>
        </w:rPr>
        <w:t>中标或成交</w:t>
      </w:r>
      <w:r>
        <w:rPr>
          <w:rFonts w:ascii="宋体" w:hAnsi="宋体"/>
          <w:color w:val="auto"/>
          <w:sz w:val="24"/>
        </w:rPr>
        <w:t>供应商在完全履行合同义务后</w:t>
      </w:r>
      <w:r>
        <w:rPr>
          <w:rFonts w:hint="eastAsia" w:ascii="宋体" w:hAnsi="宋体"/>
          <w:color w:val="auto"/>
          <w:sz w:val="24"/>
        </w:rPr>
        <w:t>，</w:t>
      </w:r>
      <w:r>
        <w:rPr>
          <w:rFonts w:ascii="宋体" w:hAnsi="宋体"/>
          <w:color w:val="auto"/>
          <w:sz w:val="24"/>
        </w:rPr>
        <w:t>采购人应支付给</w:t>
      </w:r>
      <w:r>
        <w:rPr>
          <w:rFonts w:hint="eastAsia" w:ascii="宋体" w:hAnsi="宋体" w:cs="宋体"/>
          <w:color w:val="auto"/>
          <w:sz w:val="24"/>
        </w:rPr>
        <w:t>中标或成交</w:t>
      </w:r>
      <w:r>
        <w:rPr>
          <w:rFonts w:ascii="宋体" w:hAnsi="宋体"/>
          <w:color w:val="auto"/>
          <w:sz w:val="24"/>
        </w:rPr>
        <w:t>供应商的价格。</w:t>
      </w:r>
    </w:p>
    <w:p>
      <w:pPr>
        <w:spacing w:line="560" w:lineRule="exact"/>
        <w:ind w:firstLine="480" w:firstLineChars="200"/>
        <w:rPr>
          <w:rFonts w:ascii="宋体" w:hAnsi="宋体"/>
          <w:color w:val="auto"/>
          <w:sz w:val="24"/>
        </w:rPr>
      </w:pPr>
      <w:r>
        <w:rPr>
          <w:rFonts w:ascii="宋体" w:hAnsi="宋体"/>
          <w:color w:val="auto"/>
          <w:sz w:val="24"/>
        </w:rPr>
        <w:t>2.1.3 “</w:t>
      </w:r>
      <w:r>
        <w:rPr>
          <w:rFonts w:hint="eastAsia" w:ascii="宋体" w:hAnsi="宋体"/>
          <w:color w:val="auto"/>
          <w:sz w:val="24"/>
        </w:rPr>
        <w:t>服务</w:t>
      </w:r>
      <w:r>
        <w:rPr>
          <w:rFonts w:ascii="宋体" w:hAnsi="宋体"/>
          <w:color w:val="auto"/>
          <w:sz w:val="24"/>
        </w:rPr>
        <w:t>”系指</w:t>
      </w:r>
      <w:r>
        <w:rPr>
          <w:rFonts w:hint="eastAsia" w:ascii="宋体" w:hAnsi="宋体" w:cs="宋体"/>
          <w:color w:val="auto"/>
          <w:sz w:val="24"/>
        </w:rPr>
        <w:t>中标或成交</w:t>
      </w:r>
      <w:r>
        <w:rPr>
          <w:rFonts w:hint="eastAsia" w:ascii="宋体" w:hAnsi="宋体"/>
          <w:color w:val="auto"/>
          <w:sz w:val="24"/>
        </w:rPr>
        <w:t>供应商</w:t>
      </w:r>
      <w:r>
        <w:rPr>
          <w:rFonts w:ascii="宋体" w:hAnsi="宋体"/>
          <w:color w:val="auto"/>
          <w:sz w:val="24"/>
        </w:rPr>
        <w:t>根据合同约定应向采购人</w:t>
      </w:r>
      <w:r>
        <w:rPr>
          <w:rFonts w:hint="eastAsia" w:ascii="宋体" w:hAnsi="宋体"/>
          <w:color w:val="auto"/>
          <w:sz w:val="24"/>
        </w:rPr>
        <w:t>履行</w:t>
      </w:r>
      <w:r>
        <w:rPr>
          <w:rFonts w:ascii="宋体" w:hAnsi="宋体"/>
          <w:color w:val="auto"/>
          <w:sz w:val="24"/>
        </w:rPr>
        <w:t>的</w:t>
      </w:r>
      <w:r>
        <w:rPr>
          <w:rFonts w:hint="eastAsia" w:ascii="宋体" w:hAnsi="宋体"/>
          <w:color w:val="auto"/>
          <w:sz w:val="24"/>
        </w:rPr>
        <w:t>除货物和工程以外的其他政府采购对象，包括采购人自身需要的服务和向社会公众提供的公共服务。</w:t>
      </w:r>
    </w:p>
    <w:p>
      <w:pPr>
        <w:spacing w:line="560" w:lineRule="exact"/>
        <w:ind w:firstLine="480" w:firstLineChars="200"/>
        <w:rPr>
          <w:rFonts w:ascii="宋体" w:hAnsi="宋体"/>
          <w:color w:val="auto"/>
          <w:sz w:val="24"/>
        </w:rPr>
      </w:pPr>
      <w:r>
        <w:rPr>
          <w:rFonts w:ascii="宋体" w:hAnsi="宋体"/>
          <w:color w:val="auto"/>
          <w:sz w:val="24"/>
        </w:rPr>
        <w:t>2.1.4 “</w:t>
      </w:r>
      <w:r>
        <w:rPr>
          <w:rFonts w:hint="eastAsia" w:ascii="宋体" w:hAnsi="宋体"/>
          <w:color w:val="auto"/>
          <w:sz w:val="24"/>
        </w:rPr>
        <w:t>甲方</w:t>
      </w:r>
      <w:r>
        <w:rPr>
          <w:rFonts w:ascii="宋体" w:hAnsi="宋体"/>
          <w:color w:val="auto"/>
          <w:sz w:val="24"/>
        </w:rPr>
        <w:t>”系指与</w:t>
      </w:r>
      <w:r>
        <w:rPr>
          <w:rFonts w:hint="eastAsia" w:ascii="宋体" w:hAnsi="宋体" w:cs="宋体"/>
          <w:color w:val="auto"/>
          <w:sz w:val="24"/>
        </w:rPr>
        <w:t>中标或成交</w:t>
      </w:r>
      <w:r>
        <w:rPr>
          <w:rFonts w:hint="eastAsia" w:ascii="宋体" w:hAnsi="宋体"/>
          <w:color w:val="auto"/>
          <w:sz w:val="24"/>
        </w:rPr>
        <w:t>供应商</w:t>
      </w:r>
      <w:r>
        <w:rPr>
          <w:rFonts w:ascii="宋体" w:hAnsi="宋体"/>
          <w:color w:val="auto"/>
          <w:sz w:val="24"/>
        </w:rPr>
        <w:t>签署合同的采购人</w:t>
      </w:r>
      <w:r>
        <w:rPr>
          <w:rFonts w:hint="eastAsia" w:ascii="宋体" w:hAnsi="宋体"/>
          <w:color w:val="auto"/>
          <w:sz w:val="24"/>
        </w:rPr>
        <w:t>；采购人委托采购代理机构代表其与乙方签订合同的，采购人的授权委托书作为合同附件。</w:t>
      </w:r>
    </w:p>
    <w:p>
      <w:pPr>
        <w:spacing w:line="560" w:lineRule="exact"/>
        <w:ind w:firstLine="480" w:firstLineChars="200"/>
        <w:rPr>
          <w:rFonts w:ascii="宋体" w:hAnsi="宋体"/>
          <w:color w:val="auto"/>
          <w:sz w:val="24"/>
        </w:rPr>
      </w:pPr>
      <w:r>
        <w:rPr>
          <w:rFonts w:ascii="宋体" w:hAnsi="宋体"/>
          <w:color w:val="auto"/>
          <w:sz w:val="24"/>
        </w:rPr>
        <w:t>2.1.5 “乙方”系指根据合同约定提供服务的</w:t>
      </w:r>
      <w:r>
        <w:rPr>
          <w:rFonts w:hint="eastAsia" w:ascii="宋体" w:hAnsi="宋体" w:cs="宋体"/>
          <w:color w:val="auto"/>
          <w:sz w:val="24"/>
        </w:rPr>
        <w:t>中标或成交</w:t>
      </w:r>
      <w:r>
        <w:rPr>
          <w:rFonts w:ascii="宋体" w:hAnsi="宋体"/>
          <w:color w:val="auto"/>
          <w:sz w:val="24"/>
        </w:rPr>
        <w:t>供应商</w:t>
      </w:r>
      <w:r>
        <w:rPr>
          <w:rFonts w:hint="eastAsia" w:ascii="宋体" w:hAnsi="宋体"/>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olor w:val="auto"/>
          <w:sz w:val="24"/>
        </w:rPr>
      </w:pPr>
      <w:r>
        <w:rPr>
          <w:rFonts w:ascii="宋体" w:hAnsi="宋体"/>
          <w:color w:val="auto"/>
          <w:sz w:val="24"/>
        </w:rPr>
        <w:t>2.1.6 “现场”系指合同约定提供服务的地点。</w:t>
      </w:r>
    </w:p>
    <w:p>
      <w:pPr>
        <w:spacing w:line="560" w:lineRule="exact"/>
        <w:ind w:firstLine="482" w:firstLineChars="200"/>
        <w:outlineLvl w:val="0"/>
        <w:rPr>
          <w:rFonts w:ascii="宋体" w:hAnsi="宋体"/>
          <w:b/>
          <w:color w:val="auto"/>
          <w:sz w:val="24"/>
        </w:rPr>
      </w:pPr>
      <w:bookmarkStart w:id="454" w:name="_Toc23289"/>
      <w:bookmarkStart w:id="455" w:name="_Toc19539"/>
      <w:bookmarkStart w:id="456" w:name="_Toc31402"/>
      <w:bookmarkStart w:id="457" w:name="_Toc3769"/>
      <w:bookmarkStart w:id="458" w:name="_Toc16752"/>
      <w:r>
        <w:rPr>
          <w:rFonts w:ascii="宋体" w:hAnsi="宋体"/>
          <w:b/>
          <w:color w:val="auto"/>
          <w:sz w:val="24"/>
        </w:rPr>
        <w:t>2.2 技术规范</w:t>
      </w:r>
      <w:bookmarkEnd w:id="454"/>
      <w:bookmarkEnd w:id="455"/>
      <w:bookmarkEnd w:id="456"/>
      <w:bookmarkEnd w:id="457"/>
      <w:bookmarkEnd w:id="458"/>
    </w:p>
    <w:p>
      <w:pPr>
        <w:spacing w:line="560" w:lineRule="exact"/>
        <w:ind w:firstLine="480" w:firstLineChars="200"/>
        <w:rPr>
          <w:rFonts w:ascii="宋体" w:hAnsi="宋体"/>
          <w:color w:val="auto"/>
          <w:sz w:val="24"/>
        </w:rPr>
      </w:pPr>
      <w:r>
        <w:rPr>
          <w:rFonts w:hint="eastAsia" w:ascii="宋体" w:hAnsi="宋体"/>
          <w:color w:val="auto"/>
          <w:sz w:val="24"/>
        </w:rPr>
        <w:t>服务</w:t>
      </w:r>
      <w:r>
        <w:rPr>
          <w:rFonts w:ascii="宋体" w:hAnsi="宋体"/>
          <w:color w:val="auto"/>
          <w:sz w:val="24"/>
        </w:rPr>
        <w:t>所应遵守的技术规范应与采购文件规定的技术规范和技术规范附件(如果有的话)及其技术规范偏差表(如果被甲方接受的话)相一致</w:t>
      </w:r>
      <w:r>
        <w:rPr>
          <w:rFonts w:hint="eastAsia" w:ascii="宋体" w:hAnsi="宋体"/>
          <w:color w:val="auto"/>
          <w:sz w:val="24"/>
        </w:rPr>
        <w:t>；</w:t>
      </w:r>
      <w:r>
        <w:rPr>
          <w:rFonts w:ascii="宋体" w:hAnsi="宋体"/>
          <w:color w:val="auto"/>
          <w:sz w:val="24"/>
        </w:rPr>
        <w:t>如果采购文件中没有技术规范的相应说明，那么应以国家有关部门最新颁布的相应标准</w:t>
      </w:r>
      <w:r>
        <w:rPr>
          <w:rFonts w:hint="eastAsia" w:ascii="宋体" w:hAnsi="宋体"/>
          <w:color w:val="auto"/>
          <w:sz w:val="24"/>
        </w:rPr>
        <w:t>和</w:t>
      </w:r>
      <w:r>
        <w:rPr>
          <w:rFonts w:ascii="宋体" w:hAnsi="宋体"/>
          <w:color w:val="auto"/>
          <w:sz w:val="24"/>
        </w:rPr>
        <w:t>规范为准。</w:t>
      </w:r>
    </w:p>
    <w:p>
      <w:pPr>
        <w:spacing w:line="560" w:lineRule="exact"/>
        <w:ind w:firstLine="482" w:firstLineChars="200"/>
        <w:outlineLvl w:val="0"/>
        <w:rPr>
          <w:rFonts w:ascii="宋体" w:hAnsi="宋体"/>
          <w:b/>
          <w:color w:val="auto"/>
          <w:sz w:val="24"/>
        </w:rPr>
      </w:pPr>
      <w:bookmarkStart w:id="459" w:name="_Toc12412"/>
      <w:bookmarkStart w:id="460" w:name="_Toc4133"/>
      <w:bookmarkStart w:id="461" w:name="_Toc13673"/>
      <w:bookmarkStart w:id="462" w:name="_Toc9161"/>
      <w:bookmarkStart w:id="463" w:name="_Toc27945"/>
      <w:r>
        <w:rPr>
          <w:rFonts w:ascii="宋体" w:hAnsi="宋体"/>
          <w:b/>
          <w:color w:val="auto"/>
          <w:sz w:val="24"/>
        </w:rPr>
        <w:t>2.3 知识产权</w:t>
      </w:r>
      <w:bookmarkEnd w:id="459"/>
      <w:bookmarkEnd w:id="460"/>
      <w:bookmarkEnd w:id="461"/>
      <w:bookmarkEnd w:id="462"/>
      <w:bookmarkEnd w:id="463"/>
    </w:p>
    <w:p>
      <w:pPr>
        <w:spacing w:line="560" w:lineRule="exact"/>
        <w:ind w:firstLine="480" w:firstLineChars="200"/>
        <w:rPr>
          <w:rFonts w:ascii="宋体" w:hAnsi="宋体"/>
          <w:color w:val="auto"/>
          <w:sz w:val="24"/>
        </w:rPr>
      </w:pPr>
      <w:r>
        <w:rPr>
          <w:rFonts w:ascii="宋体" w:hAnsi="宋体"/>
          <w:color w:val="auto"/>
          <w:sz w:val="24"/>
        </w:rPr>
        <w:t xml:space="preserve">2.3.1 </w:t>
      </w:r>
      <w:r>
        <w:rPr>
          <w:rFonts w:hint="eastAsia" w:ascii="宋体" w:hAnsi="宋体"/>
          <w:color w:val="auto"/>
          <w:sz w:val="24"/>
        </w:rPr>
        <w:t>乙</w:t>
      </w:r>
      <w:r>
        <w:rPr>
          <w:rFonts w:ascii="宋体" w:hAnsi="宋体"/>
          <w:color w:val="auto"/>
          <w:sz w:val="24"/>
        </w:rPr>
        <w:t>方应保证</w:t>
      </w:r>
      <w:r>
        <w:rPr>
          <w:rFonts w:hint="eastAsia" w:ascii="宋体" w:hAnsi="宋体"/>
          <w:color w:val="auto"/>
          <w:sz w:val="24"/>
        </w:rPr>
        <w:t>其提供的服务</w:t>
      </w:r>
      <w:r>
        <w:rPr>
          <w:rFonts w:ascii="宋体" w:hAnsi="宋体"/>
          <w:color w:val="auto"/>
          <w:sz w:val="24"/>
        </w:rPr>
        <w:t>不受任何第三方提出的侵犯其著作权、商标权、专利权等知识产权方面的起诉</w:t>
      </w:r>
      <w:r>
        <w:rPr>
          <w:rFonts w:hint="eastAsia" w:ascii="宋体" w:hAnsi="宋体"/>
          <w:color w:val="auto"/>
          <w:sz w:val="24"/>
        </w:rPr>
        <w:t>；</w:t>
      </w:r>
      <w:r>
        <w:rPr>
          <w:rFonts w:ascii="宋体" w:hAnsi="宋体"/>
          <w:color w:val="auto"/>
          <w:sz w:val="24"/>
        </w:rPr>
        <w:t>如果任何第三方提出侵权</w:t>
      </w:r>
      <w:r>
        <w:rPr>
          <w:rFonts w:hint="eastAsia" w:ascii="宋体" w:hAnsi="宋体"/>
          <w:color w:val="auto"/>
          <w:sz w:val="24"/>
        </w:rPr>
        <w:t>指控</w:t>
      </w:r>
      <w:r>
        <w:rPr>
          <w:rFonts w:ascii="宋体" w:hAnsi="宋体"/>
          <w:color w:val="auto"/>
          <w:sz w:val="24"/>
        </w:rPr>
        <w:t>，那么乙方须与该第三方交涉并承担由此发生的一切责任、费用和赔偿</w:t>
      </w:r>
      <w:r>
        <w:rPr>
          <w:rFonts w:hint="eastAsia" w:ascii="宋体" w:hAnsi="宋体"/>
          <w:color w:val="auto"/>
          <w:sz w:val="24"/>
        </w:rPr>
        <w:t>，乙方还应及时澄清相关信息，使甲方声誉免受损害，甲方保留追责的权利。</w:t>
      </w:r>
    </w:p>
    <w:p>
      <w:pPr>
        <w:spacing w:line="560" w:lineRule="exact"/>
        <w:ind w:firstLine="480" w:firstLineChars="200"/>
        <w:rPr>
          <w:rFonts w:ascii="宋体" w:hAnsi="宋体"/>
          <w:color w:val="auto"/>
          <w:sz w:val="24"/>
        </w:rPr>
      </w:pPr>
      <w:r>
        <w:rPr>
          <w:rFonts w:ascii="宋体" w:hAnsi="宋体"/>
          <w:color w:val="auto"/>
          <w:sz w:val="24"/>
        </w:rPr>
        <w:t xml:space="preserve">2.3.2 </w:t>
      </w:r>
      <w:r>
        <w:rPr>
          <w:rFonts w:hint="eastAsia" w:ascii="宋体" w:hAnsi="宋体"/>
          <w:color w:val="auto"/>
          <w:sz w:val="24"/>
        </w:rPr>
        <w:t>合同涉及技术成果的归属和收益的分成办法的，</w:t>
      </w:r>
      <w:r>
        <w:rPr>
          <w:rFonts w:ascii="宋体" w:hAnsi="宋体"/>
          <w:color w:val="auto"/>
          <w:sz w:val="24"/>
        </w:rPr>
        <w:t>详见</w:t>
      </w:r>
      <w:r>
        <w:rPr>
          <w:rFonts w:ascii="宋体" w:hAnsi="宋体"/>
          <w:b/>
          <w:i/>
          <w:color w:val="auto"/>
          <w:sz w:val="24"/>
          <w:u w:val="single"/>
        </w:rPr>
        <w:t>合同专用条款</w:t>
      </w:r>
      <w:r>
        <w:rPr>
          <w:rFonts w:ascii="宋体" w:hAnsi="宋体"/>
          <w:color w:val="auto"/>
          <w:sz w:val="24"/>
        </w:rPr>
        <w:t>。</w:t>
      </w:r>
    </w:p>
    <w:p>
      <w:pPr>
        <w:spacing w:line="560" w:lineRule="exact"/>
        <w:ind w:firstLine="482" w:firstLineChars="200"/>
        <w:rPr>
          <w:rFonts w:ascii="宋体" w:hAnsi="宋体"/>
          <w:b/>
          <w:color w:val="auto"/>
          <w:sz w:val="24"/>
        </w:rPr>
      </w:pPr>
      <w:r>
        <w:rPr>
          <w:rFonts w:ascii="宋体" w:hAnsi="宋体"/>
          <w:b/>
          <w:color w:val="auto"/>
          <w:sz w:val="24"/>
        </w:rPr>
        <w:t xml:space="preserve">2.4 </w:t>
      </w:r>
      <w:r>
        <w:rPr>
          <w:rFonts w:hint="eastAsia" w:ascii="宋体" w:hAnsi="宋体"/>
          <w:b/>
          <w:color w:val="auto"/>
          <w:sz w:val="24"/>
        </w:rPr>
        <w:t>履约检查和问题反馈</w:t>
      </w:r>
    </w:p>
    <w:p>
      <w:pPr>
        <w:spacing w:line="560" w:lineRule="exact"/>
        <w:ind w:firstLine="480" w:firstLineChars="200"/>
        <w:rPr>
          <w:rFonts w:ascii="宋体" w:hAnsi="宋体"/>
          <w:color w:val="auto"/>
          <w:sz w:val="24"/>
        </w:rPr>
      </w:pPr>
      <w:r>
        <w:rPr>
          <w:rFonts w:ascii="宋体" w:hAnsi="宋体"/>
          <w:color w:val="auto"/>
          <w:sz w:val="24"/>
        </w:rPr>
        <w:t>2.4.1甲方</w:t>
      </w:r>
      <w:r>
        <w:rPr>
          <w:rFonts w:hint="eastAsia" w:ascii="宋体" w:hAnsi="宋体"/>
          <w:color w:val="auto"/>
          <w:sz w:val="24"/>
        </w:rPr>
        <w:t>有权</w:t>
      </w:r>
      <w:r>
        <w:rPr>
          <w:rFonts w:ascii="宋体" w:hAnsi="宋体"/>
          <w:color w:val="auto"/>
          <w:sz w:val="24"/>
        </w:rPr>
        <w:t>在其认为必要时</w:t>
      </w:r>
      <w:r>
        <w:rPr>
          <w:rFonts w:hint="eastAsia" w:ascii="宋体" w:hAnsi="宋体"/>
          <w:color w:val="auto"/>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color w:val="auto"/>
          <w:sz w:val="24"/>
        </w:rPr>
      </w:pPr>
      <w:r>
        <w:rPr>
          <w:rFonts w:ascii="宋体" w:hAnsi="宋体"/>
          <w:color w:val="auto"/>
          <w:sz w:val="24"/>
        </w:rPr>
        <w:t xml:space="preserve">2.4.2 </w:t>
      </w:r>
      <w:r>
        <w:rPr>
          <w:rFonts w:hint="eastAsia" w:ascii="宋体" w:hAnsi="宋体"/>
          <w:color w:val="auto"/>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color w:val="auto"/>
          <w:sz w:val="24"/>
        </w:rPr>
      </w:pPr>
      <w:bookmarkStart w:id="464" w:name="_Toc32670"/>
      <w:bookmarkStart w:id="465" w:name="_Toc31233"/>
      <w:bookmarkStart w:id="466" w:name="_Toc15447"/>
      <w:bookmarkStart w:id="467" w:name="_Toc22011"/>
      <w:bookmarkStart w:id="468" w:name="_Toc26555"/>
      <w:r>
        <w:rPr>
          <w:rFonts w:ascii="宋体" w:hAnsi="宋体"/>
          <w:b/>
          <w:color w:val="auto"/>
          <w:sz w:val="24"/>
        </w:rPr>
        <w:t>2.5 结算方式和付款条件</w:t>
      </w:r>
      <w:bookmarkEnd w:id="464"/>
      <w:bookmarkEnd w:id="465"/>
      <w:bookmarkEnd w:id="466"/>
      <w:bookmarkEnd w:id="467"/>
      <w:bookmarkEnd w:id="468"/>
    </w:p>
    <w:p>
      <w:pPr>
        <w:spacing w:line="560" w:lineRule="exact"/>
        <w:ind w:firstLine="480" w:firstLineChars="200"/>
        <w:rPr>
          <w:rFonts w:ascii="宋体" w:hAnsi="宋体"/>
          <w:color w:val="auto"/>
          <w:sz w:val="24"/>
        </w:rPr>
      </w:pPr>
      <w:r>
        <w:rPr>
          <w:rFonts w:ascii="宋体" w:hAnsi="宋体"/>
          <w:color w:val="auto"/>
          <w:sz w:val="24"/>
        </w:rPr>
        <w:t>详见</w:t>
      </w:r>
      <w:r>
        <w:rPr>
          <w:rFonts w:ascii="宋体" w:hAnsi="宋体"/>
          <w:b/>
          <w:i/>
          <w:color w:val="auto"/>
          <w:sz w:val="24"/>
          <w:u w:val="single"/>
        </w:rPr>
        <w:t>合同专用条款</w:t>
      </w:r>
      <w:r>
        <w:rPr>
          <w:rFonts w:ascii="宋体" w:hAnsi="宋体"/>
          <w:color w:val="auto"/>
          <w:sz w:val="24"/>
        </w:rPr>
        <w:t>。</w:t>
      </w:r>
    </w:p>
    <w:p>
      <w:pPr>
        <w:spacing w:line="560" w:lineRule="exact"/>
        <w:ind w:firstLine="482" w:firstLineChars="200"/>
        <w:outlineLvl w:val="0"/>
        <w:rPr>
          <w:rFonts w:ascii="宋体" w:hAnsi="宋体"/>
          <w:b/>
          <w:color w:val="auto"/>
          <w:sz w:val="24"/>
        </w:rPr>
      </w:pPr>
      <w:bookmarkStart w:id="469" w:name="_Toc16163"/>
      <w:bookmarkStart w:id="470" w:name="_Toc18990"/>
      <w:bookmarkStart w:id="471" w:name="_Toc13154"/>
      <w:bookmarkStart w:id="472" w:name="_Toc13467"/>
      <w:bookmarkStart w:id="473" w:name="_Toc30507"/>
      <w:r>
        <w:rPr>
          <w:rFonts w:ascii="宋体" w:hAnsi="宋体"/>
          <w:b/>
          <w:color w:val="auto"/>
          <w:sz w:val="24"/>
        </w:rPr>
        <w:t>2.6 技术资料和保密义务</w:t>
      </w:r>
      <w:bookmarkEnd w:id="469"/>
      <w:bookmarkEnd w:id="470"/>
      <w:bookmarkEnd w:id="471"/>
      <w:bookmarkEnd w:id="472"/>
      <w:bookmarkEnd w:id="473"/>
    </w:p>
    <w:p>
      <w:pPr>
        <w:spacing w:line="560" w:lineRule="exact"/>
        <w:ind w:firstLine="480" w:firstLineChars="200"/>
        <w:rPr>
          <w:rFonts w:ascii="宋体" w:hAnsi="宋体"/>
          <w:color w:val="auto"/>
          <w:sz w:val="24"/>
        </w:rPr>
      </w:pPr>
      <w:r>
        <w:rPr>
          <w:rFonts w:ascii="宋体" w:hAnsi="宋体"/>
          <w:color w:val="auto"/>
          <w:sz w:val="24"/>
        </w:rPr>
        <w:t>2.6.1 乙方有权依据合同约定和项目需要，向甲方了解有关情况，调阅有关资料等，甲方应予积极配合；</w:t>
      </w:r>
    </w:p>
    <w:p>
      <w:pPr>
        <w:spacing w:line="560" w:lineRule="exact"/>
        <w:ind w:firstLine="480" w:firstLineChars="200"/>
        <w:rPr>
          <w:rFonts w:ascii="宋体" w:hAnsi="宋体"/>
          <w:color w:val="auto"/>
          <w:sz w:val="24"/>
        </w:rPr>
      </w:pPr>
      <w:r>
        <w:rPr>
          <w:rFonts w:ascii="宋体" w:hAnsi="宋体"/>
          <w:color w:val="auto"/>
          <w:sz w:val="24"/>
        </w:rPr>
        <w:t xml:space="preserve">2.6.2 </w:t>
      </w:r>
      <w:r>
        <w:rPr>
          <w:rFonts w:hint="eastAsia" w:ascii="宋体" w:hAnsi="宋体"/>
          <w:color w:val="auto"/>
          <w:sz w:val="24"/>
        </w:rPr>
        <w:t>乙方有义务妥善保管和保护由甲方提供的前款信息和资料等；</w:t>
      </w:r>
    </w:p>
    <w:p>
      <w:pPr>
        <w:spacing w:line="560" w:lineRule="exact"/>
        <w:ind w:firstLine="480" w:firstLineChars="200"/>
        <w:rPr>
          <w:rFonts w:ascii="宋体" w:hAnsi="宋体"/>
          <w:color w:val="auto"/>
          <w:sz w:val="24"/>
        </w:rPr>
      </w:pPr>
      <w:r>
        <w:rPr>
          <w:rFonts w:ascii="宋体" w:hAnsi="宋体"/>
          <w:color w:val="auto"/>
          <w:sz w:val="24"/>
        </w:rPr>
        <w:t xml:space="preserve">2.6.3 </w:t>
      </w:r>
      <w:r>
        <w:rPr>
          <w:rFonts w:hint="eastAsia" w:ascii="宋体" w:hAnsi="宋体"/>
          <w:color w:val="auto"/>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rPr>
        <w:t>技术情报</w:t>
      </w:r>
      <w:r>
        <w:rPr>
          <w:rFonts w:hint="eastAsia" w:ascii="宋体" w:hAnsi="宋体"/>
          <w:color w:val="auto"/>
          <w:sz w:val="24"/>
        </w:rPr>
        <w:t>、</w:t>
      </w:r>
      <w:r>
        <w:rPr>
          <w:rFonts w:ascii="宋体" w:hAnsi="宋体"/>
          <w:color w:val="auto"/>
          <w:sz w:val="24"/>
        </w:rPr>
        <w:t>技术资料</w:t>
      </w:r>
      <w:r>
        <w:rPr>
          <w:rFonts w:hint="eastAsia" w:ascii="宋体" w:hAnsi="宋体"/>
          <w:color w:val="auto"/>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color w:val="auto"/>
          <w:sz w:val="24"/>
        </w:rPr>
      </w:pPr>
      <w:bookmarkStart w:id="474" w:name="_Toc19069"/>
      <w:r>
        <w:rPr>
          <w:rFonts w:ascii="宋体" w:hAnsi="宋体"/>
          <w:b/>
          <w:color w:val="auto"/>
          <w:sz w:val="24"/>
        </w:rPr>
        <w:t xml:space="preserve">2.7 </w:t>
      </w:r>
      <w:r>
        <w:rPr>
          <w:rFonts w:hint="eastAsia" w:ascii="宋体" w:hAnsi="宋体"/>
          <w:b/>
          <w:color w:val="auto"/>
          <w:sz w:val="24"/>
        </w:rPr>
        <w:t>质量保证</w:t>
      </w:r>
      <w:bookmarkEnd w:id="474"/>
    </w:p>
    <w:p>
      <w:pPr>
        <w:spacing w:line="560" w:lineRule="exact"/>
        <w:ind w:firstLine="480" w:firstLineChars="200"/>
        <w:rPr>
          <w:rFonts w:ascii="宋体" w:hAnsi="宋体"/>
          <w:color w:val="auto"/>
          <w:sz w:val="24"/>
        </w:rPr>
      </w:pPr>
      <w:r>
        <w:rPr>
          <w:rFonts w:ascii="宋体" w:hAnsi="宋体"/>
          <w:color w:val="auto"/>
          <w:sz w:val="24"/>
        </w:rPr>
        <w:t xml:space="preserve">2.7.1 </w:t>
      </w:r>
      <w:r>
        <w:rPr>
          <w:rFonts w:hint="eastAsia" w:ascii="宋体" w:hAnsi="宋体"/>
          <w:color w:val="auto"/>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color w:val="auto"/>
          <w:sz w:val="24"/>
        </w:rPr>
      </w:pPr>
      <w:r>
        <w:rPr>
          <w:rFonts w:ascii="宋体" w:hAnsi="宋体"/>
          <w:color w:val="auto"/>
          <w:sz w:val="24"/>
        </w:rPr>
        <w:t xml:space="preserve">2.7.2 </w:t>
      </w:r>
      <w:r>
        <w:rPr>
          <w:rFonts w:hint="eastAsia" w:ascii="宋体" w:hAnsi="宋体"/>
          <w:color w:val="auto"/>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color w:val="auto"/>
          <w:sz w:val="24"/>
        </w:rPr>
      </w:pPr>
      <w:bookmarkStart w:id="475" w:name="_Toc22267"/>
      <w:r>
        <w:rPr>
          <w:rFonts w:ascii="宋体" w:hAnsi="宋体"/>
          <w:b/>
          <w:color w:val="auto"/>
          <w:sz w:val="24"/>
        </w:rPr>
        <w:t xml:space="preserve">2.8 </w:t>
      </w:r>
      <w:r>
        <w:rPr>
          <w:rFonts w:hint="eastAsia" w:ascii="宋体" w:hAnsi="宋体"/>
          <w:b/>
          <w:color w:val="auto"/>
          <w:sz w:val="24"/>
        </w:rPr>
        <w:t>延迟履行</w:t>
      </w:r>
      <w:bookmarkEnd w:id="475"/>
    </w:p>
    <w:p>
      <w:pPr>
        <w:spacing w:line="560" w:lineRule="exact"/>
        <w:ind w:firstLine="480" w:firstLineChars="200"/>
        <w:rPr>
          <w:rFonts w:ascii="宋体" w:hAnsi="宋体"/>
          <w:color w:val="auto"/>
          <w:sz w:val="24"/>
        </w:rPr>
      </w:pPr>
      <w:r>
        <w:rPr>
          <w:rFonts w:hint="eastAsia" w:ascii="宋体" w:hAnsi="宋体"/>
          <w:color w:val="auto"/>
          <w:sz w:val="24"/>
        </w:rPr>
        <w:t>甲乙双方签订合同后，乙方应按照合同约定履行合同义务，除不可抗力外，乙方不得延迟履行。</w:t>
      </w:r>
      <w:r>
        <w:rPr>
          <w:rFonts w:ascii="宋体" w:hAnsi="宋体"/>
          <w:color w:val="auto"/>
          <w:sz w:val="24"/>
        </w:rPr>
        <w:t>在合同履行过程中，如果</w:t>
      </w:r>
      <w:r>
        <w:rPr>
          <w:rFonts w:hint="eastAsia" w:ascii="宋体" w:hAnsi="宋体"/>
          <w:color w:val="auto"/>
          <w:sz w:val="24"/>
        </w:rPr>
        <w:t>因不可抗力，</w:t>
      </w:r>
      <w:r>
        <w:rPr>
          <w:rFonts w:ascii="宋体" w:hAnsi="宋体"/>
          <w:color w:val="auto"/>
          <w:sz w:val="24"/>
        </w:rPr>
        <w:t>乙方遇到不能按时</w:t>
      </w:r>
      <w:r>
        <w:rPr>
          <w:rFonts w:hint="eastAsia" w:ascii="宋体" w:hAnsi="宋体"/>
          <w:color w:val="auto"/>
          <w:sz w:val="24"/>
        </w:rPr>
        <w:t>提供服务</w:t>
      </w:r>
      <w:r>
        <w:rPr>
          <w:rFonts w:ascii="宋体" w:hAnsi="宋体"/>
          <w:color w:val="auto"/>
          <w:sz w:val="24"/>
        </w:rPr>
        <w:t>的情况，应及时以书面形式将不能按时</w:t>
      </w:r>
      <w:r>
        <w:rPr>
          <w:rFonts w:hint="eastAsia" w:ascii="宋体" w:hAnsi="宋体"/>
          <w:color w:val="auto"/>
          <w:sz w:val="24"/>
        </w:rPr>
        <w:t>提供服务</w:t>
      </w:r>
      <w:r>
        <w:rPr>
          <w:rFonts w:ascii="宋体" w:hAnsi="宋体"/>
          <w:color w:val="auto"/>
          <w:sz w:val="24"/>
        </w:rPr>
        <w:t>的理由、预期延误时间通知甲方</w:t>
      </w:r>
      <w:r>
        <w:rPr>
          <w:rFonts w:hint="eastAsia" w:ascii="宋体" w:hAnsi="宋体"/>
          <w:color w:val="auto"/>
          <w:sz w:val="24"/>
        </w:rPr>
        <w:t>；甲</w:t>
      </w:r>
      <w:r>
        <w:rPr>
          <w:rFonts w:ascii="宋体" w:hAnsi="宋体"/>
          <w:color w:val="auto"/>
          <w:sz w:val="24"/>
        </w:rPr>
        <w:t>方收到乙方通知后，认为其理由正当的，可以书面形式酌情同意乙方可以延长</w:t>
      </w:r>
      <w:r>
        <w:rPr>
          <w:rFonts w:hint="eastAsia" w:ascii="宋体" w:hAnsi="宋体"/>
          <w:color w:val="auto"/>
          <w:sz w:val="24"/>
        </w:rPr>
        <w:t>履行</w:t>
      </w:r>
      <w:r>
        <w:rPr>
          <w:rFonts w:ascii="宋体" w:hAnsi="宋体"/>
          <w:color w:val="auto"/>
          <w:sz w:val="24"/>
        </w:rPr>
        <w:t>的具体时间。</w:t>
      </w:r>
    </w:p>
    <w:p>
      <w:pPr>
        <w:spacing w:line="560" w:lineRule="exact"/>
        <w:ind w:firstLine="482" w:firstLineChars="200"/>
        <w:outlineLvl w:val="0"/>
        <w:rPr>
          <w:rFonts w:ascii="宋体" w:hAnsi="宋体"/>
          <w:b/>
          <w:color w:val="auto"/>
          <w:sz w:val="24"/>
        </w:rPr>
      </w:pPr>
      <w:bookmarkStart w:id="476" w:name="_Toc10611"/>
      <w:r>
        <w:rPr>
          <w:rFonts w:ascii="宋体" w:hAnsi="宋体"/>
          <w:b/>
          <w:color w:val="auto"/>
          <w:sz w:val="24"/>
        </w:rPr>
        <w:t xml:space="preserve">2.9 </w:t>
      </w:r>
      <w:r>
        <w:rPr>
          <w:rFonts w:hint="eastAsia" w:ascii="宋体" w:hAnsi="宋体"/>
          <w:b/>
          <w:color w:val="auto"/>
          <w:sz w:val="24"/>
        </w:rPr>
        <w:t>合同变更</w:t>
      </w:r>
      <w:bookmarkEnd w:id="476"/>
    </w:p>
    <w:p>
      <w:pPr>
        <w:spacing w:line="560" w:lineRule="exact"/>
        <w:ind w:firstLine="480" w:firstLineChars="200"/>
        <w:rPr>
          <w:rFonts w:ascii="宋体" w:hAnsi="宋体"/>
          <w:color w:val="auto"/>
          <w:sz w:val="24"/>
        </w:rPr>
      </w:pPr>
      <w:r>
        <w:rPr>
          <w:rFonts w:hint="eastAsia" w:ascii="宋体" w:hAnsi="宋体"/>
          <w:color w:val="auto"/>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color w:val="auto"/>
          <w:sz w:val="24"/>
        </w:rPr>
      </w:pPr>
      <w:bookmarkStart w:id="477" w:name="_Toc21830"/>
      <w:bookmarkStart w:id="478" w:name="_Toc26689"/>
      <w:bookmarkStart w:id="479" w:name="_Toc42"/>
      <w:bookmarkStart w:id="480" w:name="_Toc10663"/>
      <w:bookmarkStart w:id="481" w:name="_Toc23368"/>
      <w:r>
        <w:rPr>
          <w:rFonts w:ascii="宋体" w:hAnsi="宋体"/>
          <w:b/>
          <w:color w:val="auto"/>
          <w:sz w:val="24"/>
        </w:rPr>
        <w:t>2.10 合同转让和分包</w:t>
      </w:r>
      <w:bookmarkEnd w:id="477"/>
      <w:bookmarkEnd w:id="478"/>
      <w:bookmarkEnd w:id="479"/>
      <w:bookmarkEnd w:id="480"/>
      <w:bookmarkEnd w:id="481"/>
    </w:p>
    <w:p>
      <w:pPr>
        <w:spacing w:line="560" w:lineRule="exact"/>
        <w:ind w:firstLine="480" w:firstLineChars="200"/>
        <w:rPr>
          <w:rFonts w:ascii="宋体" w:hAnsi="宋体"/>
          <w:color w:val="auto"/>
          <w:sz w:val="24"/>
        </w:rPr>
      </w:pPr>
      <w:r>
        <w:rPr>
          <w:rFonts w:ascii="宋体" w:hAnsi="宋体"/>
          <w:color w:val="auto"/>
          <w:sz w:val="24"/>
        </w:rPr>
        <w:t>合同的权利义务依法不</w:t>
      </w:r>
      <w:r>
        <w:rPr>
          <w:rFonts w:hint="eastAsia" w:ascii="宋体" w:hAnsi="宋体"/>
          <w:color w:val="auto"/>
          <w:sz w:val="24"/>
        </w:rPr>
        <w:t>得</w:t>
      </w:r>
      <w:r>
        <w:rPr>
          <w:rFonts w:ascii="宋体" w:hAnsi="宋体"/>
          <w:color w:val="auto"/>
          <w:sz w:val="24"/>
        </w:rPr>
        <w:t>转让</w:t>
      </w:r>
      <w:r>
        <w:rPr>
          <w:rFonts w:hint="eastAsia" w:ascii="宋体" w:hAnsi="宋体"/>
          <w:color w:val="auto"/>
          <w:sz w:val="24"/>
        </w:rPr>
        <w:t>，</w:t>
      </w:r>
      <w:r>
        <w:rPr>
          <w:rFonts w:ascii="宋体" w:hAnsi="宋体"/>
          <w:color w:val="auto"/>
          <w:sz w:val="24"/>
        </w:rPr>
        <w:t>但经甲方</w:t>
      </w:r>
      <w:r>
        <w:rPr>
          <w:rFonts w:hint="eastAsia" w:ascii="宋体" w:hAnsi="宋体"/>
          <w:color w:val="auto"/>
          <w:sz w:val="24"/>
        </w:rPr>
        <w:t>同意，乙方可以依法采取分包方式履行合同，即：依法可以</w:t>
      </w:r>
      <w:r>
        <w:rPr>
          <w:rFonts w:ascii="宋体" w:hAnsi="宋体"/>
          <w:color w:val="auto"/>
          <w:sz w:val="24"/>
        </w:rPr>
        <w:t>将合同项下的部分非主体、非关键性工作分包给他人完成</w:t>
      </w:r>
      <w:r>
        <w:rPr>
          <w:rFonts w:hint="eastAsia" w:ascii="宋体" w:hAnsi="宋体"/>
          <w:color w:val="auto"/>
          <w:sz w:val="24"/>
        </w:rPr>
        <w:t>，</w:t>
      </w:r>
      <w:r>
        <w:rPr>
          <w:rFonts w:ascii="宋体" w:hAnsi="宋体"/>
          <w:color w:val="auto"/>
          <w:sz w:val="24"/>
        </w:rPr>
        <w:t>接受分包的人应当具备相应的资格条件，并不得再次分包</w:t>
      </w:r>
      <w:r>
        <w:rPr>
          <w:rFonts w:hint="eastAsia" w:ascii="宋体" w:hAnsi="宋体"/>
          <w:color w:val="auto"/>
          <w:sz w:val="24"/>
        </w:rPr>
        <w:t>，</w:t>
      </w:r>
      <w:r>
        <w:rPr>
          <w:rFonts w:ascii="宋体" w:hAnsi="宋体"/>
          <w:color w:val="auto"/>
          <w:sz w:val="24"/>
        </w:rPr>
        <w:t>且乙方应就分包项目向甲方负责</w:t>
      </w:r>
      <w:r>
        <w:rPr>
          <w:rFonts w:hint="eastAsia" w:ascii="宋体" w:hAnsi="宋体"/>
          <w:color w:val="auto"/>
          <w:sz w:val="24"/>
        </w:rPr>
        <w:t>，</w:t>
      </w:r>
      <w:r>
        <w:rPr>
          <w:rFonts w:ascii="宋体" w:hAnsi="宋体"/>
          <w:color w:val="auto"/>
          <w:sz w:val="24"/>
        </w:rPr>
        <w:t>并</w:t>
      </w:r>
      <w:r>
        <w:rPr>
          <w:rFonts w:hint="eastAsia" w:ascii="宋体" w:hAnsi="宋体"/>
          <w:color w:val="auto"/>
          <w:sz w:val="24"/>
        </w:rPr>
        <w:t>与分包供应商就分包项目向甲方承担连带责任。</w:t>
      </w:r>
    </w:p>
    <w:p>
      <w:pPr>
        <w:spacing w:line="560" w:lineRule="exact"/>
        <w:ind w:firstLine="482" w:firstLineChars="200"/>
        <w:outlineLvl w:val="0"/>
        <w:rPr>
          <w:rFonts w:ascii="宋体" w:hAnsi="宋体"/>
          <w:b/>
          <w:color w:val="auto"/>
          <w:sz w:val="24"/>
        </w:rPr>
      </w:pPr>
      <w:bookmarkStart w:id="482" w:name="_Toc25571"/>
      <w:bookmarkStart w:id="483" w:name="_Toc32494"/>
      <w:bookmarkStart w:id="484" w:name="_Toc26633"/>
      <w:bookmarkStart w:id="485" w:name="_Toc14371"/>
      <w:bookmarkStart w:id="486" w:name="_Toc4720"/>
      <w:r>
        <w:rPr>
          <w:rFonts w:ascii="宋体" w:hAnsi="宋体"/>
          <w:b/>
          <w:color w:val="auto"/>
          <w:sz w:val="24"/>
        </w:rPr>
        <w:t>2.11 不可抗力</w:t>
      </w:r>
      <w:bookmarkEnd w:id="482"/>
      <w:bookmarkEnd w:id="483"/>
      <w:bookmarkEnd w:id="484"/>
      <w:bookmarkEnd w:id="485"/>
      <w:bookmarkEnd w:id="486"/>
    </w:p>
    <w:p>
      <w:pPr>
        <w:spacing w:line="560" w:lineRule="exact"/>
        <w:ind w:firstLine="480" w:firstLineChars="200"/>
        <w:rPr>
          <w:rFonts w:ascii="宋体" w:hAnsi="宋体"/>
          <w:color w:val="auto"/>
          <w:sz w:val="24"/>
        </w:rPr>
      </w:pPr>
      <w:r>
        <w:rPr>
          <w:rFonts w:ascii="宋体" w:hAnsi="宋体"/>
          <w:color w:val="auto"/>
          <w:sz w:val="24"/>
        </w:rPr>
        <w:t>2.11.1如果任何一方遭遇法律规定的不可抗力，致使合同履行受阻时，履行合同的期限应予延长，延长的期限应相当于不可抗力所影响的时间</w:t>
      </w:r>
      <w:r>
        <w:rPr>
          <w:rFonts w:hint="eastAsia" w:ascii="宋体" w:hAnsi="宋体"/>
          <w:color w:val="auto"/>
          <w:sz w:val="24"/>
        </w:rPr>
        <w:t>；</w:t>
      </w:r>
    </w:p>
    <w:p>
      <w:pPr>
        <w:spacing w:line="560" w:lineRule="exact"/>
        <w:ind w:firstLine="480" w:firstLineChars="200"/>
        <w:rPr>
          <w:rFonts w:ascii="宋体" w:hAnsi="宋体"/>
          <w:color w:val="auto"/>
          <w:sz w:val="24"/>
        </w:rPr>
      </w:pPr>
      <w:r>
        <w:rPr>
          <w:rFonts w:ascii="宋体" w:hAnsi="宋体"/>
          <w:color w:val="auto"/>
          <w:sz w:val="24"/>
        </w:rPr>
        <w:t xml:space="preserve">2.11.2 </w:t>
      </w:r>
      <w:r>
        <w:rPr>
          <w:rFonts w:hint="eastAsia" w:ascii="宋体" w:hAnsi="宋体"/>
          <w:color w:val="auto"/>
          <w:sz w:val="24"/>
        </w:rPr>
        <w:t>因不可抗力致使不能实现合同目的的，当事人可以解除合同；</w:t>
      </w:r>
    </w:p>
    <w:p>
      <w:pPr>
        <w:spacing w:line="560" w:lineRule="exact"/>
        <w:ind w:firstLine="480" w:firstLineChars="200"/>
        <w:rPr>
          <w:rFonts w:ascii="宋体" w:hAnsi="宋体"/>
          <w:color w:val="auto"/>
          <w:sz w:val="24"/>
        </w:rPr>
      </w:pPr>
      <w:r>
        <w:rPr>
          <w:rFonts w:ascii="宋体" w:hAnsi="宋体"/>
          <w:color w:val="auto"/>
          <w:sz w:val="24"/>
        </w:rPr>
        <w:t xml:space="preserve">2.11.3 </w:t>
      </w:r>
      <w:r>
        <w:rPr>
          <w:rFonts w:hint="eastAsia" w:ascii="宋体" w:hAnsi="宋体"/>
          <w:color w:val="auto"/>
          <w:sz w:val="24"/>
        </w:rPr>
        <w:t>因</w:t>
      </w:r>
      <w:r>
        <w:rPr>
          <w:rFonts w:ascii="宋体" w:hAnsi="宋体"/>
          <w:color w:val="auto"/>
          <w:sz w:val="24"/>
        </w:rPr>
        <w:t>不可抗力致使合同有变更必要的，双方当事人应在</w:t>
      </w:r>
      <w:r>
        <w:rPr>
          <w:rFonts w:ascii="宋体" w:hAnsi="宋体"/>
          <w:b/>
          <w:i/>
          <w:color w:val="auto"/>
          <w:sz w:val="24"/>
          <w:u w:val="single"/>
        </w:rPr>
        <w:t>合同专用条款</w:t>
      </w:r>
      <w:r>
        <w:rPr>
          <w:rFonts w:ascii="宋体" w:hAnsi="宋体"/>
          <w:color w:val="auto"/>
          <w:sz w:val="24"/>
        </w:rPr>
        <w:t>约定时间内以书面形式变更合同</w:t>
      </w:r>
      <w:r>
        <w:rPr>
          <w:rFonts w:hint="eastAsia" w:ascii="宋体" w:hAnsi="宋体"/>
          <w:color w:val="auto"/>
          <w:sz w:val="24"/>
        </w:rPr>
        <w:t>；</w:t>
      </w:r>
    </w:p>
    <w:p>
      <w:pPr>
        <w:spacing w:line="560" w:lineRule="exact"/>
        <w:ind w:firstLine="480" w:firstLineChars="200"/>
        <w:rPr>
          <w:rFonts w:ascii="宋体" w:hAnsi="宋体"/>
          <w:color w:val="auto"/>
          <w:sz w:val="24"/>
        </w:rPr>
      </w:pPr>
      <w:r>
        <w:rPr>
          <w:rFonts w:ascii="宋体" w:hAnsi="宋体"/>
          <w:color w:val="auto"/>
          <w:sz w:val="24"/>
        </w:rPr>
        <w:t>2.11.4受</w:t>
      </w:r>
      <w:r>
        <w:rPr>
          <w:rFonts w:hint="eastAsia" w:ascii="宋体" w:hAnsi="宋体"/>
          <w:color w:val="auto"/>
          <w:sz w:val="24"/>
        </w:rPr>
        <w:t>不可抗力</w:t>
      </w:r>
      <w:r>
        <w:rPr>
          <w:rFonts w:ascii="宋体" w:hAnsi="宋体"/>
          <w:color w:val="auto"/>
          <w:sz w:val="24"/>
        </w:rPr>
        <w:t>影响的一方在不可抗力发生后</w:t>
      </w:r>
      <w:r>
        <w:rPr>
          <w:rFonts w:hint="eastAsia" w:ascii="宋体" w:hAnsi="宋体"/>
          <w:color w:val="auto"/>
          <w:sz w:val="24"/>
        </w:rPr>
        <w:t>，</w:t>
      </w:r>
      <w:r>
        <w:rPr>
          <w:rFonts w:ascii="宋体" w:hAnsi="宋体"/>
          <w:color w:val="auto"/>
          <w:sz w:val="24"/>
        </w:rPr>
        <w:t>应在</w:t>
      </w:r>
      <w:r>
        <w:rPr>
          <w:rFonts w:ascii="宋体" w:hAnsi="宋体"/>
          <w:b/>
          <w:i/>
          <w:color w:val="auto"/>
          <w:sz w:val="24"/>
          <w:u w:val="single"/>
        </w:rPr>
        <w:t>合同专用条款</w:t>
      </w:r>
      <w:r>
        <w:rPr>
          <w:rFonts w:ascii="宋体" w:hAnsi="宋体"/>
          <w:color w:val="auto"/>
          <w:sz w:val="24"/>
        </w:rPr>
        <w:t>约定时间内以书面形式通知</w:t>
      </w:r>
      <w:r>
        <w:rPr>
          <w:rFonts w:hint="eastAsia" w:ascii="宋体" w:hAnsi="宋体"/>
          <w:color w:val="auto"/>
          <w:sz w:val="24"/>
        </w:rPr>
        <w:t>对</w:t>
      </w:r>
      <w:r>
        <w:rPr>
          <w:rFonts w:ascii="宋体" w:hAnsi="宋体"/>
          <w:color w:val="auto"/>
          <w:sz w:val="24"/>
        </w:rPr>
        <w:t>方当事人，并在</w:t>
      </w:r>
      <w:r>
        <w:rPr>
          <w:rFonts w:ascii="宋体" w:hAnsi="宋体"/>
          <w:b/>
          <w:i/>
          <w:color w:val="auto"/>
          <w:sz w:val="24"/>
          <w:u w:val="single"/>
        </w:rPr>
        <w:t>合同专用条款</w:t>
      </w:r>
      <w:r>
        <w:rPr>
          <w:rFonts w:ascii="宋体" w:hAnsi="宋体"/>
          <w:color w:val="auto"/>
          <w:sz w:val="24"/>
        </w:rPr>
        <w:t>约定时间内，将有关部门出具的证明文件送达</w:t>
      </w:r>
      <w:r>
        <w:rPr>
          <w:rFonts w:hint="eastAsia" w:ascii="宋体" w:hAnsi="宋体"/>
          <w:color w:val="auto"/>
          <w:sz w:val="24"/>
        </w:rPr>
        <w:t>对方当事人</w:t>
      </w:r>
      <w:r>
        <w:rPr>
          <w:rFonts w:ascii="宋体" w:hAnsi="宋体"/>
          <w:color w:val="auto"/>
          <w:sz w:val="24"/>
        </w:rPr>
        <w:t>。</w:t>
      </w:r>
    </w:p>
    <w:p>
      <w:pPr>
        <w:spacing w:line="560" w:lineRule="exact"/>
        <w:ind w:firstLine="482" w:firstLineChars="200"/>
        <w:outlineLvl w:val="0"/>
        <w:rPr>
          <w:rFonts w:ascii="宋体" w:hAnsi="宋体"/>
          <w:b/>
          <w:color w:val="auto"/>
          <w:sz w:val="24"/>
        </w:rPr>
      </w:pPr>
      <w:bookmarkStart w:id="487" w:name="_Toc25783"/>
      <w:bookmarkStart w:id="488" w:name="_Toc24465"/>
      <w:bookmarkStart w:id="489" w:name="_Toc23854"/>
      <w:bookmarkStart w:id="490" w:name="_Toc14115"/>
      <w:bookmarkStart w:id="491" w:name="_Toc3638"/>
      <w:r>
        <w:rPr>
          <w:rFonts w:ascii="宋体" w:hAnsi="宋体"/>
          <w:b/>
          <w:color w:val="auto"/>
          <w:sz w:val="24"/>
        </w:rPr>
        <w:t>2.12 税费</w:t>
      </w:r>
      <w:bookmarkEnd w:id="487"/>
      <w:bookmarkEnd w:id="488"/>
      <w:bookmarkEnd w:id="489"/>
      <w:bookmarkEnd w:id="490"/>
      <w:bookmarkEnd w:id="491"/>
    </w:p>
    <w:p>
      <w:pPr>
        <w:spacing w:line="560" w:lineRule="exact"/>
        <w:ind w:firstLine="480" w:firstLineChars="200"/>
        <w:rPr>
          <w:rFonts w:ascii="宋体" w:hAnsi="宋体"/>
          <w:color w:val="auto"/>
          <w:sz w:val="24"/>
        </w:rPr>
      </w:pPr>
      <w:r>
        <w:rPr>
          <w:rFonts w:ascii="宋体" w:hAnsi="宋体"/>
          <w:color w:val="auto"/>
          <w:sz w:val="24"/>
        </w:rPr>
        <w:t>与合同有关的一切税费</w:t>
      </w:r>
      <w:r>
        <w:rPr>
          <w:rFonts w:hint="eastAsia" w:ascii="宋体" w:hAnsi="宋体"/>
          <w:color w:val="auto"/>
          <w:sz w:val="24"/>
        </w:rPr>
        <w:t>，</w:t>
      </w:r>
      <w:r>
        <w:rPr>
          <w:rFonts w:ascii="宋体" w:hAnsi="宋体"/>
          <w:color w:val="auto"/>
          <w:sz w:val="24"/>
        </w:rPr>
        <w:t>均按照中华人民共和国法律的相关规定缴纳。</w:t>
      </w:r>
    </w:p>
    <w:p>
      <w:pPr>
        <w:spacing w:line="560" w:lineRule="exact"/>
        <w:ind w:firstLine="482" w:firstLineChars="200"/>
        <w:outlineLvl w:val="0"/>
        <w:rPr>
          <w:rFonts w:ascii="宋体" w:hAnsi="宋体"/>
          <w:b/>
          <w:color w:val="auto"/>
          <w:sz w:val="24"/>
        </w:rPr>
      </w:pPr>
      <w:bookmarkStart w:id="492" w:name="_Toc14814"/>
      <w:bookmarkStart w:id="493" w:name="_Toc7315"/>
      <w:bookmarkStart w:id="494" w:name="_Toc25525"/>
      <w:bookmarkStart w:id="495" w:name="_Toc30105"/>
      <w:bookmarkStart w:id="496" w:name="_Toc26883"/>
      <w:r>
        <w:rPr>
          <w:rFonts w:ascii="宋体" w:hAnsi="宋体"/>
          <w:b/>
          <w:color w:val="auto"/>
          <w:sz w:val="24"/>
        </w:rPr>
        <w:t>2.13 乙方破产</w:t>
      </w:r>
      <w:bookmarkEnd w:id="492"/>
      <w:bookmarkEnd w:id="493"/>
      <w:bookmarkEnd w:id="494"/>
      <w:bookmarkEnd w:id="495"/>
      <w:bookmarkEnd w:id="496"/>
    </w:p>
    <w:p>
      <w:pPr>
        <w:spacing w:line="560" w:lineRule="exact"/>
        <w:ind w:firstLine="480" w:firstLineChars="200"/>
        <w:rPr>
          <w:rFonts w:ascii="宋体" w:hAnsi="宋体"/>
          <w:color w:val="auto"/>
          <w:sz w:val="24"/>
        </w:rPr>
      </w:pPr>
      <w:r>
        <w:rPr>
          <w:rFonts w:ascii="宋体" w:hAnsi="宋体"/>
          <w:color w:val="auto"/>
          <w:sz w:val="24"/>
        </w:rPr>
        <w:t>如果乙方破产导致合同无法履行时，甲方可以书面形式通知乙方终止合同且不给予乙方任何补偿和赔偿</w:t>
      </w:r>
      <w:r>
        <w:rPr>
          <w:rFonts w:hint="eastAsia" w:ascii="宋体" w:hAnsi="宋体"/>
          <w:color w:val="auto"/>
          <w:sz w:val="24"/>
        </w:rPr>
        <w:t>，但合同的</w:t>
      </w:r>
      <w:r>
        <w:rPr>
          <w:rFonts w:ascii="宋体" w:hAnsi="宋体"/>
          <w:color w:val="auto"/>
          <w:sz w:val="24"/>
        </w:rPr>
        <w:t>终止不损害或不影响甲方已经采取或将要采取的任何要求乙方支付违约金</w:t>
      </w:r>
      <w:r>
        <w:rPr>
          <w:rFonts w:hint="eastAsia" w:ascii="宋体" w:hAnsi="宋体"/>
          <w:color w:val="auto"/>
          <w:sz w:val="24"/>
        </w:rPr>
        <w:t>、</w:t>
      </w:r>
      <w:r>
        <w:rPr>
          <w:rFonts w:ascii="宋体" w:hAnsi="宋体"/>
          <w:color w:val="auto"/>
          <w:sz w:val="24"/>
        </w:rPr>
        <w:t>赔偿损失等的行动或补救措施的权利</w:t>
      </w:r>
      <w:r>
        <w:rPr>
          <w:rFonts w:hint="eastAsia" w:ascii="宋体" w:hAnsi="宋体"/>
          <w:color w:val="auto"/>
          <w:sz w:val="24"/>
        </w:rPr>
        <w:t>。</w:t>
      </w:r>
    </w:p>
    <w:p>
      <w:pPr>
        <w:spacing w:line="560" w:lineRule="exact"/>
        <w:ind w:firstLine="482" w:firstLineChars="200"/>
        <w:outlineLvl w:val="0"/>
        <w:rPr>
          <w:rFonts w:ascii="宋体" w:hAnsi="宋体"/>
          <w:b/>
          <w:color w:val="auto"/>
          <w:sz w:val="24"/>
        </w:rPr>
      </w:pPr>
      <w:bookmarkStart w:id="497" w:name="_Toc2016"/>
      <w:bookmarkStart w:id="498" w:name="_Toc1123"/>
      <w:bookmarkStart w:id="499" w:name="_Toc23323"/>
      <w:r>
        <w:rPr>
          <w:rFonts w:ascii="宋体" w:hAnsi="宋体"/>
          <w:b/>
          <w:color w:val="auto"/>
          <w:sz w:val="24"/>
        </w:rPr>
        <w:t>2.14 合同中止、终止</w:t>
      </w:r>
      <w:bookmarkEnd w:id="497"/>
      <w:bookmarkEnd w:id="498"/>
      <w:bookmarkEnd w:id="499"/>
    </w:p>
    <w:p>
      <w:pPr>
        <w:spacing w:line="560" w:lineRule="exact"/>
        <w:ind w:firstLine="480" w:firstLineChars="200"/>
        <w:rPr>
          <w:rFonts w:ascii="宋体" w:hAnsi="宋体"/>
          <w:color w:val="auto"/>
          <w:sz w:val="24"/>
        </w:rPr>
      </w:pPr>
      <w:r>
        <w:rPr>
          <w:rFonts w:ascii="宋体" w:hAnsi="宋体"/>
          <w:color w:val="auto"/>
          <w:sz w:val="24"/>
        </w:rPr>
        <w:t xml:space="preserve">2.14.1 </w:t>
      </w:r>
      <w:r>
        <w:rPr>
          <w:rFonts w:hint="eastAsia" w:ascii="宋体" w:hAnsi="宋体"/>
          <w:color w:val="auto"/>
          <w:sz w:val="24"/>
        </w:rPr>
        <w:t>双方当事人不得擅自中止或者终止合同；</w:t>
      </w:r>
    </w:p>
    <w:p>
      <w:pPr>
        <w:spacing w:line="560" w:lineRule="exact"/>
        <w:ind w:firstLine="480" w:firstLineChars="200"/>
        <w:rPr>
          <w:rFonts w:ascii="宋体" w:hAnsi="宋体"/>
          <w:color w:val="auto"/>
          <w:sz w:val="24"/>
        </w:rPr>
      </w:pPr>
      <w:r>
        <w:rPr>
          <w:rFonts w:ascii="宋体" w:hAnsi="宋体"/>
          <w:color w:val="auto"/>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color w:val="auto"/>
          <w:sz w:val="24"/>
        </w:rPr>
      </w:pPr>
      <w:bookmarkStart w:id="500" w:name="_Toc1969"/>
      <w:bookmarkStart w:id="501" w:name="_Toc17363"/>
      <w:bookmarkStart w:id="502" w:name="_Toc14525"/>
      <w:r>
        <w:rPr>
          <w:rFonts w:ascii="宋体" w:hAnsi="宋体"/>
          <w:b/>
          <w:color w:val="auto"/>
          <w:sz w:val="24"/>
        </w:rPr>
        <w:t>2.15 检验和验收</w:t>
      </w:r>
      <w:bookmarkEnd w:id="500"/>
      <w:bookmarkEnd w:id="501"/>
      <w:bookmarkEnd w:id="502"/>
    </w:p>
    <w:p>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2.15.1 </w:t>
      </w:r>
      <w:r>
        <w:rPr>
          <w:rFonts w:hint="eastAsia" w:ascii="宋体" w:hAnsi="宋体"/>
          <w:color w:val="auto"/>
          <w:sz w:val="24"/>
        </w:rPr>
        <w:t>乙方按照</w:t>
      </w:r>
      <w:r>
        <w:rPr>
          <w:rFonts w:ascii="宋体" w:hAnsi="宋体"/>
          <w:b/>
          <w:i/>
          <w:color w:val="auto"/>
          <w:sz w:val="24"/>
          <w:u w:val="single"/>
        </w:rPr>
        <w:t>合同专用条款</w:t>
      </w:r>
      <w:r>
        <w:rPr>
          <w:rFonts w:ascii="宋体" w:hAnsi="宋体"/>
          <w:color w:val="auto"/>
          <w:sz w:val="24"/>
        </w:rPr>
        <w:t>的约定</w:t>
      </w:r>
      <w:r>
        <w:rPr>
          <w:rFonts w:hint="eastAsia" w:ascii="宋体" w:hAnsi="宋体"/>
          <w:color w:val="auto"/>
          <w:sz w:val="24"/>
        </w:rPr>
        <w:t>，</w:t>
      </w:r>
      <w:r>
        <w:rPr>
          <w:rFonts w:ascii="宋体" w:hAnsi="宋体"/>
          <w:color w:val="auto"/>
          <w:sz w:val="24"/>
        </w:rPr>
        <w:t>定期提交服务报告</w:t>
      </w:r>
      <w:r>
        <w:rPr>
          <w:rFonts w:hint="eastAsia" w:ascii="宋体" w:hAnsi="宋体"/>
          <w:color w:val="auto"/>
          <w:sz w:val="24"/>
        </w:rPr>
        <w:t>，甲方按照</w:t>
      </w:r>
      <w:r>
        <w:rPr>
          <w:rFonts w:ascii="宋体" w:hAnsi="宋体"/>
          <w:b/>
          <w:i/>
          <w:color w:val="auto"/>
          <w:sz w:val="24"/>
          <w:u w:val="single"/>
        </w:rPr>
        <w:t>合同专用条款</w:t>
      </w:r>
      <w:r>
        <w:rPr>
          <w:rFonts w:ascii="宋体" w:hAnsi="宋体"/>
          <w:color w:val="auto"/>
          <w:sz w:val="24"/>
        </w:rPr>
        <w:t>的约定进行定期验收</w:t>
      </w:r>
      <w:r>
        <w:rPr>
          <w:rFonts w:hint="eastAsia" w:ascii="宋体" w:hAnsi="宋体"/>
          <w:color w:val="auto"/>
          <w:sz w:val="24"/>
        </w:rPr>
        <w:t>；</w:t>
      </w:r>
    </w:p>
    <w:p>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2.15.2 </w:t>
      </w:r>
      <w:r>
        <w:rPr>
          <w:rFonts w:hint="eastAsia" w:ascii="宋体" w:hAnsi="宋体"/>
          <w:color w:val="auto"/>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2.15.3 </w:t>
      </w:r>
      <w:r>
        <w:rPr>
          <w:rFonts w:hint="eastAsia" w:ascii="宋体" w:hAnsi="宋体"/>
          <w:color w:val="auto"/>
          <w:sz w:val="24"/>
        </w:rPr>
        <w:t>检验和验收标准、程序等具体内容以及前述验收书的效力详见</w:t>
      </w:r>
      <w:r>
        <w:rPr>
          <w:rFonts w:ascii="宋体" w:hAnsi="宋体"/>
          <w:b/>
          <w:i/>
          <w:color w:val="auto"/>
          <w:sz w:val="24"/>
          <w:u w:val="single"/>
        </w:rPr>
        <w:t>合同专用条款</w:t>
      </w:r>
      <w:r>
        <w:rPr>
          <w:rFonts w:hint="eastAsia" w:ascii="宋体" w:hAnsi="宋体"/>
          <w:i/>
          <w:color w:val="auto"/>
          <w:sz w:val="24"/>
        </w:rPr>
        <w:t>。</w:t>
      </w:r>
    </w:p>
    <w:p>
      <w:pPr>
        <w:spacing w:line="560" w:lineRule="exact"/>
        <w:ind w:firstLine="482" w:firstLineChars="200"/>
        <w:outlineLvl w:val="0"/>
        <w:rPr>
          <w:rFonts w:ascii="宋体" w:hAnsi="宋体"/>
          <w:b/>
          <w:color w:val="auto"/>
          <w:sz w:val="24"/>
        </w:rPr>
      </w:pPr>
      <w:bookmarkStart w:id="503" w:name="_Toc25198"/>
      <w:bookmarkStart w:id="504" w:name="_Toc12666"/>
      <w:bookmarkStart w:id="505" w:name="_Toc9808"/>
      <w:bookmarkStart w:id="506" w:name="_Toc31892"/>
      <w:bookmarkStart w:id="507" w:name="_Toc2308"/>
      <w:r>
        <w:rPr>
          <w:rFonts w:ascii="宋体" w:hAnsi="宋体"/>
          <w:b/>
          <w:color w:val="auto"/>
          <w:sz w:val="24"/>
        </w:rPr>
        <w:t>2.16 通知和送达</w:t>
      </w:r>
      <w:bookmarkEnd w:id="503"/>
      <w:bookmarkEnd w:id="504"/>
      <w:bookmarkEnd w:id="505"/>
      <w:bookmarkEnd w:id="506"/>
      <w:bookmarkEnd w:id="507"/>
    </w:p>
    <w:p>
      <w:pPr>
        <w:spacing w:line="560" w:lineRule="exact"/>
        <w:ind w:firstLine="480" w:firstLineChars="200"/>
        <w:rPr>
          <w:rFonts w:ascii="宋体" w:hAnsi="宋体"/>
          <w:color w:val="auto"/>
          <w:sz w:val="24"/>
        </w:rPr>
      </w:pPr>
      <w:bookmarkStart w:id="508" w:name="_Toc18401"/>
      <w:bookmarkStart w:id="509" w:name="_Toc27674"/>
      <w:r>
        <w:rPr>
          <w:rFonts w:ascii="宋体" w:hAnsi="宋体"/>
          <w:color w:val="auto"/>
          <w:sz w:val="24"/>
        </w:rPr>
        <w:t>2.17.1</w:t>
      </w:r>
      <w:r>
        <w:rPr>
          <w:rFonts w:hint="eastAsia" w:ascii="宋体" w:hAnsi="宋体"/>
          <w:color w:val="auto"/>
          <w:sz w:val="24"/>
        </w:rPr>
        <w:t>任何一方因履行合同而以合同第一部分尾部所列明的传真或电子邮件</w:t>
      </w:r>
      <w:r>
        <w:rPr>
          <w:rFonts w:ascii="宋体" w:hAnsi="宋体"/>
          <w:color w:val="auto"/>
          <w:sz w:val="24"/>
        </w:rPr>
        <w:t xml:space="preserve"> </w:t>
      </w:r>
      <w:r>
        <w:rPr>
          <w:rFonts w:ascii="宋体" w:hAnsi="宋体"/>
          <w:color w:val="auto"/>
          <w:sz w:val="24"/>
          <w:u w:val="single"/>
        </w:rPr>
        <w:t xml:space="preserve">       </w:t>
      </w:r>
      <w:r>
        <w:rPr>
          <w:rFonts w:hint="eastAsia" w:ascii="宋体" w:hAnsi="宋体"/>
          <w:color w:val="auto"/>
          <w:sz w:val="24"/>
        </w:rPr>
        <w:t>发出的所有通知、文件、材料，均视为已向对方当事人送达；任何一方变更上述送达方式或者地址的，应于</w:t>
      </w:r>
      <w:r>
        <w:rPr>
          <w:rFonts w:ascii="宋体" w:hAnsi="宋体"/>
          <w:color w:val="auto"/>
          <w:sz w:val="24"/>
          <w:u w:val="single"/>
        </w:rPr>
        <w:t>3</w:t>
      </w:r>
      <w:r>
        <w:rPr>
          <w:rFonts w:hint="eastAsia" w:ascii="宋体" w:hAnsi="宋体"/>
          <w:color w:val="auto"/>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color w:val="auto"/>
          <w:sz w:val="24"/>
        </w:rPr>
      </w:pPr>
      <w:r>
        <w:rPr>
          <w:rFonts w:ascii="宋体" w:hAnsi="宋体"/>
          <w:color w:val="auto"/>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rPr>
        <w:t>的，邮件挂号寄出或者交邮之日之次日视为送达。</w:t>
      </w:r>
      <w:bookmarkEnd w:id="508"/>
      <w:bookmarkEnd w:id="509"/>
    </w:p>
    <w:p>
      <w:pPr>
        <w:spacing w:line="560" w:lineRule="exact"/>
        <w:ind w:firstLine="482" w:firstLineChars="200"/>
        <w:outlineLvl w:val="0"/>
        <w:rPr>
          <w:rFonts w:ascii="宋体" w:hAnsi="宋体"/>
          <w:b/>
          <w:color w:val="auto"/>
          <w:sz w:val="24"/>
        </w:rPr>
      </w:pPr>
      <w:bookmarkStart w:id="510" w:name="_Toc12254"/>
      <w:bookmarkStart w:id="511" w:name="_Toc27644"/>
      <w:bookmarkStart w:id="512" w:name="_Toc28906"/>
      <w:bookmarkStart w:id="513" w:name="_Toc20808"/>
      <w:bookmarkStart w:id="514" w:name="_Toc5063"/>
      <w:r>
        <w:rPr>
          <w:rFonts w:ascii="宋体" w:hAnsi="宋体"/>
          <w:b/>
          <w:color w:val="auto"/>
          <w:sz w:val="24"/>
        </w:rPr>
        <w:t xml:space="preserve">2.17 </w:t>
      </w:r>
      <w:r>
        <w:rPr>
          <w:rFonts w:hint="eastAsia" w:ascii="宋体" w:hAnsi="宋体"/>
          <w:b/>
          <w:color w:val="auto"/>
          <w:sz w:val="24"/>
        </w:rPr>
        <w:t>合同使用的文字和</w:t>
      </w:r>
      <w:r>
        <w:rPr>
          <w:rFonts w:ascii="宋体" w:hAnsi="宋体"/>
          <w:b/>
          <w:color w:val="auto"/>
          <w:sz w:val="24"/>
        </w:rPr>
        <w:t>适用的法律</w:t>
      </w:r>
      <w:bookmarkEnd w:id="510"/>
      <w:bookmarkEnd w:id="511"/>
      <w:bookmarkEnd w:id="512"/>
      <w:bookmarkEnd w:id="513"/>
      <w:bookmarkEnd w:id="514"/>
    </w:p>
    <w:p>
      <w:pPr>
        <w:spacing w:line="560" w:lineRule="exact"/>
        <w:ind w:firstLine="480" w:firstLineChars="200"/>
        <w:rPr>
          <w:rFonts w:ascii="宋体" w:hAnsi="宋体"/>
          <w:color w:val="auto"/>
          <w:sz w:val="24"/>
        </w:rPr>
      </w:pPr>
      <w:r>
        <w:rPr>
          <w:rFonts w:ascii="宋体" w:hAnsi="宋体"/>
          <w:color w:val="auto"/>
          <w:sz w:val="24"/>
        </w:rPr>
        <w:t>2.17.1 合同使用汉语书就</w:t>
      </w:r>
      <w:r>
        <w:rPr>
          <w:rFonts w:hint="eastAsia" w:ascii="宋体" w:hAnsi="宋体"/>
          <w:color w:val="auto"/>
          <w:sz w:val="24"/>
        </w:rPr>
        <w:t>、</w:t>
      </w:r>
      <w:r>
        <w:rPr>
          <w:rFonts w:ascii="宋体" w:hAnsi="宋体"/>
          <w:color w:val="auto"/>
          <w:sz w:val="24"/>
        </w:rPr>
        <w:t>变更和解释</w:t>
      </w:r>
      <w:r>
        <w:rPr>
          <w:rFonts w:hint="eastAsia" w:ascii="宋体" w:hAnsi="宋体"/>
          <w:color w:val="auto"/>
          <w:sz w:val="24"/>
        </w:rPr>
        <w:t>；</w:t>
      </w:r>
    </w:p>
    <w:p>
      <w:pPr>
        <w:spacing w:line="560" w:lineRule="exact"/>
        <w:ind w:firstLine="480" w:firstLineChars="200"/>
        <w:rPr>
          <w:rFonts w:ascii="宋体" w:hAnsi="宋体"/>
          <w:color w:val="auto"/>
          <w:sz w:val="24"/>
        </w:rPr>
      </w:pPr>
      <w:r>
        <w:rPr>
          <w:rFonts w:ascii="宋体" w:hAnsi="宋体"/>
          <w:color w:val="auto"/>
          <w:sz w:val="24"/>
        </w:rPr>
        <w:t xml:space="preserve">2.17.2 </w:t>
      </w:r>
      <w:r>
        <w:rPr>
          <w:rFonts w:hint="eastAsia" w:ascii="宋体" w:hAnsi="宋体"/>
          <w:color w:val="auto"/>
          <w:sz w:val="24"/>
        </w:rPr>
        <w:t>合同适用</w:t>
      </w:r>
      <w:r>
        <w:rPr>
          <w:rFonts w:ascii="宋体" w:hAnsi="宋体"/>
          <w:color w:val="auto"/>
          <w:sz w:val="24"/>
        </w:rPr>
        <w:t>中华人民共和国法律。</w:t>
      </w:r>
    </w:p>
    <w:p>
      <w:pPr>
        <w:spacing w:line="560" w:lineRule="exact"/>
        <w:ind w:firstLine="482" w:firstLineChars="200"/>
        <w:outlineLvl w:val="0"/>
        <w:rPr>
          <w:rFonts w:ascii="宋体" w:hAnsi="宋体" w:cs="宋体"/>
          <w:b/>
          <w:color w:val="auto"/>
          <w:sz w:val="24"/>
        </w:rPr>
      </w:pPr>
      <w:bookmarkStart w:id="515" w:name="_Toc18540"/>
      <w:bookmarkStart w:id="516" w:name="_Toc30599"/>
      <w:bookmarkStart w:id="517" w:name="_Toc4355"/>
      <w:r>
        <w:rPr>
          <w:rFonts w:hint="eastAsia" w:ascii="宋体" w:hAnsi="宋体" w:cs="宋体"/>
          <w:b/>
          <w:color w:val="auto"/>
          <w:sz w:val="24"/>
        </w:rPr>
        <w:t>2.18 计量单位</w:t>
      </w:r>
      <w:bookmarkEnd w:id="515"/>
      <w:bookmarkEnd w:id="516"/>
      <w:bookmarkEnd w:id="517"/>
    </w:p>
    <w:p>
      <w:pPr>
        <w:spacing w:line="560" w:lineRule="exact"/>
        <w:ind w:firstLine="480" w:firstLineChars="200"/>
        <w:rPr>
          <w:rFonts w:ascii="宋体" w:hAnsi="宋体" w:cs="宋体"/>
          <w:color w:val="auto"/>
          <w:sz w:val="24"/>
        </w:rPr>
      </w:pPr>
      <w:r>
        <w:rPr>
          <w:rFonts w:hint="eastAsia" w:ascii="宋体" w:hAnsi="宋体" w:cs="宋体"/>
          <w:color w:val="auto"/>
          <w:sz w:val="24"/>
        </w:rPr>
        <w:t>除技术规范中另有规定外,合同的计量单位均使用国家法定计量单位。</w:t>
      </w:r>
    </w:p>
    <w:p>
      <w:pPr>
        <w:spacing w:line="560" w:lineRule="exact"/>
        <w:ind w:firstLine="482" w:firstLineChars="200"/>
        <w:rPr>
          <w:rFonts w:ascii="宋体" w:hAnsi="宋体"/>
          <w:b/>
          <w:color w:val="auto"/>
          <w:sz w:val="24"/>
        </w:rPr>
      </w:pPr>
      <w:r>
        <w:rPr>
          <w:rFonts w:ascii="宋体" w:hAnsi="宋体"/>
          <w:b/>
          <w:color w:val="auto"/>
          <w:sz w:val="24"/>
        </w:rPr>
        <w:t>2.</w:t>
      </w:r>
      <w:r>
        <w:rPr>
          <w:rFonts w:hint="eastAsia" w:ascii="宋体" w:hAnsi="宋体"/>
          <w:b/>
          <w:color w:val="auto"/>
          <w:sz w:val="24"/>
        </w:rPr>
        <w:t>19</w:t>
      </w:r>
      <w:r>
        <w:rPr>
          <w:rFonts w:ascii="宋体" w:hAnsi="宋体"/>
          <w:b/>
          <w:color w:val="auto"/>
          <w:sz w:val="24"/>
        </w:rPr>
        <w:t>合同份数</w:t>
      </w:r>
    </w:p>
    <w:p>
      <w:pPr>
        <w:spacing w:line="560" w:lineRule="exact"/>
        <w:ind w:firstLine="480" w:firstLineChars="200"/>
        <w:rPr>
          <w:rFonts w:ascii="宋体" w:hAnsi="宋体"/>
          <w:color w:val="auto"/>
          <w:sz w:val="24"/>
        </w:rPr>
      </w:pPr>
      <w:r>
        <w:rPr>
          <w:rFonts w:ascii="宋体" w:hAnsi="宋体"/>
          <w:color w:val="auto"/>
          <w:sz w:val="24"/>
        </w:rPr>
        <w:t>合同份数按</w:t>
      </w:r>
      <w:r>
        <w:rPr>
          <w:rFonts w:ascii="宋体" w:hAnsi="宋体"/>
          <w:b/>
          <w:i/>
          <w:color w:val="auto"/>
          <w:sz w:val="24"/>
          <w:u w:val="single"/>
        </w:rPr>
        <w:t>合同专用条款</w:t>
      </w:r>
      <w:r>
        <w:rPr>
          <w:rFonts w:ascii="宋体" w:hAnsi="宋体"/>
          <w:color w:val="auto"/>
          <w:sz w:val="24"/>
        </w:rPr>
        <w:t>规定</w:t>
      </w:r>
      <w:r>
        <w:rPr>
          <w:rFonts w:hint="eastAsia" w:ascii="宋体" w:hAnsi="宋体"/>
          <w:color w:val="auto"/>
          <w:sz w:val="24"/>
        </w:rPr>
        <w:t>，</w:t>
      </w:r>
      <w:r>
        <w:rPr>
          <w:rFonts w:ascii="宋体" w:hAnsi="宋体"/>
          <w:color w:val="auto"/>
          <w:sz w:val="24"/>
        </w:rPr>
        <w:t>每份均具有同等法律效力</w:t>
      </w:r>
      <w:r>
        <w:rPr>
          <w:rFonts w:hint="eastAsia" w:ascii="宋体" w:hAnsi="宋体"/>
          <w:color w:val="auto"/>
          <w:sz w:val="24"/>
        </w:rPr>
        <w:t>。</w:t>
      </w:r>
    </w:p>
    <w:p>
      <w:pPr>
        <w:spacing w:line="360" w:lineRule="auto"/>
        <w:jc w:val="center"/>
        <w:outlineLvl w:val="0"/>
        <w:rPr>
          <w:rFonts w:ascii="宋体" w:hAnsi="宋体" w:cs="宋体"/>
          <w:b/>
          <w:color w:val="auto"/>
          <w:sz w:val="24"/>
        </w:rPr>
      </w:pPr>
      <w:r>
        <w:rPr>
          <w:rFonts w:hint="eastAsia" w:ascii="宋体" w:hAnsi="宋体" w:cs="宋体"/>
          <w:color w:val="auto"/>
          <w:kern w:val="0"/>
        </w:rPr>
        <w:br w:type="page"/>
      </w:r>
      <w:bookmarkStart w:id="518" w:name="_Toc331685784"/>
      <w:r>
        <w:rPr>
          <w:rFonts w:hint="eastAsia" w:ascii="宋体" w:hAnsi="宋体" w:cs="宋体"/>
          <w:b/>
          <w:color w:val="auto"/>
          <w:sz w:val="24"/>
        </w:rPr>
        <w:t xml:space="preserve"> </w:t>
      </w:r>
      <w:bookmarkEnd w:id="518"/>
      <w:r>
        <w:rPr>
          <w:rFonts w:hint="eastAsia" w:ascii="宋体" w:hAnsi="宋体" w:cs="宋体"/>
          <w:b/>
          <w:color w:val="auto"/>
          <w:sz w:val="24"/>
        </w:rPr>
        <w:t>第三部分  合同专用条款</w:t>
      </w:r>
    </w:p>
    <w:p>
      <w:pPr>
        <w:spacing w:line="560" w:lineRule="exact"/>
        <w:ind w:left="-420" w:leftChars="-200" w:right="-420" w:rightChars="-200" w:firstLine="480" w:firstLineChars="200"/>
        <w:rPr>
          <w:rFonts w:ascii="宋体" w:hAnsi="宋体" w:cs="宋体"/>
          <w:color w:val="auto"/>
        </w:rPr>
      </w:pPr>
      <w:r>
        <w:rPr>
          <w:rFonts w:hint="eastAsia" w:ascii="宋体" w:hAnsi="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1" w:hRule="atLeast"/>
        </w:trPr>
        <w:tc>
          <w:tcPr>
            <w:tcW w:w="535" w:type="pct"/>
            <w:tcBorders>
              <w:lef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条款号</w:t>
            </w:r>
          </w:p>
        </w:tc>
        <w:tc>
          <w:tcPr>
            <w:tcW w:w="4464" w:type="pct"/>
            <w:vAlign w:val="center"/>
          </w:tcPr>
          <w:p>
            <w:pPr>
              <w:spacing w:line="360" w:lineRule="auto"/>
              <w:jc w:val="center"/>
              <w:rPr>
                <w:rFonts w:ascii="宋体" w:hAnsi="宋体" w:cs="宋体"/>
                <w:b/>
                <w:color w:val="auto"/>
                <w:sz w:val="24"/>
              </w:rPr>
            </w:pPr>
            <w:r>
              <w:rPr>
                <w:rFonts w:hint="eastAsia" w:ascii="宋体" w:hAnsi="宋体" w:cs="宋体"/>
                <w:b/>
                <w:color w:val="auto"/>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1.3.2</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1.4.2</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 xml:space="preserve">1.5.1 </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1.5.2</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 xml:space="preserve">1.5.3 </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1.6.2</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1.7.1</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1.7.2</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1.7.3</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1.7.4.1</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1.7.4.2</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1.7.4.3</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1.8.7</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1.9.1</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1.9.2</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2.3.2</w:t>
            </w:r>
          </w:p>
        </w:tc>
        <w:tc>
          <w:tcPr>
            <w:tcW w:w="4464" w:type="pct"/>
            <w:vAlign w:val="center"/>
          </w:tcPr>
          <w:p>
            <w:pPr>
              <w:spacing w:line="360" w:lineRule="auto"/>
              <w:ind w:left="-420" w:leftChars="-200" w:right="-420" w:rightChars="-200" w:firstLine="480" w:firstLineChars="200"/>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5</w:t>
            </w:r>
          </w:p>
        </w:tc>
        <w:tc>
          <w:tcPr>
            <w:tcW w:w="4464" w:type="pct"/>
            <w:vAlign w:val="center"/>
          </w:tcPr>
          <w:p>
            <w:pPr>
              <w:spacing w:line="360" w:lineRule="auto"/>
              <w:ind w:left="-420" w:leftChars="-200" w:right="-420" w:rightChars="-200" w:firstLine="480" w:firstLineChars="200"/>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w:t>
            </w:r>
            <w:r>
              <w:rPr>
                <w:rFonts w:hint="eastAsia" w:ascii="宋体" w:hAnsi="宋体" w:cs="宋体"/>
                <w:color w:val="auto"/>
                <w:sz w:val="24"/>
              </w:rPr>
              <w:t>.</w:t>
            </w:r>
            <w:r>
              <w:rPr>
                <w:rFonts w:ascii="宋体" w:hAnsi="宋体" w:cs="宋体"/>
                <w:color w:val="auto"/>
                <w:sz w:val="24"/>
              </w:rPr>
              <w:t>3</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11.4</w:t>
            </w:r>
            <w:r>
              <w:rPr>
                <w:rFonts w:hint="eastAsia" w:ascii="宋体" w:hAnsi="宋体" w:cs="宋体"/>
                <w:color w:val="auto"/>
                <w:sz w:val="24"/>
              </w:rPr>
              <w:t xml:space="preserve"> </w:t>
            </w:r>
          </w:p>
        </w:tc>
        <w:tc>
          <w:tcPr>
            <w:tcW w:w="4464" w:type="pct"/>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1</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3</w:t>
            </w:r>
          </w:p>
        </w:tc>
        <w:tc>
          <w:tcPr>
            <w:tcW w:w="4464" w:type="pct"/>
            <w:vAlign w:val="center"/>
          </w:tcPr>
          <w:p>
            <w:pPr>
              <w:spacing w:line="360" w:lineRule="auto"/>
              <w:rPr>
                <w:rFonts w:ascii="宋体" w:hAnsi="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pPr>
              <w:spacing w:line="360" w:lineRule="auto"/>
              <w:rPr>
                <w:rFonts w:ascii="宋体" w:hAnsi="宋体" w:cs="宋体"/>
                <w:color w:val="auto"/>
                <w:sz w:val="24"/>
              </w:rPr>
            </w:pPr>
            <w:r>
              <w:rPr>
                <w:rFonts w:hint="eastAsia" w:ascii="宋体" w:hAnsi="宋体" w:cs="宋体"/>
                <w:color w:val="auto"/>
                <w:sz w:val="24"/>
              </w:rPr>
              <w:t>2.19</w:t>
            </w:r>
          </w:p>
        </w:tc>
        <w:tc>
          <w:tcPr>
            <w:tcW w:w="4464" w:type="pct"/>
          </w:tcPr>
          <w:p>
            <w:pPr>
              <w:spacing w:line="360" w:lineRule="auto"/>
              <w:rPr>
                <w:rFonts w:ascii="宋体" w:hAnsi="宋体" w:cs="宋体"/>
                <w:color w:val="auto"/>
                <w:sz w:val="24"/>
              </w:rPr>
            </w:pPr>
          </w:p>
        </w:tc>
      </w:tr>
    </w:tbl>
    <w:p>
      <w:pPr>
        <w:spacing w:line="360" w:lineRule="auto"/>
        <w:ind w:left="-420" w:leftChars="-200" w:right="-420" w:rightChars="-200" w:firstLine="480" w:firstLineChars="200"/>
        <w:rPr>
          <w:rFonts w:ascii="宋体" w:hAnsi="宋体" w:cs="宋体"/>
          <w:color w:val="auto"/>
          <w:sz w:val="24"/>
        </w:rPr>
      </w:pPr>
    </w:p>
    <w:p>
      <w:pPr>
        <w:spacing w:line="360" w:lineRule="auto"/>
        <w:ind w:left="-420" w:leftChars="-200" w:right="-420" w:rightChars="-200" w:firstLine="480" w:firstLineChars="200"/>
        <w:jc w:val="center"/>
        <w:outlineLvl w:val="0"/>
        <w:rPr>
          <w:rFonts w:ascii="宋体" w:hAnsi="宋体" w:cs="宋体"/>
          <w:color w:val="auto"/>
          <w:sz w:val="24"/>
        </w:rPr>
      </w:pPr>
    </w:p>
    <w:p>
      <w:pPr>
        <w:widowControl/>
        <w:adjustRightInd/>
        <w:jc w:val="center"/>
        <w:rPr>
          <w:rFonts w:ascii="宋体" w:hAnsi="宋体" w:cs="宋体"/>
          <w:b/>
          <w:color w:val="auto"/>
          <w:sz w:val="36"/>
          <w:szCs w:val="20"/>
        </w:rPr>
      </w:pPr>
      <w:r>
        <w:rPr>
          <w:rFonts w:hint="eastAsia" w:ascii="宋体" w:hAnsi="宋体" w:cs="宋体"/>
          <w:b/>
          <w:color w:val="auto"/>
          <w:sz w:val="36"/>
          <w:szCs w:val="20"/>
        </w:rPr>
        <w:t>第六部分</w:t>
      </w:r>
      <w:bookmarkEnd w:id="403"/>
      <w:r>
        <w:rPr>
          <w:rFonts w:hint="eastAsia" w:ascii="宋体" w:hAnsi="宋体" w:cs="宋体"/>
          <w:b/>
          <w:color w:val="auto"/>
          <w:sz w:val="36"/>
          <w:szCs w:val="20"/>
        </w:rPr>
        <w:t xml:space="preserve"> </w:t>
      </w:r>
      <w:bookmarkEnd w:id="404"/>
      <w:r>
        <w:rPr>
          <w:rFonts w:hint="eastAsia" w:ascii="宋体" w:hAnsi="宋体" w:cs="宋体"/>
          <w:b/>
          <w:color w:val="auto"/>
          <w:sz w:val="36"/>
          <w:szCs w:val="20"/>
        </w:rPr>
        <w:t>应提交的有关格式范例</w:t>
      </w:r>
    </w:p>
    <w:p>
      <w:pPr>
        <w:spacing w:line="360" w:lineRule="auto"/>
        <w:jc w:val="center"/>
        <w:outlineLvl w:val="0"/>
        <w:rPr>
          <w:rFonts w:ascii="宋体" w:hAnsi="宋体" w:cs="宋体"/>
          <w:b/>
          <w:color w:val="auto"/>
          <w:kern w:val="0"/>
          <w:sz w:val="36"/>
          <w:szCs w:val="36"/>
        </w:rPr>
      </w:pPr>
    </w:p>
    <w:p>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资格文件部分</w:t>
      </w:r>
    </w:p>
    <w:p>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pPr>
        <w:spacing w:line="360" w:lineRule="auto"/>
        <w:jc w:val="center"/>
        <w:outlineLvl w:val="0"/>
        <w:rPr>
          <w:rFonts w:ascii="宋体" w:hAnsi="宋体" w:cs="宋体"/>
          <w:b/>
          <w:color w:val="auto"/>
          <w:kern w:val="0"/>
          <w:sz w:val="36"/>
          <w:szCs w:val="36"/>
        </w:rPr>
      </w:pPr>
    </w:p>
    <w:p>
      <w:pPr>
        <w:snapToGrid w:val="0"/>
        <w:spacing w:line="360" w:lineRule="auto"/>
        <w:rPr>
          <w:rFonts w:ascii="宋体" w:hAnsi="宋体" w:cs="宋体"/>
          <w:color w:val="auto"/>
          <w:sz w:val="24"/>
        </w:rPr>
      </w:pPr>
      <w:r>
        <w:rPr>
          <w:rFonts w:hint="eastAsia" w:ascii="宋体" w:hAnsi="宋体" w:cs="宋体"/>
          <w:color w:val="auto"/>
          <w:sz w:val="24"/>
        </w:rPr>
        <w:t>（1）符合参加政府采购活动应当具备的一般条件的承诺函……………（页码）</w:t>
      </w:r>
    </w:p>
    <w:p>
      <w:pPr>
        <w:snapToGrid w:val="0"/>
        <w:spacing w:line="360" w:lineRule="auto"/>
        <w:rPr>
          <w:rFonts w:ascii="宋体" w:hAnsi="宋体" w:cs="宋体"/>
          <w:color w:val="auto"/>
          <w:sz w:val="24"/>
        </w:rPr>
      </w:pPr>
      <w:r>
        <w:rPr>
          <w:rFonts w:hint="eastAsia" w:ascii="宋体" w:hAnsi="宋体" w:cs="宋体"/>
          <w:snapToGrid w:val="0"/>
          <w:color w:val="auto"/>
          <w:kern w:val="28"/>
          <w:sz w:val="24"/>
          <w:szCs w:val="20"/>
        </w:rPr>
        <w:t>（2）联合协议</w:t>
      </w:r>
      <w:r>
        <w:rPr>
          <w:rFonts w:hint="eastAsia" w:ascii="宋体" w:hAnsi="宋体" w:cs="宋体"/>
          <w:color w:val="auto"/>
          <w:sz w:val="24"/>
        </w:rPr>
        <w:t>………………………………………………………………（页码）</w:t>
      </w:r>
    </w:p>
    <w:p>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）落实政府采购政策需满足的资格要求………………………………（页码）</w:t>
      </w:r>
    </w:p>
    <w:p>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）本项目的特定资格要求………………………………………………（页码）</w:t>
      </w:r>
    </w:p>
    <w:p>
      <w:pPr>
        <w:snapToGrid w:val="0"/>
        <w:spacing w:line="360" w:lineRule="auto"/>
        <w:ind w:firstLine="480" w:firstLineChars="200"/>
        <w:rPr>
          <w:rFonts w:ascii="宋体" w:hAnsi="宋体" w:cs="宋体"/>
          <w:color w:val="auto"/>
          <w:sz w:val="24"/>
        </w:rPr>
      </w:pPr>
    </w:p>
    <w:p>
      <w:pPr>
        <w:spacing w:line="360" w:lineRule="auto"/>
        <w:ind w:firstLine="480" w:firstLineChars="200"/>
        <w:rPr>
          <w:rFonts w:ascii="宋体" w:hAnsi="宋体" w:cs="宋体"/>
          <w:color w:val="auto"/>
          <w:sz w:val="24"/>
        </w:rPr>
      </w:pPr>
    </w:p>
    <w:p>
      <w:pPr>
        <w:snapToGrid w:val="0"/>
        <w:spacing w:line="360" w:lineRule="auto"/>
        <w:ind w:right="480"/>
        <w:jc w:val="center"/>
        <w:rPr>
          <w:rFonts w:ascii="宋体" w:hAnsi="宋体" w:cs="宋体"/>
          <w:b/>
          <w:color w:val="auto"/>
          <w:kern w:val="0"/>
          <w:sz w:val="32"/>
          <w:szCs w:val="32"/>
        </w:rPr>
      </w:pPr>
      <w:r>
        <w:rPr>
          <w:rFonts w:hint="eastAsia" w:ascii="宋体" w:hAnsi="宋体" w:cs="宋体"/>
          <w:color w:val="auto"/>
          <w:kern w:val="0"/>
          <w:sz w:val="24"/>
        </w:rPr>
        <w:br w:type="page"/>
      </w:r>
      <w:r>
        <w:rPr>
          <w:rFonts w:hint="eastAsia" w:ascii="宋体" w:hAnsi="宋体" w:cs="宋体"/>
          <w:b/>
          <w:color w:val="auto"/>
          <w:kern w:val="0"/>
          <w:sz w:val="32"/>
          <w:szCs w:val="32"/>
        </w:rPr>
        <w:t xml:space="preserve">  一、 符合参加政府采购活动应当具备的一般条件的承诺函</w:t>
      </w:r>
    </w:p>
    <w:p>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我方参与（项目名称）【招标编号：（采购编号）】政府采购活动，郑重承诺：</w:t>
      </w:r>
    </w:p>
    <w:p>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kern w:val="0"/>
          <w:sz w:val="24"/>
        </w:rPr>
      </w:pPr>
      <w:r>
        <w:rPr>
          <w:rFonts w:hint="eastAsia" w:ascii="宋体" w:hAnsi="宋体" w:cs="宋体"/>
          <w:color w:val="auto"/>
          <w:kern w:val="0"/>
          <w:sz w:val="24"/>
          <w:lang w:val="zh-CN"/>
        </w:rPr>
        <w:t>投标人名称(电子签名)：</w:t>
      </w:r>
    </w:p>
    <w:p>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rPr>
          <w:rFonts w:ascii="宋体" w:hAnsi="宋体" w:cs="宋体"/>
          <w:color w:val="auto"/>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pPr>
        <w:widowControl/>
        <w:spacing w:line="360" w:lineRule="auto"/>
        <w:ind w:firstLine="643" w:firstLineChars="200"/>
        <w:jc w:val="center"/>
        <w:rPr>
          <w:rFonts w:ascii="宋体" w:hAnsi="宋体" w:cs="宋体"/>
          <w:b/>
          <w:color w:val="auto"/>
          <w:kern w:val="0"/>
          <w:sz w:val="32"/>
          <w:szCs w:val="32"/>
        </w:rPr>
      </w:pPr>
      <w:r>
        <w:rPr>
          <w:rFonts w:hint="eastAsia" w:ascii="宋体" w:hAnsi="宋体" w:cs="宋体"/>
          <w:b/>
          <w:color w:val="auto"/>
          <w:kern w:val="0"/>
          <w:sz w:val="32"/>
          <w:szCs w:val="32"/>
        </w:rPr>
        <w:t>二、联合协议（如果有）</w:t>
      </w:r>
    </w:p>
    <w:p>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r>
        <w:rPr>
          <w:rFonts w:hint="eastAsia" w:ascii="宋体" w:hAnsi="宋体" w:cs="宋体"/>
          <w:b/>
          <w:color w:val="auto"/>
          <w:kern w:val="0"/>
          <w:sz w:val="32"/>
          <w:szCs w:val="32"/>
        </w:rPr>
        <w:t>三、落实政府采购政策需满足的资格要求</w:t>
      </w:r>
    </w:p>
    <w:p>
      <w:pPr>
        <w:spacing w:line="360" w:lineRule="auto"/>
        <w:rPr>
          <w:rFonts w:ascii="宋体" w:hAnsi="宋体" w:cs="宋体"/>
          <w:color w:val="auto"/>
          <w:sz w:val="24"/>
        </w:rPr>
      </w:pPr>
      <w:r>
        <w:rPr>
          <w:rFonts w:hint="eastAsia" w:ascii="宋体" w:hAnsi="宋体" w:cs="宋体"/>
          <w:color w:val="auto"/>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color w:val="auto"/>
          <w:sz w:val="24"/>
        </w:rPr>
      </w:pPr>
      <w:r>
        <w:rPr>
          <w:rFonts w:hint="eastAsia" w:ascii="宋体" w:hAnsi="宋体" w:cs="宋体"/>
          <w:b/>
          <w:color w:val="auto"/>
          <w:sz w:val="24"/>
        </w:rPr>
        <w:t>A</w:t>
      </w:r>
      <w:r>
        <w:rPr>
          <w:rFonts w:hint="eastAsia" w:ascii="宋体" w:hAnsi="宋体" w:cs="宋体"/>
          <w:color w:val="auto"/>
          <w:sz w:val="24"/>
        </w:rPr>
        <w:t>.专门面向中小企业，服务全部由符合政策要求的中小企业（或小微企业）承接的，提供相应的中小企业声明函（附件</w:t>
      </w:r>
      <w:r>
        <w:rPr>
          <w:rFonts w:ascii="宋体" w:hAnsi="宋体" w:cs="宋体"/>
          <w:color w:val="auto"/>
          <w:sz w:val="24"/>
        </w:rPr>
        <w:t>7</w:t>
      </w:r>
      <w:r>
        <w:rPr>
          <w:rFonts w:hint="eastAsia" w:ascii="宋体" w:hAnsi="宋体" w:cs="宋体"/>
          <w:color w:val="auto"/>
          <w:sz w:val="24"/>
        </w:rPr>
        <w:t xml:space="preserve">）。 </w:t>
      </w:r>
    </w:p>
    <w:p>
      <w:pPr>
        <w:widowControl/>
        <w:spacing w:line="360" w:lineRule="auto"/>
        <w:ind w:firstLine="480"/>
        <w:jc w:val="left"/>
        <w:rPr>
          <w:rFonts w:ascii="宋体" w:hAnsi="宋体" w:cs="宋体"/>
          <w:color w:val="auto"/>
          <w:sz w:val="24"/>
        </w:rPr>
      </w:pPr>
    </w:p>
    <w:p>
      <w:pPr>
        <w:widowControl/>
        <w:spacing w:line="360" w:lineRule="auto"/>
        <w:ind w:firstLine="472" w:firstLineChars="196"/>
        <w:jc w:val="left"/>
        <w:rPr>
          <w:rFonts w:ascii="宋体" w:hAnsi="宋体" w:cs="宋体"/>
          <w:color w:val="auto"/>
          <w:sz w:val="24"/>
        </w:rPr>
      </w:pPr>
      <w:r>
        <w:rPr>
          <w:rFonts w:hint="eastAsia" w:ascii="宋体" w:hAnsi="宋体" w:cs="宋体"/>
          <w:b/>
          <w:color w:val="auto"/>
          <w:sz w:val="24"/>
        </w:rPr>
        <w:t>B.</w:t>
      </w:r>
      <w:r>
        <w:rPr>
          <w:rFonts w:hint="eastAsia" w:ascii="宋体" w:hAnsi="宋体" w:cs="宋体"/>
          <w:color w:val="auto"/>
          <w:sz w:val="24"/>
        </w:rPr>
        <w:t>要求以联合体形式参加的，提供联合协议（附件</w:t>
      </w:r>
      <w:r>
        <w:rPr>
          <w:rFonts w:ascii="宋体" w:hAnsi="宋体" w:cs="宋体"/>
          <w:color w:val="auto"/>
          <w:sz w:val="24"/>
        </w:rPr>
        <w:t>5</w:t>
      </w:r>
      <w:r>
        <w:rPr>
          <w:rFonts w:hint="eastAsia" w:ascii="宋体" w:hAnsi="宋体" w:cs="宋体"/>
          <w:color w:val="auto"/>
          <w:sz w:val="24"/>
        </w:rPr>
        <w:t>）和中小企业声明函（附件</w:t>
      </w:r>
      <w:r>
        <w:rPr>
          <w:rFonts w:ascii="宋体" w:hAnsi="宋体" w:cs="宋体"/>
          <w:color w:val="auto"/>
          <w:sz w:val="24"/>
        </w:rPr>
        <w:t>7</w:t>
      </w:r>
      <w:r>
        <w:rPr>
          <w:rFonts w:hint="eastAsia" w:ascii="宋体" w:hAnsi="宋体" w:cs="宋体"/>
          <w:color w:val="auto"/>
          <w:sz w:val="24"/>
        </w:rPr>
        <w:t>），联合协议中中小企业合同金额应当达到招标公告载明的比例；如果供应商本身提供所有标的均由中小企业承接的，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p>
    <w:p>
      <w:pPr>
        <w:snapToGrid w:val="0"/>
        <w:spacing w:before="50" w:after="50" w:line="360" w:lineRule="auto"/>
        <w:jc w:val="center"/>
        <w:rPr>
          <w:rFonts w:ascii="宋体" w:hAnsi="宋体" w:cs="宋体"/>
          <w:color w:val="auto"/>
          <w:sz w:val="24"/>
        </w:rPr>
      </w:pPr>
      <w:r>
        <w:rPr>
          <w:rFonts w:hint="eastAsia" w:ascii="宋体" w:hAnsi="宋体" w:cs="宋体"/>
          <w:b/>
          <w:color w:val="auto"/>
          <w:sz w:val="24"/>
        </w:rPr>
        <w:t xml:space="preserve">    </w:t>
      </w:r>
    </w:p>
    <w:p>
      <w:pPr>
        <w:spacing w:line="360" w:lineRule="auto"/>
        <w:ind w:firstLine="482" w:firstLineChars="200"/>
        <w:rPr>
          <w:rFonts w:ascii="宋体" w:hAnsi="宋体" w:cs="宋体"/>
          <w:color w:val="auto"/>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视同符合了资格条件，无需再向中小企业分包，无需提供分包意向协议。</w:t>
      </w:r>
    </w:p>
    <w:p>
      <w:pPr>
        <w:widowControl/>
        <w:spacing w:line="360" w:lineRule="auto"/>
        <w:ind w:left="150"/>
        <w:jc w:val="center"/>
        <w:rPr>
          <w:rFonts w:ascii="宋体" w:hAnsi="宋体" w:cs="宋体"/>
          <w:b/>
          <w:color w:val="auto"/>
          <w:kern w:val="0"/>
          <w:sz w:val="32"/>
          <w:szCs w:val="32"/>
        </w:rPr>
      </w:pPr>
    </w:p>
    <w:p>
      <w:pPr>
        <w:widowControl/>
        <w:spacing w:line="360" w:lineRule="auto"/>
        <w:ind w:left="150"/>
        <w:jc w:val="center"/>
        <w:rPr>
          <w:rFonts w:ascii="宋体" w:hAnsi="宋体" w:cs="宋体"/>
          <w:b/>
          <w:color w:val="auto"/>
          <w:kern w:val="0"/>
          <w:sz w:val="32"/>
          <w:szCs w:val="32"/>
        </w:rPr>
      </w:pPr>
      <w:r>
        <w:rPr>
          <w:rFonts w:hint="eastAsia" w:ascii="宋体" w:hAnsi="宋体" w:cs="宋体"/>
          <w:b/>
          <w:color w:val="auto"/>
          <w:kern w:val="0"/>
          <w:sz w:val="32"/>
          <w:szCs w:val="32"/>
        </w:rPr>
        <w:t>四、本项目的特定资格要求</w:t>
      </w:r>
    </w:p>
    <w:p>
      <w:pPr>
        <w:spacing w:line="360" w:lineRule="auto"/>
        <w:jc w:val="center"/>
        <w:rPr>
          <w:rFonts w:ascii="宋体" w:hAnsi="宋体" w:cs="宋体"/>
          <w:color w:val="auto"/>
          <w:sz w:val="24"/>
        </w:rPr>
      </w:pPr>
      <w:r>
        <w:rPr>
          <w:rFonts w:hint="eastAsia" w:ascii="宋体" w:hAnsi="宋体" w:cs="宋体"/>
          <w:color w:val="auto"/>
          <w:sz w:val="24"/>
        </w:rPr>
        <w:t>（根据招标公告本项目的特定资格要求提供相应的材料；未要求的，无需提供）</w:t>
      </w:r>
    </w:p>
    <w:p>
      <w:pPr>
        <w:rPr>
          <w:rFonts w:ascii="宋体" w:hAnsi="宋体" w:cs="宋体"/>
          <w:color w:val="auto"/>
        </w:rPr>
      </w:pPr>
    </w:p>
    <w:p>
      <w:pPr>
        <w:snapToGrid w:val="0"/>
        <w:spacing w:line="360" w:lineRule="auto"/>
        <w:ind w:right="480"/>
        <w:jc w:val="center"/>
        <w:rPr>
          <w:rFonts w:ascii="宋体" w:hAnsi="宋体" w:cs="宋体"/>
          <w:b/>
          <w:color w:val="auto"/>
          <w:kern w:val="0"/>
          <w:sz w:val="32"/>
          <w:szCs w:val="32"/>
        </w:rPr>
      </w:pPr>
    </w:p>
    <w:p>
      <w:pPr>
        <w:widowControl/>
        <w:adjustRightInd/>
        <w:jc w:val="left"/>
        <w:rPr>
          <w:rFonts w:ascii="宋体" w:hAnsi="宋体" w:cs="宋体"/>
          <w:b/>
          <w:color w:val="auto"/>
          <w:kern w:val="0"/>
          <w:sz w:val="36"/>
          <w:szCs w:val="36"/>
        </w:rPr>
      </w:pPr>
      <w:r>
        <w:rPr>
          <w:rFonts w:ascii="宋体" w:hAnsi="宋体" w:cs="宋体"/>
          <w:b/>
          <w:color w:val="auto"/>
          <w:kern w:val="0"/>
          <w:sz w:val="36"/>
          <w:szCs w:val="36"/>
        </w:rPr>
        <w:br w:type="page"/>
      </w:r>
    </w:p>
    <w:p>
      <w:pPr>
        <w:spacing w:line="360" w:lineRule="auto"/>
        <w:ind w:right="420" w:firstLine="3614" w:firstLineChars="1000"/>
        <w:rPr>
          <w:rFonts w:ascii="宋体" w:hAnsi="宋体" w:cs="宋体"/>
          <w:b/>
          <w:color w:val="auto"/>
          <w:kern w:val="0"/>
          <w:sz w:val="36"/>
          <w:szCs w:val="36"/>
        </w:rPr>
      </w:pPr>
      <w:r>
        <w:rPr>
          <w:rFonts w:hint="eastAsia" w:ascii="宋体" w:hAnsi="宋体" w:cs="宋体"/>
          <w:b/>
          <w:color w:val="auto"/>
          <w:kern w:val="0"/>
          <w:sz w:val="36"/>
          <w:szCs w:val="36"/>
        </w:rPr>
        <w:t>商务技术文件部分</w:t>
      </w:r>
    </w:p>
    <w:p>
      <w:pPr>
        <w:spacing w:line="360" w:lineRule="auto"/>
        <w:jc w:val="center"/>
        <w:outlineLvl w:val="0"/>
        <w:rPr>
          <w:rFonts w:ascii="宋体" w:hAnsi="宋体" w:cs="宋体"/>
          <w:b/>
          <w:color w:val="auto"/>
          <w:kern w:val="0"/>
          <w:sz w:val="24"/>
        </w:rPr>
      </w:pPr>
    </w:p>
    <w:p>
      <w:pPr>
        <w:spacing w:line="360" w:lineRule="auto"/>
        <w:jc w:val="center"/>
        <w:outlineLvl w:val="0"/>
        <w:rPr>
          <w:rFonts w:ascii="宋体" w:hAnsi="宋体" w:cs="宋体"/>
          <w:b/>
          <w:color w:val="auto"/>
          <w:kern w:val="0"/>
          <w:sz w:val="28"/>
          <w:szCs w:val="28"/>
        </w:rPr>
      </w:pPr>
      <w:r>
        <w:rPr>
          <w:rFonts w:hint="eastAsia" w:ascii="宋体" w:hAnsi="宋体" w:cs="宋体"/>
          <w:b/>
          <w:color w:val="auto"/>
          <w:kern w:val="0"/>
          <w:sz w:val="28"/>
          <w:szCs w:val="28"/>
        </w:rPr>
        <w:t>目录</w:t>
      </w:r>
    </w:p>
    <w:p>
      <w:pPr>
        <w:snapToGrid w:val="0"/>
        <w:spacing w:line="360" w:lineRule="auto"/>
        <w:ind w:left="479" w:leftChars="228"/>
        <w:rPr>
          <w:rFonts w:ascii="宋体" w:hAnsi="宋体" w:cs="宋体"/>
          <w:color w:val="auto"/>
        </w:rPr>
      </w:pPr>
      <w:r>
        <w:rPr>
          <w:rFonts w:hint="eastAsia" w:ascii="宋体" w:hAnsi="宋体" w:cs="宋体"/>
          <w:color w:val="auto"/>
          <w:sz w:val="24"/>
        </w:rPr>
        <w:t>（1）投标函</w:t>
      </w:r>
      <w:r>
        <w:rPr>
          <w:rFonts w:hint="eastAsia" w:ascii="宋体" w:hAnsi="宋体" w:cs="宋体"/>
          <w:color w:val="auto"/>
        </w:rPr>
        <w:t>…………………………………………………………………………………（页码）</w:t>
      </w:r>
      <w:r>
        <w:rPr>
          <w:rFonts w:hint="eastAsia" w:ascii="宋体" w:hAnsi="宋体" w:cs="宋体"/>
          <w:color w:val="auto"/>
          <w:sz w:val="24"/>
        </w:rPr>
        <w:t>（2）授权委托书或法定代表人（单位负责人、自然人本人）身份证明</w:t>
      </w:r>
      <w:r>
        <w:rPr>
          <w:rFonts w:hint="eastAsia" w:ascii="宋体" w:hAnsi="宋体" w:cs="宋体"/>
          <w:color w:val="auto"/>
        </w:rPr>
        <w:t>………（页码）</w:t>
      </w:r>
    </w:p>
    <w:p>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color w:val="auto"/>
        </w:rPr>
        <w:t>…………………………………………………………………………（页码）</w:t>
      </w:r>
    </w:p>
    <w:p>
      <w:pPr>
        <w:snapToGrid w:val="0"/>
        <w:spacing w:line="360" w:lineRule="auto"/>
        <w:ind w:firstLine="480" w:firstLineChars="200"/>
        <w:rPr>
          <w:rFonts w:ascii="宋体" w:hAnsi="宋体" w:cs="宋体"/>
          <w:color w:val="auto"/>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）符合性审查资料</w:t>
      </w:r>
      <w:r>
        <w:rPr>
          <w:rFonts w:hint="eastAsia" w:ascii="宋体" w:hAnsi="宋体" w:cs="宋体"/>
          <w:color w:val="auto"/>
        </w:rPr>
        <w:t>………………………………………………………………………（页码）</w:t>
      </w:r>
    </w:p>
    <w:p>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5</w:t>
      </w:r>
      <w:r>
        <w:rPr>
          <w:rFonts w:hint="eastAsia" w:ascii="宋体" w:hAnsi="宋体" w:cs="宋体"/>
          <w:color w:val="auto"/>
          <w:sz w:val="24"/>
        </w:rPr>
        <w:t>）评标标准相应的商务技术资料</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6</w:t>
      </w:r>
      <w:r>
        <w:rPr>
          <w:rFonts w:hint="eastAsia" w:ascii="宋体" w:hAnsi="宋体" w:cs="宋体"/>
          <w:color w:val="auto"/>
          <w:sz w:val="24"/>
        </w:rPr>
        <w:t>）投标标的清单</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7</w:t>
      </w:r>
      <w:r>
        <w:rPr>
          <w:rFonts w:hint="eastAsia" w:ascii="宋体" w:hAnsi="宋体" w:cs="宋体"/>
          <w:color w:val="auto"/>
          <w:sz w:val="24"/>
        </w:rPr>
        <w:t>）商务技术偏离表</w:t>
      </w:r>
      <w:r>
        <w:rPr>
          <w:rFonts w:hint="eastAsia" w:ascii="宋体" w:hAnsi="宋体" w:cs="宋体"/>
          <w:color w:val="auto"/>
        </w:rPr>
        <w:t>………………………………………………………………………（页码）</w:t>
      </w:r>
    </w:p>
    <w:p>
      <w:pPr>
        <w:snapToGrid w:val="0"/>
        <w:spacing w:line="360" w:lineRule="auto"/>
        <w:ind w:left="479" w:leftChars="228"/>
        <w:rPr>
          <w:rFonts w:ascii="宋体" w:hAnsi="宋体" w:cs="宋体"/>
          <w:color w:val="auto"/>
        </w:rPr>
      </w:pP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r>
        <w:rPr>
          <w:rFonts w:hint="eastAsia" w:ascii="宋体" w:hAnsi="宋体" w:cs="宋体"/>
          <w:color w:val="auto"/>
        </w:rPr>
        <w:t>…………………………………………………（页码）</w:t>
      </w: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snapToGrid w:val="0"/>
        <w:spacing w:line="360" w:lineRule="auto"/>
        <w:jc w:val="center"/>
        <w:rPr>
          <w:rFonts w:ascii="宋体" w:hAnsi="宋体" w:cs="宋体"/>
          <w:b/>
          <w:color w:val="auto"/>
          <w:kern w:val="0"/>
          <w:sz w:val="32"/>
          <w:szCs w:val="32"/>
          <w:lang w:val="zh-CN"/>
        </w:rPr>
      </w:pPr>
    </w:p>
    <w:p>
      <w:pPr>
        <w:rPr>
          <w:rFonts w:ascii="宋体" w:hAnsi="宋体" w:cs="宋体"/>
          <w:b/>
          <w:color w:val="auto"/>
          <w:kern w:val="0"/>
          <w:sz w:val="32"/>
          <w:szCs w:val="32"/>
          <w:lang w:val="zh-CN"/>
        </w:rPr>
      </w:pPr>
    </w:p>
    <w:p>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pPr>
        <w:snapToGrid w:val="0"/>
        <w:spacing w:line="360" w:lineRule="auto"/>
        <w:jc w:val="center"/>
        <w:outlineLvl w:val="0"/>
        <w:rPr>
          <w:rFonts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我方参加你方组织的（项目名称）【招标编号：（采购编号）】招标的有关活动，并对此项目进行投标。为此：</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w:t>
      </w:r>
      <w:bookmarkStart w:id="519" w:name="_Hlk101257010"/>
      <w:r>
        <w:rPr>
          <w:rFonts w:hint="eastAsia" w:ascii="宋体" w:hAnsi="宋体" w:cs="宋体"/>
          <w:color w:val="auto"/>
          <w:sz w:val="24"/>
        </w:rPr>
        <w:t>（如果有)</w:t>
      </w:r>
      <w:bookmarkEnd w:id="519"/>
      <w:r>
        <w:rPr>
          <w:rFonts w:hint="eastAsia" w:ascii="宋体" w:hAnsi="宋体" w:cs="宋体"/>
          <w:snapToGrid w:val="0"/>
          <w:color w:val="auto"/>
          <w:kern w:val="28"/>
          <w:sz w:val="24"/>
          <w:szCs w:val="20"/>
        </w:rPr>
        <w:t>；</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落实政府采购政策需满足的资格要求（如果有）；</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本项目的特定资格要求（如果有)。</w:t>
      </w:r>
    </w:p>
    <w:p>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分包意向协议（如果有)；</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pPr>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2.3.1开标一览表（报价表）；</w:t>
      </w:r>
    </w:p>
    <w:p>
      <w:pPr>
        <w:spacing w:line="360" w:lineRule="auto"/>
        <w:ind w:left="420" w:leftChars="200" w:firstLine="480" w:firstLineChars="200"/>
        <w:rPr>
          <w:rFonts w:hint="default" w:eastAsia="仿宋_GB2312"/>
          <w:color w:val="auto"/>
          <w:lang w:val="en-US" w:eastAsia="zh-CN"/>
        </w:rPr>
      </w:pPr>
      <w:r>
        <w:rPr>
          <w:rFonts w:hint="eastAsia" w:ascii="宋体" w:hAnsi="宋体" w:cs="宋体"/>
          <w:color w:val="auto"/>
          <w:sz w:val="24"/>
          <w:lang w:val="en-US" w:eastAsia="zh-CN"/>
        </w:rPr>
        <w:t>2.3.2 报价情况说明（如果有）</w:t>
      </w:r>
    </w:p>
    <w:p>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2.3.2中小企业声明函（如果有）。</w:t>
      </w:r>
    </w:p>
    <w:p>
      <w:pPr>
        <w:pStyle w:val="80"/>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3、</w:t>
      </w:r>
      <w:r>
        <w:rPr>
          <w:rFonts w:hint="eastAsia" w:ascii="宋体" w:hAnsi="宋体" w:eastAsia="宋体" w:cs="宋体"/>
          <w:color w:val="auto"/>
          <w:sz w:val="24"/>
          <w:lang w:eastAsia="zh-CN"/>
        </w:rPr>
        <w:t>我方承诺除商务技术偏离表列出的偏离外，我方响应招标文件的全部要求。对投标文件中材料的真实性、合法性负责，积极配合采购人、采购代理机构复核投标文件中的资料。</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4、如我方中标，我方承诺：</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4.3按照招标文件要求提交履约保证金； </w:t>
      </w:r>
    </w:p>
    <w:p>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4.4在合同约定的期限内完成合同规定的全部义务。 </w:t>
      </w:r>
    </w:p>
    <w:p>
      <w:pPr>
        <w:snapToGrid w:val="0"/>
        <w:spacing w:line="360" w:lineRule="auto"/>
        <w:ind w:left="210" w:leftChars="100" w:firstLine="480" w:firstLineChars="200"/>
        <w:rPr>
          <w:rFonts w:hint="eastAsia" w:ascii="宋体" w:hAnsi="宋体" w:cs="宋体"/>
          <w:color w:val="auto"/>
          <w:sz w:val="24"/>
        </w:rPr>
      </w:pPr>
      <w:r>
        <w:rPr>
          <w:rFonts w:hint="eastAsia" w:ascii="宋体" w:hAnsi="宋体" w:cs="宋体"/>
          <w:color w:val="auto"/>
          <w:sz w:val="24"/>
        </w:rPr>
        <w:t>5、</w:t>
      </w:r>
      <w:r>
        <w:rPr>
          <w:rFonts w:hint="eastAsia" w:ascii="宋体" w:hAnsi="宋体" w:cs="宋体"/>
          <w:color w:val="auto"/>
          <w:sz w:val="24"/>
          <w:lang w:val="en" w:eastAsia="zh-CN"/>
        </w:rPr>
        <w:t>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pPr>
        <w:pStyle w:val="2"/>
        <w:ind w:left="569" w:leftChars="271" w:firstLine="228" w:firstLineChars="95"/>
        <w:rPr>
          <w:rFonts w:hint="eastAsia" w:ascii="宋体" w:hAnsi="宋体" w:eastAsia="宋体" w:cs="宋体"/>
          <w:b w:val="0"/>
          <w:bCs w:val="0"/>
          <w:color w:val="auto"/>
          <w:sz w:val="24"/>
          <w:szCs w:val="24"/>
          <w:lang w:val="en"/>
        </w:rPr>
      </w:pPr>
      <w:r>
        <w:rPr>
          <w:rFonts w:hint="eastAsia" w:ascii="宋体" w:hAnsi="宋体" w:eastAsia="宋体" w:cs="宋体"/>
          <w:b w:val="0"/>
          <w:bCs w:val="0"/>
          <w:color w:val="auto"/>
          <w:sz w:val="24"/>
          <w:szCs w:val="24"/>
          <w:lang w:val="en" w:eastAsia="zh-CN"/>
        </w:rPr>
        <w:t>6、</w:t>
      </w:r>
      <w:r>
        <w:rPr>
          <w:rFonts w:hint="eastAsia" w:ascii="宋体" w:hAnsi="宋体" w:eastAsia="宋体" w:cs="宋体"/>
          <w:b w:val="0"/>
          <w:bCs w:val="0"/>
          <w:color w:val="auto"/>
          <w:sz w:val="24"/>
          <w:szCs w:val="24"/>
          <w:lang w:val="en"/>
        </w:rPr>
        <w:t>其他补充说明:</w:t>
      </w:r>
      <w:r>
        <w:rPr>
          <w:rFonts w:hint="eastAsia" w:ascii="宋体" w:hAnsi="宋体" w:eastAsia="宋体" w:cs="宋体"/>
          <w:b w:val="0"/>
          <w:bCs w:val="0"/>
          <w:color w:val="auto"/>
          <w:sz w:val="24"/>
          <w:szCs w:val="24"/>
          <w:u w:val="none"/>
          <w:lang w:val="en"/>
        </w:rPr>
        <w:t xml:space="preserve">                                        </w:t>
      </w:r>
      <w:r>
        <w:rPr>
          <w:rFonts w:hint="eastAsia" w:ascii="宋体" w:hAnsi="宋体" w:eastAsia="宋体" w:cs="宋体"/>
          <w:b w:val="0"/>
          <w:bCs w:val="0"/>
          <w:color w:val="auto"/>
          <w:sz w:val="24"/>
          <w:szCs w:val="24"/>
          <w:lang w:val="en"/>
        </w:rPr>
        <w:t>。</w:t>
      </w:r>
    </w:p>
    <w:p>
      <w:pPr>
        <w:spacing w:line="360" w:lineRule="auto"/>
        <w:ind w:firstLine="3600" w:firstLineChars="1500"/>
        <w:rPr>
          <w:rFonts w:ascii="宋体" w:hAnsi="宋体" w:cs="宋体"/>
          <w:color w:val="auto"/>
          <w:sz w:val="24"/>
        </w:rPr>
      </w:pPr>
      <w:r>
        <w:rPr>
          <w:rFonts w:hint="eastAsia" w:ascii="宋体" w:hAnsi="宋体" w:cs="宋体"/>
          <w:color w:val="auto"/>
          <w:sz w:val="24"/>
        </w:rPr>
        <w:t xml:space="preserve">投标人名称（电子签名）：                          </w:t>
      </w:r>
    </w:p>
    <w:p>
      <w:pPr>
        <w:spacing w:line="360" w:lineRule="auto"/>
        <w:jc w:val="center"/>
        <w:rPr>
          <w:rFonts w:ascii="宋体" w:hAnsi="宋体" w:cs="宋体"/>
          <w:color w:val="auto"/>
          <w:sz w:val="24"/>
        </w:rPr>
      </w:pPr>
      <w:r>
        <w:rPr>
          <w:rFonts w:hint="eastAsia" w:ascii="宋体" w:hAnsi="宋体" w:cs="宋体"/>
          <w:color w:val="auto"/>
          <w:sz w:val="24"/>
        </w:rPr>
        <w:t xml:space="preserve">     日期：  年   月   日</w:t>
      </w:r>
    </w:p>
    <w:p>
      <w:pPr>
        <w:snapToGrid w:val="0"/>
        <w:spacing w:line="360" w:lineRule="auto"/>
        <w:ind w:left="420" w:leftChars="200" w:firstLine="4200" w:firstLineChars="1750"/>
        <w:rPr>
          <w:rFonts w:ascii="宋体" w:hAnsi="宋体" w:cs="宋体"/>
          <w:color w:val="auto"/>
          <w:kern w:val="0"/>
          <w:sz w:val="24"/>
          <w:u w:val="single"/>
        </w:rPr>
      </w:pPr>
    </w:p>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snapToGrid w:val="0"/>
        <w:spacing w:line="360" w:lineRule="auto"/>
        <w:jc w:val="center"/>
        <w:rPr>
          <w:rFonts w:ascii="宋体" w:hAnsi="宋体" w:cs="宋体"/>
          <w:b/>
          <w:color w:val="auto"/>
          <w:kern w:val="0"/>
          <w:sz w:val="32"/>
          <w:szCs w:val="32"/>
        </w:rPr>
      </w:pPr>
    </w:p>
    <w:p>
      <w:pPr>
        <w:snapToGrid w:val="0"/>
        <w:spacing w:line="360" w:lineRule="auto"/>
        <w:rPr>
          <w:rFonts w:ascii="宋体" w:hAnsi="宋体" w:cs="宋体"/>
          <w:color w:val="auto"/>
          <w:sz w:val="24"/>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pStyle w:val="2"/>
        <w:rPr>
          <w:color w:val="auto"/>
          <w:lang w:val="en-US"/>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lang w:val="zh-CN"/>
        </w:rPr>
      </w:pPr>
      <w:r>
        <w:rPr>
          <w:rFonts w:hint="eastAsia" w:ascii="宋体" w:hAnsi="宋体" w:cs="宋体"/>
          <w:b/>
          <w:color w:val="auto"/>
          <w:kern w:val="0"/>
          <w:sz w:val="32"/>
          <w:szCs w:val="32"/>
          <w:lang w:val="zh-CN"/>
        </w:rPr>
        <w:t>二、授权委托书或法定代表人（单位负责人、自然人本人）身份证明</w:t>
      </w:r>
    </w:p>
    <w:p>
      <w:pPr>
        <w:snapToGrid w:val="0"/>
        <w:spacing w:line="360" w:lineRule="auto"/>
        <w:rPr>
          <w:rFonts w:ascii="宋体" w:hAnsi="宋体" w:cs="宋体"/>
          <w:color w:val="auto"/>
          <w:sz w:val="24"/>
        </w:rPr>
      </w:pPr>
      <w:r>
        <w:rPr>
          <w:rFonts w:hint="eastAsia" w:ascii="宋体" w:hAnsi="宋体" w:cs="宋体"/>
          <w:color w:val="auto"/>
          <w:sz w:val="24"/>
        </w:rPr>
        <w:t xml:space="preserve">                                </w:t>
      </w:r>
    </w:p>
    <w:p>
      <w:pPr>
        <w:snapToGrid w:val="0"/>
        <w:spacing w:line="360" w:lineRule="auto"/>
        <w:ind w:firstLine="2872" w:firstLineChars="894"/>
        <w:rPr>
          <w:rFonts w:ascii="宋体" w:hAnsi="宋体" w:cs="宋体"/>
          <w:color w:val="auto"/>
        </w:rPr>
      </w:pPr>
      <w:r>
        <w:rPr>
          <w:rFonts w:hint="eastAsia" w:ascii="宋体" w:hAnsi="宋体" w:cs="宋体"/>
          <w:b/>
          <w:color w:val="auto"/>
          <w:kern w:val="0"/>
          <w:sz w:val="32"/>
          <w:szCs w:val="32"/>
          <w:lang w:val="zh-CN"/>
        </w:rPr>
        <w:t>授权委托书（适用于非联合体投标）</w:t>
      </w:r>
      <w:r>
        <w:rPr>
          <w:rFonts w:hint="eastAsia" w:ascii="宋体" w:hAnsi="宋体" w:cs="宋体"/>
          <w:color w:val="auto"/>
        </w:rPr>
        <w:t xml:space="preserve">                               </w:t>
      </w:r>
    </w:p>
    <w:p>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pPr>
        <w:snapToGrid w:val="0"/>
        <w:spacing w:line="360" w:lineRule="auto"/>
        <w:rPr>
          <w:rFonts w:ascii="宋体" w:hAnsi="宋体" w:cs="宋体"/>
          <w:color w:val="auto"/>
          <w:sz w:val="24"/>
        </w:rPr>
      </w:pPr>
    </w:p>
    <w:p>
      <w:pPr>
        <w:jc w:val="center"/>
        <w:rPr>
          <w:rFonts w:ascii="宋体" w:hAnsi="宋体" w:cs="宋体"/>
          <w:b/>
          <w:color w:val="auto"/>
          <w:kern w:val="0"/>
          <w:sz w:val="32"/>
          <w:szCs w:val="32"/>
        </w:rPr>
      </w:pPr>
      <w:r>
        <w:rPr>
          <w:rFonts w:hint="eastAsia" w:ascii="宋体" w:hAnsi="宋体" w:cs="宋体"/>
          <w:b/>
          <w:color w:val="auto"/>
          <w:kern w:val="0"/>
          <w:sz w:val="32"/>
          <w:szCs w:val="32"/>
          <w:lang w:val="zh-CN"/>
        </w:rPr>
        <w:t xml:space="preserve">      </w:t>
      </w:r>
      <w:r>
        <w:rPr>
          <w:rFonts w:hint="eastAsia" w:ascii="宋体" w:hAnsi="宋体" w:cs="宋体"/>
          <w:b/>
          <w:color w:val="auto"/>
          <w:kern w:val="0"/>
          <w:sz w:val="32"/>
          <w:szCs w:val="32"/>
        </w:rPr>
        <w:t xml:space="preserve"> </w:t>
      </w:r>
      <w:r>
        <w:rPr>
          <w:rFonts w:hint="eastAsia" w:ascii="宋体" w:hAnsi="宋体" w:cs="宋体"/>
          <w:b/>
          <w:color w:val="auto"/>
          <w:kern w:val="0"/>
          <w:sz w:val="32"/>
          <w:szCs w:val="32"/>
          <w:lang w:val="zh-CN"/>
        </w:rPr>
        <w:t>授权委托书（适用于联合体投标）</w:t>
      </w:r>
    </w:p>
    <w:p>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pPr>
        <w:jc w:val="center"/>
        <w:rPr>
          <w:rFonts w:ascii="宋体" w:hAnsi="宋体" w:cs="宋体"/>
          <w:b/>
          <w:color w:val="auto"/>
          <w:kern w:val="0"/>
          <w:sz w:val="32"/>
          <w:szCs w:val="32"/>
        </w:rPr>
      </w:pPr>
    </w:p>
    <w:p>
      <w:pPr>
        <w:rPr>
          <w:rFonts w:ascii="宋体" w:hAnsi="宋体" w:cs="宋体"/>
          <w:color w:val="auto"/>
        </w:rPr>
      </w:pPr>
    </w:p>
    <w:p>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pPr>
        <w:autoSpaceDE w:val="0"/>
        <w:autoSpaceDN w:val="0"/>
        <w:spacing w:line="360" w:lineRule="auto"/>
        <w:jc w:val="center"/>
        <w:rPr>
          <w:rFonts w:ascii="宋体" w:hAnsi="宋体" w:cs="宋体"/>
          <w:b/>
          <w:color w:val="auto"/>
          <w:kern w:val="0"/>
          <w:sz w:val="32"/>
          <w:szCs w:val="32"/>
          <w:lang w:val="zh-CN"/>
        </w:rPr>
      </w:pPr>
    </w:p>
    <w:p>
      <w:pPr>
        <w:autoSpaceDE w:val="0"/>
        <w:autoSpaceDN w:val="0"/>
        <w:spacing w:line="360" w:lineRule="auto"/>
        <w:jc w:val="center"/>
        <w:rPr>
          <w:rFonts w:ascii="宋体" w:hAnsi="宋体" w:cs="宋体"/>
          <w:b/>
          <w:color w:val="auto"/>
          <w:kern w:val="0"/>
          <w:sz w:val="32"/>
          <w:szCs w:val="32"/>
          <w:lang w:val="zh-CN"/>
        </w:rPr>
      </w:pPr>
    </w:p>
    <w:p>
      <w:pPr>
        <w:autoSpaceDE w:val="0"/>
        <w:autoSpaceDN w:val="0"/>
        <w:spacing w:line="360" w:lineRule="auto"/>
        <w:jc w:val="center"/>
        <w:rPr>
          <w:rFonts w:ascii="宋体" w:hAnsi="宋体" w:cs="宋体"/>
          <w:b/>
          <w:color w:val="auto"/>
          <w:kern w:val="0"/>
          <w:sz w:val="32"/>
          <w:szCs w:val="32"/>
          <w:lang w:val="zh-CN"/>
        </w:rPr>
      </w:pPr>
    </w:p>
    <w:p>
      <w:pPr>
        <w:autoSpaceDE w:val="0"/>
        <w:autoSpaceDN w:val="0"/>
        <w:spacing w:line="360" w:lineRule="auto"/>
        <w:jc w:val="center"/>
        <w:rPr>
          <w:rFonts w:ascii="宋体" w:hAnsi="宋体" w:cs="宋体"/>
          <w:b/>
          <w:color w:val="auto"/>
          <w:sz w:val="24"/>
        </w:rPr>
      </w:pPr>
      <w:r>
        <w:rPr>
          <w:rFonts w:hint="eastAsia" w:ascii="宋体" w:hAnsi="宋体" w:cs="宋体"/>
          <w:b/>
          <w:color w:val="auto"/>
          <w:kern w:val="0"/>
          <w:sz w:val="32"/>
          <w:szCs w:val="32"/>
          <w:lang w:val="zh-CN"/>
        </w:rPr>
        <w:t>法定代表人、单位负责人或自然人本人</w:t>
      </w:r>
      <w:r>
        <w:rPr>
          <w:rFonts w:hint="eastAsia" w:ascii="宋体" w:hAnsi="宋体" w:cs="宋体"/>
          <w:b/>
          <w:color w:val="auto"/>
          <w:sz w:val="30"/>
          <w:szCs w:val="30"/>
        </w:rPr>
        <w:t>的身份证明（适用于法定代表人、单位负责人或者自然人本人代表投标人参加投标）</w:t>
      </w:r>
    </w:p>
    <w:p>
      <w:pPr>
        <w:pStyle w:val="149"/>
        <w:spacing w:line="360" w:lineRule="auto"/>
        <w:rPr>
          <w:rFonts w:hAnsi="宋体" w:cs="宋体"/>
          <w:bCs/>
          <w:color w:val="auto"/>
          <w:sz w:val="24"/>
        </w:rPr>
      </w:pPr>
      <w:r>
        <w:rPr>
          <w:rFonts w:hint="eastAsia" w:hAnsi="宋体" w:cs="宋体"/>
          <w:bCs/>
          <w:color w:val="auto"/>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9"/>
              <w:adjustRightInd w:val="0"/>
              <w:spacing w:line="360" w:lineRule="auto"/>
              <w:rPr>
                <w:rFonts w:hAnsi="宋体" w:cs="宋体"/>
                <w:bCs/>
                <w:color w:val="auto"/>
                <w:sz w:val="24"/>
              </w:rPr>
            </w:pPr>
            <w:r>
              <w:rPr>
                <w:rFonts w:hint="eastAsia" w:hAnsi="宋体" w:cs="宋体"/>
                <w:bCs/>
                <w:color w:val="auto"/>
                <w:sz w:val="24"/>
              </w:rPr>
              <w:t>正面：                                 反面：</w:t>
            </w:r>
          </w:p>
          <w:p>
            <w:pPr>
              <w:pStyle w:val="149"/>
              <w:adjustRightInd w:val="0"/>
              <w:spacing w:line="360" w:lineRule="auto"/>
              <w:rPr>
                <w:rFonts w:hAnsi="宋体" w:cs="宋体"/>
                <w:bCs/>
                <w:color w:val="auto"/>
                <w:sz w:val="24"/>
              </w:rPr>
            </w:pPr>
          </w:p>
        </w:tc>
      </w:tr>
    </w:tbl>
    <w:p>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投标人名称(电子签名)：                              </w:t>
      </w:r>
    </w:p>
    <w:p>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snapToGrid w:val="0"/>
        <w:spacing w:line="360" w:lineRule="auto"/>
        <w:ind w:right="480"/>
        <w:rPr>
          <w:rFonts w:ascii="宋体" w:hAnsi="宋体" w:cs="宋体"/>
          <w:b/>
          <w:color w:val="auto"/>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ascii="宋体" w:hAnsi="宋体" w:cs="宋体"/>
          <w:b/>
          <w:color w:val="auto"/>
          <w:kern w:val="0"/>
          <w:sz w:val="32"/>
          <w:szCs w:val="32"/>
        </w:rPr>
      </w:pPr>
      <w:r>
        <w:rPr>
          <w:rFonts w:hint="eastAsia" w:ascii="宋体" w:hAnsi="宋体" w:cs="宋体"/>
          <w:b/>
          <w:color w:val="auto"/>
          <w:kern w:val="0"/>
          <w:sz w:val="32"/>
          <w:szCs w:val="32"/>
        </w:rPr>
        <w:t>三、分包意向协议（如果有）</w:t>
      </w:r>
    </w:p>
    <w:p>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中标后以分包方式履行合同的，提供分包意向协议(附件6</w:t>
      </w:r>
      <w:r>
        <w:rPr>
          <w:rFonts w:ascii="宋体" w:hAnsi="宋体" w:cs="宋体"/>
          <w:b/>
          <w:color w:val="auto"/>
          <w:sz w:val="24"/>
        </w:rPr>
        <w:t>)</w:t>
      </w:r>
      <w:r>
        <w:rPr>
          <w:rFonts w:hint="eastAsia" w:ascii="宋体" w:hAnsi="宋体" w:cs="宋体"/>
          <w:b/>
          <w:color w:val="auto"/>
          <w:sz w:val="24"/>
        </w:rPr>
        <w:t>；采购人不同意分包或者投标人中标后不以分包方式履行合同的，则不需要提供。</w:t>
      </w:r>
      <w:r>
        <w:rPr>
          <w:rFonts w:hint="eastAsia" w:ascii="宋体" w:hAnsi="宋体" w:cs="宋体"/>
          <w:color w:val="auto"/>
          <w:sz w:val="24"/>
        </w:rPr>
        <w:t>]</w:t>
      </w:r>
    </w:p>
    <w:p>
      <w:pPr>
        <w:snapToGrid w:val="0"/>
        <w:spacing w:line="360" w:lineRule="auto"/>
        <w:rPr>
          <w:rFonts w:ascii="宋体" w:hAnsi="宋体" w:cs="宋体"/>
          <w:color w:val="auto"/>
          <w:kern w:val="0"/>
          <w:sz w:val="24"/>
        </w:rPr>
      </w:pPr>
    </w:p>
    <w:p>
      <w:pPr>
        <w:jc w:val="center"/>
        <w:rPr>
          <w:rFonts w:ascii="宋体" w:hAnsi="宋体" w:cs="宋体"/>
          <w:b/>
          <w:color w:val="auto"/>
          <w:kern w:val="0"/>
          <w:sz w:val="32"/>
          <w:szCs w:val="32"/>
        </w:rPr>
      </w:pPr>
      <w:r>
        <w:rPr>
          <w:rFonts w:hint="eastAsia" w:ascii="宋体" w:hAnsi="宋体" w:cs="宋体"/>
          <w:b/>
          <w:color w:val="auto"/>
          <w:kern w:val="0"/>
          <w:sz w:val="32"/>
          <w:szCs w:val="32"/>
        </w:rPr>
        <w:t>四、符合性审查资料</w:t>
      </w: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pPr>
              <w:rPr>
                <w:rFonts w:ascii="宋体" w:hAnsi="宋体" w:cs="宋体"/>
                <w:color w:val="auto"/>
                <w:sz w:val="24"/>
                <w:highlight w:val="none"/>
              </w:rPr>
            </w:pPr>
          </w:p>
          <w:p>
            <w:pPr>
              <w:rPr>
                <w:rFonts w:ascii="宋体" w:hAnsi="宋体" w:cs="宋体"/>
                <w:color w:val="auto"/>
                <w:sz w:val="24"/>
                <w:highlight w:val="none"/>
              </w:rPr>
            </w:pPr>
            <w:r>
              <w:rPr>
                <w:rFonts w:hint="eastAsia" w:ascii="宋体" w:hAnsi="宋体" w:cs="宋体"/>
                <w:color w:val="auto"/>
                <w:sz w:val="24"/>
                <w:highlight w:val="none"/>
              </w:rPr>
              <w:t>见投标文件</w:t>
            </w:r>
          </w:p>
          <w:p>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pPr>
              <w:rPr>
                <w:rFonts w:hint="eastAsia" w:ascii="宋体" w:hAnsi="宋体" w:cs="宋体"/>
                <w:b w:val="0"/>
                <w:bCs w:val="0"/>
                <w:color w:val="auto"/>
                <w:sz w:val="24"/>
                <w:highlight w:val="none"/>
                <w:lang w:val="en-US" w:eastAsia="zh-CN"/>
              </w:rPr>
            </w:pPr>
          </w:p>
        </w:tc>
        <w:tc>
          <w:tcPr>
            <w:tcW w:w="1418" w:type="dxa"/>
            <w:vAlign w:val="top"/>
          </w:tcPr>
          <w:p>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pPr>
              <w:rPr>
                <w:rFonts w:hint="eastAsia" w:ascii="宋体" w:hAnsi="宋体" w:cs="宋体"/>
                <w:b w:val="0"/>
                <w:bCs w:val="0"/>
                <w:color w:val="auto"/>
                <w:sz w:val="24"/>
                <w:highlight w:val="none"/>
                <w:lang w:val="en-US" w:eastAsia="zh-CN"/>
              </w:rPr>
            </w:pPr>
          </w:p>
        </w:tc>
        <w:tc>
          <w:tcPr>
            <w:tcW w:w="1418" w:type="dxa"/>
            <w:vAlign w:val="top"/>
          </w:tcPr>
          <w:p>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pPr>
        <w:jc w:val="center"/>
        <w:rPr>
          <w:rFonts w:ascii="宋体" w:hAnsi="宋体" w:cs="宋体"/>
          <w:b/>
          <w:color w:val="auto"/>
          <w:kern w:val="0"/>
          <w:sz w:val="32"/>
          <w:szCs w:val="32"/>
        </w:rPr>
      </w:pPr>
    </w:p>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r>
        <w:rPr>
          <w:rFonts w:hint="eastAsia" w:ascii="宋体" w:hAnsi="宋体" w:cs="宋体"/>
          <w:b/>
          <w:color w:val="auto"/>
          <w:kern w:val="0"/>
          <w:sz w:val="32"/>
          <w:szCs w:val="32"/>
        </w:rPr>
        <w:t xml:space="preserve">            </w:t>
      </w: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jc w:val="center"/>
        <w:rPr>
          <w:rFonts w:ascii="宋体" w:hAnsi="宋体" w:cs="宋体"/>
          <w:color w:val="auto"/>
        </w:rPr>
      </w:pPr>
      <w:r>
        <w:rPr>
          <w:rFonts w:hint="eastAsia" w:ascii="宋体" w:hAnsi="宋体" w:cs="宋体"/>
          <w:b/>
          <w:color w:val="auto"/>
          <w:kern w:val="0"/>
          <w:sz w:val="32"/>
          <w:szCs w:val="32"/>
        </w:rPr>
        <w:t>五、评标标准相应的商务技术资料</w:t>
      </w:r>
    </w:p>
    <w:p>
      <w:pPr>
        <w:snapToGrid w:val="0"/>
        <w:spacing w:line="360" w:lineRule="auto"/>
        <w:jc w:val="left"/>
        <w:rPr>
          <w:rFonts w:ascii="宋体" w:hAnsi="宋体" w:cs="宋体"/>
          <w:b/>
          <w:color w:val="auto"/>
          <w:sz w:val="24"/>
        </w:rPr>
      </w:pPr>
      <w:r>
        <w:rPr>
          <w:rFonts w:hint="eastAsia" w:ascii="宋体" w:hAnsi="宋体" w:cs="宋体"/>
          <w:b/>
          <w:color w:val="auto"/>
          <w:sz w:val="24"/>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pPr>
              <w:snapToGrid w:val="0"/>
              <w:spacing w:line="360" w:lineRule="auto"/>
              <w:jc w:val="center"/>
              <w:rPr>
                <w:rFonts w:hint="eastAsia" w:ascii="宋体" w:hAnsi="宋体" w:cs="宋体"/>
                <w:b w:val="0"/>
                <w:bCs/>
                <w:color w:val="auto"/>
                <w:sz w:val="24"/>
                <w:highlight w:val="none"/>
                <w:vertAlign w:val="baseline"/>
              </w:rPr>
            </w:pPr>
          </w:p>
        </w:tc>
        <w:tc>
          <w:tcPr>
            <w:tcW w:w="3046" w:type="dxa"/>
          </w:tcPr>
          <w:p>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pPr>
        <w:jc w:val="center"/>
        <w:rPr>
          <w:rFonts w:ascii="宋体" w:hAnsi="宋体" w:cs="宋体"/>
          <w:b/>
          <w:color w:val="auto"/>
          <w:kern w:val="0"/>
          <w:sz w:val="32"/>
          <w:szCs w:val="32"/>
        </w:rPr>
      </w:pPr>
    </w:p>
    <w:p>
      <w:pPr>
        <w:pStyle w:val="2"/>
      </w:pPr>
    </w:p>
    <w:p>
      <w:pPr>
        <w:ind w:firstLine="2891" w:firstLineChars="900"/>
        <w:rPr>
          <w:rFonts w:ascii="宋体" w:hAnsi="宋体" w:cs="宋体"/>
          <w:b/>
          <w:color w:val="auto"/>
          <w:kern w:val="0"/>
          <w:sz w:val="32"/>
          <w:szCs w:val="32"/>
        </w:rPr>
      </w:pPr>
      <w:r>
        <w:rPr>
          <w:rFonts w:hint="eastAsia" w:ascii="宋体" w:hAnsi="宋体" w:cs="宋体"/>
          <w:b/>
          <w:color w:val="auto"/>
          <w:kern w:val="0"/>
          <w:sz w:val="32"/>
          <w:szCs w:val="32"/>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bl>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jc w:val="center"/>
        <w:rPr>
          <w:rFonts w:ascii="宋体" w:hAnsi="宋体" w:cs="宋体"/>
          <w:b/>
          <w:color w:val="auto"/>
          <w:kern w:val="0"/>
          <w:sz w:val="32"/>
          <w:szCs w:val="32"/>
        </w:rPr>
      </w:pPr>
    </w:p>
    <w:p>
      <w:pPr>
        <w:jc w:val="center"/>
        <w:rPr>
          <w:rFonts w:ascii="宋体" w:hAnsi="宋体" w:cs="宋体"/>
          <w:b/>
          <w:color w:val="auto"/>
          <w:kern w:val="0"/>
          <w:sz w:val="32"/>
          <w:szCs w:val="32"/>
        </w:rPr>
      </w:pPr>
    </w:p>
    <w:p>
      <w:pPr>
        <w:pStyle w:val="2"/>
      </w:pPr>
    </w:p>
    <w:p>
      <w:pPr>
        <w:jc w:val="center"/>
        <w:rPr>
          <w:rFonts w:ascii="宋体" w:hAnsi="宋体" w:cs="宋体"/>
          <w:b/>
          <w:color w:val="auto"/>
          <w:kern w:val="0"/>
          <w:sz w:val="32"/>
          <w:szCs w:val="32"/>
        </w:rPr>
      </w:pPr>
      <w:r>
        <w:rPr>
          <w:rFonts w:hint="eastAsia" w:ascii="宋体" w:hAnsi="宋体" w:cs="宋体"/>
          <w:b/>
          <w:color w:val="auto"/>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color w:val="auto"/>
                <w:sz w:val="24"/>
              </w:rPr>
            </w:pPr>
            <w:r>
              <w:rPr>
                <w:rFonts w:hint="eastAsia" w:ascii="宋体" w:hAnsi="宋体" w:cs="宋体"/>
                <w:b/>
                <w:bCs/>
                <w:color w:val="auto"/>
                <w:sz w:val="24"/>
              </w:rPr>
              <w:t>序号</w:t>
            </w:r>
          </w:p>
        </w:tc>
        <w:tc>
          <w:tcPr>
            <w:tcW w:w="3683" w:type="dxa"/>
          </w:tcPr>
          <w:p>
            <w:pPr>
              <w:jc w:val="center"/>
              <w:rPr>
                <w:rFonts w:ascii="宋体" w:hAnsi="宋体" w:cs="宋体"/>
                <w:b/>
                <w:bCs/>
                <w:color w:val="auto"/>
                <w:sz w:val="24"/>
              </w:rPr>
            </w:pPr>
            <w:r>
              <w:rPr>
                <w:rFonts w:hint="eastAsia" w:ascii="宋体" w:hAnsi="宋体" w:cs="宋体"/>
                <w:b/>
                <w:bCs/>
                <w:color w:val="auto"/>
                <w:sz w:val="24"/>
              </w:rPr>
              <w:t>招标文件章节及具体内容</w:t>
            </w:r>
          </w:p>
        </w:tc>
        <w:tc>
          <w:tcPr>
            <w:tcW w:w="3546" w:type="dxa"/>
          </w:tcPr>
          <w:p>
            <w:pPr>
              <w:jc w:val="center"/>
              <w:rPr>
                <w:rFonts w:ascii="宋体" w:hAnsi="宋体" w:cs="宋体"/>
                <w:b/>
                <w:bCs/>
                <w:color w:val="auto"/>
                <w:sz w:val="24"/>
              </w:rPr>
            </w:pPr>
            <w:r>
              <w:rPr>
                <w:rFonts w:hint="eastAsia" w:ascii="宋体" w:hAnsi="宋体" w:cs="宋体"/>
                <w:b/>
                <w:bCs/>
                <w:color w:val="auto"/>
                <w:sz w:val="24"/>
              </w:rPr>
              <w:t>投标文件章节及具体内容</w:t>
            </w:r>
          </w:p>
        </w:tc>
        <w:tc>
          <w:tcPr>
            <w:tcW w:w="1276" w:type="dxa"/>
          </w:tcPr>
          <w:p>
            <w:pPr>
              <w:jc w:val="center"/>
              <w:rPr>
                <w:rFonts w:ascii="宋体" w:hAnsi="宋体" w:cs="宋体"/>
                <w:b/>
                <w:bCs/>
                <w:color w:val="auto"/>
                <w:sz w:val="24"/>
              </w:rPr>
            </w:pPr>
            <w:r>
              <w:rPr>
                <w:rFonts w:hint="eastAsia" w:ascii="宋体" w:hAnsi="宋体" w:cs="宋体"/>
                <w:b/>
                <w:bCs/>
                <w:color w:val="auto"/>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rPr>
            </w:pPr>
            <w:r>
              <w:rPr>
                <w:rFonts w:hint="eastAsia" w:ascii="宋体" w:hAnsi="宋体" w:cs="宋体"/>
                <w:color w:val="auto"/>
                <w:kern w:val="0"/>
                <w:sz w:val="24"/>
              </w:rPr>
              <w:t>1</w:t>
            </w:r>
          </w:p>
        </w:tc>
        <w:tc>
          <w:tcPr>
            <w:tcW w:w="3683" w:type="dxa"/>
          </w:tcPr>
          <w:p>
            <w:pPr>
              <w:jc w:val="center"/>
              <w:rPr>
                <w:rFonts w:ascii="宋体" w:hAnsi="宋体" w:cs="宋体"/>
                <w:b/>
                <w:color w:val="auto"/>
                <w:kern w:val="0"/>
                <w:sz w:val="32"/>
                <w:szCs w:val="32"/>
              </w:rPr>
            </w:pPr>
          </w:p>
        </w:tc>
        <w:tc>
          <w:tcPr>
            <w:tcW w:w="3546" w:type="dxa"/>
          </w:tcPr>
          <w:p>
            <w:pPr>
              <w:jc w:val="center"/>
              <w:rPr>
                <w:rFonts w:ascii="宋体" w:hAnsi="宋体" w:cs="宋体"/>
                <w:b/>
                <w:color w:val="auto"/>
                <w:kern w:val="0"/>
                <w:sz w:val="32"/>
                <w:szCs w:val="32"/>
              </w:rPr>
            </w:pPr>
          </w:p>
        </w:tc>
        <w:tc>
          <w:tcPr>
            <w:tcW w:w="1276" w:type="dxa"/>
          </w:tcPr>
          <w:p>
            <w:pPr>
              <w:jc w:val="center"/>
              <w:rPr>
                <w:rFonts w:ascii="宋体" w:hAnsi="宋体" w:cs="宋体"/>
                <w:b/>
                <w:color w:val="auto"/>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rPr>
            </w:pPr>
            <w:r>
              <w:rPr>
                <w:rFonts w:hint="eastAsia" w:ascii="宋体" w:hAnsi="宋体" w:cs="宋体"/>
                <w:color w:val="auto"/>
                <w:kern w:val="0"/>
                <w:sz w:val="24"/>
              </w:rPr>
              <w:t>2</w:t>
            </w:r>
          </w:p>
        </w:tc>
        <w:tc>
          <w:tcPr>
            <w:tcW w:w="3683" w:type="dxa"/>
          </w:tcPr>
          <w:p>
            <w:pPr>
              <w:jc w:val="center"/>
              <w:rPr>
                <w:rFonts w:ascii="宋体" w:hAnsi="宋体" w:cs="宋体"/>
                <w:b/>
                <w:color w:val="auto"/>
                <w:kern w:val="0"/>
                <w:sz w:val="32"/>
                <w:szCs w:val="32"/>
              </w:rPr>
            </w:pPr>
          </w:p>
        </w:tc>
        <w:tc>
          <w:tcPr>
            <w:tcW w:w="3546" w:type="dxa"/>
          </w:tcPr>
          <w:p>
            <w:pPr>
              <w:jc w:val="center"/>
              <w:rPr>
                <w:rFonts w:ascii="宋体" w:hAnsi="宋体" w:cs="宋体"/>
                <w:b/>
                <w:color w:val="auto"/>
                <w:kern w:val="0"/>
                <w:sz w:val="32"/>
                <w:szCs w:val="32"/>
              </w:rPr>
            </w:pPr>
          </w:p>
        </w:tc>
        <w:tc>
          <w:tcPr>
            <w:tcW w:w="1276" w:type="dxa"/>
          </w:tcPr>
          <w:p>
            <w:pPr>
              <w:jc w:val="center"/>
              <w:rPr>
                <w:rFonts w:ascii="宋体" w:hAnsi="宋体" w:cs="宋体"/>
                <w:b/>
                <w:color w:val="auto"/>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rPr>
            </w:pPr>
            <w:r>
              <w:rPr>
                <w:rFonts w:hint="eastAsia" w:ascii="宋体" w:hAnsi="宋体" w:cs="宋体"/>
                <w:color w:val="auto"/>
                <w:kern w:val="0"/>
                <w:sz w:val="24"/>
              </w:rPr>
              <w:t>……</w:t>
            </w:r>
          </w:p>
        </w:tc>
        <w:tc>
          <w:tcPr>
            <w:tcW w:w="3683" w:type="dxa"/>
          </w:tcPr>
          <w:p>
            <w:pPr>
              <w:jc w:val="center"/>
              <w:rPr>
                <w:rFonts w:ascii="宋体" w:hAnsi="宋体" w:cs="宋体"/>
                <w:b/>
                <w:color w:val="auto"/>
                <w:kern w:val="0"/>
                <w:sz w:val="32"/>
                <w:szCs w:val="32"/>
              </w:rPr>
            </w:pPr>
          </w:p>
        </w:tc>
        <w:tc>
          <w:tcPr>
            <w:tcW w:w="3546" w:type="dxa"/>
          </w:tcPr>
          <w:p>
            <w:pPr>
              <w:jc w:val="center"/>
              <w:rPr>
                <w:rFonts w:ascii="宋体" w:hAnsi="宋体" w:cs="宋体"/>
                <w:b/>
                <w:color w:val="auto"/>
                <w:kern w:val="0"/>
                <w:sz w:val="32"/>
                <w:szCs w:val="32"/>
              </w:rPr>
            </w:pPr>
          </w:p>
        </w:tc>
        <w:tc>
          <w:tcPr>
            <w:tcW w:w="1276" w:type="dxa"/>
          </w:tcPr>
          <w:p>
            <w:pPr>
              <w:jc w:val="center"/>
              <w:rPr>
                <w:rFonts w:ascii="宋体" w:hAnsi="宋体" w:cs="宋体"/>
                <w:b/>
                <w:color w:val="auto"/>
                <w:kern w:val="0"/>
                <w:sz w:val="32"/>
                <w:szCs w:val="32"/>
              </w:rPr>
            </w:pPr>
          </w:p>
        </w:tc>
      </w:tr>
    </w:tbl>
    <w:p>
      <w:pPr>
        <w:jc w:val="left"/>
        <w:rPr>
          <w:rFonts w:ascii="宋体" w:hAnsi="宋体" w:cs="宋体"/>
          <w:color w:val="auto"/>
          <w:kern w:val="0"/>
          <w:sz w:val="24"/>
        </w:rPr>
      </w:pPr>
      <w:r>
        <w:rPr>
          <w:rFonts w:hint="eastAsia" w:ascii="宋体" w:hAnsi="宋体" w:cs="宋体"/>
          <w:color w:val="auto"/>
          <w:kern w:val="0"/>
          <w:sz w:val="24"/>
        </w:rPr>
        <w:t>投标人保证：除商务技术偏离表列出的偏离外，投标人响应招标文件的全部要求</w:t>
      </w:r>
    </w:p>
    <w:p>
      <w:pPr>
        <w:jc w:val="center"/>
        <w:rPr>
          <w:rFonts w:ascii="宋体" w:hAnsi="宋体" w:cs="宋体"/>
          <w:b/>
          <w:color w:val="auto"/>
          <w:kern w:val="0"/>
          <w:sz w:val="32"/>
          <w:szCs w:val="32"/>
        </w:rPr>
      </w:pPr>
    </w:p>
    <w:p>
      <w:pPr>
        <w:spacing w:line="360" w:lineRule="auto"/>
        <w:ind w:right="420"/>
        <w:rPr>
          <w:rFonts w:hint="eastAsia" w:ascii="宋体" w:hAnsi="宋体" w:cs="宋体"/>
          <w:color w:val="auto"/>
          <w:sz w:val="24"/>
        </w:rPr>
      </w:pPr>
      <w:r>
        <w:rPr>
          <w:rFonts w:hint="eastAsia" w:ascii="宋体" w:hAnsi="宋体" w:cs="宋体"/>
          <w:color w:val="auto"/>
          <w:sz w:val="24"/>
        </w:rPr>
        <w:t>注：</w:t>
      </w:r>
      <w:r>
        <w:rPr>
          <w:rFonts w:hint="eastAsia" w:ascii="宋体" w:hAnsi="宋体" w:cs="宋体"/>
          <w:color w:val="auto"/>
          <w:sz w:val="24"/>
          <w:lang w:val="en-US" w:eastAsia="zh-CN"/>
        </w:rPr>
        <w:t>1.</w:t>
      </w:r>
      <w:r>
        <w:rPr>
          <w:rFonts w:hint="eastAsia" w:ascii="宋体" w:hAnsi="宋体" w:cs="宋体"/>
          <w:color w:val="auto"/>
          <w:sz w:val="24"/>
        </w:rPr>
        <w:t>按本格式和要求提供。</w:t>
      </w:r>
    </w:p>
    <w:p>
      <w:pPr>
        <w:spacing w:line="360" w:lineRule="auto"/>
        <w:ind w:right="420"/>
        <w:rPr>
          <w:rFonts w:hint="eastAsia" w:ascii="宋体" w:hAnsi="宋体" w:cs="宋体"/>
          <w:color w:val="auto"/>
          <w:sz w:val="24"/>
          <w:lang w:val="en-US" w:eastAsia="zh-CN"/>
        </w:rPr>
      </w:pPr>
      <w:r>
        <w:rPr>
          <w:rFonts w:hint="eastAsia" w:ascii="宋体" w:hAnsi="宋体" w:cs="宋体"/>
          <w:color w:val="auto"/>
          <w:sz w:val="24"/>
          <w:lang w:val="en-US" w:eastAsia="zh-CN"/>
        </w:rPr>
        <w:t>2.本表格所反映的偏离情况与“符合性审查资料”、“评标标准相应的商务技术资料”不一致的，以“符合性审查资料”、“评标标准相应的商务技术资料”为准。</w:t>
      </w:r>
    </w:p>
    <w:p>
      <w:pPr>
        <w:spacing w:line="360" w:lineRule="auto"/>
        <w:ind w:right="420" w:firstLine="0" w:firstLineChars="0"/>
        <w:rPr>
          <w:rFonts w:ascii="宋体" w:hAnsi="宋体" w:cs="宋体"/>
          <w:b/>
          <w:bCs/>
          <w:color w:val="auto"/>
          <w:sz w:val="32"/>
          <w:szCs w:val="32"/>
        </w:rPr>
      </w:pPr>
      <w:r>
        <w:rPr>
          <w:rFonts w:hint="eastAsia" w:ascii="宋体" w:hAnsi="宋体" w:cs="宋体"/>
          <w:color w:val="auto"/>
          <w:sz w:val="24"/>
          <w:lang w:val="en-US" w:eastAsia="zh-CN"/>
        </w:rPr>
        <w:t>3.投标人须保证：除商务技术偏离表列出的偏离外，投标人响应招标文件的全部非实质性要求。</w:t>
      </w:r>
    </w:p>
    <w:p>
      <w:pPr>
        <w:ind w:firstLine="1911" w:firstLineChars="595"/>
        <w:rPr>
          <w:rFonts w:ascii="宋体" w:hAnsi="宋体" w:cs="宋体"/>
          <w:b/>
          <w:bCs/>
          <w:color w:val="auto"/>
          <w:sz w:val="32"/>
          <w:szCs w:val="32"/>
        </w:rPr>
      </w:pPr>
    </w:p>
    <w:p>
      <w:pPr>
        <w:widowControl/>
        <w:adjustRightInd/>
        <w:jc w:val="left"/>
        <w:rPr>
          <w:rFonts w:ascii="宋体" w:hAnsi="宋体" w:cs="宋体"/>
          <w:b/>
          <w:bCs/>
          <w:color w:val="auto"/>
          <w:sz w:val="32"/>
          <w:szCs w:val="32"/>
        </w:rPr>
      </w:pPr>
      <w:r>
        <w:rPr>
          <w:rFonts w:ascii="宋体" w:hAnsi="宋体" w:cs="宋体"/>
          <w:b/>
          <w:bCs/>
          <w:color w:val="auto"/>
          <w:sz w:val="32"/>
          <w:szCs w:val="32"/>
        </w:rPr>
        <w:br w:type="page"/>
      </w:r>
    </w:p>
    <w:p>
      <w:pPr>
        <w:ind w:firstLine="1911" w:firstLineChars="595"/>
        <w:rPr>
          <w:rFonts w:ascii="宋体" w:hAnsi="宋体" w:cs="宋体"/>
          <w:b/>
          <w:color w:val="auto"/>
          <w:kern w:val="0"/>
          <w:sz w:val="32"/>
          <w:szCs w:val="32"/>
        </w:rPr>
      </w:pPr>
      <w:r>
        <w:rPr>
          <w:rFonts w:hint="eastAsia" w:ascii="宋体" w:hAnsi="宋体" w:cs="宋体"/>
          <w:b/>
          <w:bCs/>
          <w:color w:val="auto"/>
          <w:sz w:val="32"/>
          <w:szCs w:val="32"/>
        </w:rPr>
        <w:t>八</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pPr>
        <w:snapToGrid w:val="0"/>
        <w:spacing w:line="360" w:lineRule="auto"/>
        <w:rPr>
          <w:rFonts w:ascii="宋体" w:hAnsi="宋体" w:cs="宋体"/>
          <w:color w:val="auto"/>
          <w:sz w:val="24"/>
        </w:rPr>
      </w:pPr>
    </w:p>
    <w:p>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好处；</w:t>
      </w:r>
    </w:p>
    <w:p>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六、严格遵守《</w:t>
      </w:r>
      <w:r>
        <w:rPr>
          <w:rFonts w:hint="eastAsia" w:ascii="宋体" w:hAnsi="宋体" w:cs="宋体"/>
          <w:color w:val="auto"/>
          <w:sz w:val="24"/>
          <w:lang w:val="zh-CN"/>
        </w:rPr>
        <w:t>中华人民共和国</w:t>
      </w:r>
      <w:r>
        <w:rPr>
          <w:rFonts w:hint="eastAsia" w:ascii="宋体" w:hAnsi="宋体" w:cs="宋体"/>
          <w:color w:val="auto"/>
          <w:kern w:val="0"/>
          <w:sz w:val="24"/>
          <w:lang w:val="zh-CN"/>
        </w:rPr>
        <w:t>政府采购法》《</w:t>
      </w:r>
      <w:r>
        <w:rPr>
          <w:rFonts w:hint="eastAsia" w:ascii="宋体" w:hAnsi="宋体" w:cs="宋体"/>
          <w:color w:val="auto"/>
          <w:sz w:val="24"/>
          <w:lang w:val="zh-CN"/>
        </w:rPr>
        <w:t>中华人民共和国</w:t>
      </w:r>
      <w:r>
        <w:rPr>
          <w:rFonts w:hint="eastAsia" w:ascii="宋体" w:hAnsi="宋体" w:cs="宋体"/>
          <w:color w:val="auto"/>
          <w:kern w:val="0"/>
          <w:sz w:val="24"/>
          <w:lang w:val="zh-CN"/>
        </w:rPr>
        <w:t>招标投标</w:t>
      </w:r>
    </w:p>
    <w:p>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法》</w:t>
      </w:r>
      <w:r>
        <w:rPr>
          <w:rFonts w:hint="eastAsia" w:ascii="宋体" w:hAnsi="宋体" w:cs="宋体"/>
          <w:color w:val="auto"/>
          <w:sz w:val="24"/>
          <w:lang w:val="zh-CN"/>
        </w:rPr>
        <w:t>《中华人民共和国民法典》</w:t>
      </w:r>
      <w:r>
        <w:rPr>
          <w:rFonts w:hint="eastAsia" w:ascii="宋体" w:hAnsi="宋体" w:cs="宋体"/>
          <w:color w:val="auto"/>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如违反上述承诺，你</w:t>
      </w:r>
      <w:r>
        <w:rPr>
          <w:rFonts w:hint="eastAsia" w:ascii="宋体" w:hAnsi="宋体" w:cs="宋体"/>
          <w:color w:val="auto"/>
          <w:sz w:val="24"/>
        </w:rPr>
        <w:t>单位</w:t>
      </w:r>
      <w:r>
        <w:rPr>
          <w:rFonts w:hint="eastAsia" w:ascii="宋体" w:hAnsi="宋体" w:cs="宋体"/>
          <w:color w:val="auto"/>
          <w:kern w:val="0"/>
          <w:sz w:val="24"/>
          <w:lang w:val="zh-CN"/>
        </w:rPr>
        <w:t>有权立即取消我单位投标、中标或在建项目的建设资格，有权拒绝我单位在一定时期内进入你</w:t>
      </w:r>
      <w:r>
        <w:rPr>
          <w:rFonts w:hint="eastAsia" w:ascii="宋体" w:hAnsi="宋体" w:cs="宋体"/>
          <w:color w:val="auto"/>
          <w:sz w:val="24"/>
        </w:rPr>
        <w:t>单位</w:t>
      </w:r>
      <w:r>
        <w:rPr>
          <w:rFonts w:hint="eastAsia" w:ascii="宋体" w:hAnsi="宋体" w:cs="宋体"/>
          <w:color w:val="auto"/>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auto"/>
          <w:kern w:val="0"/>
          <w:sz w:val="24"/>
          <w:lang w:val="zh-CN"/>
        </w:rPr>
      </w:pPr>
    </w:p>
    <w:p>
      <w:pPr>
        <w:autoSpaceDE w:val="0"/>
        <w:autoSpaceDN w:val="0"/>
        <w:spacing w:line="360" w:lineRule="auto"/>
        <w:ind w:left="2"/>
        <w:jc w:val="left"/>
        <w:rPr>
          <w:rFonts w:ascii="宋体" w:hAnsi="宋体" w:cs="宋体"/>
          <w:color w:val="auto"/>
          <w:kern w:val="0"/>
          <w:sz w:val="24"/>
          <w:lang w:val="zh-CN"/>
        </w:rPr>
      </w:pPr>
    </w:p>
    <w:p>
      <w:pPr>
        <w:autoSpaceDE w:val="0"/>
        <w:autoSpaceDN w:val="0"/>
        <w:spacing w:line="360" w:lineRule="auto"/>
        <w:ind w:left="2"/>
        <w:jc w:val="left"/>
        <w:rPr>
          <w:rFonts w:ascii="宋体" w:hAnsi="宋体" w:cs="宋体"/>
          <w:color w:val="auto"/>
          <w:kern w:val="0"/>
          <w:sz w:val="24"/>
          <w:lang w:val="zh-CN"/>
        </w:rPr>
      </w:pPr>
    </w:p>
    <w:p>
      <w:pPr>
        <w:autoSpaceDE w:val="0"/>
        <w:autoSpaceDN w:val="0"/>
        <w:spacing w:line="360" w:lineRule="auto"/>
        <w:ind w:left="2" w:leftChars="1" w:right="1120" w:firstLine="4560" w:firstLineChars="1900"/>
        <w:jc w:val="left"/>
        <w:rPr>
          <w:rFonts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pPr>
        <w:spacing w:line="360" w:lineRule="auto"/>
        <w:ind w:left="4620" w:leftChars="22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pPr>
        <w:spacing w:line="360" w:lineRule="auto"/>
        <w:jc w:val="center"/>
        <w:rPr>
          <w:rFonts w:ascii="宋体" w:hAnsi="宋体" w:cs="宋体"/>
          <w:b/>
          <w:bCs/>
          <w:color w:val="auto"/>
          <w:sz w:val="24"/>
        </w:rPr>
      </w:pPr>
    </w:p>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spacing w:line="360" w:lineRule="auto"/>
        <w:jc w:val="center"/>
        <w:rPr>
          <w:rFonts w:ascii="宋体" w:hAnsi="宋体" w:cs="宋体"/>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报价文件部分</w:t>
      </w:r>
    </w:p>
    <w:p>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pPr>
        <w:spacing w:line="360" w:lineRule="auto"/>
        <w:jc w:val="center"/>
        <w:outlineLvl w:val="0"/>
        <w:rPr>
          <w:rFonts w:ascii="宋体" w:hAnsi="宋体" w:cs="宋体"/>
          <w:b/>
          <w:color w:val="auto"/>
          <w:kern w:val="0"/>
          <w:sz w:val="36"/>
          <w:szCs w:val="36"/>
        </w:rPr>
      </w:pPr>
    </w:p>
    <w:p>
      <w:pPr>
        <w:numPr>
          <w:ilvl w:val="0"/>
          <w:numId w:val="3"/>
        </w:numPr>
        <w:snapToGrid w:val="0"/>
        <w:spacing w:line="360" w:lineRule="auto"/>
        <w:rPr>
          <w:rFonts w:hint="eastAsia" w:ascii="宋体" w:hAnsi="宋体" w:cs="宋体"/>
          <w:color w:val="auto"/>
          <w:sz w:val="24"/>
        </w:rPr>
      </w:pPr>
      <w:r>
        <w:rPr>
          <w:rFonts w:hint="eastAsia" w:ascii="宋体" w:hAnsi="宋体" w:cs="宋体"/>
          <w:color w:val="auto"/>
          <w:sz w:val="24"/>
        </w:rPr>
        <w:t>开标一览表（报价表）………………………………………………………（页码）</w:t>
      </w:r>
    </w:p>
    <w:p>
      <w:pPr>
        <w:spacing w:line="360" w:lineRule="auto"/>
        <w:rPr>
          <w:color w:val="auto"/>
          <w:sz w:val="24"/>
        </w:rPr>
      </w:pPr>
      <w:r>
        <w:rPr>
          <w:rFonts w:hint="eastAsia" w:ascii="宋体" w:hAnsi="宋体" w:cs="宋体"/>
          <w:color w:val="auto"/>
          <w:sz w:val="24"/>
        </w:rPr>
        <w:t>（</w:t>
      </w:r>
      <w:r>
        <w:rPr>
          <w:rFonts w:hint="eastAsia" w:ascii="宋体" w:hAnsi="宋体" w:cs="宋体"/>
          <w:color w:val="auto"/>
          <w:sz w:val="24"/>
          <w:lang w:val="en-US" w:eastAsia="zh-CN"/>
        </w:rPr>
        <w:t>2</w:t>
      </w:r>
      <w:r>
        <w:rPr>
          <w:rFonts w:hint="eastAsia" w:ascii="宋体" w:hAnsi="宋体" w:cs="宋体"/>
          <w:color w:val="auto"/>
          <w:sz w:val="24"/>
        </w:rPr>
        <w:t>）</w:t>
      </w:r>
      <w:r>
        <w:rPr>
          <w:rFonts w:hint="eastAsia" w:hAnsi="仿宋_GB2312" w:cs="仿宋_GB2312"/>
          <w:b w:val="0"/>
          <w:bCs/>
          <w:snapToGrid w:val="0"/>
          <w:color w:val="auto"/>
          <w:kern w:val="2"/>
          <w:sz w:val="24"/>
          <w:szCs w:val="24"/>
          <w:lang w:val="en-US" w:eastAsia="zh-CN" w:bidi="ar-SA"/>
        </w:rPr>
        <w:t>报价情况说明</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z w:val="24"/>
        </w:rPr>
        <w:t>（页码）</w:t>
      </w:r>
    </w:p>
    <w:p>
      <w:pPr>
        <w:snapToGrid w:val="0"/>
        <w:spacing w:line="360" w:lineRule="auto"/>
        <w:rPr>
          <w:rFonts w:hint="eastAsia"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3</w:t>
      </w:r>
      <w:r>
        <w:rPr>
          <w:rFonts w:hint="eastAsia" w:ascii="宋体" w:hAnsi="宋体" w:cs="宋体"/>
          <w:color w:val="auto"/>
          <w:sz w:val="24"/>
        </w:rPr>
        <w:t>）中小企业声明函………………………………………………………………（页码）</w:t>
      </w:r>
    </w:p>
    <w:p>
      <w:pPr>
        <w:pStyle w:val="80"/>
        <w:rPr>
          <w:rFonts w:hint="eastAsia"/>
          <w:color w:val="auto"/>
        </w:rPr>
      </w:pPr>
    </w:p>
    <w:p>
      <w:pPr>
        <w:pStyle w:val="80"/>
        <w:rPr>
          <w:color w:val="auto"/>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snapToGrid w:val="0"/>
        <w:spacing w:line="360" w:lineRule="auto"/>
        <w:ind w:right="480"/>
        <w:jc w:val="center"/>
        <w:rPr>
          <w:rFonts w:ascii="宋体" w:hAnsi="宋体" w:cs="宋体"/>
          <w:b/>
          <w:color w:val="auto"/>
          <w:kern w:val="0"/>
          <w:sz w:val="32"/>
          <w:szCs w:val="32"/>
        </w:r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rPr>
        <w:t>（项目名称）</w:t>
      </w:r>
      <w:r>
        <w:rPr>
          <w:rFonts w:hint="eastAsia" w:ascii="宋体" w:hAnsi="宋体" w:cs="宋体"/>
          <w:color w:val="auto"/>
          <w:kern w:val="0"/>
          <w:sz w:val="24"/>
          <w:lang w:val="zh-CN"/>
        </w:rPr>
        <w:t>【招标编号：</w:t>
      </w:r>
      <w:r>
        <w:rPr>
          <w:rFonts w:hint="eastAsia" w:ascii="宋体" w:hAnsi="宋体" w:cs="宋体"/>
          <w:color w:val="auto"/>
          <w:sz w:val="24"/>
        </w:rPr>
        <w:t>（采购编号）】的实施</w:t>
      </w:r>
      <w:r>
        <w:rPr>
          <w:rFonts w:hint="eastAsia" w:ascii="宋体" w:hAnsi="宋体" w:cs="宋体"/>
          <w:color w:val="auto"/>
          <w:kern w:val="0"/>
          <w:sz w:val="24"/>
          <w:lang w:val="zh-CN"/>
        </w:rPr>
        <w:t>。</w:t>
      </w:r>
    </w:p>
    <w:p>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992"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2268" w:type="dxa"/>
          </w:tcPr>
          <w:p>
            <w:pPr>
              <w:spacing w:line="360" w:lineRule="auto"/>
              <w:jc w:val="center"/>
              <w:rPr>
                <w:rFonts w:ascii="宋体" w:hAnsi="宋体" w:cs="宋体"/>
                <w:b/>
                <w:color w:val="auto"/>
                <w:sz w:val="24"/>
              </w:rPr>
            </w:pPr>
          </w:p>
          <w:p>
            <w:pPr>
              <w:spacing w:line="360" w:lineRule="auto"/>
              <w:jc w:val="center"/>
              <w:rPr>
                <w:rFonts w:ascii="宋体" w:hAnsi="宋体" w:cs="宋体"/>
                <w:b/>
                <w:color w:val="auto"/>
                <w:sz w:val="24"/>
              </w:rPr>
            </w:pPr>
            <w:r>
              <w:rPr>
                <w:rFonts w:hint="eastAsia" w:ascii="宋体" w:hAnsi="宋体" w:cs="宋体"/>
                <w:b/>
                <w:color w:val="auto"/>
                <w:sz w:val="24"/>
              </w:rPr>
              <w:t>服务范围</w:t>
            </w:r>
          </w:p>
        </w:tc>
        <w:tc>
          <w:tcPr>
            <w:tcW w:w="2410"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服务要求</w:t>
            </w:r>
          </w:p>
        </w:tc>
        <w:tc>
          <w:tcPr>
            <w:tcW w:w="2268"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服务时间</w:t>
            </w:r>
          </w:p>
        </w:tc>
        <w:tc>
          <w:tcPr>
            <w:tcW w:w="2126" w:type="dxa"/>
            <w:vAlign w:val="center"/>
          </w:tcPr>
          <w:p>
            <w:pPr>
              <w:spacing w:line="360" w:lineRule="auto"/>
              <w:jc w:val="center"/>
              <w:rPr>
                <w:rFonts w:ascii="宋体" w:hAnsi="宋体" w:cs="宋体"/>
                <w:b/>
                <w:color w:val="auto"/>
                <w:sz w:val="24"/>
              </w:rPr>
            </w:pPr>
            <w:r>
              <w:rPr>
                <w:rFonts w:hint="eastAsia" w:ascii="宋体" w:hAnsi="宋体" w:cs="宋体"/>
                <w:b/>
                <w:color w:val="auto"/>
                <w:sz w:val="24"/>
              </w:rPr>
              <w:t>服务标准</w:t>
            </w:r>
          </w:p>
        </w:tc>
        <w:tc>
          <w:tcPr>
            <w:tcW w:w="2127" w:type="dxa"/>
          </w:tcPr>
          <w:p>
            <w:pPr>
              <w:spacing w:line="360" w:lineRule="auto"/>
              <w:jc w:val="center"/>
              <w:rPr>
                <w:rFonts w:ascii="宋体" w:hAnsi="宋体" w:cs="宋体"/>
                <w:b/>
                <w:color w:val="auto"/>
                <w:sz w:val="24"/>
              </w:rPr>
            </w:pPr>
          </w:p>
          <w:p>
            <w:pPr>
              <w:spacing w:line="360" w:lineRule="auto"/>
              <w:jc w:val="center"/>
              <w:rPr>
                <w:rFonts w:ascii="宋体" w:hAnsi="宋体" w:cs="宋体"/>
                <w:b/>
                <w:color w:val="auto"/>
                <w:sz w:val="24"/>
              </w:rPr>
            </w:pPr>
            <w:r>
              <w:rPr>
                <w:rFonts w:hint="eastAsia" w:ascii="宋体" w:hAnsi="宋体" w:cs="宋体"/>
                <w:b/>
                <w:color w:val="auto"/>
                <w:sz w:val="24"/>
              </w:rPr>
              <w:t>服务人数</w:t>
            </w:r>
          </w:p>
        </w:tc>
        <w:tc>
          <w:tcPr>
            <w:tcW w:w="2126" w:type="dxa"/>
            <w:vAlign w:val="center"/>
          </w:tcPr>
          <w:p>
            <w:pPr>
              <w:spacing w:line="360" w:lineRule="auto"/>
              <w:jc w:val="center"/>
              <w:rPr>
                <w:rFonts w:ascii="宋体" w:hAnsi="宋体" w:cs="宋体"/>
                <w:b/>
                <w:color w:val="auto"/>
                <w:sz w:val="24"/>
              </w:rPr>
            </w:pPr>
          </w:p>
          <w:p>
            <w:pPr>
              <w:spacing w:line="360" w:lineRule="auto"/>
              <w:jc w:val="center"/>
              <w:rPr>
                <w:rFonts w:ascii="宋体" w:hAnsi="宋体" w:cs="宋体"/>
                <w:b/>
                <w:color w:val="auto"/>
                <w:sz w:val="24"/>
              </w:rPr>
            </w:pPr>
            <w:r>
              <w:rPr>
                <w:rFonts w:hint="eastAsia" w:ascii="宋体" w:hAnsi="宋体" w:cs="宋体"/>
                <w:b/>
                <w:color w:val="auto"/>
                <w:sz w:val="24"/>
              </w:rPr>
              <w:t>备注（如果有）</w:t>
            </w:r>
          </w:p>
          <w:p>
            <w:pPr>
              <w:spacing w:line="360" w:lineRule="auto"/>
              <w:jc w:val="center"/>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ascii="宋体" w:hAnsi="宋体" w:cs="宋体"/>
                <w:color w:val="auto"/>
                <w:sz w:val="24"/>
              </w:rPr>
            </w:pPr>
            <w:r>
              <w:rPr>
                <w:rFonts w:hint="eastAsia" w:ascii="宋体" w:hAnsi="宋体" w:cs="宋体"/>
                <w:color w:val="auto"/>
                <w:sz w:val="24"/>
              </w:rPr>
              <w:t>1</w:t>
            </w:r>
          </w:p>
        </w:tc>
        <w:tc>
          <w:tcPr>
            <w:tcW w:w="992" w:type="dxa"/>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2268" w:type="dxa"/>
            <w:vAlign w:val="center"/>
          </w:tcPr>
          <w:p>
            <w:pPr>
              <w:snapToGrid w:val="0"/>
              <w:spacing w:line="360" w:lineRule="auto"/>
              <w:jc w:val="center"/>
              <w:rPr>
                <w:rFonts w:ascii="宋体" w:hAnsi="宋体" w:cs="宋体"/>
                <w:color w:val="auto"/>
                <w:sz w:val="24"/>
              </w:rPr>
            </w:pPr>
          </w:p>
        </w:tc>
        <w:tc>
          <w:tcPr>
            <w:tcW w:w="2410" w:type="dxa"/>
            <w:vAlign w:val="center"/>
          </w:tcPr>
          <w:p>
            <w:pPr>
              <w:snapToGrid w:val="0"/>
              <w:spacing w:line="360" w:lineRule="auto"/>
              <w:jc w:val="center"/>
              <w:rPr>
                <w:rFonts w:ascii="宋体" w:hAnsi="宋体" w:cs="宋体"/>
                <w:color w:val="auto"/>
                <w:sz w:val="24"/>
              </w:rPr>
            </w:pPr>
          </w:p>
        </w:tc>
        <w:tc>
          <w:tcPr>
            <w:tcW w:w="2268" w:type="dxa"/>
            <w:vAlign w:val="center"/>
          </w:tcPr>
          <w:p>
            <w:pPr>
              <w:snapToGrid w:val="0"/>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c>
          <w:tcPr>
            <w:tcW w:w="2127" w:type="dxa"/>
          </w:tcPr>
          <w:p>
            <w:pPr>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auto"/>
                <w:sz w:val="24"/>
              </w:rPr>
            </w:pPr>
            <w:r>
              <w:rPr>
                <w:rFonts w:hint="eastAsia" w:ascii="宋体" w:hAnsi="宋体" w:cs="宋体"/>
                <w:color w:val="auto"/>
                <w:sz w:val="24"/>
              </w:rPr>
              <w:t>2</w:t>
            </w:r>
          </w:p>
        </w:tc>
        <w:tc>
          <w:tcPr>
            <w:tcW w:w="992" w:type="dxa"/>
            <w:vAlign w:val="center"/>
          </w:tcPr>
          <w:p>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2268" w:type="dxa"/>
            <w:vAlign w:val="center"/>
          </w:tcPr>
          <w:p>
            <w:pPr>
              <w:snapToGrid w:val="0"/>
              <w:spacing w:line="360" w:lineRule="auto"/>
              <w:jc w:val="center"/>
              <w:rPr>
                <w:rFonts w:ascii="宋体" w:hAnsi="宋体" w:cs="宋体"/>
                <w:color w:val="auto"/>
                <w:sz w:val="24"/>
              </w:rPr>
            </w:pPr>
          </w:p>
        </w:tc>
        <w:tc>
          <w:tcPr>
            <w:tcW w:w="2410" w:type="dxa"/>
            <w:vAlign w:val="center"/>
          </w:tcPr>
          <w:p>
            <w:pPr>
              <w:snapToGrid w:val="0"/>
              <w:spacing w:line="360" w:lineRule="auto"/>
              <w:jc w:val="center"/>
              <w:rPr>
                <w:rFonts w:ascii="宋体" w:hAnsi="宋体" w:cs="宋体"/>
                <w:color w:val="auto"/>
                <w:sz w:val="24"/>
              </w:rPr>
            </w:pPr>
          </w:p>
        </w:tc>
        <w:tc>
          <w:tcPr>
            <w:tcW w:w="2268" w:type="dxa"/>
            <w:vAlign w:val="center"/>
          </w:tcPr>
          <w:p>
            <w:pPr>
              <w:snapToGrid w:val="0"/>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c>
          <w:tcPr>
            <w:tcW w:w="2127" w:type="dxa"/>
          </w:tcPr>
          <w:p>
            <w:pPr>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auto"/>
                <w:sz w:val="24"/>
              </w:rPr>
            </w:pPr>
            <w:r>
              <w:rPr>
                <w:rFonts w:hint="eastAsia" w:ascii="宋体" w:hAnsi="宋体" w:cs="宋体"/>
                <w:color w:val="auto"/>
                <w:sz w:val="24"/>
              </w:rPr>
              <w:t>…</w:t>
            </w:r>
          </w:p>
        </w:tc>
        <w:tc>
          <w:tcPr>
            <w:tcW w:w="992" w:type="dxa"/>
            <w:vAlign w:val="center"/>
          </w:tcPr>
          <w:p>
            <w:pPr>
              <w:snapToGrid w:val="0"/>
              <w:spacing w:line="360" w:lineRule="auto"/>
              <w:jc w:val="center"/>
              <w:rPr>
                <w:rFonts w:ascii="宋体" w:hAnsi="宋体" w:cs="宋体"/>
                <w:color w:val="auto"/>
                <w:sz w:val="24"/>
              </w:rPr>
            </w:pPr>
          </w:p>
        </w:tc>
        <w:tc>
          <w:tcPr>
            <w:tcW w:w="2268" w:type="dxa"/>
            <w:vAlign w:val="center"/>
          </w:tcPr>
          <w:p>
            <w:pPr>
              <w:snapToGrid w:val="0"/>
              <w:spacing w:line="360" w:lineRule="auto"/>
              <w:jc w:val="center"/>
              <w:rPr>
                <w:rFonts w:ascii="宋体" w:hAnsi="宋体" w:cs="宋体"/>
                <w:color w:val="auto"/>
                <w:sz w:val="24"/>
              </w:rPr>
            </w:pPr>
          </w:p>
        </w:tc>
        <w:tc>
          <w:tcPr>
            <w:tcW w:w="2410" w:type="dxa"/>
            <w:vAlign w:val="center"/>
          </w:tcPr>
          <w:p>
            <w:pPr>
              <w:snapToGrid w:val="0"/>
              <w:spacing w:line="360" w:lineRule="auto"/>
              <w:jc w:val="center"/>
              <w:rPr>
                <w:rFonts w:ascii="宋体" w:hAnsi="宋体" w:cs="宋体"/>
                <w:color w:val="auto"/>
                <w:sz w:val="24"/>
              </w:rPr>
            </w:pPr>
          </w:p>
        </w:tc>
        <w:tc>
          <w:tcPr>
            <w:tcW w:w="2268" w:type="dxa"/>
            <w:vAlign w:val="center"/>
          </w:tcPr>
          <w:p>
            <w:pPr>
              <w:snapToGrid w:val="0"/>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c>
          <w:tcPr>
            <w:tcW w:w="2127" w:type="dxa"/>
          </w:tcPr>
          <w:p>
            <w:pPr>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auto"/>
                <w:sz w:val="24"/>
              </w:rPr>
            </w:pPr>
          </w:p>
        </w:tc>
        <w:tc>
          <w:tcPr>
            <w:tcW w:w="992" w:type="dxa"/>
            <w:vAlign w:val="center"/>
          </w:tcPr>
          <w:p>
            <w:pPr>
              <w:snapToGrid w:val="0"/>
              <w:spacing w:line="360" w:lineRule="auto"/>
              <w:jc w:val="center"/>
              <w:rPr>
                <w:rFonts w:ascii="宋体" w:hAnsi="宋体" w:cs="宋体"/>
                <w:color w:val="auto"/>
                <w:sz w:val="24"/>
              </w:rPr>
            </w:pPr>
          </w:p>
        </w:tc>
        <w:tc>
          <w:tcPr>
            <w:tcW w:w="2268" w:type="dxa"/>
            <w:vAlign w:val="center"/>
          </w:tcPr>
          <w:p>
            <w:pPr>
              <w:snapToGrid w:val="0"/>
              <w:spacing w:line="360" w:lineRule="auto"/>
              <w:jc w:val="center"/>
              <w:rPr>
                <w:rFonts w:ascii="宋体" w:hAnsi="宋体" w:cs="宋体"/>
                <w:color w:val="auto"/>
                <w:sz w:val="24"/>
              </w:rPr>
            </w:pPr>
          </w:p>
        </w:tc>
        <w:tc>
          <w:tcPr>
            <w:tcW w:w="2410" w:type="dxa"/>
            <w:vAlign w:val="center"/>
          </w:tcPr>
          <w:p>
            <w:pPr>
              <w:snapToGrid w:val="0"/>
              <w:spacing w:line="360" w:lineRule="auto"/>
              <w:jc w:val="center"/>
              <w:rPr>
                <w:rFonts w:ascii="宋体" w:hAnsi="宋体" w:cs="宋体"/>
                <w:color w:val="auto"/>
                <w:sz w:val="24"/>
              </w:rPr>
            </w:pPr>
          </w:p>
        </w:tc>
        <w:tc>
          <w:tcPr>
            <w:tcW w:w="2268" w:type="dxa"/>
            <w:vAlign w:val="center"/>
          </w:tcPr>
          <w:p>
            <w:pPr>
              <w:snapToGrid w:val="0"/>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c>
          <w:tcPr>
            <w:tcW w:w="2127" w:type="dxa"/>
          </w:tcPr>
          <w:p>
            <w:pPr>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auto"/>
                <w:sz w:val="24"/>
              </w:rPr>
            </w:pPr>
          </w:p>
        </w:tc>
        <w:tc>
          <w:tcPr>
            <w:tcW w:w="992" w:type="dxa"/>
            <w:vAlign w:val="center"/>
          </w:tcPr>
          <w:p>
            <w:pPr>
              <w:snapToGrid w:val="0"/>
              <w:spacing w:line="360" w:lineRule="auto"/>
              <w:jc w:val="center"/>
              <w:rPr>
                <w:rFonts w:ascii="宋体" w:hAnsi="宋体" w:cs="宋体"/>
                <w:color w:val="auto"/>
                <w:sz w:val="24"/>
              </w:rPr>
            </w:pPr>
          </w:p>
        </w:tc>
        <w:tc>
          <w:tcPr>
            <w:tcW w:w="2268" w:type="dxa"/>
            <w:vAlign w:val="center"/>
          </w:tcPr>
          <w:p>
            <w:pPr>
              <w:snapToGrid w:val="0"/>
              <w:spacing w:line="360" w:lineRule="auto"/>
              <w:jc w:val="center"/>
              <w:rPr>
                <w:rFonts w:ascii="宋体" w:hAnsi="宋体" w:cs="宋体"/>
                <w:color w:val="auto"/>
                <w:sz w:val="24"/>
              </w:rPr>
            </w:pPr>
          </w:p>
        </w:tc>
        <w:tc>
          <w:tcPr>
            <w:tcW w:w="2410" w:type="dxa"/>
            <w:vAlign w:val="center"/>
          </w:tcPr>
          <w:p>
            <w:pPr>
              <w:snapToGrid w:val="0"/>
              <w:spacing w:line="360" w:lineRule="auto"/>
              <w:jc w:val="center"/>
              <w:rPr>
                <w:rFonts w:ascii="宋体" w:hAnsi="宋体" w:cs="宋体"/>
                <w:color w:val="auto"/>
                <w:sz w:val="24"/>
              </w:rPr>
            </w:pPr>
          </w:p>
        </w:tc>
        <w:tc>
          <w:tcPr>
            <w:tcW w:w="2268" w:type="dxa"/>
            <w:vAlign w:val="center"/>
          </w:tcPr>
          <w:p>
            <w:pPr>
              <w:snapToGrid w:val="0"/>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c>
          <w:tcPr>
            <w:tcW w:w="2127" w:type="dxa"/>
          </w:tcPr>
          <w:p>
            <w:pPr>
              <w:spacing w:line="360" w:lineRule="auto"/>
              <w:jc w:val="center"/>
              <w:rPr>
                <w:rFonts w:ascii="宋体" w:hAnsi="宋体" w:cs="宋体"/>
                <w:color w:val="auto"/>
                <w:sz w:val="24"/>
              </w:rPr>
            </w:pPr>
          </w:p>
        </w:tc>
        <w:tc>
          <w:tcPr>
            <w:tcW w:w="2126" w:type="dxa"/>
            <w:vAlign w:val="center"/>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ascii="宋体" w:hAnsi="宋体" w:cs="宋体"/>
                <w:b/>
                <w:color w:val="auto"/>
                <w:sz w:val="24"/>
              </w:rPr>
            </w:pPr>
            <w:r>
              <w:rPr>
                <w:rFonts w:hint="eastAsia" w:ascii="宋体" w:hAnsi="宋体" w:cs="宋体"/>
                <w:b/>
                <w:color w:val="auto"/>
                <w:sz w:val="24"/>
              </w:rPr>
              <w:t>投标报价（小写）</w:t>
            </w:r>
          </w:p>
        </w:tc>
        <w:tc>
          <w:tcPr>
            <w:tcW w:w="8647" w:type="dxa"/>
            <w:gridSpan w:val="4"/>
          </w:tcPr>
          <w:p>
            <w:pPr>
              <w:spacing w:line="360" w:lineRule="auto"/>
              <w:jc w:val="center"/>
              <w:rPr>
                <w:rFonts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ascii="宋体" w:hAnsi="宋体" w:cs="宋体"/>
                <w:b/>
                <w:color w:val="auto"/>
                <w:sz w:val="24"/>
              </w:rPr>
            </w:pPr>
            <w:r>
              <w:rPr>
                <w:rFonts w:hint="eastAsia" w:ascii="宋体" w:hAnsi="宋体" w:cs="宋体"/>
                <w:b/>
                <w:color w:val="auto"/>
                <w:sz w:val="24"/>
              </w:rPr>
              <w:t>投标报价（大写）</w:t>
            </w:r>
          </w:p>
        </w:tc>
        <w:tc>
          <w:tcPr>
            <w:tcW w:w="8647" w:type="dxa"/>
            <w:gridSpan w:val="4"/>
          </w:tcPr>
          <w:p>
            <w:pPr>
              <w:spacing w:line="360" w:lineRule="auto"/>
              <w:jc w:val="center"/>
              <w:rPr>
                <w:rFonts w:ascii="宋体" w:hAnsi="宋体" w:cs="宋体"/>
                <w:color w:val="auto"/>
                <w:sz w:val="24"/>
              </w:rPr>
            </w:pPr>
          </w:p>
        </w:tc>
      </w:tr>
    </w:tbl>
    <w:p>
      <w:pPr>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b/>
          <w:color w:val="auto"/>
          <w:kern w:val="0"/>
          <w:sz w:val="24"/>
          <w:lang w:val="zh-CN"/>
        </w:rPr>
        <w:t>；</w:t>
      </w:r>
      <w:r>
        <w:rPr>
          <w:rFonts w:hint="eastAsia" w:ascii="宋体" w:hAnsi="宋体" w:cs="宋体"/>
          <w:color w:val="auto"/>
          <w:kern w:val="0"/>
          <w:sz w:val="24"/>
          <w:lang w:val="zh-CN"/>
        </w:rPr>
        <w:t>。</w:t>
      </w:r>
    </w:p>
    <w:p>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color w:val="auto"/>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，报价明细表中</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lang w:val="zh-CN"/>
        </w:rPr>
        <w:t>采购内容未包含在《开标一览表（报价表）》名称栏中，投标人不能作出合理解释的，</w:t>
      </w:r>
      <w:r>
        <w:rPr>
          <w:rFonts w:hint="eastAsia" w:ascii="宋体" w:hAnsi="宋体" w:cs="宋体"/>
          <w:b/>
          <w:color w:val="auto"/>
          <w:kern w:val="0"/>
          <w:sz w:val="24"/>
        </w:rPr>
        <w:t>视为</w:t>
      </w:r>
      <w:r>
        <w:rPr>
          <w:rFonts w:hint="eastAsia" w:ascii="宋体" w:hAnsi="宋体" w:cs="宋体"/>
          <w:b/>
          <w:color w:val="auto"/>
          <w:sz w:val="24"/>
        </w:rPr>
        <w:t>投标文件含有采购人不能接受的附加条件的，投标无效。</w:t>
      </w:r>
    </w:p>
    <w:p>
      <w:pPr>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3、特别提示：采购代理机构将对项目名称和项目编号，中标供应商名称、地址和中标金额，主要中标标的名称、服务范围、服务要求、服务时间、服务标准等予以公示。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ascii="宋体" w:hAnsi="宋体" w:cs="宋体"/>
          <w:color w:val="auto"/>
          <w:kern w:val="0"/>
          <w:sz w:val="24"/>
          <w:lang w:val="zh-CN"/>
        </w:rPr>
      </w:pPr>
      <w:r>
        <w:rPr>
          <w:rFonts w:ascii="宋体" w:hAnsi="宋体" w:cs="宋体"/>
          <w:color w:val="auto"/>
          <w:kern w:val="0"/>
          <w:sz w:val="24"/>
          <w:szCs w:val="22"/>
          <w:lang w:val="zh-CN"/>
        </w:rPr>
        <w:t>4</w:t>
      </w:r>
      <w:r>
        <w:rPr>
          <w:rFonts w:hint="eastAsia" w:ascii="宋体" w:hAnsi="宋体" w:cs="宋体"/>
          <w:color w:val="auto"/>
          <w:kern w:val="0"/>
          <w:sz w:val="24"/>
          <w:szCs w:val="22"/>
          <w:lang w:val="zh-CN"/>
        </w:rPr>
        <w:t>、</w:t>
      </w:r>
      <w:r>
        <w:rPr>
          <w:rFonts w:hint="eastAsia" w:ascii="宋体" w:hAnsi="宋体" w:cs="宋体"/>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color w:val="auto"/>
          <w:kern w:val="0"/>
          <w:sz w:val="24"/>
        </w:r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6838" w:h="11906" w:orient="landscape"/>
          <w:pgMar w:top="1418" w:right="1247" w:bottom="1418" w:left="1276" w:header="851" w:footer="992" w:gutter="0"/>
          <w:cols w:space="720" w:num="1"/>
          <w:titlePg/>
          <w:docGrid w:linePitch="312" w:charSpace="0"/>
        </w:sectPr>
      </w:pPr>
    </w:p>
    <w:p>
      <w:pPr>
        <w:pStyle w:val="693"/>
        <w:keepNext w:val="0"/>
        <w:pageBreakBefore/>
        <w:numPr>
          <w:ilvl w:val="0"/>
          <w:numId w:val="4"/>
        </w:numPr>
        <w:tabs>
          <w:tab w:val="clear" w:pos="720"/>
        </w:tabs>
        <w:snapToGrid w:val="0"/>
        <w:spacing w:before="120" w:after="120"/>
        <w:ind w:firstLine="643"/>
        <w:outlineLvl w:val="9"/>
        <w:rPr>
          <w:rFonts w:hint="eastAsia" w:ascii="宋体" w:hAnsi="宋体" w:eastAsia="宋体" w:cs="宋体"/>
          <w:color w:val="auto"/>
          <w:kern w:val="2"/>
          <w:sz w:val="32"/>
          <w:szCs w:val="32"/>
          <w:lang w:val="en-US" w:eastAsia="zh-CN"/>
        </w:rPr>
      </w:pPr>
      <w:r>
        <w:rPr>
          <w:rFonts w:hint="eastAsia" w:ascii="宋体" w:hAnsi="宋体" w:eastAsia="宋体" w:cs="宋体"/>
          <w:color w:val="auto"/>
          <w:kern w:val="2"/>
          <w:sz w:val="32"/>
          <w:szCs w:val="32"/>
          <w:lang w:val="en-US" w:eastAsia="zh-CN"/>
        </w:rPr>
        <w:t>报价情况说明（如果有）</w:t>
      </w:r>
    </w:p>
    <w:p>
      <w:pPr>
        <w:pStyle w:val="2"/>
        <w:keepNext w:val="0"/>
        <w:pageBreakBefore w:val="0"/>
        <w:numPr>
          <w:ilvl w:val="-1"/>
          <w:numId w:val="0"/>
        </w:numPr>
        <w:snapToGrid w:val="0"/>
        <w:spacing w:before="120" w:after="120"/>
        <w:ind w:firstLine="0"/>
        <w:outlineLvl w:val="9"/>
        <w:rPr>
          <w:rFonts w:hint="default" w:ascii="宋体" w:hAnsi="宋体" w:eastAsia="宋体" w:cs="宋体"/>
          <w:color w:val="auto"/>
          <w:kern w:val="2"/>
          <w:sz w:val="32"/>
          <w:szCs w:val="32"/>
          <w:lang w:val="en-US" w:eastAsia="zh-CN"/>
        </w:rPr>
      </w:pPr>
      <w:r>
        <w:rPr>
          <w:rFonts w:hint="eastAsia" w:ascii="宋体" w:hAnsi="宋体" w:eastAsia="宋体" w:cs="宋体"/>
          <w:b w:val="0"/>
          <w:bCs w:val="0"/>
          <w:color w:val="auto"/>
          <w:sz w:val="24"/>
          <w:szCs w:val="24"/>
          <w:lang w:val="en-US"/>
        </w:rPr>
        <w:t>（如供应商报价低于项目预算50%的，应当提交本文档，详细阐述不影响产品质量或者诚信履约的具体原因</w:t>
      </w:r>
      <w:r>
        <w:rPr>
          <w:rFonts w:hint="eastAsia" w:ascii="宋体" w:hAnsi="宋体" w:eastAsia="宋体" w:cs="宋体"/>
          <w:b w:val="0"/>
          <w:bCs w:val="0"/>
          <w:color w:val="auto"/>
          <w:sz w:val="24"/>
          <w:szCs w:val="24"/>
          <w:lang w:val="en-US" w:eastAsia="zh-CN"/>
        </w:rPr>
        <w:t>。</w:t>
      </w:r>
      <w:r>
        <w:rPr>
          <w:rFonts w:hint="eastAsia" w:ascii="宋体" w:hAnsi="宋体" w:eastAsia="宋体" w:cs="宋体"/>
          <w:b w:val="0"/>
          <w:bCs w:val="0"/>
          <w:color w:val="auto"/>
          <w:sz w:val="24"/>
          <w:szCs w:val="24"/>
          <w:lang w:val="en-US"/>
        </w:rPr>
        <w:t>）</w:t>
      </w:r>
    </w:p>
    <w:p>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lang w:val="en-US" w:eastAsia="zh-CN"/>
        </w:rPr>
      </w:pPr>
    </w:p>
    <w:p>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kern w:val="2"/>
          <w:sz w:val="32"/>
          <w:szCs w:val="32"/>
          <w:lang w:val="en-US"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中小企业声明函（如果有）</w:t>
      </w:r>
    </w:p>
    <w:p>
      <w:pPr>
        <w:widowControl/>
        <w:spacing w:line="360" w:lineRule="auto"/>
        <w:ind w:firstLine="120" w:firstLineChars="50"/>
        <w:jc w:val="left"/>
        <w:rPr>
          <w:rFonts w:hint="eastAsia"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pPr>
        <w:pStyle w:val="80"/>
        <w:rPr>
          <w:rFonts w:hint="eastAsia" w:ascii="宋体" w:hAnsi="宋体" w:cs="宋体"/>
          <w:b/>
          <w:color w:val="auto"/>
          <w:sz w:val="24"/>
        </w:rPr>
      </w:pPr>
    </w:p>
    <w:p>
      <w:pPr>
        <w:pStyle w:val="80"/>
        <w:rPr>
          <w:rFonts w:hint="eastAsia" w:ascii="宋体" w:hAnsi="宋体" w:cs="宋体"/>
          <w:b/>
          <w:color w:val="auto"/>
          <w:sz w:val="24"/>
        </w:rPr>
      </w:pPr>
    </w:p>
    <w:p>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spacing w:line="360" w:lineRule="auto"/>
        <w:ind w:right="420" w:firstLine="3614" w:firstLineChars="1000"/>
        <w:rPr>
          <w:rFonts w:ascii="宋体" w:hAnsi="宋体" w:cs="宋体"/>
          <w:b/>
          <w:color w:val="auto"/>
          <w:kern w:val="0"/>
          <w:sz w:val="36"/>
          <w:szCs w:val="36"/>
        </w:rPr>
      </w:pP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rPr>
      </w:pPr>
      <w:r>
        <w:rPr>
          <w:rFonts w:hint="eastAsia" w:ascii="宋体" w:hAnsi="宋体" w:cs="宋体"/>
          <w:color w:val="auto"/>
        </w:rPr>
        <w:t>附件</w:t>
      </w:r>
    </w:p>
    <w:p>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附件1：</w:t>
      </w:r>
    </w:p>
    <w:p>
      <w:pPr>
        <w:spacing w:line="360" w:lineRule="auto"/>
        <w:jc w:val="center"/>
        <w:rPr>
          <w:rFonts w:ascii="宋体" w:hAnsi="宋体" w:cs="宋体"/>
          <w:b/>
          <w:color w:val="auto"/>
          <w:spacing w:val="6"/>
          <w:sz w:val="32"/>
          <w:szCs w:val="32"/>
        </w:rPr>
      </w:pPr>
      <w:bookmarkStart w:id="520" w:name="OLE_LINK14"/>
      <w:bookmarkStart w:id="521" w:name="OLE_LINK13"/>
      <w:r>
        <w:rPr>
          <w:rFonts w:hint="eastAsia" w:ascii="宋体" w:hAnsi="宋体" w:cs="宋体"/>
          <w:b/>
          <w:color w:val="auto"/>
          <w:spacing w:val="6"/>
          <w:sz w:val="32"/>
          <w:szCs w:val="32"/>
        </w:rPr>
        <w:t>残疾人福利性单位声明函</w:t>
      </w:r>
    </w:p>
    <w:bookmarkEnd w:id="520"/>
    <w:bookmarkEnd w:id="521"/>
    <w:p>
      <w:pPr>
        <w:spacing w:line="360" w:lineRule="auto"/>
        <w:rPr>
          <w:rFonts w:ascii="宋体" w:hAnsi="宋体" w:cs="宋体"/>
          <w:b/>
          <w:color w:val="auto"/>
          <w:spacing w:val="6"/>
          <w:sz w:val="30"/>
          <w:szCs w:val="30"/>
        </w:rPr>
      </w:pPr>
    </w:p>
    <w:p>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u w:val="single"/>
        </w:rPr>
        <w:t>(采购人)</w:t>
      </w:r>
      <w:r>
        <w:rPr>
          <w:rFonts w:hint="eastAsia" w:ascii="宋体" w:hAnsi="宋体" w:cs="宋体"/>
          <w:color w:val="auto"/>
          <w:sz w:val="24"/>
        </w:rPr>
        <w:t>_单位的_</w:t>
      </w:r>
      <w:r>
        <w:rPr>
          <w:rFonts w:hint="eastAsia" w:ascii="宋体" w:hAnsi="宋体" w:cs="宋体"/>
          <w:color w:val="auto"/>
          <w:sz w:val="24"/>
          <w:u w:val="single"/>
        </w:rPr>
        <w:t>（项目名称）</w:t>
      </w:r>
      <w:r>
        <w:rPr>
          <w:rFonts w:hint="eastAsia" w:ascii="宋体" w:hAnsi="宋体" w:cs="宋体"/>
          <w:color w:val="auto"/>
          <w:sz w:val="24"/>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pPr>
        <w:spacing w:line="360" w:lineRule="auto"/>
        <w:ind w:firstLine="480" w:firstLineChars="200"/>
        <w:rPr>
          <w:rFonts w:ascii="宋体" w:hAnsi="宋体" w:cs="宋体"/>
          <w:color w:val="auto"/>
          <w:sz w:val="24"/>
        </w:rPr>
      </w:pPr>
    </w:p>
    <w:p>
      <w:pPr>
        <w:spacing w:line="360" w:lineRule="auto"/>
        <w:ind w:firstLine="480" w:firstLineChars="200"/>
        <w:rPr>
          <w:rFonts w:ascii="宋体" w:hAnsi="宋体" w:cs="宋体"/>
          <w:color w:val="auto"/>
          <w:sz w:val="24"/>
        </w:rPr>
      </w:pPr>
    </w:p>
    <w:p>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kern w:val="0"/>
          <w:sz w:val="24"/>
          <w:lang w:val="zh-CN"/>
        </w:rPr>
        <w:t>投标人名称（电子签名）</w:t>
      </w:r>
      <w:r>
        <w:rPr>
          <w:rFonts w:hint="eastAsia" w:ascii="宋体" w:hAnsi="宋体" w:cs="宋体"/>
          <w:color w:val="auto"/>
          <w:sz w:val="24"/>
        </w:rPr>
        <w:t>：</w:t>
      </w:r>
    </w:p>
    <w:p>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日  期：</w:t>
      </w:r>
    </w:p>
    <w:p>
      <w:pPr>
        <w:spacing w:line="360" w:lineRule="auto"/>
        <w:ind w:firstLine="480" w:firstLineChars="200"/>
        <w:rPr>
          <w:rFonts w:ascii="宋体" w:hAnsi="宋体" w:cs="宋体"/>
          <w:color w:val="auto"/>
          <w:sz w:val="24"/>
        </w:rPr>
      </w:pPr>
    </w:p>
    <w:p>
      <w:pPr>
        <w:spacing w:line="360" w:lineRule="auto"/>
        <w:ind w:firstLine="420" w:firstLineChars="200"/>
        <w:rPr>
          <w:rFonts w:ascii="宋体" w:hAnsi="宋体" w:cs="宋体"/>
          <w:color w:val="auto"/>
        </w:rPr>
      </w:pPr>
    </w:p>
    <w:p>
      <w:pPr>
        <w:spacing w:line="360" w:lineRule="auto"/>
        <w:ind w:firstLine="420" w:firstLineChars="200"/>
        <w:rPr>
          <w:rFonts w:ascii="宋体" w:hAnsi="宋体" w:cs="宋体"/>
          <w:color w:val="auto"/>
        </w:rPr>
      </w:pPr>
    </w:p>
    <w:p>
      <w:pPr>
        <w:spacing w:line="360" w:lineRule="auto"/>
        <w:ind w:firstLine="420" w:firstLineChars="200"/>
        <w:rPr>
          <w:rFonts w:ascii="宋体" w:hAnsi="宋体" w:cs="宋体"/>
          <w:color w:val="auto"/>
        </w:rPr>
      </w:pPr>
    </w:p>
    <w:p>
      <w:pPr>
        <w:spacing w:line="360" w:lineRule="auto"/>
        <w:ind w:firstLine="420" w:firstLineChars="200"/>
        <w:rPr>
          <w:rFonts w:ascii="宋体" w:hAnsi="宋体" w:cs="宋体"/>
          <w:color w:val="auto"/>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附件2：质疑函范本及制作说明</w:t>
      </w:r>
    </w:p>
    <w:p>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质疑函范本</w:t>
      </w:r>
    </w:p>
    <w:p>
      <w:pPr>
        <w:snapToGrid w:val="0"/>
        <w:spacing w:before="240" w:beforeLines="100" w:line="360" w:lineRule="auto"/>
        <w:rPr>
          <w:rFonts w:ascii="宋体" w:hAnsi="宋体" w:cs="宋体"/>
          <w:bCs/>
          <w:color w:val="auto"/>
          <w:sz w:val="24"/>
        </w:rPr>
      </w:pPr>
      <w:r>
        <w:rPr>
          <w:rFonts w:hint="eastAsia" w:ascii="宋体" w:hAnsi="宋体" w:cs="宋体"/>
          <w:bCs/>
          <w:color w:val="auto"/>
          <w:sz w:val="24"/>
        </w:rPr>
        <w:t>一、质疑供应商基本信息</w:t>
      </w:r>
    </w:p>
    <w:p>
      <w:pPr>
        <w:snapToGrid w:val="0"/>
        <w:spacing w:line="360" w:lineRule="auto"/>
        <w:rPr>
          <w:rFonts w:ascii="宋体" w:hAnsi="宋体" w:cs="宋体"/>
          <w:color w:val="auto"/>
          <w:sz w:val="24"/>
          <w:u w:val="dotted"/>
        </w:rPr>
      </w:pPr>
      <w:r>
        <w:rPr>
          <w:rFonts w:hint="eastAsia" w:ascii="宋体" w:hAnsi="宋体" w:cs="宋体"/>
          <w:color w:val="auto"/>
          <w:sz w:val="24"/>
        </w:rPr>
        <w:t>质疑供应商：</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rPr>
        <w:t xml:space="preserve"> </w:t>
      </w:r>
    </w:p>
    <w:p>
      <w:pPr>
        <w:snapToGrid w:val="0"/>
        <w:spacing w:line="360" w:lineRule="auto"/>
        <w:rPr>
          <w:rFonts w:ascii="宋体" w:hAnsi="宋体" w:cs="宋体"/>
          <w:color w:val="auto"/>
          <w:sz w:val="24"/>
        </w:rPr>
      </w:pPr>
      <w:r>
        <w:rPr>
          <w:rFonts w:hint="eastAsia" w:ascii="宋体" w:hAnsi="宋体" w:cs="宋体"/>
          <w:color w:val="auto"/>
          <w:sz w:val="24"/>
        </w:rPr>
        <w:t xml:space="preserve">地址： </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pPr>
        <w:snapToGrid w:val="0"/>
        <w:spacing w:line="360" w:lineRule="auto"/>
        <w:rPr>
          <w:rFonts w:ascii="宋体" w:hAnsi="宋体" w:cs="宋体"/>
          <w:bCs/>
          <w:color w:val="auto"/>
          <w:sz w:val="24"/>
        </w:rPr>
      </w:pPr>
      <w:r>
        <w:rPr>
          <w:rFonts w:hint="eastAsia" w:ascii="宋体" w:hAnsi="宋体" w:cs="宋体"/>
          <w:bCs/>
          <w:color w:val="auto"/>
          <w:sz w:val="24"/>
        </w:rPr>
        <w:t>二、质疑项目基本情况</w:t>
      </w:r>
    </w:p>
    <w:p>
      <w:pPr>
        <w:snapToGrid w:val="0"/>
        <w:spacing w:line="360" w:lineRule="auto"/>
        <w:rPr>
          <w:rFonts w:ascii="宋体" w:hAnsi="宋体" w:cs="宋体"/>
          <w:color w:val="auto"/>
          <w:sz w:val="24"/>
        </w:rPr>
      </w:pPr>
      <w:r>
        <w:rPr>
          <w:rFonts w:hint="eastAsia" w:ascii="宋体" w:hAnsi="宋体" w:cs="宋体"/>
          <w:color w:val="auto"/>
          <w:sz w:val="24"/>
        </w:rPr>
        <w:t>质疑项目的名称：</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rPr>
      </w:pPr>
      <w:r>
        <w:rPr>
          <w:rFonts w:hint="eastAsia" w:ascii="宋体" w:hAnsi="宋体" w:cs="宋体"/>
          <w:color w:val="auto"/>
          <w:sz w:val="24"/>
        </w:rPr>
        <w:t>质疑项目的编号：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u w:val="dotted"/>
        </w:rPr>
      </w:pPr>
      <w:r>
        <w:rPr>
          <w:rFonts w:hint="eastAsia" w:ascii="宋体" w:hAnsi="宋体" w:cs="宋体"/>
          <w:color w:val="auto"/>
          <w:sz w:val="24"/>
        </w:rPr>
        <w:t>采购人名称：</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rPr>
      </w:pPr>
      <w:r>
        <w:rPr>
          <w:rFonts w:hint="eastAsia" w:ascii="宋体" w:hAnsi="宋体" w:cs="宋体"/>
          <w:color w:val="auto"/>
          <w:sz w:val="24"/>
        </w:rPr>
        <w:t>采购文件获取日期：</w:t>
      </w:r>
      <w:r>
        <w:rPr>
          <w:rFonts w:hint="eastAsia" w:ascii="宋体" w:hAnsi="宋体" w:cs="宋体"/>
          <w:color w:val="auto"/>
          <w:sz w:val="24"/>
          <w:u w:val="dotted"/>
        </w:rPr>
        <w:t xml:space="preserve">                                           </w:t>
      </w:r>
    </w:p>
    <w:p>
      <w:pPr>
        <w:snapToGrid w:val="0"/>
        <w:spacing w:line="360" w:lineRule="auto"/>
        <w:rPr>
          <w:rFonts w:ascii="宋体" w:hAnsi="宋体" w:cs="宋体"/>
          <w:bCs/>
          <w:color w:val="auto"/>
          <w:sz w:val="24"/>
        </w:rPr>
      </w:pPr>
      <w:r>
        <w:rPr>
          <w:rFonts w:hint="eastAsia" w:ascii="宋体" w:hAnsi="宋体" w:cs="宋体"/>
          <w:bCs/>
          <w:color w:val="auto"/>
          <w:sz w:val="24"/>
        </w:rPr>
        <w:t>三、质疑事项具体内容</w:t>
      </w:r>
    </w:p>
    <w:p>
      <w:pPr>
        <w:snapToGrid w:val="0"/>
        <w:spacing w:line="360" w:lineRule="auto"/>
        <w:rPr>
          <w:rFonts w:ascii="宋体" w:hAnsi="宋体" w:cs="宋体"/>
          <w:color w:val="auto"/>
          <w:sz w:val="24"/>
          <w:u w:val="dotted"/>
        </w:rPr>
      </w:pPr>
      <w:r>
        <w:rPr>
          <w:rFonts w:hint="eastAsia" w:ascii="宋体" w:hAnsi="宋体" w:cs="宋体"/>
          <w:color w:val="auto"/>
          <w:sz w:val="24"/>
        </w:rPr>
        <w:t>质疑事项1：</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u w:val="dotted"/>
        </w:rPr>
      </w:pPr>
      <w:r>
        <w:rPr>
          <w:rFonts w:hint="eastAsia" w:ascii="宋体" w:hAnsi="宋体" w:cs="宋体"/>
          <w:color w:val="auto"/>
          <w:sz w:val="24"/>
        </w:rPr>
        <w:t>事实依据：</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rPr>
      </w:pPr>
      <w:r>
        <w:rPr>
          <w:rFonts w:hint="eastAsia" w:ascii="宋体" w:hAnsi="宋体" w:cs="宋体"/>
          <w:color w:val="auto"/>
          <w:sz w:val="24"/>
          <w:u w:val="dotted"/>
        </w:rPr>
        <w:t xml:space="preserve">                                                       </w:t>
      </w:r>
    </w:p>
    <w:p>
      <w:pPr>
        <w:snapToGrid w:val="0"/>
        <w:spacing w:line="360" w:lineRule="auto"/>
        <w:rPr>
          <w:rFonts w:ascii="宋体" w:hAnsi="宋体" w:cs="宋体"/>
          <w:color w:val="auto"/>
          <w:sz w:val="24"/>
          <w:u w:val="dotted"/>
        </w:rPr>
      </w:pPr>
      <w:r>
        <w:rPr>
          <w:rFonts w:hint="eastAsia" w:ascii="宋体" w:hAnsi="宋体" w:cs="宋体"/>
          <w:color w:val="auto"/>
          <w:sz w:val="24"/>
        </w:rPr>
        <w:t>法律依据：</w:t>
      </w:r>
      <w:r>
        <w:rPr>
          <w:rFonts w:hint="eastAsia" w:ascii="宋体" w:hAnsi="宋体" w:cs="宋体"/>
          <w:color w:val="auto"/>
          <w:sz w:val="24"/>
          <w:u w:val="dotted"/>
        </w:rPr>
        <w:t xml:space="preserve">                                          </w:t>
      </w:r>
    </w:p>
    <w:p>
      <w:pPr>
        <w:snapToGrid w:val="0"/>
        <w:spacing w:line="360" w:lineRule="auto"/>
        <w:rPr>
          <w:rFonts w:ascii="宋体" w:hAnsi="宋体" w:cs="宋体"/>
          <w:color w:val="auto"/>
          <w:sz w:val="24"/>
          <w:u w:val="dotted"/>
        </w:rPr>
      </w:pPr>
      <w:r>
        <w:rPr>
          <w:rFonts w:hint="eastAsia" w:ascii="宋体" w:hAnsi="宋体" w:cs="宋体"/>
          <w:color w:val="auto"/>
          <w:sz w:val="24"/>
          <w:u w:val="dotted"/>
        </w:rPr>
        <w:t xml:space="preserve">                                                     </w:t>
      </w:r>
    </w:p>
    <w:p>
      <w:pPr>
        <w:snapToGrid w:val="0"/>
        <w:spacing w:line="360" w:lineRule="auto"/>
        <w:rPr>
          <w:rFonts w:ascii="宋体" w:hAnsi="宋体" w:cs="宋体"/>
          <w:color w:val="auto"/>
          <w:sz w:val="24"/>
          <w:u w:val="dotted"/>
        </w:rPr>
      </w:pPr>
      <w:r>
        <w:rPr>
          <w:rFonts w:hint="eastAsia" w:ascii="宋体" w:hAnsi="宋体" w:cs="宋体"/>
          <w:color w:val="auto"/>
          <w:sz w:val="24"/>
        </w:rPr>
        <w:t>质疑事项2</w:t>
      </w:r>
    </w:p>
    <w:p>
      <w:pPr>
        <w:snapToGrid w:val="0"/>
        <w:spacing w:line="360" w:lineRule="auto"/>
        <w:rPr>
          <w:rFonts w:ascii="宋体" w:hAnsi="宋体" w:cs="宋体"/>
          <w:color w:val="auto"/>
          <w:sz w:val="24"/>
        </w:rPr>
      </w:pPr>
      <w:r>
        <w:rPr>
          <w:rFonts w:hint="eastAsia" w:ascii="宋体" w:hAnsi="宋体" w:cs="宋体"/>
          <w:color w:val="auto"/>
          <w:sz w:val="24"/>
        </w:rPr>
        <w:t>……</w:t>
      </w:r>
    </w:p>
    <w:p>
      <w:pPr>
        <w:snapToGrid w:val="0"/>
        <w:spacing w:line="360" w:lineRule="auto"/>
        <w:rPr>
          <w:rFonts w:ascii="宋体" w:hAnsi="宋体" w:cs="宋体"/>
          <w:bCs/>
          <w:color w:val="auto"/>
          <w:sz w:val="24"/>
        </w:rPr>
      </w:pPr>
      <w:r>
        <w:rPr>
          <w:rFonts w:hint="eastAsia" w:ascii="宋体" w:hAnsi="宋体" w:cs="宋体"/>
          <w:bCs/>
          <w:color w:val="auto"/>
          <w:sz w:val="24"/>
        </w:rPr>
        <w:t>四、与质疑事项相关的质疑请求</w:t>
      </w:r>
    </w:p>
    <w:p>
      <w:pPr>
        <w:snapToGrid w:val="0"/>
        <w:spacing w:line="360" w:lineRule="auto"/>
        <w:rPr>
          <w:rFonts w:ascii="宋体" w:hAnsi="宋体" w:cs="宋体"/>
          <w:color w:val="auto"/>
          <w:sz w:val="24"/>
          <w:u w:val="dotted"/>
        </w:rPr>
      </w:pPr>
      <w:r>
        <w:rPr>
          <w:rFonts w:hint="eastAsia" w:ascii="宋体" w:hAnsi="宋体" w:cs="宋体"/>
          <w:color w:val="auto"/>
          <w:sz w:val="24"/>
        </w:rPr>
        <w:t>请求：</w:t>
      </w:r>
      <w:r>
        <w:rPr>
          <w:rFonts w:hint="eastAsia" w:ascii="宋体" w:hAnsi="宋体" w:cs="宋体"/>
          <w:color w:val="auto"/>
          <w:sz w:val="24"/>
          <w:u w:val="dotted"/>
        </w:rPr>
        <w:t xml:space="preserve">                                               </w:t>
      </w:r>
    </w:p>
    <w:p>
      <w:pPr>
        <w:spacing w:line="360" w:lineRule="auto"/>
        <w:rPr>
          <w:rFonts w:ascii="宋体" w:hAnsi="宋体" w:cs="宋体"/>
          <w:color w:val="auto"/>
          <w:sz w:val="24"/>
        </w:rPr>
      </w:pPr>
      <w:r>
        <w:rPr>
          <w:rFonts w:hint="eastAsia" w:ascii="宋体" w:hAnsi="宋体" w:cs="宋体"/>
          <w:color w:val="auto"/>
          <w:sz w:val="24"/>
        </w:rPr>
        <w:t xml:space="preserve">签字(签章)：                   公章：                      </w:t>
      </w:r>
    </w:p>
    <w:p>
      <w:pPr>
        <w:spacing w:line="360" w:lineRule="auto"/>
        <w:rPr>
          <w:rFonts w:ascii="宋体" w:hAnsi="宋体" w:cs="宋体"/>
          <w:color w:val="auto"/>
          <w:sz w:val="24"/>
        </w:rPr>
      </w:pPr>
      <w:r>
        <w:rPr>
          <w:rFonts w:hint="eastAsia" w:ascii="宋体" w:hAnsi="宋体" w:cs="宋体"/>
          <w:color w:val="auto"/>
          <w:sz w:val="24"/>
        </w:rPr>
        <w:t xml:space="preserve">日期：    </w:t>
      </w:r>
    </w:p>
    <w:p>
      <w:pPr>
        <w:spacing w:line="360" w:lineRule="auto"/>
        <w:jc w:val="center"/>
        <w:rPr>
          <w:rFonts w:ascii="宋体" w:hAnsi="宋体" w:cs="宋体"/>
          <w:b/>
          <w:bCs/>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r>
        <w:rPr>
          <w:rFonts w:hint="eastAsia" w:ascii="宋体" w:hAnsi="宋体" w:cs="宋体"/>
          <w:b/>
          <w:color w:val="auto"/>
          <w:sz w:val="24"/>
        </w:rPr>
        <w:t>质疑函制作说明：</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1.供应商提出质疑时，应提交质疑函和必要的证明材料。</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2.质疑供应商若委托代理人进行质疑的，质疑函应按要求列明“授权代表”的有关内容，并在附件中提交由质疑</w:t>
      </w:r>
      <w:r>
        <w:rPr>
          <w:rFonts w:hint="eastAsia" w:ascii="宋体" w:hAnsi="宋体" w:cs="宋体"/>
          <w:color w:val="auto"/>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3.质疑供应商若对项目的某一分包进行质疑，质疑函中应列明具体分包号。</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4.质疑函的质疑事项应具体、明确，并有必要的事实依据和法律依据。</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5.质疑函的质疑请求应与质疑事项相关。</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color w:val="auto"/>
          <w:sz w:val="30"/>
          <w:szCs w:val="30"/>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center"/>
        <w:rPr>
          <w:rFonts w:ascii="宋体" w:hAnsi="宋体" w:cs="宋体"/>
          <w:b/>
          <w:color w:val="auto"/>
          <w:spacing w:val="6"/>
          <w:sz w:val="32"/>
          <w:szCs w:val="32"/>
        </w:rPr>
      </w:pPr>
    </w:p>
    <w:p>
      <w:pPr>
        <w:spacing w:line="360" w:lineRule="auto"/>
        <w:jc w:val="left"/>
        <w:rPr>
          <w:rFonts w:ascii="宋体" w:hAnsi="宋体" w:cs="宋体"/>
          <w:b/>
          <w:color w:val="auto"/>
          <w:spacing w:val="6"/>
          <w:sz w:val="32"/>
          <w:szCs w:val="32"/>
        </w:rPr>
      </w:pPr>
    </w:p>
    <w:p>
      <w:pPr>
        <w:spacing w:line="360" w:lineRule="auto"/>
        <w:jc w:val="left"/>
        <w:rPr>
          <w:rFonts w:ascii="宋体" w:hAnsi="宋体" w:cs="宋体"/>
          <w:b/>
          <w:color w:val="auto"/>
          <w:spacing w:val="6"/>
          <w:sz w:val="32"/>
          <w:szCs w:val="32"/>
        </w:rPr>
      </w:pPr>
    </w:p>
    <w:p>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附件3：投诉书范本及制作说明</w:t>
      </w:r>
    </w:p>
    <w:p>
      <w:pPr>
        <w:spacing w:line="360" w:lineRule="auto"/>
        <w:jc w:val="center"/>
        <w:rPr>
          <w:rFonts w:ascii="宋体" w:hAnsi="宋体" w:cs="宋体"/>
          <w:b/>
          <w:color w:val="auto"/>
          <w:sz w:val="24"/>
        </w:rPr>
      </w:pPr>
    </w:p>
    <w:p>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投诉书范本</w:t>
      </w:r>
    </w:p>
    <w:p>
      <w:pPr>
        <w:spacing w:line="360" w:lineRule="auto"/>
        <w:rPr>
          <w:rFonts w:ascii="宋体" w:hAnsi="宋体" w:cs="宋体"/>
          <w:color w:val="auto"/>
          <w:sz w:val="24"/>
        </w:rPr>
      </w:pPr>
      <w:r>
        <w:rPr>
          <w:rFonts w:hint="eastAsia" w:ascii="宋体" w:hAnsi="宋体" w:cs="宋体"/>
          <w:color w:val="auto"/>
          <w:sz w:val="24"/>
        </w:rPr>
        <w:t>一、投诉相关主体基本情况</w:t>
      </w:r>
    </w:p>
    <w:p>
      <w:pPr>
        <w:spacing w:line="360" w:lineRule="auto"/>
        <w:rPr>
          <w:rFonts w:ascii="宋体" w:hAnsi="宋体" w:cs="宋体"/>
          <w:color w:val="auto"/>
          <w:sz w:val="24"/>
          <w:u w:val="dotted"/>
        </w:rPr>
      </w:pPr>
      <w:r>
        <w:rPr>
          <w:rFonts w:hint="eastAsia" w:ascii="宋体" w:hAnsi="宋体" w:cs="宋体"/>
          <w:color w:val="auto"/>
          <w:sz w:val="24"/>
        </w:rPr>
        <w:t>投诉人：</w:t>
      </w:r>
      <w:r>
        <w:rPr>
          <w:rFonts w:hint="eastAsia" w:ascii="宋体" w:hAnsi="宋体" w:cs="宋体"/>
          <w:color w:val="auto"/>
          <w:sz w:val="24"/>
          <w:u w:val="dotted"/>
        </w:rPr>
        <w:t xml:space="preserve">                                               </w:t>
      </w:r>
    </w:p>
    <w:p>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tabs>
          <w:tab w:val="left" w:pos="6510"/>
        </w:tabs>
        <w:spacing w:line="360" w:lineRule="auto"/>
        <w:jc w:val="left"/>
        <w:rPr>
          <w:rFonts w:ascii="宋体" w:hAnsi="宋体" w:cs="宋体"/>
          <w:color w:val="auto"/>
          <w:sz w:val="24"/>
        </w:rPr>
      </w:pPr>
      <w:r>
        <w:rPr>
          <w:rFonts w:hint="eastAsia" w:ascii="宋体" w:hAnsi="宋体" w:cs="宋体"/>
          <w:color w:val="auto"/>
          <w:sz w:val="24"/>
        </w:rPr>
        <w:t>法定代表人/主要负责人：</w:t>
      </w:r>
      <w:r>
        <w:rPr>
          <w:rFonts w:hint="eastAsia" w:ascii="宋体" w:hAnsi="宋体" w:cs="宋体"/>
          <w:color w:val="auto"/>
          <w:sz w:val="24"/>
          <w:u w:val="dotted"/>
        </w:rPr>
        <w:t xml:space="preserve">                                   </w:t>
      </w:r>
      <w:r>
        <w:rPr>
          <w:rFonts w:hint="eastAsia" w:ascii="宋体" w:hAnsi="宋体" w:cs="宋体"/>
          <w:color w:val="auto"/>
          <w:sz w:val="24"/>
        </w:rPr>
        <w:t xml:space="preserve">  </w:t>
      </w:r>
    </w:p>
    <w:p>
      <w:pPr>
        <w:tabs>
          <w:tab w:val="left" w:pos="6510"/>
        </w:tabs>
        <w:spacing w:line="360" w:lineRule="auto"/>
        <w:rPr>
          <w:rFonts w:ascii="宋体" w:hAnsi="宋体" w:cs="宋体"/>
          <w:color w:val="auto"/>
          <w:sz w:val="24"/>
          <w:u w:val="dotted"/>
        </w:rPr>
      </w:pPr>
      <w:r>
        <w:rPr>
          <w:rFonts w:hint="eastAsia" w:ascii="宋体" w:hAnsi="宋体" w:cs="宋体"/>
          <w:color w:val="auto"/>
          <w:sz w:val="24"/>
        </w:rPr>
        <w:t>联系电话：</w:t>
      </w:r>
      <w:r>
        <w:rPr>
          <w:rFonts w:hint="eastAsia" w:ascii="宋体" w:hAnsi="宋体" w:cs="宋体"/>
          <w:color w:val="auto"/>
          <w:sz w:val="24"/>
          <w:u w:val="dotted"/>
        </w:rPr>
        <w:t xml:space="preserve">                                             </w:t>
      </w:r>
    </w:p>
    <w:p>
      <w:pPr>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pPr>
        <w:spacing w:line="360" w:lineRule="auto"/>
        <w:rPr>
          <w:rFonts w:ascii="宋体" w:hAnsi="宋体" w:cs="宋体"/>
          <w:color w:val="auto"/>
          <w:sz w:val="24"/>
          <w:u w:val="dotted"/>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r>
        <w:rPr>
          <w:rFonts w:hint="eastAsia" w:ascii="宋体" w:hAnsi="宋体" w:cs="宋体"/>
          <w:color w:val="auto"/>
          <w:sz w:val="24"/>
          <w:u w:val="dotted"/>
        </w:rPr>
        <w:t xml:space="preserve">                   </w:t>
      </w:r>
    </w:p>
    <w:p>
      <w:pPr>
        <w:spacing w:line="360" w:lineRule="auto"/>
        <w:rPr>
          <w:rFonts w:ascii="宋体" w:hAnsi="宋体" w:cs="宋体"/>
          <w:color w:val="auto"/>
          <w:sz w:val="24"/>
          <w:u w:val="single"/>
        </w:rPr>
      </w:pPr>
      <w:r>
        <w:rPr>
          <w:rFonts w:hint="eastAsia" w:ascii="宋体" w:hAnsi="宋体" w:cs="宋体"/>
          <w:color w:val="auto"/>
          <w:sz w:val="24"/>
        </w:rPr>
        <w:t>被投诉人1：</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rPr>
      </w:pPr>
      <w:r>
        <w:rPr>
          <w:rFonts w:hint="eastAsia" w:ascii="宋体" w:hAnsi="宋体" w:cs="宋体"/>
          <w:color w:val="auto"/>
          <w:sz w:val="24"/>
        </w:rPr>
        <w:t>被投诉人2</w:t>
      </w:r>
    </w:p>
    <w:p>
      <w:pPr>
        <w:spacing w:line="360" w:lineRule="auto"/>
        <w:rPr>
          <w:rFonts w:ascii="宋体" w:hAnsi="宋体" w:cs="宋体"/>
          <w:color w:val="auto"/>
          <w:sz w:val="24"/>
          <w:u w:val="dotted"/>
        </w:rPr>
      </w:pPr>
      <w:r>
        <w:rPr>
          <w:rFonts w:hint="eastAsia" w:ascii="宋体" w:hAnsi="宋体" w:cs="宋体"/>
          <w:color w:val="auto"/>
          <w:sz w:val="24"/>
        </w:rPr>
        <w:t>……</w:t>
      </w:r>
    </w:p>
    <w:p>
      <w:pPr>
        <w:spacing w:line="360" w:lineRule="auto"/>
        <w:rPr>
          <w:rFonts w:ascii="宋体" w:hAnsi="宋体" w:cs="宋体"/>
          <w:color w:val="auto"/>
          <w:sz w:val="24"/>
          <w:u w:val="single"/>
        </w:rPr>
      </w:pPr>
      <w:r>
        <w:rPr>
          <w:rFonts w:hint="eastAsia" w:ascii="宋体" w:hAnsi="宋体" w:cs="宋体"/>
          <w:color w:val="auto"/>
          <w:sz w:val="24"/>
        </w:rPr>
        <w:t>相关供应商：</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rPr>
      </w:pPr>
      <w:r>
        <w:rPr>
          <w:rFonts w:hint="eastAsia" w:ascii="宋体" w:hAnsi="宋体" w:cs="宋体"/>
          <w:color w:val="auto"/>
          <w:sz w:val="24"/>
        </w:rPr>
        <w:t>二、投诉项目基本情况</w:t>
      </w:r>
    </w:p>
    <w:p>
      <w:pPr>
        <w:spacing w:line="360" w:lineRule="auto"/>
        <w:rPr>
          <w:rFonts w:ascii="宋体" w:hAnsi="宋体" w:cs="宋体"/>
          <w:color w:val="auto"/>
          <w:sz w:val="24"/>
          <w:u w:val="dotted"/>
        </w:rPr>
      </w:pPr>
      <w:r>
        <w:rPr>
          <w:rFonts w:hint="eastAsia" w:ascii="宋体" w:hAnsi="宋体" w:cs="宋体"/>
          <w:color w:val="auto"/>
          <w:sz w:val="24"/>
        </w:rPr>
        <w:t>采购项目名称：</w:t>
      </w:r>
      <w:r>
        <w:rPr>
          <w:rFonts w:hint="eastAsia" w:ascii="宋体" w:hAnsi="宋体" w:cs="宋体"/>
          <w:color w:val="auto"/>
          <w:sz w:val="24"/>
          <w:u w:val="dotted"/>
        </w:rPr>
        <w:t xml:space="preserve">                                        </w:t>
      </w:r>
    </w:p>
    <w:p>
      <w:pPr>
        <w:spacing w:line="360" w:lineRule="auto"/>
        <w:rPr>
          <w:rFonts w:ascii="宋体" w:hAnsi="宋体" w:cs="宋体"/>
          <w:color w:val="auto"/>
          <w:sz w:val="24"/>
          <w:u w:val="single"/>
        </w:rPr>
      </w:pPr>
      <w:r>
        <w:rPr>
          <w:rFonts w:hint="eastAsia" w:ascii="宋体" w:hAnsi="宋体" w:cs="宋体"/>
          <w:color w:val="auto"/>
          <w:sz w:val="24"/>
        </w:rPr>
        <w:t>采购项目编号：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pPr>
        <w:spacing w:line="360" w:lineRule="auto"/>
        <w:rPr>
          <w:rFonts w:ascii="宋体" w:hAnsi="宋体" w:cs="宋体"/>
          <w:color w:val="auto"/>
          <w:sz w:val="24"/>
        </w:rPr>
      </w:pPr>
      <w:r>
        <w:rPr>
          <w:rFonts w:hint="eastAsia" w:ascii="宋体" w:hAnsi="宋体" w:cs="宋体"/>
          <w:color w:val="auto"/>
          <w:sz w:val="24"/>
        </w:rPr>
        <w:t>采购人名称：</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pPr>
        <w:spacing w:line="360" w:lineRule="auto"/>
        <w:rPr>
          <w:rFonts w:ascii="宋体" w:hAnsi="宋体" w:cs="宋体"/>
          <w:color w:val="auto"/>
          <w:sz w:val="24"/>
          <w:u w:val="single"/>
        </w:rPr>
      </w:pPr>
      <w:r>
        <w:rPr>
          <w:rFonts w:hint="eastAsia" w:ascii="宋体" w:hAnsi="宋体" w:cs="宋体"/>
          <w:color w:val="auto"/>
          <w:sz w:val="24"/>
        </w:rPr>
        <w:t>代理机构名称：</w:t>
      </w:r>
      <w:r>
        <w:rPr>
          <w:rFonts w:hint="eastAsia" w:ascii="宋体" w:hAnsi="宋体" w:cs="宋体"/>
          <w:color w:val="auto"/>
          <w:sz w:val="24"/>
          <w:u w:val="dotted"/>
        </w:rPr>
        <w:t xml:space="preserve">                                         </w:t>
      </w:r>
    </w:p>
    <w:p>
      <w:pPr>
        <w:spacing w:line="360" w:lineRule="auto"/>
        <w:rPr>
          <w:rFonts w:ascii="宋体" w:hAnsi="宋体" w:cs="宋体"/>
          <w:color w:val="auto"/>
          <w:sz w:val="24"/>
          <w:u w:val="dotted"/>
        </w:rPr>
      </w:pPr>
      <w:r>
        <w:rPr>
          <w:rFonts w:hint="eastAsia" w:ascii="宋体" w:hAnsi="宋体" w:cs="宋体"/>
          <w:color w:val="auto"/>
          <w:sz w:val="24"/>
        </w:rPr>
        <w:t>采购文件公告: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pPr>
        <w:spacing w:line="360" w:lineRule="auto"/>
        <w:rPr>
          <w:rFonts w:ascii="宋体" w:hAnsi="宋体" w:cs="宋体"/>
          <w:color w:val="auto"/>
          <w:sz w:val="24"/>
          <w:u w:val="single"/>
        </w:rPr>
      </w:pPr>
      <w:r>
        <w:rPr>
          <w:rFonts w:hint="eastAsia" w:ascii="宋体" w:hAnsi="宋体" w:cs="宋体"/>
          <w:color w:val="auto"/>
          <w:sz w:val="24"/>
        </w:rPr>
        <w:t>采购结果公告: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pPr>
        <w:spacing w:line="360" w:lineRule="auto"/>
        <w:rPr>
          <w:rFonts w:ascii="宋体" w:hAnsi="宋体" w:cs="宋体"/>
          <w:color w:val="auto"/>
          <w:sz w:val="24"/>
        </w:rPr>
      </w:pPr>
      <w:r>
        <w:rPr>
          <w:rFonts w:hint="eastAsia" w:ascii="宋体" w:hAnsi="宋体" w:cs="宋体"/>
          <w:color w:val="auto"/>
          <w:sz w:val="24"/>
        </w:rPr>
        <w:t>三、质疑基本情况</w:t>
      </w:r>
    </w:p>
    <w:p>
      <w:pPr>
        <w:spacing w:line="360" w:lineRule="auto"/>
        <w:ind w:firstLine="480" w:firstLineChars="200"/>
        <w:rPr>
          <w:rFonts w:ascii="宋体" w:hAnsi="宋体" w:cs="宋体"/>
          <w:color w:val="auto"/>
          <w:sz w:val="24"/>
          <w:u w:val="dotted"/>
        </w:rPr>
      </w:pPr>
      <w:r>
        <w:rPr>
          <w:rFonts w:hint="eastAsia" w:ascii="宋体" w:hAnsi="宋体" w:cs="宋体"/>
          <w:color w:val="auto"/>
          <w:sz w:val="24"/>
        </w:rPr>
        <w:t>投诉人于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日,向</w:t>
      </w:r>
      <w:r>
        <w:rPr>
          <w:rFonts w:hint="eastAsia" w:ascii="宋体" w:hAnsi="宋体" w:cs="宋体"/>
          <w:color w:val="auto"/>
          <w:sz w:val="24"/>
          <w:u w:val="dotted"/>
        </w:rPr>
        <w:t xml:space="preserve">                   </w:t>
      </w:r>
      <w:r>
        <w:rPr>
          <w:rFonts w:hint="eastAsia" w:ascii="宋体" w:hAnsi="宋体" w:cs="宋体"/>
          <w:color w:val="auto"/>
          <w:sz w:val="24"/>
        </w:rPr>
        <w:t>提出质疑，质疑事项为：</w:t>
      </w:r>
      <w:r>
        <w:rPr>
          <w:rFonts w:hint="eastAsia" w:ascii="宋体" w:hAnsi="宋体" w:cs="宋体"/>
          <w:color w:val="auto"/>
          <w:sz w:val="24"/>
          <w:u w:val="dotted"/>
        </w:rPr>
        <w:t xml:space="preserve">                                </w:t>
      </w:r>
    </w:p>
    <w:p>
      <w:pPr>
        <w:spacing w:line="360" w:lineRule="auto"/>
        <w:rPr>
          <w:rFonts w:ascii="宋体" w:hAnsi="宋体" w:cs="宋体"/>
          <w:color w:val="auto"/>
          <w:sz w:val="24"/>
          <w:u w:val="dotted"/>
        </w:rPr>
      </w:pPr>
      <w:r>
        <w:rPr>
          <w:rFonts w:hint="eastAsia" w:ascii="宋体" w:hAnsi="宋体" w:cs="宋体"/>
          <w:color w:val="auto"/>
          <w:sz w:val="24"/>
          <w:u w:val="dotted"/>
        </w:rPr>
        <w:t xml:space="preserve">                                                     </w:t>
      </w:r>
      <w:r>
        <w:rPr>
          <w:rFonts w:hint="eastAsia" w:ascii="宋体" w:hAnsi="宋体" w:cs="宋体"/>
          <w:color w:val="auto"/>
          <w:sz w:val="24"/>
        </w:rPr>
        <w:t xml:space="preserve">  </w:t>
      </w:r>
    </w:p>
    <w:p>
      <w:pPr>
        <w:spacing w:line="360" w:lineRule="auto"/>
        <w:ind w:firstLine="360" w:firstLineChars="150"/>
        <w:rPr>
          <w:rFonts w:ascii="宋体" w:hAnsi="宋体" w:cs="宋体"/>
          <w:color w:val="auto"/>
          <w:sz w:val="24"/>
        </w:rPr>
      </w:pPr>
      <w:r>
        <w:rPr>
          <w:rFonts w:hint="eastAsia" w:ascii="宋体" w:hAnsi="宋体" w:cs="宋体"/>
          <w:color w:val="auto"/>
          <w:sz w:val="24"/>
          <w:u w:val="dotted"/>
        </w:rPr>
        <w:t>采购人/代理机构</w:t>
      </w:r>
      <w:r>
        <w:rPr>
          <w:rFonts w:hint="eastAsia" w:ascii="宋体" w:hAnsi="宋体" w:cs="宋体"/>
          <w:color w:val="auto"/>
          <w:sz w:val="24"/>
        </w:rPr>
        <w:t>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日,就质疑事项作出了答复/没有在法定期限内作出答复。</w:t>
      </w:r>
    </w:p>
    <w:p>
      <w:pPr>
        <w:spacing w:line="360" w:lineRule="auto"/>
        <w:rPr>
          <w:rFonts w:ascii="宋体" w:hAnsi="宋体" w:cs="宋体"/>
          <w:color w:val="auto"/>
          <w:sz w:val="24"/>
        </w:rPr>
      </w:pPr>
      <w:r>
        <w:rPr>
          <w:rFonts w:hint="eastAsia" w:ascii="宋体" w:hAnsi="宋体" w:cs="宋体"/>
          <w:color w:val="auto"/>
          <w:sz w:val="24"/>
        </w:rPr>
        <w:t>四、投诉事项具体内容</w:t>
      </w:r>
    </w:p>
    <w:p>
      <w:pPr>
        <w:spacing w:line="360" w:lineRule="auto"/>
        <w:rPr>
          <w:rFonts w:ascii="宋体" w:hAnsi="宋体" w:cs="宋体"/>
          <w:color w:val="auto"/>
          <w:sz w:val="24"/>
          <w:u w:val="single"/>
        </w:rPr>
      </w:pPr>
      <w:r>
        <w:rPr>
          <w:rFonts w:hint="eastAsia" w:ascii="宋体" w:hAnsi="宋体" w:cs="宋体"/>
          <w:color w:val="auto"/>
          <w:sz w:val="24"/>
        </w:rPr>
        <w:t>投诉事项 1：</w:t>
      </w:r>
      <w:r>
        <w:rPr>
          <w:rFonts w:hint="eastAsia" w:ascii="宋体" w:hAnsi="宋体" w:cs="宋体"/>
          <w:color w:val="auto"/>
          <w:sz w:val="24"/>
          <w:u w:val="dotted"/>
        </w:rPr>
        <w:t xml:space="preserve">                                       </w:t>
      </w:r>
    </w:p>
    <w:p>
      <w:pPr>
        <w:spacing w:line="360" w:lineRule="auto"/>
        <w:rPr>
          <w:rFonts w:ascii="宋体" w:hAnsi="宋体" w:cs="宋体"/>
          <w:color w:val="auto"/>
          <w:sz w:val="24"/>
        </w:rPr>
      </w:pPr>
      <w:r>
        <w:rPr>
          <w:rFonts w:hint="eastAsia" w:ascii="宋体" w:hAnsi="宋体" w:cs="宋体"/>
          <w:color w:val="auto"/>
          <w:sz w:val="24"/>
        </w:rPr>
        <w:t>事实依据：</w:t>
      </w:r>
      <w:r>
        <w:rPr>
          <w:rFonts w:hint="eastAsia" w:ascii="宋体" w:hAnsi="宋体" w:cs="宋体"/>
          <w:color w:val="auto"/>
          <w:sz w:val="24"/>
          <w:u w:val="dotted"/>
        </w:rPr>
        <w:t xml:space="preserve">                                         </w:t>
      </w:r>
    </w:p>
    <w:p>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pPr>
        <w:spacing w:line="360" w:lineRule="auto"/>
        <w:rPr>
          <w:rFonts w:ascii="宋体" w:hAnsi="宋体" w:cs="宋体"/>
          <w:color w:val="auto"/>
          <w:sz w:val="24"/>
          <w:u w:val="single"/>
        </w:rPr>
      </w:pPr>
      <w:r>
        <w:rPr>
          <w:rFonts w:hint="eastAsia" w:ascii="宋体" w:hAnsi="宋体" w:cs="宋体"/>
          <w:color w:val="auto"/>
          <w:sz w:val="24"/>
        </w:rPr>
        <w:t>法律依据：</w:t>
      </w:r>
      <w:r>
        <w:rPr>
          <w:rFonts w:hint="eastAsia" w:ascii="宋体" w:hAnsi="宋体" w:cs="宋体"/>
          <w:color w:val="auto"/>
          <w:sz w:val="24"/>
          <w:u w:val="dotted"/>
        </w:rPr>
        <w:t xml:space="preserve">                                          </w:t>
      </w:r>
    </w:p>
    <w:p>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pPr>
        <w:spacing w:line="360" w:lineRule="auto"/>
        <w:rPr>
          <w:rFonts w:ascii="宋体" w:hAnsi="宋体" w:cs="宋体"/>
          <w:color w:val="auto"/>
          <w:sz w:val="24"/>
        </w:rPr>
      </w:pPr>
      <w:r>
        <w:rPr>
          <w:rFonts w:hint="eastAsia" w:ascii="宋体" w:hAnsi="宋体" w:cs="宋体"/>
          <w:color w:val="auto"/>
          <w:sz w:val="24"/>
        </w:rPr>
        <w:t>投诉事项2</w:t>
      </w:r>
    </w:p>
    <w:p>
      <w:pPr>
        <w:spacing w:line="360" w:lineRule="auto"/>
        <w:rPr>
          <w:rFonts w:ascii="宋体" w:hAnsi="宋体" w:cs="宋体"/>
          <w:color w:val="auto"/>
          <w:sz w:val="24"/>
          <w:u w:val="dotted"/>
        </w:rPr>
      </w:pPr>
      <w:r>
        <w:rPr>
          <w:rFonts w:hint="eastAsia" w:ascii="宋体" w:hAnsi="宋体" w:cs="宋体"/>
          <w:color w:val="auto"/>
          <w:sz w:val="24"/>
        </w:rPr>
        <w:t>……</w:t>
      </w:r>
    </w:p>
    <w:p>
      <w:pPr>
        <w:spacing w:line="360" w:lineRule="auto"/>
        <w:rPr>
          <w:rFonts w:ascii="宋体" w:hAnsi="宋体" w:cs="宋体"/>
          <w:color w:val="auto"/>
          <w:sz w:val="24"/>
        </w:rPr>
      </w:pPr>
      <w:r>
        <w:rPr>
          <w:rFonts w:hint="eastAsia" w:ascii="宋体" w:hAnsi="宋体" w:cs="宋体"/>
          <w:color w:val="auto"/>
          <w:sz w:val="24"/>
        </w:rPr>
        <w:t>五、与投诉事项相关的投诉请求</w:t>
      </w:r>
    </w:p>
    <w:p>
      <w:pPr>
        <w:spacing w:line="360" w:lineRule="auto"/>
        <w:rPr>
          <w:rFonts w:ascii="宋体" w:hAnsi="宋体" w:cs="宋体"/>
          <w:color w:val="auto"/>
          <w:sz w:val="24"/>
        </w:rPr>
      </w:pPr>
      <w:r>
        <w:rPr>
          <w:rFonts w:hint="eastAsia" w:ascii="宋体" w:hAnsi="宋体" w:cs="宋体"/>
          <w:color w:val="auto"/>
          <w:sz w:val="24"/>
        </w:rPr>
        <w:t>请求：</w:t>
      </w:r>
      <w:r>
        <w:rPr>
          <w:rFonts w:hint="eastAsia" w:ascii="宋体" w:hAnsi="宋体" w:cs="宋体"/>
          <w:color w:val="auto"/>
          <w:sz w:val="24"/>
          <w:u w:val="dotted"/>
        </w:rPr>
        <w:t xml:space="preserve">                                              </w:t>
      </w:r>
      <w:r>
        <w:rPr>
          <w:rFonts w:hint="eastAsia" w:ascii="宋体" w:hAnsi="宋体" w:cs="宋体"/>
          <w:color w:val="auto"/>
          <w:sz w:val="24"/>
        </w:rPr>
        <w:t xml:space="preserve"> </w:t>
      </w:r>
    </w:p>
    <w:p>
      <w:pPr>
        <w:spacing w:line="360" w:lineRule="auto"/>
        <w:rPr>
          <w:rFonts w:ascii="宋体" w:hAnsi="宋体" w:cs="宋体"/>
          <w:color w:val="auto"/>
          <w:sz w:val="24"/>
          <w:u w:val="single"/>
        </w:rPr>
      </w:pPr>
      <w:r>
        <w:rPr>
          <w:rFonts w:hint="eastAsia" w:ascii="宋体" w:hAnsi="宋体" w:cs="宋体"/>
          <w:color w:val="auto"/>
          <w:sz w:val="24"/>
        </w:rPr>
        <w:t xml:space="preserve">                                                                                                    </w:t>
      </w:r>
    </w:p>
    <w:p>
      <w:pPr>
        <w:spacing w:line="360" w:lineRule="auto"/>
        <w:rPr>
          <w:rFonts w:ascii="宋体" w:hAnsi="宋体" w:cs="宋体"/>
          <w:color w:val="auto"/>
          <w:sz w:val="24"/>
        </w:rPr>
      </w:pPr>
      <w:r>
        <w:rPr>
          <w:rFonts w:hint="eastAsia" w:ascii="宋体" w:hAnsi="宋体" w:cs="宋体"/>
          <w:color w:val="auto"/>
          <w:sz w:val="24"/>
        </w:rPr>
        <w:t xml:space="preserve">签字(签章)：                   公章：                      </w:t>
      </w:r>
    </w:p>
    <w:p>
      <w:pPr>
        <w:spacing w:line="360" w:lineRule="auto"/>
        <w:rPr>
          <w:rFonts w:ascii="宋体" w:hAnsi="宋体" w:cs="宋体"/>
          <w:color w:val="auto"/>
          <w:sz w:val="24"/>
        </w:rPr>
      </w:pPr>
      <w:r>
        <w:rPr>
          <w:rFonts w:hint="eastAsia" w:ascii="宋体" w:hAnsi="宋体" w:cs="宋体"/>
          <w:color w:val="auto"/>
          <w:sz w:val="24"/>
        </w:rPr>
        <w:t xml:space="preserve">日期：    </w:t>
      </w:r>
    </w:p>
    <w:p>
      <w:pPr>
        <w:spacing w:line="360" w:lineRule="auto"/>
        <w:rPr>
          <w:rFonts w:ascii="宋体" w:hAnsi="宋体" w:cs="宋体"/>
          <w:b/>
          <w:color w:val="auto"/>
          <w:sz w:val="24"/>
        </w:rPr>
      </w:pPr>
    </w:p>
    <w:p>
      <w:pPr>
        <w:spacing w:line="360" w:lineRule="auto"/>
        <w:rPr>
          <w:rFonts w:ascii="宋体" w:hAnsi="宋体" w:cs="宋体"/>
          <w:b/>
          <w:color w:val="auto"/>
          <w:sz w:val="24"/>
        </w:rPr>
      </w:pPr>
    </w:p>
    <w:p>
      <w:pPr>
        <w:spacing w:line="360" w:lineRule="auto"/>
        <w:rPr>
          <w:rFonts w:ascii="宋体" w:hAnsi="宋体" w:cs="宋体"/>
          <w:b/>
          <w:color w:val="auto"/>
          <w:sz w:val="24"/>
        </w:rPr>
      </w:pPr>
      <w:r>
        <w:rPr>
          <w:rFonts w:hint="eastAsia" w:ascii="宋体" w:hAnsi="宋体" w:cs="宋体"/>
          <w:b/>
          <w:color w:val="auto"/>
          <w:sz w:val="24"/>
        </w:rPr>
        <w:t>投诉书制作说明：</w:t>
      </w:r>
    </w:p>
    <w:p>
      <w:pPr>
        <w:widowControl/>
        <w:spacing w:line="360" w:lineRule="auto"/>
        <w:ind w:firstLine="480" w:firstLineChars="200"/>
        <w:rPr>
          <w:rFonts w:ascii="宋体" w:hAnsi="宋体" w:cs="宋体"/>
          <w:color w:val="auto"/>
          <w:kern w:val="0"/>
          <w:sz w:val="24"/>
        </w:rPr>
      </w:pPr>
      <w:r>
        <w:rPr>
          <w:rFonts w:hint="eastAsia" w:ascii="宋体" w:hAnsi="宋体" w:cs="宋体"/>
          <w:color w:val="auto"/>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2.投诉人若委托代理人进行投诉的，投诉书应按照要求列明“授权代表”的有关内容，并在附件中提交由</w:t>
      </w:r>
      <w:r>
        <w:rPr>
          <w:rFonts w:hint="eastAsia" w:ascii="宋体" w:hAnsi="宋体" w:cs="宋体"/>
          <w:color w:val="auto"/>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3.投诉人若对项目的某一分包进行投诉，投诉书应列明具体分包号。</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4.投诉书应简要列明质疑事项，质疑函、质疑答复等作为附件材料提供。</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5.投诉书的投诉事项应具体、明确，并有必要的事实依据和法律依据。</w:t>
      </w:r>
    </w:p>
    <w:p>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6.投诉书的投诉请求应与投诉事项相关。</w:t>
      </w:r>
    </w:p>
    <w:p>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color w:val="auto"/>
          <w:sz w:val="24"/>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pPr>
        <w:spacing w:line="360" w:lineRule="auto"/>
        <w:rPr>
          <w:rFonts w:ascii="宋体" w:hAnsi="宋体" w:cs="宋体"/>
          <w:color w:val="auto"/>
          <w:sz w:val="24"/>
          <w:u w:val="single"/>
        </w:rPr>
      </w:pPr>
    </w:p>
    <w:p>
      <w:pPr>
        <w:spacing w:line="360" w:lineRule="auto"/>
        <w:rPr>
          <w:rFonts w:ascii="宋体" w:hAnsi="宋体" w:cs="宋体"/>
          <w:color w:val="auto"/>
          <w:sz w:val="24"/>
        </w:rPr>
      </w:pPr>
      <w:r>
        <w:rPr>
          <w:rFonts w:hint="eastAsia" w:ascii="宋体" w:hAnsi="宋体" w:cs="宋体"/>
          <w:color w:val="auto"/>
          <w:sz w:val="24"/>
          <w:u w:val="single"/>
        </w:rPr>
        <w:t>（采购人）、（采购代理机构）：</w:t>
      </w:r>
    </w:p>
    <w:p>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你方组织的（项目名称）【招标编号：（采购编号）】</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pPr>
        <w:spacing w:line="360" w:lineRule="auto"/>
        <w:ind w:firstLine="494"/>
        <w:rPr>
          <w:rFonts w:ascii="宋体" w:hAnsi="宋体" w:cs="宋体"/>
          <w:color w:val="auto"/>
          <w:sz w:val="24"/>
        </w:rPr>
      </w:pPr>
    </w:p>
    <w:p>
      <w:pPr>
        <w:spacing w:line="360" w:lineRule="auto"/>
        <w:ind w:firstLine="494"/>
        <w:rPr>
          <w:rFonts w:ascii="宋体" w:hAnsi="宋体" w:cs="宋体"/>
          <w:color w:val="auto"/>
          <w:sz w:val="24"/>
        </w:rPr>
      </w:pPr>
    </w:p>
    <w:p>
      <w:pPr>
        <w:spacing w:line="360" w:lineRule="auto"/>
        <w:ind w:firstLine="494"/>
        <w:rPr>
          <w:rFonts w:ascii="宋体" w:hAnsi="宋体" w:cs="宋体"/>
          <w:color w:val="auto"/>
          <w:sz w:val="24"/>
        </w:rPr>
      </w:pPr>
    </w:p>
    <w:p>
      <w:pPr>
        <w:spacing w:line="360" w:lineRule="auto"/>
        <w:ind w:firstLine="494"/>
        <w:rPr>
          <w:rFonts w:ascii="宋体" w:hAnsi="宋体" w:cs="宋体"/>
          <w:color w:val="auto"/>
          <w:sz w:val="24"/>
        </w:rPr>
      </w:pPr>
    </w:p>
    <w:p>
      <w:pPr>
        <w:spacing w:line="360" w:lineRule="auto"/>
        <w:ind w:right="480" w:firstLine="4080" w:firstLineChars="1700"/>
        <w:rPr>
          <w:rFonts w:ascii="宋体" w:hAnsi="宋体" w:cs="宋体"/>
          <w:color w:val="auto"/>
          <w:sz w:val="24"/>
        </w:rPr>
      </w:pPr>
      <w:r>
        <w:rPr>
          <w:rFonts w:hint="eastAsia" w:ascii="宋体" w:hAnsi="宋体" w:cs="宋体"/>
          <w:color w:val="auto"/>
          <w:sz w:val="24"/>
        </w:rPr>
        <w:t>投标单位（法定名称章）：</w:t>
      </w:r>
    </w:p>
    <w:p>
      <w:pPr>
        <w:ind w:right="1440" w:firstLine="494"/>
        <w:jc w:val="center"/>
        <w:rPr>
          <w:rFonts w:ascii="宋体" w:hAnsi="宋体" w:cs="宋体"/>
          <w:color w:val="auto"/>
          <w:sz w:val="24"/>
        </w:rPr>
      </w:pPr>
      <w:r>
        <w:rPr>
          <w:rFonts w:hint="eastAsia" w:ascii="宋体" w:hAnsi="宋体" w:cs="宋体"/>
          <w:color w:val="auto"/>
          <w:sz w:val="24"/>
        </w:rPr>
        <w:t xml:space="preserve">                              日期：       年     月     日</w:t>
      </w:r>
    </w:p>
    <w:p>
      <w:pPr>
        <w:rPr>
          <w:rFonts w:ascii="宋体" w:hAnsi="宋体" w:cs="宋体"/>
          <w:color w:val="auto"/>
          <w:sz w:val="24"/>
        </w:rPr>
      </w:pPr>
      <w:r>
        <w:rPr>
          <w:rFonts w:hint="eastAsia" w:ascii="宋体" w:hAnsi="宋体" w:cs="宋体"/>
          <w:b/>
          <w:bCs/>
          <w:color w:val="auto"/>
          <w:sz w:val="24"/>
        </w:rPr>
        <w:t>附：</w:t>
      </w:r>
    </w:p>
    <w:p>
      <w:pPr>
        <w:spacing w:line="360" w:lineRule="auto"/>
        <w:rPr>
          <w:rFonts w:ascii="宋体" w:hAnsi="宋体" w:cs="宋体"/>
          <w:bCs/>
          <w:color w:val="auto"/>
          <w:sz w:val="24"/>
        </w:rPr>
      </w:pPr>
      <w:r>
        <w:rPr>
          <w:rFonts w:hint="eastAsia" w:ascii="宋体" w:hAnsi="宋体" w:cs="宋体"/>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rPr>
        <w:t>投标单位法定名称章（印模）                投标单位“XX专用章”（印模）</w:t>
      </w: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kern w:val="0"/>
          <w:sz w:val="32"/>
          <w:szCs w:val="32"/>
          <w:lang w:val="zh-CN"/>
        </w:rPr>
      </w:pPr>
      <w:r>
        <w:rPr>
          <w:rFonts w:hint="eastAsia" w:ascii="宋体" w:hAnsi="宋体" w:cs="宋体"/>
          <w:b/>
          <w:color w:val="auto"/>
          <w:spacing w:val="6"/>
          <w:sz w:val="32"/>
          <w:szCs w:val="32"/>
        </w:rPr>
        <w:t>附件</w:t>
      </w:r>
      <w:r>
        <w:rPr>
          <w:rFonts w:ascii="宋体" w:hAnsi="宋体" w:cs="宋体"/>
          <w:b/>
          <w:color w:val="auto"/>
          <w:spacing w:val="6"/>
          <w:sz w:val="32"/>
          <w:szCs w:val="32"/>
        </w:rPr>
        <w:t>5</w:t>
      </w:r>
      <w:r>
        <w:rPr>
          <w:rFonts w:hint="eastAsia" w:ascii="宋体" w:hAnsi="宋体" w:cs="宋体"/>
          <w:b/>
          <w:color w:val="auto"/>
          <w:spacing w:val="6"/>
          <w:sz w:val="32"/>
          <w:szCs w:val="32"/>
        </w:rPr>
        <w:t>：</w:t>
      </w:r>
      <w:r>
        <w:rPr>
          <w:rFonts w:hint="eastAsia" w:ascii="宋体" w:hAnsi="宋体" w:cs="宋体"/>
          <w:b/>
          <w:color w:val="auto"/>
          <w:kern w:val="0"/>
          <w:sz w:val="32"/>
          <w:szCs w:val="32"/>
          <w:lang w:val="zh-CN"/>
        </w:rPr>
        <w:t>联合协议</w:t>
      </w:r>
    </w:p>
    <w:p>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三、本次联合投标中，分工如下：</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p>
    <w:p>
      <w:pPr>
        <w:snapToGrid w:val="0"/>
        <w:spacing w:line="360" w:lineRule="auto"/>
        <w:ind w:firstLine="576"/>
        <w:rPr>
          <w:rFonts w:ascii="宋体" w:hAnsi="宋体" w:cs="宋体"/>
          <w:b/>
          <w:color w:val="auto"/>
          <w:kern w:val="0"/>
          <w:sz w:val="24"/>
          <w:lang w:val="zh-CN"/>
        </w:rPr>
      </w:pPr>
      <w:r>
        <w:rPr>
          <w:rFonts w:hint="eastAsia" w:ascii="宋体" w:hAnsi="宋体" w:cs="宋体"/>
          <w:color w:val="auto"/>
          <w:kern w:val="0"/>
          <w:sz w:val="24"/>
          <w:lang w:val="zh-CN"/>
        </w:rPr>
        <w:t>1、</w:t>
      </w:r>
      <w:r>
        <w:rPr>
          <w:rFonts w:hint="eastAsia" w:ascii="宋体" w:hAnsi="宋体" w:cs="宋体"/>
          <w:color w:val="auto"/>
          <w:kern w:val="0"/>
          <w:sz w:val="24"/>
          <w:u w:val="single"/>
        </w:rPr>
        <w:t>（</w:t>
      </w:r>
      <w:bookmarkStart w:id="522" w:name="_Hlk101131882"/>
      <w:r>
        <w:rPr>
          <w:rFonts w:hint="eastAsia" w:ascii="宋体" w:hAnsi="宋体" w:cs="宋体"/>
          <w:color w:val="auto"/>
          <w:kern w:val="0"/>
          <w:sz w:val="24"/>
          <w:u w:val="single"/>
        </w:rPr>
        <w:t>联合体成员X</w:t>
      </w:r>
      <w:r>
        <w:rPr>
          <w:rFonts w:ascii="宋体" w:hAnsi="宋体" w:cs="宋体"/>
          <w:color w:val="auto"/>
          <w:kern w:val="0"/>
          <w:sz w:val="24"/>
          <w:u w:val="single"/>
        </w:rPr>
        <w:t>,</w:t>
      </w:r>
      <w:r>
        <w:rPr>
          <w:rFonts w:hint="eastAsia" w:ascii="宋体" w:hAnsi="宋体" w:cs="宋体"/>
          <w:color w:val="auto"/>
          <w:kern w:val="0"/>
          <w:sz w:val="24"/>
          <w:u w:val="single"/>
        </w:rPr>
        <w:t>……</w:t>
      </w:r>
      <w:bookmarkEnd w:id="522"/>
      <w:r>
        <w:rPr>
          <w:rFonts w:hint="eastAsia" w:ascii="宋体" w:hAnsi="宋体" w:cs="宋体"/>
          <w:color w:val="auto"/>
          <w:kern w:val="0"/>
          <w:sz w:val="24"/>
          <w:u w:val="single"/>
        </w:rPr>
        <w:t>）</w:t>
      </w:r>
      <w:r>
        <w:rPr>
          <w:rFonts w:hint="eastAsia" w:ascii="宋体" w:hAnsi="宋体" w:cs="宋体"/>
          <w:color w:val="auto"/>
          <w:kern w:val="0"/>
          <w:sz w:val="24"/>
        </w:rPr>
        <w:t>提供的服务由小微企业承接，其合同份额占到合同总金额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w:t>
      </w:r>
      <w:bookmarkStart w:id="523" w:name="_Hlk101133598"/>
      <w:r>
        <w:rPr>
          <w:rFonts w:hint="eastAsia" w:ascii="宋体" w:hAnsi="宋体"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bookmarkEnd w:id="523"/>
      <w:r>
        <w:rPr>
          <w:rFonts w:hint="eastAsia" w:ascii="宋体" w:hAnsi="宋体" w:cs="宋体"/>
          <w:b/>
          <w:color w:val="auto"/>
          <w:kern w:val="0"/>
          <w:sz w:val="24"/>
          <w:lang w:val="zh-CN"/>
        </w:rPr>
        <w:t>）</w:t>
      </w:r>
    </w:p>
    <w:p>
      <w:pPr>
        <w:spacing w:line="360" w:lineRule="auto"/>
        <w:ind w:firstLine="480" w:firstLineChars="200"/>
        <w:rPr>
          <w:rFonts w:ascii="宋体" w:hAnsi="宋体" w:cs="宋体"/>
          <w:b/>
          <w:bCs/>
          <w:color w:val="auto"/>
          <w:kern w:val="0"/>
          <w:sz w:val="24"/>
          <w:lang w:val="zh-CN"/>
        </w:rPr>
      </w:pPr>
      <w:r>
        <w:rPr>
          <w:rFonts w:hint="eastAsia" w:ascii="宋体" w:hAnsi="宋体" w:cs="宋体"/>
          <w:color w:val="auto"/>
          <w:sz w:val="24"/>
        </w:rPr>
        <w:t>2、</w:t>
      </w:r>
      <w:bookmarkStart w:id="524" w:name="_Hlk101133173"/>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lang w:val="zh-CN"/>
        </w:rPr>
        <w:t>）</w:t>
      </w:r>
      <w:bookmarkEnd w:id="524"/>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pPr>
        <w:snapToGrid w:val="0"/>
        <w:spacing w:line="360" w:lineRule="auto"/>
        <w:ind w:right="960"/>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日期：  年  月   日</w:t>
      </w:r>
    </w:p>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snapToGrid w:val="0"/>
        <w:spacing w:line="360" w:lineRule="auto"/>
        <w:ind w:firstLine="3666" w:firstLineChars="1100"/>
        <w:rPr>
          <w:rFonts w:ascii="宋体" w:hAnsi="宋体" w:cs="宋体"/>
          <w:b/>
          <w:color w:val="auto"/>
          <w:spacing w:val="6"/>
          <w:sz w:val="32"/>
          <w:szCs w:val="32"/>
        </w:rPr>
      </w:pPr>
    </w:p>
    <w:p>
      <w:pPr>
        <w:widowControl/>
        <w:adjustRightInd/>
        <w:jc w:val="left"/>
        <w:rPr>
          <w:rFonts w:ascii="宋体" w:hAnsi="宋体" w:cs="宋体"/>
          <w:b/>
          <w:color w:val="auto"/>
          <w:spacing w:val="6"/>
          <w:sz w:val="32"/>
          <w:szCs w:val="32"/>
        </w:rPr>
      </w:pPr>
      <w:r>
        <w:rPr>
          <w:rFonts w:ascii="宋体" w:hAnsi="宋体" w:cs="宋体"/>
          <w:b/>
          <w:color w:val="auto"/>
          <w:spacing w:val="6"/>
          <w:sz w:val="32"/>
          <w:szCs w:val="32"/>
        </w:rPr>
        <w:br w:type="page"/>
      </w:r>
    </w:p>
    <w:p>
      <w:pPr>
        <w:snapToGrid w:val="0"/>
        <w:spacing w:line="360" w:lineRule="auto"/>
        <w:ind w:firstLine="3666" w:firstLineChars="1100"/>
        <w:rPr>
          <w:rFonts w:ascii="宋体" w:hAnsi="宋体" w:cs="宋体"/>
          <w:b/>
          <w:color w:val="auto"/>
          <w:kern w:val="0"/>
          <w:sz w:val="32"/>
          <w:szCs w:val="32"/>
        </w:rPr>
      </w:pPr>
      <w:r>
        <w:rPr>
          <w:rFonts w:hint="eastAsia" w:ascii="宋体" w:hAnsi="宋体" w:cs="宋体"/>
          <w:b/>
          <w:color w:val="auto"/>
          <w:spacing w:val="6"/>
          <w:sz w:val="32"/>
          <w:szCs w:val="32"/>
        </w:rPr>
        <w:t>附件</w:t>
      </w:r>
      <w:r>
        <w:rPr>
          <w:rFonts w:ascii="宋体" w:hAnsi="宋体" w:cs="宋体"/>
          <w:b/>
          <w:color w:val="auto"/>
          <w:spacing w:val="6"/>
          <w:sz w:val="32"/>
          <w:szCs w:val="32"/>
        </w:rPr>
        <w:t>6</w:t>
      </w:r>
      <w:r>
        <w:rPr>
          <w:rFonts w:hint="eastAsia" w:ascii="宋体" w:hAnsi="宋体" w:cs="宋体"/>
          <w:b/>
          <w:color w:val="auto"/>
          <w:spacing w:val="6"/>
          <w:sz w:val="32"/>
          <w:szCs w:val="32"/>
        </w:rPr>
        <w:t>：</w:t>
      </w:r>
      <w:r>
        <w:rPr>
          <w:rFonts w:hint="eastAsia" w:ascii="宋体" w:hAnsi="宋体" w:cs="宋体"/>
          <w:b/>
          <w:color w:val="auto"/>
          <w:kern w:val="0"/>
          <w:sz w:val="32"/>
          <w:szCs w:val="32"/>
        </w:rPr>
        <w:t>分包意向协议</w:t>
      </w:r>
    </w:p>
    <w:p>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rPr>
        <w:t>（项目名称）【招标编号：（采购编号）】</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一、分包标的及数量</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将</w:t>
      </w:r>
      <w:r>
        <w:rPr>
          <w:rFonts w:hint="eastAsia" w:ascii="宋体" w:hAnsi="宋体" w:cs="宋体"/>
          <w:color w:val="auto"/>
          <w:u w:val="single"/>
        </w:rPr>
        <w:t xml:space="preserve">  </w:t>
      </w:r>
      <w:r>
        <w:rPr>
          <w:rFonts w:ascii="宋体" w:hAnsi="宋体" w:cs="宋体"/>
          <w:color w:val="auto"/>
          <w:kern w:val="0"/>
          <w:sz w:val="24"/>
          <w:u w:val="single"/>
        </w:rPr>
        <w:t xml:space="preserve"> XX工作内容   </w:t>
      </w:r>
      <w:r>
        <w:rPr>
          <w:rFonts w:hint="eastAsia" w:ascii="宋体" w:hAnsi="宋体" w:cs="宋体"/>
          <w:color w:val="auto"/>
          <w:sz w:val="24"/>
        </w:rPr>
        <w:t>分包给</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w:t>
      </w:r>
      <w:r>
        <w:rPr>
          <w:rFonts w:hint="eastAsia" w:ascii="宋体" w:hAnsi="宋体" w:cs="宋体"/>
          <w:color w:val="auto"/>
          <w:kern w:val="0"/>
          <w:sz w:val="24"/>
          <w:u w:val="single"/>
        </w:rPr>
        <w:t>（分包供应商2名称），</w:t>
      </w:r>
      <w:r>
        <w:rPr>
          <w:rFonts w:hint="eastAsia" w:ascii="宋体" w:hAnsi="宋体" w:cs="宋体"/>
          <w:color w:val="auto"/>
          <w:kern w:val="0"/>
          <w:sz w:val="24"/>
          <w:lang w:val="zh-CN"/>
        </w:rPr>
        <w:t>具备承</w:t>
      </w:r>
      <w:r>
        <w:rPr>
          <w:rFonts w:hint="eastAsia" w:ascii="宋体" w:hAnsi="宋体" w:cs="宋体"/>
          <w:color w:val="auto"/>
          <w:kern w:val="0"/>
          <w:sz w:val="24"/>
        </w:rPr>
        <w:t>担</w:t>
      </w:r>
      <w:r>
        <w:rPr>
          <w:rFonts w:hint="eastAsia" w:ascii="宋体" w:hAnsi="宋体" w:cs="宋体"/>
          <w:color w:val="auto"/>
          <w:kern w:val="0"/>
          <w:sz w:val="24"/>
          <w:u w:val="single"/>
          <w:lang w:val="zh-CN"/>
        </w:rPr>
        <w:t>XX工作内容</w:t>
      </w:r>
      <w:r>
        <w:rPr>
          <w:rFonts w:hint="eastAsia" w:ascii="宋体" w:hAnsi="宋体" w:cs="宋体"/>
          <w:color w:val="auto"/>
          <w:kern w:val="0"/>
          <w:sz w:val="24"/>
          <w:lang w:val="zh-CN"/>
        </w:rPr>
        <w:t>相应资质条件且不得再次分包；</w:t>
      </w:r>
    </w:p>
    <w:p>
      <w:pPr>
        <w:pStyle w:val="2"/>
        <w:ind w:left="664" w:leftChars="316" w:firstLine="229" w:firstLineChars="95"/>
        <w:rPr>
          <w:rFonts w:ascii="宋体" w:hAnsi="宋体" w:eastAsia="宋体" w:cs="宋体"/>
          <w:color w:val="auto"/>
          <w:kern w:val="0"/>
          <w:sz w:val="24"/>
          <w:szCs w:val="24"/>
        </w:rPr>
      </w:pPr>
      <w:r>
        <w:rPr>
          <w:rFonts w:hint="eastAsia" w:ascii="宋体" w:hAnsi="宋体" w:eastAsia="宋体" w:cs="宋体"/>
          <w:color w:val="auto"/>
          <w:kern w:val="0"/>
          <w:sz w:val="24"/>
          <w:szCs w:val="24"/>
        </w:rPr>
        <w:t>……</w:t>
      </w:r>
    </w:p>
    <w:p>
      <w:pPr>
        <w:rPr>
          <w:color w:val="auto"/>
        </w:rPr>
      </w:pPr>
      <w:r>
        <w:rPr>
          <w:rFonts w:hint="eastAsia"/>
          <w:color w:val="auto"/>
          <w:lang w:val="zh-CN"/>
        </w:rPr>
        <w:t xml:space="preserve">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二、分包供应商中小企业合同份额</w:t>
      </w:r>
    </w:p>
    <w:p>
      <w:pPr>
        <w:snapToGrid w:val="0"/>
        <w:spacing w:line="360" w:lineRule="auto"/>
        <w:ind w:firstLine="576"/>
        <w:rPr>
          <w:rFonts w:ascii="宋体" w:hAnsi="宋体" w:cs="宋体"/>
          <w:b/>
          <w:color w:val="auto"/>
          <w:kern w:val="0"/>
          <w:sz w:val="24"/>
          <w:lang w:val="zh-CN"/>
        </w:rPr>
      </w:pPr>
      <w:r>
        <w:rPr>
          <w:rFonts w:ascii="宋体" w:hAnsi="宋体" w:cs="宋体"/>
          <w:color w:val="auto"/>
          <w:kern w:val="0"/>
          <w:sz w:val="24"/>
        </w:rPr>
        <w:t>1、</w:t>
      </w:r>
      <w:r>
        <w:rPr>
          <w:rFonts w:hint="eastAsia" w:ascii="宋体" w:hAnsi="宋体" w:cs="宋体"/>
          <w:color w:val="auto"/>
          <w:kern w:val="0"/>
          <w:sz w:val="24"/>
          <w:u w:val="single"/>
        </w:rPr>
        <w:t>（分包供应商X</w:t>
      </w:r>
      <w:r>
        <w:rPr>
          <w:rFonts w:ascii="宋体" w:hAnsi="宋体" w:cs="宋体"/>
          <w:color w:val="auto"/>
          <w:kern w:val="0"/>
          <w:sz w:val="24"/>
          <w:u w:val="single"/>
        </w:rPr>
        <w:t>,</w:t>
      </w:r>
      <w:r>
        <w:rPr>
          <w:rFonts w:hint="eastAsia" w:ascii="宋体" w:hAnsi="宋体" w:cs="宋体"/>
          <w:color w:val="auto"/>
          <w:kern w:val="0"/>
          <w:sz w:val="24"/>
          <w:u w:val="single"/>
        </w:rPr>
        <w:t>……）提供的服务全部由小微企业承接，</w:t>
      </w:r>
      <w:r>
        <w:rPr>
          <w:rFonts w:hint="eastAsia" w:ascii="宋体" w:hAnsi="宋体" w:cs="宋体"/>
          <w:color w:val="auto"/>
          <w:kern w:val="0"/>
          <w:sz w:val="24"/>
        </w:rPr>
        <w:t>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rPr>
        <w:t>。</w:t>
      </w:r>
      <w:r>
        <w:rPr>
          <w:rFonts w:hint="eastAsia" w:ascii="宋体" w:hAnsi="宋体"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pPr>
        <w:spacing w:line="360" w:lineRule="auto"/>
        <w:ind w:firstLine="480" w:firstLineChars="200"/>
        <w:rPr>
          <w:rFonts w:ascii="宋体" w:hAnsi="宋体" w:cs="宋体"/>
          <w:b/>
          <w:bCs/>
          <w:color w:val="auto"/>
          <w:kern w:val="0"/>
          <w:sz w:val="24"/>
          <w:lang w:val="zh-CN"/>
        </w:rPr>
      </w:pPr>
      <w:r>
        <w:rPr>
          <w:rFonts w:hint="eastAsia" w:ascii="宋体" w:hAnsi="宋体" w:cs="宋体"/>
          <w:color w:val="auto"/>
          <w:sz w:val="24"/>
        </w:rPr>
        <w:t>2、中小企业合同金额达到</w:t>
      </w:r>
      <w:r>
        <w:rPr>
          <w:rFonts w:hint="eastAsia" w:ascii="宋体" w:hAnsi="宋体" w:cs="宋体"/>
          <w:color w:val="auto"/>
          <w:sz w:val="24"/>
          <w:u w:val="single"/>
        </w:rPr>
        <w:t xml:space="preserve">  </w:t>
      </w:r>
      <w:r>
        <w:rPr>
          <w:rFonts w:hint="eastAsia" w:ascii="宋体" w:hAnsi="宋体" w:cs="宋体"/>
          <w:color w:val="auto"/>
          <w:sz w:val="24"/>
        </w:rPr>
        <w:t>%，小微企业合同金额达到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要求合同分包形式参加的项目或采购包，供应商按招标文件第一部分招标公告申请人的资格要求中规定的</w:t>
      </w:r>
      <w:r>
        <w:rPr>
          <w:rFonts w:hint="eastAsia" w:ascii="宋体" w:hAnsi="宋体" w:cs="宋体"/>
          <w:b/>
          <w:color w:val="auto"/>
          <w:kern w:val="0"/>
          <w:sz w:val="24"/>
          <w:lang w:val="zh-CN"/>
        </w:rPr>
        <w:t>分包意向协议</w:t>
      </w:r>
      <w:r>
        <w:rPr>
          <w:rFonts w:hint="eastAsia" w:ascii="宋体" w:hAnsi="宋体" w:cs="宋体"/>
          <w:b/>
          <w:bCs/>
          <w:color w:val="auto"/>
          <w:sz w:val="24"/>
        </w:rPr>
        <w:t>中中小企业、小微企业合同金额应当达到的比例要求填写。</w:t>
      </w:r>
      <w:r>
        <w:rPr>
          <w:rFonts w:hint="eastAsia" w:ascii="宋体" w:hAnsi="宋体" w:cs="宋体"/>
          <w:b/>
          <w:bCs/>
          <w:color w:val="auto"/>
          <w:kern w:val="0"/>
          <w:sz w:val="24"/>
          <w:lang w:val="zh-CN"/>
        </w:rPr>
        <w:t>）</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三、分包工作履行期限、地点、方式</w:t>
      </w:r>
    </w:p>
    <w:p>
      <w:pPr>
        <w:snapToGrid w:val="0"/>
        <w:spacing w:line="360" w:lineRule="auto"/>
        <w:ind w:firstLine="576"/>
        <w:rPr>
          <w:rFonts w:ascii="宋体" w:hAnsi="宋体" w:cs="宋体"/>
          <w:color w:val="auto"/>
          <w:u w:val="single"/>
        </w:rPr>
      </w:pPr>
      <w:r>
        <w:rPr>
          <w:rFonts w:hint="eastAsia" w:ascii="宋体" w:hAnsi="宋体" w:cs="宋体"/>
          <w:color w:val="auto"/>
          <w:u w:val="single"/>
        </w:rPr>
        <w:t xml:space="preserve">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四、质量</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五、价款或者报酬</w:t>
      </w:r>
    </w:p>
    <w:p>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u w:val="single"/>
        </w:rPr>
        <w:t xml:space="preserve">                                                                                     </w:t>
      </w:r>
    </w:p>
    <w:p>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kern w:val="0"/>
          <w:sz w:val="24"/>
          <w:lang w:val="zh-CN"/>
        </w:rPr>
        <w:t>六、违约责任</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七、争议解决的办法</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八、其他</w:t>
      </w:r>
    </w:p>
    <w:p>
      <w:pPr>
        <w:snapToGrid w:val="0"/>
        <w:spacing w:line="360" w:lineRule="auto"/>
        <w:ind w:left="5758" w:leftChars="342" w:hanging="5040" w:hangingChars="2100"/>
        <w:rPr>
          <w:rFonts w:ascii="宋体" w:hAnsi="宋体" w:cs="宋体"/>
          <w:color w:val="auto"/>
          <w:kern w:val="0"/>
          <w:sz w:val="24"/>
          <w:lang w:val="zh-CN"/>
        </w:rPr>
      </w:pPr>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 xml:space="preserve">  。                                           投标人名称(电子签名)：</w:t>
      </w:r>
    </w:p>
    <w:p>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分包供应商名称(电子签名/公章)：</w:t>
      </w:r>
    </w:p>
    <w:p>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pPr>
        <w:snapToGrid w:val="0"/>
        <w:spacing w:line="360" w:lineRule="auto"/>
        <w:ind w:left="5758" w:leftChars="342" w:hanging="5040" w:hangingChars="2100"/>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autoSpaceDE w:val="0"/>
        <w:autoSpaceDN w:val="0"/>
        <w:jc w:val="center"/>
        <w:rPr>
          <w:rFonts w:ascii="宋体" w:hAnsi="宋体" w:cs="宋体"/>
          <w:b/>
          <w:color w:val="auto"/>
          <w:spacing w:val="6"/>
          <w:sz w:val="32"/>
          <w:szCs w:val="32"/>
        </w:rPr>
      </w:pPr>
    </w:p>
    <w:p>
      <w:pPr>
        <w:spacing w:line="360" w:lineRule="auto"/>
        <w:jc w:val="left"/>
        <w:outlineLvl w:val="0"/>
        <w:rPr>
          <w:rFonts w:ascii="宋体" w:hAnsi="宋体" w:cs="宋体"/>
          <w:b/>
          <w:color w:val="auto"/>
          <w:sz w:val="36"/>
          <w:szCs w:val="20"/>
        </w:rPr>
      </w:pPr>
      <w:r>
        <w:rPr>
          <w:rFonts w:hint="eastAsia" w:ascii="宋体" w:hAnsi="宋体" w:cs="宋体"/>
          <w:b/>
          <w:color w:val="auto"/>
          <w:sz w:val="36"/>
          <w:szCs w:val="20"/>
        </w:rPr>
        <w:t>附件</w:t>
      </w:r>
      <w:r>
        <w:rPr>
          <w:rFonts w:ascii="宋体" w:hAnsi="宋体" w:cs="宋体"/>
          <w:b/>
          <w:color w:val="auto"/>
          <w:sz w:val="36"/>
          <w:szCs w:val="20"/>
        </w:rPr>
        <w:t>7</w:t>
      </w:r>
      <w:r>
        <w:rPr>
          <w:rFonts w:hint="eastAsia" w:ascii="宋体" w:hAnsi="宋体" w:cs="宋体"/>
          <w:b/>
          <w:color w:val="auto"/>
          <w:sz w:val="36"/>
          <w:szCs w:val="20"/>
        </w:rPr>
        <w:t>：中小企业声明函</w:t>
      </w:r>
    </w:p>
    <w:p>
      <w:pPr>
        <w:spacing w:line="360" w:lineRule="auto"/>
        <w:jc w:val="center"/>
        <w:rPr>
          <w:rFonts w:ascii="宋体" w:hAnsi="宋体" w:cs="宋体"/>
          <w:color w:val="auto"/>
          <w:sz w:val="24"/>
          <w:u w:val="single"/>
        </w:rPr>
      </w:pPr>
    </w:p>
    <w:p>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pPr>
        <w:spacing w:line="360" w:lineRule="auto"/>
        <w:ind w:right="420" w:firstLine="720" w:firstLineChars="300"/>
        <w:rPr>
          <w:rFonts w:ascii="宋体" w:hAnsi="宋体" w:cs="宋体"/>
          <w:color w:val="auto"/>
          <w:sz w:val="24"/>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pPr>
        <w:rPr>
          <w:lang w:val="en-US"/>
        </w:rPr>
      </w:pPr>
    </w:p>
    <w:p>
      <w:pPr>
        <w:spacing w:line="240" w:lineRule="auto"/>
        <w:ind w:right="0"/>
      </w:pPr>
    </w:p>
    <w:p>
      <w:pPr>
        <w:spacing w:line="240" w:lineRule="auto"/>
      </w:pPr>
    </w:p>
    <w:p/>
    <w:p/>
    <w:p/>
    <w:p>
      <w:r>
        <w:br w:type="page"/>
      </w:r>
    </w:p>
    <w:p>
      <w:pPr>
        <w:widowControl w:val="0"/>
        <w:autoSpaceDE w:val="0"/>
        <w:autoSpaceDN w:val="0"/>
        <w:adjustRightInd w:val="0"/>
        <w:spacing w:line="360" w:lineRule="auto"/>
        <w:ind w:firstLine="0"/>
        <w:jc w:val="both"/>
        <w:rPr>
          <w:rFonts w:hint="eastAsia" w:ascii="仿宋" w:hAnsi="仿宋" w:eastAsia="仿宋" w:cs="仿宋"/>
          <w:b/>
          <w:snapToGrid w:val="0"/>
          <w:color w:val="auto"/>
          <w:kern w:val="2"/>
          <w:sz w:val="36"/>
          <w:szCs w:val="20"/>
          <w:highlight w:val="none"/>
          <w:lang w:val="en-US" w:eastAsia="zh-CN" w:bidi="ar-SA"/>
        </w:rPr>
      </w:pPr>
      <w:r>
        <w:rPr>
          <w:rFonts w:hint="eastAsia" w:ascii="仿宋" w:hAnsi="仿宋" w:eastAsia="仿宋" w:cs="仿宋"/>
          <w:b/>
          <w:snapToGrid w:val="0"/>
          <w:color w:val="auto"/>
          <w:kern w:val="2"/>
          <w:sz w:val="36"/>
          <w:szCs w:val="20"/>
          <w:highlight w:val="none"/>
          <w:lang w:val="en-US" w:eastAsia="zh-CN" w:bidi="ar-SA"/>
        </w:rPr>
        <w:t>附件8：</w:t>
      </w:r>
    </w:p>
    <w:p>
      <w:pPr>
        <w:widowControl w:val="0"/>
        <w:autoSpaceDE w:val="0"/>
        <w:autoSpaceDN w:val="0"/>
        <w:adjustRightInd w:val="0"/>
        <w:spacing w:line="360" w:lineRule="auto"/>
        <w:ind w:firstLine="0"/>
        <w:jc w:val="center"/>
        <w:rPr>
          <w:rFonts w:hint="eastAsia" w:ascii="仿宋" w:hAnsi="仿宋" w:eastAsia="仿宋" w:cs="仿宋"/>
          <w:b/>
          <w:snapToGrid w:val="0"/>
          <w:color w:val="auto"/>
          <w:kern w:val="2"/>
          <w:sz w:val="36"/>
          <w:szCs w:val="20"/>
          <w:highlight w:val="none"/>
          <w:lang w:val="en-US" w:eastAsia="zh-CN" w:bidi="ar-SA"/>
        </w:rPr>
      </w:pPr>
      <w:r>
        <w:rPr>
          <w:rFonts w:hint="eastAsia" w:ascii="仿宋" w:hAnsi="仿宋" w:eastAsia="仿宋" w:cs="仿宋"/>
          <w:b/>
          <w:snapToGrid w:val="0"/>
          <w:color w:val="auto"/>
          <w:kern w:val="2"/>
          <w:sz w:val="36"/>
          <w:szCs w:val="20"/>
          <w:highlight w:val="none"/>
          <w:lang w:val="en-US" w:eastAsia="zh-CN" w:bidi="ar-SA"/>
        </w:rPr>
        <w:t>中小企业划型标准规定</w:t>
      </w:r>
    </w:p>
    <w:p>
      <w:pPr>
        <w:widowControl w:val="0"/>
        <w:adjustRightInd/>
        <w:snapToGrid w:val="0"/>
        <w:spacing w:line="360" w:lineRule="auto"/>
        <w:jc w:val="left"/>
        <w:rPr>
          <w:rFonts w:hint="eastAsia" w:ascii="仿宋" w:hAnsi="仿宋" w:eastAsia="仿宋" w:cs="仿宋"/>
          <w:b/>
          <w:color w:val="auto"/>
          <w:kern w:val="2"/>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注：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一、根据《中华人民共和国中小企业促进法》和《</w:t>
      </w:r>
      <w:r>
        <w:rPr>
          <w:rFonts w:hint="eastAsia" w:ascii="仿宋" w:hAnsi="仿宋" w:eastAsia="仿宋" w:cs="仿宋"/>
          <w:color w:val="auto"/>
          <w:kern w:val="2"/>
          <w:sz w:val="21"/>
          <w:szCs w:val="20"/>
          <w:highlight w:val="none"/>
          <w:lang w:val="en-US" w:eastAsia="zh-CN" w:bidi="ar-SA"/>
        </w:rPr>
        <w:fldChar w:fldCharType="begin"/>
      </w:r>
      <w:r>
        <w:rPr>
          <w:rFonts w:hint="eastAsia" w:ascii="仿宋" w:hAnsi="仿宋" w:eastAsia="仿宋" w:cs="仿宋"/>
          <w:color w:val="auto"/>
          <w:kern w:val="2"/>
          <w:sz w:val="21"/>
          <w:szCs w:val="20"/>
          <w:highlight w:val="none"/>
          <w:lang w:val="en-US" w:eastAsia="zh-CN" w:bidi="ar-SA"/>
        </w:rPr>
        <w:instrText xml:space="preserve"> HYPERLINK "https://www.shui5.cn/article/47/26142.html" </w:instrText>
      </w:r>
      <w:r>
        <w:rPr>
          <w:rFonts w:hint="eastAsia" w:ascii="仿宋" w:hAnsi="仿宋" w:eastAsia="仿宋" w:cs="仿宋"/>
          <w:color w:val="auto"/>
          <w:kern w:val="2"/>
          <w:sz w:val="21"/>
          <w:szCs w:val="20"/>
          <w:highlight w:val="none"/>
          <w:lang w:val="en-US" w:eastAsia="zh-CN" w:bidi="ar-SA"/>
        </w:rPr>
        <w:fldChar w:fldCharType="separate"/>
      </w:r>
      <w:r>
        <w:rPr>
          <w:rFonts w:hint="eastAsia" w:ascii="仿宋" w:hAnsi="仿宋" w:eastAsia="仿宋" w:cs="仿宋"/>
          <w:color w:val="auto"/>
          <w:spacing w:val="6"/>
          <w:kern w:val="2"/>
          <w:sz w:val="21"/>
          <w:szCs w:val="21"/>
          <w:highlight w:val="none"/>
          <w:lang w:val="en-US" w:eastAsia="zh-CN" w:bidi="ar-SA"/>
        </w:rPr>
        <w:t>国务院关于进一步促进中小企业发展的若干意见</w:t>
      </w:r>
      <w:r>
        <w:rPr>
          <w:rFonts w:hint="eastAsia" w:ascii="仿宋" w:hAnsi="仿宋" w:eastAsia="仿宋" w:cs="仿宋"/>
          <w:color w:val="auto"/>
          <w:spacing w:val="6"/>
          <w:kern w:val="2"/>
          <w:sz w:val="21"/>
          <w:szCs w:val="21"/>
          <w:highlight w:val="none"/>
          <w:lang w:val="en-US" w:eastAsia="zh-CN" w:bidi="ar-SA"/>
        </w:rPr>
        <w:fldChar w:fldCharType="end"/>
      </w:r>
      <w:r>
        <w:rPr>
          <w:rFonts w:hint="eastAsia" w:ascii="仿宋" w:hAnsi="仿宋" w:eastAsia="仿宋" w:cs="仿宋"/>
          <w:color w:val="auto"/>
          <w:spacing w:val="6"/>
          <w:kern w:val="2"/>
          <w:sz w:val="21"/>
          <w:szCs w:val="21"/>
          <w:highlight w:val="none"/>
          <w:lang w:val="en-US" w:eastAsia="zh-CN" w:bidi="ar-SA"/>
        </w:rPr>
        <w:t>》（</w:t>
      </w:r>
      <w:r>
        <w:rPr>
          <w:rFonts w:hint="eastAsia" w:ascii="仿宋" w:hAnsi="仿宋" w:eastAsia="仿宋" w:cs="仿宋"/>
          <w:color w:val="auto"/>
          <w:kern w:val="2"/>
          <w:sz w:val="21"/>
          <w:szCs w:val="20"/>
          <w:highlight w:val="none"/>
          <w:lang w:val="en-US" w:eastAsia="zh-CN" w:bidi="ar-SA"/>
        </w:rPr>
        <w:fldChar w:fldCharType="begin"/>
      </w:r>
      <w:r>
        <w:rPr>
          <w:rFonts w:hint="eastAsia" w:ascii="仿宋" w:hAnsi="仿宋" w:eastAsia="仿宋" w:cs="仿宋"/>
          <w:color w:val="auto"/>
          <w:kern w:val="2"/>
          <w:sz w:val="21"/>
          <w:szCs w:val="20"/>
          <w:highlight w:val="none"/>
          <w:lang w:val="en-US" w:eastAsia="zh-CN" w:bidi="ar-SA"/>
        </w:rPr>
        <w:instrText xml:space="preserve"> HYPERLINK "https://www.shui5.cn/article/47/26142.html" </w:instrText>
      </w:r>
      <w:r>
        <w:rPr>
          <w:rFonts w:hint="eastAsia" w:ascii="仿宋" w:hAnsi="仿宋" w:eastAsia="仿宋" w:cs="仿宋"/>
          <w:color w:val="auto"/>
          <w:kern w:val="2"/>
          <w:sz w:val="21"/>
          <w:szCs w:val="20"/>
          <w:highlight w:val="none"/>
          <w:lang w:val="en-US" w:eastAsia="zh-CN" w:bidi="ar-SA"/>
        </w:rPr>
        <w:fldChar w:fldCharType="separate"/>
      </w:r>
      <w:r>
        <w:rPr>
          <w:rFonts w:hint="eastAsia" w:ascii="仿宋" w:hAnsi="仿宋" w:eastAsia="仿宋" w:cs="仿宋"/>
          <w:color w:val="auto"/>
          <w:spacing w:val="6"/>
          <w:kern w:val="2"/>
          <w:sz w:val="21"/>
          <w:szCs w:val="21"/>
          <w:highlight w:val="none"/>
          <w:lang w:val="en-US" w:eastAsia="zh-CN" w:bidi="ar-SA"/>
        </w:rPr>
        <w:t>国发〔2009〕36号</w:t>
      </w:r>
      <w:r>
        <w:rPr>
          <w:rFonts w:hint="eastAsia" w:ascii="仿宋" w:hAnsi="仿宋" w:eastAsia="仿宋" w:cs="仿宋"/>
          <w:color w:val="auto"/>
          <w:spacing w:val="6"/>
          <w:kern w:val="2"/>
          <w:sz w:val="21"/>
          <w:szCs w:val="21"/>
          <w:highlight w:val="none"/>
          <w:lang w:val="en-US" w:eastAsia="zh-CN" w:bidi="ar-SA"/>
        </w:rPr>
        <w:fldChar w:fldCharType="end"/>
      </w:r>
      <w:r>
        <w:rPr>
          <w:rFonts w:hint="eastAsia" w:ascii="仿宋" w:hAnsi="仿宋" w:eastAsia="仿宋" w:cs="仿宋"/>
          <w:color w:val="auto"/>
          <w:spacing w:val="6"/>
          <w:kern w:val="2"/>
          <w:sz w:val="21"/>
          <w:szCs w:val="21"/>
          <w:highlight w:val="none"/>
          <w:lang w:val="en-US" w:eastAsia="zh-CN" w:bidi="ar-SA"/>
        </w:rPr>
        <w:t>)，制定本规定。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二、中小企业划分为中型、小型、微型三种类型，具体标准根据企业从业人员、营业收入、资产总额等指标，结合行业特点制定。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四、各行业划型标准为：</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　　（一）农、林、牧、渔业。营业收入20000万元以下的为中小微型企业。其中，营业收入500万元及以上的为中型企业，营业收入50万元及以上的为小型企业，营业收入50万元以下的为微型企业。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widowControl w:val="0"/>
        <w:autoSpaceDE w:val="0"/>
        <w:autoSpaceDN w:val="0"/>
        <w:adjustRightInd w:val="0"/>
        <w:spacing w:line="360" w:lineRule="auto"/>
        <w:ind w:firstLine="420"/>
        <w:jc w:val="both"/>
        <w:rPr>
          <w:rFonts w:hint="eastAsia" w:ascii="仿宋" w:hAnsi="仿宋" w:eastAsia="仿宋" w:cs="仿宋"/>
          <w:b/>
          <w:snapToGrid w:val="0"/>
          <w:color w:val="auto"/>
          <w:kern w:val="2"/>
          <w:sz w:val="21"/>
          <w:szCs w:val="21"/>
          <w:highlight w:val="none"/>
          <w:lang w:val="zh-CN" w:eastAsia="zh-CN" w:bidi="ar-SA"/>
        </w:rPr>
      </w:pPr>
      <w:r>
        <w:rPr>
          <w:rFonts w:hint="eastAsia" w:ascii="仿宋" w:hAnsi="仿宋" w:eastAsia="仿宋" w:cs="仿宋"/>
          <w:snapToGrid w:val="0"/>
          <w:color w:val="auto"/>
          <w:spacing w:val="6"/>
          <w:kern w:val="2"/>
          <w:sz w:val="21"/>
          <w:szCs w:val="21"/>
          <w:highlight w:val="none"/>
          <w:lang w:val="zh-CN" w:eastAsia="zh-CN" w:bidi="ar-SA"/>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（十六）其他未列明行业。从业人员300人以下的为中小微型企业。其中，从业人员100人及以上的为中型企业；从业人员10人及以上的为小型企业；从业人员10人以下的为微型企业。</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五、企业类型的划分以统计部门的统计数据为依据。</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六、本规定适用于在中华人民共和国境内依法设立的各类所有制和各种组织形式的企业。个体工商户和本规定以外的行业，参照本规定进行划型。</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七、本规定的中型企业标准上限即为大型企业标准的下限，国家统计部门据此制定大中小微型企业的统计分类。国务院有关部门据此进行相关数据分析，不得制定与本规定不一致的企业划型标准。</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八、本规定由工业和信息化部、国家统计局会同有关部门根据《国民经济行业分类》修订情况和企业发展变化情况适时修订。</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九、本规定由工业和信息化部、国家统计局会同有关部门负责解释。</w:t>
      </w:r>
    </w:p>
    <w:p>
      <w:pPr>
        <w:widowControl w:val="0"/>
        <w:adjustRightInd w:val="0"/>
        <w:snapToGrid w:val="0"/>
        <w:spacing w:line="360" w:lineRule="auto"/>
        <w:ind w:firstLine="444" w:firstLineChars="200"/>
        <w:jc w:val="both"/>
        <w:rPr>
          <w:rFonts w:hint="eastAsia" w:ascii="仿宋" w:hAnsi="仿宋" w:eastAsia="仿宋" w:cs="仿宋"/>
          <w:color w:val="auto"/>
          <w:spacing w:val="6"/>
          <w:kern w:val="2"/>
          <w:sz w:val="21"/>
          <w:szCs w:val="21"/>
          <w:highlight w:val="none"/>
          <w:lang w:val="en-US" w:eastAsia="zh-CN" w:bidi="ar-SA"/>
        </w:rPr>
      </w:pPr>
      <w:r>
        <w:rPr>
          <w:rFonts w:hint="eastAsia" w:ascii="仿宋" w:hAnsi="仿宋" w:eastAsia="仿宋" w:cs="仿宋"/>
          <w:color w:val="auto"/>
          <w:spacing w:val="6"/>
          <w:kern w:val="2"/>
          <w:sz w:val="21"/>
          <w:szCs w:val="21"/>
          <w:highlight w:val="none"/>
          <w:lang w:val="en-US" w:eastAsia="zh-CN" w:bidi="ar-SA"/>
        </w:rPr>
        <w:t>十、本规定自发布之日起执行，原国家经贸委、原国家计委、财政部和国家统计局2003年颁布的《</w:t>
      </w:r>
      <w:r>
        <w:rPr>
          <w:rFonts w:hint="eastAsia" w:ascii="仿宋" w:hAnsi="仿宋" w:eastAsia="仿宋" w:cs="仿宋"/>
          <w:color w:val="auto"/>
          <w:kern w:val="2"/>
          <w:sz w:val="21"/>
          <w:szCs w:val="20"/>
          <w:highlight w:val="none"/>
          <w:lang w:val="en-US" w:eastAsia="zh-CN" w:bidi="ar-SA"/>
        </w:rPr>
        <w:fldChar w:fldCharType="begin"/>
      </w:r>
      <w:r>
        <w:rPr>
          <w:rFonts w:hint="eastAsia" w:ascii="仿宋" w:hAnsi="仿宋" w:eastAsia="仿宋" w:cs="仿宋"/>
          <w:color w:val="auto"/>
          <w:kern w:val="2"/>
          <w:sz w:val="21"/>
          <w:szCs w:val="20"/>
          <w:highlight w:val="none"/>
          <w:lang w:val="en-US" w:eastAsia="zh-CN" w:bidi="ar-SA"/>
        </w:rPr>
        <w:instrText xml:space="preserve"> HYPERLINK "https://www.shui5.cn/article/df/24263.html" </w:instrText>
      </w:r>
      <w:r>
        <w:rPr>
          <w:rFonts w:hint="eastAsia" w:ascii="仿宋" w:hAnsi="仿宋" w:eastAsia="仿宋" w:cs="仿宋"/>
          <w:color w:val="auto"/>
          <w:kern w:val="2"/>
          <w:sz w:val="21"/>
          <w:szCs w:val="20"/>
          <w:highlight w:val="none"/>
          <w:lang w:val="en-US" w:eastAsia="zh-CN" w:bidi="ar-SA"/>
        </w:rPr>
        <w:fldChar w:fldCharType="separate"/>
      </w:r>
      <w:r>
        <w:rPr>
          <w:rFonts w:hint="eastAsia" w:ascii="仿宋" w:hAnsi="仿宋" w:eastAsia="仿宋" w:cs="仿宋"/>
          <w:color w:val="auto"/>
          <w:spacing w:val="6"/>
          <w:kern w:val="2"/>
          <w:sz w:val="21"/>
          <w:szCs w:val="21"/>
          <w:highlight w:val="none"/>
          <w:lang w:val="en-US" w:eastAsia="zh-CN" w:bidi="ar-SA"/>
        </w:rPr>
        <w:t>中小企业标准暂行规定</w:t>
      </w:r>
      <w:r>
        <w:rPr>
          <w:rFonts w:hint="eastAsia" w:ascii="仿宋" w:hAnsi="仿宋" w:eastAsia="仿宋" w:cs="仿宋"/>
          <w:color w:val="auto"/>
          <w:spacing w:val="6"/>
          <w:kern w:val="2"/>
          <w:sz w:val="21"/>
          <w:szCs w:val="21"/>
          <w:highlight w:val="none"/>
          <w:lang w:val="en-US" w:eastAsia="zh-CN" w:bidi="ar-SA"/>
        </w:rPr>
        <w:fldChar w:fldCharType="end"/>
      </w:r>
      <w:r>
        <w:rPr>
          <w:rFonts w:hint="eastAsia" w:ascii="仿宋" w:hAnsi="仿宋" w:eastAsia="仿宋" w:cs="仿宋"/>
          <w:color w:val="auto"/>
          <w:spacing w:val="6"/>
          <w:kern w:val="2"/>
          <w:sz w:val="21"/>
          <w:szCs w:val="21"/>
          <w:highlight w:val="none"/>
          <w:lang w:val="en-US" w:eastAsia="zh-CN" w:bidi="ar-SA"/>
        </w:rPr>
        <w:t>》</w:t>
      </w:r>
      <w:r>
        <w:rPr>
          <w:rFonts w:hint="eastAsia" w:ascii="仿宋" w:hAnsi="仿宋" w:eastAsia="仿宋" w:cs="仿宋"/>
          <w:color w:val="auto"/>
          <w:kern w:val="2"/>
          <w:sz w:val="21"/>
          <w:szCs w:val="20"/>
          <w:highlight w:val="none"/>
          <w:lang w:val="en-US" w:eastAsia="zh-CN" w:bidi="ar-SA"/>
        </w:rPr>
        <w:fldChar w:fldCharType="begin"/>
      </w:r>
      <w:r>
        <w:rPr>
          <w:rFonts w:hint="eastAsia" w:ascii="仿宋" w:hAnsi="仿宋" w:eastAsia="仿宋" w:cs="仿宋"/>
          <w:color w:val="auto"/>
          <w:kern w:val="2"/>
          <w:sz w:val="21"/>
          <w:szCs w:val="20"/>
          <w:highlight w:val="none"/>
          <w:lang w:val="en-US" w:eastAsia="zh-CN" w:bidi="ar-SA"/>
        </w:rPr>
        <w:instrText xml:space="preserve"> HYPERLINK "https://www.shui5.cn/article/df/24263.html" </w:instrText>
      </w:r>
      <w:r>
        <w:rPr>
          <w:rFonts w:hint="eastAsia" w:ascii="仿宋" w:hAnsi="仿宋" w:eastAsia="仿宋" w:cs="仿宋"/>
          <w:color w:val="auto"/>
          <w:kern w:val="2"/>
          <w:sz w:val="21"/>
          <w:szCs w:val="20"/>
          <w:highlight w:val="none"/>
          <w:lang w:val="en-US" w:eastAsia="zh-CN" w:bidi="ar-SA"/>
        </w:rPr>
        <w:fldChar w:fldCharType="separate"/>
      </w:r>
      <w:r>
        <w:rPr>
          <w:rFonts w:hint="eastAsia" w:ascii="仿宋" w:hAnsi="仿宋" w:eastAsia="仿宋" w:cs="仿宋"/>
          <w:color w:val="auto"/>
          <w:spacing w:val="6"/>
          <w:kern w:val="2"/>
          <w:sz w:val="21"/>
          <w:szCs w:val="21"/>
          <w:highlight w:val="none"/>
          <w:lang w:val="en-US" w:eastAsia="zh-CN" w:bidi="ar-SA"/>
        </w:rPr>
        <w:t>国经贸中小企[2003]143号</w:t>
      </w:r>
      <w:r>
        <w:rPr>
          <w:rFonts w:hint="eastAsia" w:ascii="仿宋" w:hAnsi="仿宋" w:eastAsia="仿宋" w:cs="仿宋"/>
          <w:color w:val="auto"/>
          <w:spacing w:val="6"/>
          <w:kern w:val="2"/>
          <w:sz w:val="21"/>
          <w:szCs w:val="21"/>
          <w:highlight w:val="none"/>
          <w:lang w:val="en-US" w:eastAsia="zh-CN" w:bidi="ar-SA"/>
        </w:rPr>
        <w:fldChar w:fldCharType="end"/>
      </w:r>
      <w:r>
        <w:rPr>
          <w:rFonts w:hint="eastAsia" w:ascii="仿宋" w:hAnsi="仿宋" w:eastAsia="仿宋" w:cs="仿宋"/>
          <w:color w:val="auto"/>
          <w:spacing w:val="6"/>
          <w:kern w:val="2"/>
          <w:sz w:val="21"/>
          <w:szCs w:val="21"/>
          <w:highlight w:val="none"/>
          <w:lang w:val="en-US" w:eastAsia="zh-CN" w:bidi="ar-SA"/>
        </w:rPr>
        <w:t>同时废止。</w:t>
      </w:r>
    </w:p>
    <w:p>
      <w:pPr>
        <w:spacing w:line="360" w:lineRule="auto"/>
        <w:ind w:firstLine="480" w:firstLineChars="200"/>
        <w:rPr>
          <w:rFonts w:hint="eastAsia" w:ascii="仿宋" w:hAnsi="仿宋" w:eastAsia="仿宋" w:cs="仿宋"/>
          <w:color w:val="auto"/>
          <w:kern w:val="2"/>
          <w:sz w:val="24"/>
          <w:szCs w:val="21"/>
          <w:highlight w:val="none"/>
          <w:lang w:val="en-US" w:eastAsia="zh-CN" w:bidi="ar-SA"/>
        </w:rPr>
      </w:pPr>
    </w:p>
    <w:p>
      <w:pPr>
        <w:spacing w:line="360" w:lineRule="auto"/>
        <w:ind w:firstLine="480" w:firstLineChars="200"/>
        <w:rPr>
          <w:rFonts w:hint="eastAsia" w:ascii="仿宋" w:hAnsi="仿宋" w:eastAsia="仿宋" w:cs="仿宋"/>
          <w:color w:val="auto"/>
          <w:kern w:val="2"/>
          <w:sz w:val="24"/>
          <w:szCs w:val="21"/>
          <w:highlight w:val="none"/>
          <w:lang w:val="en-US" w:eastAsia="zh-CN" w:bidi="ar-SA"/>
        </w:rPr>
      </w:pPr>
    </w:p>
    <w:p>
      <w:pPr>
        <w:widowControl w:val="0"/>
        <w:autoSpaceDE w:val="0"/>
        <w:autoSpaceDN w:val="0"/>
        <w:adjustRightInd w:val="0"/>
        <w:spacing w:line="360" w:lineRule="auto"/>
        <w:ind w:firstLine="0"/>
        <w:jc w:val="both"/>
        <w:rPr>
          <w:rFonts w:hint="eastAsia" w:ascii="仿宋" w:hAnsi="仿宋" w:eastAsia="仿宋" w:cs="仿宋"/>
          <w:b/>
          <w:snapToGrid w:val="0"/>
          <w:color w:val="auto"/>
          <w:kern w:val="2"/>
          <w:sz w:val="36"/>
          <w:szCs w:val="20"/>
          <w:highlight w:val="none"/>
          <w:lang w:val="en-US" w:eastAsia="zh-CN" w:bidi="ar-SA"/>
        </w:rPr>
      </w:pPr>
    </w:p>
    <w:p>
      <w:pPr>
        <w:widowControl w:val="0"/>
        <w:autoSpaceDE w:val="0"/>
        <w:autoSpaceDN w:val="0"/>
        <w:adjustRightInd w:val="0"/>
        <w:spacing w:line="360" w:lineRule="auto"/>
        <w:ind w:firstLine="0"/>
        <w:jc w:val="both"/>
        <w:rPr>
          <w:rFonts w:hint="eastAsia" w:ascii="仿宋" w:hAnsi="仿宋" w:eastAsia="仿宋" w:cs="仿宋"/>
          <w:b/>
          <w:snapToGrid w:val="0"/>
          <w:color w:val="auto"/>
          <w:kern w:val="2"/>
          <w:sz w:val="36"/>
          <w:szCs w:val="20"/>
          <w:highlight w:val="none"/>
          <w:lang w:val="en-US" w:eastAsia="zh-CN" w:bidi="ar-SA"/>
        </w:rPr>
      </w:pPr>
    </w:p>
    <w:p>
      <w:pPr>
        <w:widowControl w:val="0"/>
        <w:autoSpaceDE w:val="0"/>
        <w:autoSpaceDN w:val="0"/>
        <w:adjustRightInd w:val="0"/>
        <w:spacing w:line="360" w:lineRule="auto"/>
        <w:ind w:firstLine="0"/>
        <w:jc w:val="both"/>
        <w:rPr>
          <w:rFonts w:hint="eastAsia" w:ascii="仿宋" w:hAnsi="仿宋" w:eastAsia="仿宋" w:cs="仿宋"/>
          <w:b/>
          <w:snapToGrid w:val="0"/>
          <w:color w:val="auto"/>
          <w:kern w:val="2"/>
          <w:sz w:val="36"/>
          <w:szCs w:val="20"/>
          <w:highlight w:val="none"/>
          <w:lang w:val="en-US" w:eastAsia="zh-CN" w:bidi="ar-SA"/>
        </w:rPr>
      </w:pPr>
    </w:p>
    <w:p>
      <w:pPr>
        <w:widowControl w:val="0"/>
        <w:autoSpaceDE w:val="0"/>
        <w:autoSpaceDN w:val="0"/>
        <w:adjustRightInd w:val="0"/>
        <w:spacing w:line="360" w:lineRule="auto"/>
        <w:ind w:firstLine="0"/>
        <w:jc w:val="both"/>
        <w:rPr>
          <w:rFonts w:hint="eastAsia" w:ascii="仿宋" w:hAnsi="仿宋" w:eastAsia="仿宋" w:cs="仿宋"/>
          <w:b/>
          <w:snapToGrid w:val="0"/>
          <w:color w:val="auto"/>
          <w:kern w:val="2"/>
          <w:sz w:val="36"/>
          <w:szCs w:val="20"/>
          <w:highlight w:val="none"/>
          <w:lang w:val="en-US" w:eastAsia="zh-CN" w:bidi="ar-SA"/>
        </w:rPr>
      </w:pPr>
    </w:p>
    <w:p>
      <w:pPr>
        <w:widowControl w:val="0"/>
        <w:autoSpaceDE w:val="0"/>
        <w:autoSpaceDN w:val="0"/>
        <w:adjustRightInd w:val="0"/>
        <w:spacing w:line="360" w:lineRule="auto"/>
        <w:ind w:firstLine="0"/>
        <w:jc w:val="both"/>
        <w:rPr>
          <w:rFonts w:hint="eastAsia" w:ascii="仿宋" w:hAnsi="仿宋" w:eastAsia="仿宋" w:cs="仿宋"/>
          <w:b/>
          <w:snapToGrid w:val="0"/>
          <w:color w:val="auto"/>
          <w:kern w:val="2"/>
          <w:sz w:val="36"/>
          <w:szCs w:val="20"/>
          <w:highlight w:val="none"/>
          <w:lang w:val="en-US" w:eastAsia="zh-CN" w:bidi="ar-SA"/>
        </w:rPr>
      </w:pPr>
    </w:p>
    <w:p>
      <w:pPr>
        <w:widowControl w:val="0"/>
        <w:autoSpaceDE w:val="0"/>
        <w:autoSpaceDN w:val="0"/>
        <w:adjustRightInd w:val="0"/>
        <w:spacing w:line="360" w:lineRule="auto"/>
        <w:ind w:firstLine="0"/>
        <w:jc w:val="both"/>
        <w:rPr>
          <w:rFonts w:hint="eastAsia" w:ascii="仿宋" w:hAnsi="仿宋" w:eastAsia="仿宋" w:cs="仿宋"/>
          <w:b/>
          <w:snapToGrid w:val="0"/>
          <w:color w:val="auto"/>
          <w:kern w:val="2"/>
          <w:sz w:val="36"/>
          <w:szCs w:val="20"/>
          <w:highlight w:val="none"/>
          <w:lang w:val="en-US" w:eastAsia="zh-CN" w:bidi="ar-SA"/>
        </w:rPr>
      </w:pPr>
    </w:p>
    <w:p>
      <w:pPr>
        <w:widowControl w:val="0"/>
        <w:autoSpaceDE w:val="0"/>
        <w:autoSpaceDN w:val="0"/>
        <w:adjustRightInd w:val="0"/>
        <w:spacing w:line="360" w:lineRule="auto"/>
        <w:ind w:firstLine="0"/>
        <w:jc w:val="both"/>
        <w:rPr>
          <w:rFonts w:hint="eastAsia" w:ascii="仿宋" w:hAnsi="仿宋" w:eastAsia="仿宋" w:cs="仿宋"/>
          <w:b/>
          <w:snapToGrid w:val="0"/>
          <w:color w:val="auto"/>
          <w:kern w:val="2"/>
          <w:sz w:val="36"/>
          <w:szCs w:val="20"/>
          <w:highlight w:val="none"/>
          <w:lang w:val="en-US" w:eastAsia="zh-CN" w:bidi="ar-SA"/>
        </w:rPr>
      </w:pPr>
      <w:r>
        <w:rPr>
          <w:rFonts w:hint="eastAsia" w:ascii="仿宋" w:hAnsi="仿宋" w:eastAsia="仿宋" w:cs="仿宋"/>
          <w:b/>
          <w:snapToGrid w:val="0"/>
          <w:color w:val="auto"/>
          <w:kern w:val="2"/>
          <w:sz w:val="36"/>
          <w:szCs w:val="20"/>
          <w:highlight w:val="none"/>
          <w:lang w:val="en-US" w:eastAsia="zh-CN" w:bidi="ar-SA"/>
        </w:rPr>
        <w:t>附件9：</w:t>
      </w:r>
    </w:p>
    <w:p>
      <w:pPr>
        <w:keepNext/>
        <w:keepLines/>
        <w:widowControl w:val="0"/>
        <w:tabs>
          <w:tab w:val="left" w:pos="432"/>
        </w:tabs>
        <w:adjustRightInd/>
        <w:spacing w:line="360" w:lineRule="auto"/>
        <w:ind w:left="432" w:hanging="432"/>
        <w:jc w:val="center"/>
        <w:outlineLvl w:val="1"/>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bCs/>
          <w:color w:val="auto"/>
          <w:kern w:val="2"/>
          <w:sz w:val="32"/>
          <w:szCs w:val="32"/>
          <w:highlight w:val="none"/>
          <w:lang w:val="zh-CN" w:eastAsia="zh-CN" w:bidi="ar-SA"/>
        </w:rPr>
        <w:t>政府采购活动现场确认声明书</w:t>
      </w:r>
    </w:p>
    <w:p>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浙江国信工程管理咨询有限公司</w:t>
      </w:r>
      <w:r>
        <w:rPr>
          <w:rFonts w:hint="eastAsia" w:ascii="仿宋" w:hAnsi="仿宋" w:eastAsia="仿宋" w:cs="仿宋"/>
          <w:color w:val="auto"/>
          <w:szCs w:val="21"/>
          <w:highlight w:val="none"/>
        </w:rPr>
        <w:t>：</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本人 ____________（授权代表姓名），经由_____________（单位） ______ （法定代表人姓名）合法授权参加  （编号：）政府采购活动．经与本单位法人代表（负责人）联系确认，现就有关公平竞争事项郑重声明如下:</w:t>
      </w:r>
      <w:r>
        <w:rPr>
          <w:rFonts w:hint="eastAsia" w:ascii="仿宋" w:hAnsi="仿宋" w:eastAsia="仿宋" w:cs="仿宋"/>
          <w:color w:val="auto"/>
          <w:szCs w:val="21"/>
          <w:highlight w:val="none"/>
        </w:rPr>
        <w:cr/>
      </w:r>
      <w:r>
        <w:rPr>
          <w:rFonts w:hint="eastAsia" w:ascii="仿宋" w:hAnsi="仿宋" w:eastAsia="仿宋" w:cs="仿宋"/>
          <w:color w:val="auto"/>
          <w:szCs w:val="21"/>
          <w:highlight w:val="none"/>
        </w:rPr>
        <w:t xml:space="preserve">一、本单位与采购人之间口不存在利害关系口存在下列利害关系: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A．投资关系 B．行政隶属关系 C．业务指导关系 D．其他可能影响采购公正的利害关系（如有，请如实说明）。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二、现己清楚知道参加本项目采购活动的其他所有供应商名称，本单位口与其他所有供应商之间均不存在利害关系 口与______________（供应商名称）之间存在下列利害关系: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A．法定代表人或负责人或实际控制人是同一人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B．法定代表人或负责人或实际控制人是夫妻关系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C．法定代表人或负责人或实际控制人是直系血亲关系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D．法定代表人或负责人或实际控制人存在三代以内旁系血亲关系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E．法定代表人或负责人或实际控制人存在近姻亲关系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F．法定代表人或负责人或实际控制人存在股份控制或实际控制关系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G．存在共同直接或间接投资设立子公司、联营企业和合营企业情况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H．存在分级代理或代销关系、同一生产制造商关系、管理关系、重要业务（占主营业务收入 50 ％以上）或重要财务 往来关系（如融资）等其他实质性控制关系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I．其他利害关系情况 ________________________________________。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三、现己清楚知道并严格遵守政府采购法律法规和现场纪律。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四、我发现 ____________________供应商之间存在或可能存在上述第二条第 ____________项利害关系。 </w:t>
      </w:r>
    </w:p>
    <w:p>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五、经检查确认所有投标人投标文件 口 不存在密封包装问题 口 存在密封包装问题（具体指 出）__________________________________。 </w:t>
      </w:r>
    </w:p>
    <w:p>
      <w:pPr>
        <w:spacing w:line="360" w:lineRule="auto"/>
        <w:ind w:firstLine="420" w:firstLineChars="200"/>
        <w:rPr>
          <w:rFonts w:hint="eastAsia" w:ascii="仿宋" w:hAnsi="仿宋" w:eastAsia="仿宋" w:cs="仿宋"/>
          <w:color w:val="auto"/>
          <w:szCs w:val="21"/>
          <w:highlight w:val="none"/>
        </w:rPr>
      </w:pPr>
    </w:p>
    <w:p>
      <w:pPr>
        <w:spacing w:line="360" w:lineRule="auto"/>
        <w:ind w:firstLine="420" w:firstLineChars="200"/>
        <w:jc w:val="righ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（供应商代表签名）: </w:t>
      </w:r>
    </w:p>
    <w:p>
      <w:pPr>
        <w:spacing w:line="360" w:lineRule="auto"/>
        <w:ind w:firstLine="420" w:firstLineChars="200"/>
        <w:jc w:val="right"/>
        <w:rPr>
          <w:rFonts w:hint="eastAsia" w:ascii="仿宋" w:hAnsi="仿宋" w:eastAsia="仿宋" w:cs="仿宋"/>
          <w:color w:val="auto"/>
          <w:szCs w:val="21"/>
          <w:highlight w:val="none"/>
        </w:rPr>
      </w:pPr>
      <w:r>
        <w:rPr>
          <w:rFonts w:hint="eastAsia" w:ascii="仿宋" w:hAnsi="仿宋" w:eastAsia="仿宋" w:cs="仿宋"/>
          <w:color w:val="auto"/>
          <w:szCs w:val="21"/>
          <w:highlight w:val="none"/>
        </w:rPr>
        <w:t>202</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日</w:t>
      </w:r>
    </w:p>
    <w:p>
      <w:r>
        <w:rPr>
          <w:rFonts w:hint="eastAsia" w:ascii="仿宋" w:hAnsi="仿宋" w:eastAsia="仿宋" w:cs="仿宋"/>
          <w:b/>
          <w:color w:val="auto"/>
          <w:sz w:val="28"/>
          <w:szCs w:val="28"/>
          <w:highlight w:val="none"/>
        </w:rPr>
        <w:t>注：在供应商完成本项目在线解密，并知道参加本项目采购活动的其他所有供应商名称后进行签署，签署完毕后将扫描件发送至采购代理机构邮箱：</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"mailto:289427596@qq.com" </w:instrText>
      </w:r>
      <w:r>
        <w:rPr>
          <w:rFonts w:hint="eastAsia" w:ascii="仿宋" w:hAnsi="仿宋" w:eastAsia="仿宋" w:cs="仿宋"/>
          <w:color w:val="auto"/>
          <w:highlight w:val="none"/>
        </w:rPr>
        <w:fldChar w:fldCharType="separate"/>
      </w:r>
      <w:r>
        <w:rPr>
          <w:rFonts w:hint="eastAsia" w:ascii="仿宋" w:hAnsi="仿宋" w:eastAsia="仿宋" w:cs="仿宋"/>
          <w:b/>
          <w:color w:val="auto"/>
          <w:sz w:val="28"/>
          <w:szCs w:val="28"/>
          <w:highlight w:val="none"/>
          <w:lang w:val="en-US" w:eastAsia="zh-CN"/>
        </w:rPr>
        <w:t>506509174</w:t>
      </w:r>
      <w:r>
        <w:rPr>
          <w:rFonts w:hint="eastAsia" w:ascii="仿宋" w:hAnsi="仿宋" w:eastAsia="仿宋" w:cs="仿宋"/>
          <w:b/>
          <w:color w:val="auto"/>
          <w:sz w:val="28"/>
          <w:szCs w:val="28"/>
          <w:highlight w:val="none"/>
        </w:rPr>
        <w:t>@qq.com</w:t>
      </w:r>
      <w:r>
        <w:rPr>
          <w:rFonts w:hint="eastAsia" w:ascii="仿宋" w:hAnsi="仿宋" w:eastAsia="仿宋" w:cs="仿宋"/>
          <w:b/>
          <w:color w:val="auto"/>
          <w:sz w:val="28"/>
          <w:szCs w:val="28"/>
          <w:highlight w:val="none"/>
        </w:rPr>
        <w:fldChar w:fldCharType="end"/>
      </w:r>
      <w:r>
        <w:rPr>
          <w:rFonts w:hint="eastAsia" w:ascii="仿宋" w:hAnsi="仿宋" w:eastAsia="仿宋" w:cs="仿宋"/>
          <w:b/>
          <w:color w:val="auto"/>
          <w:sz w:val="28"/>
          <w:szCs w:val="28"/>
          <w:highlight w:val="none"/>
        </w:rPr>
        <w:t>。投标文件中无需提供此声明书。</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仿宋_GB2312"/>
    <w:panose1 w:val="02010509060101010101"/>
    <w:charset w:val="86"/>
    <w:family w:val="modern"/>
    <w:pitch w:val="default"/>
    <w:sig w:usb0="00000000" w:usb1="00000000" w:usb2="0000000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FHLHE E+ Futura Bk">
    <w:altName w:val="仿宋_GB2312"/>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华文楷体">
    <w:altName w:val="方正楷体_GBK"/>
    <w:panose1 w:val="02010600040101010101"/>
    <w:charset w:val="86"/>
    <w:family w:val="auto"/>
    <w:pitch w:val="default"/>
    <w:sig w:usb0="00000000" w:usb1="00000000" w:usb2="00000000" w:usb3="00000000" w:csb0="0004009F" w:csb1="DFD7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东文宋体">
    <w:altName w:val="宋体"/>
    <w:panose1 w:val="00000000000000000000"/>
    <w:charset w:val="00"/>
    <w:family w:val="auto"/>
    <w:pitch w:val="default"/>
    <w:sig w:usb0="00000000" w:usb1="00000000" w:usb2="00000000" w:usb3="00000000" w:csb0="00000000" w:csb1="0000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 w:name="Sitka Text">
    <w:panose1 w:val="02000505000000020004"/>
    <w:charset w:val="00"/>
    <w:family w:val="auto"/>
    <w:pitch w:val="default"/>
    <w:sig w:usb0="A00002EF" w:usb1="4000204B" w:usb2="00000000" w:usb3="00000000" w:csb0="2000019F" w:csb1="00000000"/>
  </w:font>
  <w:font w:name="方正楷体_GBK">
    <w:panose1 w:val="02000000000000000000"/>
    <w:charset w:val="86"/>
    <w:family w:val="auto"/>
    <w:pitch w:val="default"/>
    <w:sig w:usb0="800002BF" w:usb1="38CF7CFA" w:usb2="00000016"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25" w:name="_Toc36110187"/>
    <w:bookmarkStart w:id="526" w:name="_Toc91899912"/>
    <w:bookmarkStart w:id="527" w:name="_Toc164085800"/>
    <w:bookmarkStart w:id="528" w:name="_Toc131845147"/>
    <w:r>
      <w:rPr>
        <w:rFonts w:hint="eastAsia" w:ascii="仿宋_GB2312" w:eastAsia="仿宋_GB2312"/>
        <w:kern w:val="0"/>
        <w:szCs w:val="21"/>
      </w:rPr>
      <w:t xml:space="preserve"> 页</w:t>
    </w:r>
    <w:bookmarkEnd w:id="525"/>
    <w:bookmarkEnd w:id="526"/>
    <w:bookmarkEnd w:id="527"/>
    <w:bookmarkEnd w:id="52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w:t>
    </w:r>
    <w:r>
      <w:rPr>
        <w:rFonts w:hint="eastAsia"/>
      </w:rPr>
      <w:t xml:space="preserve">             </w:t>
    </w:r>
    <w:r>
      <w:t>杭州市政府采购公开招标文件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2E03C8"/>
    <w:multiLevelType w:val="singleLevel"/>
    <w:tmpl w:val="072E03C8"/>
    <w:lvl w:ilvl="0" w:tentative="0">
      <w:start w:val="1"/>
      <w:numFmt w:val="decimal"/>
      <w:suff w:val="nothing"/>
      <w:lvlText w:val="%1、"/>
      <w:lvlJc w:val="left"/>
    </w:lvl>
  </w:abstractNum>
  <w:abstractNum w:abstractNumId="1">
    <w:nsid w:val="35D71722"/>
    <w:multiLevelType w:val="singleLevel"/>
    <w:tmpl w:val="35D71722"/>
    <w:lvl w:ilvl="0" w:tentative="0">
      <w:start w:val="2"/>
      <w:numFmt w:val="chineseCounting"/>
      <w:suff w:val="nothing"/>
      <w:lvlText w:val="%1、"/>
      <w:lvlJc w:val="left"/>
      <w:rPr>
        <w:rFonts w:hint="eastAsia"/>
      </w:rPr>
    </w:lvl>
  </w:abstractNum>
  <w:abstractNum w:abstractNumId="2">
    <w:nsid w:val="41892D21"/>
    <w:multiLevelType w:val="singleLevel"/>
    <w:tmpl w:val="41892D21"/>
    <w:lvl w:ilvl="0" w:tentative="0">
      <w:start w:val="1"/>
      <w:numFmt w:val="decimal"/>
      <w:suff w:val="nothing"/>
      <w:lvlText w:val="（%1）"/>
      <w:lvlJc w:val="left"/>
    </w:lvl>
  </w:abstractNum>
  <w:abstractNum w:abstractNumId="3">
    <w:nsid w:val="6323D25B"/>
    <w:multiLevelType w:val="singleLevel"/>
    <w:tmpl w:val="6323D25B"/>
    <w:lvl w:ilvl="0" w:tentative="0">
      <w:start w:val="1"/>
      <w:numFmt w:val="chineseCounting"/>
      <w:suff w:val="nothing"/>
      <w:lvlText w:val="%1、"/>
      <w:lvlJc w:val="left"/>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JmNjkzNWJiM2RmZTU5NTliZTJkNjRmZGUyZWIzZjcifQ=="/>
    <w:docVar w:name="KSO_WPS_MARK_KEY" w:val="eeb26efe-63d7-401a-8d6c-6fb62f156976"/>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02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CD08EB"/>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9160E5"/>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10577"/>
    <w:rsid w:val="0E060E51"/>
    <w:rsid w:val="0E5604B2"/>
    <w:rsid w:val="0E6D5D79"/>
    <w:rsid w:val="0E9D0089"/>
    <w:rsid w:val="0EAA135B"/>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04178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EE87F68"/>
    <w:rsid w:val="1F0A0FF3"/>
    <w:rsid w:val="1F4B29A4"/>
    <w:rsid w:val="1F5771FF"/>
    <w:rsid w:val="1FD52DD5"/>
    <w:rsid w:val="1FE05EE1"/>
    <w:rsid w:val="1FE868A9"/>
    <w:rsid w:val="1FFD215E"/>
    <w:rsid w:val="20034907"/>
    <w:rsid w:val="20173E4B"/>
    <w:rsid w:val="204E48BC"/>
    <w:rsid w:val="208921B3"/>
    <w:rsid w:val="20973DEB"/>
    <w:rsid w:val="20B26522"/>
    <w:rsid w:val="20B44310"/>
    <w:rsid w:val="21104DEF"/>
    <w:rsid w:val="211116EB"/>
    <w:rsid w:val="215959D1"/>
    <w:rsid w:val="216133FC"/>
    <w:rsid w:val="216D3965"/>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680619"/>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760456"/>
    <w:rsid w:val="28917772"/>
    <w:rsid w:val="289F7086"/>
    <w:rsid w:val="28C32028"/>
    <w:rsid w:val="28CC490F"/>
    <w:rsid w:val="28DE40AA"/>
    <w:rsid w:val="28EC0981"/>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2C73FB"/>
    <w:rsid w:val="2CE82D6F"/>
    <w:rsid w:val="2CF70E7D"/>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916059"/>
    <w:rsid w:val="33EB55CD"/>
    <w:rsid w:val="33EC4C02"/>
    <w:rsid w:val="340D2360"/>
    <w:rsid w:val="3410665D"/>
    <w:rsid w:val="34211214"/>
    <w:rsid w:val="342E63AB"/>
    <w:rsid w:val="34950E68"/>
    <w:rsid w:val="34986E94"/>
    <w:rsid w:val="34AF62C9"/>
    <w:rsid w:val="34CB4388"/>
    <w:rsid w:val="34FA6E12"/>
    <w:rsid w:val="354D7158"/>
    <w:rsid w:val="358D5588"/>
    <w:rsid w:val="35B030BE"/>
    <w:rsid w:val="363A3B40"/>
    <w:rsid w:val="365302AE"/>
    <w:rsid w:val="36607A0A"/>
    <w:rsid w:val="366E227C"/>
    <w:rsid w:val="366F2E0D"/>
    <w:rsid w:val="367B6A5C"/>
    <w:rsid w:val="36A74ADA"/>
    <w:rsid w:val="36AD60D5"/>
    <w:rsid w:val="36B224F9"/>
    <w:rsid w:val="36EC0CC9"/>
    <w:rsid w:val="373F410B"/>
    <w:rsid w:val="37C404E8"/>
    <w:rsid w:val="37EE7094"/>
    <w:rsid w:val="38041815"/>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5A2C29"/>
    <w:rsid w:val="3B616CFF"/>
    <w:rsid w:val="3B6259F6"/>
    <w:rsid w:val="3B976654"/>
    <w:rsid w:val="3B9D177C"/>
    <w:rsid w:val="3BC01EFC"/>
    <w:rsid w:val="3BCA786A"/>
    <w:rsid w:val="3BD31E2F"/>
    <w:rsid w:val="3BF15831"/>
    <w:rsid w:val="3C105946"/>
    <w:rsid w:val="3C1F0FB9"/>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33CB8"/>
    <w:rsid w:val="46C4686E"/>
    <w:rsid w:val="477B778F"/>
    <w:rsid w:val="478203EC"/>
    <w:rsid w:val="47B025FA"/>
    <w:rsid w:val="47DB641F"/>
    <w:rsid w:val="4809698F"/>
    <w:rsid w:val="4811697D"/>
    <w:rsid w:val="483358EA"/>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737F38"/>
    <w:rsid w:val="4B9739F7"/>
    <w:rsid w:val="4BEE2503"/>
    <w:rsid w:val="4C011A22"/>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6771911"/>
    <w:rsid w:val="57032A2C"/>
    <w:rsid w:val="570F5219"/>
    <w:rsid w:val="57353FF2"/>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67A68"/>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B3A8F"/>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666EA0"/>
    <w:rsid w:val="6182292A"/>
    <w:rsid w:val="619F7F92"/>
    <w:rsid w:val="61F94C26"/>
    <w:rsid w:val="62000E56"/>
    <w:rsid w:val="624F3E49"/>
    <w:rsid w:val="62632286"/>
    <w:rsid w:val="626E614A"/>
    <w:rsid w:val="62885958"/>
    <w:rsid w:val="62B154DA"/>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9C13B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4B1C86"/>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3A5CA9"/>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2A0751B"/>
    <w:rsid w:val="73C0646E"/>
    <w:rsid w:val="742222F5"/>
    <w:rsid w:val="74476126"/>
    <w:rsid w:val="74640101"/>
    <w:rsid w:val="74706664"/>
    <w:rsid w:val="747F3682"/>
    <w:rsid w:val="749C4185"/>
    <w:rsid w:val="75067759"/>
    <w:rsid w:val="752E6DCD"/>
    <w:rsid w:val="7551380D"/>
    <w:rsid w:val="75600BE5"/>
    <w:rsid w:val="7564475C"/>
    <w:rsid w:val="7583797F"/>
    <w:rsid w:val="75A137DC"/>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23E2"/>
    <w:rsid w:val="797E66A9"/>
    <w:rsid w:val="798518A4"/>
    <w:rsid w:val="79A97383"/>
    <w:rsid w:val="79E27E8B"/>
    <w:rsid w:val="79F850CE"/>
    <w:rsid w:val="79FD443C"/>
    <w:rsid w:val="7A1D1975"/>
    <w:rsid w:val="7A2A1A8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EF66C5B"/>
    <w:rsid w:val="7F0768EB"/>
    <w:rsid w:val="7F143BEC"/>
    <w:rsid w:val="7F715AF2"/>
    <w:rsid w:val="7F886E69"/>
    <w:rsid w:val="7FFB026F"/>
    <w:rsid w:val="9BFFA8A7"/>
    <w:rsid w:val="B79F7A5F"/>
    <w:rsid w:val="BB7FA927"/>
    <w:rsid w:val="F5FFD31F"/>
    <w:rsid w:val="F5FFF6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qFormat="1"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link w:val="193"/>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2"/>
    <w:autoRedefine/>
    <w:qFormat/>
    <w:uiPriority w:val="0"/>
    <w:pPr>
      <w:shd w:val="clear" w:color="auto" w:fill="000080"/>
    </w:pPr>
  </w:style>
  <w:style w:type="paragraph" w:styleId="19">
    <w:name w:val="annotation text"/>
    <w:basedOn w:val="1"/>
    <w:link w:val="344"/>
    <w:autoRedefine/>
    <w:qFormat/>
    <w:uiPriority w:val="99"/>
    <w:pPr>
      <w:jc w:val="left"/>
    </w:pPr>
  </w:style>
  <w:style w:type="paragraph" w:styleId="20">
    <w:name w:val="Salutation"/>
    <w:basedOn w:val="1"/>
    <w:next w:val="1"/>
    <w:link w:val="298"/>
    <w:autoRedefine/>
    <w:qFormat/>
    <w:uiPriority w:val="0"/>
    <w:rPr>
      <w:rFonts w:ascii="仿宋_GB2312" w:eastAsia="仿宋_GB2312"/>
      <w:sz w:val="28"/>
      <w:szCs w:val="20"/>
    </w:rPr>
  </w:style>
  <w:style w:type="paragraph" w:styleId="21">
    <w:name w:val="Body Text 3"/>
    <w:basedOn w:val="1"/>
    <w:link w:val="330"/>
    <w:autoRedefine/>
    <w:qFormat/>
    <w:uiPriority w:val="0"/>
    <w:pPr>
      <w:jc w:val="center"/>
    </w:pPr>
    <w:rPr>
      <w:szCs w:val="20"/>
    </w:rPr>
  </w:style>
  <w:style w:type="paragraph" w:styleId="22">
    <w:name w:val="Closing"/>
    <w:basedOn w:val="1"/>
    <w:autoRedefine/>
    <w:unhideWhenUsed/>
    <w:qFormat/>
    <w:uiPriority w:val="0"/>
    <w:pPr>
      <w:ind w:left="100" w:leftChars="2100"/>
    </w:p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link w:val="430"/>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link w:val="265"/>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5"/>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181"/>
    <w:autoRedefine/>
    <w:qFormat/>
    <w:uiPriority w:val="0"/>
    <w:pPr>
      <w:ind w:left="100" w:leftChars="2500"/>
    </w:pPr>
    <w:rPr>
      <w:rFonts w:ascii="宋体"/>
      <w:sz w:val="24"/>
      <w:szCs w:val="21"/>
      <w:lang w:val="zh-CN"/>
    </w:rPr>
  </w:style>
  <w:style w:type="paragraph" w:styleId="37">
    <w:name w:val="Body Text Indent 2"/>
    <w:basedOn w:val="1"/>
    <w:link w:val="308"/>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2"/>
    <w:autoRedefine/>
    <w:qFormat/>
    <w:uiPriority w:val="0"/>
    <w:rPr>
      <w:lang w:val="zh-CN"/>
    </w:rPr>
  </w:style>
  <w:style w:type="paragraph" w:styleId="39">
    <w:name w:val="Balloon Text"/>
    <w:basedOn w:val="1"/>
    <w:link w:val="188"/>
    <w:autoRedefine/>
    <w:qFormat/>
    <w:uiPriority w:val="0"/>
    <w:rPr>
      <w:sz w:val="18"/>
      <w:szCs w:val="18"/>
    </w:rPr>
  </w:style>
  <w:style w:type="paragraph" w:styleId="40">
    <w:name w:val="footer"/>
    <w:basedOn w:val="1"/>
    <w:link w:val="383"/>
    <w:autoRedefine/>
    <w:qFormat/>
    <w:uiPriority w:val="99"/>
    <w:pPr>
      <w:tabs>
        <w:tab w:val="center" w:pos="4153"/>
        <w:tab w:val="right" w:pos="8306"/>
      </w:tabs>
      <w:snapToGrid w:val="0"/>
      <w:jc w:val="left"/>
    </w:pPr>
    <w:rPr>
      <w:sz w:val="18"/>
      <w:szCs w:val="18"/>
    </w:rPr>
  </w:style>
  <w:style w:type="paragraph" w:styleId="41">
    <w:name w:val="header"/>
    <w:basedOn w:val="1"/>
    <w:link w:val="392"/>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basedOn w:val="1"/>
    <w:next w:val="1"/>
    <w:link w:val="133"/>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5"/>
    <w:link w:val="310"/>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5"/>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2"/>
    <w:autoRedefine/>
    <w:qFormat/>
    <w:uiPriority w:val="0"/>
    <w:pPr>
      <w:spacing w:after="120" w:line="480" w:lineRule="auto"/>
    </w:pPr>
  </w:style>
  <w:style w:type="paragraph" w:styleId="57">
    <w:name w:val="HTML Preformatted"/>
    <w:basedOn w:val="1"/>
    <w:link w:val="30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286"/>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6"/>
    <w:autoRedefine/>
    <w:qFormat/>
    <w:uiPriority w:val="0"/>
    <w:rPr>
      <w:b/>
      <w:bCs/>
    </w:rPr>
  </w:style>
  <w:style w:type="paragraph" w:styleId="61">
    <w:name w:val="Body Text First Indent"/>
    <w:basedOn w:val="24"/>
    <w:next w:val="51"/>
    <w:link w:val="321"/>
    <w:autoRedefine/>
    <w:qFormat/>
    <w:uiPriority w:val="0"/>
    <w:pPr>
      <w:ind w:firstLine="420"/>
    </w:pPr>
    <w:rPr>
      <w:rFonts w:hAnsi="Calibri" w:cs="Times New Roman"/>
      <w:snapToGrid/>
      <w:szCs w:val="20"/>
    </w:rPr>
  </w:style>
  <w:style w:type="paragraph" w:styleId="62">
    <w:name w:val="Body Text First Indent 2"/>
    <w:basedOn w:val="25"/>
    <w:link w:val="121"/>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basedOn w:val="70"/>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正文空2字"/>
    <w:basedOn w:val="81"/>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autoRedefine/>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autoRedefine/>
    <w:qFormat/>
    <w:uiPriority w:val="0"/>
    <w:rPr>
      <w:rFonts w:ascii="Futura Bk" w:hAnsi="Futura Bk"/>
      <w:kern w:val="2"/>
      <w:sz w:val="18"/>
      <w:szCs w:val="21"/>
      <w:lang w:val="en-US" w:eastAsia="zh-CN" w:bidi="ar-SA"/>
    </w:rPr>
  </w:style>
  <w:style w:type="paragraph" w:customStyle="1" w:styleId="83">
    <w:name w:val="表格非标题文字"/>
    <w:link w:val="8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autoRedefine/>
    <w:qFormat/>
    <w:locked/>
    <w:uiPriority w:val="0"/>
    <w:rPr>
      <w:rFonts w:ascii="宋体" w:hAnsi="宋体"/>
      <w:sz w:val="24"/>
    </w:rPr>
  </w:style>
  <w:style w:type="paragraph" w:customStyle="1" w:styleId="85">
    <w:name w:val="*正文"/>
    <w:basedOn w:val="1"/>
    <w:link w:val="84"/>
    <w:autoRedefine/>
    <w:qFormat/>
    <w:uiPriority w:val="0"/>
    <w:pPr>
      <w:snapToGrid w:val="0"/>
      <w:spacing w:line="360" w:lineRule="auto"/>
      <w:ind w:firstLine="482"/>
      <w:jc w:val="left"/>
    </w:pPr>
    <w:rPr>
      <w:rFonts w:ascii="宋体" w:hAnsi="宋体"/>
      <w:kern w:val="0"/>
      <w:sz w:val="24"/>
      <w:szCs w:val="20"/>
    </w:rPr>
  </w:style>
  <w:style w:type="character" w:customStyle="1" w:styleId="86">
    <w:name w:val="Char Char71"/>
    <w:autoRedefine/>
    <w:semiHidden/>
    <w:qFormat/>
    <w:uiPriority w:val="0"/>
    <w:rPr>
      <w:rFonts w:eastAsia="宋体"/>
      <w:kern w:val="2"/>
      <w:sz w:val="21"/>
      <w:szCs w:val="24"/>
      <w:lang w:val="en-US" w:eastAsia="zh-CN" w:bidi="ar-SA"/>
    </w:rPr>
  </w:style>
  <w:style w:type="character" w:customStyle="1" w:styleId="87">
    <w:name w:val="Char Char6"/>
    <w:autoRedefine/>
    <w:qFormat/>
    <w:uiPriority w:val="0"/>
    <w:rPr>
      <w:rFonts w:eastAsia="宋体"/>
      <w:kern w:val="2"/>
      <w:sz w:val="21"/>
      <w:szCs w:val="24"/>
      <w:lang w:val="en-US" w:eastAsia="zh-CN" w:bidi="ar-SA"/>
    </w:rPr>
  </w:style>
  <w:style w:type="character" w:customStyle="1" w:styleId="88">
    <w:name w:val="正文缩进 Char"/>
    <w:autoRedefine/>
    <w:qFormat/>
    <w:uiPriority w:val="0"/>
    <w:rPr>
      <w:rFonts w:eastAsia="宋体"/>
      <w:kern w:val="2"/>
      <w:sz w:val="21"/>
      <w:lang w:val="en-US" w:eastAsia="zh-CN"/>
    </w:rPr>
  </w:style>
  <w:style w:type="character" w:customStyle="1" w:styleId="8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0">
    <w:name w:val="Char Char28"/>
    <w:autoRedefine/>
    <w:qFormat/>
    <w:uiPriority w:val="6"/>
    <w:rPr>
      <w:rFonts w:ascii="仿宋_GB2312" w:hAnsi="仿宋_GB2312" w:eastAsia="仿宋_GB2312"/>
      <w:kern w:val="1"/>
      <w:sz w:val="28"/>
    </w:rPr>
  </w:style>
  <w:style w:type="character" w:customStyle="1" w:styleId="9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autoRedefine/>
    <w:qFormat/>
    <w:uiPriority w:val="6"/>
    <w:rPr>
      <w:rFonts w:ascii="Times New Roman" w:hAnsi="Times New Roman" w:eastAsia="黑体" w:cs="Times New Roman"/>
      <w:b/>
      <w:kern w:val="0"/>
      <w:sz w:val="24"/>
      <w:szCs w:val="24"/>
    </w:rPr>
  </w:style>
  <w:style w:type="character" w:customStyle="1" w:styleId="93">
    <w:name w:val="U_正文 Char"/>
    <w:link w:val="94"/>
    <w:autoRedefine/>
    <w:qFormat/>
    <w:uiPriority w:val="0"/>
    <w:rPr>
      <w:sz w:val="24"/>
      <w:szCs w:val="24"/>
    </w:rPr>
  </w:style>
  <w:style w:type="paragraph" w:customStyle="1" w:styleId="94">
    <w:name w:val="U_正文"/>
    <w:basedOn w:val="1"/>
    <w:link w:val="93"/>
    <w:autoRedefine/>
    <w:qFormat/>
    <w:uiPriority w:val="0"/>
    <w:pPr>
      <w:adjustRightInd/>
      <w:spacing w:beforeLines="20" w:afterLines="20" w:line="300" w:lineRule="auto"/>
      <w:ind w:firstLine="200" w:firstLineChars="200"/>
    </w:pPr>
    <w:rPr>
      <w:kern w:val="0"/>
      <w:sz w:val="24"/>
    </w:rPr>
  </w:style>
  <w:style w:type="character" w:customStyle="1" w:styleId="95">
    <w:name w:val="HTML 地址 Char1"/>
    <w:autoRedefine/>
    <w:qFormat/>
    <w:uiPriority w:val="0"/>
    <w:rPr>
      <w:rFonts w:ascii="Times New Roman" w:hAnsi="Times New Roman" w:eastAsia="宋体" w:cs="Times New Roman"/>
      <w:i/>
      <w:iCs/>
      <w:szCs w:val="24"/>
    </w:rPr>
  </w:style>
  <w:style w:type="character" w:customStyle="1" w:styleId="96">
    <w:name w:val="批注主题 Char1"/>
    <w:link w:val="60"/>
    <w:autoRedefine/>
    <w:qFormat/>
    <w:uiPriority w:val="0"/>
    <w:rPr>
      <w:b/>
      <w:bCs/>
      <w:kern w:val="2"/>
      <w:sz w:val="21"/>
      <w:szCs w:val="24"/>
    </w:rPr>
  </w:style>
  <w:style w:type="character" w:customStyle="1" w:styleId="97">
    <w:name w:val="Char Char51"/>
    <w:autoRedefine/>
    <w:qFormat/>
    <w:uiPriority w:val="0"/>
    <w:rPr>
      <w:rFonts w:ascii="宋体" w:hAnsi="Courier New" w:eastAsia="宋体"/>
      <w:kern w:val="2"/>
      <w:sz w:val="21"/>
      <w:lang w:val="en-US" w:eastAsia="zh-CN"/>
    </w:rPr>
  </w:style>
  <w:style w:type="character" w:customStyle="1" w:styleId="98">
    <w:name w:val="表正文 Char"/>
    <w:autoRedefine/>
    <w:qFormat/>
    <w:uiPriority w:val="0"/>
    <w:rPr>
      <w:rFonts w:ascii="宋体" w:eastAsia="宋体"/>
      <w:snapToGrid w:val="0"/>
      <w:color w:val="000000"/>
      <w:kern w:val="28"/>
      <w:sz w:val="28"/>
      <w:lang w:val="en-US" w:eastAsia="zh-CN" w:bidi="ar-SA"/>
    </w:rPr>
  </w:style>
  <w:style w:type="character" w:customStyle="1" w:styleId="99">
    <w:name w:val="Char Char34"/>
    <w:autoRedefine/>
    <w:qFormat/>
    <w:uiPriority w:val="6"/>
    <w:rPr>
      <w:b/>
      <w:kern w:val="1"/>
      <w:sz w:val="28"/>
      <w:szCs w:val="28"/>
    </w:rPr>
  </w:style>
  <w:style w:type="character" w:customStyle="1" w:styleId="100">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autoRedefine/>
    <w:qFormat/>
    <w:uiPriority w:val="0"/>
    <w:rPr>
      <w:rFonts w:ascii="宋体" w:hAnsi="宋体" w:eastAsia="宋体"/>
      <w:kern w:val="2"/>
      <w:sz w:val="24"/>
      <w:lang w:bidi="ar-SA"/>
    </w:rPr>
  </w:style>
  <w:style w:type="paragraph" w:customStyle="1" w:styleId="102">
    <w:name w:val="哈哈正文"/>
    <w:basedOn w:val="1"/>
    <w:link w:val="101"/>
    <w:autoRedefine/>
    <w:qFormat/>
    <w:uiPriority w:val="0"/>
    <w:pPr>
      <w:adjustRightInd/>
      <w:spacing w:line="360" w:lineRule="auto"/>
      <w:ind w:firstLine="200" w:firstLineChars="200"/>
    </w:pPr>
    <w:rPr>
      <w:rFonts w:ascii="宋体" w:hAnsi="宋体"/>
      <w:sz w:val="24"/>
      <w:szCs w:val="20"/>
    </w:rPr>
  </w:style>
  <w:style w:type="character" w:customStyle="1" w:styleId="103">
    <w:name w:val="未处理的提及1"/>
    <w:autoRedefine/>
    <w:qFormat/>
    <w:uiPriority w:val="0"/>
    <w:rPr>
      <w:color w:val="808080"/>
      <w:shd w:val="clear" w:color="auto" w:fill="E6E6E6"/>
    </w:rPr>
  </w:style>
  <w:style w:type="character" w:customStyle="1" w:styleId="104">
    <w:name w:val="txt"/>
    <w:autoRedefine/>
    <w:qFormat/>
    <w:uiPriority w:val="0"/>
    <w:rPr>
      <w:rFonts w:ascii="仿宋_GB2312" w:eastAsia="微软雅黑"/>
      <w:b/>
      <w:kern w:val="2"/>
      <w:sz w:val="32"/>
      <w:szCs w:val="32"/>
      <w:lang w:val="en-US" w:eastAsia="zh-CN" w:bidi="ar-SA"/>
    </w:rPr>
  </w:style>
  <w:style w:type="character" w:customStyle="1" w:styleId="10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6">
    <w:name w:val="Char Char32"/>
    <w:autoRedefine/>
    <w:qFormat/>
    <w:uiPriority w:val="6"/>
    <w:rPr>
      <w:b/>
      <w:kern w:val="1"/>
      <w:sz w:val="24"/>
      <w:szCs w:val="24"/>
    </w:rPr>
  </w:style>
  <w:style w:type="character" w:customStyle="1" w:styleId="107">
    <w:name w:val="PI Char1"/>
    <w:autoRedefine/>
    <w:qFormat/>
    <w:uiPriority w:val="0"/>
    <w:rPr>
      <w:rFonts w:ascii="宋体" w:hAnsi="宋体"/>
      <w:kern w:val="2"/>
      <w:sz w:val="24"/>
      <w:szCs w:val="24"/>
    </w:rPr>
  </w:style>
  <w:style w:type="character" w:customStyle="1" w:styleId="108">
    <w:name w:val="tw4winTerm"/>
    <w:autoRedefine/>
    <w:qFormat/>
    <w:uiPriority w:val="0"/>
    <w:rPr>
      <w:color w:val="0000FF"/>
    </w:rPr>
  </w:style>
  <w:style w:type="character" w:customStyle="1" w:styleId="109">
    <w:name w:val="Footer Char"/>
    <w:autoRedefine/>
    <w:qFormat/>
    <w:locked/>
    <w:uiPriority w:val="0"/>
    <w:rPr>
      <w:rFonts w:eastAsia="宋体"/>
      <w:kern w:val="2"/>
      <w:sz w:val="18"/>
      <w:lang w:val="en-US" w:eastAsia="zh-CN" w:bidi="ar-SA"/>
    </w:rPr>
  </w:style>
  <w:style w:type="character" w:customStyle="1" w:styleId="110">
    <w:name w:val="普通文字 Char Char1"/>
    <w:autoRedefine/>
    <w:qFormat/>
    <w:uiPriority w:val="0"/>
    <w:rPr>
      <w:rFonts w:ascii="宋体" w:hAnsi="Courier New"/>
      <w:kern w:val="2"/>
      <w:sz w:val="21"/>
    </w:rPr>
  </w:style>
  <w:style w:type="character" w:customStyle="1" w:styleId="111">
    <w:name w:val="Char Char101"/>
    <w:autoRedefine/>
    <w:qFormat/>
    <w:uiPriority w:val="6"/>
    <w:rPr>
      <w:rFonts w:ascii="宋体" w:hAnsi="宋体"/>
      <w:kern w:val="2"/>
      <w:sz w:val="21"/>
      <w:szCs w:val="24"/>
      <w:lang w:val="en-US" w:eastAsia="zh-CN"/>
    </w:rPr>
  </w:style>
  <w:style w:type="character" w:customStyle="1" w:styleId="112">
    <w:name w:val="标题 4 Char"/>
    <w:autoRedefine/>
    <w:qFormat/>
    <w:uiPriority w:val="0"/>
    <w:rPr>
      <w:rFonts w:ascii="Arial" w:hAnsi="Arial" w:eastAsia="黑体"/>
      <w:b/>
      <w:kern w:val="2"/>
      <w:sz w:val="28"/>
    </w:rPr>
  </w:style>
  <w:style w:type="character" w:customStyle="1" w:styleId="113">
    <w:name w:val="链接"/>
    <w:autoRedefine/>
    <w:qFormat/>
    <w:uiPriority w:val="0"/>
    <w:rPr>
      <w:color w:val="0000FF"/>
      <w:sz w:val="21"/>
      <w:szCs w:val="21"/>
      <w:u w:val="single"/>
    </w:rPr>
  </w:style>
  <w:style w:type="character" w:customStyle="1" w:styleId="114">
    <w:name w:val="h4 Char"/>
    <w:autoRedefine/>
    <w:qFormat/>
    <w:uiPriority w:val="0"/>
    <w:rPr>
      <w:rFonts w:ascii="Arial" w:hAnsi="Arial" w:eastAsia="黑体"/>
      <w:b/>
      <w:bCs/>
      <w:kern w:val="2"/>
      <w:sz w:val="28"/>
      <w:szCs w:val="28"/>
      <w:lang w:val="zh-CN" w:eastAsia="zh-CN" w:bidi="ar-SA"/>
    </w:rPr>
  </w:style>
  <w:style w:type="character" w:customStyle="1" w:styleId="115">
    <w:name w:val="5正文 Char"/>
    <w:link w:val="116"/>
    <w:autoRedefine/>
    <w:qFormat/>
    <w:uiPriority w:val="0"/>
    <w:rPr>
      <w:rFonts w:ascii="仿宋_GB2312" w:hAnsi="微软雅黑" w:eastAsia="仿宋_GB2312"/>
      <w:sz w:val="28"/>
      <w:szCs w:val="21"/>
    </w:rPr>
  </w:style>
  <w:style w:type="paragraph" w:customStyle="1" w:styleId="116">
    <w:name w:val="5正文"/>
    <w:basedOn w:val="1"/>
    <w:link w:val="115"/>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autoRedefine/>
    <w:qFormat/>
    <w:uiPriority w:val="9"/>
    <w:rPr>
      <w:b/>
      <w:bCs/>
      <w:kern w:val="2"/>
      <w:sz w:val="32"/>
      <w:szCs w:val="32"/>
    </w:rPr>
  </w:style>
  <w:style w:type="character" w:customStyle="1" w:styleId="118">
    <w:name w:val="样式6 Char"/>
    <w:autoRedefine/>
    <w:qFormat/>
    <w:uiPriority w:val="0"/>
    <w:rPr>
      <w:rFonts w:ascii="仿宋_GB2312" w:hAnsi="宋体" w:eastAsia="仿宋_GB2312"/>
      <w:b/>
      <w:bCs/>
      <w:kern w:val="2"/>
      <w:sz w:val="24"/>
      <w:szCs w:val="24"/>
      <w:lang w:val="en-US" w:eastAsia="zh-CN" w:bidi="ar-SA"/>
    </w:rPr>
  </w:style>
  <w:style w:type="character" w:customStyle="1" w:styleId="119">
    <w:name w:val="Char Char14"/>
    <w:autoRedefine/>
    <w:qFormat/>
    <w:uiPriority w:val="6"/>
    <w:rPr>
      <w:rFonts w:ascii="黑体" w:hAnsi="黑体" w:eastAsia="黑体"/>
    </w:rPr>
  </w:style>
  <w:style w:type="character" w:customStyle="1" w:styleId="120">
    <w:name w:val="Heading 2 Hidden Char"/>
    <w:autoRedefine/>
    <w:qFormat/>
    <w:uiPriority w:val="0"/>
    <w:rPr>
      <w:rFonts w:ascii="仿宋_GB2312" w:eastAsia="仿宋_GB2312"/>
      <w:b/>
      <w:bCs/>
      <w:kern w:val="2"/>
      <w:sz w:val="24"/>
      <w:szCs w:val="24"/>
      <w:lang w:val="zh-CN" w:eastAsia="zh-CN" w:bidi="ar-SA"/>
    </w:rPr>
  </w:style>
  <w:style w:type="character" w:customStyle="1" w:styleId="121">
    <w:name w:val="正文首行缩进 2 Char"/>
    <w:link w:val="62"/>
    <w:autoRedefine/>
    <w:qFormat/>
    <w:uiPriority w:val="0"/>
    <w:rPr>
      <w:rFonts w:ascii="宋体" w:hAnsi="宋体"/>
      <w:kern w:val="2"/>
      <w:sz w:val="21"/>
      <w:szCs w:val="24"/>
    </w:rPr>
  </w:style>
  <w:style w:type="character" w:customStyle="1" w:styleId="122">
    <w:name w:val="font11"/>
    <w:autoRedefine/>
    <w:qFormat/>
    <w:uiPriority w:val="0"/>
    <w:rPr>
      <w:rFonts w:hint="default" w:ascii="Times New Roman" w:hAnsi="Times New Roman" w:cs="Times New Roman"/>
      <w:color w:val="000000"/>
      <w:sz w:val="22"/>
      <w:szCs w:val="22"/>
      <w:u w:val="none"/>
    </w:rPr>
  </w:style>
  <w:style w:type="character" w:customStyle="1" w:styleId="123">
    <w:name w:val="表正文 Char1"/>
    <w:autoRedefine/>
    <w:qFormat/>
    <w:uiPriority w:val="0"/>
    <w:rPr>
      <w:rFonts w:ascii="宋体" w:eastAsia="宋体"/>
      <w:snapToGrid w:val="0"/>
      <w:color w:val="000000"/>
      <w:kern w:val="28"/>
      <w:sz w:val="28"/>
    </w:rPr>
  </w:style>
  <w:style w:type="character" w:customStyle="1" w:styleId="124">
    <w:name w:val="blue1"/>
    <w:basedOn w:val="70"/>
    <w:autoRedefine/>
    <w:qFormat/>
    <w:uiPriority w:val="0"/>
    <w:rPr>
      <w:rFonts w:ascii="Arial" w:hAnsi="Arial" w:eastAsia="黑体" w:cs="Arial"/>
      <w:snapToGrid w:val="0"/>
      <w:kern w:val="0"/>
      <w:szCs w:val="21"/>
    </w:rPr>
  </w:style>
  <w:style w:type="character" w:customStyle="1" w:styleId="125">
    <w:name w:val="纯文本 Char"/>
    <w:link w:val="33"/>
    <w:autoRedefine/>
    <w:qFormat/>
    <w:uiPriority w:val="0"/>
    <w:rPr>
      <w:rFonts w:ascii="宋体" w:hAnsi="Courier New" w:eastAsia="宋体" w:cs="Arial"/>
      <w:snapToGrid w:val="0"/>
      <w:kern w:val="2"/>
      <w:sz w:val="21"/>
      <w:szCs w:val="21"/>
      <w:lang w:val="en-US" w:eastAsia="zh-CN" w:bidi="ar-SA"/>
    </w:rPr>
  </w:style>
  <w:style w:type="character" w:customStyle="1" w:styleId="126">
    <w:name w:val="标书1 Char"/>
    <w:autoRedefine/>
    <w:qFormat/>
    <w:uiPriority w:val="0"/>
    <w:rPr>
      <w:rFonts w:eastAsia="宋体"/>
      <w:b/>
      <w:bCs/>
      <w:kern w:val="44"/>
      <w:sz w:val="44"/>
      <w:szCs w:val="44"/>
      <w:lang w:val="en-US" w:eastAsia="zh-CN" w:bidi="ar-SA"/>
    </w:rPr>
  </w:style>
  <w:style w:type="character" w:customStyle="1" w:styleId="127">
    <w:name w:val="样式5 Char"/>
    <w:autoRedefine/>
    <w:qFormat/>
    <w:uiPriority w:val="0"/>
    <w:rPr>
      <w:rFonts w:ascii="仿宋_GB2312" w:hAnsi="仿宋" w:eastAsia="仿宋_GB2312"/>
      <w:kern w:val="2"/>
      <w:sz w:val="24"/>
      <w:szCs w:val="24"/>
    </w:rPr>
  </w:style>
  <w:style w:type="character" w:customStyle="1" w:styleId="128">
    <w:name w:val="样式4 Char"/>
    <w:autoRedefine/>
    <w:qFormat/>
    <w:uiPriority w:val="0"/>
    <w:rPr>
      <w:rFonts w:ascii="仿宋_GB2312" w:hAnsi="仿宋" w:eastAsia="仿宋_GB2312"/>
      <w:b/>
      <w:kern w:val="2"/>
      <w:sz w:val="32"/>
      <w:szCs w:val="32"/>
      <w:lang w:bidi="ar-SA"/>
    </w:rPr>
  </w:style>
  <w:style w:type="character" w:customStyle="1" w:styleId="129">
    <w:name w:val="插图说明 Char"/>
    <w:autoRedefine/>
    <w:qFormat/>
    <w:uiPriority w:val="0"/>
    <w:rPr>
      <w:rFonts w:eastAsia="黑体"/>
      <w:sz w:val="24"/>
      <w:lang w:val="en-US" w:eastAsia="zh-CN"/>
    </w:rPr>
  </w:style>
  <w:style w:type="character" w:customStyle="1" w:styleId="130">
    <w:name w:val="正文2 Char Char"/>
    <w:link w:val="131"/>
    <w:autoRedefine/>
    <w:qFormat/>
    <w:uiPriority w:val="0"/>
    <w:rPr>
      <w:rFonts w:eastAsia="宋体"/>
      <w:kern w:val="2"/>
      <w:sz w:val="24"/>
      <w:lang w:val="en-US" w:eastAsia="zh-CN" w:bidi="ar-SA"/>
    </w:rPr>
  </w:style>
  <w:style w:type="paragraph" w:customStyle="1" w:styleId="131">
    <w:name w:val="正文2"/>
    <w:basedOn w:val="1"/>
    <w:link w:val="130"/>
    <w:autoRedefine/>
    <w:qFormat/>
    <w:uiPriority w:val="0"/>
    <w:pPr>
      <w:spacing w:before="156" w:line="360" w:lineRule="auto"/>
      <w:ind w:firstLine="510" w:firstLineChars="200"/>
    </w:pPr>
    <w:rPr>
      <w:sz w:val="24"/>
      <w:szCs w:val="20"/>
    </w:rPr>
  </w:style>
  <w:style w:type="character" w:customStyle="1" w:styleId="132">
    <w:name w:val="Char Char24"/>
    <w:autoRedefine/>
    <w:qFormat/>
    <w:uiPriority w:val="6"/>
    <w:rPr>
      <w:kern w:val="1"/>
      <w:sz w:val="21"/>
    </w:rPr>
  </w:style>
  <w:style w:type="character" w:customStyle="1" w:styleId="133">
    <w:name w:val="副标题 Char"/>
    <w:link w:val="47"/>
    <w:autoRedefine/>
    <w:qFormat/>
    <w:uiPriority w:val="0"/>
    <w:rPr>
      <w:rFonts w:ascii="Arial" w:hAnsi="Arial" w:eastAsia="隶书"/>
      <w:b/>
      <w:bCs/>
      <w:kern w:val="28"/>
      <w:sz w:val="44"/>
      <w:szCs w:val="32"/>
      <w:lang w:val="en-US" w:eastAsia="zh-CN" w:bidi="ar-SA"/>
    </w:rPr>
  </w:style>
  <w:style w:type="character" w:customStyle="1" w:styleId="134">
    <w:name w:val="普通文字 Char1 Char"/>
    <w:autoRedefine/>
    <w:qFormat/>
    <w:uiPriority w:val="0"/>
    <w:rPr>
      <w:rFonts w:ascii="宋体" w:hAnsi="Courier New" w:eastAsia="宋体"/>
      <w:kern w:val="2"/>
      <w:sz w:val="21"/>
      <w:szCs w:val="24"/>
      <w:lang w:val="en-US" w:eastAsia="zh-CN" w:bidi="ar-SA"/>
    </w:rPr>
  </w:style>
  <w:style w:type="character" w:customStyle="1" w:styleId="135">
    <w:name w:val="h3 Char1"/>
    <w:autoRedefine/>
    <w:qFormat/>
    <w:uiPriority w:val="0"/>
    <w:rPr>
      <w:rFonts w:eastAsia="宋体"/>
      <w:b/>
      <w:bCs/>
      <w:kern w:val="2"/>
      <w:sz w:val="32"/>
      <w:szCs w:val="32"/>
      <w:lang w:bidi="ar-SA"/>
    </w:rPr>
  </w:style>
  <w:style w:type="character" w:customStyle="1" w:styleId="136">
    <w:name w:val="标题 Char1"/>
    <w:autoRedefine/>
    <w:qFormat/>
    <w:uiPriority w:val="0"/>
    <w:rPr>
      <w:rFonts w:ascii="Cambria" w:hAnsi="Cambria" w:eastAsia="宋体" w:cs="Times New Roman"/>
      <w:b/>
      <w:bCs/>
      <w:sz w:val="32"/>
      <w:szCs w:val="32"/>
      <w:lang w:bidi="ar-SA"/>
    </w:rPr>
  </w:style>
  <w:style w:type="character" w:customStyle="1" w:styleId="137">
    <w:name w:val="gf正文1 Char"/>
    <w:autoRedefine/>
    <w:qFormat/>
    <w:uiPriority w:val="0"/>
    <w:rPr>
      <w:rFonts w:ascii="宋体" w:hAnsi="宋体" w:eastAsia="宋体" w:cs="宋体"/>
      <w:kern w:val="2"/>
      <w:sz w:val="24"/>
      <w:szCs w:val="24"/>
      <w:lang w:val="en-US" w:eastAsia="zh-CN" w:bidi="ar-SA"/>
    </w:rPr>
  </w:style>
  <w:style w:type="character" w:customStyle="1" w:styleId="138">
    <w:name w:val="正文文本缩进 Char1"/>
    <w:autoRedefine/>
    <w:qFormat/>
    <w:uiPriority w:val="0"/>
    <w:rPr>
      <w:rFonts w:ascii="Calibri" w:hAnsi="Calibri"/>
      <w:sz w:val="28"/>
    </w:rPr>
  </w:style>
  <w:style w:type="character" w:customStyle="1" w:styleId="139">
    <w:name w:val="No Spacing Char"/>
    <w:link w:val="140"/>
    <w:autoRedefine/>
    <w:qFormat/>
    <w:uiPriority w:val="1"/>
    <w:rPr>
      <w:sz w:val="22"/>
      <w:szCs w:val="22"/>
      <w:lang w:val="en-US" w:eastAsia="zh-CN" w:bidi="ar-SA"/>
    </w:rPr>
  </w:style>
  <w:style w:type="paragraph" w:customStyle="1" w:styleId="140">
    <w:name w:val="无间隔1"/>
    <w:link w:val="139"/>
    <w:autoRedefine/>
    <w:qFormat/>
    <w:uiPriority w:val="1"/>
    <w:rPr>
      <w:rFonts w:ascii="Times New Roman" w:hAnsi="Times New Roman" w:eastAsia="宋体" w:cs="Times New Roman"/>
      <w:sz w:val="22"/>
      <w:szCs w:val="22"/>
      <w:lang w:val="en-US" w:eastAsia="zh-CN" w:bidi="ar-SA"/>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autoRedefine/>
    <w:semiHidden/>
    <w:qFormat/>
    <w:uiPriority w:val="0"/>
    <w:rPr>
      <w:rFonts w:eastAsia="宋体"/>
      <w:kern w:val="2"/>
      <w:sz w:val="21"/>
      <w:szCs w:val="24"/>
      <w:lang w:val="en-US" w:eastAsia="zh-CN" w:bidi="ar-SA"/>
    </w:rPr>
  </w:style>
  <w:style w:type="character" w:customStyle="1" w:styleId="144">
    <w:name w:val="表名 Char"/>
    <w:autoRedefine/>
    <w:qFormat/>
    <w:uiPriority w:val="0"/>
    <w:rPr>
      <w:rFonts w:eastAsia="宋体"/>
      <w:b/>
      <w:bCs/>
      <w:kern w:val="2"/>
      <w:sz w:val="24"/>
      <w:szCs w:val="24"/>
      <w:lang w:val="en-US" w:eastAsia="zh-CN" w:bidi="ar-SA"/>
    </w:rPr>
  </w:style>
  <w:style w:type="character" w:customStyle="1" w:styleId="145">
    <w:name w:val="Document Map Char"/>
    <w:autoRedefine/>
    <w:qFormat/>
    <w:locked/>
    <w:uiPriority w:val="0"/>
    <w:rPr>
      <w:rFonts w:eastAsia="宋体"/>
      <w:kern w:val="2"/>
      <w:sz w:val="21"/>
      <w:szCs w:val="24"/>
      <w:lang w:val="en-US" w:eastAsia="zh-CN" w:bidi="ar-SA"/>
    </w:rPr>
  </w:style>
  <w:style w:type="character" w:customStyle="1" w:styleId="146">
    <w:name w:val="font41"/>
    <w:autoRedefine/>
    <w:qFormat/>
    <w:uiPriority w:val="0"/>
    <w:rPr>
      <w:rFonts w:hint="eastAsia" w:ascii="仿宋_GB2312" w:eastAsia="仿宋_GB2312" w:cs="仿宋_GB2312"/>
      <w:color w:val="000000"/>
      <w:sz w:val="22"/>
      <w:szCs w:val="22"/>
      <w:u w:val="none"/>
    </w:rPr>
  </w:style>
  <w:style w:type="character" w:customStyle="1" w:styleId="147">
    <w:name w:val="标题 6 Char"/>
    <w:link w:val="8"/>
    <w:autoRedefine/>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autoRedefine/>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autoRedefine/>
    <w:qFormat/>
    <w:uiPriority w:val="0"/>
    <w:rPr>
      <w:rFonts w:ascii="仿宋_GB2312" w:hAnsi="仿宋_GB2312" w:eastAsia="仿宋_GB2312"/>
      <w:kern w:val="2"/>
      <w:sz w:val="24"/>
      <w:lang w:bidi="ar-SA"/>
    </w:rPr>
  </w:style>
  <w:style w:type="character" w:customStyle="1" w:styleId="154">
    <w:name w:val="h Char Char1"/>
    <w:autoRedefine/>
    <w:qFormat/>
    <w:uiPriority w:val="0"/>
    <w:rPr>
      <w:rFonts w:eastAsia="宋体"/>
      <w:kern w:val="2"/>
      <w:sz w:val="18"/>
      <w:szCs w:val="18"/>
      <w:lang w:val="en-US" w:eastAsia="zh-CN" w:bidi="ar-SA"/>
    </w:rPr>
  </w:style>
  <w:style w:type="character" w:customStyle="1" w:styleId="155">
    <w:name w:val="Char Char27"/>
    <w:autoRedefine/>
    <w:qFormat/>
    <w:uiPriority w:val="6"/>
    <w:rPr>
      <w:rFonts w:ascii="宋体" w:hAnsi="宋体" w:eastAsia="宋体"/>
      <w:color w:val="000000"/>
      <w:kern w:val="1"/>
      <w:sz w:val="28"/>
      <w:lang w:val="en-US" w:eastAsia="zh-CN" w:bidi="ar-SA"/>
    </w:rPr>
  </w:style>
  <w:style w:type="character" w:customStyle="1" w:styleId="156">
    <w:name w:val="px14"/>
    <w:autoRedefine/>
    <w:qFormat/>
    <w:uiPriority w:val="0"/>
    <w:rPr>
      <w:rFonts w:ascii="仿宋_GB2312" w:eastAsia="微软雅黑" w:cs="Times New Roman"/>
      <w:b/>
      <w:kern w:val="2"/>
      <w:sz w:val="32"/>
      <w:szCs w:val="32"/>
      <w:lang w:val="en-US" w:eastAsia="zh-CN" w:bidi="ar-SA"/>
    </w:rPr>
  </w:style>
  <w:style w:type="character" w:customStyle="1" w:styleId="157">
    <w:name w:val="HTML 预设格式 Char1"/>
    <w:autoRedefine/>
    <w:qFormat/>
    <w:uiPriority w:val="0"/>
    <w:rPr>
      <w:rFonts w:ascii="Courier New" w:hAnsi="Courier New" w:eastAsia="宋体" w:cs="Courier New"/>
      <w:sz w:val="20"/>
      <w:szCs w:val="20"/>
    </w:rPr>
  </w:style>
  <w:style w:type="character" w:customStyle="1" w:styleId="158">
    <w:name w:val="普通文字 Char1"/>
    <w:autoRedefine/>
    <w:qFormat/>
    <w:uiPriority w:val="0"/>
    <w:rPr>
      <w:rFonts w:ascii="宋体" w:hAnsi="Courier New" w:eastAsia="宋体"/>
      <w:kern w:val="2"/>
      <w:sz w:val="21"/>
      <w:lang w:val="en-US" w:eastAsia="zh-CN"/>
    </w:rPr>
  </w:style>
  <w:style w:type="character" w:customStyle="1" w:styleId="159">
    <w:name w:val="hei16b1"/>
    <w:autoRedefine/>
    <w:qFormat/>
    <w:uiPriority w:val="0"/>
    <w:rPr>
      <w:rFonts w:hint="default" w:ascii="Arial" w:hAnsi="Arial" w:cs="Arial"/>
      <w:b/>
      <w:bCs/>
      <w:color w:val="000000"/>
      <w:sz w:val="24"/>
      <w:szCs w:val="24"/>
    </w:rPr>
  </w:style>
  <w:style w:type="character" w:customStyle="1" w:styleId="160">
    <w:name w:val="正文（绿盟科技） Char"/>
    <w:link w:val="161"/>
    <w:autoRedefine/>
    <w:qFormat/>
    <w:uiPriority w:val="0"/>
    <w:rPr>
      <w:rFonts w:ascii="Arial" w:hAnsi="Arial"/>
      <w:sz w:val="21"/>
      <w:szCs w:val="21"/>
    </w:rPr>
  </w:style>
  <w:style w:type="paragraph" w:customStyle="1" w:styleId="161">
    <w:name w:val="正文（绿盟科技）"/>
    <w:link w:val="160"/>
    <w:autoRedefine/>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autoRedefine/>
    <w:qFormat/>
    <w:uiPriority w:val="6"/>
    <w:rPr>
      <w:rFonts w:ascii="宋体" w:hAnsi="宋体"/>
      <w:i/>
      <w:sz w:val="24"/>
      <w:szCs w:val="24"/>
    </w:rPr>
  </w:style>
  <w:style w:type="character" w:customStyle="1" w:styleId="163">
    <w:name w:val="页脚 Char"/>
    <w:autoRedefine/>
    <w:qFormat/>
    <w:uiPriority w:val="0"/>
    <w:rPr>
      <w:rFonts w:eastAsia="仿宋_GB2312"/>
      <w:kern w:val="2"/>
      <w:sz w:val="18"/>
      <w:lang w:val="en-US" w:eastAsia="zh-CN"/>
    </w:rPr>
  </w:style>
  <w:style w:type="character" w:customStyle="1" w:styleId="164">
    <w:name w:val="批注主题 Char"/>
    <w:autoRedefine/>
    <w:qFormat/>
    <w:uiPriority w:val="0"/>
    <w:rPr>
      <w:rFonts w:eastAsia="宋体"/>
      <w:b/>
      <w:bCs/>
      <w:kern w:val="2"/>
      <w:sz w:val="21"/>
      <w:szCs w:val="24"/>
      <w:lang w:val="en-US" w:eastAsia="zh-CN" w:bidi="ar-SA"/>
    </w:rPr>
  </w:style>
  <w:style w:type="character" w:customStyle="1" w:styleId="165">
    <w:name w:val="Comment Text Char"/>
    <w:autoRedefine/>
    <w:qFormat/>
    <w:locked/>
    <w:uiPriority w:val="0"/>
    <w:rPr>
      <w:rFonts w:ascii="宋体" w:hAnsi="宋体" w:eastAsia="宋体"/>
      <w:kern w:val="2"/>
      <w:sz w:val="24"/>
      <w:lang w:val="en-US" w:eastAsia="zh-CN" w:bidi="ar-SA"/>
    </w:rPr>
  </w:style>
  <w:style w:type="character" w:customStyle="1" w:styleId="166">
    <w:name w:val="标题 2 字符"/>
    <w:autoRedefine/>
    <w:qFormat/>
    <w:uiPriority w:val="1"/>
    <w:rPr>
      <w:rFonts w:ascii="仿宋_GB2312" w:hAnsi="Times New Roman" w:eastAsia="仿宋_GB2312" w:cs="Times New Roman"/>
      <w:b/>
      <w:kern w:val="2"/>
      <w:sz w:val="24"/>
      <w:lang w:val="zh-CN"/>
    </w:rPr>
  </w:style>
  <w:style w:type="character" w:customStyle="1" w:styleId="167">
    <w:name w:val="Char Char72"/>
    <w:autoRedefine/>
    <w:qFormat/>
    <w:uiPriority w:val="0"/>
    <w:rPr>
      <w:rFonts w:eastAsia="宋体"/>
      <w:kern w:val="2"/>
      <w:sz w:val="21"/>
      <w:szCs w:val="24"/>
      <w:lang w:val="en-US" w:eastAsia="zh-CN" w:bidi="ar-SA"/>
    </w:rPr>
  </w:style>
  <w:style w:type="character" w:customStyle="1" w:styleId="168">
    <w:name w:val="正文文本缩进 Char2"/>
    <w:autoRedefine/>
    <w:qFormat/>
    <w:uiPriority w:val="0"/>
    <w:rPr>
      <w:rFonts w:ascii="Times New Roman" w:hAnsi="Times New Roman" w:eastAsia="宋体" w:cs="Times New Roman"/>
      <w:snapToGrid w:val="0"/>
      <w:kern w:val="0"/>
      <w:szCs w:val="24"/>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autoRedefine/>
    <w:qFormat/>
    <w:uiPriority w:val="0"/>
    <w:rPr>
      <w:sz w:val="32"/>
    </w:rPr>
  </w:style>
  <w:style w:type="paragraph" w:customStyle="1" w:styleId="171">
    <w:name w:val="表格名称"/>
    <w:basedOn w:val="2"/>
    <w:link w:val="170"/>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autoRedefine/>
    <w:qFormat/>
    <w:uiPriority w:val="0"/>
    <w:rPr>
      <w:rFonts w:eastAsia="宋体"/>
      <w:b/>
      <w:sz w:val="24"/>
      <w:lang w:val="en-GB" w:eastAsia="zh-CN" w:bidi="ar-SA"/>
    </w:rPr>
  </w:style>
  <w:style w:type="character" w:customStyle="1" w:styleId="173">
    <w:name w:val="c7 style3"/>
    <w:autoRedefine/>
    <w:qFormat/>
    <w:uiPriority w:val="0"/>
  </w:style>
  <w:style w:type="character" w:customStyle="1" w:styleId="174">
    <w:name w:val="正文文本 3 Char1"/>
    <w:autoRedefine/>
    <w:semiHidden/>
    <w:qFormat/>
    <w:uiPriority w:val="99"/>
    <w:rPr>
      <w:rFonts w:ascii="Times New Roman" w:hAnsi="Times New Roman" w:eastAsia="宋体" w:cs="Times New Roman"/>
      <w:sz w:val="16"/>
      <w:szCs w:val="16"/>
    </w:rPr>
  </w:style>
  <w:style w:type="character" w:customStyle="1" w:styleId="175">
    <w:name w:val="tw4winInternal"/>
    <w:autoRedefine/>
    <w:qFormat/>
    <w:uiPriority w:val="0"/>
    <w:rPr>
      <w:rFonts w:ascii="Courier New" w:hAnsi="Courier New" w:cs="Courier New"/>
      <w:color w:val="FF0000"/>
      <w:lang w:val="en-US" w:eastAsia="zh-CN"/>
    </w:rPr>
  </w:style>
  <w:style w:type="character" w:customStyle="1" w:styleId="176">
    <w:name w:val="Char Char10"/>
    <w:autoRedefine/>
    <w:semiHidden/>
    <w:qFormat/>
    <w:uiPriority w:val="0"/>
    <w:rPr>
      <w:rFonts w:ascii="宋体" w:hAnsi="宋体"/>
      <w:kern w:val="2"/>
      <w:sz w:val="21"/>
      <w:szCs w:val="24"/>
      <w:lang w:val="en-US" w:eastAsia="zh-CN"/>
    </w:rPr>
  </w:style>
  <w:style w:type="character" w:customStyle="1" w:styleId="177">
    <w:name w:val="shadow11"/>
    <w:autoRedefine/>
    <w:qFormat/>
    <w:uiPriority w:val="0"/>
    <w:rPr>
      <w:color w:val="000000"/>
      <w:sz w:val="21"/>
    </w:rPr>
  </w:style>
  <w:style w:type="character" w:customStyle="1" w:styleId="178">
    <w:name w:val="正文非缩进 Char3"/>
    <w:autoRedefine/>
    <w:qFormat/>
    <w:uiPriority w:val="0"/>
    <w:rPr>
      <w:rFonts w:ascii="宋体" w:eastAsia="宋体"/>
      <w:snapToGrid w:val="0"/>
      <w:color w:val="000000"/>
      <w:kern w:val="28"/>
      <w:sz w:val="28"/>
      <w:lang w:val="en-US" w:eastAsia="zh-CN" w:bidi="ar-SA"/>
    </w:rPr>
  </w:style>
  <w:style w:type="character" w:customStyle="1" w:styleId="179">
    <w:name w:val="Char Char"/>
    <w:autoRedefine/>
    <w:qFormat/>
    <w:uiPriority w:val="0"/>
    <w:rPr>
      <w:rFonts w:ascii="宋体" w:hAnsi="Courier New" w:eastAsia="宋体"/>
      <w:kern w:val="2"/>
      <w:sz w:val="21"/>
      <w:lang w:val="en-US" w:eastAsia="zh-CN" w:bidi="ar-SA"/>
    </w:rPr>
  </w:style>
  <w:style w:type="character" w:customStyle="1" w:styleId="180">
    <w:name w:val="签名 Char1"/>
    <w:autoRedefine/>
    <w:qFormat/>
    <w:uiPriority w:val="0"/>
    <w:rPr>
      <w:rFonts w:ascii="Times New Roman" w:hAnsi="Times New Roman" w:eastAsia="宋体" w:cs="Times New Roman"/>
      <w:szCs w:val="24"/>
    </w:rPr>
  </w:style>
  <w:style w:type="character" w:customStyle="1" w:styleId="181">
    <w:name w:val="日期 Char"/>
    <w:link w:val="36"/>
    <w:autoRedefine/>
    <w:qFormat/>
    <w:uiPriority w:val="0"/>
    <w:rPr>
      <w:rFonts w:ascii="宋体"/>
      <w:kern w:val="2"/>
      <w:sz w:val="24"/>
      <w:szCs w:val="21"/>
      <w:lang w:val="zh-CN"/>
    </w:rPr>
  </w:style>
  <w:style w:type="character" w:customStyle="1" w:styleId="182">
    <w:name w:val="标题 9 Char"/>
    <w:link w:val="11"/>
    <w:autoRedefine/>
    <w:qFormat/>
    <w:uiPriority w:val="0"/>
    <w:rPr>
      <w:rFonts w:ascii="Arial" w:hAnsi="Arial" w:eastAsia="黑体"/>
      <w:kern w:val="2"/>
      <w:sz w:val="21"/>
      <w:szCs w:val="21"/>
    </w:rPr>
  </w:style>
  <w:style w:type="character" w:customStyle="1" w:styleId="183">
    <w:name w:val="Char Char18"/>
    <w:autoRedefine/>
    <w:qFormat/>
    <w:uiPriority w:val="6"/>
    <w:rPr>
      <w:rFonts w:ascii="宋体" w:hAnsi="宋体"/>
      <w:sz w:val="28"/>
    </w:rPr>
  </w:style>
  <w:style w:type="character" w:customStyle="1" w:styleId="184">
    <w:name w:val="批注文字 Char"/>
    <w:autoRedefine/>
    <w:qFormat/>
    <w:uiPriority w:val="99"/>
    <w:rPr>
      <w:kern w:val="2"/>
      <w:sz w:val="21"/>
      <w:szCs w:val="24"/>
    </w:rPr>
  </w:style>
  <w:style w:type="character" w:customStyle="1" w:styleId="185">
    <w:name w:val="Char Char22"/>
    <w:autoRedefine/>
    <w:qFormat/>
    <w:uiPriority w:val="6"/>
    <w:rPr>
      <w:rFonts w:ascii="宋体" w:hAnsi="宋体"/>
      <w:kern w:val="1"/>
      <w:sz w:val="24"/>
      <w:szCs w:val="24"/>
    </w:rPr>
  </w:style>
  <w:style w:type="character" w:customStyle="1" w:styleId="186">
    <w:name w:val="pt141"/>
    <w:autoRedefine/>
    <w:qFormat/>
    <w:uiPriority w:val="0"/>
    <w:rPr>
      <w:color w:val="330066"/>
      <w:sz w:val="22"/>
      <w:szCs w:val="22"/>
    </w:rPr>
  </w:style>
  <w:style w:type="character" w:customStyle="1" w:styleId="187">
    <w:name w:val="正文文本缩进 2 Char1"/>
    <w:autoRedefine/>
    <w:semiHidden/>
    <w:qFormat/>
    <w:uiPriority w:val="99"/>
    <w:rPr>
      <w:rFonts w:ascii="Times New Roman" w:hAnsi="Times New Roman" w:eastAsia="宋体" w:cs="Times New Roman"/>
      <w:szCs w:val="24"/>
    </w:rPr>
  </w:style>
  <w:style w:type="character" w:customStyle="1" w:styleId="188">
    <w:name w:val="批注框文本 Char"/>
    <w:link w:val="39"/>
    <w:autoRedefine/>
    <w:qFormat/>
    <w:uiPriority w:val="0"/>
    <w:rPr>
      <w:kern w:val="2"/>
      <w:sz w:val="18"/>
      <w:szCs w:val="18"/>
    </w:rPr>
  </w:style>
  <w:style w:type="character" w:customStyle="1" w:styleId="189">
    <w:name w:val="Char Char611"/>
    <w:autoRedefine/>
    <w:qFormat/>
    <w:uiPriority w:val="0"/>
    <w:rPr>
      <w:rFonts w:eastAsia="宋体"/>
      <w:kern w:val="2"/>
      <w:sz w:val="21"/>
      <w:szCs w:val="24"/>
      <w:lang w:val="en-US" w:eastAsia="zh-CN" w:bidi="ar-SA"/>
    </w:rPr>
  </w:style>
  <w:style w:type="character" w:customStyle="1" w:styleId="190">
    <w:name w:val="highlight1"/>
    <w:autoRedefine/>
    <w:qFormat/>
    <w:uiPriority w:val="0"/>
    <w:rPr>
      <w:rFonts w:ascii="仿宋_GB2312" w:eastAsia="微软雅黑"/>
      <w:b/>
      <w:kern w:val="2"/>
      <w:sz w:val="23"/>
      <w:szCs w:val="23"/>
      <w:lang w:val="en-US" w:eastAsia="zh-CN" w:bidi="ar-SA"/>
    </w:rPr>
  </w:style>
  <w:style w:type="character" w:customStyle="1" w:styleId="191">
    <w:name w:val="my正文 Char"/>
    <w:link w:val="192"/>
    <w:autoRedefine/>
    <w:qFormat/>
    <w:locked/>
    <w:uiPriority w:val="0"/>
    <w:rPr>
      <w:rFonts w:ascii="Tahoma" w:hAnsi="Tahoma"/>
      <w:sz w:val="24"/>
      <w:szCs w:val="24"/>
    </w:rPr>
  </w:style>
  <w:style w:type="paragraph" w:customStyle="1" w:styleId="192">
    <w:name w:val="my正文"/>
    <w:basedOn w:val="1"/>
    <w:link w:val="191"/>
    <w:autoRedefine/>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autoRedefine/>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autoRedefine/>
    <w:qFormat/>
    <w:uiPriority w:val="0"/>
    <w:rPr>
      <w:color w:val="0000FF"/>
      <w:sz w:val="21"/>
    </w:rPr>
  </w:style>
  <w:style w:type="character" w:customStyle="1" w:styleId="195">
    <w:name w:val="页眉 Char"/>
    <w:autoRedefine/>
    <w:qFormat/>
    <w:uiPriority w:val="0"/>
    <w:rPr>
      <w:rFonts w:eastAsia="仿宋_GB2312"/>
      <w:kern w:val="2"/>
      <w:sz w:val="18"/>
      <w:lang w:val="en-US" w:eastAsia="zh-CN"/>
    </w:rPr>
  </w:style>
  <w:style w:type="character" w:customStyle="1" w:styleId="196">
    <w:name w:val="FA正文 Char Char"/>
    <w:autoRedefine/>
    <w:qFormat/>
    <w:uiPriority w:val="0"/>
    <w:rPr>
      <w:rFonts w:hAnsi="宋体"/>
      <w:kern w:val="2"/>
      <w:sz w:val="24"/>
      <w:lang w:bidi="ar-SA"/>
    </w:rPr>
  </w:style>
  <w:style w:type="character" w:customStyle="1" w:styleId="19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autoRedefine/>
    <w:qFormat/>
    <w:uiPriority w:val="0"/>
    <w:rPr>
      <w:rFonts w:ascii="宋体" w:hAnsi="宋体"/>
      <w:b/>
      <w:bCs/>
      <w:snapToGrid/>
      <w:sz w:val="28"/>
    </w:rPr>
  </w:style>
  <w:style w:type="paragraph" w:customStyle="1" w:styleId="199">
    <w:name w:val="3级"/>
    <w:basedOn w:val="200"/>
    <w:link w:val="198"/>
    <w:autoRedefine/>
    <w:qFormat/>
    <w:uiPriority w:val="0"/>
    <w:pPr>
      <w:ind w:left="0" w:right="466" w:firstLine="288"/>
    </w:pPr>
    <w:rPr>
      <w:rFonts w:hAnsi="宋体"/>
      <w:snapToGrid/>
    </w:rPr>
  </w:style>
  <w:style w:type="paragraph" w:customStyle="1" w:styleId="200">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autoRedefine/>
    <w:qFormat/>
    <w:uiPriority w:val="0"/>
    <w:rPr>
      <w:rFonts w:ascii="仿宋_GB2312" w:eastAsia="微软雅黑"/>
      <w:b/>
      <w:kern w:val="2"/>
      <w:sz w:val="32"/>
      <w:szCs w:val="32"/>
      <w:lang w:val="en-US" w:eastAsia="zh-CN" w:bidi="ar-SA"/>
    </w:rPr>
  </w:style>
  <w:style w:type="character" w:customStyle="1" w:styleId="202">
    <w:name w:val="文档结构图 Char1"/>
    <w:link w:val="18"/>
    <w:autoRedefine/>
    <w:qFormat/>
    <w:uiPriority w:val="0"/>
    <w:rPr>
      <w:kern w:val="2"/>
      <w:sz w:val="21"/>
      <w:szCs w:val="24"/>
      <w:shd w:val="clear" w:color="auto" w:fill="000080"/>
    </w:rPr>
  </w:style>
  <w:style w:type="character" w:customStyle="1" w:styleId="203">
    <w:name w:val="H6 Char"/>
    <w:autoRedefine/>
    <w:qFormat/>
    <w:uiPriority w:val="0"/>
    <w:rPr>
      <w:rFonts w:ascii="Arial" w:hAnsi="Arial" w:eastAsia="黑体"/>
      <w:b/>
      <w:bCs/>
      <w:kern w:val="2"/>
      <w:sz w:val="24"/>
      <w:szCs w:val="24"/>
    </w:rPr>
  </w:style>
  <w:style w:type="character" w:customStyle="1" w:styleId="204">
    <w:name w:val="Char Char91"/>
    <w:autoRedefine/>
    <w:qFormat/>
    <w:uiPriority w:val="0"/>
    <w:rPr>
      <w:rFonts w:eastAsia="宋体"/>
      <w:kern w:val="2"/>
      <w:sz w:val="18"/>
      <w:szCs w:val="18"/>
      <w:lang w:val="en-US" w:eastAsia="zh-CN" w:bidi="ar-SA"/>
    </w:rPr>
  </w:style>
  <w:style w:type="character" w:customStyle="1" w:styleId="205">
    <w:name w:val="副标题 Char1"/>
    <w:autoRedefine/>
    <w:qFormat/>
    <w:uiPriority w:val="0"/>
    <w:rPr>
      <w:rFonts w:ascii="Cambria" w:hAnsi="Cambria" w:eastAsia="宋体" w:cs="Times New Roman"/>
      <w:b/>
      <w:bCs/>
      <w:snapToGrid w:val="0"/>
      <w:kern w:val="28"/>
      <w:sz w:val="32"/>
      <w:szCs w:val="32"/>
    </w:rPr>
  </w:style>
  <w:style w:type="character" w:customStyle="1" w:styleId="206">
    <w:name w:val="font61"/>
    <w:autoRedefine/>
    <w:qFormat/>
    <w:uiPriority w:val="0"/>
    <w:rPr>
      <w:rFonts w:hint="eastAsia" w:ascii="仿宋" w:hAnsi="仿宋" w:eastAsia="仿宋" w:cs="仿宋"/>
      <w:color w:val="000000"/>
      <w:sz w:val="20"/>
      <w:szCs w:val="20"/>
      <w:u w:val="none"/>
    </w:rPr>
  </w:style>
  <w:style w:type="character" w:customStyle="1" w:styleId="207">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autoRedefine/>
    <w:qFormat/>
    <w:uiPriority w:val="0"/>
    <w:rPr>
      <w:rFonts w:eastAsia="宋体"/>
      <w:b/>
      <w:bCs/>
      <w:kern w:val="2"/>
      <w:sz w:val="21"/>
      <w:szCs w:val="24"/>
      <w:lang w:val="en-US" w:eastAsia="zh-CN" w:bidi="ar-SA"/>
    </w:rPr>
  </w:style>
  <w:style w:type="character" w:customStyle="1" w:styleId="209">
    <w:name w:val="标题 2 Char"/>
    <w:autoRedefine/>
    <w:qFormat/>
    <w:uiPriority w:val="0"/>
    <w:rPr>
      <w:rFonts w:ascii="Arial" w:hAnsi="Arial" w:eastAsia="黑体"/>
      <w:b/>
      <w:kern w:val="2"/>
      <w:sz w:val="32"/>
      <w:lang w:val="en-US" w:eastAsia="zh-CN"/>
    </w:rPr>
  </w:style>
  <w:style w:type="character" w:customStyle="1" w:styleId="210">
    <w:name w:val="maywed421"/>
    <w:autoRedefine/>
    <w:qFormat/>
    <w:uiPriority w:val="0"/>
    <w:rPr>
      <w:color w:val="366FB6"/>
      <w:u w:val="none"/>
    </w:rPr>
  </w:style>
  <w:style w:type="character" w:customStyle="1" w:styleId="211">
    <w:name w:val="正文文本缩进 Char"/>
    <w:autoRedefine/>
    <w:qFormat/>
    <w:uiPriority w:val="0"/>
    <w:rPr>
      <w:rFonts w:ascii="宋体" w:hAnsi="宋体"/>
      <w:kern w:val="2"/>
      <w:sz w:val="24"/>
      <w:szCs w:val="24"/>
    </w:rPr>
  </w:style>
  <w:style w:type="character" w:customStyle="1" w:styleId="212">
    <w:name w:val="Char Char102"/>
    <w:autoRedefine/>
    <w:semiHidden/>
    <w:qFormat/>
    <w:uiPriority w:val="0"/>
    <w:rPr>
      <w:rFonts w:ascii="宋体" w:hAnsi="宋体"/>
      <w:kern w:val="2"/>
      <w:sz w:val="21"/>
      <w:szCs w:val="24"/>
      <w:lang w:val="en-US" w:eastAsia="zh-CN"/>
    </w:rPr>
  </w:style>
  <w:style w:type="character" w:customStyle="1" w:styleId="213">
    <w:name w:val="页眉 Char1"/>
    <w:autoRedefine/>
    <w:qFormat/>
    <w:uiPriority w:val="0"/>
    <w:rPr>
      <w:rFonts w:eastAsia="宋体"/>
      <w:kern w:val="2"/>
      <w:sz w:val="18"/>
      <w:szCs w:val="18"/>
      <w:lang w:val="en-US" w:eastAsia="zh-CN" w:bidi="ar-SA"/>
    </w:rPr>
  </w:style>
  <w:style w:type="character" w:customStyle="1" w:styleId="214">
    <w:name w:val="md"/>
    <w:basedOn w:val="70"/>
    <w:autoRedefine/>
    <w:qFormat/>
    <w:uiPriority w:val="0"/>
    <w:rPr>
      <w:rFonts w:ascii="Arial" w:hAnsi="Arial" w:eastAsia="黑体" w:cs="Arial"/>
      <w:snapToGrid w:val="0"/>
      <w:kern w:val="0"/>
      <w:szCs w:val="21"/>
    </w:rPr>
  </w:style>
  <w:style w:type="character" w:customStyle="1" w:styleId="215">
    <w:name w:val="big1"/>
    <w:autoRedefine/>
    <w:qFormat/>
    <w:uiPriority w:val="0"/>
    <w:rPr>
      <w:rFonts w:hint="eastAsia" w:ascii="宋体" w:hAnsi="宋体" w:eastAsia="宋体"/>
      <w:color w:val="333333"/>
      <w:sz w:val="22"/>
      <w:szCs w:val="22"/>
    </w:rPr>
  </w:style>
  <w:style w:type="character" w:customStyle="1" w:styleId="216">
    <w:name w:val="Char Char311"/>
    <w:autoRedefine/>
    <w:qFormat/>
    <w:uiPriority w:val="0"/>
    <w:rPr>
      <w:rFonts w:eastAsia="宋体"/>
      <w:kern w:val="2"/>
      <w:sz w:val="21"/>
      <w:szCs w:val="24"/>
      <w:lang w:val="en-US" w:eastAsia="zh-CN" w:bidi="ar-SA"/>
    </w:rPr>
  </w:style>
  <w:style w:type="character" w:customStyle="1" w:styleId="217">
    <w:name w:val="Char Char81"/>
    <w:autoRedefine/>
    <w:qFormat/>
    <w:uiPriority w:val="6"/>
    <w:rPr>
      <w:rFonts w:eastAsia="宋体"/>
      <w:b/>
      <w:sz w:val="24"/>
      <w:lang w:val="en-GB" w:eastAsia="zh-CN"/>
    </w:rPr>
  </w:style>
  <w:style w:type="character" w:customStyle="1" w:styleId="218">
    <w:name w:val="样式3 Char"/>
    <w:basedOn w:val="169"/>
    <w:autoRedefine/>
    <w:qFormat/>
    <w:uiPriority w:val="0"/>
    <w:rPr>
      <w:rFonts w:ascii="仿宋_GB2312" w:hAnsi="仿宋" w:eastAsia="仿宋_GB2312" w:cs="仿宋_GB2312"/>
      <w:sz w:val="32"/>
      <w:szCs w:val="30"/>
      <w:lang w:val="zh-CN"/>
    </w:rPr>
  </w:style>
  <w:style w:type="character" w:customStyle="1" w:styleId="219">
    <w:name w:val="HTML 地址 Char"/>
    <w:link w:val="30"/>
    <w:autoRedefine/>
    <w:qFormat/>
    <w:uiPriority w:val="0"/>
    <w:rPr>
      <w:rFonts w:ascii="宋体" w:hAnsi="宋体"/>
      <w:i/>
      <w:iCs/>
      <w:sz w:val="24"/>
      <w:szCs w:val="24"/>
    </w:rPr>
  </w:style>
  <w:style w:type="character" w:customStyle="1" w:styleId="220">
    <w:name w:val="正文首行缩进 2 Char1"/>
    <w:autoRedefine/>
    <w:qFormat/>
    <w:uiPriority w:val="0"/>
    <w:rPr>
      <w:rFonts w:ascii="Times New Roman" w:hAnsi="Times New Roman" w:eastAsia="宋体" w:cs="Times New Roman"/>
      <w:kern w:val="2"/>
      <w:sz w:val="24"/>
      <w:szCs w:val="24"/>
    </w:rPr>
  </w:style>
  <w:style w:type="character" w:customStyle="1" w:styleId="221">
    <w:name w:val="副标题 Char2"/>
    <w:autoRedefine/>
    <w:qFormat/>
    <w:uiPriority w:val="0"/>
    <w:rPr>
      <w:rFonts w:ascii="Cambria" w:hAnsi="Cambria" w:eastAsia="宋体" w:cs="Times New Roman"/>
      <w:b/>
      <w:bCs/>
      <w:snapToGrid w:val="0"/>
      <w:kern w:val="28"/>
      <w:sz w:val="32"/>
      <w:szCs w:val="32"/>
    </w:rPr>
  </w:style>
  <w:style w:type="character" w:customStyle="1" w:styleId="222">
    <w:name w:val="标题4-dyf Char"/>
    <w:link w:val="223"/>
    <w:autoRedefine/>
    <w:qFormat/>
    <w:uiPriority w:val="0"/>
    <w:rPr>
      <w:rFonts w:ascii="Cambria" w:hAnsi="Cambria"/>
      <w:b/>
      <w:bCs/>
      <w:color w:val="000000"/>
      <w:kern w:val="2"/>
      <w:sz w:val="21"/>
      <w:szCs w:val="21"/>
    </w:rPr>
  </w:style>
  <w:style w:type="paragraph" w:customStyle="1" w:styleId="223">
    <w:name w:val="标题4-dyf"/>
    <w:basedOn w:val="6"/>
    <w:link w:val="222"/>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autoRedefine/>
    <w:qFormat/>
    <w:uiPriority w:val="0"/>
    <w:rPr>
      <w:rFonts w:ascii="宋体" w:hAnsi="宋体" w:eastAsia="宋体"/>
      <w:color w:val="333333"/>
      <w:sz w:val="21"/>
      <w:szCs w:val="21"/>
      <w:u w:val="none"/>
    </w:rPr>
  </w:style>
  <w:style w:type="character" w:customStyle="1" w:styleId="225">
    <w:name w:val="冯 Char"/>
    <w:link w:val="226"/>
    <w:autoRedefine/>
    <w:qFormat/>
    <w:uiPriority w:val="0"/>
    <w:rPr>
      <w:rFonts w:ascii="宋体" w:hAnsi="宋体"/>
      <w:color w:val="000000"/>
      <w:sz w:val="24"/>
      <w:szCs w:val="24"/>
    </w:rPr>
  </w:style>
  <w:style w:type="paragraph" w:customStyle="1" w:styleId="226">
    <w:name w:val="冯"/>
    <w:basedOn w:val="1"/>
    <w:link w:val="225"/>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autoRedefine/>
    <w:qFormat/>
    <w:locked/>
    <w:uiPriority w:val="0"/>
    <w:rPr>
      <w:rFonts w:eastAsia="宋体"/>
      <w:kern w:val="2"/>
      <w:sz w:val="18"/>
      <w:szCs w:val="18"/>
      <w:lang w:val="en-US" w:eastAsia="zh-CN" w:bidi="ar-SA"/>
    </w:rPr>
  </w:style>
  <w:style w:type="character" w:customStyle="1" w:styleId="228">
    <w:name w:val="Char Char12"/>
    <w:autoRedefine/>
    <w:qFormat/>
    <w:uiPriority w:val="0"/>
    <w:rPr>
      <w:rFonts w:ascii="仿宋_GB2312" w:eastAsia="仿宋_GB2312"/>
      <w:b/>
      <w:bCs/>
      <w:kern w:val="2"/>
      <w:sz w:val="24"/>
      <w:szCs w:val="24"/>
      <w:lang w:val="zh-CN" w:eastAsia="zh-CN" w:bidi="ar-SA"/>
    </w:rPr>
  </w:style>
  <w:style w:type="character" w:customStyle="1" w:styleId="229">
    <w:name w:val="题注 Char"/>
    <w:link w:val="16"/>
    <w:autoRedefine/>
    <w:qFormat/>
    <w:uiPriority w:val="0"/>
    <w:rPr>
      <w:b/>
      <w:kern w:val="2"/>
      <w:sz w:val="28"/>
    </w:rPr>
  </w:style>
  <w:style w:type="character" w:customStyle="1" w:styleId="230">
    <w:name w:val="普通文字 Char3"/>
    <w:autoRedefine/>
    <w:qFormat/>
    <w:uiPriority w:val="0"/>
    <w:rPr>
      <w:rFonts w:ascii="宋体" w:hAnsi="Courier New" w:eastAsia="宋体"/>
      <w:kern w:val="2"/>
      <w:sz w:val="21"/>
      <w:lang w:val="en-US" w:eastAsia="zh-CN" w:bidi="ar-SA"/>
    </w:rPr>
  </w:style>
  <w:style w:type="character" w:customStyle="1" w:styleId="231">
    <w:name w:val="公文正文 Char"/>
    <w:autoRedefine/>
    <w:qFormat/>
    <w:uiPriority w:val="0"/>
    <w:rPr>
      <w:rFonts w:ascii="仿宋_GB2312" w:eastAsia="仿宋_GB2312"/>
      <w:kern w:val="2"/>
      <w:sz w:val="24"/>
      <w:szCs w:val="24"/>
      <w:lang w:val="en-US" w:eastAsia="zh-CN" w:bidi="ar-SA"/>
    </w:rPr>
  </w:style>
  <w:style w:type="character" w:customStyle="1" w:styleId="232">
    <w:name w:val="正文首行缩进 Char Char Char Char Char"/>
    <w:autoRedefine/>
    <w:qFormat/>
    <w:uiPriority w:val="0"/>
    <w:rPr>
      <w:rFonts w:ascii="宋体"/>
      <w:kern w:val="2"/>
      <w:sz w:val="24"/>
      <w:lang w:val="zh-CN"/>
    </w:rPr>
  </w:style>
  <w:style w:type="character" w:customStyle="1" w:styleId="233">
    <w:name w:val="PI Char"/>
    <w:autoRedefine/>
    <w:qFormat/>
    <w:uiPriority w:val="0"/>
    <w:rPr>
      <w:rFonts w:ascii="宋体" w:hAnsi="宋体" w:eastAsia="宋体"/>
      <w:kern w:val="2"/>
      <w:sz w:val="24"/>
      <w:szCs w:val="24"/>
      <w:lang w:val="en-US" w:eastAsia="zh-CN" w:bidi="ar-SA"/>
    </w:rPr>
  </w:style>
  <w:style w:type="character" w:customStyle="1" w:styleId="234">
    <w:name w:val="Default Char"/>
    <w:link w:val="235"/>
    <w:autoRedefine/>
    <w:qFormat/>
    <w:uiPriority w:val="0"/>
    <w:rPr>
      <w:rFonts w:ascii="仿宋_GB2312" w:eastAsia="仿宋_GB2312" w:cs="仿宋_GB2312"/>
      <w:color w:val="000000"/>
      <w:sz w:val="24"/>
      <w:szCs w:val="24"/>
      <w:lang w:val="en-US" w:eastAsia="zh-CN" w:bidi="ar-SA"/>
    </w:rPr>
  </w:style>
  <w:style w:type="paragraph" w:customStyle="1" w:styleId="235">
    <w:name w:val="Default"/>
    <w:link w:val="23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autoRedefine/>
    <w:qFormat/>
    <w:uiPriority w:val="0"/>
    <w:rPr>
      <w:color w:val="333333"/>
    </w:rPr>
  </w:style>
  <w:style w:type="character" w:customStyle="1" w:styleId="237">
    <w:name w:val="列出段落 Char2"/>
    <w:autoRedefine/>
    <w:qFormat/>
    <w:uiPriority w:val="34"/>
    <w:rPr>
      <w:rFonts w:ascii="Calibri" w:hAnsi="Calibri"/>
      <w:kern w:val="2"/>
      <w:sz w:val="28"/>
    </w:rPr>
  </w:style>
  <w:style w:type="character" w:customStyle="1" w:styleId="238">
    <w:name w:val="mdeck"/>
    <w:autoRedefine/>
    <w:qFormat/>
    <w:uiPriority w:val="0"/>
    <w:rPr>
      <w:rFonts w:ascii="仿宋_GB2312" w:eastAsia="微软雅黑"/>
      <w:b/>
      <w:kern w:val="2"/>
      <w:sz w:val="32"/>
      <w:szCs w:val="32"/>
      <w:lang w:val="en-US" w:eastAsia="zh-CN" w:bidi="ar-SA"/>
    </w:rPr>
  </w:style>
  <w:style w:type="character" w:customStyle="1" w:styleId="239">
    <w:name w:val="unnamed11"/>
    <w:autoRedefine/>
    <w:qFormat/>
    <w:uiPriority w:val="0"/>
    <w:rPr>
      <w:sz w:val="20"/>
      <w:szCs w:val="20"/>
    </w:rPr>
  </w:style>
  <w:style w:type="character" w:customStyle="1" w:styleId="240">
    <w:name w:val="正文文本 Char2"/>
    <w:autoRedefine/>
    <w:semiHidden/>
    <w:qFormat/>
    <w:uiPriority w:val="99"/>
    <w:rPr>
      <w:rFonts w:ascii="Times New Roman" w:hAnsi="Times New Roman" w:eastAsia="宋体" w:cs="Times New Roman"/>
      <w:snapToGrid w:val="0"/>
      <w:kern w:val="0"/>
      <w:szCs w:val="24"/>
    </w:rPr>
  </w:style>
  <w:style w:type="character" w:customStyle="1" w:styleId="241">
    <w:name w:val="标书正文格式 Char"/>
    <w:autoRedefine/>
    <w:qFormat/>
    <w:uiPriority w:val="0"/>
    <w:rPr>
      <w:rFonts w:eastAsia="楷体_GB2312"/>
      <w:kern w:val="2"/>
      <w:sz w:val="24"/>
      <w:szCs w:val="24"/>
      <w:lang w:bidi="ar-SA"/>
    </w:rPr>
  </w:style>
  <w:style w:type="character" w:customStyle="1" w:styleId="242">
    <w:name w:val="Char Char11"/>
    <w:autoRedefine/>
    <w:qFormat/>
    <w:locked/>
    <w:uiPriority w:val="0"/>
    <w:rPr>
      <w:rFonts w:ascii="宋体" w:hAnsi="宋体" w:eastAsia="宋体"/>
      <w:b/>
      <w:kern w:val="2"/>
      <w:sz w:val="24"/>
      <w:szCs w:val="24"/>
      <w:lang w:val="en-US" w:eastAsia="zh-CN" w:bidi="ar-SA"/>
    </w:rPr>
  </w:style>
  <w:style w:type="character" w:customStyle="1" w:styleId="243">
    <w:name w:val="ca-131"/>
    <w:autoRedefine/>
    <w:qFormat/>
    <w:uiPriority w:val="0"/>
    <w:rPr>
      <w:rFonts w:hint="eastAsia" w:ascii="仿宋_GB2312" w:eastAsia="仿宋_GB2312"/>
      <w:b/>
      <w:bCs/>
      <w:color w:val="000000"/>
      <w:spacing w:val="-20"/>
      <w:sz w:val="24"/>
      <w:szCs w:val="24"/>
    </w:rPr>
  </w:style>
  <w:style w:type="character" w:customStyle="1" w:styleId="244">
    <w:name w:val="tw4winMark"/>
    <w:autoRedefine/>
    <w:qFormat/>
    <w:uiPriority w:val="0"/>
    <w:rPr>
      <w:rFonts w:ascii="Courier New" w:hAnsi="Courier New" w:cs="Courier New"/>
      <w:vanish/>
      <w:color w:val="800080"/>
      <w:sz w:val="24"/>
      <w:szCs w:val="24"/>
      <w:vertAlign w:val="subscript"/>
    </w:rPr>
  </w:style>
  <w:style w:type="character" w:customStyle="1" w:styleId="245">
    <w:name w:val="正文样式 Char"/>
    <w:link w:val="246"/>
    <w:autoRedefine/>
    <w:qFormat/>
    <w:uiPriority w:val="0"/>
    <w:rPr>
      <w:rFonts w:ascii="Calibri" w:hAnsi="Calibri"/>
      <w:sz w:val="24"/>
      <w:szCs w:val="24"/>
    </w:rPr>
  </w:style>
  <w:style w:type="paragraph" w:customStyle="1" w:styleId="246">
    <w:name w:val="正文样式"/>
    <w:basedOn w:val="1"/>
    <w:link w:val="245"/>
    <w:autoRedefine/>
    <w:qFormat/>
    <w:uiPriority w:val="0"/>
    <w:pPr>
      <w:adjustRightInd/>
      <w:spacing w:line="360" w:lineRule="auto"/>
      <w:ind w:firstLine="480" w:firstLineChars="200"/>
    </w:pPr>
    <w:rPr>
      <w:kern w:val="0"/>
      <w:sz w:val="24"/>
    </w:rPr>
  </w:style>
  <w:style w:type="character" w:customStyle="1" w:styleId="247">
    <w:name w:val="表正文 Char3"/>
    <w:autoRedefine/>
    <w:qFormat/>
    <w:uiPriority w:val="0"/>
    <w:rPr>
      <w:rFonts w:eastAsia="宋体"/>
    </w:rPr>
  </w:style>
  <w:style w:type="character" w:customStyle="1" w:styleId="248">
    <w:name w:val="H5 Char"/>
    <w:autoRedefine/>
    <w:qFormat/>
    <w:uiPriority w:val="0"/>
    <w:rPr>
      <w:b/>
      <w:bCs/>
      <w:kern w:val="2"/>
      <w:sz w:val="28"/>
      <w:szCs w:val="28"/>
    </w:rPr>
  </w:style>
  <w:style w:type="character" w:customStyle="1" w:styleId="249">
    <w:name w:val="Char Char3"/>
    <w:autoRedefine/>
    <w:qFormat/>
    <w:uiPriority w:val="0"/>
    <w:rPr>
      <w:rFonts w:eastAsia="宋体"/>
      <w:kern w:val="2"/>
      <w:sz w:val="21"/>
      <w:szCs w:val="24"/>
      <w:lang w:val="en-US" w:eastAsia="zh-CN" w:bidi="ar-SA"/>
    </w:rPr>
  </w:style>
  <w:style w:type="character" w:customStyle="1" w:styleId="250">
    <w:name w:val="正文 编号 Char"/>
    <w:autoRedefine/>
    <w:qFormat/>
    <w:uiPriority w:val="0"/>
    <w:rPr>
      <w:rFonts w:ascii="仿宋_GB2312" w:hAnsi="仿宋_GB2312" w:eastAsia="仿宋_GB2312"/>
      <w:kern w:val="2"/>
      <w:sz w:val="24"/>
      <w:lang w:bidi="ar-SA"/>
    </w:rPr>
  </w:style>
  <w:style w:type="character" w:customStyle="1" w:styleId="251">
    <w:name w:val="question-title2"/>
    <w:autoRedefine/>
    <w:qFormat/>
    <w:uiPriority w:val="6"/>
    <w:rPr>
      <w:rFonts w:ascii="Arial" w:hAnsi="Arial" w:eastAsia="黑体" w:cs="Arial"/>
      <w:snapToGrid w:val="0"/>
      <w:kern w:val="0"/>
      <w:szCs w:val="21"/>
    </w:rPr>
  </w:style>
  <w:style w:type="character" w:customStyle="1" w:styleId="252">
    <w:name w:val="gf正文1 Char Char"/>
    <w:link w:val="253"/>
    <w:autoRedefine/>
    <w:qFormat/>
    <w:uiPriority w:val="0"/>
    <w:rPr>
      <w:rFonts w:ascii="宋体" w:hAnsi="宋体" w:cs="宋体"/>
      <w:kern w:val="2"/>
      <w:sz w:val="24"/>
      <w:szCs w:val="24"/>
    </w:rPr>
  </w:style>
  <w:style w:type="paragraph" w:customStyle="1" w:styleId="253">
    <w:name w:val="gf正文1"/>
    <w:basedOn w:val="1"/>
    <w:link w:val="252"/>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autoRedefine/>
    <w:qFormat/>
    <w:uiPriority w:val="6"/>
    <w:rPr>
      <w:rFonts w:ascii="宋体" w:hAnsi="宋体"/>
      <w:kern w:val="1"/>
      <w:sz w:val="21"/>
    </w:rPr>
  </w:style>
  <w:style w:type="character" w:customStyle="1" w:styleId="255">
    <w:name w:val="正文缩进 Char3"/>
    <w:autoRedefine/>
    <w:qFormat/>
    <w:uiPriority w:val="0"/>
    <w:rPr>
      <w:rFonts w:ascii="宋体" w:eastAsia="宋体"/>
      <w:snapToGrid w:val="0"/>
      <w:color w:val="000000"/>
      <w:kern w:val="28"/>
      <w:sz w:val="28"/>
      <w:lang w:val="en-US" w:eastAsia="zh-CN" w:bidi="ar-SA"/>
    </w:rPr>
  </w:style>
  <w:style w:type="character" w:customStyle="1" w:styleId="256">
    <w:name w:val="列出段落 Char1"/>
    <w:link w:val="257"/>
    <w:autoRedefine/>
    <w:qFormat/>
    <w:uiPriority w:val="0"/>
    <w:rPr>
      <w:rFonts w:ascii="Calibri" w:hAnsi="Calibri"/>
      <w:sz w:val="24"/>
      <w:lang w:eastAsia="en-US"/>
    </w:rPr>
  </w:style>
  <w:style w:type="paragraph" w:customStyle="1" w:styleId="257">
    <w:name w:val="列表1"/>
    <w:basedOn w:val="1"/>
    <w:next w:val="258"/>
    <w:link w:val="25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9">
    <w:name w:val="Char Char8"/>
    <w:autoRedefine/>
    <w:qFormat/>
    <w:uiPriority w:val="0"/>
    <w:rPr>
      <w:rFonts w:eastAsia="宋体"/>
      <w:b/>
      <w:sz w:val="24"/>
      <w:lang w:val="en-GB" w:eastAsia="zh-CN"/>
    </w:rPr>
  </w:style>
  <w:style w:type="character" w:customStyle="1" w:styleId="260">
    <w:name w:val="Normal Indent Char Char"/>
    <w:autoRedefine/>
    <w:qFormat/>
    <w:uiPriority w:val="0"/>
    <w:rPr>
      <w:rFonts w:eastAsia="宋体"/>
      <w:kern w:val="2"/>
      <w:sz w:val="21"/>
      <w:lang w:val="en-US" w:eastAsia="zh-CN" w:bidi="ar-SA"/>
    </w:rPr>
  </w:style>
  <w:style w:type="character" w:customStyle="1" w:styleId="261">
    <w:name w:val="列表段落 字符"/>
    <w:autoRedefine/>
    <w:qFormat/>
    <w:uiPriority w:val="99"/>
  </w:style>
  <w:style w:type="character" w:customStyle="1" w:styleId="262">
    <w:name w:val="Ò³Ã¼ Char Char1"/>
    <w:autoRedefine/>
    <w:qFormat/>
    <w:uiPriority w:val="0"/>
    <w:rPr>
      <w:rFonts w:eastAsia="宋体"/>
      <w:kern w:val="2"/>
      <w:sz w:val="18"/>
      <w:szCs w:val="18"/>
      <w:lang w:val="en-US" w:eastAsia="zh-CN" w:bidi="ar-SA"/>
    </w:rPr>
  </w:style>
  <w:style w:type="character" w:customStyle="1" w:styleId="263">
    <w:name w:val="方案正文 Char"/>
    <w:autoRedefine/>
    <w:qFormat/>
    <w:uiPriority w:val="0"/>
    <w:rPr>
      <w:rFonts w:ascii="仿宋_GB2312" w:eastAsia="仿宋_GB2312"/>
      <w:b/>
      <w:color w:val="000000"/>
      <w:kern w:val="2"/>
      <w:sz w:val="24"/>
      <w:lang w:val="en-US" w:eastAsia="zh-CN" w:bidi="ar-SA"/>
    </w:rPr>
  </w:style>
  <w:style w:type="character" w:customStyle="1" w:styleId="264">
    <w:name w:val="Char Char30"/>
    <w:autoRedefine/>
    <w:qFormat/>
    <w:uiPriority w:val="6"/>
    <w:rPr>
      <w:rFonts w:ascii="Arial" w:hAnsi="Arial" w:eastAsia="黑体"/>
      <w:kern w:val="1"/>
      <w:sz w:val="21"/>
      <w:szCs w:val="21"/>
    </w:rPr>
  </w:style>
  <w:style w:type="character" w:customStyle="1" w:styleId="265">
    <w:name w:val="正文文本缩进 Char3"/>
    <w:link w:val="25"/>
    <w:autoRedefine/>
    <w:qFormat/>
    <w:uiPriority w:val="0"/>
    <w:rPr>
      <w:rFonts w:ascii="宋体" w:hAnsi="宋体"/>
      <w:kern w:val="2"/>
      <w:sz w:val="24"/>
      <w:szCs w:val="24"/>
    </w:rPr>
  </w:style>
  <w:style w:type="character" w:customStyle="1" w:styleId="266">
    <w:name w:val="font01"/>
    <w:autoRedefine/>
    <w:qFormat/>
    <w:uiPriority w:val="0"/>
    <w:rPr>
      <w:rFonts w:hint="eastAsia" w:ascii="微软雅黑" w:hAnsi="微软雅黑" w:eastAsia="微软雅黑" w:cs="微软雅黑"/>
      <w:color w:val="000000"/>
      <w:sz w:val="20"/>
      <w:szCs w:val="20"/>
      <w:u w:val="none"/>
    </w:rPr>
  </w:style>
  <w:style w:type="character" w:customStyle="1" w:styleId="267">
    <w:name w:val="Char Char20"/>
    <w:autoRedefine/>
    <w:qFormat/>
    <w:uiPriority w:val="6"/>
    <w:rPr>
      <w:kern w:val="1"/>
      <w:sz w:val="24"/>
    </w:rPr>
  </w:style>
  <w:style w:type="character" w:customStyle="1" w:styleId="268">
    <w:name w:val="tw4winExternal"/>
    <w:autoRedefine/>
    <w:qFormat/>
    <w:uiPriority w:val="0"/>
    <w:rPr>
      <w:rFonts w:ascii="Courier New" w:hAnsi="Courier New" w:cs="Courier New"/>
      <w:color w:val="808080"/>
      <w:lang w:val="en-US" w:eastAsia="zh-CN"/>
    </w:rPr>
  </w:style>
  <w:style w:type="character" w:customStyle="1" w:styleId="269">
    <w:name w:val="标题 4 Char1"/>
    <w:autoRedefine/>
    <w:qFormat/>
    <w:uiPriority w:val="9"/>
    <w:rPr>
      <w:rFonts w:ascii="Cambria" w:hAnsi="Cambria" w:eastAsia="宋体" w:cs="Times New Roman"/>
      <w:b/>
      <w:bCs/>
      <w:kern w:val="2"/>
      <w:sz w:val="28"/>
      <w:szCs w:val="28"/>
    </w:rPr>
  </w:style>
  <w:style w:type="character" w:customStyle="1" w:styleId="270">
    <w:name w:val="批注文字 Char2"/>
    <w:autoRedefine/>
    <w:qFormat/>
    <w:uiPriority w:val="99"/>
    <w:rPr>
      <w:rFonts w:ascii="Times New Roman" w:hAnsi="Times New Roman" w:eastAsia="宋体" w:cs="Times New Roman"/>
      <w:snapToGrid w:val="0"/>
      <w:kern w:val="0"/>
      <w:szCs w:val="24"/>
    </w:rPr>
  </w:style>
  <w:style w:type="character" w:customStyle="1" w:styleId="271">
    <w:name w:val="正文文本 2 Char"/>
    <w:autoRedefine/>
    <w:qFormat/>
    <w:uiPriority w:val="0"/>
    <w:rPr>
      <w:rFonts w:eastAsia="宋体"/>
      <w:kern w:val="2"/>
      <w:sz w:val="21"/>
      <w:szCs w:val="24"/>
      <w:lang w:val="en-US" w:eastAsia="zh-CN" w:bidi="ar-SA"/>
    </w:rPr>
  </w:style>
  <w:style w:type="character" w:customStyle="1" w:styleId="272">
    <w:name w:val="Ò³Ã¼ Char Char"/>
    <w:autoRedefine/>
    <w:qFormat/>
    <w:uiPriority w:val="0"/>
    <w:rPr>
      <w:rFonts w:eastAsia="宋体"/>
      <w:kern w:val="2"/>
      <w:sz w:val="18"/>
      <w:lang w:val="en-US" w:eastAsia="zh-CN" w:bidi="ar-SA"/>
    </w:rPr>
  </w:style>
  <w:style w:type="character" w:customStyle="1" w:styleId="273">
    <w:name w:val="message1"/>
    <w:autoRedefine/>
    <w:qFormat/>
    <w:uiPriority w:val="0"/>
    <w:rPr>
      <w:rFonts w:hint="default" w:ascii="Tahoma" w:hAnsi="Tahoma" w:cs="Tahoma"/>
      <w:sz w:val="18"/>
      <w:szCs w:val="18"/>
    </w:rPr>
  </w:style>
  <w:style w:type="character" w:customStyle="1" w:styleId="274">
    <w:name w:val="Char Char23"/>
    <w:autoRedefine/>
    <w:qFormat/>
    <w:uiPriority w:val="6"/>
    <w:rPr>
      <w:color w:val="0000FF"/>
      <w:sz w:val="21"/>
    </w:rPr>
  </w:style>
  <w:style w:type="character" w:customStyle="1" w:styleId="275">
    <w:name w:val="批注框文本 字符"/>
    <w:autoRedefine/>
    <w:qFormat/>
    <w:uiPriority w:val="0"/>
    <w:rPr>
      <w:rFonts w:ascii="Arial" w:hAnsi="Arial" w:eastAsia="黑体" w:cs="Arial"/>
      <w:snapToGrid w:val="0"/>
      <w:kern w:val="0"/>
      <w:sz w:val="18"/>
      <w:szCs w:val="18"/>
    </w:rPr>
  </w:style>
  <w:style w:type="character" w:customStyle="1" w:styleId="276">
    <w:name w:val="纯文本 Char2"/>
    <w:autoRedefine/>
    <w:semiHidden/>
    <w:qFormat/>
    <w:uiPriority w:val="99"/>
    <w:rPr>
      <w:rFonts w:ascii="宋体" w:hAnsi="Courier New" w:eastAsia="宋体" w:cs="Courier New"/>
    </w:rPr>
  </w:style>
  <w:style w:type="character" w:customStyle="1" w:styleId="277">
    <w:name w:val="Char Char25"/>
    <w:autoRedefine/>
    <w:qFormat/>
    <w:uiPriority w:val="6"/>
    <w:rPr>
      <w:rFonts w:ascii="宋体" w:hAnsi="宋体"/>
      <w:kern w:val="1"/>
      <w:sz w:val="24"/>
      <w:lang w:val="zh-CN"/>
    </w:rPr>
  </w:style>
  <w:style w:type="character" w:customStyle="1" w:styleId="278">
    <w:name w:val="Char Char411"/>
    <w:autoRedefine/>
    <w:qFormat/>
    <w:uiPriority w:val="0"/>
    <w:rPr>
      <w:rFonts w:eastAsia="宋体"/>
      <w:b/>
      <w:sz w:val="24"/>
      <w:lang w:val="en-GB" w:eastAsia="zh-CN" w:bidi="ar-SA"/>
    </w:rPr>
  </w:style>
  <w:style w:type="character" w:customStyle="1" w:styleId="279">
    <w:name w:val="Heading 7 Char"/>
    <w:autoRedefine/>
    <w:qFormat/>
    <w:locked/>
    <w:uiPriority w:val="0"/>
    <w:rPr>
      <w:rFonts w:ascii="宋体" w:hAnsi="宋体" w:eastAsia="宋体"/>
      <w:b/>
      <w:bCs/>
      <w:kern w:val="2"/>
      <w:sz w:val="24"/>
      <w:szCs w:val="24"/>
      <w:lang w:val="en-US" w:eastAsia="zh-CN" w:bidi="ar-SA"/>
    </w:rPr>
  </w:style>
  <w:style w:type="character" w:customStyle="1" w:styleId="280">
    <w:name w:val="此正文 Char"/>
    <w:link w:val="281"/>
    <w:autoRedefine/>
    <w:qFormat/>
    <w:uiPriority w:val="0"/>
    <w:rPr>
      <w:kern w:val="2"/>
      <w:sz w:val="24"/>
      <w:szCs w:val="24"/>
    </w:rPr>
  </w:style>
  <w:style w:type="paragraph" w:customStyle="1" w:styleId="281">
    <w:name w:val="此正文"/>
    <w:basedOn w:val="1"/>
    <w:link w:val="280"/>
    <w:autoRedefine/>
    <w:qFormat/>
    <w:uiPriority w:val="0"/>
    <w:pPr>
      <w:adjustRightInd/>
      <w:spacing w:line="360" w:lineRule="auto"/>
      <w:ind w:firstLine="200" w:firstLineChars="200"/>
    </w:pPr>
    <w:rPr>
      <w:sz w:val="24"/>
    </w:rPr>
  </w:style>
  <w:style w:type="character" w:customStyle="1" w:styleId="282">
    <w:name w:val="Char Char2"/>
    <w:autoRedefine/>
    <w:qFormat/>
    <w:uiPriority w:val="0"/>
    <w:rPr>
      <w:rFonts w:eastAsia="宋体"/>
      <w:b/>
      <w:bCs/>
      <w:kern w:val="2"/>
      <w:sz w:val="21"/>
      <w:szCs w:val="24"/>
      <w:lang w:val="en-US" w:eastAsia="zh-CN" w:bidi="ar-SA"/>
    </w:rPr>
  </w:style>
  <w:style w:type="character" w:customStyle="1" w:styleId="283">
    <w:name w:val="标题 1 Char"/>
    <w:link w:val="3"/>
    <w:autoRedefine/>
    <w:qFormat/>
    <w:uiPriority w:val="9"/>
    <w:rPr>
      <w:b/>
      <w:bCs/>
      <w:kern w:val="44"/>
      <w:sz w:val="44"/>
      <w:szCs w:val="44"/>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Char2"/>
    <w:link w:val="59"/>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Char"/>
    <w:link w:val="7"/>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Char"/>
    <w:link w:val="20"/>
    <w:autoRedefine/>
    <w:qFormat/>
    <w:uiPriority w:val="0"/>
    <w:rPr>
      <w:rFonts w:ascii="仿宋_GB2312" w:eastAsia="仿宋_GB2312"/>
      <w:kern w:val="2"/>
      <w:sz w:val="28"/>
    </w:rPr>
  </w:style>
  <w:style w:type="character" w:customStyle="1" w:styleId="299">
    <w:name w:val="文本正文 Char Char"/>
    <w:autoRedefine/>
    <w:qFormat/>
    <w:locked/>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Char"/>
    <w:link w:val="57"/>
    <w:autoRedefine/>
    <w:qFormat/>
    <w:uiPriority w:val="0"/>
    <w:rPr>
      <w:rFonts w:ascii="黑体" w:hAnsi="Courier New" w:eastAsia="黑体"/>
    </w:rPr>
  </w:style>
  <w:style w:type="character" w:customStyle="1" w:styleId="302">
    <w:name w:val="正文文本 2 Char1"/>
    <w:link w:val="56"/>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6"/>
    <w:link w:val="41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Char"/>
    <w:link w:val="9"/>
    <w:autoRedefine/>
    <w:qFormat/>
    <w:uiPriority w:val="0"/>
    <w:rPr>
      <w:b/>
      <w:bCs/>
      <w:kern w:val="2"/>
      <w:sz w:val="24"/>
      <w:szCs w:val="24"/>
    </w:rPr>
  </w:style>
  <w:style w:type="character" w:customStyle="1" w:styleId="308">
    <w:name w:val="正文文本缩进 2 Char"/>
    <w:link w:val="37"/>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Char"/>
    <w:link w:val="50"/>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首行缩进 Char"/>
    <w:link w:val="61"/>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Char2"/>
    <w:link w:val="6"/>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Char"/>
    <w:link w:val="21"/>
    <w:autoRedefine/>
    <w:qFormat/>
    <w:uiPriority w:val="0"/>
    <w:rPr>
      <w:kern w:val="2"/>
      <w:sz w:val="21"/>
    </w:rPr>
  </w:style>
  <w:style w:type="character" w:customStyle="1" w:styleId="331">
    <w:name w:val="font31"/>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autoRedefine/>
    <w:qFormat/>
    <w:uiPriority w:val="99"/>
    <w:rPr>
      <w:kern w:val="2"/>
      <w:sz w:val="21"/>
      <w:szCs w:val="24"/>
    </w:rPr>
  </w:style>
  <w:style w:type="character" w:customStyle="1" w:styleId="345">
    <w:name w:val="签名 Char"/>
    <w:link w:val="42"/>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semiHidden/>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Char"/>
    <w:link w:val="53"/>
    <w:autoRedefine/>
    <w:qFormat/>
    <w:uiPriority w:val="0"/>
    <w:rPr>
      <w:kern w:val="2"/>
      <w:sz w:val="24"/>
    </w:rPr>
  </w:style>
  <w:style w:type="character" w:customStyle="1" w:styleId="376">
    <w:name w:val="日期 Char1"/>
    <w:autoRedefine/>
    <w:semiHidden/>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Char2"/>
    <w:link w:val="40"/>
    <w:autoRedefine/>
    <w:qFormat/>
    <w:locked/>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389"/>
    <w:autoRedefine/>
    <w:qFormat/>
    <w:uiPriority w:val="0"/>
    <w:rPr>
      <w:rFonts w:ascii="宋体" w:hAnsi="宋体"/>
      <w:sz w:val="24"/>
    </w:rPr>
  </w:style>
  <w:style w:type="paragraph" w:customStyle="1" w:styleId="389">
    <w:name w:val="段落"/>
    <w:basedOn w:val="1"/>
    <w:link w:val="388"/>
    <w:autoRedefine/>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autoRedefine/>
    <w:qFormat/>
    <w:uiPriority w:val="0"/>
    <w:rPr>
      <w:rFonts w:eastAsia="宋体"/>
      <w:b/>
      <w:bCs/>
      <w:kern w:val="2"/>
      <w:sz w:val="32"/>
      <w:szCs w:val="32"/>
      <w:lang w:val="en-US" w:eastAsia="zh-CN" w:bidi="ar-SA"/>
    </w:rPr>
  </w:style>
  <w:style w:type="character" w:customStyle="1" w:styleId="391">
    <w:name w:val="apple-converted-space"/>
    <w:autoRedefine/>
    <w:qFormat/>
    <w:uiPriority w:val="0"/>
  </w:style>
  <w:style w:type="character" w:customStyle="1" w:styleId="392">
    <w:name w:val="页眉 Char2"/>
    <w:link w:val="41"/>
    <w:autoRedefine/>
    <w:qFormat/>
    <w:uiPriority w:val="99"/>
    <w:rPr>
      <w:kern w:val="2"/>
      <w:sz w:val="18"/>
      <w:szCs w:val="18"/>
    </w:rPr>
  </w:style>
  <w:style w:type="character" w:customStyle="1" w:styleId="393">
    <w:name w:val="Char Char9"/>
    <w:autoRedefine/>
    <w:qFormat/>
    <w:uiPriority w:val="0"/>
    <w:rPr>
      <w:rFonts w:eastAsia="宋体"/>
      <w:kern w:val="2"/>
      <w:sz w:val="18"/>
      <w:szCs w:val="18"/>
      <w:lang w:val="en-US" w:eastAsia="zh-CN" w:bidi="ar-SA"/>
    </w:rPr>
  </w:style>
  <w:style w:type="character" w:customStyle="1" w:styleId="394">
    <w:name w:val="Char Char41"/>
    <w:autoRedefine/>
    <w:qFormat/>
    <w:uiPriority w:val="0"/>
    <w:rPr>
      <w:rFonts w:eastAsia="宋体"/>
      <w:b/>
      <w:sz w:val="24"/>
      <w:lang w:val="en-GB" w:eastAsia="zh-CN" w:bidi="ar-SA"/>
    </w:rPr>
  </w:style>
  <w:style w:type="character" w:customStyle="1" w:styleId="395">
    <w:name w:val="large1"/>
    <w:autoRedefine/>
    <w:qFormat/>
    <w:uiPriority w:val="0"/>
    <w:rPr>
      <w:rFonts w:hint="eastAsia" w:ascii="宋体" w:hAnsi="宋体" w:eastAsia="宋体"/>
      <w:sz w:val="21"/>
      <w:szCs w:val="21"/>
    </w:rPr>
  </w:style>
  <w:style w:type="character" w:customStyle="1" w:styleId="396">
    <w:name w:val="正文段 Char"/>
    <w:link w:val="397"/>
    <w:autoRedefine/>
    <w:qFormat/>
    <w:uiPriority w:val="0"/>
    <w:rPr>
      <w:sz w:val="24"/>
    </w:rPr>
  </w:style>
  <w:style w:type="paragraph" w:customStyle="1" w:styleId="397">
    <w:name w:val="正文段"/>
    <w:basedOn w:val="1"/>
    <w:link w:val="396"/>
    <w:autoRedefine/>
    <w:qFormat/>
    <w:uiPriority w:val="0"/>
    <w:pPr>
      <w:widowControl/>
      <w:snapToGrid w:val="0"/>
      <w:spacing w:after="156" w:afterLines="50"/>
      <w:ind w:firstLine="200" w:firstLineChars="200"/>
    </w:pPr>
    <w:rPr>
      <w:kern w:val="0"/>
      <w:sz w:val="24"/>
      <w:szCs w:val="20"/>
    </w:rPr>
  </w:style>
  <w:style w:type="character" w:customStyle="1" w:styleId="398">
    <w:name w:val="Char Char13"/>
    <w:autoRedefine/>
    <w:qFormat/>
    <w:uiPriority w:val="6"/>
    <w:rPr>
      <w:rFonts w:ascii="宋体" w:hAnsi="宋体"/>
      <w:kern w:val="1"/>
      <w:sz w:val="21"/>
      <w:szCs w:val="24"/>
    </w:rPr>
  </w:style>
  <w:style w:type="character" w:customStyle="1" w:styleId="399">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autoRedefine/>
    <w:qFormat/>
    <w:uiPriority w:val="0"/>
    <w:rPr>
      <w:rFonts w:ascii="宋体" w:hAnsi="宋体"/>
      <w:kern w:val="2"/>
      <w:sz w:val="24"/>
      <w:szCs w:val="22"/>
    </w:rPr>
  </w:style>
  <w:style w:type="paragraph" w:customStyle="1" w:styleId="401">
    <w:name w:val="冯广丽"/>
    <w:basedOn w:val="1"/>
    <w:link w:val="400"/>
    <w:autoRedefine/>
    <w:qFormat/>
    <w:uiPriority w:val="0"/>
    <w:pPr>
      <w:adjustRightInd/>
      <w:spacing w:line="360" w:lineRule="auto"/>
      <w:ind w:firstLine="480" w:firstLineChars="200"/>
    </w:pPr>
    <w:rPr>
      <w:rFonts w:ascii="宋体" w:hAnsi="宋体"/>
      <w:sz w:val="24"/>
      <w:szCs w:val="22"/>
    </w:rPr>
  </w:style>
  <w:style w:type="character" w:customStyle="1" w:styleId="402">
    <w:name w:val="批注文字 字符"/>
    <w:autoRedefine/>
    <w:qFormat/>
    <w:uiPriority w:val="0"/>
    <w:rPr>
      <w:rFonts w:ascii="Arial" w:hAnsi="Arial" w:eastAsia="黑体" w:cs="Arial"/>
      <w:snapToGrid w:val="0"/>
      <w:kern w:val="0"/>
      <w:szCs w:val="21"/>
    </w:rPr>
  </w:style>
  <w:style w:type="character" w:customStyle="1" w:styleId="403">
    <w:name w:val="Char Char161"/>
    <w:autoRedefine/>
    <w:qFormat/>
    <w:uiPriority w:val="0"/>
    <w:rPr>
      <w:rFonts w:eastAsia="宋体"/>
      <w:b/>
      <w:kern w:val="2"/>
      <w:sz w:val="32"/>
      <w:lang w:val="en-US" w:eastAsia="zh-CN"/>
    </w:rPr>
  </w:style>
  <w:style w:type="character" w:customStyle="1" w:styleId="404">
    <w:name w:val="javascript"/>
    <w:autoRedefine/>
    <w:qFormat/>
    <w:uiPriority w:val="0"/>
  </w:style>
  <w:style w:type="character" w:customStyle="1" w:styleId="405">
    <w:name w:val="图名 Char"/>
    <w:autoRedefine/>
    <w:qFormat/>
    <w:uiPriority w:val="0"/>
    <w:rPr>
      <w:rFonts w:ascii="Arial" w:hAnsi="Arial" w:eastAsia="黑体"/>
      <w:kern w:val="2"/>
      <w:sz w:val="24"/>
      <w:szCs w:val="24"/>
      <w:lang w:val="en-US" w:eastAsia="zh-CN" w:bidi="ar-SA"/>
    </w:rPr>
  </w:style>
  <w:style w:type="character" w:customStyle="1" w:styleId="406">
    <w:name w:val="Used by Word for text of Help footnotes Char Char"/>
    <w:autoRedefine/>
    <w:qFormat/>
    <w:uiPriority w:val="0"/>
    <w:rPr>
      <w:rFonts w:ascii="Times New Roman" w:hAnsi="Times New Roman" w:eastAsia="宋体" w:cs="Times New Roman"/>
      <w:sz w:val="20"/>
      <w:szCs w:val="20"/>
    </w:rPr>
  </w:style>
  <w:style w:type="character" w:customStyle="1" w:styleId="407">
    <w:name w:val="编号，小四 Char"/>
    <w:link w:val="408"/>
    <w:autoRedefine/>
    <w:qFormat/>
    <w:uiPriority w:val="0"/>
    <w:rPr>
      <w:rFonts w:ascii="Arial" w:hAnsi="Arial"/>
      <w:sz w:val="24"/>
    </w:rPr>
  </w:style>
  <w:style w:type="paragraph" w:customStyle="1" w:styleId="408">
    <w:name w:val="编号，小四"/>
    <w:basedOn w:val="1"/>
    <w:link w:val="407"/>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autoRedefine/>
    <w:qFormat/>
    <w:uiPriority w:val="99"/>
    <w:rPr>
      <w:rFonts w:ascii="宋体" w:eastAsia="宋体" w:cs="宋体"/>
      <w:color w:val="000000"/>
      <w:sz w:val="14"/>
      <w:szCs w:val="14"/>
    </w:rPr>
  </w:style>
  <w:style w:type="character" w:customStyle="1" w:styleId="410">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1">
    <w:name w:val="未用 Char"/>
    <w:autoRedefine/>
    <w:qFormat/>
    <w:uiPriority w:val="0"/>
    <w:rPr>
      <w:rFonts w:ascii="Arial" w:hAnsi="Arial" w:eastAsia="黑体"/>
      <w:kern w:val="2"/>
      <w:sz w:val="21"/>
      <w:szCs w:val="21"/>
      <w:lang w:val="en-US" w:eastAsia="zh-CN" w:bidi="ar-SA"/>
    </w:rPr>
  </w:style>
  <w:style w:type="character" w:customStyle="1" w:styleId="412">
    <w:name w:val="myp1111"/>
    <w:autoRedefine/>
    <w:qFormat/>
    <w:uiPriority w:val="0"/>
    <w:rPr>
      <w:rFonts w:hint="default" w:ascii="ˎ̥" w:hAnsi="ˎ̥"/>
      <w:color w:val="000000"/>
      <w:sz w:val="20"/>
      <w:szCs w:val="20"/>
      <w:u w:val="none"/>
    </w:rPr>
  </w:style>
  <w:style w:type="character" w:customStyle="1" w:styleId="413">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4">
    <w:name w:val="h Char Char"/>
    <w:autoRedefine/>
    <w:qFormat/>
    <w:uiPriority w:val="0"/>
    <w:rPr>
      <w:rFonts w:eastAsia="宋体"/>
      <w:kern w:val="2"/>
      <w:sz w:val="18"/>
      <w:lang w:val="en-US" w:eastAsia="zh-CN" w:bidi="ar-SA"/>
    </w:rPr>
  </w:style>
  <w:style w:type="character" w:customStyle="1" w:styleId="415">
    <w:name w:val="仿宋正文 Char"/>
    <w:link w:val="416"/>
    <w:autoRedefine/>
    <w:qFormat/>
    <w:uiPriority w:val="0"/>
    <w:rPr>
      <w:rFonts w:ascii="仿宋_GB2312" w:eastAsia="仿宋_GB2312"/>
      <w:kern w:val="2"/>
      <w:sz w:val="24"/>
      <w:lang w:val="en-US" w:eastAsia="zh-CN" w:bidi="ar-SA"/>
    </w:rPr>
  </w:style>
  <w:style w:type="paragraph" w:customStyle="1" w:styleId="416">
    <w:name w:val="仿宋正文"/>
    <w:basedOn w:val="1"/>
    <w:link w:val="415"/>
    <w:autoRedefine/>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autoRedefine/>
    <w:qFormat/>
    <w:uiPriority w:val="0"/>
    <w:rPr>
      <w:rFonts w:ascii="宋体" w:eastAsia="宋体"/>
      <w:kern w:val="2"/>
      <w:sz w:val="24"/>
      <w:lang w:val="zh-CN" w:bidi="ar-SA"/>
    </w:rPr>
  </w:style>
  <w:style w:type="character" w:customStyle="1" w:styleId="418">
    <w:name w:val="样式 宋体"/>
    <w:autoRedefine/>
    <w:qFormat/>
    <w:uiPriority w:val="0"/>
    <w:rPr>
      <w:rFonts w:ascii="宋体" w:hAnsi="宋体"/>
      <w:sz w:val="24"/>
    </w:rPr>
  </w:style>
  <w:style w:type="character" w:customStyle="1" w:styleId="419">
    <w:name w:val="tw4winJump"/>
    <w:autoRedefine/>
    <w:qFormat/>
    <w:uiPriority w:val="0"/>
    <w:rPr>
      <w:rFonts w:ascii="Courier New" w:hAnsi="Courier New" w:cs="Courier New"/>
      <w:color w:val="008080"/>
      <w:lang w:val="en-US" w:eastAsia="zh-CN"/>
    </w:rPr>
  </w:style>
  <w:style w:type="character" w:customStyle="1" w:styleId="420">
    <w:name w:val="标题 1 字符"/>
    <w:autoRedefine/>
    <w:qFormat/>
    <w:uiPriority w:val="9"/>
    <w:rPr>
      <w:rFonts w:ascii="Arial" w:hAnsi="Arial" w:eastAsia="黑体" w:cs="Arial"/>
      <w:b/>
      <w:bCs/>
      <w:snapToGrid w:val="0"/>
      <w:kern w:val="44"/>
      <w:sz w:val="44"/>
      <w:szCs w:val="44"/>
    </w:rPr>
  </w:style>
  <w:style w:type="character" w:customStyle="1" w:styleId="421">
    <w:name w:val="style36"/>
    <w:basedOn w:val="70"/>
    <w:autoRedefine/>
    <w:qFormat/>
    <w:uiPriority w:val="0"/>
    <w:rPr>
      <w:rFonts w:ascii="Arial" w:hAnsi="Arial" w:eastAsia="黑体" w:cs="Arial"/>
      <w:snapToGrid w:val="0"/>
      <w:kern w:val="0"/>
      <w:szCs w:val="21"/>
    </w:rPr>
  </w:style>
  <w:style w:type="character" w:customStyle="1" w:styleId="422">
    <w:name w:val="pt9"/>
    <w:autoRedefine/>
    <w:qFormat/>
    <w:uiPriority w:val="0"/>
    <w:rPr>
      <w:rFonts w:ascii="仿宋_GB2312" w:eastAsia="微软雅黑"/>
      <w:b/>
      <w:kern w:val="2"/>
      <w:sz w:val="32"/>
      <w:szCs w:val="32"/>
      <w:lang w:val="en-US" w:eastAsia="zh-CN" w:bidi="ar-SA"/>
    </w:rPr>
  </w:style>
  <w:style w:type="character" w:customStyle="1" w:styleId="423">
    <w:name w:val="DO_NOT_TRANSLATE"/>
    <w:autoRedefine/>
    <w:qFormat/>
    <w:uiPriority w:val="0"/>
    <w:rPr>
      <w:rFonts w:ascii="Courier New" w:hAnsi="Courier New" w:cs="Courier New"/>
      <w:color w:val="800000"/>
      <w:lang w:val="en-US" w:eastAsia="zh-CN"/>
    </w:rPr>
  </w:style>
  <w:style w:type="character" w:customStyle="1" w:styleId="424">
    <w:name w:val="标书1 Char1"/>
    <w:autoRedefine/>
    <w:qFormat/>
    <w:uiPriority w:val="0"/>
    <w:rPr>
      <w:rFonts w:eastAsia="宋体"/>
      <w:b/>
      <w:bCs/>
      <w:kern w:val="44"/>
      <w:sz w:val="44"/>
      <w:szCs w:val="44"/>
      <w:lang w:val="en-US" w:eastAsia="zh-CN" w:bidi="ar-SA"/>
    </w:rPr>
  </w:style>
  <w:style w:type="character" w:customStyle="1" w:styleId="425">
    <w:name w:val="页脚 字符"/>
    <w:autoRedefine/>
    <w:qFormat/>
    <w:uiPriority w:val="99"/>
    <w:rPr>
      <w:kern w:val="2"/>
      <w:sz w:val="18"/>
      <w:szCs w:val="18"/>
    </w:rPr>
  </w:style>
  <w:style w:type="character" w:customStyle="1" w:styleId="426">
    <w:name w:val="正文2 Char"/>
    <w:autoRedefine/>
    <w:qFormat/>
    <w:uiPriority w:val="0"/>
    <w:rPr>
      <w:rFonts w:eastAsia="宋体"/>
      <w:kern w:val="2"/>
      <w:sz w:val="24"/>
      <w:lang w:val="en-US" w:eastAsia="zh-CN" w:bidi="ar-SA"/>
    </w:rPr>
  </w:style>
  <w:style w:type="character" w:customStyle="1" w:styleId="427">
    <w:name w:val="Char Char21"/>
    <w:autoRedefine/>
    <w:qFormat/>
    <w:uiPriority w:val="6"/>
    <w:rPr>
      <w:rFonts w:ascii="宋体" w:hAnsi="宋体"/>
      <w:kern w:val="1"/>
      <w:sz w:val="24"/>
      <w:szCs w:val="21"/>
      <w:lang w:val="zh-CN"/>
    </w:rPr>
  </w:style>
  <w:style w:type="character" w:customStyle="1" w:styleId="428">
    <w:name w:val="样式 正文缩进 + 首行缩进:  2 字符 Char Char"/>
    <w:link w:val="429"/>
    <w:autoRedefine/>
    <w:qFormat/>
    <w:uiPriority w:val="0"/>
    <w:rPr>
      <w:rFonts w:cs="宋体"/>
      <w:kern w:val="2"/>
      <w:sz w:val="24"/>
    </w:rPr>
  </w:style>
  <w:style w:type="paragraph" w:customStyle="1" w:styleId="429">
    <w:name w:val="样式 正文缩进 + 首行缩进:  2 字符"/>
    <w:basedOn w:val="5"/>
    <w:link w:val="428"/>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4"/>
    <w:autoRedefine/>
    <w:qFormat/>
    <w:uiPriority w:val="0"/>
    <w:rPr>
      <w:rFonts w:ascii="宋体" w:hAnsi="Arial" w:eastAsia="宋体" w:cs="Arial"/>
      <w:snapToGrid w:val="0"/>
      <w:kern w:val="2"/>
      <w:sz w:val="24"/>
      <w:szCs w:val="21"/>
      <w:lang w:val="zh-CN" w:eastAsia="zh-CN" w:bidi="ar-SA"/>
    </w:rPr>
  </w:style>
  <w:style w:type="character" w:customStyle="1" w:styleId="431">
    <w:name w:val="gray6"/>
    <w:basedOn w:val="70"/>
    <w:autoRedefine/>
    <w:qFormat/>
    <w:uiPriority w:val="0"/>
    <w:rPr>
      <w:rFonts w:ascii="Arial" w:hAnsi="Arial" w:eastAsia="黑体" w:cs="Arial"/>
      <w:snapToGrid w:val="0"/>
      <w:kern w:val="0"/>
      <w:szCs w:val="21"/>
    </w:rPr>
  </w:style>
  <w:style w:type="character" w:customStyle="1" w:styleId="432">
    <w:name w:val="hui"/>
    <w:basedOn w:val="70"/>
    <w:autoRedefine/>
    <w:qFormat/>
    <w:uiPriority w:val="0"/>
    <w:rPr>
      <w:rFonts w:ascii="Arial" w:hAnsi="Arial" w:eastAsia="黑体" w:cs="Arial"/>
      <w:snapToGrid w:val="0"/>
      <w:kern w:val="0"/>
      <w:szCs w:val="21"/>
    </w:rPr>
  </w:style>
  <w:style w:type="character" w:customStyle="1" w:styleId="433">
    <w:name w:val="哈哈正文 Char Char"/>
    <w:autoRedefine/>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autoRedefine/>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autoRedefine/>
    <w:qFormat/>
    <w:uiPriority w:val="0"/>
    <w:pPr>
      <w:spacing w:before="120" w:line="360" w:lineRule="auto"/>
      <w:ind w:firstLine="567"/>
    </w:pPr>
    <w:rPr>
      <w:rFonts w:ascii="Arial" w:hAnsi="Arial"/>
      <w:sz w:val="20"/>
      <w:szCs w:val="20"/>
    </w:rPr>
  </w:style>
  <w:style w:type="paragraph" w:customStyle="1" w:styleId="44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autoRedefine/>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autoRedefine/>
    <w:qFormat/>
    <w:uiPriority w:val="0"/>
    <w:pPr>
      <w:adjustRightInd/>
      <w:ind w:firstLine="200" w:firstLineChars="200"/>
    </w:pPr>
    <w:rPr>
      <w:rFonts w:ascii="Tahoma" w:hAnsi="Tahoma"/>
      <w:sz w:val="24"/>
      <w:szCs w:val="20"/>
    </w:rPr>
  </w:style>
  <w:style w:type="paragraph" w:customStyle="1" w:styleId="45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autoRedefine/>
    <w:qFormat/>
    <w:uiPriority w:val="0"/>
    <w:pPr>
      <w:tabs>
        <w:tab w:val="left" w:pos="360"/>
      </w:tabs>
    </w:pPr>
    <w:rPr>
      <w:sz w:val="24"/>
      <w:szCs w:val="20"/>
    </w:rPr>
  </w:style>
  <w:style w:type="paragraph" w:customStyle="1" w:styleId="456">
    <w:name w:val="Char Char11 Char Char Char"/>
    <w:basedOn w:val="1"/>
    <w:autoRedefine/>
    <w:qFormat/>
    <w:uiPriority w:val="0"/>
    <w:pPr>
      <w:spacing w:line="360" w:lineRule="auto"/>
    </w:pPr>
    <w:rPr>
      <w:szCs w:val="20"/>
    </w:rPr>
  </w:style>
  <w:style w:type="paragraph" w:customStyle="1" w:styleId="45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autoRedefine/>
    <w:qFormat/>
    <w:uiPriority w:val="0"/>
    <w:pPr>
      <w:tabs>
        <w:tab w:val="left" w:pos="2790"/>
        <w:tab w:val="left" w:pos="4230"/>
      </w:tabs>
      <w:spacing w:before="312" w:beforeLines="100"/>
      <w:jc w:val="left"/>
    </w:pPr>
  </w:style>
  <w:style w:type="paragraph" w:customStyle="1" w:styleId="460">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autoRedefine/>
    <w:qFormat/>
    <w:uiPriority w:val="0"/>
    <w:pPr>
      <w:tabs>
        <w:tab w:val="left" w:pos="840"/>
      </w:tabs>
      <w:ind w:left="840" w:hanging="420"/>
    </w:pPr>
    <w:rPr>
      <w:rFonts w:ascii="Tahoma" w:hAnsi="Tahoma"/>
      <w:sz w:val="24"/>
    </w:rPr>
  </w:style>
  <w:style w:type="paragraph" w:customStyle="1" w:styleId="46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autoRedefine/>
    <w:qFormat/>
    <w:uiPriority w:val="0"/>
    <w:pPr>
      <w:adjustRightInd/>
      <w:spacing w:before="156" w:line="360" w:lineRule="auto"/>
      <w:ind w:firstLine="510" w:firstLineChars="200"/>
    </w:pPr>
    <w:rPr>
      <w:sz w:val="24"/>
      <w:szCs w:val="20"/>
    </w:rPr>
  </w:style>
  <w:style w:type="paragraph" w:customStyle="1" w:styleId="466">
    <w:name w:val="Test2"/>
    <w:basedOn w:val="2"/>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autoRedefine/>
    <w:qFormat/>
    <w:uiPriority w:val="0"/>
    <w:rPr>
      <w:rFonts w:ascii="仿宋_GB2312" w:eastAsia="仿宋_GB2312"/>
      <w:b/>
      <w:sz w:val="32"/>
      <w:szCs w:val="32"/>
    </w:rPr>
  </w:style>
  <w:style w:type="paragraph" w:customStyle="1" w:styleId="469">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1">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2">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autoRedefine/>
    <w:qFormat/>
    <w:uiPriority w:val="0"/>
    <w:pPr>
      <w:keepNext/>
      <w:tabs>
        <w:tab w:val="left" w:pos="360"/>
      </w:tabs>
      <w:spacing w:before="0" w:after="0"/>
      <w:outlineLvl w:val="5"/>
    </w:pPr>
  </w:style>
  <w:style w:type="paragraph" w:customStyle="1" w:styleId="474">
    <w:name w:val="5级标题"/>
    <w:basedOn w:val="475"/>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7">
    <w:name w:val="Char2 Char Char"/>
    <w:basedOn w:val="1"/>
    <w:autoRedefine/>
    <w:qFormat/>
    <w:uiPriority w:val="0"/>
    <w:pPr>
      <w:adjustRightInd/>
    </w:pPr>
    <w:rPr>
      <w:rFonts w:ascii="Tahoma" w:hAnsi="Tahoma"/>
      <w:sz w:val="24"/>
      <w:szCs w:val="20"/>
    </w:rPr>
  </w:style>
  <w:style w:type="paragraph" w:customStyle="1" w:styleId="478">
    <w:name w:val="_Style 11"/>
    <w:basedOn w:val="1"/>
    <w:autoRedefine/>
    <w:qFormat/>
    <w:uiPriority w:val="34"/>
    <w:pPr>
      <w:adjustRightInd/>
      <w:ind w:firstLine="420" w:firstLineChars="200"/>
    </w:pPr>
    <w:rPr>
      <w:rFonts w:eastAsia="仿宋_GB2312"/>
      <w:sz w:val="28"/>
    </w:rPr>
  </w:style>
  <w:style w:type="paragraph" w:customStyle="1" w:styleId="479">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autoRedefine/>
    <w:qFormat/>
    <w:uiPriority w:val="0"/>
    <w:rPr>
      <w:rFonts w:ascii="Tahoma" w:hAnsi="Tahoma"/>
      <w:sz w:val="24"/>
      <w:szCs w:val="20"/>
    </w:rPr>
  </w:style>
  <w:style w:type="paragraph" w:customStyle="1" w:styleId="481">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2">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autoRedefine/>
    <w:qFormat/>
    <w:uiPriority w:val="99"/>
    <w:rPr>
      <w:szCs w:val="22"/>
    </w:rPr>
  </w:style>
  <w:style w:type="paragraph" w:customStyle="1" w:styleId="48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autoRedefine/>
    <w:qFormat/>
    <w:uiPriority w:val="6"/>
    <w:rPr>
      <w:rFonts w:ascii="Tahoma" w:hAnsi="Tahoma" w:cs="仿宋_GB2312"/>
      <w:sz w:val="24"/>
      <w:szCs w:val="20"/>
    </w:rPr>
  </w:style>
  <w:style w:type="paragraph" w:customStyle="1" w:styleId="486">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autoRedefine/>
    <w:qFormat/>
    <w:uiPriority w:val="0"/>
    <w:pPr>
      <w:tabs>
        <w:tab w:val="left" w:pos="1260"/>
      </w:tabs>
      <w:ind w:left="1260" w:hanging="420"/>
    </w:pPr>
    <w:rPr>
      <w:rFonts w:ascii="Arial" w:hAnsi="Arial" w:eastAsia="黑体"/>
      <w:lang w:val="en-US"/>
    </w:rPr>
  </w:style>
  <w:style w:type="paragraph" w:customStyle="1" w:styleId="490">
    <w:name w:val="五级无标题条"/>
    <w:basedOn w:val="1"/>
    <w:autoRedefine/>
    <w:qFormat/>
    <w:uiPriority w:val="0"/>
    <w:pPr>
      <w:adjustRightInd/>
    </w:pPr>
  </w:style>
  <w:style w:type="paragraph" w:customStyle="1" w:styleId="491">
    <w:name w:val="Char5"/>
    <w:basedOn w:val="1"/>
    <w:autoRedefine/>
    <w:qFormat/>
    <w:uiPriority w:val="0"/>
    <w:rPr>
      <w:rFonts w:ascii="仿宋_GB2312" w:eastAsia="仿宋_GB2312"/>
      <w:b/>
      <w:sz w:val="32"/>
      <w:szCs w:val="32"/>
    </w:rPr>
  </w:style>
  <w:style w:type="paragraph" w:customStyle="1" w:styleId="492">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autoRedefine/>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autoRedefine/>
    <w:qFormat/>
    <w:uiPriority w:val="0"/>
    <w:rPr>
      <w:rFonts w:ascii="仿宋_GB2312" w:eastAsia="仿宋_GB2312"/>
      <w:b/>
      <w:sz w:val="32"/>
      <w:szCs w:val="32"/>
    </w:rPr>
  </w:style>
  <w:style w:type="paragraph" w:customStyle="1" w:styleId="496">
    <w:name w:val="数字标题3"/>
    <w:basedOn w:val="4"/>
    <w:next w:val="1"/>
    <w:autoRedefine/>
    <w:qFormat/>
    <w:uiPriority w:val="0"/>
    <w:pPr>
      <w:spacing w:line="240" w:lineRule="auto"/>
    </w:pPr>
    <w:rPr>
      <w:sz w:val="28"/>
      <w:szCs w:val="28"/>
    </w:rPr>
  </w:style>
  <w:style w:type="paragraph" w:customStyle="1" w:styleId="497">
    <w:name w:val="FA正文"/>
    <w:basedOn w:val="1"/>
    <w:autoRedefine/>
    <w:qFormat/>
    <w:uiPriority w:val="0"/>
    <w:pPr>
      <w:spacing w:line="360" w:lineRule="auto"/>
      <w:ind w:firstLine="480" w:firstLineChars="200"/>
    </w:pPr>
    <w:rPr>
      <w:rFonts w:hAnsi="宋体"/>
      <w:sz w:val="24"/>
      <w:szCs w:val="20"/>
    </w:rPr>
  </w:style>
  <w:style w:type="paragraph" w:customStyle="1" w:styleId="498">
    <w:name w:val="MM Topic 5"/>
    <w:basedOn w:val="7"/>
    <w:autoRedefine/>
    <w:qFormat/>
    <w:uiPriority w:val="0"/>
    <w:pPr>
      <w:tabs>
        <w:tab w:val="left" w:pos="2520"/>
      </w:tabs>
      <w:adjustRightInd/>
      <w:ind w:left="2520" w:hanging="420"/>
    </w:pPr>
  </w:style>
  <w:style w:type="paragraph" w:customStyle="1" w:styleId="499">
    <w:name w:val="Char Char Char Char Char Char Char Char Char Char1"/>
    <w:basedOn w:val="1"/>
    <w:autoRedefine/>
    <w:qFormat/>
    <w:uiPriority w:val="0"/>
    <w:rPr>
      <w:rFonts w:ascii="仿宋_GB2312" w:eastAsia="仿宋_GB2312"/>
      <w:b/>
      <w:sz w:val="32"/>
      <w:szCs w:val="32"/>
    </w:rPr>
  </w:style>
  <w:style w:type="paragraph" w:customStyle="1" w:styleId="50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autoRedefine/>
    <w:qFormat/>
    <w:uiPriority w:val="0"/>
    <w:rPr>
      <w:rFonts w:ascii="仿宋_GB2312" w:eastAsia="仿宋_GB2312"/>
      <w:b/>
      <w:sz w:val="32"/>
      <w:szCs w:val="32"/>
    </w:rPr>
  </w:style>
  <w:style w:type="paragraph" w:customStyle="1" w:styleId="503">
    <w:name w:val="Char2 Char Char Char1"/>
    <w:basedOn w:val="1"/>
    <w:autoRedefine/>
    <w:qFormat/>
    <w:uiPriority w:val="6"/>
    <w:rPr>
      <w:rFonts w:ascii="仿宋_GB2312" w:eastAsia="仿宋_GB2312"/>
      <w:b/>
      <w:sz w:val="32"/>
      <w:szCs w:val="32"/>
    </w:rPr>
  </w:style>
  <w:style w:type="paragraph" w:customStyle="1" w:styleId="504">
    <w:name w:val="默认段落样式"/>
    <w:basedOn w:val="131"/>
    <w:autoRedefine/>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6">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autoRedefine/>
    <w:qFormat/>
    <w:uiPriority w:val="0"/>
    <w:pPr>
      <w:tabs>
        <w:tab w:val="left" w:pos="1680"/>
      </w:tabs>
      <w:adjustRightInd/>
      <w:ind w:left="1680" w:hanging="420"/>
    </w:pPr>
  </w:style>
  <w:style w:type="paragraph" w:customStyle="1" w:styleId="508">
    <w:name w:val="标准小四"/>
    <w:basedOn w:val="1"/>
    <w:autoRedefine/>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autoRedefine/>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autoRedefine/>
    <w:qFormat/>
    <w:uiPriority w:val="0"/>
    <w:pPr>
      <w:adjustRightInd/>
      <w:snapToGrid w:val="0"/>
      <w:spacing w:line="300" w:lineRule="auto"/>
    </w:pPr>
    <w:rPr>
      <w:rFonts w:eastAsia="仿宋"/>
      <w:szCs w:val="21"/>
    </w:rPr>
  </w:style>
  <w:style w:type="paragraph" w:customStyle="1" w:styleId="51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autoRedefine/>
    <w:qFormat/>
    <w:uiPriority w:val="6"/>
    <w:pPr>
      <w:adjustRightInd/>
    </w:pPr>
    <w:rPr>
      <w:rFonts w:ascii="Tahoma" w:hAnsi="Tahoma"/>
      <w:sz w:val="24"/>
      <w:szCs w:val="20"/>
    </w:rPr>
  </w:style>
  <w:style w:type="paragraph" w:customStyle="1" w:styleId="513">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4">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autoRedefine/>
    <w:qFormat/>
    <w:uiPriority w:val="0"/>
    <w:pPr>
      <w:adjustRightInd/>
      <w:ind w:firstLine="200" w:firstLineChars="200"/>
    </w:pPr>
    <w:rPr>
      <w:rFonts w:ascii="Arial" w:hAnsi="Arial"/>
      <w:spacing w:val="-5"/>
      <w:kern w:val="0"/>
      <w:sz w:val="24"/>
      <w:szCs w:val="20"/>
    </w:rPr>
  </w:style>
  <w:style w:type="paragraph" w:customStyle="1" w:styleId="516">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autoRedefine/>
    <w:qFormat/>
    <w:uiPriority w:val="0"/>
    <w:pPr>
      <w:adjustRightInd/>
      <w:ind w:firstLine="420" w:firstLineChars="200"/>
    </w:pPr>
    <w:rPr>
      <w:rFonts w:eastAsia="仿宋_GB2312"/>
      <w:sz w:val="28"/>
    </w:rPr>
  </w:style>
  <w:style w:type="paragraph" w:customStyle="1" w:styleId="522">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1"/>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autoRedefine/>
    <w:qFormat/>
    <w:uiPriority w:val="0"/>
    <w:pPr>
      <w:adjustRightInd/>
      <w:ind w:firstLine="200" w:firstLineChars="200"/>
      <w:jc w:val="right"/>
    </w:pPr>
  </w:style>
  <w:style w:type="paragraph" w:customStyle="1" w:styleId="525">
    <w:name w:val="Char Char11 Char Char Char Char Char Char Char Char Char"/>
    <w:basedOn w:val="1"/>
    <w:autoRedefine/>
    <w:qFormat/>
    <w:uiPriority w:val="0"/>
    <w:pPr>
      <w:spacing w:line="360" w:lineRule="auto"/>
    </w:pPr>
    <w:rPr>
      <w:szCs w:val="20"/>
    </w:rPr>
  </w:style>
  <w:style w:type="paragraph" w:customStyle="1" w:styleId="526">
    <w:name w:val="正文1.25"/>
    <w:basedOn w:val="1"/>
    <w:autoRedefine/>
    <w:qFormat/>
    <w:uiPriority w:val="0"/>
    <w:pPr>
      <w:adjustRightInd/>
      <w:spacing w:line="300" w:lineRule="auto"/>
      <w:ind w:firstLine="480" w:firstLineChars="200"/>
    </w:pPr>
    <w:rPr>
      <w:sz w:val="24"/>
      <w:szCs w:val="20"/>
    </w:rPr>
  </w:style>
  <w:style w:type="paragraph" w:customStyle="1" w:styleId="527">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autoRedefine/>
    <w:qFormat/>
    <w:uiPriority w:val="6"/>
    <w:rPr>
      <w:rFonts w:ascii="仿宋_GB2312" w:eastAsia="仿宋_GB2312"/>
      <w:b/>
      <w:sz w:val="32"/>
      <w:szCs w:val="20"/>
    </w:rPr>
  </w:style>
  <w:style w:type="paragraph" w:customStyle="1" w:styleId="531">
    <w:name w:val="列出段落2"/>
    <w:basedOn w:val="1"/>
    <w:autoRedefine/>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autoRedefine/>
    <w:qFormat/>
    <w:uiPriority w:val="0"/>
    <w:rPr>
      <w:rFonts w:eastAsia="仿宋_GB2312"/>
      <w:sz w:val="28"/>
      <w:szCs w:val="20"/>
    </w:rPr>
  </w:style>
  <w:style w:type="paragraph" w:customStyle="1" w:styleId="533">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autoRedefine/>
    <w:qFormat/>
    <w:uiPriority w:val="0"/>
    <w:pPr>
      <w:widowControl/>
      <w:jc w:val="left"/>
    </w:pPr>
    <w:rPr>
      <w:rFonts w:cs="宋体"/>
      <w:sz w:val="24"/>
      <w:szCs w:val="20"/>
    </w:rPr>
  </w:style>
  <w:style w:type="paragraph" w:customStyle="1" w:styleId="535">
    <w:name w:val="彩色列表 - 强调文字颜色 11"/>
    <w:basedOn w:val="1"/>
    <w:autoRedefine/>
    <w:qFormat/>
    <w:uiPriority w:val="0"/>
    <w:pPr>
      <w:adjustRightInd/>
      <w:ind w:firstLine="420" w:firstLineChars="200"/>
    </w:pPr>
    <w:rPr>
      <w:rFonts w:ascii="Calibri" w:hAnsi="Calibri"/>
      <w:szCs w:val="22"/>
    </w:rPr>
  </w:style>
  <w:style w:type="paragraph" w:customStyle="1" w:styleId="536">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autoRedefine/>
    <w:qFormat/>
    <w:uiPriority w:val="6"/>
    <w:rPr>
      <w:szCs w:val="20"/>
    </w:rPr>
  </w:style>
  <w:style w:type="paragraph" w:customStyle="1" w:styleId="540">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autoRedefine/>
    <w:qFormat/>
    <w:uiPriority w:val="0"/>
    <w:pPr>
      <w:spacing w:after="68"/>
    </w:pPr>
    <w:rPr>
      <w:rFonts w:ascii="FHLHE E+ Futura Bk" w:eastAsia="FHLHE E+ Futura Bk" w:cs="Times New Roman"/>
      <w:color w:val="auto"/>
    </w:rPr>
  </w:style>
  <w:style w:type="paragraph" w:customStyle="1" w:styleId="546">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autoRedefine/>
    <w:qFormat/>
    <w:uiPriority w:val="0"/>
    <w:rPr>
      <w:rFonts w:ascii="宋体" w:eastAsia="宋体" w:cs="Times New Roman"/>
      <w:color w:val="auto"/>
    </w:rPr>
  </w:style>
  <w:style w:type="paragraph" w:customStyle="1" w:styleId="55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autoRedefine/>
    <w:qFormat/>
    <w:uiPriority w:val="0"/>
    <w:rPr>
      <w:rFonts w:ascii="仿宋_GB2312" w:eastAsia="仿宋_GB2312"/>
      <w:b/>
      <w:sz w:val="32"/>
      <w:szCs w:val="32"/>
    </w:rPr>
  </w:style>
  <w:style w:type="paragraph" w:customStyle="1" w:styleId="552">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autoRedefine/>
    <w:qFormat/>
    <w:uiPriority w:val="0"/>
    <w:pPr>
      <w:spacing w:line="360" w:lineRule="auto"/>
    </w:pPr>
    <w:rPr>
      <w:szCs w:val="20"/>
    </w:rPr>
  </w:style>
  <w:style w:type="paragraph" w:customStyle="1" w:styleId="555">
    <w:name w:val="Char"/>
    <w:basedOn w:val="1"/>
    <w:autoRedefine/>
    <w:qFormat/>
    <w:uiPriority w:val="0"/>
    <w:rPr>
      <w:rFonts w:ascii="仿宋_GB2312" w:eastAsia="仿宋_GB2312"/>
      <w:b/>
      <w:sz w:val="32"/>
      <w:szCs w:val="32"/>
    </w:rPr>
  </w:style>
  <w:style w:type="paragraph" w:customStyle="1" w:styleId="55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autoRedefine/>
    <w:qFormat/>
    <w:uiPriority w:val="0"/>
    <w:rPr>
      <w:szCs w:val="20"/>
    </w:rPr>
  </w:style>
  <w:style w:type="paragraph" w:customStyle="1" w:styleId="559">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autoRedefine/>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5">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autoRedefine/>
    <w:qFormat/>
    <w:uiPriority w:val="0"/>
    <w:rPr>
      <w:szCs w:val="20"/>
    </w:rPr>
  </w:style>
  <w:style w:type="paragraph" w:customStyle="1" w:styleId="58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autoRedefine/>
    <w:qFormat/>
    <w:uiPriority w:val="0"/>
    <w:rPr>
      <w:rFonts w:ascii="Tahoma" w:hAnsi="Tahoma"/>
      <w:sz w:val="24"/>
      <w:szCs w:val="20"/>
    </w:rPr>
  </w:style>
  <w:style w:type="paragraph" w:customStyle="1" w:styleId="584">
    <w:name w:val="标题五"/>
    <w:basedOn w:val="1"/>
    <w:autoRedefine/>
    <w:qFormat/>
    <w:uiPriority w:val="0"/>
    <w:pPr>
      <w:adjustRightInd/>
      <w:spacing w:before="156" w:beforeLines="50" w:line="360" w:lineRule="auto"/>
    </w:pPr>
    <w:rPr>
      <w:b/>
      <w:sz w:val="24"/>
    </w:rPr>
  </w:style>
  <w:style w:type="paragraph" w:customStyle="1" w:styleId="585">
    <w:name w:val="Char Char1101"/>
    <w:basedOn w:val="1"/>
    <w:autoRedefine/>
    <w:qFormat/>
    <w:uiPriority w:val="0"/>
    <w:pPr>
      <w:spacing w:line="360" w:lineRule="auto"/>
    </w:pPr>
    <w:rPr>
      <w:rFonts w:ascii="Tahoma" w:hAnsi="Tahoma"/>
      <w:sz w:val="24"/>
      <w:szCs w:val="20"/>
    </w:rPr>
  </w:style>
  <w:style w:type="paragraph" w:customStyle="1" w:styleId="586">
    <w:name w:val="Char Char Char Char Char Char Char Char1"/>
    <w:basedOn w:val="1"/>
    <w:autoRedefine/>
    <w:qFormat/>
    <w:uiPriority w:val="0"/>
    <w:pPr>
      <w:tabs>
        <w:tab w:val="left" w:pos="360"/>
      </w:tabs>
    </w:pPr>
    <w:rPr>
      <w:sz w:val="24"/>
      <w:szCs w:val="20"/>
    </w:rPr>
  </w:style>
  <w:style w:type="paragraph" w:customStyle="1" w:styleId="587">
    <w:name w:val="Char Char Char 字元 字元"/>
    <w:basedOn w:val="1"/>
    <w:autoRedefine/>
    <w:qFormat/>
    <w:uiPriority w:val="0"/>
    <w:pPr>
      <w:adjustRightInd/>
      <w:spacing w:line="360" w:lineRule="auto"/>
      <w:ind w:firstLine="200" w:firstLineChars="200"/>
    </w:pPr>
    <w:rPr>
      <w:szCs w:val="20"/>
    </w:rPr>
  </w:style>
  <w:style w:type="paragraph" w:customStyle="1" w:styleId="588">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autoRedefine/>
    <w:qFormat/>
    <w:uiPriority w:val="0"/>
    <w:rPr>
      <w:rFonts w:ascii="仿宋_GB2312" w:eastAsia="仿宋_GB2312"/>
      <w:b/>
      <w:sz w:val="32"/>
      <w:szCs w:val="32"/>
    </w:rPr>
  </w:style>
  <w:style w:type="paragraph" w:customStyle="1" w:styleId="59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autoRedefine/>
    <w:qFormat/>
    <w:uiPriority w:val="0"/>
    <w:pPr>
      <w:adjustRightInd/>
    </w:pPr>
    <w:rPr>
      <w:sz w:val="18"/>
      <w:szCs w:val="20"/>
    </w:rPr>
  </w:style>
  <w:style w:type="paragraph" w:customStyle="1" w:styleId="59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autoRedefine/>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autoRedefine/>
    <w:qFormat/>
    <w:uiPriority w:val="0"/>
    <w:pPr>
      <w:snapToGrid w:val="0"/>
      <w:spacing w:line="360" w:lineRule="auto"/>
    </w:pPr>
    <w:rPr>
      <w:rFonts w:ascii="宋体"/>
      <w:b/>
      <w:sz w:val="24"/>
      <w:szCs w:val="20"/>
    </w:rPr>
  </w:style>
  <w:style w:type="paragraph" w:customStyle="1" w:styleId="605">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autoRedefine/>
    <w:qFormat/>
    <w:uiPriority w:val="7"/>
    <w:pPr>
      <w:adjustRightInd/>
    </w:pPr>
    <w:rPr>
      <w:rFonts w:ascii="宋体" w:hAnsi="Courier New"/>
    </w:rPr>
  </w:style>
  <w:style w:type="paragraph" w:customStyle="1" w:styleId="608">
    <w:name w:val="Char3"/>
    <w:basedOn w:val="1"/>
    <w:autoRedefine/>
    <w:qFormat/>
    <w:uiPriority w:val="0"/>
    <w:pPr>
      <w:adjustRightInd/>
    </w:pPr>
    <w:rPr>
      <w:rFonts w:ascii="仿宋_GB2312" w:eastAsia="仿宋_GB2312"/>
      <w:b/>
      <w:sz w:val="32"/>
      <w:szCs w:val="32"/>
    </w:rPr>
  </w:style>
  <w:style w:type="paragraph" w:customStyle="1" w:styleId="60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autoRedefine/>
    <w:qFormat/>
    <w:uiPriority w:val="0"/>
    <w:pPr>
      <w:widowControl/>
      <w:adjustRightInd/>
      <w:spacing w:after="160" w:line="240" w:lineRule="exact"/>
      <w:jc w:val="left"/>
    </w:pPr>
    <w:rPr>
      <w:szCs w:val="20"/>
    </w:rPr>
  </w:style>
  <w:style w:type="paragraph" w:customStyle="1" w:styleId="617">
    <w:name w:val="表格标题2"/>
    <w:basedOn w:val="618"/>
    <w:autoRedefine/>
    <w:qFormat/>
    <w:uiPriority w:val="0"/>
    <w:rPr>
      <w:b/>
    </w:rPr>
  </w:style>
  <w:style w:type="paragraph" w:customStyle="1" w:styleId="618">
    <w:name w:val="表格内文"/>
    <w:basedOn w:val="1"/>
    <w:autoRedefine/>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autoRedefine/>
    <w:qFormat/>
    <w:uiPriority w:val="0"/>
    <w:rPr>
      <w:rFonts w:ascii="仿宋_GB2312" w:eastAsia="仿宋_GB2312"/>
      <w:b/>
      <w:sz w:val="32"/>
      <w:szCs w:val="32"/>
    </w:rPr>
  </w:style>
  <w:style w:type="paragraph" w:customStyle="1" w:styleId="6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autoRedefine/>
    <w:qFormat/>
    <w:uiPriority w:val="0"/>
    <w:pPr>
      <w:spacing w:line="360" w:lineRule="auto"/>
    </w:pPr>
    <w:rPr>
      <w:szCs w:val="20"/>
    </w:rPr>
  </w:style>
  <w:style w:type="paragraph" w:customStyle="1" w:styleId="623">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5">
    <w:name w:val="MM Topic 1"/>
    <w:basedOn w:val="3"/>
    <w:autoRedefine/>
    <w:qFormat/>
    <w:uiPriority w:val="0"/>
    <w:pPr>
      <w:tabs>
        <w:tab w:val="left" w:pos="840"/>
      </w:tabs>
      <w:adjustRightInd/>
      <w:ind w:left="840" w:hanging="420"/>
    </w:pPr>
  </w:style>
  <w:style w:type="paragraph" w:customStyle="1" w:styleId="626">
    <w:name w:val="样式 标题 2标题2H2Heading 2 HiddenHeading 2 CCBSheading 22nd lev..."/>
    <w:basedOn w:val="2"/>
    <w:autoRedefine/>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autoRedefine/>
    <w:qFormat/>
    <w:uiPriority w:val="0"/>
    <w:pPr>
      <w:spacing w:line="360" w:lineRule="auto"/>
      <w:ind w:firstLine="200" w:firstLineChars="200"/>
    </w:pPr>
    <w:rPr>
      <w:kern w:val="0"/>
      <w:sz w:val="24"/>
      <w:szCs w:val="20"/>
    </w:rPr>
  </w:style>
  <w:style w:type="paragraph" w:customStyle="1" w:styleId="628">
    <w:name w:val="表格"/>
    <w:basedOn w:val="1"/>
    <w:autoRedefine/>
    <w:qFormat/>
    <w:uiPriority w:val="0"/>
    <w:pPr>
      <w:snapToGrid w:val="0"/>
      <w:ind w:firstLine="42" w:firstLineChars="21"/>
    </w:pPr>
    <w:rPr>
      <w:rFonts w:ascii="宋体" w:hAnsi="宋体"/>
      <w:kern w:val="0"/>
      <w:sz w:val="20"/>
      <w:szCs w:val="20"/>
    </w:rPr>
  </w:style>
  <w:style w:type="paragraph" w:customStyle="1" w:styleId="629">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autoRedefine/>
    <w:qFormat/>
    <w:uiPriority w:val="0"/>
    <w:pPr>
      <w:adjustRightInd/>
      <w:spacing w:line="300" w:lineRule="auto"/>
      <w:jc w:val="center"/>
    </w:pPr>
  </w:style>
  <w:style w:type="paragraph" w:customStyle="1" w:styleId="634">
    <w:name w:val="_Style 6"/>
    <w:basedOn w:val="1"/>
    <w:autoRedefine/>
    <w:qFormat/>
    <w:uiPriority w:val="34"/>
    <w:pPr>
      <w:adjustRightInd/>
      <w:ind w:firstLine="420" w:firstLineChars="200"/>
    </w:pPr>
    <w:rPr>
      <w:rFonts w:eastAsia="仿宋_GB2312"/>
      <w:sz w:val="28"/>
    </w:rPr>
  </w:style>
  <w:style w:type="paragraph" w:customStyle="1" w:styleId="63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autoRedefine/>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autoRedefine/>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autoRedefine/>
    <w:qFormat/>
    <w:uiPriority w:val="0"/>
    <w:rPr>
      <w:rFonts w:ascii="仿宋_GB2312" w:eastAsia="仿宋_GB2312"/>
      <w:b/>
      <w:sz w:val="32"/>
      <w:szCs w:val="20"/>
    </w:rPr>
  </w:style>
  <w:style w:type="paragraph" w:customStyle="1" w:styleId="64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autoRedefine/>
    <w:qFormat/>
    <w:uiPriority w:val="0"/>
    <w:pPr>
      <w:adjustRightInd/>
      <w:ind w:firstLine="200" w:firstLineChars="200"/>
    </w:pPr>
    <w:rPr>
      <w:rFonts w:ascii="Tahoma" w:hAnsi="Tahoma"/>
      <w:sz w:val="24"/>
      <w:szCs w:val="20"/>
    </w:rPr>
  </w:style>
  <w:style w:type="paragraph" w:customStyle="1" w:styleId="647">
    <w:name w:val="a1"/>
    <w:basedOn w:val="1"/>
    <w:autoRedefine/>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autoRedefine/>
    <w:qFormat/>
    <w:uiPriority w:val="0"/>
    <w:pPr>
      <w:spacing w:after="156" w:afterLines="50"/>
      <w:jc w:val="left"/>
      <w:outlineLvl w:val="3"/>
    </w:pPr>
    <w:rPr>
      <w:sz w:val="24"/>
      <w:szCs w:val="24"/>
    </w:rPr>
  </w:style>
  <w:style w:type="paragraph" w:customStyle="1" w:styleId="64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autoRedefine/>
    <w:qFormat/>
    <w:uiPriority w:val="0"/>
    <w:pPr>
      <w:adjustRightInd/>
    </w:pPr>
    <w:rPr>
      <w:rFonts w:ascii="Tahoma" w:hAnsi="Tahoma"/>
      <w:sz w:val="24"/>
      <w:szCs w:val="20"/>
    </w:rPr>
  </w:style>
  <w:style w:type="paragraph" w:customStyle="1" w:styleId="654">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autoRedefine/>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autoRedefine/>
    <w:qFormat/>
    <w:uiPriority w:val="0"/>
    <w:pPr>
      <w:tabs>
        <w:tab w:val="left" w:pos="1260"/>
        <w:tab w:val="left" w:pos="1680"/>
        <w:tab w:val="left" w:pos="2100"/>
      </w:tabs>
      <w:ind w:left="0"/>
      <w:outlineLvl w:val="3"/>
    </w:pPr>
  </w:style>
  <w:style w:type="paragraph" w:customStyle="1" w:styleId="657">
    <w:name w:val="一级条标题"/>
    <w:basedOn w:val="658"/>
    <w:next w:val="640"/>
    <w:autoRedefine/>
    <w:qFormat/>
    <w:uiPriority w:val="0"/>
    <w:pPr>
      <w:tabs>
        <w:tab w:val="left" w:pos="1260"/>
        <w:tab w:val="left" w:pos="1680"/>
      </w:tabs>
      <w:spacing w:before="0" w:beforeLines="0" w:after="0" w:afterLines="0"/>
      <w:ind w:left="1680"/>
      <w:outlineLvl w:val="2"/>
    </w:pPr>
  </w:style>
  <w:style w:type="paragraph" w:customStyle="1" w:styleId="658">
    <w:name w:val="章标题"/>
    <w:next w:val="640"/>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autoRedefine/>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autoRedefine/>
    <w:qFormat/>
    <w:uiPriority w:val="0"/>
    <w:pPr>
      <w:tabs>
        <w:tab w:val="left" w:pos="840"/>
      </w:tabs>
      <w:spacing w:after="0"/>
      <w:ind w:left="900"/>
    </w:pPr>
  </w:style>
  <w:style w:type="paragraph" w:customStyle="1" w:styleId="66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autoRedefine/>
    <w:qFormat/>
    <w:uiPriority w:val="6"/>
    <w:pPr>
      <w:widowControl/>
      <w:adjustRightInd/>
      <w:ind w:left="720" w:hanging="720"/>
    </w:pPr>
    <w:rPr>
      <w:color w:val="000000"/>
      <w:kern w:val="0"/>
      <w:sz w:val="24"/>
      <w:szCs w:val="20"/>
      <w:lang w:val="en-GB"/>
    </w:rPr>
  </w:style>
  <w:style w:type="paragraph" w:customStyle="1" w:styleId="668">
    <w:name w:val="表1"/>
    <w:basedOn w:val="1"/>
    <w:autoRedefine/>
    <w:qFormat/>
    <w:uiPriority w:val="0"/>
    <w:pPr>
      <w:tabs>
        <w:tab w:val="left" w:pos="703"/>
      </w:tabs>
      <w:adjustRightInd/>
      <w:spacing w:line="360" w:lineRule="auto"/>
      <w:ind w:left="703"/>
      <w:jc w:val="center"/>
    </w:pPr>
  </w:style>
  <w:style w:type="paragraph" w:customStyle="1" w:styleId="66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autoRedefine/>
    <w:qFormat/>
    <w:uiPriority w:val="0"/>
    <w:pPr>
      <w:jc w:val="left"/>
      <w:outlineLvl w:val="1"/>
    </w:pPr>
    <w:rPr>
      <w:rFonts w:ascii="Times New Roman" w:hAnsi="Times New Roman" w:eastAsia="仿宋"/>
      <w:sz w:val="30"/>
    </w:rPr>
  </w:style>
  <w:style w:type="paragraph" w:customStyle="1" w:styleId="673">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autoRedefine/>
    <w:qFormat/>
    <w:uiPriority w:val="0"/>
    <w:pPr>
      <w:tabs>
        <w:tab w:val="left" w:pos="840"/>
      </w:tabs>
      <w:adjustRightInd/>
      <w:ind w:left="840" w:hanging="420"/>
    </w:pPr>
  </w:style>
  <w:style w:type="paragraph" w:customStyle="1" w:styleId="67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autoRedefine/>
    <w:qFormat/>
    <w:uiPriority w:val="0"/>
    <w:pPr>
      <w:tabs>
        <w:tab w:val="left" w:pos="2100"/>
      </w:tabs>
      <w:adjustRightInd/>
      <w:ind w:left="2100" w:hanging="420"/>
    </w:pPr>
    <w:rPr>
      <w:lang w:val="en-US"/>
    </w:rPr>
  </w:style>
  <w:style w:type="paragraph" w:customStyle="1" w:styleId="687">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autoRedefine/>
    <w:qFormat/>
    <w:uiPriority w:val="6"/>
    <w:pPr>
      <w:spacing w:line="360" w:lineRule="auto"/>
    </w:pPr>
    <w:rPr>
      <w:szCs w:val="20"/>
    </w:rPr>
  </w:style>
  <w:style w:type="paragraph" w:customStyle="1" w:styleId="69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autoRedefine/>
    <w:qFormat/>
    <w:uiPriority w:val="0"/>
    <w:pPr>
      <w:adjustRightInd/>
      <w:spacing w:line="360" w:lineRule="auto"/>
      <w:jc w:val="center"/>
    </w:pPr>
    <w:rPr>
      <w:sz w:val="24"/>
    </w:rPr>
  </w:style>
  <w:style w:type="paragraph" w:customStyle="1" w:styleId="700">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autoRedefine/>
    <w:qFormat/>
    <w:uiPriority w:val="6"/>
    <w:rPr>
      <w:rFonts w:ascii="仿宋_GB2312" w:eastAsia="仿宋_GB2312"/>
      <w:b/>
      <w:sz w:val="32"/>
      <w:szCs w:val="32"/>
    </w:rPr>
  </w:style>
  <w:style w:type="paragraph" w:customStyle="1" w:styleId="702">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autoRedefine/>
    <w:qFormat/>
    <w:uiPriority w:val="0"/>
    <w:pPr>
      <w:widowControl/>
      <w:adjustRightInd/>
      <w:spacing w:after="160" w:line="240" w:lineRule="exact"/>
      <w:jc w:val="left"/>
    </w:pPr>
    <w:rPr>
      <w:szCs w:val="20"/>
    </w:rPr>
  </w:style>
  <w:style w:type="paragraph" w:customStyle="1" w:styleId="705">
    <w:name w:val="Char Char1121"/>
    <w:basedOn w:val="1"/>
    <w:autoRedefine/>
    <w:qFormat/>
    <w:uiPriority w:val="0"/>
    <w:pPr>
      <w:spacing w:line="360" w:lineRule="auto"/>
    </w:pPr>
    <w:rPr>
      <w:szCs w:val="20"/>
    </w:rPr>
  </w:style>
  <w:style w:type="paragraph" w:customStyle="1" w:styleId="70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autoRedefine/>
    <w:qFormat/>
    <w:uiPriority w:val="0"/>
    <w:rPr>
      <w:rFonts w:ascii="Times New Roman" w:hAnsi="Times New Roman" w:eastAsia="宋体" w:cs="Times New Roman"/>
      <w:lang w:val="en-US" w:eastAsia="en-US" w:bidi="ar-SA"/>
    </w:rPr>
  </w:style>
  <w:style w:type="paragraph" w:customStyle="1" w:styleId="709">
    <w:name w:val="带编号样式"/>
    <w:basedOn w:val="627"/>
    <w:autoRedefine/>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3">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autoRedefine/>
    <w:qFormat/>
    <w:uiPriority w:val="0"/>
    <w:pPr>
      <w:spacing w:line="240" w:lineRule="atLeast"/>
      <w:ind w:left="420" w:firstLine="420"/>
    </w:pPr>
    <w:rPr>
      <w:sz w:val="24"/>
    </w:rPr>
  </w:style>
  <w:style w:type="paragraph" w:customStyle="1" w:styleId="716">
    <w:name w:val="WW-正文文字缩进 2"/>
    <w:basedOn w:val="1"/>
    <w:autoRedefine/>
    <w:qFormat/>
    <w:uiPriority w:val="0"/>
    <w:pPr>
      <w:suppressAutoHyphens/>
      <w:adjustRightInd/>
      <w:ind w:firstLine="420"/>
    </w:pPr>
    <w:rPr>
      <w:kern w:val="1"/>
      <w:szCs w:val="20"/>
    </w:rPr>
  </w:style>
  <w:style w:type="paragraph" w:customStyle="1" w:styleId="71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autoRedefine/>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autoRedefine/>
    <w:qFormat/>
    <w:uiPriority w:val="0"/>
    <w:pPr>
      <w:adjustRightInd/>
      <w:spacing w:line="400" w:lineRule="exact"/>
      <w:ind w:firstLine="200" w:firstLineChars="200"/>
    </w:pPr>
    <w:rPr>
      <w:rFonts w:ascii="Arial" w:hAnsi="Arial"/>
    </w:rPr>
  </w:style>
  <w:style w:type="paragraph" w:customStyle="1" w:styleId="720">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autoRedefine/>
    <w:qFormat/>
    <w:uiPriority w:val="0"/>
    <w:pPr>
      <w:spacing w:after="120" w:line="480" w:lineRule="auto"/>
      <w:ind w:left="420" w:leftChars="200"/>
    </w:pPr>
    <w:rPr>
      <w:sz w:val="24"/>
      <w:szCs w:val="20"/>
    </w:rPr>
  </w:style>
  <w:style w:type="paragraph" w:customStyle="1" w:styleId="723">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7">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autoRedefine/>
    <w:qFormat/>
    <w:uiPriority w:val="0"/>
    <w:rPr>
      <w:rFonts w:ascii="仿宋_GB2312" w:eastAsia="仿宋_GB2312"/>
      <w:b/>
      <w:sz w:val="32"/>
      <w:szCs w:val="20"/>
    </w:rPr>
  </w:style>
  <w:style w:type="paragraph" w:customStyle="1" w:styleId="732">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autoRedefine/>
    <w:qFormat/>
    <w:uiPriority w:val="0"/>
    <w:rPr>
      <w:rFonts w:ascii="仿宋_GB2312" w:eastAsia="仿宋_GB2312"/>
      <w:b/>
      <w:sz w:val="32"/>
      <w:szCs w:val="32"/>
    </w:rPr>
  </w:style>
  <w:style w:type="paragraph" w:customStyle="1" w:styleId="736">
    <w:name w:val="Char3 Char Char Char1"/>
    <w:basedOn w:val="1"/>
    <w:autoRedefine/>
    <w:qFormat/>
    <w:uiPriority w:val="6"/>
    <w:pPr>
      <w:widowControl/>
      <w:adjustRightInd/>
      <w:spacing w:after="160" w:line="240" w:lineRule="exact"/>
      <w:jc w:val="left"/>
    </w:pPr>
    <w:rPr>
      <w:szCs w:val="20"/>
    </w:rPr>
  </w:style>
  <w:style w:type="paragraph" w:customStyle="1" w:styleId="737">
    <w:name w:val="Char1 Char Char Char21"/>
    <w:basedOn w:val="1"/>
    <w:autoRedefine/>
    <w:qFormat/>
    <w:uiPriority w:val="0"/>
    <w:rPr>
      <w:rFonts w:ascii="Tahoma" w:hAnsi="Tahoma"/>
      <w:sz w:val="24"/>
      <w:szCs w:val="20"/>
    </w:rPr>
  </w:style>
  <w:style w:type="paragraph" w:customStyle="1" w:styleId="738">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autoRedefine/>
    <w:qFormat/>
    <w:uiPriority w:val="0"/>
    <w:pPr>
      <w:spacing w:line="360" w:lineRule="auto"/>
      <w:ind w:firstLine="200" w:firstLineChars="200"/>
    </w:pPr>
    <w:rPr>
      <w:sz w:val="24"/>
    </w:rPr>
  </w:style>
  <w:style w:type="paragraph" w:customStyle="1" w:styleId="740">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autoRedefine/>
    <w:qFormat/>
    <w:uiPriority w:val="0"/>
    <w:pPr>
      <w:adjustRightInd/>
      <w:ind w:firstLine="200" w:firstLineChars="200"/>
    </w:pPr>
    <w:rPr>
      <w:rFonts w:ascii="Tahoma" w:hAnsi="Tahoma"/>
      <w:sz w:val="24"/>
      <w:szCs w:val="20"/>
    </w:rPr>
  </w:style>
  <w:style w:type="paragraph" w:customStyle="1" w:styleId="746">
    <w:name w:val="_标题2"/>
    <w:basedOn w:val="713"/>
    <w:next w:val="713"/>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autoRedefine/>
    <w:qFormat/>
    <w:uiPriority w:val="0"/>
    <w:pPr>
      <w:adjustRightInd/>
      <w:spacing w:line="360" w:lineRule="auto"/>
    </w:pPr>
    <w:rPr>
      <w:rFonts w:ascii="宋体" w:hAnsi="宋体"/>
      <w:szCs w:val="20"/>
    </w:rPr>
  </w:style>
  <w:style w:type="paragraph" w:customStyle="1" w:styleId="752">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autoRedefine/>
    <w:qFormat/>
    <w:uiPriority w:val="0"/>
    <w:pPr>
      <w:adjustRightInd/>
    </w:pPr>
    <w:rPr>
      <w:rFonts w:ascii="Tahoma" w:hAnsi="Tahoma"/>
      <w:sz w:val="24"/>
    </w:rPr>
  </w:style>
  <w:style w:type="paragraph" w:customStyle="1" w:styleId="754">
    <w:name w:val="Char Char Char Char11"/>
    <w:basedOn w:val="1"/>
    <w:autoRedefine/>
    <w:qFormat/>
    <w:uiPriority w:val="0"/>
    <w:rPr>
      <w:rFonts w:ascii="Tahoma" w:hAnsi="Tahoma"/>
      <w:sz w:val="24"/>
      <w:szCs w:val="20"/>
    </w:rPr>
  </w:style>
  <w:style w:type="paragraph" w:customStyle="1" w:styleId="75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autoRedefine/>
    <w:qFormat/>
    <w:uiPriority w:val="0"/>
    <w:rPr>
      <w:rFonts w:ascii="Tahoma" w:hAnsi="Tahoma"/>
      <w:sz w:val="24"/>
      <w:szCs w:val="20"/>
    </w:rPr>
  </w:style>
  <w:style w:type="paragraph" w:customStyle="1" w:styleId="757">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autoRedefine/>
    <w:qFormat/>
    <w:uiPriority w:val="0"/>
    <w:pPr>
      <w:adjustRightInd/>
    </w:pPr>
    <w:rPr>
      <w:szCs w:val="20"/>
    </w:rPr>
  </w:style>
  <w:style w:type="paragraph" w:customStyle="1" w:styleId="759">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autoRedefine/>
    <w:qFormat/>
    <w:uiPriority w:val="34"/>
    <w:pPr>
      <w:adjustRightInd/>
      <w:ind w:firstLine="420" w:firstLineChars="200"/>
    </w:pPr>
    <w:rPr>
      <w:rFonts w:eastAsia="仿宋_GB2312"/>
      <w:sz w:val="28"/>
    </w:rPr>
  </w:style>
  <w:style w:type="paragraph" w:customStyle="1" w:styleId="762">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autoRedefine/>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autoRedefine/>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autoRedefine/>
    <w:qFormat/>
    <w:uiPriority w:val="0"/>
    <w:pPr>
      <w:autoSpaceDE/>
      <w:autoSpaceDN/>
      <w:snapToGrid w:val="0"/>
      <w:ind w:firstLine="480" w:firstLineChars="200"/>
    </w:pPr>
    <w:rPr>
      <w:rFonts w:ascii="Times New Roman"/>
      <w:szCs w:val="24"/>
      <w:lang w:val="en-US"/>
    </w:rPr>
  </w:style>
  <w:style w:type="paragraph" w:customStyle="1" w:styleId="77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autoRedefine/>
    <w:qFormat/>
    <w:uiPriority w:val="0"/>
    <w:rPr>
      <w:rFonts w:ascii="宋体" w:hAnsi="Times New Roman" w:eastAsia="宋体" w:cs="Times New Roman"/>
      <w:kern w:val="2"/>
      <w:lang w:val="en-US" w:eastAsia="zh-CN" w:bidi="ar-SA"/>
    </w:rPr>
  </w:style>
  <w:style w:type="paragraph" w:customStyle="1" w:styleId="772">
    <w:name w:val="MM Title"/>
    <w:basedOn w:val="59"/>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autoRedefine/>
    <w:qFormat/>
    <w:uiPriority w:val="0"/>
    <w:pPr>
      <w:tabs>
        <w:tab w:val="left" w:pos="360"/>
      </w:tabs>
    </w:pPr>
    <w:rPr>
      <w:sz w:val="24"/>
      <w:szCs w:val="20"/>
    </w:rPr>
  </w:style>
  <w:style w:type="paragraph" w:customStyle="1" w:styleId="776">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autoRedefine/>
    <w:qFormat/>
    <w:uiPriority w:val="0"/>
    <w:pPr>
      <w:widowControl/>
      <w:adjustRightInd/>
    </w:pPr>
    <w:rPr>
      <w:kern w:val="0"/>
      <w:szCs w:val="21"/>
    </w:rPr>
  </w:style>
  <w:style w:type="paragraph" w:customStyle="1" w:styleId="785">
    <w:name w:val="Char6"/>
    <w:basedOn w:val="1"/>
    <w:autoRedefine/>
    <w:qFormat/>
    <w:uiPriority w:val="0"/>
    <w:rPr>
      <w:rFonts w:ascii="仿宋_GB2312" w:eastAsia="仿宋_GB2312"/>
      <w:b/>
      <w:sz w:val="32"/>
      <w:szCs w:val="32"/>
    </w:rPr>
  </w:style>
  <w:style w:type="paragraph" w:customStyle="1" w:styleId="786">
    <w:name w:val="Char111"/>
    <w:basedOn w:val="1"/>
    <w:autoRedefine/>
    <w:qFormat/>
    <w:uiPriority w:val="0"/>
    <w:rPr>
      <w:rFonts w:ascii="仿宋_GB2312" w:eastAsia="仿宋_GB2312"/>
      <w:b/>
      <w:sz w:val="32"/>
      <w:szCs w:val="32"/>
    </w:rPr>
  </w:style>
  <w:style w:type="paragraph" w:customStyle="1" w:styleId="787">
    <w:name w:val="标题3"/>
    <w:basedOn w:val="4"/>
    <w:next w:val="53"/>
    <w:autoRedefine/>
    <w:qFormat/>
    <w:uiPriority w:val="0"/>
    <w:pPr>
      <w:tabs>
        <w:tab w:val="clear" w:pos="900"/>
      </w:tabs>
      <w:spacing w:after="0" w:line="360" w:lineRule="auto"/>
    </w:pPr>
    <w:rPr>
      <w:rFonts w:ascii="仿宋" w:hAnsi="仿宋" w:eastAsia="仿宋" w:cs="仿宋"/>
    </w:rPr>
  </w:style>
  <w:style w:type="paragraph" w:customStyle="1" w:styleId="788">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autoRedefine/>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8"/>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basedOn w:val="70"/>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autoRedefine/>
    <w:qFormat/>
    <w:uiPriority w:val="0"/>
    <w:rPr>
      <w:sz w:val="20"/>
      <w:szCs w:val="20"/>
    </w:rPr>
  </w:style>
  <w:style w:type="character" w:customStyle="1" w:styleId="942">
    <w:name w:val="正文文本缩进 字符"/>
    <w:autoRedefine/>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autoRedefine/>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autoRedefine/>
    <w:qFormat/>
    <w:uiPriority w:val="0"/>
    <w:pPr>
      <w:adjustRightInd/>
      <w:jc w:val="left"/>
    </w:pPr>
    <w:rPr>
      <w:rFonts w:ascii="Calibri" w:hAnsi="Calibri"/>
      <w:kern w:val="0"/>
      <w:sz w:val="22"/>
      <w:szCs w:val="22"/>
      <w:lang w:eastAsia="en-US"/>
    </w:rPr>
  </w:style>
  <w:style w:type="paragraph" w:customStyle="1" w:styleId="95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autoRedefine/>
    <w:qFormat/>
    <w:uiPriority w:val="0"/>
    <w:rPr>
      <w:color w:val="000000"/>
      <w:shd w:val="clear" w:color="auto" w:fill="EFD200"/>
    </w:rPr>
  </w:style>
  <w:style w:type="character" w:customStyle="1" w:styleId="962">
    <w:name w:val="font71"/>
    <w:autoRedefine/>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paragraph" w:customStyle="1" w:styleId="964">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Normal]"/>
    <w:autoRedefine/>
    <w:qFormat/>
    <w:uiPriority w:val="0"/>
    <w:rPr>
      <w:rFonts w:ascii="宋体" w:hAnsi="宋体" w:eastAsia="宋体" w:cs="Times New Roman"/>
      <w:sz w:val="24"/>
      <w:szCs w:val="22"/>
      <w:lang w:val="zh-CN" w:eastAsia="zh-CN" w:bidi="ar-SA"/>
    </w:rPr>
  </w:style>
  <w:style w:type="paragraph" w:customStyle="1" w:styleId="966">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67">
    <w:name w:val="纯文本3"/>
    <w:basedOn w:val="1"/>
    <w:autoRedefine/>
    <w:qFormat/>
    <w:uiPriority w:val="0"/>
    <w:pPr>
      <w:adjustRightInd/>
      <w:snapToGrid w:val="0"/>
      <w:jc w:val="left"/>
    </w:pPr>
    <w:rPr>
      <w:rFonts w:ascii="Century Gothic" w:hAnsi="楷体_GB2312" w:eastAsia="Century Gothic"/>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90</Pages>
  <Words>18695</Words>
  <Characters>19927</Characters>
  <Lines>281</Lines>
  <Paragraphs>79</Paragraphs>
  <TotalTime>11</TotalTime>
  <ScaleCrop>false</ScaleCrop>
  <LinksUpToDate>false</LinksUpToDate>
  <CharactersWithSpaces>20424</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2021-07-31T16:22:00Z</dcterms:created>
  <dc:creator>玥</dc:creator>
  <cp:lastModifiedBy>12121</cp:lastModifiedBy>
  <cp:lastPrinted>2021-12-28T19:06:00Z</cp:lastPrinted>
  <dcterms:modified xsi:type="dcterms:W3CDTF">2025-03-07T07:07:07Z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A27B9308C0F84888BA5E164AD4430698_13</vt:lpwstr>
  </property>
  <property fmtid="{D5CDD505-2E9C-101B-9397-08002B2CF9AE}" pid="5" name="KSOTemplateDocerSaveRecord">
    <vt:lpwstr>eyJoZGlkIjoiMjIxZTU5YWVmMjEwMjIyYmEzZTE1YjA1ZmE0NDQyZjMiLCJ1c2VySWQiOiIyMzA0NTQ1NjEifQ==</vt:lpwstr>
  </property>
</Properties>
</file>