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B6EAFE">
      <w:pPr>
        <w:rPr>
          <w:rFonts w:ascii="宋体" w:hAnsi="宋体" w:cs="宋体"/>
          <w:spacing w:val="20"/>
          <w:sz w:val="84"/>
        </w:rPr>
      </w:pPr>
    </w:p>
    <w:p w14:paraId="56F21468">
      <w:pPr>
        <w:rPr>
          <w:rFonts w:ascii="宋体" w:hAnsi="宋体" w:cs="宋体"/>
          <w:b/>
          <w:bCs/>
          <w:sz w:val="52"/>
          <w:szCs w:val="52"/>
        </w:rPr>
      </w:pPr>
      <w:r>
        <w:rPr>
          <w:rFonts w:hint="eastAsia" w:ascii="宋体" w:hAnsi="宋体" w:cs="宋体"/>
          <w:spacing w:val="20"/>
          <w:sz w:val="84"/>
        </w:rPr>
        <w:t>温州市政府（分散）采购</w:t>
      </w:r>
    </w:p>
    <w:p w14:paraId="11AD72F2">
      <w:pPr>
        <w:jc w:val="center"/>
        <w:rPr>
          <w:rFonts w:ascii="宋体" w:hAnsi="宋体" w:cs="宋体"/>
          <w:b/>
          <w:bCs/>
          <w:spacing w:val="26"/>
          <w:sz w:val="52"/>
        </w:rPr>
      </w:pPr>
    </w:p>
    <w:p w14:paraId="7745E109">
      <w:pPr>
        <w:ind w:firstLine="2357" w:firstLineChars="235"/>
        <w:rPr>
          <w:rFonts w:ascii="宋体" w:hAnsi="宋体" w:cs="宋体"/>
          <w:b/>
          <w:bCs/>
          <w:spacing w:val="140"/>
          <w:sz w:val="72"/>
        </w:rPr>
      </w:pPr>
    </w:p>
    <w:p w14:paraId="4930A397">
      <w:pPr>
        <w:adjustRightInd w:val="0"/>
        <w:snapToGrid w:val="0"/>
        <w:spacing w:line="480" w:lineRule="auto"/>
        <w:ind w:right="361"/>
        <w:jc w:val="center"/>
        <w:rPr>
          <w:rFonts w:ascii="宋体" w:hAnsi="宋体" w:cs="宋体"/>
          <w:sz w:val="72"/>
          <w:szCs w:val="72"/>
        </w:rPr>
      </w:pPr>
      <w:r>
        <w:rPr>
          <w:rFonts w:hint="eastAsia" w:ascii="宋体" w:hAnsi="宋体" w:cs="宋体"/>
          <w:sz w:val="72"/>
          <w:szCs w:val="72"/>
        </w:rPr>
        <w:t>招 标 文 件</w:t>
      </w:r>
    </w:p>
    <w:tbl>
      <w:tblPr>
        <w:tblStyle w:val="57"/>
        <w:tblW w:w="8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06"/>
        <w:gridCol w:w="5773"/>
      </w:tblGrid>
      <w:tr w14:paraId="4AEF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3006" w:type="dxa"/>
            <w:vAlign w:val="center"/>
          </w:tcPr>
          <w:p w14:paraId="5B23DDE3">
            <w:pPr>
              <w:spacing w:line="700" w:lineRule="exact"/>
              <w:jc w:val="center"/>
              <w:rPr>
                <w:rFonts w:ascii="宋体" w:hAnsi="宋体" w:cs="宋体"/>
                <w:spacing w:val="40"/>
                <w:sz w:val="30"/>
                <w:szCs w:val="30"/>
              </w:rPr>
            </w:pPr>
          </w:p>
          <w:p w14:paraId="77157639">
            <w:pPr>
              <w:spacing w:line="700" w:lineRule="exact"/>
              <w:rPr>
                <w:rFonts w:ascii="宋体" w:hAnsi="宋体" w:cs="宋体"/>
                <w:sz w:val="24"/>
              </w:rPr>
            </w:pPr>
            <w:r>
              <w:rPr>
                <w:rFonts w:hint="eastAsia" w:ascii="宋体" w:hAnsi="宋体" w:cs="宋体"/>
                <w:spacing w:val="40"/>
                <w:sz w:val="30"/>
                <w:szCs w:val="30"/>
              </w:rPr>
              <w:t>项 目 编 号</w:t>
            </w:r>
            <w:r>
              <w:rPr>
                <w:rFonts w:hint="eastAsia" w:ascii="宋体" w:hAnsi="宋体" w:cs="宋体"/>
                <w:spacing w:val="40"/>
                <w:sz w:val="28"/>
              </w:rPr>
              <w:t>：</w:t>
            </w:r>
          </w:p>
        </w:tc>
        <w:tc>
          <w:tcPr>
            <w:tcW w:w="5773" w:type="dxa"/>
            <w:vAlign w:val="center"/>
          </w:tcPr>
          <w:p w14:paraId="15EF197D">
            <w:pPr>
              <w:spacing w:line="700" w:lineRule="exact"/>
              <w:jc w:val="center"/>
              <w:rPr>
                <w:rFonts w:ascii="宋体" w:hAnsi="宋体" w:cs="宋体"/>
                <w:sz w:val="30"/>
                <w:szCs w:val="30"/>
              </w:rPr>
            </w:pPr>
          </w:p>
          <w:p w14:paraId="3DB98687">
            <w:pPr>
              <w:spacing w:line="700" w:lineRule="exact"/>
              <w:jc w:val="center"/>
              <w:rPr>
                <w:rFonts w:hint="eastAsia" w:ascii="宋体" w:hAnsi="宋体" w:eastAsia="宋体" w:cs="宋体"/>
                <w:sz w:val="24"/>
                <w:lang w:eastAsia="zh-CN"/>
              </w:rPr>
            </w:pPr>
            <w:r>
              <w:rPr>
                <w:rFonts w:hint="eastAsia" w:ascii="宋体" w:hAnsi="宋体" w:cs="宋体"/>
                <w:sz w:val="30"/>
                <w:szCs w:val="30"/>
                <w:lang w:eastAsia="zh-CN"/>
              </w:rPr>
              <w:t>ZJCY（WZ）-CG2024029</w:t>
            </w:r>
          </w:p>
        </w:tc>
      </w:tr>
      <w:tr w14:paraId="2C97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006" w:type="dxa"/>
            <w:vAlign w:val="center"/>
          </w:tcPr>
          <w:p w14:paraId="4378FA22">
            <w:pPr>
              <w:spacing w:line="700" w:lineRule="exact"/>
              <w:rPr>
                <w:rFonts w:ascii="宋体" w:hAnsi="宋体" w:cs="宋体"/>
                <w:sz w:val="24"/>
              </w:rPr>
            </w:pPr>
            <w:r>
              <w:rPr>
                <w:rFonts w:hint="eastAsia" w:ascii="宋体" w:hAnsi="宋体" w:cs="宋体"/>
                <w:spacing w:val="40"/>
                <w:sz w:val="30"/>
                <w:szCs w:val="30"/>
              </w:rPr>
              <w:t>项 目 名 称：</w:t>
            </w:r>
          </w:p>
        </w:tc>
        <w:tc>
          <w:tcPr>
            <w:tcW w:w="5773" w:type="dxa"/>
            <w:vAlign w:val="center"/>
          </w:tcPr>
          <w:p w14:paraId="03F6EBAD">
            <w:pPr>
              <w:spacing w:line="700" w:lineRule="exact"/>
              <w:jc w:val="center"/>
              <w:rPr>
                <w:rFonts w:hint="eastAsia" w:ascii="宋体" w:hAnsi="宋体" w:cs="宋体"/>
                <w:sz w:val="30"/>
                <w:szCs w:val="30"/>
                <w:lang w:eastAsia="zh-CN"/>
              </w:rPr>
            </w:pPr>
            <w:r>
              <w:rPr>
                <w:rFonts w:hint="eastAsia" w:ascii="宋体" w:hAnsi="宋体" w:cs="宋体"/>
                <w:sz w:val="30"/>
                <w:szCs w:val="30"/>
                <w:lang w:eastAsia="zh-CN"/>
              </w:rPr>
              <w:t>温州市不动产登记服务中心</w:t>
            </w:r>
          </w:p>
          <w:p w14:paraId="134BBAA1">
            <w:pPr>
              <w:spacing w:line="700" w:lineRule="exact"/>
              <w:jc w:val="center"/>
              <w:rPr>
                <w:rFonts w:hint="eastAsia" w:ascii="宋体" w:hAnsi="宋体" w:eastAsia="宋体" w:cs="宋体"/>
                <w:sz w:val="24"/>
                <w:lang w:eastAsia="zh-CN"/>
              </w:rPr>
            </w:pPr>
            <w:r>
              <w:rPr>
                <w:rFonts w:hint="eastAsia" w:ascii="宋体" w:hAnsi="宋体" w:cs="宋体"/>
                <w:sz w:val="30"/>
                <w:szCs w:val="30"/>
                <w:lang w:eastAsia="zh-CN"/>
              </w:rPr>
              <w:t>2025年不动产登记档案数字化项目</w:t>
            </w:r>
          </w:p>
        </w:tc>
      </w:tr>
      <w:tr w14:paraId="7472F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006" w:type="dxa"/>
            <w:vAlign w:val="center"/>
          </w:tcPr>
          <w:p w14:paraId="35CCCC55">
            <w:pPr>
              <w:spacing w:line="700" w:lineRule="exact"/>
              <w:rPr>
                <w:rFonts w:ascii="宋体" w:hAnsi="宋体" w:cs="宋体"/>
                <w:sz w:val="24"/>
              </w:rPr>
            </w:pPr>
            <w:r>
              <w:rPr>
                <w:rFonts w:hint="eastAsia" w:ascii="宋体" w:hAnsi="宋体" w:cs="宋体"/>
                <w:spacing w:val="40"/>
                <w:sz w:val="30"/>
                <w:szCs w:val="30"/>
              </w:rPr>
              <w:t>采 购 方 式：</w:t>
            </w:r>
          </w:p>
        </w:tc>
        <w:tc>
          <w:tcPr>
            <w:tcW w:w="5773" w:type="dxa"/>
            <w:vAlign w:val="center"/>
          </w:tcPr>
          <w:p w14:paraId="566FA0DC">
            <w:pPr>
              <w:spacing w:line="700" w:lineRule="exact"/>
              <w:jc w:val="center"/>
              <w:rPr>
                <w:rFonts w:ascii="宋体" w:hAnsi="宋体" w:cs="宋体"/>
                <w:sz w:val="24"/>
              </w:rPr>
            </w:pPr>
            <w:r>
              <w:rPr>
                <w:rFonts w:hint="eastAsia" w:ascii="宋体" w:hAnsi="宋体" w:cs="宋体"/>
                <w:spacing w:val="40"/>
                <w:sz w:val="30"/>
                <w:szCs w:val="30"/>
              </w:rPr>
              <w:t>公开招标</w:t>
            </w:r>
          </w:p>
        </w:tc>
      </w:tr>
      <w:tr w14:paraId="23D7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006" w:type="dxa"/>
            <w:vAlign w:val="center"/>
          </w:tcPr>
          <w:p w14:paraId="1FB43B0C">
            <w:pPr>
              <w:spacing w:line="700" w:lineRule="exact"/>
              <w:rPr>
                <w:rFonts w:ascii="宋体" w:hAnsi="宋体" w:cs="宋体"/>
                <w:sz w:val="24"/>
              </w:rPr>
            </w:pPr>
            <w:r>
              <w:rPr>
                <w:rFonts w:hint="eastAsia" w:ascii="宋体" w:hAnsi="宋体" w:cs="宋体"/>
                <w:spacing w:val="40"/>
                <w:sz w:val="30"/>
                <w:szCs w:val="30"/>
              </w:rPr>
              <w:t>评 审 方 式：</w:t>
            </w:r>
          </w:p>
        </w:tc>
        <w:tc>
          <w:tcPr>
            <w:tcW w:w="5773" w:type="dxa"/>
            <w:vAlign w:val="center"/>
          </w:tcPr>
          <w:p w14:paraId="7842BFFD">
            <w:pPr>
              <w:spacing w:line="700" w:lineRule="exact"/>
              <w:jc w:val="center"/>
              <w:rPr>
                <w:rFonts w:ascii="宋体" w:hAnsi="宋体" w:cs="宋体"/>
                <w:sz w:val="24"/>
              </w:rPr>
            </w:pPr>
            <w:r>
              <w:rPr>
                <w:rFonts w:hint="eastAsia" w:ascii="宋体" w:hAnsi="宋体" w:cs="宋体"/>
                <w:spacing w:val="40"/>
                <w:sz w:val="30"/>
                <w:szCs w:val="30"/>
              </w:rPr>
              <w:t>线上电子招投标</w:t>
            </w:r>
          </w:p>
        </w:tc>
      </w:tr>
    </w:tbl>
    <w:p w14:paraId="5EE211E1">
      <w:pPr>
        <w:spacing w:line="700" w:lineRule="exact"/>
        <w:ind w:firstLine="723" w:firstLineChars="300"/>
        <w:jc w:val="left"/>
        <w:rPr>
          <w:rFonts w:ascii="宋体" w:hAnsi="宋体" w:cs="宋体"/>
          <w:b/>
          <w:bCs/>
          <w:sz w:val="24"/>
        </w:rPr>
      </w:pPr>
    </w:p>
    <w:p w14:paraId="2523E108">
      <w:pPr>
        <w:spacing w:line="700" w:lineRule="exact"/>
        <w:ind w:firstLine="904" w:firstLineChars="300"/>
        <w:jc w:val="left"/>
        <w:rPr>
          <w:rFonts w:ascii="宋体" w:hAnsi="宋体" w:cs="宋体"/>
          <w:b/>
          <w:spacing w:val="40"/>
          <w:sz w:val="30"/>
          <w:szCs w:val="30"/>
        </w:rPr>
      </w:pPr>
      <w:r>
        <w:rPr>
          <w:rFonts w:hint="eastAsia" w:ascii="宋体" w:hAnsi="宋体" w:cs="宋体"/>
          <w:b/>
          <w:bCs/>
          <w:sz w:val="30"/>
          <w:szCs w:val="30"/>
        </w:rPr>
        <w:t xml:space="preserve">     </w:t>
      </w:r>
    </w:p>
    <w:p w14:paraId="03C0F2FA"/>
    <w:p w14:paraId="1243B9FD">
      <w:pPr>
        <w:spacing w:line="600" w:lineRule="exact"/>
        <w:jc w:val="center"/>
        <w:rPr>
          <w:rFonts w:hint="eastAsia" w:ascii="宋体" w:hAnsi="宋体" w:eastAsia="宋体" w:cs="宋体"/>
          <w:color w:val="000000"/>
          <w:spacing w:val="30"/>
          <w:sz w:val="30"/>
          <w:lang w:eastAsia="zh-CN"/>
        </w:rPr>
      </w:pPr>
      <w:r>
        <w:rPr>
          <w:rFonts w:hint="eastAsia" w:ascii="宋体" w:hAnsi="宋体" w:cs="宋体"/>
          <w:color w:val="000000"/>
          <w:spacing w:val="30"/>
          <w:sz w:val="30"/>
        </w:rPr>
        <w:t>招 标 人:</w:t>
      </w:r>
      <w:r>
        <w:rPr>
          <w:rFonts w:hint="eastAsia" w:ascii="宋体" w:hAnsi="宋体" w:cs="宋体"/>
          <w:color w:val="000000"/>
          <w:spacing w:val="30"/>
          <w:sz w:val="30"/>
          <w:lang w:eastAsia="zh-CN"/>
        </w:rPr>
        <w:t>温州市不动产登记服务中心</w:t>
      </w:r>
    </w:p>
    <w:p w14:paraId="174C14C9">
      <w:pPr>
        <w:spacing w:line="600" w:lineRule="exact"/>
        <w:jc w:val="center"/>
        <w:rPr>
          <w:rFonts w:ascii="宋体" w:hAnsi="宋体" w:cs="宋体"/>
          <w:color w:val="000000"/>
          <w:spacing w:val="30"/>
          <w:sz w:val="30"/>
        </w:rPr>
      </w:pPr>
      <w:r>
        <w:rPr>
          <w:rFonts w:hint="eastAsia" w:ascii="宋体" w:hAnsi="宋体" w:cs="宋体"/>
          <w:color w:val="000000"/>
          <w:spacing w:val="30"/>
          <w:sz w:val="30"/>
        </w:rPr>
        <w:t>招标代理机构：浙江诚源工程管理咨询有限公司</w:t>
      </w:r>
    </w:p>
    <w:p w14:paraId="52F4F299">
      <w:pPr>
        <w:spacing w:line="600" w:lineRule="exact"/>
        <w:jc w:val="center"/>
        <w:rPr>
          <w:rFonts w:ascii="宋体" w:hAnsi="宋体" w:cs="宋体"/>
          <w:color w:val="000000"/>
          <w:spacing w:val="30"/>
          <w:sz w:val="30"/>
        </w:rPr>
      </w:pPr>
      <w:r>
        <w:rPr>
          <w:rFonts w:hint="eastAsia" w:ascii="宋体" w:hAnsi="宋体" w:cs="宋体"/>
          <w:color w:val="000000"/>
          <w:spacing w:val="30"/>
          <w:sz w:val="30"/>
        </w:rPr>
        <w:t>二0二四年</w:t>
      </w:r>
    </w:p>
    <w:p w14:paraId="527A9332">
      <w:pPr>
        <w:jc w:val="center"/>
        <w:rPr>
          <w:rFonts w:ascii="宋体" w:hAnsi="宋体" w:cs="宋体"/>
        </w:rPr>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pPr>
    </w:p>
    <w:p w14:paraId="5A60FEAC">
      <w:pPr>
        <w:jc w:val="center"/>
        <w:rPr>
          <w:rFonts w:ascii="宋体" w:hAnsi="宋体" w:cs="宋体"/>
        </w:rPr>
      </w:pPr>
    </w:p>
    <w:p w14:paraId="0EE71461">
      <w:pPr>
        <w:pStyle w:val="43"/>
        <w:tabs>
          <w:tab w:val="right" w:leader="dot" w:pos="9638"/>
        </w:tabs>
        <w:spacing w:line="360" w:lineRule="auto"/>
        <w:jc w:val="center"/>
        <w:rPr>
          <w:rFonts w:hint="eastAsia" w:ascii="宋体" w:hAnsi="宋体" w:cs="宋体"/>
          <w:b/>
          <w:sz w:val="36"/>
          <w:szCs w:val="36"/>
        </w:rPr>
      </w:pPr>
      <w:r>
        <w:rPr>
          <w:rFonts w:hint="eastAsia" w:ascii="宋体" w:hAnsi="宋体" w:cs="宋体"/>
          <w:b/>
          <w:sz w:val="36"/>
          <w:szCs w:val="36"/>
        </w:rPr>
        <w:t>目  录</w:t>
      </w:r>
    </w:p>
    <w:p w14:paraId="2A476AC7"/>
    <w:p w14:paraId="7AAB4FDA">
      <w:pPr>
        <w:pStyle w:val="43"/>
        <w:keepNext w:val="0"/>
        <w:keepLines w:val="0"/>
        <w:pageBreakBefore w:val="0"/>
        <w:widowControl w:val="0"/>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TOC \o "1-3" \h \u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_Toc19016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招 标 公 告</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_Toc19016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1</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59876A9C">
      <w:pPr>
        <w:pStyle w:val="43"/>
        <w:keepNext w:val="0"/>
        <w:keepLines w:val="0"/>
        <w:pageBreakBefore w:val="0"/>
        <w:widowControl w:val="0"/>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_Toc22021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第一部分    投标人须知</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_Toc22021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5</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7FFD25BD">
      <w:pPr>
        <w:pStyle w:val="43"/>
        <w:keepNext w:val="0"/>
        <w:keepLines w:val="0"/>
        <w:pageBreakBefore w:val="0"/>
        <w:widowControl w:val="0"/>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_Toc21475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第二部分    合同格式</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_Toc21475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19</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7C563ABF">
      <w:pPr>
        <w:pStyle w:val="43"/>
        <w:keepNext w:val="0"/>
        <w:keepLines w:val="0"/>
        <w:pageBreakBefore w:val="0"/>
        <w:widowControl w:val="0"/>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_Toc2868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第三部分    附件</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_Toc2868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25</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04E03701">
      <w:pPr>
        <w:pStyle w:val="43"/>
        <w:keepNext w:val="0"/>
        <w:keepLines w:val="0"/>
        <w:pageBreakBefore w:val="0"/>
        <w:widowControl w:val="0"/>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_Toc22002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 xml:space="preserve">第四部分 </w:t>
      </w:r>
      <w:r>
        <w:rPr>
          <w:rFonts w:hint="eastAsia" w:ascii="宋体" w:hAnsi="宋体" w:cs="宋体"/>
          <w:b/>
          <w:bCs/>
          <w:sz w:val="22"/>
          <w:szCs w:val="22"/>
          <w:lang w:val="en-US" w:eastAsia="zh-CN"/>
        </w:rPr>
        <w:t xml:space="preserve">   </w:t>
      </w:r>
      <w:r>
        <w:rPr>
          <w:rFonts w:hint="eastAsia" w:ascii="宋体" w:hAnsi="宋体" w:eastAsia="宋体" w:cs="宋体"/>
          <w:b/>
          <w:bCs/>
          <w:sz w:val="22"/>
          <w:szCs w:val="22"/>
          <w:lang w:eastAsia="zh-CN"/>
        </w:rPr>
        <w:t>采购内容及要求</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_Toc22002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39</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7B6A33EC">
      <w:pPr>
        <w:pStyle w:val="43"/>
        <w:keepNext w:val="0"/>
        <w:keepLines w:val="0"/>
        <w:pageBreakBefore w:val="0"/>
        <w:widowControl w:val="0"/>
        <w:tabs>
          <w:tab w:val="right" w:leader="dot" w:pos="9638"/>
        </w:tabs>
        <w:kinsoku/>
        <w:wordWrap/>
        <w:overflowPunct/>
        <w:topLinePunct w:val="0"/>
        <w:autoSpaceDE/>
        <w:autoSpaceDN/>
        <w:bidi w:val="0"/>
        <w:adjustRightInd/>
        <w:snapToGrid/>
        <w:spacing w:line="720" w:lineRule="auto"/>
        <w:textAlignment w:val="auto"/>
        <w:rPr>
          <w:rFonts w:hint="eastAsia" w:ascii="宋体" w:hAnsi="宋体" w:eastAsia="宋体" w:cs="宋体"/>
          <w:b/>
          <w:bCs/>
          <w:sz w:val="22"/>
          <w:szCs w:val="22"/>
        </w:rPr>
      </w:pP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HYPERLINK \l _Toc22868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 xml:space="preserve">第五部分  </w:t>
      </w:r>
      <w:r>
        <w:rPr>
          <w:rFonts w:hint="eastAsia" w:ascii="宋体" w:hAnsi="宋体" w:eastAsia="宋体" w:cs="宋体"/>
          <w:b/>
          <w:bCs/>
          <w:sz w:val="22"/>
          <w:szCs w:val="22"/>
          <w:lang w:val="en-US" w:eastAsia="zh-CN"/>
        </w:rPr>
        <w:t xml:space="preserve">  </w:t>
      </w:r>
      <w:r>
        <w:rPr>
          <w:rFonts w:hint="eastAsia" w:ascii="宋体" w:hAnsi="宋体" w:eastAsia="宋体" w:cs="宋体"/>
          <w:b/>
          <w:bCs/>
          <w:sz w:val="22"/>
          <w:szCs w:val="22"/>
        </w:rPr>
        <w:t>评标原则及方法</w:t>
      </w:r>
      <w:r>
        <w:rPr>
          <w:rFonts w:hint="eastAsia" w:ascii="宋体" w:hAnsi="宋体" w:eastAsia="宋体" w:cs="宋体"/>
          <w:b/>
          <w:bCs/>
          <w:sz w:val="22"/>
          <w:szCs w:val="22"/>
        </w:rPr>
        <w:tab/>
      </w:r>
      <w:r>
        <w:rPr>
          <w:rFonts w:hint="eastAsia" w:ascii="宋体" w:hAnsi="宋体" w:eastAsia="宋体" w:cs="宋体"/>
          <w:b/>
          <w:bCs/>
          <w:sz w:val="22"/>
          <w:szCs w:val="22"/>
        </w:rPr>
        <w:fldChar w:fldCharType="begin"/>
      </w:r>
      <w:r>
        <w:rPr>
          <w:rFonts w:hint="eastAsia" w:ascii="宋体" w:hAnsi="宋体" w:eastAsia="宋体" w:cs="宋体"/>
          <w:b/>
          <w:bCs/>
          <w:sz w:val="22"/>
          <w:szCs w:val="22"/>
        </w:rPr>
        <w:instrText xml:space="preserve"> PAGEREF _Toc22868 \h </w:instrText>
      </w:r>
      <w:r>
        <w:rPr>
          <w:rFonts w:hint="eastAsia" w:ascii="宋体" w:hAnsi="宋体" w:eastAsia="宋体" w:cs="宋体"/>
          <w:b/>
          <w:bCs/>
          <w:sz w:val="22"/>
          <w:szCs w:val="22"/>
        </w:rPr>
        <w:fldChar w:fldCharType="separate"/>
      </w:r>
      <w:r>
        <w:rPr>
          <w:rFonts w:hint="eastAsia" w:ascii="宋体" w:hAnsi="宋体" w:eastAsia="宋体" w:cs="宋体"/>
          <w:b/>
          <w:bCs/>
          <w:sz w:val="22"/>
          <w:szCs w:val="22"/>
        </w:rPr>
        <w:t>45</w:t>
      </w:r>
      <w:r>
        <w:rPr>
          <w:rFonts w:hint="eastAsia" w:ascii="宋体" w:hAnsi="宋体" w:eastAsia="宋体" w:cs="宋体"/>
          <w:b/>
          <w:bCs/>
          <w:sz w:val="22"/>
          <w:szCs w:val="22"/>
        </w:rPr>
        <w:fldChar w:fldCharType="end"/>
      </w:r>
      <w:r>
        <w:rPr>
          <w:rFonts w:hint="eastAsia" w:ascii="宋体" w:hAnsi="宋体" w:eastAsia="宋体" w:cs="宋体"/>
          <w:b/>
          <w:bCs/>
          <w:sz w:val="22"/>
          <w:szCs w:val="22"/>
        </w:rPr>
        <w:fldChar w:fldCharType="end"/>
      </w:r>
    </w:p>
    <w:p w14:paraId="2A1B7C6D">
      <w:pPr>
        <w:keepNext w:val="0"/>
        <w:keepLines w:val="0"/>
        <w:pageBreakBefore w:val="0"/>
        <w:widowControl w:val="0"/>
        <w:kinsoku/>
        <w:wordWrap/>
        <w:overflowPunct/>
        <w:topLinePunct w:val="0"/>
        <w:autoSpaceDE/>
        <w:autoSpaceDN/>
        <w:bidi w:val="0"/>
        <w:adjustRightInd/>
        <w:snapToGrid/>
        <w:spacing w:line="720" w:lineRule="auto"/>
        <w:textAlignment w:val="auto"/>
        <w:rPr>
          <w:rFonts w:ascii="宋体" w:hAnsi="宋体" w:cs="宋体"/>
          <w:b/>
          <w:sz w:val="22"/>
          <w:szCs w:val="22"/>
        </w:rPr>
      </w:pPr>
      <w:r>
        <w:rPr>
          <w:rFonts w:hint="eastAsia" w:ascii="宋体" w:hAnsi="宋体" w:eastAsia="宋体" w:cs="宋体"/>
          <w:b/>
          <w:bCs/>
          <w:sz w:val="22"/>
          <w:szCs w:val="22"/>
        </w:rPr>
        <w:fldChar w:fldCharType="end"/>
      </w:r>
    </w:p>
    <w:p w14:paraId="4CD5093A">
      <w:pPr>
        <w:spacing w:line="560" w:lineRule="exact"/>
        <w:rPr>
          <w:rFonts w:hint="eastAsia" w:ascii="宋体" w:hAnsi="宋体" w:cs="Arial"/>
          <w:b/>
          <w:bCs/>
          <w:sz w:val="22"/>
          <w:szCs w:val="22"/>
        </w:rPr>
      </w:pPr>
      <w:bookmarkStart w:id="0" w:name="_Toc32649"/>
      <w:r>
        <w:rPr>
          <w:rFonts w:hint="eastAsia" w:ascii="宋体" w:hAnsi="宋体" w:cs="Arial"/>
          <w:b/>
          <w:bCs/>
          <w:sz w:val="22"/>
          <w:szCs w:val="22"/>
        </w:rPr>
        <w:t>注：</w:t>
      </w:r>
      <w:r>
        <w:rPr>
          <w:rFonts w:hint="eastAsia" w:ascii="宋体" w:hAnsi="宋体" w:cs="Arial"/>
          <w:b/>
          <w:bCs/>
          <w:sz w:val="22"/>
          <w:szCs w:val="22"/>
          <w:lang w:eastAsia="zh-CN"/>
        </w:rPr>
        <w:t>招标</w:t>
      </w:r>
      <w:r>
        <w:rPr>
          <w:rFonts w:hint="eastAsia" w:ascii="宋体" w:hAnsi="宋体" w:cs="Arial"/>
          <w:b/>
          <w:bCs/>
          <w:sz w:val="22"/>
          <w:szCs w:val="22"/>
        </w:rPr>
        <w:t>文件中加“▲”的条款，为采购的实质性要求和条件，着重提醒各投标人注意，并认真查看</w:t>
      </w:r>
      <w:r>
        <w:rPr>
          <w:rFonts w:hint="eastAsia" w:ascii="宋体" w:hAnsi="宋体" w:cs="Arial"/>
          <w:b/>
          <w:bCs/>
          <w:sz w:val="22"/>
          <w:szCs w:val="22"/>
          <w:lang w:eastAsia="zh-CN"/>
        </w:rPr>
        <w:t>招标</w:t>
      </w:r>
      <w:r>
        <w:rPr>
          <w:rFonts w:hint="eastAsia" w:ascii="宋体" w:hAnsi="宋体" w:cs="Arial"/>
          <w:b/>
          <w:bCs/>
          <w:sz w:val="22"/>
          <w:szCs w:val="22"/>
        </w:rPr>
        <w:t>文件中的每一个条款及要求，因误读</w:t>
      </w:r>
      <w:r>
        <w:rPr>
          <w:rFonts w:hint="eastAsia" w:ascii="宋体" w:hAnsi="宋体" w:cs="Arial"/>
          <w:b/>
          <w:bCs/>
          <w:sz w:val="22"/>
          <w:szCs w:val="22"/>
          <w:lang w:eastAsia="zh-CN"/>
        </w:rPr>
        <w:t>招标</w:t>
      </w:r>
      <w:r>
        <w:rPr>
          <w:rFonts w:hint="eastAsia" w:ascii="宋体" w:hAnsi="宋体" w:cs="Arial"/>
          <w:b/>
          <w:bCs/>
          <w:sz w:val="22"/>
          <w:szCs w:val="22"/>
        </w:rPr>
        <w:t>文件而造成的后果，采购人概不负责。</w:t>
      </w:r>
    </w:p>
    <w:p w14:paraId="13117F16">
      <w:pPr>
        <w:pStyle w:val="3"/>
        <w:rPr>
          <w:rFonts w:hint="eastAsia" w:ascii="宋体" w:hAnsi="宋体" w:eastAsia="宋体" w:cs="宋体"/>
        </w:rPr>
        <w:sectPr>
          <w:footerReference r:id="rId6" w:type="first"/>
          <w:footerReference r:id="rId5" w:type="default"/>
          <w:pgSz w:w="11906" w:h="16838"/>
          <w:pgMar w:top="1134" w:right="1134" w:bottom="1134" w:left="1134" w:header="851" w:footer="992" w:gutter="0"/>
          <w:pgNumType w:start="1"/>
          <w:cols w:space="720" w:num="1"/>
          <w:docGrid w:type="lines" w:linePitch="312" w:charSpace="0"/>
        </w:sectPr>
      </w:pPr>
      <w:bookmarkStart w:id="1" w:name="_Toc19016"/>
    </w:p>
    <w:p w14:paraId="284D9AC9">
      <w:pPr>
        <w:pStyle w:val="3"/>
        <w:rPr>
          <w:rFonts w:ascii="宋体" w:hAnsi="宋体" w:eastAsia="宋体" w:cs="宋体"/>
        </w:rPr>
      </w:pPr>
      <w:r>
        <w:rPr>
          <w:rFonts w:hint="eastAsia" w:ascii="宋体" w:hAnsi="宋体" w:eastAsia="宋体" w:cs="宋体"/>
        </w:rPr>
        <w:t>招 标 公 告</w:t>
      </w:r>
      <w:bookmarkEnd w:id="0"/>
      <w:bookmarkEnd w:id="1"/>
    </w:p>
    <w:p w14:paraId="3C7F54BD">
      <w:pPr>
        <w:tabs>
          <w:tab w:val="left" w:pos="360"/>
        </w:tabs>
        <w:spacing w:line="460" w:lineRule="exact"/>
        <w:rPr>
          <w:rFonts w:ascii="宋体" w:hAnsi="宋体" w:cs="宋体"/>
          <w:b/>
          <w:bCs/>
          <w:sz w:val="22"/>
        </w:rPr>
      </w:pPr>
      <w:r>
        <w:rPr>
          <w:b/>
          <w:bCs/>
          <w:sz w:val="22"/>
        </w:rPr>
        <mc:AlternateContent>
          <mc:Choice Requires="wps">
            <w:drawing>
              <wp:anchor distT="0" distB="0" distL="0" distR="0" simplePos="0" relativeHeight="251659264" behindDoc="0" locked="0" layoutInCell="1" allowOverlap="1">
                <wp:simplePos x="0" y="0"/>
                <wp:positionH relativeFrom="column">
                  <wp:posOffset>-196850</wp:posOffset>
                </wp:positionH>
                <wp:positionV relativeFrom="paragraph">
                  <wp:posOffset>3810</wp:posOffset>
                </wp:positionV>
                <wp:extent cx="6499225" cy="1169670"/>
                <wp:effectExtent l="6350" t="6350" r="9525" b="24130"/>
                <wp:wrapNone/>
                <wp:docPr id="1027" name="矩形 1"/>
                <wp:cNvGraphicFramePr/>
                <a:graphic xmlns:a="http://schemas.openxmlformats.org/drawingml/2006/main">
                  <a:graphicData uri="http://schemas.microsoft.com/office/word/2010/wordprocessingShape">
                    <wps:wsp>
                      <wps:cNvSpPr/>
                      <wps:spPr>
                        <a:xfrm>
                          <a:off x="0" y="0"/>
                          <a:ext cx="6499225" cy="1169670"/>
                        </a:xfrm>
                        <a:prstGeom prst="rect">
                          <a:avLst/>
                        </a:prstGeom>
                        <a:ln w="12700" cap="flat" cmpd="sng">
                          <a:solidFill>
                            <a:srgbClr val="000000"/>
                          </a:solidFill>
                          <a:prstDash val="solid"/>
                          <a:round/>
                          <a:headEnd type="none" w="med" len="med"/>
                          <a:tailEnd type="none" w="med" len="med"/>
                        </a:ln>
                      </wps:spPr>
                      <wps:bodyPr/>
                    </wps:wsp>
                  </a:graphicData>
                </a:graphic>
              </wp:anchor>
            </w:drawing>
          </mc:Choice>
          <mc:Fallback>
            <w:pict>
              <v:rect id="矩形 1" o:spid="_x0000_s1026" o:spt="1" style="position:absolute;left:0pt;margin-left:-15.5pt;margin-top:0.3pt;height:92.1pt;width:511.75pt;z-index:251659264;mso-width-relative:page;mso-height-relative:page;" filled="f" stroked="t" coordsize="21600,21600" o:gfxdata="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YCCz2QAAAAgBAAAPAAAAAAAAAAEAIAAAACIAAABkcnMvZG93bnJldi54bWxQSwECFAAUAAAA&#10;CACHTuJAb7xbge0BAADjAwAADgAAAAAAAAABACAAAAAoAQAAZHJzL2Uyb0RvYy54bWxQSwUGAAAA&#10;AAYABgBZAQAAhwUAAAAA&#10;">
                <v:fill on="f" focussize="0,0"/>
                <v:stroke weight="1pt" color="#000000" joinstyle="round"/>
                <v:imagedata o:title=""/>
                <o:lock v:ext="edit" aspectratio="f"/>
              </v:rect>
            </w:pict>
          </mc:Fallback>
        </mc:AlternateContent>
      </w:r>
      <w:r>
        <w:rPr>
          <w:rFonts w:hint="eastAsia" w:ascii="宋体" w:hAnsi="宋体" w:cs="宋体"/>
          <w:b/>
          <w:bCs/>
          <w:sz w:val="22"/>
        </w:rPr>
        <w:t>项目概况</w:t>
      </w:r>
    </w:p>
    <w:p w14:paraId="1183BF64">
      <w:pPr>
        <w:tabs>
          <w:tab w:val="left" w:pos="360"/>
        </w:tabs>
        <w:spacing w:line="460" w:lineRule="exact"/>
        <w:ind w:firstLine="440" w:firstLineChars="200"/>
        <w:rPr>
          <w:rFonts w:ascii="宋体" w:hAnsi="宋体" w:cs="宋体"/>
          <w:sz w:val="22"/>
        </w:rPr>
      </w:pPr>
      <w:r>
        <w:rPr>
          <w:rFonts w:hint="eastAsia"/>
          <w:sz w:val="22"/>
          <w:szCs w:val="22"/>
          <w:lang w:eastAsia="zh-CN"/>
        </w:rPr>
        <w:t>温州市不动产登记服务中心</w:t>
      </w:r>
      <w:r>
        <w:rPr>
          <w:rFonts w:hint="eastAsia" w:ascii="宋体" w:hAnsi="宋体" w:cs="宋体"/>
          <w:sz w:val="22"/>
          <w:lang w:eastAsia="zh-CN"/>
        </w:rPr>
        <w:t>2025年不动产登记档案数字化</w:t>
      </w:r>
      <w:r>
        <w:rPr>
          <w:rFonts w:hint="eastAsia" w:ascii="宋体" w:hAnsi="宋体" w:cs="宋体"/>
          <w:sz w:val="22"/>
        </w:rPr>
        <w:t>项目的潜在投标人应在浙江政府采购网获取（下载）招标文件，并于202</w:t>
      </w:r>
      <w:r>
        <w:rPr>
          <w:rFonts w:hint="eastAsia" w:ascii="宋体" w:hAnsi="宋体" w:cs="宋体"/>
          <w:sz w:val="22"/>
          <w:lang w:val="en-US" w:eastAsia="zh-CN"/>
        </w:rPr>
        <w:t>5</w:t>
      </w:r>
      <w:r>
        <w:rPr>
          <w:rFonts w:hint="eastAsia" w:ascii="宋体" w:hAnsi="宋体" w:cs="宋体"/>
          <w:sz w:val="22"/>
        </w:rPr>
        <w:t>年</w:t>
      </w:r>
      <w:r>
        <w:rPr>
          <w:rFonts w:hint="eastAsia" w:ascii="宋体" w:hAnsi="宋体" w:cs="宋体"/>
          <w:sz w:val="22"/>
          <w:lang w:eastAsia="zh-CN"/>
        </w:rPr>
        <w:t>01月07日</w:t>
      </w:r>
      <w:r>
        <w:rPr>
          <w:rFonts w:hint="eastAsia" w:ascii="宋体" w:hAnsi="宋体" w:cs="宋体"/>
          <w:sz w:val="22"/>
        </w:rPr>
        <w:t>09点30分（北京时间）前递交（上传）投标文件。</w:t>
      </w:r>
    </w:p>
    <w:p w14:paraId="2365EB1F">
      <w:pPr>
        <w:pStyle w:val="52"/>
        <w:spacing w:before="0" w:beforeAutospacing="0" w:after="0" w:afterAutospacing="0" w:line="460" w:lineRule="exact"/>
        <w:rPr>
          <w:b/>
          <w:bCs/>
          <w:sz w:val="22"/>
          <w:szCs w:val="22"/>
        </w:rPr>
      </w:pPr>
    </w:p>
    <w:p w14:paraId="371CF1BB">
      <w:pPr>
        <w:pStyle w:val="52"/>
        <w:spacing w:before="0" w:beforeAutospacing="0" w:after="0" w:afterAutospacing="0" w:line="460" w:lineRule="exact"/>
        <w:rPr>
          <w:sz w:val="22"/>
          <w:szCs w:val="22"/>
        </w:rPr>
      </w:pPr>
      <w:r>
        <w:rPr>
          <w:rFonts w:hint="eastAsia"/>
          <w:b/>
          <w:bCs/>
          <w:sz w:val="22"/>
          <w:szCs w:val="22"/>
        </w:rPr>
        <w:t>一、项目基本情况</w:t>
      </w:r>
      <w:r>
        <w:rPr>
          <w:rFonts w:hint="eastAsia"/>
          <w:sz w:val="22"/>
          <w:szCs w:val="22"/>
        </w:rPr>
        <w:t>                                           </w:t>
      </w:r>
    </w:p>
    <w:p w14:paraId="041A1E0F">
      <w:pPr>
        <w:pStyle w:val="52"/>
        <w:spacing w:before="0" w:beforeAutospacing="0" w:after="0" w:afterAutospacing="0" w:line="460" w:lineRule="exact"/>
        <w:ind w:firstLine="440" w:firstLineChars="200"/>
        <w:rPr>
          <w:sz w:val="22"/>
          <w:szCs w:val="22"/>
        </w:rPr>
      </w:pPr>
      <w:r>
        <w:rPr>
          <w:rFonts w:hint="eastAsia"/>
          <w:sz w:val="22"/>
          <w:szCs w:val="22"/>
        </w:rPr>
        <w:t>项目编号：</w:t>
      </w:r>
      <w:r>
        <w:rPr>
          <w:rFonts w:hint="eastAsia"/>
          <w:sz w:val="22"/>
          <w:szCs w:val="22"/>
          <w:lang w:eastAsia="zh-CN"/>
        </w:rPr>
        <w:t>ZJCY（WZ）-CG2024029</w:t>
      </w:r>
      <w:r>
        <w:rPr>
          <w:rFonts w:hint="eastAsia"/>
          <w:sz w:val="22"/>
          <w:szCs w:val="22"/>
        </w:rPr>
        <w:t> </w:t>
      </w:r>
    </w:p>
    <w:p w14:paraId="650377D5">
      <w:pPr>
        <w:pStyle w:val="52"/>
        <w:spacing w:before="0" w:beforeAutospacing="0" w:after="0" w:afterAutospacing="0" w:line="460" w:lineRule="exact"/>
        <w:ind w:firstLine="440" w:firstLineChars="200"/>
        <w:rPr>
          <w:rFonts w:hint="eastAsia" w:eastAsia="宋体"/>
          <w:sz w:val="22"/>
          <w:szCs w:val="22"/>
          <w:lang w:eastAsia="zh-CN"/>
        </w:rPr>
      </w:pPr>
      <w:r>
        <w:rPr>
          <w:rFonts w:hint="eastAsia"/>
          <w:sz w:val="22"/>
          <w:szCs w:val="22"/>
        </w:rPr>
        <w:t>项目名称：</w:t>
      </w:r>
      <w:r>
        <w:rPr>
          <w:rFonts w:hint="eastAsia"/>
          <w:sz w:val="22"/>
          <w:szCs w:val="22"/>
          <w:lang w:eastAsia="zh-CN"/>
        </w:rPr>
        <w:t>温州市不动产登记服务中心2025年不动产登记档案数字化项目</w:t>
      </w:r>
    </w:p>
    <w:p w14:paraId="491677F3">
      <w:pPr>
        <w:pStyle w:val="52"/>
        <w:spacing w:before="0" w:beforeAutospacing="0" w:after="0" w:afterAutospacing="0" w:line="460" w:lineRule="exact"/>
        <w:ind w:firstLine="440" w:firstLineChars="200"/>
        <w:rPr>
          <w:sz w:val="22"/>
          <w:szCs w:val="22"/>
        </w:rPr>
      </w:pPr>
      <w:r>
        <w:rPr>
          <w:rFonts w:hint="eastAsia"/>
          <w:sz w:val="22"/>
          <w:szCs w:val="22"/>
        </w:rPr>
        <w:t>预算金额（元）：</w:t>
      </w:r>
      <w:r>
        <w:rPr>
          <w:rFonts w:hint="eastAsia"/>
          <w:sz w:val="22"/>
          <w:szCs w:val="22"/>
          <w:lang w:eastAsia="zh-CN"/>
        </w:rPr>
        <w:t>800000</w:t>
      </w:r>
      <w:r>
        <w:rPr>
          <w:rFonts w:hint="eastAsia"/>
          <w:sz w:val="22"/>
          <w:szCs w:val="22"/>
          <w:lang w:val="en-US" w:eastAsia="zh-CN"/>
        </w:rPr>
        <w:t>.00</w:t>
      </w:r>
      <w:r>
        <w:rPr>
          <w:rFonts w:hint="eastAsia"/>
          <w:sz w:val="22"/>
          <w:szCs w:val="22"/>
        </w:rPr>
        <w:t>  </w:t>
      </w:r>
    </w:p>
    <w:p w14:paraId="245726C0">
      <w:pPr>
        <w:pStyle w:val="52"/>
        <w:spacing w:before="0" w:beforeAutospacing="0" w:after="0" w:afterAutospacing="0" w:line="460" w:lineRule="exact"/>
        <w:ind w:firstLine="440" w:firstLineChars="200"/>
        <w:rPr>
          <w:sz w:val="22"/>
          <w:szCs w:val="22"/>
        </w:rPr>
      </w:pPr>
      <w:r>
        <w:rPr>
          <w:rFonts w:hint="eastAsia"/>
          <w:sz w:val="22"/>
          <w:szCs w:val="22"/>
        </w:rPr>
        <w:t>最高限价（元）：</w:t>
      </w:r>
      <w:r>
        <w:rPr>
          <w:rFonts w:hint="eastAsia"/>
          <w:sz w:val="22"/>
          <w:szCs w:val="22"/>
          <w:lang w:eastAsia="zh-CN"/>
        </w:rPr>
        <w:t>800000</w:t>
      </w:r>
      <w:r>
        <w:rPr>
          <w:rFonts w:hint="eastAsia"/>
          <w:sz w:val="22"/>
          <w:szCs w:val="22"/>
          <w:lang w:val="en-US" w:eastAsia="zh-CN"/>
        </w:rPr>
        <w:t>.00</w:t>
      </w:r>
      <w:r>
        <w:rPr>
          <w:rFonts w:hint="eastAsia"/>
          <w:sz w:val="22"/>
          <w:szCs w:val="22"/>
        </w:rPr>
        <w:t> </w:t>
      </w:r>
    </w:p>
    <w:p w14:paraId="373F746B">
      <w:pPr>
        <w:pStyle w:val="52"/>
        <w:spacing w:before="0" w:beforeAutospacing="0" w:after="0" w:afterAutospacing="0" w:line="460" w:lineRule="exact"/>
        <w:ind w:firstLine="440" w:firstLineChars="200"/>
        <w:rPr>
          <w:sz w:val="22"/>
          <w:szCs w:val="22"/>
        </w:rPr>
      </w:pPr>
      <w:r>
        <w:rPr>
          <w:rFonts w:hint="eastAsia"/>
          <w:sz w:val="22"/>
          <w:szCs w:val="22"/>
        </w:rPr>
        <w:t>采购需求：    </w:t>
      </w:r>
    </w:p>
    <w:p w14:paraId="5FC500BF">
      <w:pPr>
        <w:pStyle w:val="52"/>
        <w:spacing w:before="0" w:beforeAutospacing="0" w:after="0" w:afterAutospacing="0" w:line="460" w:lineRule="exact"/>
        <w:ind w:firstLine="440" w:firstLineChars="200"/>
        <w:rPr>
          <w:sz w:val="22"/>
          <w:szCs w:val="22"/>
        </w:rPr>
      </w:pPr>
      <w:bookmarkStart w:id="63" w:name="_GoBack"/>
      <w:bookmarkEnd w:id="63"/>
    </w:p>
    <w:p w14:paraId="5D948ACD">
      <w:pPr>
        <w:pStyle w:val="52"/>
        <w:spacing w:before="0" w:beforeAutospacing="0" w:after="0" w:afterAutospacing="0" w:line="460" w:lineRule="exact"/>
        <w:ind w:firstLine="440" w:firstLineChars="200"/>
        <w:rPr>
          <w:sz w:val="22"/>
          <w:szCs w:val="22"/>
        </w:rPr>
      </w:pPr>
      <w:r>
        <w:rPr>
          <w:rFonts w:hint="eastAsia"/>
          <w:sz w:val="22"/>
          <w:szCs w:val="22"/>
        </w:rPr>
        <w:t>标项名称:</w:t>
      </w:r>
      <w:r>
        <w:rPr>
          <w:rFonts w:hint="eastAsia"/>
          <w:sz w:val="22"/>
          <w:szCs w:val="22"/>
          <w:lang w:eastAsia="zh-CN"/>
        </w:rPr>
        <w:t>温州市不动产登记服务中心2025年不动产登记档案数字化项目</w:t>
      </w:r>
      <w:r>
        <w:rPr>
          <w:rFonts w:hint="eastAsia"/>
          <w:sz w:val="22"/>
          <w:szCs w:val="22"/>
        </w:rPr>
        <w:t> </w:t>
      </w:r>
    </w:p>
    <w:p w14:paraId="3D521531">
      <w:pPr>
        <w:pStyle w:val="52"/>
        <w:spacing w:before="0" w:beforeAutospacing="0" w:after="0" w:afterAutospacing="0" w:line="460" w:lineRule="exact"/>
        <w:ind w:firstLine="440" w:firstLineChars="200"/>
        <w:rPr>
          <w:sz w:val="22"/>
          <w:szCs w:val="22"/>
        </w:rPr>
      </w:pPr>
      <w:r>
        <w:rPr>
          <w:rFonts w:hint="eastAsia"/>
          <w:sz w:val="22"/>
          <w:szCs w:val="22"/>
        </w:rPr>
        <w:t>数量:1  </w:t>
      </w:r>
    </w:p>
    <w:p w14:paraId="5895705D">
      <w:pPr>
        <w:pStyle w:val="52"/>
        <w:spacing w:before="0" w:beforeAutospacing="0" w:after="0" w:afterAutospacing="0" w:line="460" w:lineRule="exact"/>
        <w:ind w:firstLine="440" w:firstLineChars="200"/>
        <w:rPr>
          <w:sz w:val="22"/>
          <w:szCs w:val="22"/>
        </w:rPr>
      </w:pPr>
      <w:r>
        <w:rPr>
          <w:rFonts w:hint="eastAsia"/>
          <w:sz w:val="22"/>
          <w:szCs w:val="22"/>
        </w:rPr>
        <w:t>预算金额（元）:</w:t>
      </w:r>
      <w:r>
        <w:rPr>
          <w:rFonts w:hint="eastAsia"/>
          <w:sz w:val="22"/>
          <w:szCs w:val="22"/>
          <w:lang w:eastAsia="zh-CN"/>
        </w:rPr>
        <w:t>800000</w:t>
      </w:r>
      <w:r>
        <w:rPr>
          <w:rFonts w:hint="eastAsia"/>
          <w:sz w:val="22"/>
          <w:szCs w:val="22"/>
          <w:lang w:val="en-US" w:eastAsia="zh-CN"/>
        </w:rPr>
        <w:t>.00</w:t>
      </w:r>
      <w:r>
        <w:rPr>
          <w:rFonts w:hint="eastAsia"/>
          <w:sz w:val="22"/>
          <w:szCs w:val="22"/>
        </w:rPr>
        <w:t> </w:t>
      </w:r>
    </w:p>
    <w:p w14:paraId="74893384">
      <w:pPr>
        <w:pStyle w:val="52"/>
        <w:spacing w:before="0" w:beforeAutospacing="0" w:after="0" w:afterAutospacing="0" w:line="460" w:lineRule="exact"/>
        <w:ind w:firstLine="440" w:firstLineChars="200"/>
        <w:rPr>
          <w:sz w:val="22"/>
          <w:szCs w:val="22"/>
        </w:rPr>
      </w:pPr>
      <w:r>
        <w:rPr>
          <w:rFonts w:hint="eastAsia"/>
          <w:sz w:val="22"/>
          <w:szCs w:val="22"/>
        </w:rPr>
        <w:t>简要规格描述或项目基本概况介绍、用途：具体详见招标文件</w:t>
      </w:r>
      <w:r>
        <w:rPr>
          <w:rFonts w:hint="eastAsia"/>
          <w:sz w:val="22"/>
          <w:szCs w:val="22"/>
          <w:lang w:eastAsia="zh-CN"/>
        </w:rPr>
        <w:t>第四部分“采购内容及要求”。</w:t>
      </w:r>
      <w:r>
        <w:rPr>
          <w:rFonts w:hint="eastAsia"/>
          <w:sz w:val="22"/>
          <w:szCs w:val="22"/>
        </w:rPr>
        <w:t> </w:t>
      </w:r>
    </w:p>
    <w:p w14:paraId="45820F98">
      <w:pPr>
        <w:pStyle w:val="52"/>
        <w:spacing w:before="0" w:beforeAutospacing="0" w:after="0" w:afterAutospacing="0" w:line="460" w:lineRule="exact"/>
        <w:ind w:firstLine="440" w:firstLineChars="200"/>
        <w:rPr>
          <w:sz w:val="22"/>
          <w:szCs w:val="22"/>
        </w:rPr>
      </w:pPr>
      <w:r>
        <w:rPr>
          <w:rFonts w:hint="eastAsia"/>
          <w:sz w:val="22"/>
          <w:szCs w:val="22"/>
        </w:rPr>
        <w:t>备注：</w:t>
      </w:r>
    </w:p>
    <w:p w14:paraId="32F2D589">
      <w:pPr>
        <w:pStyle w:val="52"/>
        <w:spacing w:before="0" w:beforeAutospacing="0" w:after="0" w:afterAutospacing="0" w:line="460" w:lineRule="exact"/>
        <w:ind w:firstLine="440" w:firstLineChars="200"/>
        <w:rPr>
          <w:sz w:val="22"/>
          <w:szCs w:val="22"/>
        </w:rPr>
      </w:pPr>
    </w:p>
    <w:p w14:paraId="47EAE493">
      <w:pPr>
        <w:pStyle w:val="52"/>
        <w:spacing w:before="0" w:beforeAutospacing="0" w:after="0" w:afterAutospacing="0" w:line="460" w:lineRule="exact"/>
        <w:ind w:firstLine="440" w:firstLineChars="200"/>
        <w:rPr>
          <w:sz w:val="22"/>
          <w:szCs w:val="22"/>
        </w:rPr>
      </w:pPr>
      <w:r>
        <w:rPr>
          <w:rFonts w:hint="eastAsia"/>
          <w:sz w:val="22"/>
          <w:szCs w:val="22"/>
        </w:rPr>
        <w:t>合同履约期限：标项 1，</w:t>
      </w:r>
      <w:r>
        <w:rPr>
          <w:rFonts w:hint="eastAsia" w:ascii="新宋体" w:hAnsi="新宋体" w:eastAsia="新宋体" w:cs="新宋体"/>
          <w:sz w:val="22"/>
          <w:szCs w:val="22"/>
          <w:lang w:val="en-US" w:eastAsia="zh-CN"/>
        </w:rPr>
        <w:t>合同签订之日起至2025年12月15日前完成全部项目内容。</w:t>
      </w:r>
    </w:p>
    <w:p w14:paraId="1937CB88">
      <w:pPr>
        <w:pStyle w:val="52"/>
        <w:spacing w:before="0" w:beforeAutospacing="0" w:after="0" w:afterAutospacing="0" w:line="460" w:lineRule="exact"/>
        <w:ind w:firstLine="440" w:firstLineChars="200"/>
        <w:rPr>
          <w:sz w:val="22"/>
          <w:szCs w:val="22"/>
        </w:rPr>
      </w:pPr>
      <w:r>
        <w:rPr>
          <w:rFonts w:hint="eastAsia"/>
          <w:sz w:val="22"/>
          <w:szCs w:val="22"/>
        </w:rPr>
        <w:t>本项目（否）接受联合体投标。</w:t>
      </w:r>
    </w:p>
    <w:p w14:paraId="624B339F">
      <w:pPr>
        <w:pStyle w:val="52"/>
        <w:spacing w:before="0" w:beforeAutospacing="0" w:after="0" w:afterAutospacing="0" w:line="460" w:lineRule="exact"/>
        <w:rPr>
          <w:sz w:val="22"/>
          <w:szCs w:val="22"/>
        </w:rPr>
      </w:pPr>
      <w:r>
        <w:rPr>
          <w:rFonts w:hint="eastAsia"/>
          <w:b/>
          <w:bCs/>
          <w:sz w:val="22"/>
          <w:szCs w:val="22"/>
        </w:rPr>
        <w:t>二、申请人的资格要求：</w:t>
      </w:r>
    </w:p>
    <w:p w14:paraId="25879C8C">
      <w:pPr>
        <w:pStyle w:val="52"/>
        <w:spacing w:before="0" w:beforeAutospacing="0" w:after="0" w:afterAutospacing="0" w:line="460" w:lineRule="exact"/>
        <w:ind w:firstLine="440" w:firstLineChars="200"/>
        <w:rPr>
          <w:sz w:val="22"/>
          <w:szCs w:val="22"/>
        </w:rPr>
      </w:pPr>
      <w:r>
        <w:rPr>
          <w:rFonts w:hint="eastAsia"/>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5EF1F056">
      <w:pPr>
        <w:pStyle w:val="52"/>
        <w:spacing w:before="0" w:beforeAutospacing="0" w:after="0" w:afterAutospacing="0" w:line="460" w:lineRule="exact"/>
        <w:ind w:firstLine="440" w:firstLineChars="200"/>
        <w:rPr>
          <w:sz w:val="22"/>
          <w:szCs w:val="22"/>
        </w:rPr>
      </w:pPr>
      <w:r>
        <w:rPr>
          <w:rFonts w:hint="eastAsia"/>
          <w:sz w:val="22"/>
          <w:szCs w:val="22"/>
        </w:rPr>
        <w:t>2.落实政府采购政策需满足的资格要求：</w:t>
      </w:r>
      <w:r>
        <w:rPr>
          <w:rFonts w:hint="eastAsia" w:cs="Arial"/>
          <w:sz w:val="22"/>
          <w:szCs w:val="22"/>
        </w:rPr>
        <w:t>供应商为中小企业/小微企业。</w:t>
      </w:r>
      <w:r>
        <w:rPr>
          <w:rFonts w:hint="eastAsia"/>
          <w:sz w:val="22"/>
          <w:szCs w:val="22"/>
        </w:rPr>
        <w:t> </w:t>
      </w:r>
    </w:p>
    <w:p w14:paraId="67B72298">
      <w:pPr>
        <w:pStyle w:val="52"/>
        <w:spacing w:before="0" w:beforeAutospacing="0" w:after="0" w:afterAutospacing="0" w:line="460" w:lineRule="exact"/>
        <w:ind w:firstLine="440" w:firstLineChars="200"/>
        <w:rPr>
          <w:sz w:val="22"/>
          <w:szCs w:val="22"/>
        </w:rPr>
      </w:pPr>
      <w:r>
        <w:rPr>
          <w:rFonts w:hint="eastAsia"/>
          <w:sz w:val="22"/>
          <w:szCs w:val="22"/>
        </w:rPr>
        <w:t>3.本项目的特定资格要求：无  </w:t>
      </w:r>
    </w:p>
    <w:p w14:paraId="6C0BF8F4">
      <w:pPr>
        <w:pStyle w:val="52"/>
        <w:spacing w:before="0" w:beforeAutospacing="0" w:after="0" w:afterAutospacing="0" w:line="460" w:lineRule="exact"/>
        <w:rPr>
          <w:b/>
          <w:bCs/>
          <w:sz w:val="22"/>
          <w:szCs w:val="22"/>
        </w:rPr>
      </w:pPr>
      <w:r>
        <w:rPr>
          <w:rFonts w:hint="eastAsia"/>
          <w:b/>
          <w:bCs/>
          <w:sz w:val="22"/>
          <w:szCs w:val="22"/>
        </w:rPr>
        <w:t>三、获取招标文件 </w:t>
      </w:r>
    </w:p>
    <w:p w14:paraId="3565C35D">
      <w:pPr>
        <w:pStyle w:val="52"/>
        <w:spacing w:before="0" w:beforeAutospacing="0" w:after="0" w:afterAutospacing="0" w:line="460" w:lineRule="exact"/>
        <w:ind w:firstLine="440" w:firstLineChars="200"/>
        <w:rPr>
          <w:sz w:val="22"/>
          <w:szCs w:val="22"/>
        </w:rPr>
      </w:pPr>
      <w:r>
        <w:rPr>
          <w:rFonts w:hint="eastAsia"/>
          <w:sz w:val="22"/>
          <w:szCs w:val="22"/>
        </w:rPr>
        <w:t>时间：</w:t>
      </w:r>
      <w:r>
        <w:rPr>
          <w:rFonts w:ascii="仿宋" w:hAnsi="仿宋"/>
          <w:color w:val="000000"/>
          <w:sz w:val="23"/>
          <w:szCs w:val="23"/>
        </w:rPr>
        <w:t>/</w:t>
      </w:r>
      <w:r>
        <w:rPr>
          <w:rFonts w:hint="eastAsia"/>
          <w:sz w:val="22"/>
          <w:szCs w:val="22"/>
        </w:rPr>
        <w:t>至202</w:t>
      </w:r>
      <w:r>
        <w:rPr>
          <w:rFonts w:hint="eastAsia"/>
          <w:sz w:val="22"/>
          <w:szCs w:val="22"/>
          <w:lang w:val="en-US" w:eastAsia="zh-CN"/>
        </w:rPr>
        <w:t>5</w:t>
      </w:r>
      <w:r>
        <w:rPr>
          <w:rFonts w:hint="eastAsia"/>
          <w:sz w:val="22"/>
          <w:szCs w:val="22"/>
        </w:rPr>
        <w:t>年</w:t>
      </w:r>
      <w:r>
        <w:rPr>
          <w:rFonts w:hint="eastAsia"/>
          <w:sz w:val="22"/>
          <w:szCs w:val="22"/>
          <w:lang w:eastAsia="zh-CN"/>
        </w:rPr>
        <w:t>01月07日</w:t>
      </w:r>
      <w:r>
        <w:rPr>
          <w:rFonts w:hint="eastAsia"/>
          <w:sz w:val="22"/>
          <w:szCs w:val="22"/>
        </w:rPr>
        <w:t>，每天上午00:00至12:00，下午12:00至23:59（北京时间，线上获取法定节假日均可，线下获取文件法定节假日除外）</w:t>
      </w:r>
    </w:p>
    <w:p w14:paraId="05E66F9C">
      <w:pPr>
        <w:pStyle w:val="52"/>
        <w:spacing w:before="0" w:beforeAutospacing="0" w:after="0" w:afterAutospacing="0" w:line="460" w:lineRule="exact"/>
        <w:ind w:firstLine="440" w:firstLineChars="200"/>
        <w:rPr>
          <w:sz w:val="22"/>
          <w:szCs w:val="22"/>
        </w:rPr>
      </w:pPr>
      <w:r>
        <w:rPr>
          <w:rFonts w:hint="eastAsia"/>
          <w:sz w:val="22"/>
          <w:szCs w:val="22"/>
        </w:rPr>
        <w:t>地点（网址）：浙江政府采购网（https://zfcg.czt.zj.gov.cn/） </w:t>
      </w:r>
    </w:p>
    <w:p w14:paraId="5E6A41E8">
      <w:pPr>
        <w:pStyle w:val="52"/>
        <w:spacing w:before="0" w:beforeAutospacing="0" w:after="0" w:afterAutospacing="0" w:line="460" w:lineRule="exact"/>
        <w:ind w:firstLine="440" w:firstLineChars="200"/>
        <w:rPr>
          <w:sz w:val="22"/>
          <w:szCs w:val="22"/>
        </w:rPr>
      </w:pPr>
      <w:r>
        <w:rPr>
          <w:rFonts w:hint="eastAsia"/>
          <w:sz w:val="22"/>
          <w:szCs w:val="22"/>
        </w:rPr>
        <w:t>方式：供应商登录政采云平台https://www.zcygov.cn/在线申请获取采购文件（进入“项目采购”应用，在获取采购文件菜单中选择项目，申请获取采购文件）</w:t>
      </w:r>
    </w:p>
    <w:p w14:paraId="5FF3930C">
      <w:pPr>
        <w:pStyle w:val="52"/>
        <w:spacing w:before="0" w:beforeAutospacing="0" w:after="0" w:afterAutospacing="0" w:line="460" w:lineRule="exact"/>
        <w:ind w:firstLine="440" w:firstLineChars="200"/>
        <w:rPr>
          <w:sz w:val="22"/>
          <w:szCs w:val="22"/>
        </w:rPr>
      </w:pPr>
      <w:r>
        <w:rPr>
          <w:rFonts w:hint="eastAsia"/>
          <w:sz w:val="22"/>
          <w:szCs w:val="22"/>
        </w:rPr>
        <w:t>售价（元）：0 </w:t>
      </w:r>
    </w:p>
    <w:p w14:paraId="01FA580B">
      <w:pPr>
        <w:pStyle w:val="52"/>
        <w:spacing w:before="0" w:beforeAutospacing="0" w:after="0" w:afterAutospacing="0" w:line="460" w:lineRule="exact"/>
        <w:rPr>
          <w:b/>
          <w:bCs/>
          <w:sz w:val="22"/>
          <w:szCs w:val="22"/>
        </w:rPr>
      </w:pPr>
      <w:r>
        <w:rPr>
          <w:rFonts w:hint="eastAsia"/>
          <w:b/>
          <w:bCs/>
          <w:sz w:val="22"/>
          <w:szCs w:val="22"/>
        </w:rPr>
        <w:t>四、提交投标文件截止时间、开标时间和地点</w:t>
      </w:r>
    </w:p>
    <w:p w14:paraId="64CC4A0C">
      <w:pPr>
        <w:pStyle w:val="52"/>
        <w:spacing w:before="0" w:beforeAutospacing="0" w:after="0" w:afterAutospacing="0" w:line="460" w:lineRule="exact"/>
        <w:ind w:firstLine="440" w:firstLineChars="200"/>
        <w:rPr>
          <w:sz w:val="22"/>
          <w:szCs w:val="22"/>
        </w:rPr>
      </w:pPr>
      <w:r>
        <w:rPr>
          <w:rFonts w:hint="eastAsia"/>
          <w:sz w:val="22"/>
          <w:szCs w:val="22"/>
        </w:rPr>
        <w:t>提交投标文件截止时间：202</w:t>
      </w:r>
      <w:r>
        <w:rPr>
          <w:rFonts w:hint="eastAsia"/>
          <w:sz w:val="22"/>
          <w:szCs w:val="22"/>
          <w:lang w:val="en-US" w:eastAsia="zh-CN"/>
        </w:rPr>
        <w:t>5</w:t>
      </w:r>
      <w:r>
        <w:rPr>
          <w:rFonts w:hint="eastAsia"/>
          <w:sz w:val="22"/>
          <w:szCs w:val="22"/>
        </w:rPr>
        <w:t>年</w:t>
      </w:r>
      <w:r>
        <w:rPr>
          <w:rFonts w:hint="eastAsia"/>
          <w:sz w:val="22"/>
          <w:szCs w:val="22"/>
          <w:lang w:eastAsia="zh-CN"/>
        </w:rPr>
        <w:t>01月07日</w:t>
      </w:r>
      <w:r>
        <w:rPr>
          <w:rFonts w:hint="eastAsia"/>
          <w:sz w:val="22"/>
          <w:szCs w:val="22"/>
        </w:rPr>
        <w:t>09点30分（北京时间）</w:t>
      </w:r>
    </w:p>
    <w:p w14:paraId="23074C82">
      <w:pPr>
        <w:pStyle w:val="52"/>
        <w:spacing w:before="0" w:beforeAutospacing="0" w:after="0" w:afterAutospacing="0" w:line="460" w:lineRule="exact"/>
        <w:ind w:firstLine="440" w:firstLineChars="200"/>
        <w:rPr>
          <w:sz w:val="22"/>
          <w:szCs w:val="22"/>
        </w:rPr>
      </w:pPr>
      <w:r>
        <w:rPr>
          <w:rFonts w:hint="eastAsia"/>
          <w:sz w:val="22"/>
          <w:szCs w:val="22"/>
        </w:rPr>
        <w:t>投标地点（网址）：</w:t>
      </w:r>
      <w:r>
        <w:rPr>
          <w:rFonts w:hint="eastAsia"/>
          <w:sz w:val="22"/>
        </w:rPr>
        <w:t>请登录政采云投标客户端投标</w:t>
      </w:r>
    </w:p>
    <w:p w14:paraId="79607905">
      <w:pPr>
        <w:pStyle w:val="52"/>
        <w:spacing w:before="0" w:beforeAutospacing="0" w:after="0" w:afterAutospacing="0" w:line="460" w:lineRule="exact"/>
        <w:ind w:firstLine="440" w:firstLineChars="200"/>
        <w:rPr>
          <w:sz w:val="22"/>
          <w:szCs w:val="22"/>
        </w:rPr>
      </w:pPr>
      <w:r>
        <w:rPr>
          <w:rFonts w:hint="eastAsia"/>
          <w:sz w:val="22"/>
          <w:szCs w:val="22"/>
        </w:rPr>
        <w:t>开标时间：202</w:t>
      </w:r>
      <w:r>
        <w:rPr>
          <w:rFonts w:hint="eastAsia"/>
          <w:sz w:val="22"/>
          <w:szCs w:val="22"/>
          <w:lang w:val="en-US" w:eastAsia="zh-CN"/>
        </w:rPr>
        <w:t>5</w:t>
      </w:r>
      <w:r>
        <w:rPr>
          <w:rFonts w:hint="eastAsia"/>
          <w:sz w:val="22"/>
          <w:szCs w:val="22"/>
        </w:rPr>
        <w:t>年</w:t>
      </w:r>
      <w:r>
        <w:rPr>
          <w:rFonts w:hint="eastAsia"/>
          <w:sz w:val="22"/>
          <w:szCs w:val="22"/>
          <w:lang w:eastAsia="zh-CN"/>
        </w:rPr>
        <w:t>01月07日</w:t>
      </w:r>
      <w:r>
        <w:rPr>
          <w:rFonts w:hint="eastAsia"/>
          <w:sz w:val="22"/>
          <w:szCs w:val="22"/>
        </w:rPr>
        <w:t>09点30分 </w:t>
      </w:r>
    </w:p>
    <w:p w14:paraId="62057D92">
      <w:pPr>
        <w:pStyle w:val="52"/>
        <w:spacing w:before="0" w:beforeAutospacing="0" w:after="0" w:afterAutospacing="0" w:line="460" w:lineRule="exact"/>
        <w:ind w:firstLine="440" w:firstLineChars="200"/>
        <w:rPr>
          <w:sz w:val="22"/>
          <w:szCs w:val="22"/>
        </w:rPr>
      </w:pPr>
      <w:r>
        <w:rPr>
          <w:rFonts w:hint="eastAsia"/>
          <w:sz w:val="22"/>
          <w:szCs w:val="22"/>
        </w:rPr>
        <w:t>开标地点（网址）：</w:t>
      </w:r>
      <w:r>
        <w:rPr>
          <w:rFonts w:hint="eastAsia"/>
          <w:sz w:val="22"/>
        </w:rPr>
        <w:t>政府采购云平台</w:t>
      </w:r>
      <w:r>
        <w:rPr>
          <w:rFonts w:hint="eastAsia"/>
          <w:sz w:val="22"/>
          <w:szCs w:val="22"/>
        </w:rPr>
        <w:t>（https://zfcg.czt.zj.gov.cn/）  </w:t>
      </w:r>
    </w:p>
    <w:p w14:paraId="6BF1FC86">
      <w:pPr>
        <w:pStyle w:val="52"/>
        <w:spacing w:before="0" w:beforeAutospacing="0" w:after="0" w:afterAutospacing="0" w:line="460" w:lineRule="exact"/>
        <w:rPr>
          <w:sz w:val="22"/>
          <w:szCs w:val="22"/>
        </w:rPr>
      </w:pPr>
      <w:r>
        <w:rPr>
          <w:rFonts w:hint="eastAsia"/>
          <w:b/>
          <w:bCs/>
          <w:sz w:val="22"/>
          <w:szCs w:val="22"/>
        </w:rPr>
        <w:t>五、公告期限</w:t>
      </w:r>
      <w:r>
        <w:rPr>
          <w:rFonts w:hint="eastAsia"/>
          <w:sz w:val="22"/>
          <w:szCs w:val="22"/>
        </w:rPr>
        <w:t> </w:t>
      </w:r>
    </w:p>
    <w:p w14:paraId="74F79226">
      <w:pPr>
        <w:pStyle w:val="52"/>
        <w:spacing w:before="0" w:beforeAutospacing="0" w:after="0" w:afterAutospacing="0" w:line="460" w:lineRule="exact"/>
        <w:ind w:firstLine="440" w:firstLineChars="200"/>
        <w:rPr>
          <w:sz w:val="22"/>
          <w:szCs w:val="22"/>
        </w:rPr>
      </w:pPr>
      <w:r>
        <w:rPr>
          <w:rFonts w:hint="eastAsia"/>
          <w:sz w:val="22"/>
          <w:szCs w:val="22"/>
        </w:rPr>
        <w:t>自本公告发布之日起5个工作日。</w:t>
      </w:r>
    </w:p>
    <w:p w14:paraId="59F041E4">
      <w:pPr>
        <w:pStyle w:val="52"/>
        <w:spacing w:before="0" w:beforeAutospacing="0" w:after="0" w:afterAutospacing="0" w:line="460" w:lineRule="exact"/>
        <w:rPr>
          <w:b/>
          <w:bCs/>
          <w:sz w:val="22"/>
          <w:szCs w:val="22"/>
        </w:rPr>
      </w:pPr>
      <w:r>
        <w:rPr>
          <w:rFonts w:hint="eastAsia"/>
          <w:b/>
          <w:bCs/>
          <w:sz w:val="22"/>
          <w:szCs w:val="22"/>
        </w:rPr>
        <w:t>六、其他补充事宜</w:t>
      </w:r>
    </w:p>
    <w:p w14:paraId="2EBD5942">
      <w:pPr>
        <w:pStyle w:val="52"/>
        <w:spacing w:before="0" w:beforeAutospacing="0" w:after="0" w:afterAutospacing="0" w:line="460" w:lineRule="exact"/>
        <w:ind w:firstLine="440" w:firstLineChars="200"/>
        <w:rPr>
          <w:rFonts w:hint="eastAsia"/>
          <w:sz w:val="22"/>
        </w:rPr>
      </w:pPr>
      <w:r>
        <w:rPr>
          <w:rFonts w:hint="eastAsia"/>
          <w:sz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A00E490">
      <w:pPr>
        <w:pStyle w:val="52"/>
        <w:spacing w:before="0" w:beforeAutospacing="0" w:after="0" w:afterAutospacing="0" w:line="460" w:lineRule="exact"/>
        <w:ind w:firstLine="440" w:firstLineChars="200"/>
        <w:rPr>
          <w:rFonts w:hint="eastAsia"/>
          <w:sz w:val="22"/>
        </w:rPr>
      </w:pPr>
      <w:r>
        <w:rPr>
          <w:rFonts w:hint="eastAsia"/>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19A6C68">
      <w:pPr>
        <w:pStyle w:val="52"/>
        <w:spacing w:before="0" w:beforeAutospacing="0" w:after="0" w:afterAutospacing="0" w:line="460" w:lineRule="exact"/>
        <w:ind w:firstLine="440" w:firstLineChars="200"/>
        <w:rPr>
          <w:rFonts w:hint="eastAsia"/>
          <w:sz w:val="22"/>
        </w:rPr>
      </w:pPr>
      <w:r>
        <w:rPr>
          <w:rFonts w:hint="eastAsia"/>
          <w:sz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141A87">
      <w:pPr>
        <w:pStyle w:val="52"/>
        <w:spacing w:before="0" w:beforeAutospacing="0" w:after="0" w:afterAutospacing="0" w:line="460" w:lineRule="exact"/>
        <w:ind w:firstLine="440" w:firstLineChars="200"/>
        <w:rPr>
          <w:sz w:val="22"/>
          <w:szCs w:val="22"/>
        </w:rPr>
      </w:pPr>
      <w:r>
        <w:rPr>
          <w:rFonts w:hint="eastAsia"/>
          <w:sz w:val="22"/>
          <w:lang w:val="en-US" w:eastAsia="zh-CN"/>
        </w:rPr>
        <w:t>4</w:t>
      </w:r>
      <w:r>
        <w:rPr>
          <w:rFonts w:hint="eastAsia"/>
          <w:sz w:val="22"/>
        </w:rPr>
        <w:t>.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216D1CEF">
      <w:pPr>
        <w:tabs>
          <w:tab w:val="left" w:pos="360"/>
        </w:tabs>
        <w:spacing w:line="460" w:lineRule="exact"/>
        <w:rPr>
          <w:rFonts w:ascii="宋体" w:hAnsi="宋体" w:cs="宋体"/>
          <w:sz w:val="22"/>
          <w:szCs w:val="22"/>
        </w:rPr>
      </w:pPr>
      <w:r>
        <w:rPr>
          <w:rFonts w:hint="eastAsia" w:ascii="宋体" w:hAnsi="宋体" w:cs="宋体"/>
          <w:b/>
          <w:bCs/>
          <w:sz w:val="22"/>
          <w:szCs w:val="22"/>
        </w:rPr>
        <w:t>七、对本次招标提出询问，请按以下方式联系</w:t>
      </w:r>
      <w:r>
        <w:rPr>
          <w:rFonts w:hint="eastAsia" w:ascii="宋体" w:hAnsi="宋体" w:cs="宋体"/>
          <w:sz w:val="22"/>
          <w:szCs w:val="22"/>
        </w:rPr>
        <w:t>　　　　　　　　　　　　</w:t>
      </w:r>
    </w:p>
    <w:p w14:paraId="0D388271">
      <w:pPr>
        <w:pStyle w:val="52"/>
        <w:spacing w:before="0" w:beforeAutospacing="0" w:after="0" w:afterAutospacing="0" w:line="460" w:lineRule="exact"/>
        <w:ind w:firstLine="440" w:firstLineChars="200"/>
        <w:rPr>
          <w:sz w:val="22"/>
          <w:szCs w:val="22"/>
        </w:rPr>
      </w:pPr>
      <w:r>
        <w:rPr>
          <w:rFonts w:hint="eastAsia"/>
          <w:sz w:val="22"/>
          <w:szCs w:val="22"/>
        </w:rPr>
        <w:t>1.采购人信息</w:t>
      </w:r>
    </w:p>
    <w:p w14:paraId="30C0508C">
      <w:pPr>
        <w:pStyle w:val="52"/>
        <w:spacing w:before="0" w:beforeAutospacing="0" w:after="0" w:afterAutospacing="0" w:line="460" w:lineRule="exact"/>
        <w:ind w:firstLine="440" w:firstLineChars="200"/>
        <w:rPr>
          <w:rFonts w:hint="eastAsia" w:eastAsia="宋体"/>
          <w:sz w:val="22"/>
          <w:szCs w:val="22"/>
          <w:lang w:eastAsia="zh-CN"/>
        </w:rPr>
      </w:pPr>
      <w:r>
        <w:rPr>
          <w:rFonts w:hint="eastAsia"/>
          <w:sz w:val="22"/>
          <w:szCs w:val="22"/>
        </w:rPr>
        <w:t>名  称：</w:t>
      </w:r>
      <w:r>
        <w:rPr>
          <w:rFonts w:hint="eastAsia"/>
          <w:sz w:val="22"/>
          <w:szCs w:val="22"/>
          <w:lang w:eastAsia="zh-CN"/>
        </w:rPr>
        <w:t>温州市不动产登记服务中心</w:t>
      </w:r>
    </w:p>
    <w:p w14:paraId="1D6E78B5">
      <w:pPr>
        <w:pStyle w:val="52"/>
        <w:spacing w:before="0" w:beforeAutospacing="0" w:after="0" w:afterAutospacing="0" w:line="460" w:lineRule="exact"/>
        <w:ind w:firstLine="440" w:firstLineChars="200"/>
        <w:rPr>
          <w:sz w:val="22"/>
          <w:szCs w:val="22"/>
        </w:rPr>
      </w:pPr>
      <w:r>
        <w:rPr>
          <w:rFonts w:hint="eastAsia"/>
          <w:sz w:val="22"/>
          <w:szCs w:val="22"/>
        </w:rPr>
        <w:t>地  址：</w:t>
      </w:r>
      <w:r>
        <w:rPr>
          <w:rFonts w:hint="eastAsia"/>
          <w:sz w:val="22"/>
        </w:rPr>
        <w:t>温州市鹿城区</w:t>
      </w:r>
      <w:r>
        <w:rPr>
          <w:rFonts w:hint="eastAsia"/>
          <w:sz w:val="22"/>
          <w:lang w:eastAsia="zh-CN"/>
        </w:rPr>
        <w:t>学院西</w:t>
      </w:r>
      <w:r>
        <w:rPr>
          <w:rFonts w:hint="eastAsia"/>
          <w:sz w:val="22"/>
        </w:rPr>
        <w:t>路</w:t>
      </w:r>
      <w:r>
        <w:rPr>
          <w:rFonts w:hint="eastAsia"/>
          <w:sz w:val="22"/>
          <w:lang w:val="en-US" w:eastAsia="zh-CN"/>
        </w:rPr>
        <w:t>5</w:t>
      </w:r>
      <w:r>
        <w:rPr>
          <w:rFonts w:hint="eastAsia"/>
          <w:sz w:val="22"/>
        </w:rPr>
        <w:t>号</w:t>
      </w:r>
      <w:r>
        <w:rPr>
          <w:rFonts w:hint="eastAsia"/>
          <w:sz w:val="22"/>
          <w:szCs w:val="22"/>
        </w:rPr>
        <w:t xml:space="preserve">  </w:t>
      </w:r>
    </w:p>
    <w:p w14:paraId="2E9B6AEE">
      <w:pPr>
        <w:pStyle w:val="52"/>
        <w:spacing w:before="0" w:beforeAutospacing="0" w:after="0" w:afterAutospacing="0" w:line="460" w:lineRule="exact"/>
        <w:ind w:firstLine="440" w:firstLineChars="200"/>
        <w:rPr>
          <w:sz w:val="22"/>
          <w:szCs w:val="22"/>
        </w:rPr>
      </w:pPr>
      <w:r>
        <w:rPr>
          <w:rFonts w:hint="eastAsia"/>
          <w:sz w:val="22"/>
          <w:szCs w:val="22"/>
        </w:rPr>
        <w:t>传  真：/   　　</w:t>
      </w:r>
    </w:p>
    <w:p w14:paraId="62035690">
      <w:pPr>
        <w:pStyle w:val="52"/>
        <w:spacing w:before="0" w:beforeAutospacing="0" w:after="0" w:afterAutospacing="0" w:line="460" w:lineRule="exact"/>
        <w:ind w:firstLine="440" w:firstLineChars="200"/>
        <w:rPr>
          <w:sz w:val="22"/>
          <w:szCs w:val="22"/>
          <w:highlight w:val="none"/>
        </w:rPr>
      </w:pPr>
      <w:r>
        <w:rPr>
          <w:rFonts w:hint="eastAsia"/>
          <w:sz w:val="22"/>
          <w:szCs w:val="22"/>
          <w:highlight w:val="none"/>
        </w:rPr>
        <w:t>项目联系人（询问）：</w:t>
      </w:r>
      <w:r>
        <w:rPr>
          <w:rFonts w:hint="eastAsia"/>
          <w:sz w:val="22"/>
          <w:szCs w:val="22"/>
          <w:highlight w:val="none"/>
          <w:lang w:eastAsia="zh-CN"/>
        </w:rPr>
        <w:t>朱</w:t>
      </w:r>
      <w:r>
        <w:rPr>
          <w:rFonts w:hint="eastAsia"/>
          <w:sz w:val="22"/>
          <w:szCs w:val="22"/>
          <w:highlight w:val="none"/>
        </w:rPr>
        <w:t>先生 </w:t>
      </w:r>
    </w:p>
    <w:p w14:paraId="6F2C5AD1">
      <w:pPr>
        <w:pStyle w:val="52"/>
        <w:spacing w:before="0" w:beforeAutospacing="0" w:after="0" w:afterAutospacing="0" w:line="460" w:lineRule="exact"/>
        <w:ind w:firstLine="440" w:firstLineChars="200"/>
        <w:rPr>
          <w:rFonts w:hint="default" w:eastAsia="宋体"/>
          <w:sz w:val="22"/>
          <w:szCs w:val="22"/>
          <w:highlight w:val="none"/>
          <w:lang w:val="en-US" w:eastAsia="zh-CN"/>
        </w:rPr>
      </w:pPr>
      <w:r>
        <w:rPr>
          <w:rFonts w:hint="eastAsia"/>
          <w:sz w:val="22"/>
          <w:szCs w:val="22"/>
          <w:highlight w:val="none"/>
        </w:rPr>
        <w:t>项目联系方式（询问）：</w:t>
      </w:r>
      <w:r>
        <w:rPr>
          <w:rFonts w:hint="eastAsia"/>
          <w:sz w:val="22"/>
          <w:szCs w:val="22"/>
          <w:highlight w:val="none"/>
          <w:lang w:val="en-US" w:eastAsia="zh-CN"/>
        </w:rPr>
        <w:t>0577-85512112</w:t>
      </w:r>
    </w:p>
    <w:p w14:paraId="1C29FD3F">
      <w:pPr>
        <w:pStyle w:val="52"/>
        <w:spacing w:before="0" w:beforeAutospacing="0" w:after="0" w:afterAutospacing="0" w:line="460" w:lineRule="exact"/>
        <w:ind w:firstLine="440" w:firstLineChars="200"/>
        <w:rPr>
          <w:sz w:val="22"/>
          <w:szCs w:val="22"/>
          <w:highlight w:val="none"/>
        </w:rPr>
      </w:pPr>
      <w:r>
        <w:rPr>
          <w:rFonts w:hint="eastAsia"/>
          <w:sz w:val="22"/>
          <w:szCs w:val="22"/>
          <w:highlight w:val="none"/>
        </w:rPr>
        <w:t>质疑联系人：</w:t>
      </w:r>
      <w:r>
        <w:rPr>
          <w:rFonts w:hint="eastAsia"/>
          <w:sz w:val="22"/>
          <w:szCs w:val="22"/>
          <w:highlight w:val="none"/>
          <w:lang w:eastAsia="zh-CN"/>
        </w:rPr>
        <w:t>林女士</w:t>
      </w:r>
    </w:p>
    <w:p w14:paraId="2B7AC7E3">
      <w:pPr>
        <w:pStyle w:val="52"/>
        <w:spacing w:before="0" w:beforeAutospacing="0" w:after="0" w:afterAutospacing="0" w:line="460" w:lineRule="exact"/>
        <w:ind w:firstLine="440" w:firstLineChars="200"/>
        <w:rPr>
          <w:sz w:val="22"/>
          <w:szCs w:val="22"/>
        </w:rPr>
      </w:pPr>
      <w:r>
        <w:rPr>
          <w:rFonts w:hint="eastAsia"/>
          <w:sz w:val="22"/>
          <w:szCs w:val="22"/>
          <w:highlight w:val="none"/>
        </w:rPr>
        <w:t>质疑联系方式：</w:t>
      </w:r>
      <w:r>
        <w:rPr>
          <w:rFonts w:hint="eastAsia"/>
          <w:sz w:val="22"/>
          <w:szCs w:val="22"/>
          <w:highlight w:val="none"/>
          <w:lang w:val="en-US" w:eastAsia="zh-CN"/>
        </w:rPr>
        <w:t>0577-85512102</w:t>
      </w:r>
      <w:r>
        <w:rPr>
          <w:rFonts w:hint="eastAsia"/>
          <w:sz w:val="22"/>
          <w:szCs w:val="22"/>
          <w:highlight w:val="none"/>
        </w:rPr>
        <w:t>　</w:t>
      </w:r>
      <w:r>
        <w:rPr>
          <w:rFonts w:hint="eastAsia"/>
          <w:sz w:val="22"/>
          <w:szCs w:val="22"/>
        </w:rPr>
        <w:t>　</w:t>
      </w:r>
    </w:p>
    <w:p w14:paraId="2DA56AFB">
      <w:pPr>
        <w:pStyle w:val="52"/>
        <w:spacing w:before="0" w:beforeAutospacing="0" w:after="0" w:afterAutospacing="0" w:line="460" w:lineRule="exact"/>
        <w:rPr>
          <w:sz w:val="22"/>
          <w:szCs w:val="22"/>
        </w:rPr>
      </w:pPr>
      <w:r>
        <w:rPr>
          <w:rFonts w:hint="eastAsia"/>
          <w:sz w:val="22"/>
          <w:szCs w:val="22"/>
        </w:rPr>
        <w:t>  2.采购代理机构信息</w:t>
      </w:r>
    </w:p>
    <w:p w14:paraId="4E5175DD">
      <w:pPr>
        <w:pStyle w:val="52"/>
        <w:spacing w:before="0" w:beforeAutospacing="0" w:after="0" w:afterAutospacing="0" w:line="460" w:lineRule="exact"/>
        <w:ind w:firstLine="440" w:firstLineChars="200"/>
        <w:rPr>
          <w:sz w:val="22"/>
          <w:szCs w:val="22"/>
        </w:rPr>
      </w:pPr>
      <w:r>
        <w:rPr>
          <w:rFonts w:hint="eastAsia"/>
          <w:sz w:val="22"/>
          <w:szCs w:val="22"/>
        </w:rPr>
        <w:t>名  称：浙江诚源工程管理咨询有限公司 </w:t>
      </w:r>
    </w:p>
    <w:p w14:paraId="17CA7C8A">
      <w:pPr>
        <w:pStyle w:val="52"/>
        <w:spacing w:before="0" w:beforeAutospacing="0" w:after="0" w:afterAutospacing="0" w:line="460" w:lineRule="exact"/>
        <w:ind w:firstLine="440" w:firstLineChars="200"/>
        <w:rPr>
          <w:sz w:val="22"/>
          <w:szCs w:val="22"/>
        </w:rPr>
      </w:pPr>
      <w:r>
        <w:rPr>
          <w:rFonts w:hint="eastAsia"/>
          <w:sz w:val="22"/>
          <w:szCs w:val="22"/>
        </w:rPr>
        <w:t>地  址：温州市鹿城区学院中路7号浙江创意园A101</w:t>
      </w:r>
    </w:p>
    <w:p w14:paraId="31D72716">
      <w:pPr>
        <w:pStyle w:val="52"/>
        <w:spacing w:before="0" w:beforeAutospacing="0" w:after="0" w:afterAutospacing="0" w:line="460" w:lineRule="exact"/>
        <w:ind w:firstLine="440" w:firstLineChars="200"/>
        <w:rPr>
          <w:sz w:val="22"/>
          <w:szCs w:val="22"/>
        </w:rPr>
      </w:pPr>
      <w:r>
        <w:rPr>
          <w:rFonts w:hint="eastAsia"/>
          <w:sz w:val="22"/>
          <w:szCs w:val="22"/>
        </w:rPr>
        <w:t xml:space="preserve">传  真：/   </w:t>
      </w:r>
    </w:p>
    <w:p w14:paraId="6DAD2B7F">
      <w:pPr>
        <w:pStyle w:val="52"/>
        <w:spacing w:before="0" w:beforeAutospacing="0" w:after="0" w:afterAutospacing="0" w:line="460" w:lineRule="exact"/>
        <w:ind w:firstLine="440" w:firstLineChars="200"/>
        <w:rPr>
          <w:sz w:val="22"/>
          <w:szCs w:val="22"/>
        </w:rPr>
      </w:pPr>
      <w:r>
        <w:rPr>
          <w:rFonts w:hint="eastAsia"/>
          <w:sz w:val="22"/>
          <w:szCs w:val="22"/>
        </w:rPr>
        <w:t>项目联系人（询问）：董先生/朱先生 </w:t>
      </w:r>
    </w:p>
    <w:p w14:paraId="1C160205">
      <w:pPr>
        <w:pStyle w:val="52"/>
        <w:spacing w:before="0" w:beforeAutospacing="0" w:after="0" w:afterAutospacing="0" w:line="460" w:lineRule="exact"/>
        <w:ind w:firstLine="440" w:firstLineChars="200"/>
        <w:rPr>
          <w:sz w:val="22"/>
          <w:szCs w:val="22"/>
        </w:rPr>
      </w:pPr>
      <w:r>
        <w:rPr>
          <w:rFonts w:hint="eastAsia"/>
          <w:sz w:val="22"/>
          <w:szCs w:val="22"/>
        </w:rPr>
        <w:t>项目联系方式（询问）：</w:t>
      </w:r>
      <w:r>
        <w:rPr>
          <w:sz w:val="22"/>
          <w:szCs w:val="22"/>
        </w:rPr>
        <w:t xml:space="preserve"> 15867762118/13957716065</w:t>
      </w:r>
    </w:p>
    <w:p w14:paraId="1E7C225B">
      <w:pPr>
        <w:pStyle w:val="52"/>
        <w:spacing w:before="0" w:beforeAutospacing="0" w:after="0" w:afterAutospacing="0" w:line="460" w:lineRule="exact"/>
        <w:ind w:firstLine="440" w:firstLineChars="200"/>
        <w:rPr>
          <w:sz w:val="22"/>
          <w:szCs w:val="22"/>
        </w:rPr>
      </w:pPr>
      <w:r>
        <w:rPr>
          <w:rFonts w:hint="eastAsia"/>
          <w:sz w:val="22"/>
          <w:szCs w:val="22"/>
        </w:rPr>
        <w:t>质疑联系人：董先生</w:t>
      </w:r>
    </w:p>
    <w:p w14:paraId="0A27951D">
      <w:pPr>
        <w:pStyle w:val="52"/>
        <w:spacing w:before="0" w:beforeAutospacing="0" w:after="0" w:afterAutospacing="0" w:line="460" w:lineRule="exact"/>
        <w:ind w:firstLine="440" w:firstLineChars="200"/>
        <w:rPr>
          <w:sz w:val="22"/>
          <w:szCs w:val="22"/>
        </w:rPr>
      </w:pPr>
      <w:r>
        <w:rPr>
          <w:rFonts w:hint="eastAsia"/>
          <w:sz w:val="22"/>
          <w:szCs w:val="22"/>
        </w:rPr>
        <w:t>质疑联系方式：</w:t>
      </w:r>
      <w:r>
        <w:rPr>
          <w:sz w:val="22"/>
          <w:szCs w:val="22"/>
        </w:rPr>
        <w:t>15867762118</w:t>
      </w:r>
      <w:r>
        <w:rPr>
          <w:rFonts w:hint="eastAsia"/>
          <w:sz w:val="22"/>
          <w:szCs w:val="22"/>
        </w:rPr>
        <w:t> </w:t>
      </w:r>
    </w:p>
    <w:p w14:paraId="37849C10">
      <w:pPr>
        <w:tabs>
          <w:tab w:val="left" w:pos="360"/>
        </w:tabs>
        <w:spacing w:line="460" w:lineRule="exact"/>
        <w:ind w:firstLine="550" w:firstLineChars="250"/>
        <w:rPr>
          <w:rFonts w:ascii="宋体" w:hAnsi="宋体" w:cs="宋体"/>
          <w:sz w:val="22"/>
        </w:rPr>
      </w:pPr>
      <w:r>
        <w:rPr>
          <w:rFonts w:hint="eastAsia" w:ascii="宋体" w:hAnsi="宋体" w:cs="宋体"/>
          <w:sz w:val="22"/>
        </w:rPr>
        <w:t>3.同级政府采购监督管理部门</w:t>
      </w:r>
    </w:p>
    <w:p w14:paraId="561C1AAB">
      <w:pPr>
        <w:tabs>
          <w:tab w:val="left" w:pos="360"/>
        </w:tabs>
        <w:spacing w:line="460" w:lineRule="exact"/>
        <w:ind w:firstLine="550" w:firstLineChars="250"/>
        <w:rPr>
          <w:rFonts w:ascii="宋体" w:hAnsi="宋体" w:cs="宋体"/>
          <w:sz w:val="22"/>
        </w:rPr>
      </w:pPr>
      <w:r>
        <w:rPr>
          <w:rFonts w:hint="eastAsia" w:ascii="宋体" w:hAnsi="宋体" w:cs="宋体"/>
          <w:sz w:val="22"/>
        </w:rPr>
        <w:t>名    称：温州市财政局政府采购监管处 </w:t>
      </w:r>
    </w:p>
    <w:p w14:paraId="27913A55">
      <w:pPr>
        <w:tabs>
          <w:tab w:val="left" w:pos="360"/>
        </w:tabs>
        <w:spacing w:line="460" w:lineRule="exact"/>
        <w:ind w:firstLine="550" w:firstLineChars="250"/>
        <w:rPr>
          <w:rFonts w:ascii="宋体" w:hAnsi="宋体" w:cs="宋体"/>
          <w:sz w:val="22"/>
        </w:rPr>
      </w:pPr>
      <w:r>
        <w:rPr>
          <w:rFonts w:hint="eastAsia" w:ascii="宋体" w:hAnsi="宋体" w:cs="宋体"/>
          <w:sz w:val="22"/>
        </w:rPr>
        <w:t>地    址：温州市鹿城区绣山路299号 </w:t>
      </w:r>
    </w:p>
    <w:p w14:paraId="5FA9EDE7">
      <w:pPr>
        <w:tabs>
          <w:tab w:val="left" w:pos="360"/>
        </w:tabs>
        <w:spacing w:line="460" w:lineRule="exact"/>
        <w:ind w:firstLine="550" w:firstLineChars="250"/>
        <w:rPr>
          <w:rFonts w:ascii="宋体" w:hAnsi="宋体" w:cs="宋体"/>
          <w:sz w:val="22"/>
        </w:rPr>
      </w:pPr>
      <w:r>
        <w:rPr>
          <w:rFonts w:hint="eastAsia" w:ascii="宋体" w:hAnsi="宋体" w:cs="宋体"/>
          <w:sz w:val="22"/>
        </w:rPr>
        <w:t>传     真：/ </w:t>
      </w:r>
    </w:p>
    <w:p w14:paraId="0919DFC4">
      <w:pPr>
        <w:tabs>
          <w:tab w:val="left" w:pos="360"/>
        </w:tabs>
        <w:spacing w:line="460" w:lineRule="exact"/>
        <w:ind w:firstLine="550" w:firstLineChars="250"/>
        <w:rPr>
          <w:rFonts w:ascii="宋体" w:hAnsi="宋体" w:cs="宋体"/>
          <w:sz w:val="22"/>
        </w:rPr>
      </w:pPr>
      <w:r>
        <w:rPr>
          <w:rFonts w:hint="eastAsia" w:ascii="宋体" w:hAnsi="宋体" w:cs="宋体"/>
          <w:sz w:val="22"/>
        </w:rPr>
        <w:t>联  系  人 ：项先生、蔡女士 </w:t>
      </w:r>
    </w:p>
    <w:p w14:paraId="590A8EB3">
      <w:pPr>
        <w:tabs>
          <w:tab w:val="left" w:pos="360"/>
        </w:tabs>
        <w:spacing w:line="460" w:lineRule="exact"/>
        <w:ind w:firstLine="550" w:firstLineChars="250"/>
        <w:rPr>
          <w:rFonts w:ascii="宋体" w:hAnsi="宋体" w:cs="宋体"/>
          <w:sz w:val="22"/>
        </w:rPr>
      </w:pPr>
      <w:r>
        <w:rPr>
          <w:rFonts w:hint="eastAsia" w:ascii="宋体" w:hAnsi="宋体" w:cs="宋体"/>
          <w:sz w:val="22"/>
        </w:rPr>
        <w:t>监督投诉电话：0577-88532725、88521948</w:t>
      </w:r>
    </w:p>
    <w:p w14:paraId="74020A14">
      <w:pPr>
        <w:pStyle w:val="52"/>
        <w:spacing w:before="0" w:beforeAutospacing="0" w:after="0" w:afterAutospacing="0" w:line="460" w:lineRule="exact"/>
        <w:rPr>
          <w:sz w:val="22"/>
          <w:szCs w:val="22"/>
        </w:rPr>
      </w:pPr>
      <w:r>
        <w:rPr>
          <w:rFonts w:hint="eastAsia"/>
          <w:sz w:val="22"/>
          <w:szCs w:val="22"/>
        </w:rPr>
        <w:t>　</w:t>
      </w:r>
    </w:p>
    <w:p w14:paraId="0A0B04DD">
      <w:pPr>
        <w:pStyle w:val="52"/>
        <w:spacing w:line="360" w:lineRule="auto"/>
        <w:ind w:firstLine="440" w:firstLineChars="200"/>
        <w:rPr>
          <w:sz w:val="22"/>
          <w:szCs w:val="22"/>
        </w:rPr>
      </w:pPr>
      <w:bookmarkStart w:id="2" w:name="_Toc5772"/>
      <w:r>
        <w:rPr>
          <w:rFonts w:hint="eastAsia"/>
          <w:sz w:val="22"/>
          <w:szCs w:val="22"/>
        </w:rPr>
        <w:t>若对项目采购电子交易系统操作有疑问，可登录政采云（https://www.zcygov.cn/），点击右侧咨询小采，获取采小蜜智能服务管家帮助，或拨打政采云服务热线95763获取热线服务帮助。</w:t>
      </w:r>
    </w:p>
    <w:p w14:paraId="77995506">
      <w:pPr>
        <w:spacing w:line="360" w:lineRule="auto"/>
        <w:ind w:firstLine="440" w:firstLineChars="200"/>
        <w:rPr>
          <w:rFonts w:ascii="宋体" w:hAnsi="宋体" w:cs="宋体"/>
          <w:sz w:val="22"/>
          <w:szCs w:val="22"/>
        </w:rPr>
      </w:pPr>
      <w:r>
        <w:rPr>
          <w:rFonts w:hint="eastAsia" w:ascii="宋体" w:hAnsi="宋体" w:cs="宋体"/>
          <w:sz w:val="22"/>
          <w:szCs w:val="22"/>
        </w:rPr>
        <w:t>CA问题联系电话（人工）：汇信CA 400-888-4636；天谷CA 400-087-8198。</w:t>
      </w:r>
    </w:p>
    <w:p w14:paraId="47E616CE">
      <w:pPr>
        <w:widowControl/>
        <w:jc w:val="left"/>
        <w:rPr>
          <w:rFonts w:ascii="宋体" w:hAnsi="宋体" w:cs="宋体"/>
          <w:b/>
          <w:sz w:val="32"/>
          <w:szCs w:val="20"/>
        </w:rPr>
      </w:pPr>
      <w:r>
        <w:rPr>
          <w:rFonts w:ascii="宋体" w:hAnsi="宋体" w:cs="宋体"/>
        </w:rPr>
        <w:br w:type="page"/>
      </w:r>
    </w:p>
    <w:p w14:paraId="66FA26FF">
      <w:pPr>
        <w:pStyle w:val="3"/>
        <w:rPr>
          <w:rFonts w:ascii="宋体" w:hAnsi="宋体" w:eastAsia="宋体" w:cs="宋体"/>
        </w:rPr>
      </w:pPr>
      <w:bookmarkStart w:id="3" w:name="_Toc22021"/>
      <w:r>
        <w:rPr>
          <w:rFonts w:hint="eastAsia" w:ascii="宋体" w:hAnsi="宋体" w:eastAsia="宋体" w:cs="宋体"/>
        </w:rPr>
        <w:t>第一部分    投标人须知</w:t>
      </w:r>
      <w:bookmarkEnd w:id="2"/>
      <w:bookmarkEnd w:id="3"/>
    </w:p>
    <w:p w14:paraId="6BB754BF">
      <w:pPr>
        <w:keepNext/>
        <w:keepLines/>
        <w:shd w:val="clear" w:color="auto" w:fill="FFFFFF"/>
        <w:tabs>
          <w:tab w:val="left" w:pos="706"/>
        </w:tabs>
        <w:snapToGrid w:val="0"/>
        <w:spacing w:line="360" w:lineRule="auto"/>
        <w:jc w:val="center"/>
        <w:outlineLvl w:val="9"/>
        <w:rPr>
          <w:rFonts w:ascii="宋体" w:hAnsi="宋体" w:cs="宋体"/>
          <w:b/>
          <w:bCs/>
          <w:sz w:val="24"/>
        </w:rPr>
      </w:pPr>
      <w:bookmarkStart w:id="4" w:name="_Toc354996695"/>
      <w:bookmarkStart w:id="5" w:name="_Toc33194387"/>
      <w:bookmarkStart w:id="6" w:name="_Toc1839"/>
      <w:bookmarkStart w:id="7" w:name="_Toc233618971"/>
      <w:r>
        <w:rPr>
          <w:rFonts w:hint="eastAsia" w:ascii="宋体" w:hAnsi="宋体" w:cs="宋体"/>
          <w:b/>
          <w:bCs/>
          <w:sz w:val="24"/>
        </w:rPr>
        <w:t>前 附 表</w:t>
      </w:r>
      <w:bookmarkEnd w:id="4"/>
      <w:bookmarkEnd w:id="5"/>
      <w:bookmarkEnd w:id="6"/>
      <w:bookmarkEnd w:id="7"/>
    </w:p>
    <w:tbl>
      <w:tblPr>
        <w:tblStyle w:val="56"/>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14:paraId="05DB8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14:paraId="750ECFE9">
            <w:pPr>
              <w:snapToGrid w:val="0"/>
              <w:spacing w:line="460" w:lineRule="exact"/>
              <w:jc w:val="center"/>
              <w:outlineLvl w:val="9"/>
              <w:rPr>
                <w:rFonts w:ascii="宋体" w:hAnsi="宋体" w:cs="宋体"/>
                <w:sz w:val="22"/>
                <w:szCs w:val="22"/>
              </w:rPr>
            </w:pPr>
            <w:r>
              <w:rPr>
                <w:rFonts w:hint="eastAsia" w:ascii="宋体" w:hAnsi="宋体" w:cs="宋体"/>
                <w:sz w:val="22"/>
                <w:szCs w:val="22"/>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6687CABD">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内容规定</w:t>
            </w:r>
          </w:p>
        </w:tc>
      </w:tr>
      <w:tr w14:paraId="74A35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DFC9C30">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w:t>
            </w:r>
          </w:p>
        </w:tc>
        <w:tc>
          <w:tcPr>
            <w:tcW w:w="9590" w:type="dxa"/>
            <w:tcBorders>
              <w:top w:val="single" w:color="000000" w:sz="2" w:space="0"/>
              <w:left w:val="single" w:color="000000" w:sz="2" w:space="0"/>
              <w:bottom w:val="single" w:color="000000" w:sz="2" w:space="0"/>
              <w:right w:val="single" w:color="000000" w:sz="8" w:space="0"/>
            </w:tcBorders>
          </w:tcPr>
          <w:p w14:paraId="016CB747">
            <w:pPr>
              <w:tabs>
                <w:tab w:val="left" w:pos="3780"/>
              </w:tabs>
              <w:snapToGrid w:val="0"/>
              <w:spacing w:line="460" w:lineRule="exact"/>
              <w:outlineLvl w:val="9"/>
              <w:rPr>
                <w:rFonts w:hint="eastAsia" w:ascii="宋体" w:hAnsi="宋体" w:eastAsia="宋体" w:cs="宋体"/>
                <w:sz w:val="22"/>
                <w:szCs w:val="22"/>
                <w:lang w:eastAsia="zh-CN"/>
              </w:rPr>
            </w:pPr>
            <w:r>
              <w:rPr>
                <w:rFonts w:hint="eastAsia" w:ascii="宋体" w:hAnsi="宋体" w:cs="宋体"/>
                <w:b/>
                <w:bCs/>
                <w:sz w:val="22"/>
                <w:szCs w:val="22"/>
              </w:rPr>
              <w:t>一、项目名称</w:t>
            </w:r>
            <w:r>
              <w:rPr>
                <w:rFonts w:hint="eastAsia" w:ascii="宋体" w:hAnsi="宋体" w:cs="宋体"/>
                <w:sz w:val="22"/>
                <w:szCs w:val="22"/>
              </w:rPr>
              <w:t>：</w:t>
            </w:r>
            <w:r>
              <w:rPr>
                <w:rFonts w:hint="eastAsia"/>
                <w:sz w:val="22"/>
                <w:szCs w:val="22"/>
                <w:lang w:eastAsia="zh-CN"/>
              </w:rPr>
              <w:t>温州市不动产登记服务中心</w:t>
            </w:r>
            <w:r>
              <w:rPr>
                <w:rFonts w:hint="eastAsia" w:ascii="宋体" w:hAnsi="宋体" w:cs="宋体"/>
                <w:sz w:val="22"/>
                <w:szCs w:val="22"/>
                <w:lang w:eastAsia="zh-CN"/>
              </w:rPr>
              <w:t>2025年不动产登记档案数字化项目</w:t>
            </w:r>
          </w:p>
          <w:p w14:paraId="2E17D27F">
            <w:pPr>
              <w:spacing w:line="460" w:lineRule="exact"/>
              <w:outlineLvl w:val="9"/>
              <w:rPr>
                <w:rFonts w:ascii="宋体" w:hAnsi="宋体" w:cs="宋体"/>
                <w:b/>
                <w:bCs/>
                <w:sz w:val="22"/>
                <w:szCs w:val="22"/>
              </w:rPr>
            </w:pPr>
            <w:bookmarkStart w:id="8" w:name="_Hlt75139851"/>
            <w:bookmarkEnd w:id="8"/>
            <w:r>
              <w:rPr>
                <w:rFonts w:hint="eastAsia" w:ascii="宋体" w:hAnsi="宋体" w:cs="宋体"/>
                <w:b/>
                <w:bCs/>
                <w:sz w:val="22"/>
                <w:szCs w:val="22"/>
              </w:rPr>
              <w:t>二、采购内容：</w:t>
            </w:r>
          </w:p>
          <w:tbl>
            <w:tblPr>
              <w:tblStyle w:val="56"/>
              <w:tblW w:w="91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7"/>
              <w:gridCol w:w="2875"/>
              <w:gridCol w:w="737"/>
              <w:gridCol w:w="1828"/>
              <w:gridCol w:w="2873"/>
            </w:tblGrid>
            <w:tr w14:paraId="4D2C1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2014804B">
                  <w:pPr>
                    <w:tabs>
                      <w:tab w:val="left" w:pos="360"/>
                    </w:tabs>
                    <w:spacing w:line="460" w:lineRule="exact"/>
                    <w:jc w:val="center"/>
                    <w:outlineLvl w:val="9"/>
                    <w:rPr>
                      <w:rFonts w:ascii="宋体" w:hAnsi="宋体" w:cs="宋体"/>
                      <w:sz w:val="22"/>
                      <w:szCs w:val="22"/>
                      <w:shd w:val="clear" w:color="auto" w:fill="FFFFFF"/>
                    </w:rPr>
                  </w:pPr>
                  <w:r>
                    <w:rPr>
                      <w:rFonts w:hint="eastAsia" w:ascii="宋体" w:hAnsi="宋体" w:cs="宋体"/>
                      <w:sz w:val="22"/>
                      <w:szCs w:val="22"/>
                    </w:rPr>
                    <w:t>标项</w:t>
                  </w:r>
                </w:p>
              </w:tc>
              <w:tc>
                <w:tcPr>
                  <w:tcW w:w="2875" w:type="dxa"/>
                  <w:tcBorders>
                    <w:top w:val="single" w:color="auto" w:sz="4" w:space="0"/>
                    <w:left w:val="single" w:color="auto" w:sz="4" w:space="0"/>
                    <w:bottom w:val="single" w:color="auto" w:sz="4" w:space="0"/>
                    <w:right w:val="single" w:color="auto" w:sz="4" w:space="0"/>
                  </w:tcBorders>
                  <w:vAlign w:val="center"/>
                </w:tcPr>
                <w:p w14:paraId="607A12BA">
                  <w:pPr>
                    <w:tabs>
                      <w:tab w:val="left" w:pos="360"/>
                    </w:tabs>
                    <w:spacing w:line="460" w:lineRule="exact"/>
                    <w:jc w:val="center"/>
                    <w:outlineLvl w:val="9"/>
                    <w:rPr>
                      <w:rFonts w:ascii="宋体" w:hAnsi="宋体" w:cs="宋体"/>
                      <w:sz w:val="22"/>
                      <w:szCs w:val="22"/>
                    </w:rPr>
                  </w:pPr>
                  <w:r>
                    <w:rPr>
                      <w:rFonts w:hint="eastAsia" w:ascii="宋体" w:hAnsi="宋体" w:cs="宋体"/>
                      <w:sz w:val="22"/>
                      <w:szCs w:val="22"/>
                    </w:rPr>
                    <w:t>标项名称</w:t>
                  </w:r>
                </w:p>
              </w:tc>
              <w:tc>
                <w:tcPr>
                  <w:tcW w:w="737" w:type="dxa"/>
                  <w:tcBorders>
                    <w:top w:val="single" w:color="auto" w:sz="4" w:space="0"/>
                    <w:left w:val="single" w:color="auto" w:sz="4" w:space="0"/>
                    <w:bottom w:val="single" w:color="auto" w:sz="4" w:space="0"/>
                    <w:right w:val="single" w:color="auto" w:sz="4" w:space="0"/>
                  </w:tcBorders>
                  <w:vAlign w:val="center"/>
                </w:tcPr>
                <w:p w14:paraId="7E05F4CE">
                  <w:pPr>
                    <w:tabs>
                      <w:tab w:val="left" w:pos="360"/>
                    </w:tabs>
                    <w:spacing w:line="460" w:lineRule="exact"/>
                    <w:jc w:val="center"/>
                    <w:outlineLvl w:val="9"/>
                    <w:rPr>
                      <w:rFonts w:ascii="宋体" w:hAnsi="宋体" w:cs="宋体"/>
                      <w:sz w:val="22"/>
                      <w:szCs w:val="22"/>
                      <w:shd w:val="clear" w:color="auto" w:fill="FFFFFF"/>
                    </w:rPr>
                  </w:pPr>
                  <w:r>
                    <w:rPr>
                      <w:rFonts w:hint="eastAsia" w:ascii="宋体" w:hAnsi="宋体" w:cs="宋体"/>
                      <w:sz w:val="22"/>
                      <w:szCs w:val="22"/>
                    </w:rPr>
                    <w:t>数量</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5BDDC8FE">
                  <w:pPr>
                    <w:tabs>
                      <w:tab w:val="left" w:pos="360"/>
                    </w:tabs>
                    <w:spacing w:line="460" w:lineRule="exact"/>
                    <w:jc w:val="center"/>
                    <w:outlineLvl w:val="9"/>
                    <w:rPr>
                      <w:rFonts w:ascii="宋体" w:hAnsi="宋体" w:cs="宋体"/>
                      <w:sz w:val="22"/>
                      <w:szCs w:val="22"/>
                    </w:rPr>
                  </w:pPr>
                  <w:r>
                    <w:rPr>
                      <w:rFonts w:hint="eastAsia" w:ascii="宋体" w:hAnsi="宋体" w:cs="宋体"/>
                      <w:sz w:val="22"/>
                    </w:rPr>
                    <w:t>预算金额（元）</w:t>
                  </w:r>
                </w:p>
              </w:tc>
              <w:tc>
                <w:tcPr>
                  <w:tcW w:w="2873" w:type="dxa"/>
                  <w:tcBorders>
                    <w:top w:val="single" w:color="auto" w:sz="4" w:space="0"/>
                    <w:left w:val="single" w:color="auto" w:sz="4" w:space="0"/>
                    <w:bottom w:val="single" w:color="auto" w:sz="4" w:space="0"/>
                    <w:right w:val="single" w:color="auto" w:sz="4" w:space="0"/>
                  </w:tcBorders>
                  <w:vAlign w:val="center"/>
                </w:tcPr>
                <w:p w14:paraId="39BADE73">
                  <w:pPr>
                    <w:widowControl/>
                    <w:snapToGrid w:val="0"/>
                    <w:spacing w:line="460" w:lineRule="exact"/>
                    <w:jc w:val="center"/>
                    <w:outlineLvl w:val="9"/>
                    <w:rPr>
                      <w:rFonts w:ascii="宋体" w:hAnsi="宋体" w:cs="宋体"/>
                      <w:sz w:val="22"/>
                      <w:szCs w:val="22"/>
                    </w:rPr>
                  </w:pPr>
                  <w:r>
                    <w:rPr>
                      <w:rFonts w:hint="eastAsia" w:ascii="宋体" w:hAnsi="宋体" w:cs="宋体"/>
                      <w:kern w:val="0"/>
                      <w:sz w:val="22"/>
                      <w:szCs w:val="22"/>
                    </w:rPr>
                    <w:t>简要技术要求、用途</w:t>
                  </w:r>
                </w:p>
              </w:tc>
            </w:tr>
            <w:tr w14:paraId="19F6D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14:paraId="500E4A37">
                  <w:pPr>
                    <w:tabs>
                      <w:tab w:val="left" w:pos="360"/>
                    </w:tabs>
                    <w:spacing w:line="460" w:lineRule="exact"/>
                    <w:jc w:val="center"/>
                    <w:outlineLvl w:val="9"/>
                    <w:rPr>
                      <w:rFonts w:ascii="宋体" w:hAnsi="宋体" w:cs="宋体"/>
                      <w:sz w:val="22"/>
                      <w:szCs w:val="22"/>
                    </w:rPr>
                  </w:pPr>
                  <w:r>
                    <w:rPr>
                      <w:rFonts w:hint="eastAsia" w:ascii="宋体" w:hAnsi="宋体" w:cs="宋体"/>
                      <w:sz w:val="22"/>
                      <w:szCs w:val="22"/>
                    </w:rPr>
                    <w:t>1</w:t>
                  </w:r>
                </w:p>
              </w:tc>
              <w:tc>
                <w:tcPr>
                  <w:tcW w:w="2875" w:type="dxa"/>
                  <w:tcBorders>
                    <w:top w:val="single" w:color="auto" w:sz="4" w:space="0"/>
                    <w:left w:val="single" w:color="auto" w:sz="4" w:space="0"/>
                    <w:bottom w:val="single" w:color="auto" w:sz="4" w:space="0"/>
                    <w:right w:val="single" w:color="auto" w:sz="4" w:space="0"/>
                  </w:tcBorders>
                  <w:vAlign w:val="center"/>
                </w:tcPr>
                <w:p w14:paraId="38344A97">
                  <w:pPr>
                    <w:spacing w:line="460" w:lineRule="exact"/>
                    <w:jc w:val="center"/>
                    <w:outlineLvl w:val="9"/>
                    <w:rPr>
                      <w:rFonts w:hint="eastAsia" w:ascii="宋体" w:hAnsi="宋体" w:eastAsia="宋体" w:cs="宋体"/>
                      <w:sz w:val="22"/>
                      <w:lang w:eastAsia="zh-CN"/>
                    </w:rPr>
                  </w:pPr>
                  <w:r>
                    <w:rPr>
                      <w:rFonts w:hint="eastAsia"/>
                      <w:sz w:val="22"/>
                      <w:szCs w:val="22"/>
                      <w:lang w:eastAsia="zh-CN"/>
                    </w:rPr>
                    <w:t>温州市不动产登记服务中心2025年不动产登记档案数字化项目</w:t>
                  </w:r>
                </w:p>
              </w:tc>
              <w:tc>
                <w:tcPr>
                  <w:tcW w:w="737" w:type="dxa"/>
                  <w:tcBorders>
                    <w:top w:val="single" w:color="auto" w:sz="4" w:space="0"/>
                    <w:left w:val="single" w:color="auto" w:sz="4" w:space="0"/>
                    <w:bottom w:val="single" w:color="auto" w:sz="4" w:space="0"/>
                    <w:right w:val="single" w:color="auto" w:sz="4" w:space="0"/>
                  </w:tcBorders>
                  <w:vAlign w:val="center"/>
                </w:tcPr>
                <w:p w14:paraId="69AF3746">
                  <w:pPr>
                    <w:tabs>
                      <w:tab w:val="left" w:pos="360"/>
                    </w:tabs>
                    <w:spacing w:line="460" w:lineRule="exact"/>
                    <w:jc w:val="center"/>
                    <w:outlineLvl w:val="9"/>
                    <w:rPr>
                      <w:rFonts w:ascii="宋体" w:hAnsi="宋体" w:cs="宋体"/>
                      <w:sz w:val="22"/>
                      <w:szCs w:val="22"/>
                      <w:shd w:val="clear" w:color="auto" w:fill="FFFFFF"/>
                    </w:rPr>
                  </w:pPr>
                  <w:r>
                    <w:rPr>
                      <w:rFonts w:hint="eastAsia" w:ascii="宋体" w:hAnsi="宋体" w:cs="宋体"/>
                      <w:sz w:val="22"/>
                      <w:szCs w:val="22"/>
                      <w:shd w:val="clear" w:color="auto" w:fill="FFFFFF"/>
                    </w:rPr>
                    <w:t>1项</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07391319">
                  <w:pPr>
                    <w:tabs>
                      <w:tab w:val="left" w:pos="360"/>
                    </w:tabs>
                    <w:spacing w:line="460" w:lineRule="exact"/>
                    <w:jc w:val="center"/>
                    <w:outlineLvl w:val="9"/>
                    <w:rPr>
                      <w:rFonts w:hint="default" w:ascii="宋体" w:hAnsi="宋体" w:eastAsia="宋体" w:cs="宋体"/>
                      <w:sz w:val="22"/>
                      <w:szCs w:val="22"/>
                      <w:shd w:val="clear" w:color="auto" w:fill="FFFFFF"/>
                      <w:lang w:val="en-US" w:eastAsia="zh-CN"/>
                    </w:rPr>
                  </w:pPr>
                  <w:r>
                    <w:rPr>
                      <w:rFonts w:hint="eastAsia" w:ascii="宋体" w:hAnsi="宋体" w:cs="宋体"/>
                      <w:sz w:val="22"/>
                      <w:szCs w:val="22"/>
                      <w:shd w:val="clear" w:color="auto" w:fill="FFFFFF"/>
                      <w:lang w:eastAsia="zh-CN"/>
                    </w:rPr>
                    <w:t>800000</w:t>
                  </w:r>
                  <w:r>
                    <w:rPr>
                      <w:rFonts w:hint="eastAsia" w:ascii="宋体" w:hAnsi="宋体" w:cs="宋体"/>
                      <w:sz w:val="22"/>
                      <w:szCs w:val="22"/>
                      <w:shd w:val="clear" w:color="auto" w:fill="FFFFFF"/>
                      <w:lang w:val="en-US" w:eastAsia="zh-CN"/>
                    </w:rPr>
                    <w:t>.00</w:t>
                  </w:r>
                </w:p>
              </w:tc>
              <w:tc>
                <w:tcPr>
                  <w:tcW w:w="2873" w:type="dxa"/>
                  <w:tcBorders>
                    <w:top w:val="single" w:color="auto" w:sz="4" w:space="0"/>
                    <w:left w:val="single" w:color="auto" w:sz="4" w:space="0"/>
                    <w:right w:val="single" w:color="auto" w:sz="4" w:space="0"/>
                  </w:tcBorders>
                  <w:vAlign w:val="center"/>
                </w:tcPr>
                <w:p w14:paraId="2981358F">
                  <w:pPr>
                    <w:shd w:val="clear" w:color="auto" w:fill="FFFFFF"/>
                    <w:snapToGrid w:val="0"/>
                    <w:spacing w:line="460" w:lineRule="exact"/>
                    <w:jc w:val="center"/>
                    <w:outlineLvl w:val="9"/>
                    <w:rPr>
                      <w:rFonts w:ascii="宋体" w:hAnsi="宋体" w:cs="宋体"/>
                      <w:sz w:val="22"/>
                      <w:szCs w:val="22"/>
                    </w:rPr>
                  </w:pPr>
                  <w:r>
                    <w:rPr>
                      <w:rFonts w:hint="eastAsia" w:ascii="宋体" w:hAnsi="宋体" w:cs="宋体"/>
                      <w:sz w:val="22"/>
                      <w:szCs w:val="22"/>
                    </w:rPr>
                    <w:t>详见招标文件第四部分“</w:t>
                  </w:r>
                  <w:r>
                    <w:rPr>
                      <w:rFonts w:hint="eastAsia" w:ascii="宋体" w:hAnsi="宋体" w:cs="宋体"/>
                      <w:sz w:val="22"/>
                      <w:szCs w:val="22"/>
                      <w:lang w:eastAsia="zh-CN"/>
                    </w:rPr>
                    <w:t>采购内容及要求</w:t>
                  </w:r>
                  <w:r>
                    <w:rPr>
                      <w:rFonts w:hint="eastAsia" w:ascii="宋体" w:hAnsi="宋体" w:cs="宋体"/>
                      <w:sz w:val="22"/>
                      <w:szCs w:val="22"/>
                    </w:rPr>
                    <w:t>”</w:t>
                  </w:r>
                </w:p>
              </w:tc>
            </w:tr>
          </w:tbl>
          <w:p w14:paraId="67DFD636">
            <w:pPr>
              <w:tabs>
                <w:tab w:val="left" w:pos="360"/>
              </w:tabs>
              <w:spacing w:line="460" w:lineRule="exact"/>
              <w:ind w:firstLine="221" w:firstLineChars="100"/>
              <w:outlineLvl w:val="9"/>
              <w:rPr>
                <w:rFonts w:ascii="宋体" w:hAnsi="宋体" w:cs="宋体"/>
              </w:rPr>
            </w:pPr>
            <w:r>
              <w:rPr>
                <w:rFonts w:hint="eastAsia" w:ascii="宋体" w:hAnsi="宋体" w:cs="宋体"/>
                <w:b/>
                <w:sz w:val="22"/>
                <w:szCs w:val="22"/>
              </w:rPr>
              <w:t>如投标人报价超过预算金额按无效标处理。</w:t>
            </w:r>
          </w:p>
        </w:tc>
      </w:tr>
      <w:tr w14:paraId="418C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874F3CE">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299A3ECB">
            <w:pPr>
              <w:snapToGrid w:val="0"/>
              <w:spacing w:line="460" w:lineRule="exact"/>
              <w:outlineLvl w:val="9"/>
              <w:rPr>
                <w:rFonts w:ascii="宋体" w:hAnsi="宋体" w:cs="宋体"/>
                <w:sz w:val="22"/>
                <w:szCs w:val="22"/>
              </w:rPr>
            </w:pPr>
            <w:r>
              <w:rPr>
                <w:rFonts w:hint="eastAsia" w:ascii="宋体" w:hAnsi="宋体" w:cs="宋体"/>
                <w:b/>
                <w:bCs/>
                <w:sz w:val="22"/>
                <w:szCs w:val="22"/>
                <w:lang w:val="zh-CN"/>
              </w:rPr>
              <w:t>投标</w:t>
            </w:r>
            <w:r>
              <w:rPr>
                <w:rFonts w:hint="eastAsia" w:ascii="宋体" w:hAnsi="宋体" w:cs="宋体"/>
                <w:b/>
                <w:bCs/>
                <w:sz w:val="22"/>
                <w:szCs w:val="22"/>
              </w:rPr>
              <w:t>有效期：</w:t>
            </w:r>
            <w:r>
              <w:rPr>
                <w:rFonts w:hint="eastAsia" w:ascii="宋体" w:hAnsi="宋体" w:cs="宋体"/>
                <w:sz w:val="22"/>
                <w:szCs w:val="22"/>
              </w:rPr>
              <w:t>自投标截止日起120天。</w:t>
            </w:r>
          </w:p>
        </w:tc>
      </w:tr>
      <w:tr w14:paraId="5D5BE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33F8937">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090ED6DC">
            <w:pPr>
              <w:snapToGrid w:val="0"/>
              <w:spacing w:line="460" w:lineRule="exact"/>
              <w:outlineLvl w:val="9"/>
              <w:rPr>
                <w:rFonts w:ascii="宋体" w:hAnsi="宋体" w:cs="宋体"/>
                <w:sz w:val="22"/>
                <w:szCs w:val="22"/>
              </w:rPr>
            </w:pPr>
            <w:r>
              <w:rPr>
                <w:rFonts w:hint="eastAsia" w:ascii="宋体" w:hAnsi="宋体" w:cs="宋体"/>
                <w:b/>
                <w:bCs/>
                <w:sz w:val="22"/>
                <w:szCs w:val="22"/>
              </w:rPr>
              <w:t>投标保证金数额：</w:t>
            </w:r>
            <w:r>
              <w:rPr>
                <w:rFonts w:hint="eastAsia" w:ascii="宋体" w:hAnsi="宋体" w:cs="宋体"/>
                <w:sz w:val="22"/>
                <w:szCs w:val="22"/>
              </w:rPr>
              <w:t>无。</w:t>
            </w:r>
          </w:p>
        </w:tc>
      </w:tr>
      <w:tr w14:paraId="74F40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4AA9CD6">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6197917D">
            <w:pPr>
              <w:snapToGrid w:val="0"/>
              <w:spacing w:line="460" w:lineRule="exact"/>
              <w:outlineLvl w:val="9"/>
              <w:rPr>
                <w:rFonts w:ascii="宋体" w:hAnsi="宋体" w:cs="宋体"/>
                <w:b/>
                <w:bCs/>
                <w:sz w:val="22"/>
                <w:szCs w:val="22"/>
              </w:rPr>
            </w:pPr>
            <w:r>
              <w:rPr>
                <w:rFonts w:hint="eastAsia" w:ascii="宋体" w:hAnsi="宋体" w:cs="宋体"/>
                <w:b/>
                <w:bCs/>
                <w:sz w:val="22"/>
                <w:szCs w:val="22"/>
              </w:rPr>
              <w:t>招标代理服务费：</w:t>
            </w:r>
          </w:p>
          <w:p w14:paraId="742277BD">
            <w:pPr>
              <w:snapToGrid w:val="0"/>
              <w:spacing w:line="460" w:lineRule="exact"/>
              <w:outlineLvl w:val="9"/>
              <w:rPr>
                <w:rFonts w:ascii="宋体" w:hAnsi="宋体" w:cs="宋体"/>
                <w:sz w:val="22"/>
                <w:szCs w:val="22"/>
              </w:rPr>
            </w:pPr>
            <w:r>
              <w:rPr>
                <w:rFonts w:hint="eastAsia" w:ascii="宋体" w:hAnsi="宋体" w:cs="宋体"/>
                <w:b/>
                <w:bCs/>
                <w:sz w:val="22"/>
                <w:szCs w:val="22"/>
              </w:rPr>
              <w:t>标项1：</w:t>
            </w:r>
            <w:r>
              <w:rPr>
                <w:rFonts w:hint="eastAsia" w:ascii="宋体" w:hAnsi="宋体" w:cs="宋体"/>
                <w:sz w:val="22"/>
                <w:szCs w:val="22"/>
              </w:rPr>
              <w:t>本项目</w:t>
            </w:r>
            <w:r>
              <w:rPr>
                <w:rFonts w:hint="eastAsia" w:ascii="宋体" w:hAnsi="宋体" w:cs="宋体"/>
                <w:sz w:val="22"/>
                <w:szCs w:val="22"/>
                <w:lang w:eastAsia="zh-CN"/>
              </w:rPr>
              <w:t>招标</w:t>
            </w:r>
            <w:r>
              <w:rPr>
                <w:rFonts w:hint="eastAsia" w:ascii="宋体" w:hAnsi="宋体" w:cs="宋体"/>
                <w:sz w:val="22"/>
                <w:szCs w:val="22"/>
              </w:rPr>
              <w:t>代理服务费</w:t>
            </w:r>
            <w:r>
              <w:rPr>
                <w:rFonts w:hint="eastAsia" w:ascii="宋体" w:hAnsi="宋体" w:cs="宋体"/>
                <w:sz w:val="22"/>
                <w:szCs w:val="22"/>
                <w:lang w:val="en-US" w:eastAsia="zh-CN"/>
              </w:rPr>
              <w:t>为定额12000.00元（大写：壹万贰仟元整）</w:t>
            </w:r>
            <w:r>
              <w:rPr>
                <w:rFonts w:hint="eastAsia" w:ascii="宋体" w:hAnsi="宋体" w:cs="宋体"/>
                <w:sz w:val="22"/>
                <w:szCs w:val="22"/>
                <w:lang w:eastAsia="zh-CN"/>
              </w:rPr>
              <w:t>，由中标人在领取中标通知书时支付。</w:t>
            </w:r>
            <w:r>
              <w:rPr>
                <w:rFonts w:hint="eastAsia" w:ascii="宋体" w:hAnsi="宋体" w:cs="宋体"/>
                <w:sz w:val="22"/>
                <w:szCs w:val="22"/>
              </w:rPr>
              <w:t>该费用在投标文件中不单列，由中标人在投标报价中综合考虑。</w:t>
            </w:r>
          </w:p>
          <w:p w14:paraId="544A8C14">
            <w:pPr>
              <w:spacing w:line="460" w:lineRule="exact"/>
              <w:ind w:firstLine="539" w:firstLineChars="245"/>
              <w:outlineLvl w:val="9"/>
              <w:rPr>
                <w:rFonts w:ascii="宋体" w:hAnsi="宋体" w:cs="宋体"/>
                <w:sz w:val="22"/>
                <w:szCs w:val="22"/>
              </w:rPr>
            </w:pPr>
            <w:r>
              <w:rPr>
                <w:rFonts w:hint="eastAsia" w:ascii="宋体" w:hAnsi="宋体" w:cs="宋体"/>
                <w:sz w:val="22"/>
                <w:szCs w:val="22"/>
              </w:rPr>
              <w:t>户   名：浙江诚源工程管理咨询有限公司温州分公司</w:t>
            </w:r>
          </w:p>
          <w:p w14:paraId="092FEC97">
            <w:pPr>
              <w:spacing w:line="460" w:lineRule="exact"/>
              <w:ind w:firstLine="539" w:firstLineChars="245"/>
              <w:outlineLvl w:val="9"/>
              <w:rPr>
                <w:rFonts w:ascii="宋体" w:hAnsi="宋体" w:cs="宋体"/>
                <w:sz w:val="22"/>
                <w:szCs w:val="22"/>
              </w:rPr>
            </w:pPr>
            <w:r>
              <w:rPr>
                <w:rFonts w:hint="eastAsia" w:ascii="宋体" w:hAnsi="宋体" w:cs="宋体"/>
                <w:sz w:val="22"/>
                <w:szCs w:val="22"/>
              </w:rPr>
              <w:t>账   号：</w:t>
            </w:r>
            <w:r>
              <w:rPr>
                <w:rFonts w:ascii="宋体" w:hAnsi="宋体" w:cs="宋体"/>
                <w:sz w:val="22"/>
                <w:szCs w:val="22"/>
              </w:rPr>
              <w:t>3330020310120100139016</w:t>
            </w:r>
          </w:p>
          <w:p w14:paraId="55E60697">
            <w:pPr>
              <w:spacing w:line="460" w:lineRule="exact"/>
              <w:ind w:firstLine="539" w:firstLineChars="245"/>
              <w:outlineLvl w:val="9"/>
              <w:rPr>
                <w:rFonts w:ascii="宋体" w:hAnsi="宋体" w:cs="宋体"/>
              </w:rPr>
            </w:pPr>
            <w:r>
              <w:rPr>
                <w:rFonts w:hint="eastAsia" w:ascii="宋体" w:hAnsi="宋体" w:cs="宋体"/>
                <w:sz w:val="22"/>
                <w:szCs w:val="22"/>
              </w:rPr>
              <w:t>开户行：浙商银行温州瓯海支行</w:t>
            </w:r>
          </w:p>
        </w:tc>
      </w:tr>
      <w:tr w14:paraId="65FC9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1A458AB">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1189FC24">
            <w:pPr>
              <w:spacing w:line="460" w:lineRule="exact"/>
              <w:outlineLvl w:val="9"/>
              <w:rPr>
                <w:rFonts w:ascii="宋体" w:hAnsi="宋体" w:cs="宋体"/>
                <w:sz w:val="22"/>
                <w:szCs w:val="22"/>
              </w:rPr>
            </w:pPr>
            <w:r>
              <w:rPr>
                <w:rFonts w:hint="eastAsia" w:ascii="宋体" w:hAnsi="宋体" w:cs="宋体"/>
                <w:b/>
                <w:bCs/>
                <w:sz w:val="22"/>
                <w:szCs w:val="22"/>
              </w:rPr>
              <w:t>投标文件的组成：</w:t>
            </w:r>
            <w:r>
              <w:rPr>
                <w:rFonts w:hint="eastAsia" w:ascii="宋体" w:hAnsi="宋体" w:cs="宋体"/>
                <w:sz w:val="22"/>
                <w:szCs w:val="22"/>
              </w:rPr>
              <w:t>完整的《投标文件》由“资格文件”、“报价文件”和“商务技术文件”三个部分组成。</w:t>
            </w:r>
          </w:p>
        </w:tc>
      </w:tr>
      <w:tr w14:paraId="28D09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168113A">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2D572150">
            <w:pPr>
              <w:spacing w:line="460" w:lineRule="exact"/>
              <w:outlineLvl w:val="9"/>
              <w:rPr>
                <w:rFonts w:ascii="宋体" w:hAnsi="宋体" w:cs="宋体"/>
                <w:sz w:val="22"/>
                <w:szCs w:val="22"/>
              </w:rPr>
            </w:pPr>
            <w:r>
              <w:rPr>
                <w:rFonts w:hint="eastAsia" w:ascii="宋体" w:hAnsi="宋体" w:cs="宋体"/>
                <w:b/>
                <w:bCs/>
                <w:sz w:val="22"/>
                <w:szCs w:val="22"/>
              </w:rPr>
              <w:t>投标文件的编制：</w:t>
            </w:r>
            <w:r>
              <w:rPr>
                <w:rFonts w:hint="eastAsia" w:ascii="宋体" w:hAnsi="宋体" w:cs="宋体"/>
                <w:sz w:val="22"/>
                <w:szCs w:val="22"/>
              </w:rPr>
              <w:t>供应商应先安装“政采云电子交易客户端”，并按照本招标文件和“政府采购云平台”的要求，通过“政采云电子交易客户端”编制并加密投标文件。</w:t>
            </w:r>
          </w:p>
        </w:tc>
      </w:tr>
      <w:tr w14:paraId="40C1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6FCF6681">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79EDD374">
            <w:pPr>
              <w:spacing w:line="460" w:lineRule="exact"/>
              <w:outlineLvl w:val="9"/>
              <w:rPr>
                <w:rFonts w:ascii="宋体" w:hAnsi="宋体" w:cs="宋体"/>
                <w:sz w:val="22"/>
                <w:szCs w:val="22"/>
              </w:rPr>
            </w:pPr>
            <w:r>
              <w:rPr>
                <w:rFonts w:hint="eastAsia" w:ascii="宋体" w:hAnsi="宋体" w:cs="宋体"/>
                <w:b/>
                <w:bCs/>
                <w:sz w:val="22"/>
                <w:szCs w:val="22"/>
              </w:rPr>
              <w:t>投标文件的签章：</w:t>
            </w:r>
            <w:r>
              <w:rPr>
                <w:rFonts w:hint="eastAsia" w:ascii="宋体" w:hAnsi="宋体" w:cs="宋体"/>
                <w:sz w:val="22"/>
                <w:szCs w:val="22"/>
              </w:rPr>
              <w:t>电子签章。</w:t>
            </w:r>
          </w:p>
        </w:tc>
      </w:tr>
      <w:tr w14:paraId="16F23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80829C5">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42CD3B8F">
            <w:pPr>
              <w:spacing w:line="460" w:lineRule="exact"/>
              <w:outlineLvl w:val="9"/>
              <w:rPr>
                <w:rFonts w:ascii="宋体" w:hAnsi="宋体" w:cs="宋体"/>
                <w:sz w:val="22"/>
                <w:szCs w:val="22"/>
              </w:rPr>
            </w:pPr>
            <w:r>
              <w:rPr>
                <w:rFonts w:hint="eastAsia" w:ascii="宋体" w:hAnsi="宋体" w:cs="宋体"/>
                <w:b/>
                <w:bCs/>
                <w:sz w:val="22"/>
                <w:szCs w:val="22"/>
              </w:rPr>
              <w:t>投标文件的形式：</w:t>
            </w:r>
            <w:r>
              <w:rPr>
                <w:rFonts w:hint="eastAsia" w:ascii="宋体" w:hAnsi="宋体" w:cs="宋体"/>
                <w:sz w:val="22"/>
                <w:szCs w:val="22"/>
              </w:rPr>
              <w:t>☑电子投标文件（包括“电子加密投标文件”和“备份投标文件”，在投标文件编制完成后同时生成）；</w:t>
            </w:r>
          </w:p>
          <w:p w14:paraId="53689CEC">
            <w:pPr>
              <w:spacing w:line="460" w:lineRule="exact"/>
              <w:outlineLvl w:val="9"/>
              <w:rPr>
                <w:rFonts w:ascii="宋体" w:hAnsi="宋体" w:cs="宋体"/>
                <w:sz w:val="22"/>
                <w:szCs w:val="22"/>
              </w:rPr>
            </w:pPr>
            <w:r>
              <w:rPr>
                <w:rFonts w:hint="eastAsia" w:ascii="宋体" w:hAnsi="宋体" w:cs="宋体"/>
                <w:sz w:val="22"/>
                <w:szCs w:val="22"/>
              </w:rPr>
              <w:t>（1）“电子加密投标文件”是指通过“政采云电子交易客户端”完成投标文件编制后生成并加密的数据电文形式的投标文件。</w:t>
            </w:r>
          </w:p>
          <w:p w14:paraId="4BD3D5DC">
            <w:pPr>
              <w:spacing w:line="460" w:lineRule="exact"/>
              <w:outlineLvl w:val="9"/>
              <w:rPr>
                <w:rFonts w:ascii="宋体" w:hAnsi="宋体" w:cs="宋体"/>
                <w:sz w:val="22"/>
                <w:szCs w:val="22"/>
              </w:rPr>
            </w:pPr>
            <w:r>
              <w:rPr>
                <w:rFonts w:hint="eastAsia" w:ascii="宋体" w:hAnsi="宋体" w:cs="宋体"/>
                <w:sz w:val="22"/>
                <w:szCs w:val="22"/>
              </w:rPr>
              <w:t>（2）“备份投标文件”是指与“电子加密投标文件”同时生成的数据电文形式的电子文件（备份标书），其他方式编制的备份投标文件视为无效备份投标文件。</w:t>
            </w:r>
          </w:p>
        </w:tc>
      </w:tr>
      <w:tr w14:paraId="5CC33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6EA9BAD">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3F677509">
            <w:pPr>
              <w:spacing w:line="460" w:lineRule="exact"/>
              <w:outlineLvl w:val="9"/>
              <w:rPr>
                <w:sz w:val="22"/>
                <w:szCs w:val="28"/>
              </w:rPr>
            </w:pPr>
            <w:r>
              <w:rPr>
                <w:rFonts w:hint="eastAsia"/>
                <w:sz w:val="22"/>
                <w:szCs w:val="28"/>
              </w:rPr>
              <w:t>投标文件份数：</w:t>
            </w:r>
          </w:p>
          <w:p w14:paraId="09B8BEBC">
            <w:pPr>
              <w:numPr>
                <w:ilvl w:val="0"/>
                <w:numId w:val="2"/>
              </w:numPr>
              <w:spacing w:line="460" w:lineRule="exact"/>
              <w:outlineLvl w:val="9"/>
              <w:rPr>
                <w:sz w:val="22"/>
                <w:szCs w:val="28"/>
              </w:rPr>
            </w:pPr>
            <w:r>
              <w:rPr>
                <w:rFonts w:hint="eastAsia"/>
                <w:sz w:val="22"/>
                <w:szCs w:val="28"/>
              </w:rPr>
              <w:t>“电子加密投标文件”：在线上传递交、一份。</w:t>
            </w:r>
          </w:p>
          <w:p w14:paraId="6409E69C">
            <w:pPr>
              <w:numPr>
                <w:ilvl w:val="0"/>
                <w:numId w:val="2"/>
              </w:numPr>
              <w:spacing w:line="460" w:lineRule="exact"/>
              <w:outlineLvl w:val="9"/>
              <w:rPr>
                <w:sz w:val="22"/>
                <w:szCs w:val="28"/>
              </w:rPr>
            </w:pPr>
            <w:r>
              <w:rPr>
                <w:rFonts w:hint="eastAsia"/>
                <w:sz w:val="22"/>
                <w:szCs w:val="28"/>
              </w:rPr>
              <w:t>“备份投标文件”：密封包装后投标截止时间前递交、一份</w:t>
            </w:r>
          </w:p>
          <w:p w14:paraId="5B2994A8">
            <w:pPr>
              <w:numPr>
                <w:ilvl w:val="0"/>
                <w:numId w:val="2"/>
              </w:numPr>
              <w:spacing w:line="460" w:lineRule="exact"/>
              <w:outlineLvl w:val="9"/>
              <w:rPr>
                <w:b/>
                <w:bCs/>
                <w:sz w:val="22"/>
                <w:szCs w:val="28"/>
              </w:rPr>
            </w:pPr>
            <w:r>
              <w:rPr>
                <w:rFonts w:hint="eastAsia"/>
                <w:b/>
                <w:bCs/>
                <w:sz w:val="22"/>
                <w:szCs w:val="28"/>
              </w:rPr>
              <w:t>如有提供演示视频的，请供应商提早录制，以U盘形式存放，并密封在信封中，信封密封处加盖供应商公章。并在提交投标文件截止时间前送至代理机构</w:t>
            </w:r>
            <w:r>
              <w:rPr>
                <w:rFonts w:hint="eastAsia"/>
                <w:b/>
                <w:bCs/>
                <w:sz w:val="22"/>
                <w:szCs w:val="22"/>
              </w:rPr>
              <w:t>朱</w:t>
            </w:r>
            <w:r>
              <w:rPr>
                <w:b/>
                <w:bCs/>
                <w:sz w:val="22"/>
                <w:szCs w:val="22"/>
              </w:rPr>
              <w:t>超贤</w:t>
            </w:r>
            <w:r>
              <w:rPr>
                <w:rFonts w:hint="eastAsia"/>
                <w:b/>
                <w:bCs/>
                <w:sz w:val="22"/>
                <w:szCs w:val="22"/>
              </w:rPr>
              <w:t>处</w:t>
            </w:r>
            <w:r>
              <w:rPr>
                <w:rFonts w:hint="eastAsia"/>
                <w:b/>
                <w:bCs/>
                <w:sz w:val="22"/>
                <w:szCs w:val="28"/>
              </w:rPr>
              <w:t>（电话：13957716065，地址：温州市鹿城区学院中路7号浙江创意园A101）</w:t>
            </w:r>
          </w:p>
          <w:p w14:paraId="79C9C3C5">
            <w:pPr>
              <w:spacing w:line="460" w:lineRule="exact"/>
              <w:outlineLvl w:val="9"/>
              <w:rPr>
                <w:sz w:val="22"/>
                <w:szCs w:val="28"/>
              </w:rPr>
            </w:pPr>
            <w:r>
              <w:rPr>
                <w:rFonts w:hint="eastAsia"/>
                <w:sz w:val="22"/>
                <w:szCs w:val="28"/>
              </w:rPr>
              <w:t>（若不提供备份投标文件，开标当天电子加密投标文件解密失败，投标人自行负责。）</w:t>
            </w:r>
          </w:p>
          <w:p w14:paraId="33FDC765">
            <w:pPr>
              <w:tabs>
                <w:tab w:val="left" w:pos="360"/>
              </w:tabs>
              <w:spacing w:line="460" w:lineRule="exact"/>
              <w:outlineLvl w:val="9"/>
              <w:rPr>
                <w:sz w:val="22"/>
                <w:szCs w:val="28"/>
              </w:rPr>
            </w:pPr>
            <w:r>
              <w:rPr>
                <w:rFonts w:hint="eastAsia"/>
                <w:sz w:val="22"/>
                <w:szCs w:val="28"/>
              </w:rPr>
              <w:t>可以（邮寄形式，建议顺丰）在投标截止时间前递交，并需采购代理机构确认是否收到，</w:t>
            </w:r>
          </w:p>
          <w:p w14:paraId="74E1803A">
            <w:pPr>
              <w:spacing w:line="460" w:lineRule="exact"/>
              <w:outlineLvl w:val="9"/>
              <w:rPr>
                <w:sz w:val="22"/>
                <w:szCs w:val="28"/>
              </w:rPr>
            </w:pPr>
            <w:r>
              <w:rPr>
                <w:rFonts w:hint="eastAsia"/>
                <w:sz w:val="22"/>
                <w:szCs w:val="28"/>
              </w:rPr>
              <w:t>邮寄地址：温州市鹿城区学院中路7号浙江创意园A101。联系人：</w:t>
            </w:r>
            <w:r>
              <w:rPr>
                <w:rFonts w:hint="eastAsia"/>
                <w:sz w:val="22"/>
                <w:szCs w:val="22"/>
              </w:rPr>
              <w:t>朱</w:t>
            </w:r>
            <w:r>
              <w:rPr>
                <w:sz w:val="22"/>
                <w:szCs w:val="22"/>
              </w:rPr>
              <w:t>超贤</w:t>
            </w:r>
            <w:r>
              <w:rPr>
                <w:rFonts w:hint="eastAsia"/>
                <w:sz w:val="22"/>
                <w:szCs w:val="28"/>
              </w:rPr>
              <w:t xml:space="preserve">    联系电话：</w:t>
            </w:r>
            <w:r>
              <w:rPr>
                <w:sz w:val="22"/>
                <w:szCs w:val="28"/>
              </w:rPr>
              <w:t>13957716065</w:t>
            </w:r>
          </w:p>
        </w:tc>
      </w:tr>
      <w:tr w14:paraId="07A78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7E5C0DD2">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10</w:t>
            </w:r>
          </w:p>
        </w:tc>
        <w:tc>
          <w:tcPr>
            <w:tcW w:w="9590" w:type="dxa"/>
            <w:tcBorders>
              <w:top w:val="single" w:color="000000" w:sz="2" w:space="0"/>
              <w:left w:val="single" w:color="000000" w:sz="2" w:space="0"/>
              <w:bottom w:val="single" w:color="000000" w:sz="2" w:space="0"/>
              <w:right w:val="single" w:color="000000" w:sz="8" w:space="0"/>
            </w:tcBorders>
            <w:vAlign w:val="center"/>
          </w:tcPr>
          <w:p w14:paraId="1A7981D2">
            <w:pPr>
              <w:spacing w:line="460" w:lineRule="exact"/>
              <w:outlineLvl w:val="9"/>
              <w:rPr>
                <w:rFonts w:ascii="宋体" w:hAnsi="宋体" w:cs="宋体"/>
                <w:b/>
                <w:bCs/>
                <w:sz w:val="22"/>
                <w:szCs w:val="22"/>
              </w:rPr>
            </w:pPr>
            <w:r>
              <w:rPr>
                <w:rFonts w:hint="eastAsia" w:ascii="宋体" w:hAnsi="宋体" w:cs="宋体"/>
                <w:b/>
                <w:bCs/>
                <w:sz w:val="22"/>
                <w:szCs w:val="22"/>
              </w:rPr>
              <w:t>投标文件的上传和递交：</w:t>
            </w:r>
          </w:p>
          <w:p w14:paraId="725AE80A">
            <w:pPr>
              <w:spacing w:line="460" w:lineRule="exact"/>
              <w:outlineLvl w:val="9"/>
              <w:rPr>
                <w:rFonts w:ascii="宋体" w:hAnsi="宋体" w:cs="宋体"/>
                <w:sz w:val="22"/>
                <w:szCs w:val="22"/>
              </w:rPr>
            </w:pPr>
            <w:r>
              <w:rPr>
                <w:rFonts w:hint="eastAsia" w:ascii="宋体" w:hAnsi="宋体" w:cs="宋体"/>
                <w:sz w:val="22"/>
                <w:szCs w:val="22"/>
              </w:rPr>
              <w:t>（1）“电子加密投标文件”的上传、递交：</w:t>
            </w:r>
          </w:p>
          <w:p w14:paraId="6768C825">
            <w:pPr>
              <w:spacing w:line="460" w:lineRule="exact"/>
              <w:outlineLvl w:val="9"/>
              <w:rPr>
                <w:rFonts w:ascii="宋体" w:hAnsi="宋体" w:cs="宋体"/>
                <w:sz w:val="22"/>
                <w:szCs w:val="22"/>
              </w:rPr>
            </w:pPr>
            <w:r>
              <w:rPr>
                <w:rFonts w:hint="eastAsia" w:ascii="宋体" w:hAnsi="宋体" w:cs="宋体"/>
                <w:sz w:val="22"/>
                <w:szCs w:val="22"/>
              </w:rPr>
              <w:t>a.投标人应在投标截止时间前将“电子加密投标文件   ”成功上传递交至“政府采购云平台”，否则投标无效。</w:t>
            </w:r>
          </w:p>
          <w:p w14:paraId="47335464">
            <w:pPr>
              <w:spacing w:line="460" w:lineRule="exact"/>
              <w:outlineLvl w:val="9"/>
              <w:rPr>
                <w:rFonts w:ascii="宋体" w:hAnsi="宋体" w:cs="宋体"/>
                <w:sz w:val="22"/>
                <w:szCs w:val="22"/>
              </w:rPr>
            </w:pPr>
            <w:r>
              <w:rPr>
                <w:rFonts w:hint="eastAsia" w:ascii="宋体" w:hAnsi="宋体" w:cs="宋体"/>
                <w:sz w:val="22"/>
                <w:szCs w:val="22"/>
              </w:rPr>
              <w:t>b.“电子加密投标文件”成功上传递交后，供应商可自行打印投标文件接收回执。</w:t>
            </w:r>
          </w:p>
          <w:p w14:paraId="5DABA0D0">
            <w:pPr>
              <w:spacing w:line="460" w:lineRule="exact"/>
              <w:outlineLvl w:val="9"/>
              <w:rPr>
                <w:rFonts w:ascii="宋体" w:hAnsi="宋体" w:cs="宋体"/>
                <w:sz w:val="22"/>
                <w:szCs w:val="22"/>
              </w:rPr>
            </w:pPr>
            <w:r>
              <w:rPr>
                <w:rFonts w:hint="eastAsia" w:ascii="宋体" w:hAnsi="宋体" w:cs="宋体"/>
                <w:sz w:val="22"/>
                <w:szCs w:val="22"/>
              </w:rPr>
              <w:t>（2）“备份投标文件”的密封包装、递交：</w:t>
            </w:r>
          </w:p>
          <w:p w14:paraId="5F23AE95">
            <w:pPr>
              <w:tabs>
                <w:tab w:val="left" w:pos="360"/>
              </w:tabs>
              <w:spacing w:line="460" w:lineRule="exact"/>
              <w:ind w:firstLine="550" w:firstLineChars="250"/>
              <w:outlineLvl w:val="9"/>
              <w:rPr>
                <w:rFonts w:ascii="宋体" w:hAnsi="宋体" w:cs="宋体"/>
                <w:b/>
                <w:bCs/>
                <w:sz w:val="22"/>
                <w:szCs w:val="22"/>
              </w:rPr>
            </w:pPr>
            <w:r>
              <w:rPr>
                <w:rFonts w:hint="eastAsia" w:ascii="宋体" w:hAnsi="宋体" w:cs="宋体"/>
                <w:sz w:val="22"/>
                <w:szCs w:val="22"/>
              </w:rPr>
              <w:t>a.投标人在“政府采购云平台”完成“电子加密投标文件”的上传递交后，</w:t>
            </w:r>
            <w:r>
              <w:rPr>
                <w:rFonts w:hint="eastAsia" w:ascii="宋体" w:hAnsi="宋体" w:cs="宋体"/>
                <w:b/>
                <w:bCs/>
                <w:sz w:val="22"/>
                <w:szCs w:val="22"/>
              </w:rPr>
              <w:t>还可以在投标截止时间前递交以介质（U盘）存储的数据电文形式的“备份投标文件”，（可以</w:t>
            </w:r>
            <w:r>
              <w:rPr>
                <w:rFonts w:hint="eastAsia" w:ascii="宋体" w:hAnsi="宋体" w:cs="宋体"/>
                <w:b/>
                <w:sz w:val="22"/>
                <w:szCs w:val="22"/>
                <w:u w:val="single"/>
              </w:rPr>
              <w:t>（邮寄形式，建议顺丰）在投标截止时间前递交，并需采购代理机构确认是否收到</w:t>
            </w:r>
            <w:r>
              <w:rPr>
                <w:rFonts w:hint="eastAsia" w:ascii="宋体" w:hAnsi="宋体" w:cs="宋体"/>
                <w:b/>
                <w:bCs/>
                <w:sz w:val="22"/>
                <w:szCs w:val="22"/>
              </w:rPr>
              <w:t>）</w:t>
            </w:r>
          </w:p>
          <w:p w14:paraId="4032D168">
            <w:pPr>
              <w:spacing w:line="460" w:lineRule="exact"/>
              <w:outlineLvl w:val="9"/>
              <w:rPr>
                <w:rFonts w:ascii="宋体" w:hAnsi="宋体" w:cs="宋体"/>
                <w:sz w:val="22"/>
                <w:szCs w:val="22"/>
              </w:rPr>
            </w:pPr>
            <w:r>
              <w:rPr>
                <w:rFonts w:hint="eastAsia" w:ascii="宋体" w:hAnsi="宋体" w:cs="宋体"/>
                <w:sz w:val="22"/>
                <w:szCs w:val="22"/>
              </w:rPr>
              <w:t>b.“备份投标文件”应当密封包装，并在包装上标注投标项目名称、投标人名称并加盖公章。没有密封包装或者逾期（邮寄）送达至投标地点的“备份投标文件”将不予接收；</w:t>
            </w:r>
          </w:p>
          <w:p w14:paraId="68F88703">
            <w:pPr>
              <w:spacing w:line="460" w:lineRule="exact"/>
              <w:outlineLvl w:val="9"/>
              <w:rPr>
                <w:rFonts w:ascii="宋体" w:hAnsi="宋体" w:cs="宋体"/>
                <w:sz w:val="22"/>
                <w:szCs w:val="22"/>
              </w:rPr>
            </w:pPr>
            <w:r>
              <w:rPr>
                <w:rFonts w:hint="eastAsia" w:ascii="宋体" w:hAnsi="宋体" w:cs="宋体"/>
                <w:sz w:val="22"/>
                <w:szCs w:val="22"/>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7F8F8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6CB778F">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11</w:t>
            </w:r>
          </w:p>
        </w:tc>
        <w:tc>
          <w:tcPr>
            <w:tcW w:w="9590" w:type="dxa"/>
            <w:tcBorders>
              <w:top w:val="single" w:color="000000" w:sz="2" w:space="0"/>
              <w:left w:val="single" w:color="000000" w:sz="2" w:space="0"/>
              <w:bottom w:val="single" w:color="000000" w:sz="2" w:space="0"/>
              <w:right w:val="single" w:color="000000" w:sz="8" w:space="0"/>
            </w:tcBorders>
            <w:vAlign w:val="center"/>
          </w:tcPr>
          <w:p w14:paraId="45047713">
            <w:pPr>
              <w:spacing w:line="460" w:lineRule="exact"/>
              <w:outlineLvl w:val="9"/>
              <w:rPr>
                <w:rFonts w:ascii="宋体" w:hAnsi="宋体" w:cs="宋体"/>
                <w:b/>
                <w:bCs/>
                <w:sz w:val="22"/>
                <w:szCs w:val="22"/>
              </w:rPr>
            </w:pPr>
            <w:r>
              <w:rPr>
                <w:rFonts w:hint="eastAsia" w:ascii="宋体" w:hAnsi="宋体" w:cs="宋体"/>
                <w:b/>
                <w:bCs/>
                <w:sz w:val="22"/>
                <w:szCs w:val="22"/>
              </w:rPr>
              <w:t>电子加密投标文件的解密和异常情况处理：</w:t>
            </w:r>
          </w:p>
          <w:p w14:paraId="41E0F2F2">
            <w:pPr>
              <w:spacing w:line="460" w:lineRule="exact"/>
              <w:outlineLvl w:val="9"/>
              <w:rPr>
                <w:rFonts w:ascii="宋体" w:hAnsi="宋体" w:cs="宋体"/>
                <w:sz w:val="22"/>
                <w:szCs w:val="22"/>
              </w:rPr>
            </w:pPr>
            <w:r>
              <w:rPr>
                <w:rFonts w:hint="eastAsia" w:ascii="宋体" w:hAnsi="宋体" w:cs="宋体"/>
                <w:sz w:val="22"/>
                <w:szCs w:val="22"/>
              </w:rPr>
              <w:t>（1）开标后，采购组织机构将向各投标人发出“电子加密投标文件”的解密通知，各投标人代表应当在接到解密通知后在系统规定的时间自行完成“电子加密投标文件”的在线解密。</w:t>
            </w:r>
          </w:p>
          <w:p w14:paraId="4CDC5FEA">
            <w:pPr>
              <w:spacing w:line="460" w:lineRule="exact"/>
              <w:outlineLvl w:val="9"/>
              <w:rPr>
                <w:rFonts w:ascii="宋体" w:hAnsi="宋体" w:cs="宋体"/>
                <w:sz w:val="22"/>
                <w:szCs w:val="22"/>
              </w:rPr>
            </w:pPr>
            <w:r>
              <w:rPr>
                <w:rFonts w:hint="eastAsia" w:ascii="宋体" w:hAnsi="宋体" w:cs="宋体"/>
                <w:sz w:val="22"/>
                <w:szCs w:val="22"/>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0A032106">
            <w:pPr>
              <w:spacing w:line="460" w:lineRule="exact"/>
              <w:outlineLvl w:val="9"/>
              <w:rPr>
                <w:rFonts w:ascii="宋体" w:hAnsi="宋体" w:cs="宋体"/>
                <w:sz w:val="22"/>
                <w:szCs w:val="22"/>
              </w:rPr>
            </w:pPr>
            <w:r>
              <w:rPr>
                <w:rFonts w:hint="eastAsia" w:ascii="宋体" w:hAnsi="宋体" w:cs="宋体"/>
                <w:sz w:val="22"/>
                <w:szCs w:val="22"/>
              </w:rPr>
              <w:t>（3）投标截止时间前，投标人仅递交了“备份投标文件”而未将电子加密投标文件上传至“政府采购云平台”的，投标无效。</w:t>
            </w:r>
          </w:p>
        </w:tc>
      </w:tr>
      <w:tr w14:paraId="46ED7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23A93EE7">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12</w:t>
            </w:r>
          </w:p>
        </w:tc>
        <w:tc>
          <w:tcPr>
            <w:tcW w:w="9590" w:type="dxa"/>
            <w:tcBorders>
              <w:top w:val="single" w:color="000000" w:sz="2" w:space="0"/>
              <w:left w:val="single" w:color="000000" w:sz="2" w:space="0"/>
              <w:bottom w:val="single" w:color="000000" w:sz="2" w:space="0"/>
              <w:right w:val="single" w:color="000000" w:sz="8" w:space="0"/>
            </w:tcBorders>
            <w:vAlign w:val="center"/>
          </w:tcPr>
          <w:p w14:paraId="36D95A06">
            <w:pPr>
              <w:widowControl/>
              <w:snapToGrid w:val="0"/>
              <w:spacing w:line="460" w:lineRule="exact"/>
              <w:jc w:val="left"/>
              <w:outlineLvl w:val="9"/>
              <w:rPr>
                <w:rFonts w:ascii="宋体" w:hAnsi="宋体" w:cs="宋体"/>
                <w:sz w:val="22"/>
                <w:szCs w:val="22"/>
              </w:rPr>
            </w:pPr>
            <w:r>
              <w:rPr>
                <w:rFonts w:hint="eastAsia" w:ascii="宋体" w:hAnsi="宋体" w:cs="宋体"/>
                <w:sz w:val="22"/>
                <w:szCs w:val="22"/>
              </w:rPr>
              <w:t>提交投标文件截止时间：202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eastAsia="zh-CN"/>
              </w:rPr>
              <w:t>01月07日</w:t>
            </w:r>
            <w:r>
              <w:rPr>
                <w:rFonts w:hint="eastAsia" w:ascii="宋体" w:hAnsi="宋体" w:cs="宋体"/>
                <w:sz w:val="22"/>
                <w:szCs w:val="22"/>
              </w:rPr>
              <w:t>09点30分  </w:t>
            </w:r>
          </w:p>
          <w:p w14:paraId="76E41072">
            <w:pPr>
              <w:widowControl/>
              <w:snapToGrid w:val="0"/>
              <w:spacing w:line="460" w:lineRule="exact"/>
              <w:jc w:val="left"/>
              <w:outlineLvl w:val="9"/>
            </w:pPr>
            <w:r>
              <w:rPr>
                <w:rFonts w:hint="eastAsia" w:ascii="宋体" w:hAnsi="宋体" w:cs="宋体"/>
                <w:sz w:val="22"/>
                <w:szCs w:val="22"/>
              </w:rPr>
              <w:t>投标地点（网址）：政采云http://zfcg.czt.zj.gov.cn</w:t>
            </w:r>
          </w:p>
        </w:tc>
      </w:tr>
      <w:tr w14:paraId="4A812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0EF14205">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13</w:t>
            </w:r>
          </w:p>
        </w:tc>
        <w:tc>
          <w:tcPr>
            <w:tcW w:w="9590" w:type="dxa"/>
            <w:tcBorders>
              <w:top w:val="single" w:color="000000" w:sz="2" w:space="0"/>
              <w:left w:val="single" w:color="000000" w:sz="2" w:space="0"/>
              <w:bottom w:val="single" w:color="auto" w:sz="4" w:space="0"/>
              <w:right w:val="single" w:color="000000" w:sz="8" w:space="0"/>
            </w:tcBorders>
            <w:vAlign w:val="center"/>
          </w:tcPr>
          <w:p w14:paraId="37832494">
            <w:pPr>
              <w:widowControl/>
              <w:snapToGrid w:val="0"/>
              <w:spacing w:line="460" w:lineRule="exact"/>
              <w:jc w:val="left"/>
              <w:outlineLvl w:val="9"/>
              <w:rPr>
                <w:rFonts w:ascii="宋体" w:hAnsi="宋体" w:cs="宋体"/>
                <w:sz w:val="22"/>
                <w:szCs w:val="22"/>
              </w:rPr>
            </w:pPr>
            <w:r>
              <w:rPr>
                <w:rFonts w:hint="eastAsia" w:ascii="宋体" w:hAnsi="宋体" w:cs="宋体"/>
                <w:sz w:val="22"/>
                <w:szCs w:val="22"/>
              </w:rPr>
              <w:t>开标时间：202</w:t>
            </w:r>
            <w:r>
              <w:rPr>
                <w:rFonts w:hint="eastAsia" w:ascii="宋体" w:hAnsi="宋体" w:cs="宋体"/>
                <w:sz w:val="22"/>
                <w:szCs w:val="22"/>
                <w:lang w:val="en-US" w:eastAsia="zh-CN"/>
              </w:rPr>
              <w:t>5</w:t>
            </w:r>
            <w:r>
              <w:rPr>
                <w:rFonts w:hint="eastAsia" w:ascii="宋体" w:hAnsi="宋体" w:cs="宋体"/>
                <w:sz w:val="22"/>
                <w:szCs w:val="22"/>
              </w:rPr>
              <w:t>年</w:t>
            </w:r>
            <w:r>
              <w:rPr>
                <w:rFonts w:hint="eastAsia" w:ascii="宋体" w:hAnsi="宋体" w:cs="宋体"/>
                <w:sz w:val="22"/>
                <w:szCs w:val="22"/>
                <w:lang w:eastAsia="zh-CN"/>
              </w:rPr>
              <w:t>01月07日</w:t>
            </w:r>
            <w:r>
              <w:rPr>
                <w:rFonts w:hint="eastAsia" w:ascii="宋体" w:hAnsi="宋体" w:cs="宋体"/>
                <w:sz w:val="22"/>
                <w:szCs w:val="22"/>
              </w:rPr>
              <w:t>09点30分</w:t>
            </w:r>
          </w:p>
          <w:p w14:paraId="7AA8CA98">
            <w:pPr>
              <w:widowControl/>
              <w:snapToGrid w:val="0"/>
              <w:spacing w:line="460" w:lineRule="exact"/>
              <w:jc w:val="left"/>
              <w:outlineLvl w:val="9"/>
              <w:rPr>
                <w:sz w:val="22"/>
              </w:rPr>
            </w:pPr>
            <w:r>
              <w:rPr>
                <w:rFonts w:hint="eastAsia" w:ascii="宋体" w:hAnsi="宋体" w:cs="宋体"/>
                <w:sz w:val="22"/>
                <w:szCs w:val="22"/>
              </w:rPr>
              <w:t>开标地点（网址）：</w:t>
            </w:r>
            <w:r>
              <w:rPr>
                <w:rFonts w:hint="eastAsia"/>
                <w:sz w:val="22"/>
              </w:rPr>
              <w:t>政府采购云平台</w:t>
            </w:r>
            <w:r>
              <w:rPr>
                <w:rFonts w:hint="eastAsia" w:ascii="宋体" w:hAnsi="宋体" w:cs="宋体"/>
                <w:sz w:val="22"/>
                <w:szCs w:val="22"/>
              </w:rPr>
              <w:t>http://zfcg.czt.zj.gov.cn</w:t>
            </w:r>
          </w:p>
        </w:tc>
      </w:tr>
      <w:tr w14:paraId="439BA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2757FB9E">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14</w:t>
            </w:r>
          </w:p>
        </w:tc>
        <w:tc>
          <w:tcPr>
            <w:tcW w:w="9590" w:type="dxa"/>
            <w:tcBorders>
              <w:top w:val="single" w:color="000000" w:sz="2" w:space="0"/>
              <w:left w:val="single" w:color="000000" w:sz="2" w:space="0"/>
              <w:bottom w:val="single" w:color="auto" w:sz="4" w:space="0"/>
              <w:right w:val="single" w:color="000000" w:sz="8" w:space="0"/>
            </w:tcBorders>
            <w:vAlign w:val="center"/>
          </w:tcPr>
          <w:p w14:paraId="2330ED1C">
            <w:pPr>
              <w:autoSpaceDE w:val="0"/>
              <w:autoSpaceDN w:val="0"/>
              <w:adjustRightInd w:val="0"/>
              <w:spacing w:line="360" w:lineRule="exact"/>
              <w:ind w:firstLine="31"/>
              <w:outlineLvl w:val="9"/>
              <w:rPr>
                <w:rFonts w:ascii="宋体" w:hAnsi="宋体" w:cs="宋体"/>
                <w:sz w:val="22"/>
                <w:szCs w:val="22"/>
              </w:rPr>
            </w:pPr>
            <w:r>
              <w:rPr>
                <w:rFonts w:hint="eastAsia" w:ascii="宋体" w:hAnsi="宋体" w:cs="宋体"/>
                <w:kern w:val="0"/>
                <w:sz w:val="22"/>
              </w:rPr>
              <w:t>评标委员会的组建：</w:t>
            </w:r>
            <w:r>
              <w:rPr>
                <w:rFonts w:hint="eastAsia" w:ascii="宋体" w:hAnsi="宋体" w:cs="宋体"/>
                <w:kern w:val="0"/>
                <w:sz w:val="22"/>
                <w:lang w:val="zh-CN"/>
              </w:rPr>
              <w:t>评标委员会成员由采购人代表和有关技术、经济等方面的专家组成，有关技术、经济等方面的专家成员人数为5人及以上单数，除采购人代表外的专家将按有关规定随机抽取产生。</w:t>
            </w:r>
          </w:p>
        </w:tc>
      </w:tr>
      <w:tr w14:paraId="7AE1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14:paraId="1B197063">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15</w:t>
            </w:r>
          </w:p>
        </w:tc>
        <w:tc>
          <w:tcPr>
            <w:tcW w:w="9590" w:type="dxa"/>
            <w:tcBorders>
              <w:top w:val="single" w:color="000000" w:sz="2" w:space="0"/>
              <w:left w:val="single" w:color="000000" w:sz="2" w:space="0"/>
              <w:bottom w:val="single" w:color="auto" w:sz="4" w:space="0"/>
              <w:right w:val="single" w:color="000000" w:sz="8" w:space="0"/>
            </w:tcBorders>
            <w:vAlign w:val="center"/>
          </w:tcPr>
          <w:p w14:paraId="6F4A17B0">
            <w:pPr>
              <w:autoSpaceDE w:val="0"/>
              <w:autoSpaceDN w:val="0"/>
              <w:adjustRightInd w:val="0"/>
              <w:spacing w:line="360" w:lineRule="exact"/>
              <w:ind w:firstLine="31"/>
              <w:outlineLvl w:val="9"/>
              <w:rPr>
                <w:rFonts w:hint="eastAsia" w:ascii="宋体" w:hAnsi="宋体" w:eastAsia="新宋体" w:cs="宋体"/>
                <w:sz w:val="22"/>
                <w:szCs w:val="22"/>
                <w:lang w:val="en-US" w:eastAsia="zh-CN"/>
              </w:rPr>
            </w:pPr>
            <w:r>
              <w:rPr>
                <w:rFonts w:hint="eastAsia" w:ascii="宋体" w:hAnsi="宋体" w:cs="宋体"/>
                <w:kern w:val="0"/>
                <w:sz w:val="22"/>
              </w:rPr>
              <w:t>评审地点：</w:t>
            </w:r>
            <w:r>
              <w:rPr>
                <w:rFonts w:hint="eastAsia" w:ascii="新宋体" w:hAnsi="新宋体" w:eastAsia="新宋体" w:cs="新宋体"/>
                <w:bCs/>
                <w:color w:val="000000"/>
                <w:kern w:val="0"/>
                <w:sz w:val="22"/>
              </w:rPr>
              <w:t>温州市鹿城区学院中路7号浙江创意园A101</w:t>
            </w:r>
            <w:r>
              <w:rPr>
                <w:rFonts w:hint="eastAsia" w:ascii="新宋体" w:hAnsi="新宋体" w:eastAsia="新宋体" w:cs="新宋体"/>
                <w:bCs/>
                <w:color w:val="000000"/>
                <w:kern w:val="0"/>
                <w:sz w:val="22"/>
                <w:lang w:eastAsia="zh-CN"/>
              </w:rPr>
              <w:t>会议室</w:t>
            </w:r>
          </w:p>
        </w:tc>
      </w:tr>
      <w:tr w14:paraId="780EE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43C3F730">
            <w:pPr>
              <w:snapToGrid w:val="0"/>
              <w:spacing w:line="460" w:lineRule="exact"/>
              <w:jc w:val="center"/>
              <w:outlineLvl w:val="9"/>
              <w:rPr>
                <w:rFonts w:ascii="宋体" w:hAnsi="宋体" w:cs="宋体"/>
                <w:b/>
                <w:bCs/>
                <w:sz w:val="22"/>
                <w:szCs w:val="22"/>
              </w:rPr>
            </w:pPr>
            <w:r>
              <w:rPr>
                <w:rFonts w:hint="eastAsia" w:ascii="宋体" w:hAnsi="宋体" w:cs="宋体"/>
                <w:b/>
                <w:bCs/>
                <w:sz w:val="22"/>
                <w:szCs w:val="22"/>
              </w:rPr>
              <w:t>16</w:t>
            </w:r>
          </w:p>
        </w:tc>
        <w:tc>
          <w:tcPr>
            <w:tcW w:w="9590" w:type="dxa"/>
            <w:tcBorders>
              <w:top w:val="single" w:color="auto" w:sz="4" w:space="0"/>
              <w:left w:val="single" w:color="000000" w:sz="2" w:space="0"/>
              <w:bottom w:val="single" w:color="auto" w:sz="4" w:space="0"/>
              <w:right w:val="single" w:color="000000" w:sz="8" w:space="0"/>
            </w:tcBorders>
            <w:vAlign w:val="center"/>
          </w:tcPr>
          <w:p w14:paraId="548747A3">
            <w:pPr>
              <w:snapToGrid w:val="0"/>
              <w:spacing w:line="460" w:lineRule="exact"/>
              <w:outlineLvl w:val="9"/>
              <w:rPr>
                <w:rFonts w:ascii="宋体" w:hAnsi="宋体" w:cs="宋体"/>
                <w:sz w:val="22"/>
                <w:szCs w:val="22"/>
              </w:rPr>
            </w:pPr>
            <w:r>
              <w:rPr>
                <w:rFonts w:hint="eastAsia" w:ascii="宋体" w:hAnsi="宋体" w:cs="宋体"/>
                <w:sz w:val="22"/>
                <w:szCs w:val="22"/>
              </w:rPr>
              <w:t>带“▲”条款系指实质性要求条款。“★”是关键技术参数及要求。</w:t>
            </w:r>
          </w:p>
        </w:tc>
      </w:tr>
      <w:tr w14:paraId="1BACD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14:paraId="24B1B783">
            <w:pPr>
              <w:widowControl/>
              <w:snapToGrid w:val="0"/>
              <w:spacing w:line="460" w:lineRule="exact"/>
              <w:jc w:val="center"/>
              <w:textAlignment w:val="center"/>
              <w:outlineLvl w:val="9"/>
              <w:rPr>
                <w:rFonts w:ascii="宋体" w:hAnsi="宋体" w:cs="宋体"/>
                <w:b/>
                <w:bCs/>
                <w:sz w:val="22"/>
                <w:szCs w:val="22"/>
              </w:rPr>
            </w:pPr>
            <w:r>
              <w:rPr>
                <w:rFonts w:hint="eastAsia" w:ascii="宋体" w:hAnsi="宋体" w:cs="宋体"/>
                <w:b/>
                <w:bCs/>
                <w:kern w:val="0"/>
                <w:sz w:val="22"/>
                <w:szCs w:val="22"/>
              </w:rPr>
              <w:t>17</w:t>
            </w:r>
          </w:p>
        </w:tc>
        <w:tc>
          <w:tcPr>
            <w:tcW w:w="9590" w:type="dxa"/>
            <w:tcBorders>
              <w:top w:val="single" w:color="auto" w:sz="4" w:space="0"/>
              <w:left w:val="single" w:color="000000" w:sz="2" w:space="0"/>
              <w:bottom w:val="single" w:color="auto" w:sz="4" w:space="0"/>
              <w:right w:val="single" w:color="000000" w:sz="8" w:space="0"/>
            </w:tcBorders>
            <w:vAlign w:val="center"/>
          </w:tcPr>
          <w:p w14:paraId="73F0BE43">
            <w:pPr>
              <w:widowControl/>
              <w:snapToGrid w:val="0"/>
              <w:spacing w:line="460" w:lineRule="exact"/>
              <w:jc w:val="left"/>
              <w:outlineLvl w:val="9"/>
              <w:rPr>
                <w:rFonts w:ascii="宋体" w:hAnsi="宋体" w:cs="宋体"/>
                <w:b/>
                <w:bCs/>
                <w:sz w:val="22"/>
                <w:szCs w:val="22"/>
              </w:rPr>
            </w:pPr>
            <w:r>
              <w:rPr>
                <w:rFonts w:hint="eastAsia" w:ascii="宋体" w:hAnsi="宋体" w:cs="宋体"/>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4440B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1137F556">
            <w:pPr>
              <w:widowControl/>
              <w:snapToGrid w:val="0"/>
              <w:spacing w:line="460" w:lineRule="exact"/>
              <w:jc w:val="center"/>
              <w:textAlignment w:val="center"/>
              <w:outlineLvl w:val="9"/>
              <w:rPr>
                <w:rFonts w:ascii="宋体" w:hAnsi="宋体" w:cs="宋体"/>
                <w:b/>
                <w:bCs/>
                <w:sz w:val="22"/>
                <w:szCs w:val="22"/>
              </w:rPr>
            </w:pPr>
            <w:r>
              <w:rPr>
                <w:rFonts w:hint="eastAsia" w:ascii="宋体" w:hAnsi="宋体" w:cs="宋体"/>
                <w:b/>
                <w:bCs/>
                <w:kern w:val="0"/>
                <w:sz w:val="22"/>
                <w:szCs w:val="22"/>
              </w:rPr>
              <w:t>18</w:t>
            </w:r>
          </w:p>
        </w:tc>
        <w:tc>
          <w:tcPr>
            <w:tcW w:w="9590" w:type="dxa"/>
            <w:tcBorders>
              <w:top w:val="single" w:color="000000" w:sz="2" w:space="0"/>
              <w:left w:val="single" w:color="000000" w:sz="2" w:space="0"/>
              <w:bottom w:val="single" w:color="000000" w:sz="2" w:space="0"/>
              <w:right w:val="single" w:color="000000" w:sz="8" w:space="0"/>
            </w:tcBorders>
            <w:vAlign w:val="center"/>
          </w:tcPr>
          <w:p w14:paraId="230D3073">
            <w:pPr>
              <w:snapToGrid w:val="0"/>
              <w:spacing w:line="460" w:lineRule="exact"/>
              <w:outlineLvl w:val="9"/>
              <w:rPr>
                <w:rFonts w:ascii="宋体" w:hAnsi="宋体" w:cs="宋体"/>
                <w:sz w:val="22"/>
                <w:szCs w:val="22"/>
              </w:rPr>
            </w:pPr>
            <w:r>
              <w:rPr>
                <w:rFonts w:hint="eastAsia" w:ascii="宋体" w:hAnsi="宋体" w:cs="宋体"/>
                <w:b/>
                <w:kern w:val="10"/>
                <w:sz w:val="22"/>
                <w:szCs w:val="22"/>
              </w:rPr>
              <w:t>潜在供应商需在浙江政府采购网http:// zfcg.czt.zj.gov.cn/进行免费注册，具体详见浙江政府采购网供应商注册要求。</w:t>
            </w:r>
          </w:p>
        </w:tc>
      </w:tr>
      <w:tr w14:paraId="5B2C1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F8E69F1">
            <w:pPr>
              <w:widowControl/>
              <w:snapToGrid w:val="0"/>
              <w:spacing w:line="460" w:lineRule="exact"/>
              <w:jc w:val="center"/>
              <w:textAlignment w:val="center"/>
              <w:outlineLvl w:val="9"/>
              <w:rPr>
                <w:rFonts w:ascii="宋体" w:hAnsi="宋体" w:cs="宋体"/>
                <w:b/>
                <w:bCs/>
                <w:kern w:val="0"/>
                <w:sz w:val="22"/>
                <w:szCs w:val="22"/>
              </w:rPr>
            </w:pPr>
            <w:r>
              <w:rPr>
                <w:rFonts w:hint="eastAsia" w:ascii="宋体" w:hAnsi="宋体" w:cs="宋体"/>
                <w:b/>
                <w:bCs/>
                <w:kern w:val="0"/>
                <w:sz w:val="22"/>
                <w:szCs w:val="22"/>
              </w:rPr>
              <w:t>19</w:t>
            </w:r>
          </w:p>
        </w:tc>
        <w:tc>
          <w:tcPr>
            <w:tcW w:w="9590" w:type="dxa"/>
            <w:tcBorders>
              <w:top w:val="single" w:color="000000" w:sz="2" w:space="0"/>
              <w:left w:val="single" w:color="000000" w:sz="2" w:space="0"/>
              <w:bottom w:val="single" w:color="000000" w:sz="2" w:space="0"/>
              <w:right w:val="single" w:color="000000" w:sz="8" w:space="0"/>
            </w:tcBorders>
            <w:vAlign w:val="center"/>
          </w:tcPr>
          <w:p w14:paraId="3D0D7DEA">
            <w:pPr>
              <w:adjustRightInd w:val="0"/>
              <w:snapToGrid w:val="0"/>
              <w:spacing w:line="360" w:lineRule="exact"/>
              <w:jc w:val="left"/>
              <w:outlineLvl w:val="9"/>
              <w:rPr>
                <w:rFonts w:ascii="宋体" w:hAnsi="宋体" w:cs="宋体"/>
                <w:b/>
                <w:bCs/>
                <w:sz w:val="22"/>
              </w:rPr>
            </w:pPr>
            <w:r>
              <w:rPr>
                <w:rFonts w:hint="eastAsia" w:ascii="宋体" w:hAnsi="宋体" w:cs="宋体"/>
                <w:b/>
                <w:bCs/>
                <w:sz w:val="22"/>
              </w:rPr>
              <w:t>本项目不接受联合体投标。</w:t>
            </w:r>
          </w:p>
        </w:tc>
      </w:tr>
      <w:tr w14:paraId="2D6E0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7000F99">
            <w:pPr>
              <w:widowControl/>
              <w:snapToGrid w:val="0"/>
              <w:spacing w:line="460" w:lineRule="exact"/>
              <w:jc w:val="center"/>
              <w:textAlignment w:val="center"/>
              <w:outlineLvl w:val="9"/>
              <w:rPr>
                <w:rFonts w:ascii="宋体" w:hAnsi="宋体" w:cs="宋体"/>
                <w:b/>
                <w:bCs/>
                <w:sz w:val="22"/>
                <w:szCs w:val="22"/>
              </w:rPr>
            </w:pPr>
            <w:r>
              <w:rPr>
                <w:rFonts w:hint="eastAsia" w:ascii="宋体" w:hAnsi="宋体" w:cs="宋体"/>
                <w:b/>
                <w:bCs/>
                <w:kern w:val="0"/>
                <w:sz w:val="22"/>
                <w:szCs w:val="22"/>
              </w:rPr>
              <w:t>20</w:t>
            </w:r>
          </w:p>
        </w:tc>
        <w:tc>
          <w:tcPr>
            <w:tcW w:w="9590" w:type="dxa"/>
            <w:tcBorders>
              <w:top w:val="single" w:color="000000" w:sz="2" w:space="0"/>
              <w:left w:val="single" w:color="000000" w:sz="2" w:space="0"/>
              <w:bottom w:val="single" w:color="000000" w:sz="2" w:space="0"/>
              <w:right w:val="single" w:color="000000" w:sz="8" w:space="0"/>
            </w:tcBorders>
            <w:vAlign w:val="center"/>
          </w:tcPr>
          <w:p w14:paraId="619FE753">
            <w:pPr>
              <w:adjustRightInd w:val="0"/>
              <w:snapToGrid w:val="0"/>
              <w:spacing w:line="460" w:lineRule="exact"/>
              <w:ind w:firstLine="442" w:firstLineChars="200"/>
              <w:outlineLvl w:val="9"/>
              <w:rPr>
                <w:rFonts w:ascii="新宋体" w:hAnsi="新宋体" w:eastAsia="新宋体" w:cs="新宋体"/>
                <w:b/>
                <w:bCs/>
                <w:sz w:val="22"/>
                <w:szCs w:val="28"/>
              </w:rPr>
            </w:pPr>
            <w:r>
              <w:rPr>
                <w:rFonts w:hint="eastAsia" w:ascii="新宋体" w:hAnsi="新宋体" w:eastAsia="新宋体" w:cs="新宋体"/>
                <w:b/>
                <w:bCs/>
                <w:sz w:val="22"/>
                <w:szCs w:val="28"/>
              </w:rPr>
              <w:t>1、扶持中小企业（监狱企业、残疾人福利性单位）：</w:t>
            </w:r>
          </w:p>
          <w:p w14:paraId="21FA406D">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7979FB1">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（1）项目预算：</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u w:val="single"/>
                <w:lang w:val="en-US" w:eastAsia="zh-CN"/>
              </w:rPr>
              <w:t>80</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rPr>
              <w:t>万元</w:t>
            </w:r>
          </w:p>
          <w:p w14:paraId="0BF3B7F7">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（2）项目属性：</w:t>
            </w:r>
            <w:r>
              <w:rPr>
                <w:rFonts w:hint="eastAsia" w:ascii="新宋体" w:hAnsi="新宋体" w:eastAsia="新宋体" w:cs="新宋体"/>
                <w:sz w:val="22"/>
                <w:szCs w:val="28"/>
                <w:u w:val="single"/>
              </w:rPr>
              <w:t xml:space="preserve"> ②服务类 </w:t>
            </w:r>
            <w:r>
              <w:rPr>
                <w:rFonts w:hint="eastAsia" w:ascii="新宋体" w:hAnsi="新宋体" w:eastAsia="新宋体" w:cs="新宋体"/>
                <w:sz w:val="22"/>
                <w:szCs w:val="28"/>
              </w:rPr>
              <w:t xml:space="preserve"> （①货物类/②服务类/③工程类）</w:t>
            </w:r>
          </w:p>
          <w:p w14:paraId="51490F64">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（3）项目对应的中小企业划分标准所属行业：</w:t>
            </w:r>
            <w:r>
              <w:rPr>
                <w:rFonts w:hint="eastAsia" w:ascii="新宋体" w:hAnsi="新宋体" w:eastAsia="新宋体" w:cs="新宋体"/>
                <w:sz w:val="22"/>
                <w:szCs w:val="28"/>
                <w:u w:val="single"/>
              </w:rPr>
              <w:t xml:space="preserve"> 其他未列明行业 </w:t>
            </w:r>
            <w:r>
              <w:rPr>
                <w:rFonts w:hint="eastAsia" w:ascii="新宋体" w:hAnsi="新宋体" w:eastAsia="新宋体" w:cs="新宋体"/>
                <w:sz w:val="22"/>
                <w:szCs w:val="28"/>
              </w:rPr>
              <w:t>（具体根据《中小企业划型标准规定》执行）</w:t>
            </w:r>
          </w:p>
          <w:p w14:paraId="4B9B532E">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本项目所属行业为其他未列明行业。从业人员300人以下的为中小微型企业。其中，从业人员100人及以上的为中型企业；从业人员10人及以上的为小型企业；从业人员10人以下的为微型企业。）</w:t>
            </w:r>
          </w:p>
          <w:p w14:paraId="13E7AE8F">
            <w:pPr>
              <w:widowControl/>
              <w:snapToGrid w:val="0"/>
              <w:spacing w:line="460" w:lineRule="exact"/>
              <w:ind w:firstLine="442" w:firstLineChars="200"/>
              <w:outlineLvl w:val="9"/>
              <w:rPr>
                <w:rFonts w:ascii="新宋体" w:hAnsi="新宋体" w:eastAsia="新宋体" w:cs="新宋体"/>
                <w:b/>
                <w:bCs/>
                <w:sz w:val="22"/>
                <w:szCs w:val="28"/>
              </w:rPr>
            </w:pPr>
            <w:r>
              <w:rPr>
                <w:rFonts w:hint="eastAsia" w:ascii="新宋体" w:hAnsi="新宋体" w:eastAsia="新宋体" w:cs="新宋体"/>
                <w:b/>
                <w:bCs/>
                <w:sz w:val="22"/>
                <w:szCs w:val="28"/>
              </w:rPr>
              <w:t>（4）本项目</w:t>
            </w:r>
            <w:r>
              <w:rPr>
                <w:rFonts w:hint="eastAsia" w:ascii="新宋体" w:hAnsi="新宋体" w:eastAsia="新宋体" w:cs="新宋体"/>
                <w:b/>
                <w:bCs/>
                <w:sz w:val="22"/>
                <w:szCs w:val="28"/>
                <w:u w:val="single"/>
              </w:rPr>
              <w:t xml:space="preserve"> （是） </w:t>
            </w:r>
            <w:r>
              <w:rPr>
                <w:rFonts w:hint="eastAsia" w:ascii="新宋体" w:hAnsi="新宋体" w:eastAsia="新宋体" w:cs="新宋体"/>
                <w:b/>
                <w:bCs/>
                <w:sz w:val="22"/>
                <w:szCs w:val="28"/>
              </w:rPr>
              <w:t>属于预留份额专门面向中小企业采购的项目。</w:t>
            </w:r>
          </w:p>
          <w:p w14:paraId="76CAEF25">
            <w:pPr>
              <w:widowControl/>
              <w:snapToGrid w:val="0"/>
              <w:spacing w:line="460" w:lineRule="exact"/>
              <w:ind w:firstLine="442" w:firstLineChars="200"/>
              <w:outlineLvl w:val="9"/>
              <w:rPr>
                <w:rFonts w:ascii="新宋体" w:hAnsi="新宋体" w:eastAsia="新宋体" w:cs="新宋体"/>
                <w:b/>
                <w:bCs/>
                <w:sz w:val="22"/>
                <w:szCs w:val="28"/>
              </w:rPr>
            </w:pPr>
            <w:r>
              <w:rPr>
                <w:rFonts w:hint="eastAsia" w:ascii="新宋体" w:hAnsi="新宋体" w:eastAsia="新宋体" w:cs="新宋体"/>
                <w:b/>
                <w:bCs/>
                <w:sz w:val="22"/>
                <w:szCs w:val="28"/>
              </w:rPr>
              <w:t>（5）上述第4项中确定为“是”的采购项目，预留份额通过（①）措施进行：</w:t>
            </w:r>
          </w:p>
          <w:p w14:paraId="39699A00">
            <w:pPr>
              <w:widowControl/>
              <w:snapToGrid w:val="0"/>
              <w:spacing w:line="460" w:lineRule="exact"/>
              <w:ind w:firstLine="442" w:firstLineChars="200"/>
              <w:outlineLvl w:val="9"/>
              <w:rPr>
                <w:rFonts w:ascii="新宋体" w:hAnsi="新宋体" w:eastAsia="新宋体" w:cs="新宋体"/>
                <w:b/>
                <w:bCs/>
                <w:sz w:val="22"/>
                <w:szCs w:val="28"/>
              </w:rPr>
            </w:pPr>
            <w:r>
              <w:rPr>
                <w:rFonts w:hint="eastAsia" w:ascii="新宋体" w:hAnsi="新宋体" w:eastAsia="新宋体" w:cs="新宋体"/>
                <w:b/>
                <w:bCs/>
                <w:sz w:val="22"/>
                <w:szCs w:val="28"/>
              </w:rPr>
              <w:t xml:space="preserve">①将采购项目整体或者设置采购包专门面向中小企业采购； </w:t>
            </w:r>
          </w:p>
          <w:p w14:paraId="46F04ECB">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②要求供应商以联合体形式参加采购活动，且联合体中中小企业承担的部分达到</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 xml:space="preserve"> (比例)； </w:t>
            </w:r>
          </w:p>
          <w:p w14:paraId="5D7E7357">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 xml:space="preserve">③要求获得采购合同的供应商将采购项目中的 </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(比例)分包给一家或者多家中小企业。</w:t>
            </w:r>
          </w:p>
          <w:p w14:paraId="469B46E1">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（6）对于经主管预算单位统筹后未预留份额专门面向中小企业采购的采购项目，以及预留份额项目中的非预留部分采购包，请贵单位明确对符合本办法规定的小微企业报价给予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 xml:space="preserve">（工程项目为5%）的扣除，用扣除后的价格参加评审。 </w:t>
            </w:r>
          </w:p>
          <w:p w14:paraId="4CE0B8AC">
            <w:pPr>
              <w:widowControl/>
              <w:snapToGrid w:val="0"/>
              <w:spacing w:line="460" w:lineRule="exact"/>
              <w:ind w:firstLine="440" w:firstLineChars="200"/>
              <w:outlineLvl w:val="9"/>
              <w:rPr>
                <w:rFonts w:ascii="新宋体" w:hAnsi="新宋体" w:eastAsia="新宋体" w:cs="新宋体"/>
                <w:sz w:val="22"/>
                <w:szCs w:val="28"/>
              </w:rPr>
            </w:pPr>
            <w:r>
              <w:rPr>
                <w:rFonts w:hint="eastAsia" w:ascii="新宋体" w:hAnsi="新宋体" w:eastAsia="新宋体" w:cs="新宋体"/>
                <w:sz w:val="22"/>
                <w:szCs w:val="28"/>
              </w:rPr>
              <w:t>对于接受大中型企业与小微企业组成联合体或者允许大中型企业向一家或者多家小微企业分包的采购项目，对于联合协议或者分包意向协议约定小微企业的合同份额占到合同总金额</w:t>
            </w:r>
            <w:r>
              <w:rPr>
                <w:rFonts w:hint="eastAsia" w:ascii="新宋体" w:hAnsi="新宋体" w:eastAsia="新宋体" w:cs="新宋体"/>
                <w:sz w:val="22"/>
                <w:szCs w:val="28"/>
                <w:u w:val="single"/>
              </w:rPr>
              <w:t xml:space="preserve"> /</w:t>
            </w:r>
            <w:r>
              <w:rPr>
                <w:rFonts w:hint="eastAsia" w:ascii="新宋体" w:hAnsi="新宋体" w:eastAsia="新宋体" w:cs="新宋体"/>
                <w:sz w:val="22"/>
                <w:szCs w:val="28"/>
              </w:rPr>
              <w:t>以上的，对联合体或者大中型企业的报价给予</w:t>
            </w:r>
            <w:r>
              <w:rPr>
                <w:rFonts w:hint="eastAsia" w:ascii="新宋体" w:hAnsi="新宋体" w:eastAsia="新宋体" w:cs="新宋体"/>
                <w:sz w:val="22"/>
                <w:szCs w:val="28"/>
                <w:u w:val="single"/>
              </w:rPr>
              <w:t xml:space="preserve"> / </w:t>
            </w:r>
            <w:r>
              <w:rPr>
                <w:rFonts w:hint="eastAsia" w:ascii="新宋体" w:hAnsi="新宋体" w:eastAsia="新宋体" w:cs="新宋体"/>
                <w:sz w:val="22"/>
                <w:szCs w:val="28"/>
              </w:rPr>
              <w:t>（工程项目为 2%）的扣除，用扣除后的价格参加评审。</w:t>
            </w:r>
          </w:p>
          <w:p w14:paraId="0818463A">
            <w:pPr>
              <w:widowControl/>
              <w:snapToGrid w:val="0"/>
              <w:spacing w:line="460" w:lineRule="exact"/>
              <w:ind w:firstLine="442" w:firstLineChars="200"/>
              <w:outlineLvl w:val="9"/>
              <w:rPr>
                <w:rFonts w:ascii="新宋体" w:hAnsi="新宋体" w:eastAsia="新宋体" w:cs="新宋体"/>
                <w:b/>
                <w:bCs/>
                <w:sz w:val="22"/>
                <w:szCs w:val="28"/>
              </w:rPr>
            </w:pPr>
            <w:r>
              <w:rPr>
                <w:rFonts w:hint="eastAsia" w:ascii="新宋体" w:hAnsi="新宋体" w:eastAsia="新宋体" w:cs="新宋体"/>
                <w:b/>
                <w:bCs/>
                <w:sz w:val="22"/>
                <w:szCs w:val="28"/>
              </w:rPr>
              <w:t>本项目专门面向中小企业采购，不再执行价格评审优惠的扶持政策。</w:t>
            </w:r>
          </w:p>
          <w:p w14:paraId="09B63349">
            <w:pPr>
              <w:widowControl/>
              <w:snapToGrid w:val="0"/>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2、节能产品、环境标志产品的强制采购政策</w:t>
            </w:r>
          </w:p>
          <w:p w14:paraId="7E02CBB3">
            <w:pPr>
              <w:widowControl/>
              <w:snapToGrid w:val="0"/>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6984EA22">
            <w:pPr>
              <w:widowControl/>
              <w:snapToGrid w:val="0"/>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3、节能产品、环境标志产品的优先采购政策</w:t>
            </w:r>
          </w:p>
          <w:p w14:paraId="0CFC0852">
            <w:pPr>
              <w:widowControl/>
              <w:snapToGrid w:val="0"/>
              <w:spacing w:line="460" w:lineRule="exact"/>
              <w:ind w:firstLine="440" w:firstLineChars="200"/>
              <w:jc w:val="left"/>
              <w:outlineLvl w:val="9"/>
              <w:rPr>
                <w:rFonts w:ascii="宋体" w:hAnsi="宋体" w:cs="宋体"/>
                <w:b/>
                <w:kern w:val="10"/>
                <w:sz w:val="22"/>
                <w:szCs w:val="22"/>
              </w:rPr>
            </w:pPr>
            <w:r>
              <w:rPr>
                <w:rFonts w:hint="eastAsia" w:ascii="宋体" w:hAnsi="宋体" w:cs="宋体"/>
                <w:kern w:val="0"/>
                <w:sz w:val="22"/>
                <w:szCs w:val="22"/>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5C40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5E8F9949">
            <w:pPr>
              <w:widowControl/>
              <w:snapToGrid w:val="0"/>
              <w:spacing w:line="460" w:lineRule="exact"/>
              <w:jc w:val="center"/>
              <w:textAlignment w:val="center"/>
              <w:outlineLvl w:val="9"/>
              <w:rPr>
                <w:rFonts w:ascii="宋体" w:hAnsi="宋体" w:cs="宋体"/>
                <w:b/>
                <w:bCs/>
                <w:sz w:val="22"/>
                <w:szCs w:val="22"/>
              </w:rPr>
            </w:pPr>
            <w:r>
              <w:rPr>
                <w:rFonts w:hint="eastAsia" w:ascii="宋体" w:hAnsi="宋体" w:cs="宋体"/>
                <w:b/>
                <w:bCs/>
                <w:kern w:val="0"/>
                <w:sz w:val="22"/>
                <w:szCs w:val="22"/>
              </w:rPr>
              <w:t>21</w:t>
            </w:r>
          </w:p>
        </w:tc>
        <w:tc>
          <w:tcPr>
            <w:tcW w:w="9590" w:type="dxa"/>
            <w:tcBorders>
              <w:top w:val="single" w:color="000000" w:sz="2" w:space="0"/>
              <w:left w:val="single" w:color="000000" w:sz="2" w:space="0"/>
              <w:bottom w:val="single" w:color="000000" w:sz="2" w:space="0"/>
              <w:right w:val="single" w:color="000000" w:sz="8" w:space="0"/>
            </w:tcBorders>
            <w:vAlign w:val="center"/>
          </w:tcPr>
          <w:p w14:paraId="308FEB5D">
            <w:pPr>
              <w:snapToGrid w:val="0"/>
              <w:spacing w:line="460" w:lineRule="exact"/>
              <w:ind w:left="105" w:leftChars="50"/>
              <w:outlineLvl w:val="9"/>
              <w:rPr>
                <w:rFonts w:ascii="宋体" w:hAnsi="宋体" w:cs="宋体"/>
                <w:sz w:val="22"/>
                <w:szCs w:val="22"/>
              </w:rPr>
            </w:pPr>
            <w:r>
              <w:rPr>
                <w:rFonts w:hint="eastAsia" w:ascii="宋体" w:hAnsi="宋体" w:cs="宋体"/>
                <w:sz w:val="22"/>
                <w:szCs w:val="22"/>
              </w:rPr>
              <w:t>根据《关于在政府采购活动中查询及使用信用记录有关问题的通知》财库[2016]125号的规定：</w:t>
            </w:r>
          </w:p>
          <w:p w14:paraId="1E91056F">
            <w:pPr>
              <w:snapToGrid w:val="0"/>
              <w:spacing w:line="460" w:lineRule="exact"/>
              <w:ind w:left="105" w:leftChars="50"/>
              <w:outlineLvl w:val="9"/>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1）招标人或采购代理机构将对本项目供应商的信用记录进行查询。查询渠道为信用中国网站（www.creditchina.gov.cn）、中国政府采购网（www.ccgp.gov.cn）；</w:t>
            </w:r>
          </w:p>
          <w:p w14:paraId="7A3A6FCF">
            <w:pPr>
              <w:snapToGrid w:val="0"/>
              <w:spacing w:line="460" w:lineRule="exact"/>
              <w:ind w:firstLine="110" w:firstLineChars="50"/>
              <w:outlineLvl w:val="9"/>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2）截止时点：提交投标文件（响应文件）截止时间前3年内；</w:t>
            </w:r>
          </w:p>
          <w:p w14:paraId="0001808B">
            <w:pPr>
              <w:snapToGrid w:val="0"/>
              <w:spacing w:line="460" w:lineRule="exact"/>
              <w:ind w:left="105" w:leftChars="50"/>
              <w:outlineLvl w:val="9"/>
              <w:rPr>
                <w:rFonts w:ascii="宋体" w:hAnsi="宋体" w:cs="宋体"/>
                <w:sz w:val="22"/>
                <w:szCs w:val="22"/>
              </w:rPr>
            </w:pPr>
            <w:r>
              <w:rPr>
                <w:rFonts w:hint="eastAsia" w:ascii="宋体" w:hAnsi="宋体" w:cs="宋体"/>
                <w:kern w:val="0"/>
                <w:sz w:val="22"/>
                <w:szCs w:val="22"/>
              </w:rPr>
              <w:t>（</w:t>
            </w:r>
            <w:r>
              <w:rPr>
                <w:rFonts w:hint="eastAsia" w:ascii="宋体" w:hAnsi="宋体" w:cs="宋体"/>
                <w:sz w:val="22"/>
                <w:szCs w:val="22"/>
              </w:rPr>
              <w:t>3）查询记录和证据的留存：信用信息查询记录和证据以网页截图等方式留存。</w:t>
            </w:r>
          </w:p>
          <w:p w14:paraId="62C546FB">
            <w:pPr>
              <w:snapToGrid w:val="0"/>
              <w:spacing w:line="460" w:lineRule="exact"/>
              <w:ind w:left="105" w:leftChars="50"/>
              <w:outlineLvl w:val="9"/>
              <w:rPr>
                <w:rFonts w:ascii="宋体" w:hAnsi="宋体" w:cs="宋体"/>
                <w:b/>
                <w:kern w:val="10"/>
                <w:sz w:val="22"/>
                <w:szCs w:val="22"/>
              </w:rPr>
            </w:pPr>
            <w:r>
              <w:rPr>
                <w:rFonts w:hint="eastAsia" w:ascii="宋体" w:hAnsi="宋体" w:cs="宋体"/>
                <w:kern w:val="0"/>
                <w:sz w:val="22"/>
                <w:szCs w:val="22"/>
              </w:rPr>
              <w:t>（</w:t>
            </w:r>
            <w:r>
              <w:rPr>
                <w:rFonts w:hint="eastAsia" w:ascii="宋体" w:hAnsi="宋体" w:cs="宋体"/>
                <w:sz w:val="22"/>
                <w:szCs w:val="22"/>
              </w:rPr>
              <w:t>4）使用规则：被列入失信被执行人、重大税收违法案件当事人名单、政府采购严重违法失信行为记录名单及其它不符合《中华人民共和国政府采购法》第二十二条规定条件的，其投标将被拒绝。</w:t>
            </w:r>
          </w:p>
        </w:tc>
      </w:tr>
      <w:tr w14:paraId="12BB2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14:paraId="3B19EFE7">
            <w:pPr>
              <w:widowControl/>
              <w:snapToGrid w:val="0"/>
              <w:spacing w:line="460" w:lineRule="exact"/>
              <w:jc w:val="center"/>
              <w:textAlignment w:val="center"/>
              <w:outlineLvl w:val="9"/>
              <w:rPr>
                <w:rFonts w:ascii="宋体" w:hAnsi="宋体" w:cs="宋体"/>
                <w:b/>
                <w:bCs/>
                <w:kern w:val="0"/>
                <w:sz w:val="22"/>
                <w:szCs w:val="22"/>
              </w:rPr>
            </w:pPr>
            <w:r>
              <w:rPr>
                <w:rFonts w:hint="eastAsia" w:ascii="宋体" w:hAnsi="宋体" w:cs="宋体"/>
                <w:b/>
                <w:bCs/>
                <w:kern w:val="0"/>
                <w:sz w:val="22"/>
                <w:szCs w:val="22"/>
              </w:rPr>
              <w:t>22</w:t>
            </w:r>
          </w:p>
        </w:tc>
        <w:tc>
          <w:tcPr>
            <w:tcW w:w="9590" w:type="dxa"/>
            <w:tcBorders>
              <w:top w:val="single" w:color="000000" w:sz="2" w:space="0"/>
              <w:left w:val="single" w:color="000000" w:sz="2" w:space="0"/>
              <w:bottom w:val="single" w:color="000000" w:sz="2" w:space="0"/>
              <w:right w:val="single" w:color="000000" w:sz="8" w:space="0"/>
            </w:tcBorders>
            <w:vAlign w:val="center"/>
          </w:tcPr>
          <w:p w14:paraId="5A184B5D">
            <w:pPr>
              <w:snapToGrid w:val="0"/>
              <w:spacing w:line="460" w:lineRule="exact"/>
              <w:outlineLvl w:val="9"/>
              <w:rPr>
                <w:rFonts w:ascii="宋体" w:hAnsi="宋体" w:cs="宋体"/>
                <w:kern w:val="0"/>
                <w:sz w:val="22"/>
                <w:szCs w:val="22"/>
              </w:rPr>
            </w:pPr>
            <w:r>
              <w:rPr>
                <w:rFonts w:hint="eastAsia" w:ascii="宋体" w:hAnsi="宋体" w:cs="宋体"/>
                <w:sz w:val="22"/>
                <w:szCs w:val="22"/>
              </w:rPr>
              <w:t>履约保证金：</w:t>
            </w:r>
            <w:r>
              <w:rPr>
                <w:rFonts w:hint="eastAsia" w:ascii="新宋体" w:hAnsi="新宋体" w:eastAsia="新宋体"/>
                <w:color w:val="000000"/>
                <w:sz w:val="22"/>
              </w:rPr>
              <w:t>本项目不收取履约保证金</w:t>
            </w:r>
            <w:r>
              <w:rPr>
                <w:rFonts w:hint="eastAsia" w:ascii="宋体" w:hAnsi="宋体" w:cs="宋体"/>
                <w:sz w:val="22"/>
                <w:szCs w:val="22"/>
              </w:rPr>
              <w:t>。</w:t>
            </w:r>
          </w:p>
        </w:tc>
      </w:tr>
      <w:tr w14:paraId="3FE62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10375" w:type="dxa"/>
            <w:gridSpan w:val="2"/>
            <w:tcBorders>
              <w:top w:val="single" w:color="000000" w:sz="2" w:space="0"/>
              <w:left w:val="single" w:color="000000" w:sz="8" w:space="0"/>
              <w:bottom w:val="single" w:color="000000" w:sz="2" w:space="0"/>
              <w:right w:val="single" w:color="000000" w:sz="8" w:space="0"/>
            </w:tcBorders>
            <w:vAlign w:val="center"/>
          </w:tcPr>
          <w:p w14:paraId="376FD5E6">
            <w:pPr>
              <w:snapToGrid w:val="0"/>
              <w:spacing w:line="460" w:lineRule="exact"/>
              <w:ind w:left="105" w:leftChars="50"/>
              <w:outlineLvl w:val="9"/>
              <w:rPr>
                <w:rFonts w:ascii="宋体" w:hAnsi="宋体" w:cs="宋体"/>
                <w:sz w:val="22"/>
                <w:szCs w:val="22"/>
              </w:rPr>
            </w:pPr>
            <w:r>
              <w:rPr>
                <w:rFonts w:hint="eastAsia" w:ascii="宋体" w:hAnsi="宋体" w:cs="宋体"/>
                <w:b/>
                <w:bCs/>
                <w:sz w:val="22"/>
                <w:szCs w:val="22"/>
              </w:rPr>
              <w:t>注：招标文件其他组成部分涉及与前附表相同内容，如有不明确或不一致，以前附表规定为准。</w:t>
            </w:r>
          </w:p>
        </w:tc>
      </w:tr>
    </w:tbl>
    <w:p w14:paraId="085DB8CD">
      <w:pPr>
        <w:outlineLvl w:val="9"/>
        <w:rPr>
          <w:rFonts w:hint="eastAsia" w:ascii="宋体" w:hAnsi="宋体" w:cs="宋体"/>
          <w:b/>
          <w:bCs/>
          <w:sz w:val="26"/>
          <w:szCs w:val="26"/>
        </w:rPr>
      </w:pPr>
      <w:bookmarkStart w:id="9" w:name="_Toc20846"/>
      <w:r>
        <w:rPr>
          <w:rFonts w:hint="eastAsia" w:ascii="宋体" w:hAnsi="宋体" w:cs="宋体"/>
          <w:b/>
          <w:bCs/>
          <w:sz w:val="26"/>
          <w:szCs w:val="26"/>
        </w:rPr>
        <w:br w:type="page"/>
      </w:r>
    </w:p>
    <w:p w14:paraId="7A9D5A39">
      <w:pPr>
        <w:spacing w:before="100" w:beforeAutospacing="1" w:after="100" w:afterAutospacing="1" w:line="460" w:lineRule="exact"/>
        <w:jc w:val="center"/>
        <w:outlineLvl w:val="9"/>
        <w:rPr>
          <w:rFonts w:ascii="宋体" w:hAnsi="宋体" w:cs="宋体"/>
          <w:b/>
          <w:bCs/>
          <w:sz w:val="32"/>
          <w:szCs w:val="32"/>
        </w:rPr>
      </w:pPr>
      <w:r>
        <w:rPr>
          <w:rFonts w:hint="eastAsia" w:ascii="宋体" w:hAnsi="宋体" w:cs="宋体"/>
          <w:b/>
          <w:bCs/>
          <w:sz w:val="26"/>
          <w:szCs w:val="26"/>
        </w:rPr>
        <w:t>一、 说   明</w:t>
      </w:r>
      <w:bookmarkEnd w:id="9"/>
    </w:p>
    <w:p w14:paraId="07577893">
      <w:pPr>
        <w:tabs>
          <w:tab w:val="left" w:pos="360"/>
        </w:tabs>
        <w:spacing w:line="460" w:lineRule="exact"/>
        <w:ind w:firstLine="440" w:firstLineChars="200"/>
        <w:outlineLvl w:val="9"/>
        <w:rPr>
          <w:rFonts w:ascii="宋体" w:hAnsi="宋体" w:cs="宋体"/>
          <w:b/>
          <w:sz w:val="22"/>
          <w:szCs w:val="22"/>
        </w:rPr>
      </w:pPr>
      <w:r>
        <w:rPr>
          <w:rFonts w:hint="eastAsia" w:ascii="宋体" w:hAnsi="宋体" w:cs="宋体"/>
          <w:sz w:val="22"/>
          <w:szCs w:val="22"/>
        </w:rPr>
        <w:t>1、本次招标是按照《中华人民共和国招标投标法》、《中华人民共和国政府采购法》、《政府采购货物和服务招标投标管理办法》、《中华人民共和国政府采购法实施条例》和《温州市市本级党政机关信息化项目建设管理办法》（温政办〔2021〕19 号）等法律及有关法规组织和实施的。</w:t>
      </w:r>
    </w:p>
    <w:p w14:paraId="6B831C04">
      <w:pPr>
        <w:tabs>
          <w:tab w:val="left" w:pos="360"/>
        </w:tabs>
        <w:spacing w:line="460" w:lineRule="exact"/>
        <w:ind w:firstLine="440" w:firstLineChars="200"/>
        <w:outlineLvl w:val="9"/>
        <w:rPr>
          <w:rFonts w:ascii="宋体" w:hAnsi="宋体" w:cs="宋体"/>
          <w:b w:val="0"/>
          <w:bCs w:val="0"/>
          <w:sz w:val="22"/>
          <w:szCs w:val="22"/>
        </w:rPr>
      </w:pPr>
      <w:r>
        <w:rPr>
          <w:rFonts w:hint="eastAsia" w:ascii="宋体" w:hAnsi="宋体" w:cs="宋体"/>
          <w:b w:val="0"/>
          <w:bCs w:val="0"/>
          <w:sz w:val="22"/>
          <w:szCs w:val="22"/>
        </w:rPr>
        <w:t>2、定义</w:t>
      </w:r>
    </w:p>
    <w:p w14:paraId="7CE72484">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招标人：是指依法进行政府采购的国家机关、事业单位、团体组织</w:t>
      </w:r>
    </w:p>
    <w:p w14:paraId="0A033BDE">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招标代理机构：受招标人委托，在委托的范围内办理政府采购事宜的机构；</w:t>
      </w:r>
    </w:p>
    <w:p w14:paraId="6FCC04D1">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投标人：是指参加本政府采购项目投标的供应商；</w:t>
      </w:r>
    </w:p>
    <w:p w14:paraId="4BF3ED58">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投标人代表：是指参加本项目投标活动的供应商法定代表人或法定代表人授权代表；</w:t>
      </w:r>
    </w:p>
    <w:p w14:paraId="7B70F1C2">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投标联合体：是指两个以上供应商组成联合体，以一个供应商的身份参加投标；</w:t>
      </w:r>
    </w:p>
    <w:p w14:paraId="15B4E2AC">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甲方：是指合同签订的一方，一般与招标人、用户相同；</w:t>
      </w:r>
    </w:p>
    <w:p w14:paraId="63717984">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乙方：是指合同签订的另一方，与中标人相同；</w:t>
      </w:r>
    </w:p>
    <w:p w14:paraId="102F3F31">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制造商：是指拥有投标产品自主知识产权的单位；</w:t>
      </w:r>
    </w:p>
    <w:p w14:paraId="609E8653">
      <w:pPr>
        <w:tabs>
          <w:tab w:val="left" w:pos="360"/>
        </w:tabs>
        <w:spacing w:line="460" w:lineRule="exact"/>
        <w:ind w:firstLine="440" w:firstLineChars="200"/>
        <w:outlineLvl w:val="9"/>
        <w:rPr>
          <w:rFonts w:ascii="宋体" w:hAnsi="宋体" w:cs="宋体"/>
          <w:sz w:val="22"/>
          <w:szCs w:val="22"/>
        </w:rPr>
      </w:pPr>
      <w:r>
        <w:rPr>
          <w:rFonts w:hint="eastAsia" w:ascii="宋体" w:hAnsi="宋体" w:cs="宋体"/>
          <w:sz w:val="22"/>
          <w:szCs w:val="22"/>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29806570">
      <w:pPr>
        <w:tabs>
          <w:tab w:val="left" w:pos="360"/>
        </w:tabs>
        <w:spacing w:line="460" w:lineRule="exact"/>
        <w:ind w:firstLine="442" w:firstLineChars="200"/>
        <w:outlineLvl w:val="9"/>
        <w:rPr>
          <w:rFonts w:ascii="宋体" w:hAnsi="宋体" w:cs="宋体"/>
          <w:b/>
          <w:bCs/>
          <w:sz w:val="22"/>
          <w:szCs w:val="22"/>
        </w:rPr>
      </w:pPr>
      <w:r>
        <w:rPr>
          <w:rFonts w:hint="eastAsia" w:ascii="宋体" w:hAnsi="宋体" w:cs="宋体"/>
          <w:b/>
          <w:bCs/>
          <w:sz w:val="22"/>
          <w:szCs w:val="22"/>
        </w:rPr>
        <w:t>带“▲”条款系指实质性要求条款。“★”是关键技术参数及要求。</w:t>
      </w:r>
    </w:p>
    <w:p w14:paraId="62F6A52C">
      <w:pPr>
        <w:tabs>
          <w:tab w:val="left" w:pos="360"/>
        </w:tabs>
        <w:spacing w:line="460" w:lineRule="exact"/>
        <w:ind w:firstLine="442" w:firstLineChars="200"/>
        <w:outlineLvl w:val="9"/>
        <w:rPr>
          <w:rFonts w:ascii="宋体" w:hAnsi="宋体" w:cs="宋体"/>
          <w:sz w:val="22"/>
          <w:szCs w:val="22"/>
        </w:rPr>
      </w:pPr>
      <w:r>
        <w:rPr>
          <w:rFonts w:hint="eastAsia" w:ascii="宋体" w:hAnsi="宋体" w:cs="宋体"/>
          <w:b/>
          <w:sz w:val="22"/>
          <w:szCs w:val="22"/>
        </w:rPr>
        <w:t>3、投标人代表</w:t>
      </w:r>
    </w:p>
    <w:p w14:paraId="7014998D">
      <w:pPr>
        <w:tabs>
          <w:tab w:val="left" w:pos="360"/>
        </w:tabs>
        <w:spacing w:line="460" w:lineRule="exact"/>
        <w:ind w:firstLine="440" w:firstLineChars="200"/>
        <w:outlineLvl w:val="9"/>
        <w:rPr>
          <w:rFonts w:ascii="宋体" w:hAnsi="宋体" w:cs="宋体"/>
          <w:bCs/>
          <w:sz w:val="22"/>
        </w:rPr>
      </w:pPr>
      <w:r>
        <w:rPr>
          <w:rFonts w:hint="eastAsia" w:ascii="宋体" w:hAnsi="宋体" w:cs="宋体"/>
          <w:bCs/>
          <w:sz w:val="22"/>
          <w:szCs w:val="22"/>
        </w:rPr>
        <w:t>3.1</w:t>
      </w:r>
      <w:r>
        <w:rPr>
          <w:rFonts w:hint="eastAsia" w:ascii="宋体" w:hAnsi="宋体" w:cs="宋体"/>
          <w:bCs/>
          <w:sz w:val="22"/>
        </w:rPr>
        <w:t>指全权代表投标人参加投标活动并签署投标文件的人。如果投标人代表不是法定代表人，须持有《法定代表人授权书》（见附件）</w:t>
      </w:r>
    </w:p>
    <w:p w14:paraId="71FD7F12">
      <w:pPr>
        <w:tabs>
          <w:tab w:val="left" w:pos="360"/>
        </w:tabs>
        <w:spacing w:line="460" w:lineRule="exact"/>
        <w:ind w:firstLine="440" w:firstLineChars="200"/>
        <w:outlineLvl w:val="9"/>
        <w:rPr>
          <w:rFonts w:ascii="宋体" w:hAnsi="宋体" w:cs="宋体"/>
          <w:b/>
          <w:sz w:val="22"/>
          <w:szCs w:val="22"/>
        </w:rPr>
      </w:pPr>
      <w:r>
        <w:rPr>
          <w:rFonts w:hint="eastAsia" w:ascii="宋体" w:hAnsi="宋体" w:cs="宋体"/>
          <w:bCs/>
          <w:sz w:val="22"/>
        </w:rPr>
        <w:t>根据政府采购相关法律、法规、规章、</w:t>
      </w:r>
      <w:r>
        <w:rPr>
          <w:rFonts w:hint="eastAsia" w:ascii="宋体" w:hAnsi="宋体" w:cs="宋体"/>
          <w:sz w:val="22"/>
        </w:rPr>
        <w:t>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cs="宋体"/>
          <w:b/>
          <w:sz w:val="22"/>
          <w:szCs w:val="22"/>
        </w:rPr>
        <w:t>。</w:t>
      </w:r>
    </w:p>
    <w:p w14:paraId="7EADD0AC">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4、投标费用</w:t>
      </w:r>
    </w:p>
    <w:p w14:paraId="0F652C7F">
      <w:pPr>
        <w:spacing w:line="460" w:lineRule="exact"/>
        <w:ind w:firstLine="440" w:firstLineChars="200"/>
        <w:outlineLvl w:val="9"/>
        <w:rPr>
          <w:rFonts w:ascii="宋体" w:hAnsi="宋体" w:cs="宋体"/>
          <w:sz w:val="22"/>
          <w:szCs w:val="22"/>
        </w:rPr>
      </w:pPr>
      <w:r>
        <w:rPr>
          <w:rFonts w:hint="eastAsia" w:ascii="宋体" w:hAnsi="宋体" w:cs="宋体"/>
          <w:bCs/>
          <w:sz w:val="22"/>
          <w:szCs w:val="22"/>
        </w:rPr>
        <w:t>4.1</w:t>
      </w:r>
      <w:r>
        <w:rPr>
          <w:rFonts w:hint="eastAsia" w:ascii="宋体" w:hAnsi="宋体" w:cs="宋体"/>
          <w:sz w:val="22"/>
          <w:szCs w:val="22"/>
        </w:rPr>
        <w:t>投标人应承担所有与准备和参加投标有关费用，不论投标的结果如何，招标人或招标代理机构均无义务和责任承担这些费用。</w:t>
      </w:r>
    </w:p>
    <w:p w14:paraId="12703BD5">
      <w:pPr>
        <w:spacing w:before="100" w:beforeAutospacing="1" w:after="100" w:afterAutospacing="1" w:line="460" w:lineRule="exact"/>
        <w:jc w:val="center"/>
        <w:outlineLvl w:val="9"/>
        <w:rPr>
          <w:rFonts w:ascii="宋体" w:hAnsi="宋体" w:cs="宋体"/>
          <w:b/>
          <w:bCs/>
          <w:sz w:val="26"/>
          <w:szCs w:val="26"/>
        </w:rPr>
      </w:pPr>
      <w:bookmarkStart w:id="10" w:name="_Toc9899"/>
      <w:r>
        <w:rPr>
          <w:rFonts w:hint="eastAsia" w:ascii="宋体" w:hAnsi="宋体" w:cs="宋体"/>
          <w:b/>
          <w:bCs/>
          <w:sz w:val="26"/>
          <w:szCs w:val="26"/>
        </w:rPr>
        <w:t>二、 招标文件</w:t>
      </w:r>
      <w:bookmarkEnd w:id="10"/>
    </w:p>
    <w:p w14:paraId="1DBE6347">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1、招标文件由招标文件目录所列内容及相关资料组成。</w:t>
      </w:r>
    </w:p>
    <w:p w14:paraId="6747C7AE">
      <w:pPr>
        <w:tabs>
          <w:tab w:val="left" w:pos="360"/>
        </w:tabs>
        <w:spacing w:line="460" w:lineRule="exact"/>
        <w:ind w:firstLine="442" w:firstLineChars="200"/>
        <w:outlineLvl w:val="9"/>
        <w:rPr>
          <w:rFonts w:ascii="宋体" w:hAnsi="宋体" w:cs="宋体"/>
          <w:b/>
          <w:sz w:val="22"/>
        </w:rPr>
      </w:pPr>
      <w:r>
        <w:rPr>
          <w:rFonts w:hint="eastAsia" w:ascii="宋体" w:hAnsi="宋体" w:cs="宋体"/>
          <w:b/>
          <w:sz w:val="22"/>
        </w:rPr>
        <w:t>2、招标文件的澄清</w:t>
      </w:r>
    </w:p>
    <w:p w14:paraId="46E01544">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14:paraId="14A5BB6A">
      <w:pPr>
        <w:tabs>
          <w:tab w:val="left" w:pos="360"/>
        </w:tabs>
        <w:spacing w:line="460" w:lineRule="exact"/>
        <w:ind w:firstLine="442" w:firstLineChars="200"/>
        <w:outlineLvl w:val="9"/>
        <w:rPr>
          <w:rFonts w:ascii="宋体" w:hAnsi="宋体" w:cs="宋体"/>
          <w:b/>
          <w:sz w:val="22"/>
        </w:rPr>
      </w:pPr>
      <w:r>
        <w:rPr>
          <w:rFonts w:hint="eastAsia" w:ascii="宋体" w:hAnsi="宋体" w:cs="宋体"/>
          <w:b/>
          <w:sz w:val="22"/>
        </w:rPr>
        <w:t>3、招标文件的修改</w:t>
      </w:r>
    </w:p>
    <w:p w14:paraId="38E1DE40">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14:paraId="78534BDF">
      <w:pPr>
        <w:spacing w:line="460" w:lineRule="exact"/>
        <w:ind w:firstLine="440" w:firstLineChars="200"/>
        <w:outlineLvl w:val="9"/>
        <w:rPr>
          <w:rFonts w:ascii="宋体" w:hAnsi="宋体" w:cs="宋体"/>
          <w:b/>
          <w:sz w:val="22"/>
          <w:szCs w:val="22"/>
        </w:rPr>
      </w:pPr>
      <w:r>
        <w:rPr>
          <w:rFonts w:hint="eastAsia" w:ascii="宋体" w:hAnsi="宋体" w:cs="宋体"/>
          <w:sz w:val="22"/>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cs="宋体"/>
          <w:sz w:val="22"/>
          <w:szCs w:val="22"/>
        </w:rPr>
        <w:t>。</w:t>
      </w:r>
    </w:p>
    <w:p w14:paraId="3D7070C3">
      <w:pPr>
        <w:spacing w:before="100" w:beforeAutospacing="1" w:after="100" w:afterAutospacing="1" w:line="460" w:lineRule="exact"/>
        <w:jc w:val="center"/>
        <w:outlineLvl w:val="9"/>
        <w:rPr>
          <w:rFonts w:ascii="宋体" w:hAnsi="宋体" w:cs="宋体"/>
          <w:b/>
          <w:bCs/>
          <w:sz w:val="26"/>
          <w:szCs w:val="26"/>
        </w:rPr>
      </w:pPr>
      <w:bookmarkStart w:id="11" w:name="_Toc12726"/>
      <w:r>
        <w:rPr>
          <w:rFonts w:hint="eastAsia" w:ascii="宋体" w:hAnsi="宋体" w:cs="宋体"/>
          <w:b/>
          <w:bCs/>
          <w:sz w:val="26"/>
          <w:szCs w:val="26"/>
        </w:rPr>
        <w:t>三、 投标文件的编制</w:t>
      </w:r>
      <w:bookmarkEnd w:id="11"/>
    </w:p>
    <w:p w14:paraId="157865A1">
      <w:pPr>
        <w:tabs>
          <w:tab w:val="left" w:pos="360"/>
        </w:tabs>
        <w:spacing w:line="460" w:lineRule="exact"/>
        <w:ind w:firstLine="440" w:firstLineChars="200"/>
        <w:outlineLvl w:val="9"/>
        <w:rPr>
          <w:rFonts w:ascii="宋体" w:hAnsi="宋体" w:cs="宋体"/>
          <w:sz w:val="22"/>
        </w:rPr>
      </w:pPr>
      <w:r>
        <w:rPr>
          <w:rFonts w:hint="eastAsia" w:ascii="宋体" w:hAnsi="宋体" w:cs="宋体"/>
          <w:sz w:val="22"/>
        </w:rPr>
        <w:t>1、投标人应认真阅读招标文件中所有事项、格式、条款和技术规范等。投标人没有按照招标文件要求提交全部资料，或者没有对招标文件各个方面做出实质性响应，导致投标被否决的风险由投标人自行承担。</w:t>
      </w:r>
    </w:p>
    <w:p w14:paraId="1627A4E7">
      <w:pPr>
        <w:spacing w:line="460" w:lineRule="exact"/>
        <w:ind w:firstLine="440" w:firstLineChars="200"/>
        <w:outlineLvl w:val="9"/>
        <w:rPr>
          <w:rFonts w:ascii="宋体" w:hAnsi="宋体" w:cs="宋体"/>
          <w:sz w:val="22"/>
          <w:szCs w:val="22"/>
        </w:rPr>
      </w:pPr>
      <w:r>
        <w:rPr>
          <w:rFonts w:hint="eastAsia" w:ascii="宋体" w:hAnsi="宋体" w:cs="宋体"/>
          <w:sz w:val="22"/>
        </w:rPr>
        <w:t>2、投标人应保证所提供文件资料的真实性，所有文件资料必须是针对本次投标的。如发现投标人提供了虚假文件资料，其投标将被否决，并自行承担相应的法律责任。</w:t>
      </w:r>
    </w:p>
    <w:p w14:paraId="727CE39E">
      <w:pPr>
        <w:spacing w:line="460" w:lineRule="exact"/>
        <w:ind w:firstLine="442" w:firstLineChars="200"/>
        <w:outlineLvl w:val="9"/>
        <w:rPr>
          <w:rFonts w:ascii="宋体" w:hAnsi="宋体" w:cs="宋体"/>
          <w:b/>
          <w:bCs/>
          <w:sz w:val="22"/>
          <w:szCs w:val="22"/>
        </w:rPr>
      </w:pPr>
      <w:r>
        <w:rPr>
          <w:rFonts w:hint="eastAsia" w:ascii="宋体" w:hAnsi="宋体" w:cs="宋体"/>
          <w:b/>
          <w:bCs/>
          <w:sz w:val="22"/>
          <w:szCs w:val="22"/>
        </w:rPr>
        <w:t>3、投标文件的构成：</w:t>
      </w:r>
    </w:p>
    <w:p w14:paraId="7F621726">
      <w:pPr>
        <w:spacing w:line="460" w:lineRule="exact"/>
        <w:ind w:firstLine="440" w:firstLineChars="200"/>
        <w:outlineLvl w:val="9"/>
        <w:rPr>
          <w:rFonts w:ascii="宋体" w:hAnsi="宋体" w:cs="宋体"/>
          <w:bCs/>
          <w:sz w:val="22"/>
          <w:szCs w:val="22"/>
        </w:rPr>
      </w:pPr>
      <w:r>
        <w:rPr>
          <w:rFonts w:hint="eastAsia" w:ascii="宋体" w:hAnsi="宋体" w:cs="宋体"/>
          <w:bCs/>
          <w:kern w:val="0"/>
          <w:sz w:val="22"/>
          <w:szCs w:val="22"/>
        </w:rPr>
        <w:t>投标</w:t>
      </w:r>
      <w:r>
        <w:rPr>
          <w:rFonts w:hint="eastAsia" w:ascii="宋体" w:hAnsi="宋体" w:cs="宋体"/>
          <w:bCs/>
          <w:kern w:val="0"/>
          <w:sz w:val="22"/>
          <w:szCs w:val="22"/>
          <w:lang w:val="zh-CN"/>
        </w:rPr>
        <w:t>文件应当包括以下主要内容：资格文件、报价文件、商务技术文件。</w:t>
      </w:r>
    </w:p>
    <w:p w14:paraId="656CBC96">
      <w:pPr>
        <w:spacing w:line="460" w:lineRule="exact"/>
        <w:ind w:firstLine="442" w:firstLineChars="200"/>
        <w:outlineLvl w:val="9"/>
        <w:rPr>
          <w:rFonts w:ascii="宋体" w:hAnsi="宋体" w:cs="宋体"/>
          <w:b/>
          <w:bCs/>
          <w:kern w:val="0"/>
          <w:sz w:val="22"/>
          <w:szCs w:val="22"/>
          <w:lang w:val="zh-CN"/>
        </w:rPr>
      </w:pPr>
      <w:r>
        <w:rPr>
          <w:rFonts w:hint="eastAsia" w:ascii="宋体" w:hAnsi="宋体" w:cs="宋体"/>
          <w:b/>
          <w:bCs/>
          <w:kern w:val="0"/>
          <w:sz w:val="22"/>
          <w:szCs w:val="22"/>
        </w:rPr>
        <w:t>3.1</w:t>
      </w:r>
      <w:r>
        <w:rPr>
          <w:rFonts w:hint="eastAsia" w:ascii="宋体" w:hAnsi="宋体" w:cs="宋体"/>
          <w:b/>
          <w:bCs/>
          <w:kern w:val="0"/>
          <w:sz w:val="22"/>
          <w:szCs w:val="22"/>
          <w:lang w:val="zh-CN"/>
        </w:rPr>
        <w:t xml:space="preserve">投标人的资格文件至少应包括以下内容： </w:t>
      </w:r>
    </w:p>
    <w:p w14:paraId="24C37679">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lang w:val="zh-CN"/>
        </w:rPr>
        <w:t>基本资格条件审查材料：</w:t>
      </w:r>
      <w:r>
        <w:rPr>
          <w:rFonts w:hint="eastAsia" w:ascii="宋体" w:hAnsi="宋体" w:cs="宋体"/>
          <w:kern w:val="0"/>
          <w:sz w:val="22"/>
          <w:szCs w:val="22"/>
        </w:rPr>
        <w:t>即证明供应商</w:t>
      </w:r>
      <w:r>
        <w:rPr>
          <w:rFonts w:hint="eastAsia" w:ascii="宋体" w:hAnsi="宋体" w:cs="宋体"/>
          <w:kern w:val="0"/>
          <w:sz w:val="22"/>
          <w:szCs w:val="22"/>
          <w:lang w:val="zh-CN"/>
        </w:rPr>
        <w:t>参加本次政府采购活动前3年内</w:t>
      </w:r>
      <w:r>
        <w:rPr>
          <w:rFonts w:hint="eastAsia"/>
          <w:sz w:val="22"/>
          <w:szCs w:val="22"/>
        </w:rPr>
        <w:t>满足《中华人民共和国政府采购法》</w:t>
      </w:r>
      <w:r>
        <w:rPr>
          <w:rFonts w:hint="eastAsia" w:ascii="宋体" w:hAnsi="宋体" w:cs="宋体"/>
          <w:kern w:val="0"/>
          <w:sz w:val="22"/>
          <w:szCs w:val="22"/>
          <w:lang w:val="zh-CN"/>
        </w:rPr>
        <w:t>的有关资格证明文件。</w:t>
      </w:r>
      <w:r>
        <w:rPr>
          <w:rFonts w:hint="eastAsia" w:ascii="宋体" w:hAnsi="宋体" w:cs="宋体"/>
          <w:kern w:val="0"/>
          <w:sz w:val="22"/>
          <w:szCs w:val="22"/>
        </w:rPr>
        <w:t>包括：</w:t>
      </w:r>
    </w:p>
    <w:p w14:paraId="2BB42E61">
      <w:pPr>
        <w:snapToGrid w:val="0"/>
        <w:spacing w:line="460" w:lineRule="exact"/>
        <w:ind w:firstLine="440" w:firstLineChars="200"/>
        <w:outlineLvl w:val="9"/>
        <w:rPr>
          <w:rFonts w:ascii="宋体" w:hAnsi="宋体" w:cs="宋体"/>
          <w:b/>
          <w:bCs/>
          <w:sz w:val="22"/>
          <w:u w:val="single"/>
        </w:rPr>
      </w:pPr>
      <w:r>
        <w:rPr>
          <w:rFonts w:hint="eastAsia" w:ascii="宋体" w:hAnsi="宋体" w:cs="宋体"/>
          <w:sz w:val="22"/>
          <w:szCs w:val="22"/>
        </w:rPr>
        <w:t>（1）资格条件承诺函；</w:t>
      </w:r>
    </w:p>
    <w:p w14:paraId="7582FFB6">
      <w:p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rPr>
        <w:t xml:space="preserve">（2）营业执照(或事业法人登记证书或其它工商等登记证明材料；自然人参与政府采购，提供身份证)复印件； </w:t>
      </w:r>
    </w:p>
    <w:p w14:paraId="6FBF178D">
      <w:pPr>
        <w:snapToGrid w:val="0"/>
        <w:spacing w:line="460" w:lineRule="exact"/>
        <w:ind w:firstLine="440" w:firstLineChars="200"/>
        <w:outlineLvl w:val="9"/>
        <w:rPr>
          <w:rFonts w:hint="eastAsia" w:ascii="宋体" w:hAnsi="宋体" w:cs="宋体"/>
          <w:sz w:val="22"/>
          <w:szCs w:val="22"/>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00E2D1B">
      <w:pPr>
        <w:numPr>
          <w:ilvl w:val="0"/>
          <w:numId w:val="0"/>
        </w:num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3</w:t>
      </w:r>
      <w:r>
        <w:rPr>
          <w:rFonts w:hint="eastAsia" w:ascii="宋体" w:hAnsi="宋体" w:cs="宋体"/>
          <w:sz w:val="22"/>
          <w:szCs w:val="22"/>
          <w:lang w:eastAsia="zh-CN"/>
        </w:rPr>
        <w:t>）</w:t>
      </w:r>
      <w:r>
        <w:rPr>
          <w:rFonts w:hint="eastAsia" w:ascii="宋体" w:hAnsi="宋体" w:cs="宋体"/>
          <w:sz w:val="22"/>
          <w:szCs w:val="22"/>
        </w:rPr>
        <w:t>投标人信用查询；</w:t>
      </w:r>
    </w:p>
    <w:p w14:paraId="2205E0D8">
      <w:pPr>
        <w:snapToGrid w:val="0"/>
        <w:spacing w:line="460" w:lineRule="exact"/>
        <w:ind w:firstLine="440" w:firstLineChars="200"/>
        <w:outlineLvl w:val="9"/>
      </w:pPr>
      <w:r>
        <w:rPr>
          <w:rFonts w:hint="eastAsia" w:ascii="宋体" w:hAnsi="宋体" w:cs="宋体"/>
          <w:sz w:val="22"/>
          <w:szCs w:val="22"/>
        </w:rPr>
        <w:t>（4）落实政府采购政策需满足的资格要求证明材料：</w:t>
      </w:r>
      <w:r>
        <w:rPr>
          <w:rFonts w:hint="eastAsia" w:ascii="宋体" w:hAnsi="宋体" w:cs="宋体"/>
          <w:b/>
          <w:bCs/>
          <w:sz w:val="22"/>
          <w:szCs w:val="22"/>
        </w:rPr>
        <w:t>中小企业声明函、监狱企业、残疾人福利性单位及其他相关的充分的证明材料；</w:t>
      </w:r>
    </w:p>
    <w:p w14:paraId="5015B316">
      <w:p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rPr>
        <w:t>上述资格条件审查材料有一项不提供的，视为资格审查不通过。</w:t>
      </w:r>
    </w:p>
    <w:p w14:paraId="7AEB121E">
      <w:pPr>
        <w:snapToGrid w:val="0"/>
        <w:spacing w:line="460" w:lineRule="exact"/>
        <w:ind w:firstLine="442" w:firstLineChars="200"/>
        <w:outlineLvl w:val="9"/>
        <w:rPr>
          <w:rFonts w:ascii="宋体" w:hAnsi="宋体" w:cs="宋体"/>
          <w:b/>
          <w:sz w:val="22"/>
          <w:szCs w:val="22"/>
          <w:u w:val="single"/>
          <w:lang w:val="zh-CN"/>
        </w:rPr>
      </w:pPr>
      <w:r>
        <w:rPr>
          <w:rFonts w:hint="eastAsia" w:ascii="宋体" w:hAnsi="宋体" w:cs="宋体"/>
          <w:b/>
          <w:sz w:val="22"/>
          <w:szCs w:val="22"/>
        </w:rPr>
        <w:t xml:space="preserve">3.2投标人的报价文件至少应包括以下内容： </w:t>
      </w:r>
    </w:p>
    <w:p w14:paraId="4CD0E3DA">
      <w:p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rPr>
        <w:t>（1）投标函；</w:t>
      </w:r>
    </w:p>
    <w:p w14:paraId="4F1EAF18">
      <w:p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rPr>
        <w:t>（2）投标报价一览表；</w:t>
      </w:r>
    </w:p>
    <w:p w14:paraId="7FA6259C">
      <w:pPr>
        <w:snapToGrid w:val="0"/>
        <w:spacing w:line="460" w:lineRule="exact"/>
        <w:ind w:firstLine="442" w:firstLineChars="200"/>
        <w:outlineLvl w:val="9"/>
        <w:rPr>
          <w:rFonts w:ascii="宋体" w:hAnsi="宋体" w:cs="宋体"/>
          <w:b/>
          <w:kern w:val="0"/>
          <w:sz w:val="22"/>
          <w:szCs w:val="22"/>
          <w:lang w:val="zh-CN"/>
        </w:rPr>
      </w:pPr>
      <w:r>
        <w:rPr>
          <w:rFonts w:hint="eastAsia" w:ascii="宋体" w:hAnsi="宋体" w:cs="宋体"/>
          <w:b/>
          <w:kern w:val="0"/>
          <w:sz w:val="22"/>
          <w:szCs w:val="22"/>
        </w:rPr>
        <w:t>3.3</w:t>
      </w:r>
      <w:r>
        <w:rPr>
          <w:rFonts w:hint="eastAsia" w:ascii="宋体" w:hAnsi="宋体" w:cs="宋体"/>
          <w:b/>
          <w:kern w:val="0"/>
          <w:sz w:val="22"/>
          <w:szCs w:val="22"/>
          <w:lang w:val="zh-CN"/>
        </w:rPr>
        <w:t xml:space="preserve">投标人的商务技术文件应包括以下内容： </w:t>
      </w:r>
    </w:p>
    <w:p w14:paraId="76008B09">
      <w:p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rPr>
        <w:t>（1）法定代表人授权委托书（需提供法定代表人及授权委托人的身份证复印件加盖公章）；</w:t>
      </w:r>
    </w:p>
    <w:p w14:paraId="03800EDD">
      <w:pPr>
        <w:snapToGrid w:val="0"/>
        <w:spacing w:line="460" w:lineRule="exact"/>
        <w:ind w:firstLine="440" w:firstLineChars="200"/>
        <w:outlineLvl w:val="9"/>
        <w:rPr>
          <w:rFonts w:ascii="宋体" w:hAnsi="宋体" w:cs="宋体"/>
          <w:sz w:val="22"/>
          <w:szCs w:val="22"/>
        </w:rPr>
      </w:pPr>
      <w:r>
        <w:rPr>
          <w:rFonts w:hint="eastAsia" w:ascii="宋体" w:hAnsi="宋体" w:cs="宋体"/>
          <w:sz w:val="22"/>
          <w:szCs w:val="22"/>
        </w:rPr>
        <w:t>（2）投标人情况表</w:t>
      </w:r>
    </w:p>
    <w:p w14:paraId="09B023CC">
      <w:pPr>
        <w:snapToGrid w:val="0"/>
        <w:spacing w:line="460" w:lineRule="exact"/>
        <w:ind w:firstLine="440" w:firstLineChars="200"/>
        <w:outlineLvl w:val="9"/>
        <w:rPr>
          <w:rFonts w:ascii="宋体" w:hAnsi="宋体" w:cs="宋体"/>
          <w:sz w:val="22"/>
          <w:szCs w:val="22"/>
          <w:lang w:val="zh-CN"/>
        </w:rPr>
      </w:pPr>
      <w:r>
        <w:rPr>
          <w:rFonts w:hint="eastAsia" w:ascii="宋体" w:hAnsi="宋体" w:cs="宋体"/>
          <w:sz w:val="22"/>
          <w:szCs w:val="22"/>
        </w:rPr>
        <w:t>（3）</w:t>
      </w:r>
      <w:r>
        <w:rPr>
          <w:rFonts w:hint="eastAsia" w:ascii="宋体" w:hAnsi="宋体" w:cs="宋体"/>
          <w:sz w:val="22"/>
          <w:szCs w:val="22"/>
          <w:lang w:val="zh-CN"/>
        </w:rPr>
        <w:t>偏离表（</w:t>
      </w:r>
      <w:r>
        <w:rPr>
          <w:rFonts w:hint="eastAsia" w:ascii="宋体" w:hAnsi="宋体" w:cs="宋体"/>
          <w:sz w:val="22"/>
          <w:szCs w:val="22"/>
        </w:rPr>
        <w:t>商务、技术偏离</w:t>
      </w:r>
      <w:r>
        <w:rPr>
          <w:rFonts w:hint="eastAsia" w:ascii="宋体" w:hAnsi="宋体" w:cs="宋体"/>
          <w:sz w:val="22"/>
          <w:szCs w:val="22"/>
          <w:lang w:val="zh-CN"/>
        </w:rPr>
        <w:t>）</w:t>
      </w:r>
    </w:p>
    <w:p w14:paraId="07490B0C">
      <w:pPr>
        <w:snapToGrid w:val="0"/>
        <w:spacing w:line="460" w:lineRule="exact"/>
        <w:ind w:firstLine="442" w:firstLineChars="200"/>
        <w:outlineLvl w:val="9"/>
        <w:rPr>
          <w:rFonts w:ascii="宋体" w:hAnsi="宋体" w:cs="宋体"/>
          <w:sz w:val="22"/>
          <w:szCs w:val="22"/>
        </w:rPr>
      </w:pPr>
      <w:r>
        <w:rPr>
          <w:rFonts w:hint="eastAsia" w:ascii="宋体" w:hAnsi="宋体" w:cs="宋体"/>
          <w:b/>
          <w:bCs/>
          <w:sz w:val="22"/>
          <w:szCs w:val="22"/>
        </w:rPr>
        <w:t>（4）根据</w:t>
      </w:r>
      <w:r>
        <w:rPr>
          <w:rFonts w:hint="eastAsia" w:ascii="宋体" w:hAnsi="宋体" w:cs="宋体"/>
          <w:b/>
          <w:bCs/>
          <w:sz w:val="22"/>
          <w:szCs w:val="22"/>
          <w:lang w:val="en-US" w:eastAsia="zh-CN"/>
        </w:rPr>
        <w:t>第四部分“采购内容及要求”以及</w:t>
      </w:r>
      <w:r>
        <w:rPr>
          <w:rFonts w:hint="eastAsia" w:ascii="宋体" w:hAnsi="宋体" w:cs="宋体"/>
          <w:b/>
          <w:bCs/>
          <w:sz w:val="22"/>
          <w:szCs w:val="22"/>
        </w:rPr>
        <w:t>第五部分评分细则中“技术分的评定”要求编制并提供相应的资料（建议列索引表）</w:t>
      </w:r>
    </w:p>
    <w:p w14:paraId="303E21C1">
      <w:pPr>
        <w:spacing w:line="460" w:lineRule="exact"/>
        <w:ind w:firstLine="440" w:firstLineChars="200"/>
        <w:outlineLvl w:val="9"/>
        <w:rPr>
          <w:rFonts w:ascii="宋体" w:hAnsi="宋体" w:cs="宋体"/>
          <w:bCs/>
          <w:sz w:val="22"/>
          <w:szCs w:val="22"/>
          <w:lang w:val="zh-CN"/>
        </w:rPr>
      </w:pPr>
      <w:r>
        <w:rPr>
          <w:rFonts w:hint="eastAsia" w:ascii="宋体" w:hAnsi="宋体" w:cs="宋体"/>
          <w:bCs/>
          <w:sz w:val="22"/>
          <w:szCs w:val="22"/>
          <w:lang w:val="zh-CN"/>
        </w:rPr>
        <w:t>投标文件中所需的各种证书、证件、证明资料如是复印件，须在复印件上加盖有效公章。</w:t>
      </w:r>
    </w:p>
    <w:p w14:paraId="1A07BF0E">
      <w:pPr>
        <w:pStyle w:val="34"/>
        <w:snapToGrid w:val="0"/>
        <w:spacing w:line="460" w:lineRule="exact"/>
        <w:ind w:firstLine="440" w:firstLineChars="200"/>
        <w:outlineLvl w:val="9"/>
        <w:rPr>
          <w:rFonts w:hAnsi="宋体" w:cs="宋体"/>
          <w:b w:val="0"/>
          <w:bCs/>
          <w:sz w:val="22"/>
          <w:szCs w:val="22"/>
        </w:rPr>
      </w:pPr>
      <w:r>
        <w:rPr>
          <w:rFonts w:hint="eastAsia" w:hAnsi="宋体" w:cs="宋体"/>
          <w:b w:val="0"/>
          <w:bCs/>
          <w:sz w:val="22"/>
          <w:szCs w:val="22"/>
          <w:lang w:val="zh-CN"/>
        </w:rPr>
        <w:t>投标人的</w:t>
      </w:r>
      <w:r>
        <w:rPr>
          <w:rFonts w:hint="eastAsia" w:hAnsi="宋体" w:cs="宋体"/>
          <w:b w:val="0"/>
          <w:bCs/>
          <w:sz w:val="22"/>
          <w:szCs w:val="22"/>
        </w:rPr>
        <w:t>投标文件必须按照招标文件要求制作。</w:t>
      </w:r>
    </w:p>
    <w:p w14:paraId="37EAB84F">
      <w:pPr>
        <w:pStyle w:val="34"/>
        <w:snapToGrid w:val="0"/>
        <w:spacing w:line="460" w:lineRule="exact"/>
        <w:ind w:firstLine="440" w:firstLineChars="200"/>
        <w:outlineLvl w:val="9"/>
        <w:rPr>
          <w:rFonts w:hAnsi="宋体" w:cs="宋体"/>
          <w:b w:val="0"/>
          <w:bCs/>
          <w:sz w:val="22"/>
          <w:szCs w:val="22"/>
        </w:rPr>
      </w:pPr>
      <w:r>
        <w:rPr>
          <w:rFonts w:hint="eastAsia" w:hAnsi="宋体" w:cs="宋体"/>
          <w:b w:val="0"/>
          <w:bCs/>
          <w:sz w:val="22"/>
          <w:szCs w:val="22"/>
        </w:rPr>
        <w:t>投标人可在招标文件中对招标货物的技术规格和要求选用替代标准，但这些替代标准必须相当于或优于招标文件中提出的相应要求，并使招标人满意，同时在技术偏离表中作出详细说明。</w:t>
      </w:r>
    </w:p>
    <w:p w14:paraId="2A8F1CED">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4、投标报价</w:t>
      </w:r>
    </w:p>
    <w:p w14:paraId="65D91142">
      <w:pPr>
        <w:spacing w:line="460" w:lineRule="exact"/>
        <w:ind w:firstLine="440" w:firstLineChars="200"/>
        <w:outlineLvl w:val="9"/>
        <w:rPr>
          <w:rFonts w:ascii="宋体" w:hAnsi="宋体" w:cs="宋体"/>
          <w:sz w:val="22"/>
          <w:szCs w:val="22"/>
        </w:rPr>
      </w:pPr>
      <w:r>
        <w:rPr>
          <w:rFonts w:hint="eastAsia" w:ascii="宋体" w:hAnsi="宋体" w:cs="宋体"/>
          <w:sz w:val="22"/>
        </w:rPr>
        <w:t>4.1</w:t>
      </w:r>
      <w:r>
        <w:rPr>
          <w:rFonts w:hint="eastAsia" w:ascii="宋体" w:hAnsi="宋体" w:cs="宋体"/>
          <w:b/>
          <w:bCs/>
          <w:sz w:val="22"/>
          <w:u w:val="single"/>
          <w:lang w:eastAsia="zh-CN"/>
        </w:rPr>
        <w:t>投标报价</w:t>
      </w:r>
      <w:r>
        <w:rPr>
          <w:rFonts w:hint="eastAsia" w:ascii="宋体" w:hAnsi="宋体" w:cs="宋体"/>
          <w:b/>
          <w:bCs/>
          <w:sz w:val="22"/>
          <w:u w:val="single"/>
        </w:rPr>
        <w:t>是招标文件确定的招标范围内的全部服务内容的价格体现，包含但不限于项目服务全过程的</w:t>
      </w:r>
      <w:r>
        <w:rPr>
          <w:rFonts w:hint="eastAsia" w:ascii="宋体" w:hAnsi="宋体" w:cs="宋体"/>
          <w:b/>
          <w:bCs/>
          <w:sz w:val="22"/>
          <w:u w:val="single"/>
          <w:lang w:eastAsia="zh-CN"/>
        </w:rPr>
        <w:t>人工费、设备费、耗材费、管理费</w:t>
      </w:r>
      <w:r>
        <w:rPr>
          <w:rFonts w:hint="eastAsia" w:ascii="宋体" w:hAnsi="宋体" w:cs="宋体"/>
          <w:b/>
          <w:bCs/>
          <w:sz w:val="22"/>
          <w:u w:val="single"/>
        </w:rPr>
        <w:t>、</w:t>
      </w:r>
      <w:r>
        <w:rPr>
          <w:rFonts w:hint="eastAsia" w:ascii="宋体" w:hAnsi="宋体" w:cs="宋体"/>
          <w:b/>
          <w:bCs/>
          <w:sz w:val="22"/>
          <w:u w:val="single"/>
          <w:lang w:eastAsia="zh-CN"/>
        </w:rPr>
        <w:t>售后服务费、</w:t>
      </w:r>
      <w:r>
        <w:rPr>
          <w:rFonts w:hint="eastAsia" w:ascii="宋体" w:hAnsi="宋体" w:cs="宋体"/>
          <w:b/>
          <w:bCs/>
          <w:sz w:val="22"/>
          <w:u w:val="single"/>
        </w:rPr>
        <w:t>利润、税金、招标代理服务费</w:t>
      </w:r>
      <w:r>
        <w:rPr>
          <w:rFonts w:hint="eastAsia" w:ascii="宋体" w:hAnsi="宋体" w:cs="宋体"/>
          <w:b/>
          <w:bCs/>
          <w:sz w:val="22"/>
          <w:u w:val="single"/>
          <w:lang w:eastAsia="zh-CN"/>
        </w:rPr>
        <w:t>以及验收费</w:t>
      </w:r>
      <w:r>
        <w:rPr>
          <w:rFonts w:hint="eastAsia" w:ascii="宋体" w:hAnsi="宋体" w:cs="宋体"/>
          <w:b/>
          <w:bCs/>
          <w:sz w:val="22"/>
          <w:u w:val="single"/>
        </w:rPr>
        <w:t>等与此有关的一切费用。</w:t>
      </w:r>
    </w:p>
    <w:p w14:paraId="4A1F523F">
      <w:pPr>
        <w:spacing w:line="460" w:lineRule="exact"/>
        <w:ind w:firstLine="440" w:firstLineChars="200"/>
        <w:outlineLvl w:val="9"/>
        <w:rPr>
          <w:rFonts w:hint="eastAsia" w:ascii="宋体" w:hAnsi="宋体" w:cs="宋体"/>
          <w:sz w:val="22"/>
          <w:szCs w:val="22"/>
        </w:rPr>
      </w:pPr>
      <w:r>
        <w:rPr>
          <w:rFonts w:hint="eastAsia" w:ascii="宋体" w:hAnsi="宋体" w:cs="宋体"/>
          <w:sz w:val="22"/>
          <w:szCs w:val="22"/>
        </w:rPr>
        <w:t>4.2</w:t>
      </w:r>
      <w:r>
        <w:rPr>
          <w:rFonts w:hint="eastAsia" w:ascii="宋体" w:hAnsi="宋体" w:cs="宋体"/>
          <w:b/>
          <w:bCs/>
          <w:sz w:val="22"/>
          <w:szCs w:val="22"/>
          <w:u w:val="single"/>
        </w:rPr>
        <w:t>本次投标以单价形式进行报价，合同款按照实际档案整理及数字化数量进行结算。</w:t>
      </w:r>
    </w:p>
    <w:p w14:paraId="38AE49AE">
      <w:pPr>
        <w:spacing w:line="460" w:lineRule="exact"/>
        <w:ind w:firstLine="440" w:firstLineChars="200"/>
        <w:outlineLvl w:val="9"/>
        <w:rPr>
          <w:rFonts w:ascii="宋体" w:hAnsi="宋体" w:cs="宋体"/>
          <w:b/>
          <w:sz w:val="22"/>
          <w:szCs w:val="22"/>
        </w:rPr>
      </w:pPr>
      <w:r>
        <w:rPr>
          <w:rFonts w:hint="eastAsia" w:ascii="宋体" w:hAnsi="宋体" w:cs="宋体"/>
          <w:sz w:val="22"/>
          <w:szCs w:val="22"/>
          <w:lang w:val="en-US" w:eastAsia="zh-CN"/>
        </w:rPr>
        <w:t>4.3</w:t>
      </w:r>
      <w:r>
        <w:rPr>
          <w:rFonts w:hint="eastAsia" w:ascii="新宋体" w:hAnsi="新宋体" w:eastAsia="新宋体"/>
          <w:sz w:val="22"/>
          <w:szCs w:val="22"/>
        </w:rPr>
        <w:t>投标供应商必须按第四部分附件中的投标报价一览表（均统一格式）内容填写单价，并由法定代表人或授权代表签署。</w:t>
      </w:r>
    </w:p>
    <w:p w14:paraId="76B3913E">
      <w:pPr>
        <w:spacing w:line="460" w:lineRule="exact"/>
        <w:ind w:firstLine="440" w:firstLineChars="200"/>
        <w:outlineLvl w:val="9"/>
        <w:rPr>
          <w:rFonts w:ascii="宋体" w:hAnsi="宋体" w:cs="宋体"/>
          <w:sz w:val="22"/>
          <w:szCs w:val="22"/>
        </w:rPr>
      </w:pPr>
      <w:r>
        <w:rPr>
          <w:rFonts w:hint="eastAsia" w:ascii="宋体" w:hAnsi="宋体" w:cs="宋体"/>
          <w:sz w:val="22"/>
          <w:szCs w:val="22"/>
        </w:rPr>
        <w:t>4.</w:t>
      </w:r>
      <w:r>
        <w:rPr>
          <w:rFonts w:hint="eastAsia" w:ascii="宋体" w:hAnsi="宋体" w:cs="宋体"/>
          <w:sz w:val="22"/>
          <w:szCs w:val="22"/>
          <w:lang w:val="en-US" w:eastAsia="zh-CN"/>
        </w:rPr>
        <w:t>4</w:t>
      </w:r>
      <w:r>
        <w:rPr>
          <w:rFonts w:hint="eastAsia" w:ascii="宋体" w:hAnsi="宋体" w:cs="宋体"/>
          <w:sz w:val="22"/>
        </w:rPr>
        <w:t>投标货币以人民币进行投标</w:t>
      </w:r>
      <w:r>
        <w:rPr>
          <w:rFonts w:hint="eastAsia" w:ascii="宋体" w:hAnsi="宋体" w:cs="宋体"/>
          <w:sz w:val="22"/>
          <w:szCs w:val="22"/>
        </w:rPr>
        <w:t>。</w:t>
      </w:r>
    </w:p>
    <w:p w14:paraId="16C937C0">
      <w:pPr>
        <w:spacing w:line="460" w:lineRule="exact"/>
        <w:ind w:firstLine="440" w:firstLineChars="200"/>
        <w:outlineLvl w:val="9"/>
        <w:rPr>
          <w:rFonts w:ascii="宋体" w:hAnsi="宋体" w:cs="宋体"/>
          <w:sz w:val="22"/>
          <w:szCs w:val="22"/>
        </w:rPr>
      </w:pPr>
      <w:r>
        <w:rPr>
          <w:rFonts w:hint="eastAsia" w:ascii="宋体" w:hAnsi="宋体" w:cs="宋体"/>
          <w:sz w:val="22"/>
          <w:szCs w:val="22"/>
        </w:rPr>
        <w:t>4.</w:t>
      </w:r>
      <w:r>
        <w:rPr>
          <w:rFonts w:hint="eastAsia" w:ascii="宋体" w:hAnsi="宋体" w:cs="宋体"/>
          <w:sz w:val="22"/>
          <w:szCs w:val="22"/>
          <w:lang w:val="en-US" w:eastAsia="zh-CN"/>
        </w:rPr>
        <w:t>5</w:t>
      </w:r>
      <w:r>
        <w:rPr>
          <w:rFonts w:hint="eastAsia" w:ascii="新宋体" w:hAnsi="新宋体" w:eastAsia="新宋体"/>
          <w:b/>
          <w:sz w:val="22"/>
        </w:rPr>
        <w:t>▲</w:t>
      </w:r>
      <w:r>
        <w:rPr>
          <w:rFonts w:hint="eastAsia" w:ascii="新宋体" w:hAnsi="新宋体" w:eastAsia="新宋体"/>
          <w:b/>
          <w:sz w:val="22"/>
          <w:szCs w:val="22"/>
          <w:u w:val="single"/>
        </w:rPr>
        <w:t>招标采购单位不接受任何选择报价，对本项目单价报价只允许报一个价格。</w:t>
      </w:r>
    </w:p>
    <w:p w14:paraId="32D51E90">
      <w:pPr>
        <w:spacing w:line="460" w:lineRule="exact"/>
        <w:ind w:firstLine="440" w:firstLineChars="200"/>
        <w:outlineLvl w:val="9"/>
        <w:rPr>
          <w:rFonts w:ascii="宋体" w:hAnsi="宋体" w:cs="宋体"/>
          <w:b/>
          <w:sz w:val="22"/>
          <w:szCs w:val="22"/>
        </w:rPr>
      </w:pPr>
      <w:r>
        <w:rPr>
          <w:rFonts w:hint="eastAsia" w:ascii="宋体" w:hAnsi="宋体" w:cs="宋体"/>
          <w:sz w:val="22"/>
          <w:szCs w:val="22"/>
        </w:rPr>
        <w:t>4.</w:t>
      </w:r>
      <w:r>
        <w:rPr>
          <w:rFonts w:hint="eastAsia" w:ascii="宋体" w:hAnsi="宋体" w:cs="宋体"/>
          <w:sz w:val="22"/>
          <w:szCs w:val="22"/>
          <w:lang w:val="en-US" w:eastAsia="zh-CN"/>
        </w:rPr>
        <w:t>6</w:t>
      </w:r>
      <w:r>
        <w:rPr>
          <w:rFonts w:hint="eastAsia" w:ascii="宋体" w:hAnsi="宋体" w:cs="宋体"/>
          <w:sz w:val="22"/>
          <w:szCs w:val="22"/>
        </w:rPr>
        <w:t>招标人和</w:t>
      </w:r>
      <w:r>
        <w:rPr>
          <w:rFonts w:hint="eastAsia" w:ascii="宋体" w:hAnsi="宋体" w:cs="宋体"/>
          <w:sz w:val="22"/>
        </w:rPr>
        <w:t>招标代理机构</w:t>
      </w:r>
      <w:r>
        <w:rPr>
          <w:rFonts w:hint="eastAsia" w:ascii="宋体" w:hAnsi="宋体" w:cs="宋体"/>
          <w:sz w:val="22"/>
          <w:szCs w:val="22"/>
        </w:rPr>
        <w:t>要求分类报价是为了方便评标，但在任何情况下不限制招标人以其认为最合适的条款、条件签订合同的权利。</w:t>
      </w:r>
    </w:p>
    <w:p w14:paraId="7F98045D">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4.</w:t>
      </w:r>
      <w:r>
        <w:rPr>
          <w:rFonts w:hint="eastAsia" w:ascii="宋体" w:hAnsi="宋体" w:cs="宋体"/>
          <w:bCs/>
          <w:sz w:val="22"/>
          <w:szCs w:val="22"/>
          <w:lang w:val="en-US" w:eastAsia="zh-CN"/>
        </w:rPr>
        <w:t>7</w:t>
      </w:r>
      <w:r>
        <w:rPr>
          <w:rFonts w:hint="eastAsia" w:ascii="宋体" w:hAnsi="宋体" w:cs="宋体"/>
          <w:bCs/>
          <w:sz w:val="22"/>
          <w:szCs w:val="22"/>
        </w:rPr>
        <w:t>投标报价报出后，投标人不得以任何理由予以变更。任何包含价格调整的要求，将被认为是非实质性响应投标而予以否决。</w:t>
      </w:r>
    </w:p>
    <w:p w14:paraId="50CDCF41">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4.</w:t>
      </w:r>
      <w:r>
        <w:rPr>
          <w:rFonts w:hint="eastAsia" w:ascii="宋体" w:hAnsi="宋体" w:cs="宋体"/>
          <w:bCs/>
          <w:sz w:val="22"/>
          <w:szCs w:val="22"/>
          <w:lang w:val="en-US" w:eastAsia="zh-CN"/>
        </w:rPr>
        <w:t>8</w:t>
      </w:r>
      <w:r>
        <w:rPr>
          <w:rFonts w:hint="eastAsia" w:ascii="宋体" w:hAnsi="宋体" w:cs="宋体"/>
          <w:bCs/>
          <w:sz w:val="22"/>
          <w:szCs w:val="22"/>
        </w:rPr>
        <w:t>最低报价不能作为中标的保证。</w:t>
      </w:r>
    </w:p>
    <w:p w14:paraId="1EBB259D">
      <w:pPr>
        <w:spacing w:line="460" w:lineRule="exact"/>
        <w:ind w:firstLine="442" w:firstLineChars="200"/>
        <w:outlineLvl w:val="9"/>
        <w:rPr>
          <w:rFonts w:ascii="宋体" w:hAnsi="宋体" w:cs="宋体"/>
          <w:b/>
          <w:bCs/>
          <w:sz w:val="22"/>
          <w:szCs w:val="22"/>
        </w:rPr>
      </w:pPr>
      <w:r>
        <w:rPr>
          <w:rFonts w:hint="eastAsia" w:ascii="宋体" w:hAnsi="宋体" w:cs="宋体"/>
          <w:b/>
          <w:bCs/>
          <w:sz w:val="22"/>
          <w:szCs w:val="22"/>
        </w:rPr>
        <w:t>5、投标有效期</w:t>
      </w:r>
    </w:p>
    <w:p w14:paraId="7EF5A251">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5.1自开标之日起 120 天内投标应保持有效。</w:t>
      </w:r>
    </w:p>
    <w:p w14:paraId="4A8E8C9B">
      <w:pPr>
        <w:spacing w:line="460" w:lineRule="exact"/>
        <w:ind w:firstLine="440" w:firstLineChars="200"/>
        <w:outlineLvl w:val="9"/>
        <w:rPr>
          <w:rFonts w:ascii="宋体" w:hAnsi="宋体" w:cs="宋体"/>
          <w:sz w:val="22"/>
          <w:szCs w:val="22"/>
        </w:rPr>
      </w:pPr>
      <w:r>
        <w:rPr>
          <w:rFonts w:hint="eastAsia" w:ascii="宋体" w:hAnsi="宋体" w:cs="宋体"/>
          <w:sz w:val="22"/>
          <w:szCs w:val="22"/>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26FAD41D">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6、投标保证金</w:t>
      </w:r>
    </w:p>
    <w:p w14:paraId="0663DEBF">
      <w:pPr>
        <w:spacing w:line="460" w:lineRule="exact"/>
        <w:ind w:firstLine="440" w:firstLineChars="200"/>
        <w:outlineLvl w:val="9"/>
        <w:rPr>
          <w:rFonts w:ascii="宋体" w:hAnsi="宋体" w:cs="宋体"/>
          <w:sz w:val="22"/>
          <w:szCs w:val="22"/>
        </w:rPr>
      </w:pPr>
      <w:r>
        <w:rPr>
          <w:rFonts w:hint="eastAsia" w:ascii="宋体" w:hAnsi="宋体" w:cs="宋体"/>
          <w:sz w:val="22"/>
          <w:szCs w:val="22"/>
        </w:rPr>
        <w:t>无。</w:t>
      </w:r>
    </w:p>
    <w:p w14:paraId="3FCD1709">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7、投标文件编制</w:t>
      </w:r>
    </w:p>
    <w:p w14:paraId="1F012794">
      <w:pPr>
        <w:spacing w:line="460" w:lineRule="exact"/>
        <w:ind w:firstLine="440" w:firstLineChars="200"/>
        <w:outlineLvl w:val="9"/>
        <w:rPr>
          <w:rFonts w:ascii="宋体" w:hAnsi="宋体" w:cs="宋体"/>
          <w:sz w:val="22"/>
          <w:szCs w:val="22"/>
        </w:rPr>
      </w:pPr>
      <w:r>
        <w:rPr>
          <w:rFonts w:hint="eastAsia" w:ascii="宋体" w:hAnsi="宋体" w:cs="宋体"/>
          <w:sz w:val="22"/>
          <w:szCs w:val="22"/>
        </w:rPr>
        <w:t>7.1本项目通过“政府采购云平台（http://zfcg.czt.zj.gov.cn）”实行在线投标响应（电子投标）。供应商应通过“政采云电子交易客户端”，并按照本招标文件和“政府采购云平台”的要求编制并加密投标文件。</w:t>
      </w:r>
    </w:p>
    <w:p w14:paraId="44DF49FB">
      <w:pPr>
        <w:spacing w:line="460" w:lineRule="exact"/>
        <w:ind w:firstLine="440" w:firstLineChars="200"/>
        <w:outlineLvl w:val="9"/>
        <w:rPr>
          <w:rFonts w:ascii="宋体" w:hAnsi="宋体" w:cs="宋体"/>
          <w:sz w:val="22"/>
          <w:szCs w:val="22"/>
        </w:rPr>
      </w:pPr>
      <w:r>
        <w:rPr>
          <w:rFonts w:hint="eastAsia" w:ascii="宋体" w:hAnsi="宋体" w:cs="宋体"/>
          <w:sz w:val="22"/>
          <w:szCs w:val="22"/>
        </w:rPr>
        <w:t>7.2投标人应当按照本章节 “投标文件的构成”规定的内容及顺序在“政采云电子交易客户端”编制投标文件。其中《资格文件》和《商务技术文件》中不得出现本项目投标报价。</w:t>
      </w:r>
    </w:p>
    <w:p w14:paraId="4ED6F165">
      <w:pPr>
        <w:spacing w:line="460" w:lineRule="exact"/>
        <w:ind w:firstLine="440" w:firstLineChars="200"/>
        <w:outlineLvl w:val="9"/>
        <w:rPr>
          <w:rFonts w:ascii="宋体" w:hAnsi="宋体" w:cs="宋体"/>
          <w:sz w:val="22"/>
          <w:szCs w:val="22"/>
        </w:rPr>
      </w:pPr>
      <w:r>
        <w:rPr>
          <w:rFonts w:hint="eastAsia" w:ascii="宋体" w:hAnsi="宋体" w:cs="宋体"/>
          <w:sz w:val="22"/>
          <w:szCs w:val="22"/>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14:paraId="4133C4B1">
      <w:pPr>
        <w:spacing w:line="460" w:lineRule="exact"/>
        <w:ind w:firstLine="440" w:firstLineChars="200"/>
        <w:outlineLvl w:val="9"/>
        <w:rPr>
          <w:rFonts w:ascii="宋体" w:hAnsi="宋体" w:cs="宋体"/>
          <w:sz w:val="22"/>
          <w:szCs w:val="22"/>
        </w:rPr>
      </w:pPr>
      <w:r>
        <w:rPr>
          <w:rFonts w:hint="eastAsia" w:ascii="宋体" w:hAnsi="宋体" w:cs="宋体"/>
          <w:sz w:val="22"/>
          <w:szCs w:val="22"/>
        </w:rPr>
        <w:t>7.4《投标文件》内容不完整、编排混乱导致《投标文件》被误读、漏读或者查找不到相关内容的，投标人自行负责。</w:t>
      </w:r>
    </w:p>
    <w:p w14:paraId="7E66F579">
      <w:pPr>
        <w:spacing w:line="460" w:lineRule="exact"/>
        <w:ind w:firstLine="440" w:firstLineChars="200"/>
        <w:outlineLvl w:val="9"/>
        <w:rPr>
          <w:rFonts w:ascii="宋体" w:hAnsi="宋体" w:cs="宋体"/>
          <w:sz w:val="22"/>
          <w:szCs w:val="22"/>
        </w:rPr>
      </w:pPr>
      <w:r>
        <w:rPr>
          <w:rFonts w:hint="eastAsia" w:ascii="宋体" w:hAnsi="宋体" w:cs="宋体"/>
          <w:sz w:val="22"/>
          <w:szCs w:val="22"/>
        </w:rPr>
        <w:t>7.5《投标文件》因字迹潦草或表达不清所引起的后果由投标人负责。</w:t>
      </w:r>
    </w:p>
    <w:p w14:paraId="0B19A4B1">
      <w:pPr>
        <w:spacing w:line="460" w:lineRule="exact"/>
        <w:ind w:firstLine="440" w:firstLineChars="200"/>
        <w:outlineLvl w:val="9"/>
        <w:rPr>
          <w:rFonts w:ascii="宋体" w:hAnsi="宋体" w:cs="宋体"/>
          <w:sz w:val="22"/>
          <w:szCs w:val="22"/>
        </w:rPr>
      </w:pPr>
      <w:r>
        <w:rPr>
          <w:rFonts w:hint="eastAsia" w:ascii="宋体" w:hAnsi="宋体" w:cs="宋体"/>
          <w:sz w:val="22"/>
          <w:szCs w:val="22"/>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54716AC">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8、投标文件的签章</w:t>
      </w:r>
    </w:p>
    <w:p w14:paraId="6195FF73">
      <w:pPr>
        <w:spacing w:line="460" w:lineRule="exact"/>
        <w:ind w:firstLine="440" w:firstLineChars="200"/>
        <w:outlineLvl w:val="9"/>
        <w:rPr>
          <w:rFonts w:ascii="宋体" w:hAnsi="宋体" w:cs="宋体"/>
          <w:sz w:val="22"/>
          <w:szCs w:val="22"/>
        </w:rPr>
      </w:pPr>
      <w:r>
        <w:rPr>
          <w:rFonts w:hint="eastAsia" w:ascii="宋体" w:hAnsi="宋体" w:cs="宋体"/>
          <w:sz w:val="22"/>
          <w:szCs w:val="22"/>
        </w:rPr>
        <w:t>8.1《投标文件》的签章：见《前附表》；</w:t>
      </w:r>
    </w:p>
    <w:p w14:paraId="3C13D25C">
      <w:pPr>
        <w:spacing w:line="460" w:lineRule="exact"/>
        <w:ind w:firstLine="440" w:firstLineChars="200"/>
        <w:outlineLvl w:val="9"/>
        <w:rPr>
          <w:rFonts w:ascii="宋体" w:hAnsi="宋体" w:cs="宋体"/>
          <w:sz w:val="22"/>
          <w:szCs w:val="22"/>
        </w:rPr>
      </w:pPr>
      <w:r>
        <w:rPr>
          <w:rFonts w:hint="eastAsia" w:ascii="宋体" w:hAnsi="宋体" w:cs="宋体"/>
          <w:sz w:val="22"/>
          <w:szCs w:val="22"/>
        </w:rPr>
        <w:t>8.2《投标文件》应由投标人法定代表人或其授权代表签字（或盖章），并时加盖投标人公章。</w:t>
      </w:r>
    </w:p>
    <w:p w14:paraId="6B3683AA">
      <w:pPr>
        <w:spacing w:line="460" w:lineRule="exact"/>
        <w:ind w:firstLine="440" w:firstLineChars="200"/>
        <w:outlineLvl w:val="9"/>
        <w:rPr>
          <w:rFonts w:ascii="宋体" w:hAnsi="宋体" w:cs="宋体"/>
          <w:sz w:val="22"/>
          <w:szCs w:val="22"/>
        </w:rPr>
      </w:pPr>
      <w:r>
        <w:rPr>
          <w:rFonts w:hint="eastAsia" w:ascii="宋体" w:hAnsi="宋体" w:cs="宋体"/>
          <w:sz w:val="22"/>
          <w:szCs w:val="22"/>
        </w:rPr>
        <w:t>8.3电子签章操作指南详见采购公告附件《供应商项目采购-电子招投标操作指南》。</w:t>
      </w:r>
    </w:p>
    <w:p w14:paraId="690E8A6A">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9、投标文件的形式</w:t>
      </w:r>
    </w:p>
    <w:p w14:paraId="4401D6D2">
      <w:pPr>
        <w:spacing w:line="460" w:lineRule="exact"/>
        <w:ind w:firstLine="440" w:firstLineChars="200"/>
        <w:outlineLvl w:val="9"/>
        <w:rPr>
          <w:rFonts w:ascii="宋体" w:hAnsi="宋体" w:cs="宋体"/>
          <w:sz w:val="22"/>
          <w:szCs w:val="22"/>
        </w:rPr>
      </w:pPr>
      <w:r>
        <w:rPr>
          <w:rFonts w:hint="eastAsia" w:ascii="宋体" w:hAnsi="宋体" w:cs="宋体"/>
          <w:sz w:val="22"/>
          <w:szCs w:val="22"/>
        </w:rPr>
        <w:t>9.1投标文件的形式：见《前附表》；</w:t>
      </w:r>
    </w:p>
    <w:p w14:paraId="08C31A6A">
      <w:pPr>
        <w:spacing w:line="460" w:lineRule="exact"/>
        <w:ind w:firstLine="440" w:firstLineChars="200"/>
        <w:outlineLvl w:val="9"/>
        <w:rPr>
          <w:rFonts w:ascii="宋体" w:hAnsi="宋体" w:cs="宋体"/>
          <w:sz w:val="22"/>
          <w:szCs w:val="22"/>
        </w:rPr>
      </w:pPr>
      <w:r>
        <w:rPr>
          <w:rFonts w:hint="eastAsia" w:ascii="宋体" w:hAnsi="宋体" w:cs="宋体"/>
          <w:sz w:val="22"/>
          <w:szCs w:val="22"/>
        </w:rPr>
        <w:t>9.2“电子加密投标文件”：“电子加密投标文件”是指通过“政采云电子交易客户端”完成投标文件编制后生成并加密的数据电文形式的投标文件。</w:t>
      </w:r>
    </w:p>
    <w:p w14:paraId="0EE05A87">
      <w:pPr>
        <w:spacing w:line="460" w:lineRule="exact"/>
        <w:ind w:firstLine="440" w:firstLineChars="200"/>
        <w:outlineLvl w:val="9"/>
        <w:rPr>
          <w:rFonts w:ascii="宋体" w:hAnsi="宋体" w:cs="宋体"/>
          <w:sz w:val="22"/>
          <w:szCs w:val="22"/>
        </w:rPr>
      </w:pPr>
      <w:r>
        <w:rPr>
          <w:rFonts w:hint="eastAsia" w:ascii="宋体" w:hAnsi="宋体" w:cs="宋体"/>
          <w:sz w:val="22"/>
          <w:szCs w:val="22"/>
        </w:rPr>
        <w:t>9.3“备份投标文件”：“备份投标文件”是指与“电子加密投标文件”同时生成的数据电文形式的电子文件（备份标书），其他方式编制的“备份投标文件”视为无效的“备份投标文件”。</w:t>
      </w:r>
    </w:p>
    <w:p w14:paraId="42E7362B">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10、投标文件的份数</w:t>
      </w:r>
    </w:p>
    <w:p w14:paraId="3D8343A0">
      <w:pPr>
        <w:spacing w:line="460" w:lineRule="exact"/>
        <w:ind w:firstLine="440" w:firstLineChars="200"/>
        <w:outlineLvl w:val="9"/>
        <w:rPr>
          <w:rFonts w:ascii="宋体" w:hAnsi="宋体" w:cs="宋体"/>
          <w:b/>
          <w:bCs/>
          <w:sz w:val="22"/>
          <w:szCs w:val="22"/>
        </w:rPr>
      </w:pPr>
      <w:r>
        <w:rPr>
          <w:rFonts w:hint="eastAsia" w:ascii="宋体" w:hAnsi="宋体" w:cs="宋体"/>
          <w:sz w:val="22"/>
          <w:szCs w:val="22"/>
        </w:rPr>
        <w:t>10.1投标文件的份数：见《前附表》。</w:t>
      </w:r>
    </w:p>
    <w:p w14:paraId="23AD6128">
      <w:pPr>
        <w:spacing w:before="100" w:beforeAutospacing="1" w:after="100" w:afterAutospacing="1" w:line="440" w:lineRule="exact"/>
        <w:jc w:val="center"/>
        <w:outlineLvl w:val="9"/>
        <w:rPr>
          <w:rFonts w:ascii="宋体" w:hAnsi="宋体" w:cs="宋体"/>
          <w:b/>
          <w:bCs/>
          <w:sz w:val="26"/>
          <w:szCs w:val="26"/>
        </w:rPr>
      </w:pPr>
      <w:bookmarkStart w:id="12" w:name="_Toc15422"/>
      <w:r>
        <w:rPr>
          <w:rFonts w:hint="eastAsia" w:ascii="宋体" w:hAnsi="宋体" w:cs="宋体"/>
          <w:b/>
          <w:bCs/>
          <w:sz w:val="26"/>
          <w:szCs w:val="26"/>
        </w:rPr>
        <w:t>四、 投标文件的递交</w:t>
      </w:r>
      <w:bookmarkEnd w:id="12"/>
    </w:p>
    <w:p w14:paraId="14457FF1">
      <w:pPr>
        <w:spacing w:line="460" w:lineRule="exact"/>
        <w:ind w:firstLine="440" w:firstLineChars="200"/>
        <w:outlineLvl w:val="9"/>
        <w:rPr>
          <w:rFonts w:ascii="宋体" w:hAnsi="宋体" w:cs="宋体"/>
          <w:sz w:val="22"/>
          <w:szCs w:val="22"/>
        </w:rPr>
      </w:pPr>
      <w:r>
        <w:rPr>
          <w:rFonts w:hint="eastAsia" w:ascii="宋体" w:hAnsi="宋体" w:cs="宋体"/>
          <w:sz w:val="22"/>
          <w:szCs w:val="22"/>
        </w:rPr>
        <w:t>1、投标文件的上传和递交</w:t>
      </w:r>
    </w:p>
    <w:p w14:paraId="160BC936">
      <w:pPr>
        <w:spacing w:line="460" w:lineRule="exact"/>
        <w:ind w:firstLine="440" w:firstLineChars="200"/>
        <w:outlineLvl w:val="9"/>
        <w:rPr>
          <w:rFonts w:ascii="宋体" w:hAnsi="宋体" w:cs="宋体"/>
          <w:sz w:val="22"/>
          <w:szCs w:val="22"/>
        </w:rPr>
      </w:pPr>
      <w:r>
        <w:rPr>
          <w:rFonts w:hint="eastAsia" w:ascii="宋体" w:hAnsi="宋体" w:cs="宋体"/>
          <w:sz w:val="22"/>
          <w:szCs w:val="22"/>
        </w:rPr>
        <w:t>1.1“投标文件”的上传、递交：见《前附表》。</w:t>
      </w:r>
    </w:p>
    <w:p w14:paraId="4465E99C">
      <w:pPr>
        <w:spacing w:line="460" w:lineRule="exact"/>
        <w:ind w:firstLine="440" w:firstLineChars="200"/>
        <w:outlineLvl w:val="9"/>
        <w:rPr>
          <w:rFonts w:ascii="宋体" w:hAnsi="宋体" w:cs="宋体"/>
          <w:sz w:val="22"/>
          <w:szCs w:val="22"/>
        </w:rPr>
      </w:pPr>
      <w:r>
        <w:rPr>
          <w:rFonts w:hint="eastAsia" w:ascii="宋体" w:hAnsi="宋体" w:cs="宋体"/>
          <w:sz w:val="22"/>
          <w:szCs w:val="22"/>
        </w:rPr>
        <w:t>2、“电子加密投标文件”解密和异常情况处理</w:t>
      </w:r>
    </w:p>
    <w:p w14:paraId="05C29DAC">
      <w:pPr>
        <w:spacing w:line="460" w:lineRule="exact"/>
        <w:ind w:firstLine="440" w:firstLineChars="200"/>
        <w:outlineLvl w:val="9"/>
        <w:rPr>
          <w:rFonts w:ascii="宋体" w:hAnsi="宋体" w:cs="宋体"/>
          <w:sz w:val="22"/>
          <w:szCs w:val="22"/>
        </w:rPr>
      </w:pPr>
      <w:r>
        <w:rPr>
          <w:rFonts w:hint="eastAsia" w:ascii="宋体" w:hAnsi="宋体" w:cs="宋体"/>
          <w:sz w:val="22"/>
          <w:szCs w:val="22"/>
        </w:rPr>
        <w:t>2.1“电子加密投标文件”解密：见《前附表》。</w:t>
      </w:r>
    </w:p>
    <w:p w14:paraId="0B86C0C6">
      <w:pPr>
        <w:spacing w:line="460" w:lineRule="exact"/>
        <w:ind w:firstLine="440" w:firstLineChars="200"/>
        <w:outlineLvl w:val="9"/>
        <w:rPr>
          <w:rFonts w:ascii="宋体" w:hAnsi="宋体" w:cs="宋体"/>
          <w:sz w:val="22"/>
          <w:szCs w:val="22"/>
        </w:rPr>
      </w:pPr>
      <w:r>
        <w:rPr>
          <w:rFonts w:hint="eastAsia" w:ascii="宋体" w:hAnsi="宋体" w:cs="宋体"/>
          <w:sz w:val="22"/>
          <w:szCs w:val="22"/>
        </w:rPr>
        <w:t>3、投标文件的补充、修改或撤回</w:t>
      </w:r>
    </w:p>
    <w:p w14:paraId="08541FAA">
      <w:pPr>
        <w:spacing w:line="460" w:lineRule="exact"/>
        <w:ind w:firstLine="440" w:firstLineChars="200"/>
        <w:outlineLvl w:val="9"/>
        <w:rPr>
          <w:rFonts w:ascii="宋体" w:hAnsi="宋体" w:cs="宋体"/>
          <w:sz w:val="22"/>
          <w:szCs w:val="22"/>
        </w:rPr>
      </w:pPr>
      <w:r>
        <w:rPr>
          <w:rFonts w:hint="eastAsia" w:ascii="宋体" w:hAnsi="宋体" w:cs="宋体"/>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56BF187">
      <w:pPr>
        <w:spacing w:line="460" w:lineRule="exact"/>
        <w:ind w:firstLine="440" w:firstLineChars="200"/>
        <w:outlineLvl w:val="9"/>
        <w:rPr>
          <w:rFonts w:ascii="宋体" w:hAnsi="宋体" w:cs="宋体"/>
          <w:sz w:val="22"/>
          <w:szCs w:val="22"/>
        </w:rPr>
      </w:pPr>
      <w:r>
        <w:rPr>
          <w:rFonts w:hint="eastAsia" w:ascii="宋体" w:hAnsi="宋体" w:cs="宋体"/>
          <w:sz w:val="22"/>
          <w:szCs w:val="22"/>
        </w:rPr>
        <w:t>3.2投标截止时间后，投标人不得撤回、修改《投标文件》。</w:t>
      </w:r>
    </w:p>
    <w:p w14:paraId="73D44398">
      <w:pPr>
        <w:spacing w:line="460" w:lineRule="exact"/>
        <w:ind w:firstLine="440" w:firstLineChars="200"/>
        <w:outlineLvl w:val="9"/>
        <w:rPr>
          <w:rFonts w:ascii="宋体" w:hAnsi="宋体" w:cs="宋体"/>
          <w:sz w:val="22"/>
          <w:szCs w:val="22"/>
        </w:rPr>
      </w:pPr>
      <w:r>
        <w:rPr>
          <w:rFonts w:hint="eastAsia" w:ascii="宋体" w:hAnsi="宋体" w:cs="宋体"/>
          <w:sz w:val="22"/>
          <w:szCs w:val="22"/>
        </w:rPr>
        <w:t>4、投标文件的备选方案</w:t>
      </w:r>
    </w:p>
    <w:p w14:paraId="37F0F0E0">
      <w:pPr>
        <w:spacing w:line="460" w:lineRule="exact"/>
        <w:ind w:firstLine="440" w:firstLineChars="200"/>
        <w:outlineLvl w:val="9"/>
        <w:rPr>
          <w:rFonts w:ascii="宋体" w:hAnsi="宋体" w:cs="宋体"/>
          <w:b/>
          <w:bCs/>
          <w:sz w:val="22"/>
          <w:szCs w:val="22"/>
        </w:rPr>
      </w:pPr>
      <w:r>
        <w:rPr>
          <w:rFonts w:hint="eastAsia" w:ascii="宋体" w:hAnsi="宋体" w:cs="宋体"/>
          <w:sz w:val="22"/>
          <w:szCs w:val="22"/>
        </w:rPr>
        <w:t>4.1投标人不得递交任何的投标备选（替代）方案，否则其投标文件将作无效标处理。与“电子加密投标文件”同时生成的“备份投标文件”不是投标备选（替代）方案。</w:t>
      </w:r>
    </w:p>
    <w:p w14:paraId="689CE243">
      <w:pPr>
        <w:spacing w:before="100" w:beforeAutospacing="1" w:after="100" w:afterAutospacing="1" w:line="460" w:lineRule="exact"/>
        <w:jc w:val="center"/>
        <w:outlineLvl w:val="9"/>
        <w:rPr>
          <w:rFonts w:ascii="宋体" w:hAnsi="宋体" w:cs="宋体"/>
          <w:b/>
          <w:bCs/>
          <w:sz w:val="26"/>
          <w:szCs w:val="26"/>
        </w:rPr>
      </w:pPr>
      <w:bookmarkStart w:id="13" w:name="_Toc30172"/>
      <w:r>
        <w:rPr>
          <w:rFonts w:hint="eastAsia" w:ascii="宋体" w:hAnsi="宋体" w:cs="宋体"/>
          <w:b/>
          <w:bCs/>
          <w:sz w:val="26"/>
          <w:szCs w:val="26"/>
        </w:rPr>
        <w:t>五、 开标和评标</w:t>
      </w:r>
      <w:bookmarkEnd w:id="13"/>
    </w:p>
    <w:p w14:paraId="7F306A04">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1、评标委员会</w:t>
      </w:r>
    </w:p>
    <w:p w14:paraId="4A22F49C">
      <w:pPr>
        <w:spacing w:line="460" w:lineRule="exact"/>
        <w:ind w:firstLine="440" w:firstLineChars="200"/>
        <w:outlineLvl w:val="9"/>
        <w:rPr>
          <w:rFonts w:ascii="宋体" w:hAnsi="宋体" w:cs="宋体"/>
          <w:sz w:val="22"/>
          <w:szCs w:val="22"/>
        </w:rPr>
      </w:pPr>
      <w:r>
        <w:rPr>
          <w:rFonts w:hint="eastAsia" w:ascii="宋体" w:hAnsi="宋体" w:cs="宋体"/>
          <w:sz w:val="22"/>
          <w:szCs w:val="22"/>
        </w:rPr>
        <w:t>招标人和招标代理机构组建评标委员会。评标委员会的成员在评标过程中必须严格遵守《政府采购法》等有关法律、法规的规定。</w:t>
      </w:r>
    </w:p>
    <w:p w14:paraId="4E5E1AA3">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2、评标过程的保密性</w:t>
      </w:r>
    </w:p>
    <w:p w14:paraId="02D5BBDA">
      <w:pPr>
        <w:spacing w:line="460" w:lineRule="exact"/>
        <w:ind w:firstLine="440" w:firstLineChars="200"/>
        <w:outlineLvl w:val="9"/>
        <w:rPr>
          <w:rFonts w:ascii="宋体" w:hAnsi="宋体" w:cs="宋体"/>
          <w:sz w:val="22"/>
          <w:szCs w:val="22"/>
        </w:rPr>
      </w:pPr>
      <w:r>
        <w:rPr>
          <w:rFonts w:hint="eastAsia" w:ascii="宋体" w:hAnsi="宋体" w:cs="宋体"/>
          <w:sz w:val="22"/>
          <w:szCs w:val="22"/>
        </w:rPr>
        <w:t>开标后直至向中标人授予合同时止，凡与评审有关的资料均不得向投标人及与评标无关人员透露。如果投标人在评标过程中试图向招标人和招标代理机构施加影响，其投标将被拒绝。</w:t>
      </w:r>
    </w:p>
    <w:p w14:paraId="16D39790">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3、开标形式</w:t>
      </w:r>
    </w:p>
    <w:p w14:paraId="7175C0EA">
      <w:pPr>
        <w:spacing w:line="460" w:lineRule="exact"/>
        <w:ind w:firstLine="440" w:firstLineChars="200"/>
        <w:outlineLvl w:val="9"/>
        <w:rPr>
          <w:rFonts w:ascii="宋体" w:hAnsi="宋体" w:cs="宋体"/>
          <w:sz w:val="22"/>
          <w:szCs w:val="22"/>
        </w:rPr>
      </w:pPr>
      <w:r>
        <w:rPr>
          <w:rFonts w:hint="eastAsia" w:ascii="宋体" w:hAnsi="宋体" w:cs="宋体"/>
          <w:sz w:val="22"/>
          <w:szCs w:val="22"/>
        </w:rPr>
        <w:t>采购组织机构将按照招标文件规定的时间通过“政府采购云平台”组织开标、开启投标文件，所有供应商均应当准时(在线)参加。</w:t>
      </w:r>
    </w:p>
    <w:p w14:paraId="43D1981C">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4、开标准备</w:t>
      </w:r>
    </w:p>
    <w:p w14:paraId="2C6996EE">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4.1开标的准备工作由采购组织机构负责落实；</w:t>
      </w:r>
    </w:p>
    <w:p w14:paraId="3F7CBDA1">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4.2</w:t>
      </w:r>
      <w:r>
        <w:rPr>
          <w:rFonts w:hint="eastAsia" w:ascii="宋体" w:hAnsi="宋体" w:cs="宋体"/>
          <w:sz w:val="22"/>
          <w:szCs w:val="22"/>
        </w:rPr>
        <w:t>采购组织机构将按照招标文件规定的时间通过“政府采购云平台”组织开标、开启投标文件，所有供应商均应当准时(在线)参加。</w:t>
      </w:r>
      <w:r>
        <w:rPr>
          <w:rFonts w:hint="eastAsia" w:ascii="宋体" w:hAnsi="宋体" w:cs="宋体"/>
          <w:kern w:val="0"/>
          <w:sz w:val="22"/>
          <w:szCs w:val="22"/>
        </w:rPr>
        <w:t>投标人如不参加开标大会的，视同认可开标结果，事后不得对采购相关人员、开标过程和开标结果提出异议，同时投标人因未在线参加开标而导致投标文件无法按时解密等一切后果由供应商自己承担。</w:t>
      </w:r>
    </w:p>
    <w:p w14:paraId="2483579E">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5、开标流程</w:t>
      </w:r>
    </w:p>
    <w:p w14:paraId="0721F7A9">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5.1开标、评标</w:t>
      </w:r>
    </w:p>
    <w:p w14:paraId="3CD67AB7">
      <w:pPr>
        <w:spacing w:line="460" w:lineRule="exact"/>
        <w:ind w:firstLine="440" w:firstLineChars="200"/>
        <w:outlineLvl w:val="9"/>
        <w:rPr>
          <w:rFonts w:ascii="宋体" w:hAnsi="宋体" w:cs="宋体"/>
          <w:sz w:val="22"/>
          <w:szCs w:val="22"/>
        </w:rPr>
      </w:pPr>
      <w:r>
        <w:rPr>
          <w:rFonts w:hint="eastAsia" w:ascii="宋体" w:hAnsi="宋体" w:cs="宋体"/>
          <w:kern w:val="0"/>
          <w:sz w:val="22"/>
          <w:szCs w:val="22"/>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702F7888">
      <w:pPr>
        <w:spacing w:line="460" w:lineRule="exact"/>
        <w:ind w:firstLine="442" w:firstLineChars="200"/>
        <w:outlineLvl w:val="9"/>
        <w:rPr>
          <w:rFonts w:ascii="宋体" w:hAnsi="宋体" w:cs="宋体"/>
          <w:b/>
        </w:rPr>
      </w:pPr>
      <w:r>
        <w:rPr>
          <w:rFonts w:hint="eastAsia" w:ascii="宋体" w:hAnsi="宋体" w:cs="宋体"/>
          <w:b/>
          <w:sz w:val="22"/>
          <w:szCs w:val="22"/>
        </w:rPr>
        <w:t>投标人不足3家的，不得开标。</w:t>
      </w:r>
    </w:p>
    <w:p w14:paraId="09B86B2A">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（2）解密成功后，开启投标人的《报价文件》，由供应商对自己报价文件相关内容进行签字确认，（不予确认的应说明理由，否则视为无异议）。</w:t>
      </w:r>
    </w:p>
    <w:p w14:paraId="57FCCEC2">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（3）开启《投标文件》，进入资格审查；</w:t>
      </w:r>
      <w:r>
        <w:rPr>
          <w:rFonts w:hint="eastAsia" w:ascii="宋体" w:hAnsi="宋体" w:cs="宋体"/>
          <w:bCs/>
          <w:sz w:val="22"/>
          <w:szCs w:val="22"/>
        </w:rPr>
        <w:t>合格投标人不足3家的，不得评标。</w:t>
      </w:r>
    </w:p>
    <w:p w14:paraId="135F3BDB">
      <w:pPr>
        <w:spacing w:line="460" w:lineRule="exact"/>
        <w:ind w:firstLine="442" w:firstLineChars="200"/>
        <w:outlineLvl w:val="9"/>
        <w:rPr>
          <w:rFonts w:ascii="宋体" w:hAnsi="宋体" w:cs="宋体"/>
          <w:kern w:val="0"/>
          <w:sz w:val="22"/>
          <w:szCs w:val="22"/>
        </w:rPr>
      </w:pPr>
      <w:r>
        <w:rPr>
          <w:rFonts w:hint="eastAsia" w:ascii="宋体" w:hAnsi="宋体" w:cs="宋体"/>
          <w:b/>
          <w:kern w:val="0"/>
          <w:sz w:val="22"/>
          <w:szCs w:val="22"/>
        </w:rPr>
        <w:t>备注：开标大会的结束后，招标人或采购代理机构将对依法对投标人的资格进行审查，资格审查结束后进入符合性审查和商务技术的评审工作，具体见本章节“投标人资格审查”相关规定。</w:t>
      </w:r>
    </w:p>
    <w:p w14:paraId="459137F4">
      <w:pPr>
        <w:spacing w:line="460" w:lineRule="exact"/>
        <w:ind w:firstLine="440" w:firstLineChars="200"/>
        <w:outlineLvl w:val="9"/>
        <w:rPr>
          <w:rFonts w:ascii="宋体" w:hAnsi="宋体" w:cs="宋体"/>
          <w:bCs/>
          <w:sz w:val="22"/>
          <w:szCs w:val="22"/>
        </w:rPr>
      </w:pPr>
      <w:r>
        <w:rPr>
          <w:rFonts w:hint="eastAsia" w:ascii="宋体" w:hAnsi="宋体" w:cs="宋体"/>
          <w:kern w:val="0"/>
          <w:sz w:val="22"/>
          <w:szCs w:val="22"/>
        </w:rPr>
        <w:t>（4）开启资格审查通过的投标人的商务技术文件进入符合性审查，</w:t>
      </w:r>
      <w:r>
        <w:rPr>
          <w:rFonts w:hint="eastAsia" w:ascii="宋体" w:hAnsi="宋体" w:cs="宋体"/>
          <w:b/>
          <w:bCs/>
          <w:kern w:val="0"/>
          <w:sz w:val="22"/>
          <w:szCs w:val="22"/>
        </w:rPr>
        <w:t>评委对供应商</w:t>
      </w:r>
      <w:r>
        <w:rPr>
          <w:rFonts w:hint="eastAsia" w:ascii="宋体" w:hAnsi="宋体" w:cs="Arial"/>
          <w:b/>
          <w:bCs/>
          <w:kern w:val="0"/>
          <w:sz w:val="22"/>
          <w:szCs w:val="22"/>
        </w:rPr>
        <w:t>投标文件中的有效性、完整性和对招标文件的响应程度进行审查</w:t>
      </w:r>
      <w:r>
        <w:rPr>
          <w:rFonts w:hint="eastAsia" w:ascii="宋体" w:hAnsi="宋体" w:cs="Arial"/>
          <w:kern w:val="0"/>
          <w:sz w:val="22"/>
          <w:szCs w:val="22"/>
        </w:rPr>
        <w:t>，</w:t>
      </w:r>
      <w:r>
        <w:rPr>
          <w:rFonts w:hint="eastAsia" w:ascii="宋体" w:hAnsi="宋体" w:cs="宋体"/>
          <w:bCs/>
          <w:sz w:val="22"/>
          <w:szCs w:val="22"/>
        </w:rPr>
        <w:t>以确定其是否满足招标文件的实质性要求，合格投标人不足3家的，不得评标。</w:t>
      </w:r>
    </w:p>
    <w:p w14:paraId="4B7C32AB">
      <w:pPr>
        <w:spacing w:line="460" w:lineRule="exact"/>
        <w:ind w:firstLine="442" w:firstLineChars="200"/>
        <w:outlineLvl w:val="9"/>
        <w:rPr>
          <w:rFonts w:ascii="宋体" w:hAnsi="宋体" w:cs="宋体"/>
          <w:bCs/>
          <w:sz w:val="22"/>
          <w:szCs w:val="22"/>
        </w:rPr>
      </w:pPr>
      <w:r>
        <w:rPr>
          <w:rFonts w:hint="eastAsia" w:ascii="宋体" w:hAnsi="宋体" w:cs="宋体"/>
          <w:b/>
          <w:bCs/>
          <w:sz w:val="22"/>
          <w:szCs w:val="22"/>
        </w:rPr>
        <w:t>没有满足招标文件的实质性要求的投标作无效标处理。</w:t>
      </w:r>
      <w:r>
        <w:rPr>
          <w:rFonts w:hint="eastAsia" w:ascii="宋体" w:hAnsi="宋体" w:cs="宋体"/>
          <w:bCs/>
          <w:sz w:val="22"/>
          <w:szCs w:val="22"/>
        </w:rPr>
        <w:t>评标委员会决定投标的实质性要求只根据投标文件本身的内容，而不寻求外部的证据。投标人不得通过修正或撤消不合要求的偏离或保留从而使其投标成为实质上响应的投标。</w:t>
      </w:r>
    </w:p>
    <w:p w14:paraId="7380D0F6">
      <w:pPr>
        <w:spacing w:line="460" w:lineRule="exact"/>
        <w:ind w:firstLine="440" w:firstLineChars="200"/>
        <w:outlineLvl w:val="9"/>
        <w:rPr>
          <w:rFonts w:ascii="宋体" w:hAnsi="宋体" w:cs="宋体"/>
        </w:rPr>
      </w:pPr>
      <w:r>
        <w:rPr>
          <w:rFonts w:hint="eastAsia" w:ascii="宋体" w:hAnsi="宋体" w:cs="宋体"/>
          <w:bCs/>
          <w:sz w:val="22"/>
          <w:szCs w:val="22"/>
        </w:rPr>
        <w:t>（5）对通过资格审查、符合性审查的合格供应商进行商务技术部分的评审。</w:t>
      </w:r>
    </w:p>
    <w:p w14:paraId="43C4F065">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（6）评标委员会对报价的合理性、准确性等进行审查核实。</w:t>
      </w:r>
    </w:p>
    <w:p w14:paraId="21E30CCF">
      <w:pPr>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（7）评审结束后，公布中标（成交）候选供应商名单及招标人最终确定中标或成交供应商名单的时间和公告方式等，未在场的投标人通过发送邮件形式通知。</w:t>
      </w:r>
    </w:p>
    <w:p w14:paraId="19B1130F">
      <w:pPr>
        <w:spacing w:line="460" w:lineRule="exact"/>
        <w:ind w:firstLine="442" w:firstLineChars="200"/>
        <w:outlineLvl w:val="9"/>
        <w:rPr>
          <w:rFonts w:ascii="宋体" w:hAnsi="宋体" w:cs="宋体"/>
          <w:b/>
          <w:kern w:val="0"/>
          <w:sz w:val="22"/>
          <w:szCs w:val="22"/>
        </w:rPr>
      </w:pPr>
      <w:r>
        <w:rPr>
          <w:rFonts w:hint="eastAsia" w:ascii="宋体" w:hAnsi="宋体" w:cs="宋体"/>
          <w:b/>
          <w:kern w:val="0"/>
          <w:sz w:val="22"/>
          <w:szCs w:val="22"/>
        </w:rPr>
        <w:t>特别说明：如遇“政府采购云平台”电子化开标或评审程序调整的，按调整后程序执行。</w:t>
      </w:r>
    </w:p>
    <w:p w14:paraId="2054C379">
      <w:pPr>
        <w:spacing w:line="460" w:lineRule="exact"/>
        <w:ind w:firstLine="440" w:firstLineChars="200"/>
        <w:outlineLvl w:val="9"/>
        <w:rPr>
          <w:rFonts w:ascii="宋体" w:hAnsi="宋体" w:cs="宋体"/>
          <w:sz w:val="22"/>
          <w:szCs w:val="22"/>
        </w:rPr>
      </w:pPr>
      <w:bookmarkStart w:id="14" w:name="_Toc24550037"/>
      <w:bookmarkStart w:id="15" w:name="_Toc33194393"/>
      <w:r>
        <w:rPr>
          <w:rFonts w:hint="eastAsia" w:ascii="宋体" w:hAnsi="宋体" w:cs="宋体"/>
          <w:sz w:val="22"/>
          <w:szCs w:val="22"/>
        </w:rPr>
        <w:t>6、投标人资格审查</w:t>
      </w:r>
      <w:bookmarkEnd w:id="14"/>
      <w:bookmarkEnd w:id="15"/>
    </w:p>
    <w:p w14:paraId="2AB1C747">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6.1开标大会结束后，招标人或采购代理机构首先依法对各投标人的资格进行审查，审查各投标人的资格是否满足招标文件的要求。招标人或采购代理机构对投标人所提交的资格证明材料仅负审核的责任。如发现投标人所提交的资格证明材料不合法或与事实不符，招标人可取消其中标资格并追究投标人的法律责任。</w:t>
      </w:r>
    </w:p>
    <w:p w14:paraId="4BE2BFFF">
      <w:pPr>
        <w:spacing w:line="460" w:lineRule="exact"/>
        <w:ind w:firstLine="440" w:firstLineChars="200"/>
        <w:outlineLvl w:val="9"/>
        <w:rPr>
          <w:rFonts w:ascii="宋体" w:hAnsi="宋体" w:cs="宋体"/>
          <w:bCs/>
          <w:kern w:val="0"/>
          <w:sz w:val="22"/>
          <w:szCs w:val="22"/>
        </w:rPr>
      </w:pPr>
      <w:r>
        <w:rPr>
          <w:rFonts w:hint="eastAsia" w:ascii="宋体" w:hAnsi="宋体" w:cs="宋体"/>
          <w:bCs/>
          <w:sz w:val="22"/>
          <w:szCs w:val="22"/>
        </w:rPr>
        <w:t>6.2投标人提交的资格证明材料无法证明其符合招标文件规定的“投标人资格要求”的，招标人或采购代理机构</w:t>
      </w:r>
      <w:r>
        <w:rPr>
          <w:rFonts w:hint="eastAsia" w:ascii="宋体" w:hAnsi="宋体" w:cs="宋体"/>
          <w:bCs/>
          <w:kern w:val="0"/>
          <w:sz w:val="22"/>
          <w:szCs w:val="22"/>
        </w:rPr>
        <w:t>将对其作资格审查不通过处理（无效投标），并不再将其投标提交评标委员会进行后续评审。</w:t>
      </w:r>
    </w:p>
    <w:p w14:paraId="2471EB6F">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6</w:t>
      </w:r>
      <w:r>
        <w:rPr>
          <w:rFonts w:hint="eastAsia" w:ascii="宋体" w:hAnsi="宋体" w:cs="宋体"/>
          <w:bCs/>
          <w:kern w:val="0"/>
          <w:sz w:val="22"/>
          <w:szCs w:val="22"/>
        </w:rPr>
        <w:t>.3单位负责人为同一人或者存在直接控股、管理关系的不同供应商参加同一合同项下的政府采购活动的，相关投标人均作资格无效处理。</w:t>
      </w:r>
    </w:p>
    <w:p w14:paraId="58C4A981">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7、评标委员按照招标文件中规定的评标方法和标准，对投标文件进行商务和技术评估，综合比较与评价。</w:t>
      </w:r>
    </w:p>
    <w:p w14:paraId="6DDF6EBE">
      <w:pPr>
        <w:spacing w:line="460" w:lineRule="exact"/>
        <w:ind w:firstLine="440" w:firstLineChars="200"/>
        <w:outlineLvl w:val="9"/>
        <w:rPr>
          <w:rFonts w:ascii="宋体" w:hAnsi="宋体" w:cs="宋体"/>
          <w:b/>
          <w:sz w:val="22"/>
          <w:szCs w:val="22"/>
          <w:u w:val="single"/>
        </w:rPr>
      </w:pPr>
      <w:r>
        <w:rPr>
          <w:rFonts w:hint="eastAsia" w:ascii="宋体" w:hAnsi="宋体" w:cs="宋体"/>
          <w:sz w:val="22"/>
          <w:szCs w:val="22"/>
        </w:rPr>
        <w:t>▲</w:t>
      </w:r>
      <w:r>
        <w:rPr>
          <w:rFonts w:hint="eastAsia" w:ascii="宋体" w:hAnsi="宋体" w:cs="宋体"/>
          <w:b/>
          <w:sz w:val="22"/>
          <w:szCs w:val="22"/>
          <w:u w:val="single"/>
        </w:rPr>
        <w:t>8、投标人存在下列情况之一的，投标无效：</w:t>
      </w:r>
    </w:p>
    <w:p w14:paraId="2D16774A">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（1）投标文件未按招标文件要求签署、盖章的；</w:t>
      </w:r>
    </w:p>
    <w:p w14:paraId="652A0DB3">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 xml:space="preserve">（2）不具备招标文件中规定的资格要求的； </w:t>
      </w:r>
    </w:p>
    <w:p w14:paraId="0F40D849">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（3）明显不符合招标文件中主要技术规格、技术标准的；</w:t>
      </w:r>
    </w:p>
    <w:p w14:paraId="743E5FAD">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（4）投标文件内容不全或关键字迹模糊无法辨认的；</w:t>
      </w:r>
    </w:p>
    <w:p w14:paraId="7721DD56">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（5）报价超过招标文件中规定的预算金额的；</w:t>
      </w:r>
    </w:p>
    <w:p w14:paraId="4ECE5A3B">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（6）投标人代表没有法定代表人合法、有效委托的；</w:t>
      </w:r>
    </w:p>
    <w:p w14:paraId="19675B47">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（7）投标文件存在一个或一个以上备选（替代）投标方案的；</w:t>
      </w:r>
    </w:p>
    <w:p w14:paraId="5074AFA4">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（8）仅提交“备份投标文件”的；</w:t>
      </w:r>
    </w:p>
    <w:p w14:paraId="34EA295B">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（9）投标文件含有招标人不能接受的附加条件的；</w:t>
      </w:r>
    </w:p>
    <w:p w14:paraId="21A66B93">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（10）法律、法规和招标文件规定的其他无效情形。</w:t>
      </w:r>
    </w:p>
    <w:p w14:paraId="3501995A">
      <w:pPr>
        <w:spacing w:line="460" w:lineRule="exact"/>
        <w:ind w:firstLine="442" w:firstLineChars="200"/>
        <w:outlineLvl w:val="9"/>
        <w:rPr>
          <w:rFonts w:ascii="宋体" w:hAnsi="宋体" w:cs="宋体"/>
          <w:b/>
          <w:bCs/>
          <w:sz w:val="22"/>
          <w:szCs w:val="22"/>
          <w:u w:val="single"/>
        </w:rPr>
      </w:pPr>
      <w:r>
        <w:rPr>
          <w:rFonts w:hint="eastAsia" w:ascii="宋体" w:hAnsi="宋体" w:cs="宋体"/>
          <w:b/>
          <w:bCs/>
          <w:sz w:val="22"/>
          <w:szCs w:val="22"/>
          <w:u w:val="single"/>
        </w:rPr>
        <w:t>9、有下列情形之一的，视为投标人串通投标，其投标无效</w:t>
      </w:r>
    </w:p>
    <w:p w14:paraId="5CB70EBB">
      <w:pPr>
        <w:spacing w:line="460" w:lineRule="exact"/>
        <w:ind w:firstLine="539" w:firstLineChars="245"/>
        <w:outlineLvl w:val="9"/>
        <w:rPr>
          <w:rFonts w:ascii="宋体" w:hAnsi="宋体" w:cs="宋体"/>
          <w:sz w:val="22"/>
          <w:szCs w:val="22"/>
        </w:rPr>
      </w:pPr>
      <w:r>
        <w:rPr>
          <w:rFonts w:hint="eastAsia" w:ascii="宋体" w:hAnsi="宋体" w:cs="宋体"/>
          <w:sz w:val="22"/>
          <w:szCs w:val="22"/>
        </w:rPr>
        <w:t>（1）不同投标人的投标文件由同一单位或者个人编制；</w:t>
      </w:r>
    </w:p>
    <w:p w14:paraId="57572519">
      <w:pPr>
        <w:spacing w:line="460" w:lineRule="exact"/>
        <w:ind w:firstLine="539" w:firstLineChars="245"/>
        <w:outlineLvl w:val="9"/>
        <w:rPr>
          <w:rFonts w:ascii="宋体" w:hAnsi="宋体" w:cs="宋体"/>
          <w:sz w:val="22"/>
          <w:szCs w:val="22"/>
        </w:rPr>
      </w:pPr>
      <w:r>
        <w:rPr>
          <w:rFonts w:hint="eastAsia" w:ascii="宋体" w:hAnsi="宋体" w:cs="宋体"/>
          <w:sz w:val="22"/>
          <w:szCs w:val="22"/>
        </w:rPr>
        <w:t>（2）不同投标人委托同一单位或者个人办理投标事宜；</w:t>
      </w:r>
    </w:p>
    <w:p w14:paraId="4165F509">
      <w:pPr>
        <w:spacing w:line="460" w:lineRule="exact"/>
        <w:ind w:firstLine="539" w:firstLineChars="245"/>
        <w:outlineLvl w:val="9"/>
        <w:rPr>
          <w:rFonts w:ascii="宋体" w:hAnsi="宋体" w:cs="宋体"/>
          <w:sz w:val="22"/>
          <w:szCs w:val="22"/>
        </w:rPr>
      </w:pPr>
      <w:r>
        <w:rPr>
          <w:rFonts w:hint="eastAsia" w:ascii="宋体" w:hAnsi="宋体" w:cs="宋体"/>
          <w:sz w:val="22"/>
          <w:szCs w:val="22"/>
        </w:rPr>
        <w:t>（3）不同投标人的投标文件载明的项目管理成员或者联系人员为同一人；</w:t>
      </w:r>
    </w:p>
    <w:p w14:paraId="15AFA702">
      <w:pPr>
        <w:spacing w:line="460" w:lineRule="exact"/>
        <w:ind w:firstLine="539" w:firstLineChars="245"/>
        <w:outlineLvl w:val="9"/>
        <w:rPr>
          <w:rFonts w:ascii="宋体" w:hAnsi="宋体" w:cs="宋体"/>
          <w:sz w:val="22"/>
          <w:szCs w:val="22"/>
        </w:rPr>
      </w:pPr>
      <w:r>
        <w:rPr>
          <w:rFonts w:hint="eastAsia" w:ascii="宋体" w:hAnsi="宋体" w:cs="宋体"/>
          <w:sz w:val="22"/>
          <w:szCs w:val="22"/>
        </w:rPr>
        <w:t>（4）不同投标人的投标文件异常一致或者投标报价呈规律性差异；</w:t>
      </w:r>
    </w:p>
    <w:p w14:paraId="70EA4320">
      <w:pPr>
        <w:spacing w:line="460" w:lineRule="exact"/>
        <w:ind w:firstLine="539" w:firstLineChars="245"/>
        <w:outlineLvl w:val="9"/>
        <w:rPr>
          <w:rFonts w:ascii="宋体" w:hAnsi="宋体" w:cs="宋体"/>
          <w:sz w:val="22"/>
          <w:szCs w:val="22"/>
        </w:rPr>
      </w:pPr>
      <w:r>
        <w:rPr>
          <w:rFonts w:hint="eastAsia" w:ascii="宋体" w:hAnsi="宋体" w:cs="宋体"/>
          <w:sz w:val="22"/>
          <w:szCs w:val="22"/>
        </w:rPr>
        <w:t>（5）不同投标人的投标文件相互混装。</w:t>
      </w:r>
    </w:p>
    <w:p w14:paraId="2F959797">
      <w:pPr>
        <w:spacing w:line="460" w:lineRule="exact"/>
        <w:ind w:firstLine="442" w:firstLineChars="200"/>
        <w:outlineLvl w:val="9"/>
        <w:rPr>
          <w:rFonts w:ascii="宋体" w:hAnsi="宋体" w:cs="宋体"/>
          <w:b/>
          <w:bCs/>
          <w:sz w:val="22"/>
          <w:szCs w:val="22"/>
          <w:u w:val="single"/>
        </w:rPr>
      </w:pPr>
      <w:r>
        <w:rPr>
          <w:rFonts w:hint="eastAsia" w:ascii="宋体" w:hAnsi="宋体" w:cs="宋体"/>
          <w:b/>
          <w:bCs/>
          <w:sz w:val="22"/>
          <w:szCs w:val="22"/>
          <w:u w:val="single"/>
        </w:rPr>
        <w:t>10、投标文件报价出现前后不一致的，按照下列规定修正：</w:t>
      </w:r>
    </w:p>
    <w:p w14:paraId="04A449D9">
      <w:pPr>
        <w:spacing w:line="460" w:lineRule="exact"/>
        <w:ind w:firstLine="440" w:firstLineChars="200"/>
        <w:outlineLvl w:val="9"/>
        <w:rPr>
          <w:rFonts w:ascii="宋体" w:hAnsi="宋体" w:cs="宋体"/>
          <w:sz w:val="22"/>
          <w:szCs w:val="22"/>
        </w:rPr>
      </w:pPr>
      <w:r>
        <w:rPr>
          <w:rFonts w:hint="eastAsia" w:ascii="宋体" w:hAnsi="宋体" w:cs="宋体"/>
          <w:sz w:val="22"/>
          <w:szCs w:val="22"/>
        </w:rPr>
        <w:t>（1）系统上传的投标文件中开标一览表（报价表）（加盖公章）内容与投标文件中相应内容不一致的，以系统上传的投标文件中开标一览表（报价表）（加盖公章）为准；</w:t>
      </w:r>
    </w:p>
    <w:p w14:paraId="6EB8E443">
      <w:pPr>
        <w:spacing w:line="460" w:lineRule="exact"/>
        <w:ind w:firstLine="440" w:firstLineChars="200"/>
        <w:outlineLvl w:val="9"/>
        <w:rPr>
          <w:rFonts w:ascii="宋体" w:hAnsi="宋体" w:cs="宋体"/>
          <w:sz w:val="22"/>
          <w:szCs w:val="22"/>
        </w:rPr>
      </w:pPr>
      <w:r>
        <w:rPr>
          <w:rFonts w:hint="eastAsia" w:ascii="宋体" w:hAnsi="宋体" w:cs="宋体"/>
          <w:sz w:val="22"/>
          <w:szCs w:val="22"/>
        </w:rPr>
        <w:t>（2）大写金额和小写金额不一致的，以大写金额为准；</w:t>
      </w:r>
    </w:p>
    <w:p w14:paraId="5FF1B44E">
      <w:pPr>
        <w:spacing w:line="460" w:lineRule="exact"/>
        <w:ind w:firstLine="440" w:firstLineChars="200"/>
        <w:outlineLvl w:val="9"/>
        <w:rPr>
          <w:rFonts w:ascii="宋体" w:hAnsi="宋体" w:cs="宋体"/>
          <w:sz w:val="22"/>
          <w:szCs w:val="22"/>
        </w:rPr>
      </w:pPr>
      <w:r>
        <w:rPr>
          <w:rFonts w:hint="eastAsia" w:ascii="宋体" w:hAnsi="宋体" w:cs="宋体"/>
          <w:sz w:val="22"/>
          <w:szCs w:val="22"/>
        </w:rPr>
        <w:t>（3）单价金额小数点或者百分比有明显错位的，以开标一览表的总价为准，并修改单价；</w:t>
      </w:r>
    </w:p>
    <w:p w14:paraId="7A359A9D">
      <w:pPr>
        <w:spacing w:line="460" w:lineRule="exact"/>
        <w:ind w:firstLine="440" w:firstLineChars="200"/>
        <w:outlineLvl w:val="9"/>
        <w:rPr>
          <w:rFonts w:ascii="宋体" w:hAnsi="宋体" w:cs="宋体"/>
          <w:sz w:val="22"/>
          <w:szCs w:val="22"/>
        </w:rPr>
      </w:pPr>
      <w:r>
        <w:rPr>
          <w:rFonts w:hint="eastAsia" w:ascii="宋体" w:hAnsi="宋体" w:cs="宋体"/>
          <w:sz w:val="22"/>
          <w:szCs w:val="22"/>
        </w:rPr>
        <w:t>（4）总价金额与按单价汇总金额不一致的，以单价金额计算结果为准。</w:t>
      </w:r>
    </w:p>
    <w:p w14:paraId="2BC7F4EA">
      <w:pPr>
        <w:spacing w:line="460" w:lineRule="exact"/>
        <w:ind w:firstLine="442" w:firstLineChars="200"/>
        <w:outlineLvl w:val="9"/>
        <w:rPr>
          <w:rFonts w:ascii="宋体" w:hAnsi="宋体" w:cs="宋体"/>
          <w:b/>
          <w:bCs/>
          <w:sz w:val="22"/>
          <w:szCs w:val="22"/>
        </w:rPr>
      </w:pPr>
      <w:r>
        <w:rPr>
          <w:rFonts w:hint="eastAsia" w:ascii="宋体" w:hAnsi="宋体" w:cs="宋体"/>
          <w:b/>
          <w:bCs/>
          <w:sz w:val="22"/>
          <w:szCs w:val="22"/>
        </w:rPr>
        <w:t>同时出现两种以上不一致的，按照前款规定的顺序修正。修正后的报价按照本小节第12条第12.2款的规定经投标人确认后产生约束力，投标人不确认的，其投标无效。</w:t>
      </w:r>
    </w:p>
    <w:p w14:paraId="00A655B0">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11、评标委员会成员对需要共同认定的事项存在争议的，应当按照少数服从多数的原则作出结论。持不同意见的评标委员会成员应当在评标报告上签署不同意见及理由，否则视为同意评标报告。</w:t>
      </w:r>
    </w:p>
    <w:p w14:paraId="16C883C2">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12、投标文件的澄清</w:t>
      </w:r>
    </w:p>
    <w:p w14:paraId="623C3F06">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12A0DF93">
      <w:pPr>
        <w:spacing w:line="460" w:lineRule="exact"/>
        <w:ind w:firstLine="442" w:firstLineChars="200"/>
        <w:outlineLvl w:val="9"/>
        <w:rPr>
          <w:rFonts w:ascii="宋体" w:hAnsi="宋体" w:cs="宋体"/>
          <w:b/>
          <w:bCs w:val="0"/>
          <w:sz w:val="22"/>
          <w:szCs w:val="22"/>
        </w:rPr>
      </w:pPr>
      <w:r>
        <w:rPr>
          <w:rFonts w:hint="eastAsia" w:ascii="宋体" w:hAnsi="宋体" w:cs="宋体"/>
          <w:b/>
          <w:bCs w:val="0"/>
          <w:sz w:val="22"/>
          <w:szCs w:val="22"/>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138FF045">
      <w:pPr>
        <w:spacing w:line="460" w:lineRule="exact"/>
        <w:ind w:firstLine="442" w:firstLineChars="200"/>
        <w:outlineLvl w:val="9"/>
        <w:rPr>
          <w:rFonts w:ascii="宋体" w:hAnsi="宋体" w:cs="宋体"/>
          <w:b/>
          <w:bCs w:val="0"/>
          <w:sz w:val="22"/>
          <w:szCs w:val="22"/>
        </w:rPr>
      </w:pPr>
      <w:r>
        <w:rPr>
          <w:rFonts w:hint="eastAsia" w:ascii="宋体" w:hAnsi="宋体" w:cs="宋体"/>
          <w:b/>
          <w:bCs w:val="0"/>
          <w:sz w:val="22"/>
          <w:szCs w:val="22"/>
        </w:rPr>
        <w:t>拒不按要求对其投标文件进行澄清，说明或补正的投标人，评标委员会可以否决其投标。</w:t>
      </w:r>
    </w:p>
    <w:p w14:paraId="42EC7F68">
      <w:pPr>
        <w:spacing w:line="460" w:lineRule="exact"/>
        <w:ind w:firstLine="440" w:firstLineChars="200"/>
        <w:outlineLvl w:val="9"/>
        <w:rPr>
          <w:rFonts w:ascii="宋体" w:hAnsi="宋体" w:cs="宋体"/>
          <w:sz w:val="22"/>
          <w:szCs w:val="22"/>
        </w:rPr>
      </w:pPr>
      <w:r>
        <w:rPr>
          <w:rFonts w:hint="eastAsia" w:ascii="宋体" w:hAnsi="宋体" w:cs="宋体"/>
          <w:sz w:val="22"/>
          <w:szCs w:val="22"/>
        </w:rPr>
        <w:t>12.</w:t>
      </w:r>
      <w:r>
        <w:rPr>
          <w:rFonts w:hint="eastAsia" w:ascii="宋体" w:hAnsi="宋体" w:cs="宋体"/>
          <w:sz w:val="22"/>
          <w:szCs w:val="22"/>
          <w:lang w:val="en-US" w:eastAsia="zh-CN"/>
        </w:rPr>
        <w:t>3</w:t>
      </w:r>
      <w:r>
        <w:rPr>
          <w:rFonts w:hint="eastAsia" w:ascii="宋体" w:hAnsi="宋体" w:cs="宋体"/>
          <w:sz w:val="22"/>
          <w:szCs w:val="22"/>
        </w:rPr>
        <w:t>经澄清后，若偏差仍存在，且不可接受，投标人则被认为是“没有实质性响应招标文件要求”，其投标将被拒绝。</w:t>
      </w:r>
    </w:p>
    <w:p w14:paraId="2F646CD0">
      <w:pPr>
        <w:spacing w:line="460" w:lineRule="exact"/>
        <w:ind w:firstLine="440" w:firstLineChars="200"/>
        <w:outlineLvl w:val="9"/>
        <w:rPr>
          <w:rFonts w:ascii="宋体" w:hAnsi="宋体" w:cs="宋体"/>
          <w:sz w:val="22"/>
          <w:szCs w:val="22"/>
        </w:rPr>
      </w:pPr>
      <w:r>
        <w:rPr>
          <w:rFonts w:hint="eastAsia" w:ascii="宋体" w:hAnsi="宋体" w:cs="宋体"/>
          <w:sz w:val="22"/>
          <w:szCs w:val="22"/>
        </w:rPr>
        <w:t>13、评审结果的修改</w:t>
      </w:r>
    </w:p>
    <w:p w14:paraId="320CB71D">
      <w:pPr>
        <w:spacing w:line="460" w:lineRule="exact"/>
        <w:ind w:firstLine="442" w:firstLineChars="200"/>
        <w:outlineLvl w:val="9"/>
        <w:rPr>
          <w:rFonts w:ascii="宋体" w:hAnsi="宋体" w:cs="宋体"/>
          <w:b/>
          <w:sz w:val="22"/>
          <w:szCs w:val="22"/>
        </w:rPr>
      </w:pPr>
      <w:r>
        <w:rPr>
          <w:rFonts w:hint="eastAsia" w:ascii="宋体" w:hAnsi="宋体" w:cs="宋体"/>
          <w:b/>
          <w:sz w:val="22"/>
          <w:szCs w:val="22"/>
        </w:rPr>
        <w:t>13.1评标结果汇总完成后，除下列情形外，任何人不得修改评标结果：</w:t>
      </w:r>
    </w:p>
    <w:p w14:paraId="3FCABE63">
      <w:pPr>
        <w:spacing w:line="460" w:lineRule="exact"/>
        <w:ind w:firstLine="440" w:firstLineChars="200"/>
        <w:outlineLvl w:val="9"/>
        <w:rPr>
          <w:rFonts w:ascii="宋体" w:hAnsi="宋体" w:cs="宋体"/>
          <w:sz w:val="22"/>
          <w:szCs w:val="22"/>
        </w:rPr>
      </w:pPr>
      <w:r>
        <w:rPr>
          <w:rFonts w:hint="eastAsia" w:ascii="宋体" w:hAnsi="宋体" w:cs="宋体"/>
          <w:sz w:val="22"/>
          <w:szCs w:val="22"/>
        </w:rPr>
        <w:t>（1）分值汇总计算错误的；</w:t>
      </w:r>
    </w:p>
    <w:p w14:paraId="5B87AFCF">
      <w:pPr>
        <w:spacing w:line="460" w:lineRule="exact"/>
        <w:ind w:firstLine="440" w:firstLineChars="200"/>
        <w:outlineLvl w:val="9"/>
        <w:rPr>
          <w:rFonts w:ascii="宋体" w:hAnsi="宋体" w:cs="宋体"/>
          <w:sz w:val="22"/>
          <w:szCs w:val="22"/>
        </w:rPr>
      </w:pPr>
      <w:r>
        <w:rPr>
          <w:rFonts w:hint="eastAsia" w:ascii="宋体" w:hAnsi="宋体" w:cs="宋体"/>
          <w:sz w:val="22"/>
          <w:szCs w:val="22"/>
        </w:rPr>
        <w:t>（2）分项评分超出评分标准范围的；</w:t>
      </w:r>
    </w:p>
    <w:p w14:paraId="70DDE31B">
      <w:pPr>
        <w:spacing w:line="460" w:lineRule="exact"/>
        <w:ind w:firstLine="440" w:firstLineChars="200"/>
        <w:outlineLvl w:val="9"/>
        <w:rPr>
          <w:rFonts w:ascii="宋体" w:hAnsi="宋体" w:cs="宋体"/>
          <w:sz w:val="22"/>
          <w:szCs w:val="22"/>
        </w:rPr>
      </w:pPr>
      <w:r>
        <w:rPr>
          <w:rFonts w:hint="eastAsia" w:ascii="宋体" w:hAnsi="宋体" w:cs="宋体"/>
          <w:sz w:val="22"/>
          <w:szCs w:val="22"/>
        </w:rPr>
        <w:t>（3）评标委员会成员对客观评审因素评分不一致的；</w:t>
      </w:r>
    </w:p>
    <w:p w14:paraId="444F6717">
      <w:pPr>
        <w:spacing w:line="460" w:lineRule="exact"/>
        <w:ind w:firstLine="440" w:firstLineChars="200"/>
        <w:outlineLvl w:val="9"/>
        <w:rPr>
          <w:rFonts w:ascii="宋体" w:hAnsi="宋体" w:cs="宋体"/>
          <w:sz w:val="22"/>
          <w:szCs w:val="22"/>
        </w:rPr>
      </w:pPr>
      <w:r>
        <w:rPr>
          <w:rFonts w:hint="eastAsia" w:ascii="宋体" w:hAnsi="宋体" w:cs="宋体"/>
          <w:sz w:val="22"/>
          <w:szCs w:val="22"/>
        </w:rPr>
        <w:t>（4）经评标委员会认定评分畸高、畸低的。</w:t>
      </w:r>
    </w:p>
    <w:p w14:paraId="1B7DFBE2">
      <w:pPr>
        <w:spacing w:line="460" w:lineRule="exact"/>
        <w:ind w:firstLine="440" w:firstLineChars="200"/>
        <w:outlineLvl w:val="9"/>
        <w:rPr>
          <w:rFonts w:ascii="宋体" w:hAnsi="宋体" w:cs="宋体"/>
          <w:bCs/>
        </w:rPr>
      </w:pPr>
      <w:r>
        <w:rPr>
          <w:rFonts w:hint="eastAsia" w:ascii="宋体" w:hAnsi="宋体" w:cs="宋体"/>
          <w:bCs/>
          <w:sz w:val="22"/>
          <w:szCs w:val="22"/>
        </w:rPr>
        <w:t>13.2书面评标报告签署前，经复核发现存在以上情形之一的，评标委员会将当场修改评标结果，并在评标报告中记载。</w:t>
      </w:r>
    </w:p>
    <w:p w14:paraId="5765F91B">
      <w:pPr>
        <w:spacing w:line="460" w:lineRule="exact"/>
        <w:ind w:firstLine="440" w:firstLineChars="200"/>
        <w:outlineLvl w:val="9"/>
        <w:rPr>
          <w:rFonts w:ascii="宋体" w:hAnsi="宋体" w:cs="宋体"/>
          <w:b/>
          <w:sz w:val="22"/>
          <w:szCs w:val="22"/>
        </w:rPr>
      </w:pPr>
      <w:r>
        <w:rPr>
          <w:rFonts w:hint="eastAsia" w:ascii="宋体" w:hAnsi="宋体" w:cs="宋体"/>
          <w:sz w:val="22"/>
          <w:szCs w:val="22"/>
        </w:rPr>
        <w:t>14</w:t>
      </w:r>
      <w:r>
        <w:rPr>
          <w:rFonts w:hint="eastAsia" w:ascii="宋体" w:hAnsi="宋体" w:cs="宋体"/>
          <w:kern w:val="0"/>
          <w:sz w:val="22"/>
          <w:szCs w:val="22"/>
        </w:rPr>
        <w:t>、</w:t>
      </w:r>
      <w:r>
        <w:rPr>
          <w:rFonts w:hint="eastAsia" w:ascii="宋体" w:hAnsi="宋体" w:cs="宋体"/>
          <w:sz w:val="22"/>
          <w:szCs w:val="22"/>
        </w:rPr>
        <w:t>确定中标候选人</w:t>
      </w:r>
    </w:p>
    <w:p w14:paraId="57FC2086">
      <w:pPr>
        <w:spacing w:line="460" w:lineRule="exact"/>
        <w:ind w:firstLine="440" w:firstLineChars="200"/>
        <w:outlineLvl w:val="9"/>
        <w:rPr>
          <w:rFonts w:ascii="宋体" w:hAnsi="宋体" w:cs="宋体"/>
          <w:sz w:val="22"/>
          <w:szCs w:val="22"/>
        </w:rPr>
      </w:pPr>
      <w:r>
        <w:rPr>
          <w:rFonts w:hint="eastAsia" w:ascii="宋体" w:hAnsi="宋体" w:cs="宋体"/>
          <w:sz w:val="22"/>
          <w:szCs w:val="22"/>
        </w:rPr>
        <w:t>14.1由评标委员会确定中标候选人。</w:t>
      </w:r>
    </w:p>
    <w:p w14:paraId="2736BE32">
      <w:pPr>
        <w:spacing w:line="460" w:lineRule="exact"/>
        <w:ind w:firstLine="440" w:firstLineChars="200"/>
        <w:outlineLvl w:val="9"/>
        <w:rPr>
          <w:rFonts w:ascii="宋体" w:hAnsi="宋体" w:cs="宋体"/>
          <w:sz w:val="22"/>
          <w:szCs w:val="22"/>
        </w:rPr>
      </w:pPr>
      <w:r>
        <w:rPr>
          <w:rFonts w:hint="eastAsia" w:ascii="宋体" w:hAnsi="宋体" w:cs="宋体"/>
          <w:sz w:val="22"/>
          <w:szCs w:val="22"/>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92DF208">
      <w:pPr>
        <w:spacing w:line="460" w:lineRule="exact"/>
        <w:ind w:firstLine="440" w:firstLineChars="200"/>
        <w:outlineLvl w:val="9"/>
        <w:rPr>
          <w:rFonts w:ascii="宋体" w:hAnsi="宋体" w:cs="宋体"/>
          <w:sz w:val="22"/>
          <w:szCs w:val="22"/>
        </w:rPr>
      </w:pPr>
      <w:r>
        <w:rPr>
          <w:rFonts w:hint="eastAsia" w:ascii="宋体" w:hAnsi="宋体" w:cs="宋体"/>
          <w:sz w:val="22"/>
          <w:szCs w:val="22"/>
        </w:rPr>
        <w:t>15、确定中标人</w:t>
      </w:r>
    </w:p>
    <w:p w14:paraId="361305FC">
      <w:pPr>
        <w:spacing w:line="460" w:lineRule="exact"/>
        <w:ind w:firstLine="440" w:firstLineChars="200"/>
        <w:outlineLvl w:val="9"/>
        <w:rPr>
          <w:rFonts w:ascii="宋体" w:hAnsi="宋体" w:cs="宋体"/>
          <w:sz w:val="22"/>
          <w:szCs w:val="22"/>
        </w:rPr>
      </w:pPr>
      <w:r>
        <w:rPr>
          <w:rFonts w:hint="eastAsia" w:ascii="宋体" w:hAnsi="宋体" w:cs="宋体"/>
          <w:sz w:val="22"/>
          <w:szCs w:val="22"/>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51FAF84E">
      <w:pPr>
        <w:spacing w:line="460" w:lineRule="exact"/>
        <w:ind w:firstLine="440" w:firstLineChars="200"/>
        <w:outlineLvl w:val="9"/>
        <w:rPr>
          <w:rFonts w:ascii="宋体" w:hAnsi="宋体" w:cs="宋体"/>
          <w:sz w:val="22"/>
          <w:szCs w:val="22"/>
        </w:rPr>
      </w:pPr>
      <w:r>
        <w:rPr>
          <w:rFonts w:hint="eastAsia" w:ascii="宋体" w:hAnsi="宋体" w:cs="宋体"/>
          <w:sz w:val="22"/>
          <w:szCs w:val="22"/>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1574ED6F">
      <w:pPr>
        <w:spacing w:line="460" w:lineRule="exact"/>
        <w:ind w:firstLine="440" w:firstLineChars="200"/>
        <w:outlineLvl w:val="9"/>
        <w:rPr>
          <w:rFonts w:ascii="宋体" w:hAnsi="宋体" w:cs="宋体"/>
          <w:sz w:val="22"/>
          <w:szCs w:val="22"/>
        </w:rPr>
      </w:pPr>
      <w:r>
        <w:rPr>
          <w:rFonts w:hint="eastAsia" w:ascii="宋体" w:hAnsi="宋体" w:cs="宋体"/>
          <w:sz w:val="22"/>
          <w:szCs w:val="22"/>
        </w:rPr>
        <w:t>16、起草、签署评审报告</w:t>
      </w:r>
    </w:p>
    <w:p w14:paraId="7E19C55E">
      <w:pPr>
        <w:spacing w:line="460" w:lineRule="exact"/>
        <w:ind w:firstLine="440" w:firstLineChars="200"/>
        <w:outlineLvl w:val="9"/>
        <w:rPr>
          <w:rFonts w:ascii="宋体" w:hAnsi="宋体" w:cs="宋体"/>
          <w:b/>
          <w:bCs/>
          <w:sz w:val="22"/>
          <w:szCs w:val="22"/>
        </w:rPr>
      </w:pPr>
      <w:r>
        <w:rPr>
          <w:rFonts w:hint="eastAsia" w:ascii="宋体" w:hAnsi="宋体" w:cs="宋体"/>
          <w:sz w:val="22"/>
          <w:szCs w:val="22"/>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7B5090DB">
      <w:pPr>
        <w:spacing w:line="460" w:lineRule="exact"/>
        <w:ind w:firstLine="440" w:firstLineChars="200"/>
        <w:outlineLvl w:val="9"/>
        <w:rPr>
          <w:rFonts w:ascii="宋体" w:hAnsi="宋体" w:cs="宋体"/>
          <w:sz w:val="22"/>
          <w:szCs w:val="22"/>
        </w:rPr>
      </w:pPr>
      <w:r>
        <w:rPr>
          <w:rFonts w:hint="eastAsia" w:ascii="宋体" w:hAnsi="宋体" w:cs="宋体"/>
          <w:sz w:val="22"/>
          <w:szCs w:val="22"/>
        </w:rPr>
        <w:t>17</w:t>
      </w:r>
      <w:r>
        <w:rPr>
          <w:rFonts w:hint="eastAsia" w:ascii="宋体" w:hAnsi="宋体" w:cs="宋体"/>
          <w:kern w:val="0"/>
          <w:sz w:val="22"/>
          <w:szCs w:val="22"/>
        </w:rPr>
        <w:t>、</w:t>
      </w:r>
      <w:r>
        <w:rPr>
          <w:rFonts w:hint="eastAsia" w:ascii="宋体" w:hAnsi="宋体" w:cs="宋体"/>
          <w:sz w:val="22"/>
          <w:szCs w:val="22"/>
        </w:rPr>
        <w:t>中标人确定后，招标人将在政府指定媒体公告中标结果，招标人向中标人发出中标通知书。</w:t>
      </w:r>
    </w:p>
    <w:p w14:paraId="4ED57492">
      <w:pPr>
        <w:spacing w:line="460" w:lineRule="exact"/>
        <w:ind w:firstLine="440" w:firstLineChars="200"/>
        <w:outlineLvl w:val="9"/>
        <w:rPr>
          <w:rFonts w:ascii="宋体" w:hAnsi="宋体" w:cs="宋体"/>
          <w:sz w:val="22"/>
          <w:szCs w:val="22"/>
        </w:rPr>
      </w:pPr>
      <w:r>
        <w:rPr>
          <w:rFonts w:hint="eastAsia" w:ascii="宋体" w:hAnsi="宋体" w:cs="宋体"/>
          <w:sz w:val="22"/>
          <w:szCs w:val="22"/>
        </w:rPr>
        <w:t>18、招标人对决标结果不做任何解释，也不保证最低价中标。</w:t>
      </w:r>
    </w:p>
    <w:p w14:paraId="4CD7D20B">
      <w:pPr>
        <w:spacing w:line="460" w:lineRule="exact"/>
        <w:ind w:firstLine="440" w:firstLineChars="200"/>
        <w:outlineLvl w:val="9"/>
        <w:rPr>
          <w:rFonts w:ascii="宋体" w:hAnsi="宋体" w:cs="宋体"/>
          <w:sz w:val="22"/>
          <w:szCs w:val="22"/>
        </w:rPr>
      </w:pPr>
      <w:r>
        <w:rPr>
          <w:rFonts w:hint="eastAsia" w:ascii="宋体" w:hAnsi="宋体" w:cs="宋体"/>
          <w:sz w:val="22"/>
          <w:szCs w:val="22"/>
        </w:rPr>
        <w:t>19、评标细则详见“评标原则及方法”。</w:t>
      </w:r>
    </w:p>
    <w:p w14:paraId="6E909962">
      <w:pPr>
        <w:spacing w:before="100" w:beforeAutospacing="1" w:after="100" w:afterAutospacing="1" w:line="440" w:lineRule="exact"/>
        <w:jc w:val="center"/>
        <w:outlineLvl w:val="9"/>
        <w:rPr>
          <w:rFonts w:ascii="宋体" w:hAnsi="宋体" w:cs="宋体"/>
          <w:b/>
          <w:bCs/>
          <w:sz w:val="26"/>
          <w:szCs w:val="26"/>
        </w:rPr>
      </w:pPr>
      <w:bookmarkStart w:id="16" w:name="_Toc26836"/>
      <w:r>
        <w:rPr>
          <w:rFonts w:hint="eastAsia" w:ascii="宋体" w:hAnsi="宋体" w:cs="宋体"/>
          <w:b/>
          <w:bCs/>
          <w:sz w:val="26"/>
          <w:szCs w:val="26"/>
        </w:rPr>
        <w:t>六、 授予合同</w:t>
      </w:r>
      <w:bookmarkEnd w:id="16"/>
    </w:p>
    <w:p w14:paraId="246B11A0">
      <w:pPr>
        <w:spacing w:line="460" w:lineRule="exact"/>
        <w:ind w:firstLine="539" w:firstLineChars="245"/>
        <w:outlineLvl w:val="9"/>
        <w:rPr>
          <w:rFonts w:ascii="宋体" w:hAnsi="宋体" w:cs="宋体"/>
          <w:bCs/>
          <w:sz w:val="22"/>
          <w:szCs w:val="22"/>
        </w:rPr>
      </w:pPr>
      <w:r>
        <w:rPr>
          <w:rFonts w:hint="eastAsia" w:ascii="宋体" w:hAnsi="宋体" w:cs="宋体"/>
          <w:bCs/>
          <w:sz w:val="22"/>
        </w:rPr>
        <w:t>1、中标通知书</w:t>
      </w:r>
    </w:p>
    <w:p w14:paraId="1FAFFB52">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 xml:space="preserve">1.1中标人确定后，招标人将向中标人发出中标通知书。 </w:t>
      </w:r>
    </w:p>
    <w:p w14:paraId="304F701A">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1.2中标通知书是合同的一个组成部分,对招标人和中标人均具有同等法律效力。</w:t>
      </w:r>
    </w:p>
    <w:p w14:paraId="6B3A4AB3">
      <w:pPr>
        <w:spacing w:line="460" w:lineRule="exact"/>
        <w:ind w:firstLine="539" w:firstLineChars="245"/>
        <w:outlineLvl w:val="9"/>
        <w:rPr>
          <w:rFonts w:ascii="宋体" w:hAnsi="宋体" w:cs="宋体"/>
          <w:bCs/>
          <w:sz w:val="22"/>
          <w:szCs w:val="22"/>
        </w:rPr>
      </w:pPr>
      <w:r>
        <w:rPr>
          <w:rFonts w:hint="eastAsia" w:ascii="宋体" w:hAnsi="宋体" w:cs="宋体"/>
          <w:bCs/>
          <w:sz w:val="22"/>
        </w:rPr>
        <w:t>2、授标时更改采购货物数量的权力</w:t>
      </w:r>
    </w:p>
    <w:p w14:paraId="495AB68C">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2.1招标人在授予合同时有权对采购货物的数量和服务在一定幅度范围内予以增加或减少,但不得对单价和其他的条款和条件作任何改变。</w:t>
      </w:r>
    </w:p>
    <w:p w14:paraId="211E9998">
      <w:pPr>
        <w:spacing w:line="460" w:lineRule="exact"/>
        <w:ind w:firstLine="539" w:firstLineChars="245"/>
        <w:outlineLvl w:val="9"/>
        <w:rPr>
          <w:rFonts w:ascii="宋体" w:hAnsi="宋体" w:cs="宋体"/>
          <w:bCs/>
          <w:sz w:val="22"/>
          <w:szCs w:val="22"/>
        </w:rPr>
      </w:pPr>
      <w:r>
        <w:rPr>
          <w:rFonts w:hint="eastAsia" w:ascii="宋体" w:hAnsi="宋体" w:cs="宋体"/>
          <w:bCs/>
          <w:sz w:val="22"/>
        </w:rPr>
        <w:t>3、签订合同</w:t>
      </w:r>
    </w:p>
    <w:p w14:paraId="5268F526">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3.1中标人应按中标通知书规定的时间、地点与招标人签订合同。</w:t>
      </w:r>
    </w:p>
    <w:p w14:paraId="486AA629">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3.2</w:t>
      </w:r>
      <w:r>
        <w:rPr>
          <w:rFonts w:hint="eastAsia" w:ascii="宋体" w:hAnsi="宋体" w:cs="宋体"/>
          <w:bCs/>
          <w:spacing w:val="6"/>
          <w:sz w:val="22"/>
          <w:szCs w:val="22"/>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14:paraId="735D3A40">
      <w:pPr>
        <w:spacing w:line="460" w:lineRule="exact"/>
        <w:ind w:firstLine="539" w:firstLineChars="245"/>
        <w:outlineLvl w:val="9"/>
        <w:rPr>
          <w:rFonts w:ascii="宋体" w:hAnsi="宋体" w:cs="宋体"/>
          <w:bCs/>
          <w:sz w:val="22"/>
          <w:szCs w:val="22"/>
        </w:rPr>
      </w:pPr>
      <w:r>
        <w:rPr>
          <w:rFonts w:hint="eastAsia" w:ascii="宋体" w:hAnsi="宋体" w:cs="宋体"/>
          <w:bCs/>
          <w:sz w:val="22"/>
          <w:szCs w:val="22"/>
        </w:rPr>
        <w:t>3.3招标文件、中标人的投标文件、投标修改文件、评标过程中有关澄清文件及经投标人和评委双方签字的询标纪要和中标通知书均作为合同附件。</w:t>
      </w:r>
    </w:p>
    <w:p w14:paraId="3829B4EA">
      <w:pPr>
        <w:spacing w:line="460" w:lineRule="exact"/>
        <w:ind w:firstLine="440" w:firstLineChars="200"/>
        <w:outlineLvl w:val="9"/>
        <w:rPr>
          <w:rFonts w:ascii="宋体" w:hAnsi="宋体" w:cs="宋体"/>
          <w:bCs/>
          <w:sz w:val="22"/>
          <w:szCs w:val="22"/>
        </w:rPr>
      </w:pPr>
      <w:r>
        <w:rPr>
          <w:rFonts w:hint="eastAsia" w:ascii="宋体" w:hAnsi="宋体" w:cs="宋体"/>
          <w:bCs/>
          <w:sz w:val="22"/>
          <w:szCs w:val="22"/>
        </w:rPr>
        <w:t>3.4拒签合同的违约责任</w:t>
      </w:r>
    </w:p>
    <w:p w14:paraId="2FCE6214">
      <w:pPr>
        <w:spacing w:line="460" w:lineRule="exact"/>
        <w:ind w:firstLine="464" w:firstLineChars="200"/>
        <w:outlineLvl w:val="9"/>
        <w:rPr>
          <w:rFonts w:ascii="宋体" w:hAnsi="宋体" w:cs="宋体"/>
          <w:bCs/>
          <w:spacing w:val="6"/>
          <w:sz w:val="22"/>
          <w:szCs w:val="22"/>
        </w:rPr>
      </w:pPr>
      <w:r>
        <w:rPr>
          <w:rFonts w:hint="eastAsia" w:ascii="宋体" w:hAnsi="宋体" w:cs="宋体"/>
          <w:bCs/>
          <w:spacing w:val="6"/>
          <w:sz w:val="22"/>
          <w:szCs w:val="22"/>
        </w:rPr>
        <w:t>中标人接到中标通知书后，在规定时间内借故否认已经承诺的条件而拒签合同的，以违约处理。</w:t>
      </w:r>
    </w:p>
    <w:p w14:paraId="657E3A9A">
      <w:pPr>
        <w:spacing w:line="460" w:lineRule="exact"/>
        <w:ind w:firstLine="440" w:firstLineChars="200"/>
        <w:outlineLvl w:val="9"/>
        <w:rPr>
          <w:rFonts w:ascii="宋体" w:hAnsi="宋体" w:cs="宋体"/>
          <w:bCs/>
          <w:sz w:val="22"/>
          <w:szCs w:val="22"/>
        </w:rPr>
      </w:pPr>
      <w:r>
        <w:rPr>
          <w:rFonts w:hint="eastAsia" w:ascii="宋体" w:hAnsi="宋体" w:cs="宋体"/>
          <w:bCs/>
          <w:sz w:val="22"/>
        </w:rPr>
        <w:t>4、质疑与投诉</w:t>
      </w:r>
    </w:p>
    <w:p w14:paraId="66C10B19">
      <w:pPr>
        <w:spacing w:line="460" w:lineRule="exact"/>
        <w:ind w:firstLine="440" w:firstLineChars="200"/>
        <w:outlineLvl w:val="9"/>
        <w:rPr>
          <w:rFonts w:ascii="宋体" w:hAnsi="宋体" w:cs="宋体"/>
          <w:bCs/>
          <w:sz w:val="22"/>
          <w:szCs w:val="22"/>
        </w:rPr>
      </w:pPr>
      <w:r>
        <w:rPr>
          <w:rFonts w:hint="eastAsia" w:ascii="宋体" w:hAnsi="宋体" w:cs="宋体"/>
          <w:bCs/>
          <w:sz w:val="22"/>
        </w:rPr>
        <w:t>4.1</w:t>
      </w:r>
      <w:r>
        <w:rPr>
          <w:rFonts w:hint="eastAsia" w:ascii="宋体" w:hAnsi="宋体" w:cs="宋体"/>
          <w:b/>
          <w:sz w:val="22"/>
        </w:rPr>
        <w:t>特别提醒：</w:t>
      </w:r>
      <w:r>
        <w:rPr>
          <w:rFonts w:hint="eastAsia" w:ascii="宋体" w:hAnsi="宋体" w:cs="宋体"/>
          <w:sz w:val="22"/>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宋体" w:hAnsi="宋体" w:cs="宋体"/>
          <w:bCs/>
          <w:sz w:val="22"/>
        </w:rPr>
        <w:t>，供应商在法定质疑期内应一次性提出针对同一采购程序环节的质疑，否则</w:t>
      </w:r>
      <w:r>
        <w:rPr>
          <w:rFonts w:hint="eastAsia" w:ascii="新宋体" w:hAnsi="新宋体" w:eastAsia="新宋体" w:cs="新宋体"/>
          <w:sz w:val="22"/>
          <w:szCs w:val="22"/>
        </w:rPr>
        <w:t>不予受理、答复</w:t>
      </w:r>
      <w:r>
        <w:rPr>
          <w:rFonts w:hint="eastAsia" w:ascii="宋体" w:hAnsi="宋体" w:cs="宋体"/>
          <w:bCs/>
          <w:sz w:val="22"/>
        </w:rPr>
        <w:t>。</w:t>
      </w:r>
    </w:p>
    <w:p w14:paraId="70C387EA">
      <w:pPr>
        <w:spacing w:line="460" w:lineRule="exact"/>
        <w:ind w:firstLine="440" w:firstLineChars="200"/>
        <w:outlineLvl w:val="9"/>
        <w:rPr>
          <w:rFonts w:ascii="宋体" w:hAnsi="宋体" w:cs="宋体"/>
          <w:bCs/>
          <w:sz w:val="22"/>
          <w:szCs w:val="22"/>
        </w:rPr>
      </w:pPr>
      <w:r>
        <w:rPr>
          <w:rFonts w:hint="eastAsia" w:ascii="宋体" w:hAnsi="宋体" w:cs="宋体"/>
          <w:bCs/>
          <w:sz w:val="22"/>
        </w:rPr>
        <w:t>4.2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14:paraId="3F58FE83">
      <w:pPr>
        <w:spacing w:line="460" w:lineRule="exact"/>
        <w:ind w:firstLine="440" w:firstLineChars="200"/>
        <w:outlineLvl w:val="9"/>
        <w:rPr>
          <w:rFonts w:ascii="宋体" w:hAnsi="宋体" w:cs="宋体"/>
          <w:bCs/>
          <w:sz w:val="22"/>
        </w:rPr>
      </w:pPr>
      <w:r>
        <w:rPr>
          <w:rFonts w:hint="eastAsia" w:ascii="宋体" w:hAnsi="宋体" w:cs="宋体"/>
          <w:bCs/>
          <w:sz w:val="22"/>
        </w:rPr>
        <w:t>4.3投诉人投诉时，应提交投诉书，投诉书应当由本人并由法定代表人签字盖公章，投诉书应说明具体的投诉事项及事实依据。投诉人对投诉书的真实性负责，恶意投诉将承当相应的法律和民事责任。</w:t>
      </w:r>
    </w:p>
    <w:p w14:paraId="6B64C195">
      <w:pPr>
        <w:outlineLvl w:val="9"/>
        <w:rPr>
          <w:rFonts w:ascii="宋体" w:hAnsi="宋体" w:cs="宋体"/>
          <w:bCs/>
        </w:rPr>
      </w:pPr>
      <w:bookmarkStart w:id="17" w:name="_Toc28194"/>
    </w:p>
    <w:p w14:paraId="028E2338">
      <w:pPr>
        <w:rPr>
          <w:rFonts w:ascii="宋体" w:hAnsi="宋体" w:cs="宋体"/>
        </w:rPr>
      </w:pPr>
      <w:r>
        <w:rPr>
          <w:rFonts w:hint="eastAsia" w:ascii="宋体" w:hAnsi="宋体" w:cs="宋体"/>
        </w:rPr>
        <w:br w:type="page"/>
      </w:r>
    </w:p>
    <w:p w14:paraId="3D2B18A4">
      <w:pPr>
        <w:pStyle w:val="3"/>
        <w:rPr>
          <w:rFonts w:ascii="宋体" w:hAnsi="宋体" w:eastAsia="宋体" w:cs="宋体"/>
        </w:rPr>
      </w:pPr>
      <w:bookmarkStart w:id="18" w:name="_Toc21475"/>
      <w:r>
        <w:rPr>
          <w:rFonts w:hint="eastAsia" w:ascii="宋体" w:hAnsi="宋体" w:eastAsia="宋体" w:cs="宋体"/>
        </w:rPr>
        <w:t>第二部分    合同</w:t>
      </w:r>
      <w:bookmarkEnd w:id="17"/>
      <w:r>
        <w:rPr>
          <w:rFonts w:hint="eastAsia" w:ascii="宋体" w:hAnsi="宋体" w:eastAsia="宋体" w:cs="宋体"/>
        </w:rPr>
        <w:t>格式</w:t>
      </w:r>
      <w:bookmarkEnd w:id="18"/>
    </w:p>
    <w:p w14:paraId="4BCCEEB0">
      <w:pPr>
        <w:spacing w:line="460" w:lineRule="exact"/>
        <w:jc w:val="center"/>
        <w:rPr>
          <w:rFonts w:ascii="新宋体" w:hAnsi="新宋体" w:eastAsia="新宋体"/>
          <w:b/>
          <w:sz w:val="44"/>
          <w:szCs w:val="44"/>
        </w:rPr>
      </w:pPr>
    </w:p>
    <w:p w14:paraId="2EA388D5">
      <w:pPr>
        <w:pStyle w:val="12"/>
      </w:pPr>
    </w:p>
    <w:p w14:paraId="462857BA">
      <w:pPr>
        <w:spacing w:line="460" w:lineRule="exact"/>
        <w:jc w:val="center"/>
        <w:rPr>
          <w:rFonts w:ascii="新宋体" w:hAnsi="新宋体" w:eastAsia="新宋体"/>
          <w:b/>
          <w:sz w:val="44"/>
          <w:szCs w:val="44"/>
        </w:rPr>
      </w:pPr>
    </w:p>
    <w:p w14:paraId="69FD268F">
      <w:pPr>
        <w:spacing w:line="800" w:lineRule="exact"/>
        <w:jc w:val="center"/>
        <w:rPr>
          <w:rFonts w:ascii="新宋体" w:hAnsi="新宋体" w:eastAsia="新宋体"/>
          <w:b/>
          <w:bCs/>
          <w:sz w:val="32"/>
          <w:szCs w:val="32"/>
        </w:rPr>
      </w:pPr>
      <w:r>
        <w:rPr>
          <w:rFonts w:hint="eastAsia" w:ascii="新宋体" w:hAnsi="新宋体" w:eastAsia="新宋体"/>
          <w:b/>
          <w:sz w:val="56"/>
          <w:szCs w:val="56"/>
        </w:rPr>
        <w:t>政 府 采 购 合 同</w:t>
      </w:r>
    </w:p>
    <w:p w14:paraId="203B883E">
      <w:pPr>
        <w:spacing w:line="460" w:lineRule="exact"/>
        <w:rPr>
          <w:rFonts w:ascii="新宋体" w:hAnsi="新宋体" w:eastAsia="新宋体"/>
          <w:b/>
          <w:bCs/>
          <w:sz w:val="22"/>
          <w:szCs w:val="22"/>
        </w:rPr>
      </w:pPr>
    </w:p>
    <w:p w14:paraId="7CACBB0A">
      <w:pPr>
        <w:spacing w:line="460" w:lineRule="exact"/>
        <w:ind w:left="552" w:hanging="552" w:hangingChars="250"/>
        <w:rPr>
          <w:rFonts w:ascii="新宋体" w:hAnsi="新宋体" w:eastAsia="新宋体"/>
          <w:b/>
          <w:bCs/>
          <w:sz w:val="22"/>
          <w:szCs w:val="22"/>
        </w:rPr>
      </w:pPr>
    </w:p>
    <w:p w14:paraId="0DC24ACB">
      <w:pPr>
        <w:spacing w:line="460" w:lineRule="exact"/>
        <w:ind w:left="552" w:hanging="552" w:hangingChars="250"/>
        <w:rPr>
          <w:rFonts w:ascii="新宋体" w:hAnsi="新宋体" w:eastAsia="新宋体"/>
          <w:b/>
          <w:bCs/>
          <w:sz w:val="22"/>
          <w:szCs w:val="22"/>
        </w:rPr>
      </w:pPr>
    </w:p>
    <w:p w14:paraId="2E5F8465">
      <w:pPr>
        <w:spacing w:line="460" w:lineRule="exact"/>
        <w:ind w:left="550" w:hanging="550" w:hangingChars="250"/>
        <w:rPr>
          <w:rFonts w:ascii="新宋体" w:hAnsi="新宋体" w:eastAsia="新宋体"/>
          <w:sz w:val="22"/>
          <w:szCs w:val="22"/>
        </w:rPr>
      </w:pPr>
    </w:p>
    <w:p w14:paraId="51B316FE">
      <w:pPr>
        <w:spacing w:line="720" w:lineRule="auto"/>
        <w:ind w:firstLine="2380" w:firstLineChars="850"/>
        <w:rPr>
          <w:rFonts w:ascii="新宋体" w:hAnsi="新宋体" w:eastAsia="新宋体"/>
          <w:sz w:val="28"/>
        </w:rPr>
      </w:pPr>
      <w:r>
        <w:rPr>
          <w:rFonts w:hint="eastAsia" w:ascii="新宋体" w:hAnsi="新宋体" w:eastAsia="新宋体"/>
          <w:sz w:val="28"/>
        </w:rPr>
        <w:t>项 目 名 称：______________________</w:t>
      </w:r>
    </w:p>
    <w:p w14:paraId="41BD7EE3">
      <w:pPr>
        <w:spacing w:line="720" w:lineRule="auto"/>
        <w:ind w:firstLine="2413" w:firstLineChars="862"/>
        <w:rPr>
          <w:rFonts w:ascii="新宋体" w:hAnsi="新宋体" w:eastAsia="新宋体"/>
          <w:sz w:val="28"/>
        </w:rPr>
      </w:pPr>
      <w:r>
        <w:rPr>
          <w:rFonts w:hint="eastAsia" w:ascii="新宋体" w:hAnsi="新宋体" w:eastAsia="新宋体"/>
          <w:sz w:val="28"/>
        </w:rPr>
        <w:t>项 目 地 点：______________________</w:t>
      </w:r>
    </w:p>
    <w:p w14:paraId="4C3A3C8A">
      <w:pPr>
        <w:spacing w:line="720" w:lineRule="auto"/>
        <w:ind w:firstLine="2413" w:firstLineChars="862"/>
        <w:rPr>
          <w:rFonts w:ascii="新宋体" w:hAnsi="新宋体" w:eastAsia="新宋体"/>
          <w:sz w:val="28"/>
        </w:rPr>
      </w:pPr>
      <w:r>
        <w:rPr>
          <w:rFonts w:hint="eastAsia" w:ascii="新宋体" w:hAnsi="新宋体" w:eastAsia="新宋体"/>
          <w:sz w:val="28"/>
        </w:rPr>
        <w:t>合 同 编 号：______________________</w:t>
      </w:r>
    </w:p>
    <w:p w14:paraId="1CD657E2">
      <w:pPr>
        <w:spacing w:line="460" w:lineRule="exact"/>
        <w:ind w:firstLine="4373" w:firstLineChars="1562"/>
        <w:rPr>
          <w:rFonts w:ascii="新宋体" w:hAnsi="新宋体" w:eastAsia="新宋体"/>
          <w:sz w:val="28"/>
        </w:rPr>
      </w:pPr>
    </w:p>
    <w:p w14:paraId="19FF73C4">
      <w:pPr>
        <w:spacing w:line="460" w:lineRule="exact"/>
        <w:ind w:firstLine="2413" w:firstLineChars="862"/>
        <w:rPr>
          <w:rFonts w:ascii="新宋体" w:hAnsi="新宋体" w:eastAsia="新宋体"/>
          <w:sz w:val="28"/>
        </w:rPr>
      </w:pPr>
    </w:p>
    <w:p w14:paraId="2A6C90B5">
      <w:pPr>
        <w:spacing w:line="460" w:lineRule="exact"/>
        <w:ind w:firstLine="2413" w:firstLineChars="862"/>
        <w:rPr>
          <w:rFonts w:ascii="新宋体" w:hAnsi="新宋体" w:eastAsia="新宋体"/>
          <w:sz w:val="28"/>
        </w:rPr>
      </w:pPr>
    </w:p>
    <w:p w14:paraId="6CAF9785">
      <w:pPr>
        <w:spacing w:line="460" w:lineRule="exact"/>
        <w:ind w:firstLine="2413" w:firstLineChars="862"/>
        <w:rPr>
          <w:rFonts w:ascii="新宋体" w:hAnsi="新宋体" w:eastAsia="新宋体"/>
          <w:sz w:val="28"/>
        </w:rPr>
      </w:pPr>
    </w:p>
    <w:p w14:paraId="133AB014">
      <w:pPr>
        <w:pStyle w:val="12"/>
        <w:rPr>
          <w:rFonts w:ascii="新宋体" w:hAnsi="新宋体" w:eastAsia="新宋体"/>
          <w:sz w:val="28"/>
        </w:rPr>
      </w:pPr>
    </w:p>
    <w:p w14:paraId="47C494B4">
      <w:pPr>
        <w:rPr>
          <w:rFonts w:ascii="新宋体" w:hAnsi="新宋体" w:eastAsia="新宋体"/>
          <w:sz w:val="28"/>
        </w:rPr>
      </w:pPr>
    </w:p>
    <w:p w14:paraId="74433484">
      <w:pPr>
        <w:pStyle w:val="12"/>
      </w:pPr>
    </w:p>
    <w:p w14:paraId="7B12C30D">
      <w:pPr>
        <w:spacing w:line="460" w:lineRule="exact"/>
        <w:ind w:firstLine="2413" w:firstLineChars="862"/>
        <w:rPr>
          <w:rFonts w:hint="eastAsia" w:ascii="新宋体" w:hAnsi="新宋体" w:eastAsia="新宋体"/>
          <w:sz w:val="28"/>
          <w:u w:val="single"/>
          <w:lang w:eastAsia="zh-CN"/>
        </w:rPr>
      </w:pPr>
      <w:r>
        <w:rPr>
          <w:rFonts w:hint="eastAsia" w:ascii="新宋体" w:hAnsi="新宋体" w:eastAsia="新宋体"/>
          <w:sz w:val="28"/>
          <w:lang w:eastAsia="zh-CN"/>
        </w:rPr>
        <w:t>甲方</w:t>
      </w:r>
      <w:r>
        <w:rPr>
          <w:rFonts w:hint="eastAsia" w:ascii="新宋体" w:hAnsi="新宋体" w:eastAsia="新宋体"/>
          <w:sz w:val="28"/>
        </w:rPr>
        <w:t xml:space="preserve">： </w:t>
      </w:r>
      <w:r>
        <w:rPr>
          <w:rFonts w:hint="eastAsia" w:ascii="新宋体" w:hAnsi="新宋体" w:eastAsia="新宋体"/>
          <w:sz w:val="28"/>
          <w:u w:val="single"/>
          <w:lang w:eastAsia="zh-CN"/>
        </w:rPr>
        <w:t>温州市不动产登记服务中心</w:t>
      </w:r>
    </w:p>
    <w:p w14:paraId="555D502F">
      <w:pPr>
        <w:spacing w:line="460" w:lineRule="exact"/>
        <w:ind w:firstLine="2413" w:firstLineChars="862"/>
        <w:rPr>
          <w:rFonts w:ascii="新宋体" w:hAnsi="新宋体" w:eastAsia="新宋体"/>
          <w:sz w:val="28"/>
        </w:rPr>
      </w:pPr>
    </w:p>
    <w:p w14:paraId="267210A4">
      <w:pPr>
        <w:spacing w:line="460" w:lineRule="exact"/>
        <w:ind w:firstLine="2409" w:firstLineChars="753"/>
        <w:rPr>
          <w:rFonts w:ascii="新宋体" w:hAnsi="新宋体" w:eastAsia="新宋体"/>
          <w:sz w:val="28"/>
        </w:rPr>
      </w:pPr>
      <w:r>
        <w:rPr>
          <w:rFonts w:hint="eastAsia" w:ascii="新宋体" w:hAnsi="新宋体" w:eastAsia="新宋体"/>
          <w:spacing w:val="20"/>
          <w:sz w:val="28"/>
          <w:lang w:eastAsia="zh-CN"/>
        </w:rPr>
        <w:t>乙方</w:t>
      </w:r>
      <w:r>
        <w:rPr>
          <w:rFonts w:hint="eastAsia" w:ascii="新宋体" w:hAnsi="新宋体" w:eastAsia="新宋体"/>
          <w:spacing w:val="20"/>
          <w:sz w:val="28"/>
        </w:rPr>
        <w:t>：</w:t>
      </w:r>
      <w:r>
        <w:rPr>
          <w:rFonts w:hint="eastAsia" w:ascii="新宋体" w:hAnsi="新宋体" w:eastAsia="新宋体"/>
          <w:spacing w:val="20"/>
          <w:sz w:val="28"/>
          <w:u w:val="single"/>
        </w:rPr>
        <w:t xml:space="preserve">                  </w:t>
      </w:r>
    </w:p>
    <w:p w14:paraId="0EF2C278">
      <w:pPr>
        <w:spacing w:line="460" w:lineRule="exact"/>
        <w:ind w:firstLine="2413" w:firstLineChars="862"/>
        <w:rPr>
          <w:rFonts w:ascii="新宋体" w:hAnsi="新宋体" w:eastAsia="新宋体"/>
          <w:sz w:val="28"/>
        </w:rPr>
      </w:pPr>
    </w:p>
    <w:p w14:paraId="4D7692BC">
      <w:pPr>
        <w:spacing w:line="460" w:lineRule="exact"/>
        <w:ind w:firstLine="2380" w:firstLineChars="850"/>
        <w:rPr>
          <w:rFonts w:ascii="新宋体" w:hAnsi="新宋体" w:eastAsia="新宋体"/>
          <w:b/>
          <w:bCs/>
          <w:sz w:val="22"/>
          <w:szCs w:val="22"/>
        </w:rPr>
      </w:pPr>
      <w:r>
        <w:rPr>
          <w:rFonts w:hint="eastAsia" w:ascii="新宋体" w:hAnsi="新宋体" w:eastAsia="新宋体"/>
          <w:sz w:val="28"/>
        </w:rPr>
        <w:t>签订日期：</w:t>
      </w:r>
    </w:p>
    <w:p w14:paraId="32D422B3">
      <w:pPr>
        <w:spacing w:line="460" w:lineRule="exact"/>
        <w:rPr>
          <w:rFonts w:ascii="新宋体" w:hAnsi="新宋体" w:eastAsia="新宋体"/>
          <w:b/>
          <w:bCs/>
          <w:sz w:val="22"/>
          <w:szCs w:val="22"/>
        </w:rPr>
      </w:pPr>
    </w:p>
    <w:p w14:paraId="1BBE454A">
      <w:pPr>
        <w:widowControl/>
        <w:jc w:val="left"/>
        <w:rPr>
          <w:rFonts w:ascii="新宋体" w:hAnsi="新宋体" w:eastAsia="新宋体"/>
          <w:b/>
          <w:bCs/>
          <w:sz w:val="22"/>
          <w:szCs w:val="22"/>
        </w:rPr>
      </w:pPr>
      <w:r>
        <w:rPr>
          <w:rFonts w:ascii="新宋体" w:hAnsi="新宋体" w:eastAsia="新宋体"/>
          <w:b/>
          <w:bCs/>
          <w:sz w:val="22"/>
          <w:szCs w:val="22"/>
        </w:rPr>
        <w:br w:type="page"/>
      </w:r>
    </w:p>
    <w:p w14:paraId="554B999C">
      <w:pPr>
        <w:spacing w:line="460" w:lineRule="exact"/>
        <w:ind w:firstLine="442" w:firstLineChars="200"/>
        <w:rPr>
          <w:rFonts w:ascii="宋体" w:hAnsi="宋体" w:cs="宋体"/>
          <w:b/>
          <w:sz w:val="22"/>
          <w:szCs w:val="22"/>
        </w:rPr>
      </w:pPr>
      <w:r>
        <w:rPr>
          <w:rFonts w:hint="eastAsia" w:ascii="宋体" w:hAnsi="宋体" w:cs="宋体"/>
          <w:b/>
          <w:sz w:val="22"/>
          <w:szCs w:val="22"/>
        </w:rPr>
        <w:t>注：如甲、乙双方同意，合同格式也可以按照其他形式, 具体条款以甲方为主协商确定。但合同条款的基本内容应与以下要求的内容相一致。</w:t>
      </w:r>
    </w:p>
    <w:p w14:paraId="7A23A424">
      <w:pPr>
        <w:rPr>
          <w:rFonts w:ascii="新宋体" w:hAnsi="新宋体" w:eastAsia="新宋体"/>
          <w:sz w:val="22"/>
        </w:rPr>
      </w:pPr>
    </w:p>
    <w:p w14:paraId="2A5A1A0F">
      <w:pPr>
        <w:snapToGrid w:val="0"/>
        <w:spacing w:line="360" w:lineRule="auto"/>
        <w:rPr>
          <w:rFonts w:hint="default" w:ascii="新宋体" w:hAnsi="新宋体" w:eastAsia="新宋体" w:cs="新宋体"/>
          <w:sz w:val="22"/>
          <w:szCs w:val="22"/>
          <w:u w:val="single"/>
          <w:lang w:val="en-US" w:eastAsia="zh-CN"/>
        </w:rPr>
      </w:pPr>
      <w:r>
        <w:rPr>
          <w:rFonts w:hint="eastAsia" w:ascii="新宋体" w:hAnsi="新宋体" w:eastAsia="新宋体" w:cs="新宋体"/>
          <w:sz w:val="22"/>
          <w:szCs w:val="22"/>
        </w:rPr>
        <w:t>甲方：</w:t>
      </w:r>
      <w:r>
        <w:rPr>
          <w:rFonts w:hint="eastAsia" w:ascii="新宋体" w:hAnsi="新宋体" w:eastAsia="新宋体" w:cs="新宋体"/>
          <w:sz w:val="22"/>
          <w:szCs w:val="22"/>
          <w:u w:val="single"/>
          <w:lang w:val="en-US" w:eastAsia="zh-CN"/>
        </w:rPr>
        <w:t xml:space="preserve">   </w:t>
      </w:r>
      <w:r>
        <w:rPr>
          <w:rFonts w:hint="eastAsia" w:ascii="新宋体" w:hAnsi="新宋体" w:eastAsia="新宋体" w:cs="新宋体"/>
          <w:sz w:val="22"/>
          <w:szCs w:val="22"/>
          <w:u w:val="single"/>
        </w:rPr>
        <w:t>（采购人）</w:t>
      </w:r>
      <w:r>
        <w:rPr>
          <w:rFonts w:hint="eastAsia" w:ascii="新宋体" w:hAnsi="新宋体" w:eastAsia="新宋体" w:cs="新宋体"/>
          <w:sz w:val="22"/>
          <w:szCs w:val="22"/>
          <w:u w:val="single"/>
          <w:lang w:val="en-US" w:eastAsia="zh-CN"/>
        </w:rPr>
        <w:t xml:space="preserve">      </w:t>
      </w:r>
    </w:p>
    <w:p w14:paraId="2874FD40">
      <w:pPr>
        <w:snapToGrid w:val="0"/>
        <w:spacing w:line="360" w:lineRule="auto"/>
        <w:rPr>
          <w:rFonts w:hint="eastAsia" w:ascii="新宋体" w:hAnsi="新宋体" w:eastAsia="新宋体" w:cs="新宋体"/>
          <w:sz w:val="22"/>
          <w:szCs w:val="22"/>
        </w:rPr>
      </w:pPr>
      <w:r>
        <w:rPr>
          <w:rFonts w:hint="eastAsia" w:ascii="新宋体" w:hAnsi="新宋体" w:eastAsia="新宋体" w:cs="新宋体"/>
          <w:sz w:val="22"/>
          <w:szCs w:val="22"/>
        </w:rPr>
        <w:t>乙方：</w:t>
      </w:r>
      <w:r>
        <w:rPr>
          <w:rFonts w:hint="eastAsia" w:ascii="新宋体" w:hAnsi="新宋体" w:eastAsia="新宋体" w:cs="新宋体"/>
          <w:sz w:val="22"/>
          <w:szCs w:val="22"/>
          <w:u w:val="single"/>
          <w:lang w:val="en-US" w:eastAsia="zh-CN"/>
        </w:rPr>
        <w:t xml:space="preserve">   </w:t>
      </w:r>
      <w:r>
        <w:rPr>
          <w:rFonts w:hint="eastAsia" w:ascii="新宋体" w:hAnsi="新宋体" w:eastAsia="新宋体" w:cs="新宋体"/>
          <w:sz w:val="22"/>
          <w:szCs w:val="22"/>
          <w:u w:val="single"/>
        </w:rPr>
        <w:t>（供应商）</w:t>
      </w:r>
      <w:r>
        <w:rPr>
          <w:rFonts w:hint="eastAsia" w:ascii="新宋体" w:hAnsi="新宋体" w:eastAsia="新宋体" w:cs="新宋体"/>
          <w:sz w:val="22"/>
          <w:szCs w:val="22"/>
          <w:u w:val="single"/>
          <w:lang w:val="en-US" w:eastAsia="zh-CN"/>
        </w:rPr>
        <w:t xml:space="preserve">      </w:t>
      </w:r>
    </w:p>
    <w:p w14:paraId="4480461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根据《中华人民共和国民法典》和《中华人民共和国政府采购法》等法律法规、温州市不动产登记服务中心202</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rPr>
        <w:t>年度档案整理及数字化项目（项目编号：</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）采购文件要求，以及乙方在投标文件中的相关承诺，经协商，双方同意签订以下合同条款，以便共同遵守。 </w:t>
      </w:r>
    </w:p>
    <w:p w14:paraId="2ED0A72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一、合同内容</w:t>
      </w:r>
    </w:p>
    <w:p w14:paraId="6E63932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lang w:eastAsia="zh-CN"/>
        </w:rPr>
      </w:pPr>
      <w:r>
        <w:rPr>
          <w:rFonts w:hint="eastAsia" w:ascii="新宋体" w:hAnsi="新宋体" w:eastAsia="新宋体" w:cs="新宋体"/>
          <w:sz w:val="22"/>
          <w:szCs w:val="22"/>
        </w:rPr>
        <w:t>1、工作内容：温州市不动产登记服务中心</w:t>
      </w:r>
      <w:r>
        <w:rPr>
          <w:rFonts w:hint="eastAsia" w:ascii="新宋体" w:hAnsi="新宋体" w:eastAsia="新宋体" w:cs="新宋体"/>
          <w:sz w:val="22"/>
          <w:szCs w:val="22"/>
          <w:lang w:val="en-US" w:eastAsia="zh-CN"/>
        </w:rPr>
        <w:t>2024-2025年</w:t>
      </w:r>
      <w:r>
        <w:rPr>
          <w:rFonts w:hint="eastAsia" w:ascii="新宋体" w:hAnsi="新宋体" w:eastAsia="新宋体" w:cs="新宋体"/>
          <w:sz w:val="22"/>
          <w:szCs w:val="22"/>
        </w:rPr>
        <w:t>新增不动产登记档案的整理及数字化，包括但不限于档案</w:t>
      </w:r>
      <w:r>
        <w:rPr>
          <w:rFonts w:hint="eastAsia" w:ascii="新宋体" w:hAnsi="新宋体" w:eastAsia="新宋体" w:cs="新宋体"/>
          <w:sz w:val="22"/>
          <w:szCs w:val="22"/>
          <w:lang w:eastAsia="zh-CN"/>
        </w:rPr>
        <w:t>交接</w:t>
      </w:r>
      <w:r>
        <w:rPr>
          <w:rFonts w:hint="eastAsia" w:ascii="新宋体" w:hAnsi="新宋体" w:eastAsia="新宋体" w:cs="新宋体"/>
          <w:sz w:val="22"/>
          <w:szCs w:val="22"/>
        </w:rPr>
        <w:t>、档案整理、档案扫描、图像处理、信息著录、数据质检、数据挂接、数据备份、装订装盒、上架入库（含</w:t>
      </w:r>
      <w:r>
        <w:rPr>
          <w:rFonts w:hint="eastAsia" w:ascii="新宋体" w:hAnsi="新宋体" w:eastAsia="新宋体" w:cs="新宋体"/>
          <w:sz w:val="22"/>
          <w:szCs w:val="22"/>
          <w:lang w:eastAsia="zh-CN"/>
        </w:rPr>
        <w:t>跨区</w:t>
      </w:r>
      <w:r>
        <w:rPr>
          <w:rFonts w:hint="eastAsia" w:ascii="新宋体" w:hAnsi="新宋体" w:eastAsia="新宋体" w:cs="新宋体"/>
          <w:sz w:val="22"/>
          <w:szCs w:val="22"/>
        </w:rPr>
        <w:t>搬运）等</w:t>
      </w:r>
      <w:r>
        <w:rPr>
          <w:rFonts w:hint="eastAsia" w:ascii="新宋体" w:hAnsi="新宋体" w:eastAsia="新宋体" w:cs="新宋体"/>
          <w:sz w:val="22"/>
          <w:szCs w:val="22"/>
          <w:lang w:eastAsia="zh-CN"/>
        </w:rPr>
        <w:t>，其中档案整理环节中的材料复核、材料排序由甲方工作人员负责完成。</w:t>
      </w:r>
    </w:p>
    <w:p w14:paraId="7179FE5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2、工作量：预计完成约</w:t>
      </w:r>
      <w:r>
        <w:rPr>
          <w:rFonts w:hint="eastAsia" w:ascii="新宋体" w:hAnsi="新宋体" w:eastAsia="新宋体" w:cs="新宋体"/>
          <w:sz w:val="22"/>
          <w:szCs w:val="22"/>
          <w:lang w:val="en-US" w:eastAsia="zh-CN"/>
        </w:rPr>
        <w:t>10</w:t>
      </w:r>
      <w:r>
        <w:rPr>
          <w:rFonts w:hint="eastAsia" w:ascii="新宋体" w:hAnsi="新宋体" w:eastAsia="新宋体" w:cs="新宋体"/>
          <w:sz w:val="22"/>
          <w:szCs w:val="22"/>
        </w:rPr>
        <w:t>万</w:t>
      </w:r>
      <w:r>
        <w:rPr>
          <w:rFonts w:hint="eastAsia" w:ascii="新宋体" w:hAnsi="新宋体" w:eastAsia="新宋体" w:cs="新宋体"/>
          <w:sz w:val="22"/>
          <w:szCs w:val="22"/>
          <w:lang w:eastAsia="zh-CN"/>
        </w:rPr>
        <w:t>卷</w:t>
      </w:r>
      <w:r>
        <w:rPr>
          <w:rFonts w:hint="eastAsia" w:ascii="新宋体" w:hAnsi="新宋体" w:eastAsia="新宋体" w:cs="新宋体"/>
          <w:sz w:val="22"/>
          <w:szCs w:val="22"/>
        </w:rPr>
        <w:t>档案的整理和数字化加工（具体以实际数字化加工数量为准，结算总价不得超过总预算)，乙方对甲方系统中原有扫描影像和电子文件进行图像处理、信息著录、格式转换和数据挂接后的影像成果不计入乙方工作量。</w:t>
      </w:r>
    </w:p>
    <w:p w14:paraId="22239E5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3、工作要求：详见本项目招标文件《</w:t>
      </w:r>
      <w:r>
        <w:rPr>
          <w:rFonts w:hint="eastAsia" w:ascii="新宋体" w:hAnsi="新宋体" w:eastAsia="新宋体" w:cs="新宋体"/>
          <w:sz w:val="22"/>
          <w:szCs w:val="22"/>
          <w:lang w:eastAsia="zh-CN"/>
        </w:rPr>
        <w:t>采购</w:t>
      </w:r>
      <w:r>
        <w:rPr>
          <w:rFonts w:hint="eastAsia" w:ascii="新宋体" w:hAnsi="新宋体" w:eastAsia="新宋体" w:cs="新宋体"/>
          <w:sz w:val="22"/>
          <w:szCs w:val="22"/>
        </w:rPr>
        <w:t>内容及要求》。</w:t>
      </w:r>
    </w:p>
    <w:p w14:paraId="6E96DA1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二、合同履行时间、履行方式及履行地点</w:t>
      </w:r>
    </w:p>
    <w:p w14:paraId="259FFBB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1、履行时间：</w:t>
      </w:r>
      <w:r>
        <w:rPr>
          <w:rFonts w:hint="eastAsia" w:ascii="新宋体" w:hAnsi="新宋体" w:eastAsia="新宋体" w:cs="新宋体"/>
          <w:sz w:val="22"/>
          <w:szCs w:val="22"/>
          <w:lang w:val="en-US" w:eastAsia="zh-CN"/>
        </w:rPr>
        <w:t>2025年12月15日前</w:t>
      </w:r>
      <w:r>
        <w:rPr>
          <w:rFonts w:hint="eastAsia" w:ascii="新宋体" w:hAnsi="新宋体" w:eastAsia="新宋体" w:cs="新宋体"/>
          <w:sz w:val="22"/>
          <w:szCs w:val="22"/>
        </w:rPr>
        <w:t>完成合同约定的所有工作内容并通过验收。</w:t>
      </w:r>
    </w:p>
    <w:p w14:paraId="464F1CF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2、履行方式：交付项目成果和实施过程性材料。</w:t>
      </w:r>
    </w:p>
    <w:p w14:paraId="602FCBF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3、履行地点：乙方在甲方指定的场地（包括但不限于：温州市不动产登记服务中心鹿城、龙湾、瓯海办证处以及双屿档案库房等地点）为甲方提供服务，并主动接受甲方对工作场地的监督、检查。</w:t>
      </w:r>
    </w:p>
    <w:p w14:paraId="67F12AB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三、甲方责任</w:t>
      </w:r>
    </w:p>
    <w:p w14:paraId="3B9C953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1、甲方应按照本合同约定的金额和付款时间向乙方支付服务费用。</w:t>
      </w:r>
    </w:p>
    <w:p w14:paraId="1F9C088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2、甲方应指定工作人员负责执行本合同,支持和配合乙方的工作,并为乙方完成本合同规定服务提供必要的条件。</w:t>
      </w:r>
    </w:p>
    <w:p w14:paraId="77D40E1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3、甲方的委托行为及其他相关档案管理行为,须遵守国家法律法规规定。由于甲方违法违规操作造成的损失,责任由甲方承担。</w:t>
      </w:r>
    </w:p>
    <w:p w14:paraId="3A3C22E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4、根据项目要求及乙方投标文件中的承诺，对乙方提供的服务及履行本合同情况进行验收考核。</w:t>
      </w:r>
    </w:p>
    <w:p w14:paraId="4EC4DCE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四、乙方责任</w:t>
      </w:r>
    </w:p>
    <w:p w14:paraId="7B7662F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1、乙方应确保甲方档案的实体安全、信息安全和数据安全,保护国家秘密和个人隐私安全。</w:t>
      </w:r>
    </w:p>
    <w:p w14:paraId="0E2D810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2、乙方应严格按照国家法律法规、招标文件要求以及投标文件中所作的承诺，按时保质保量完成整理及数字化加工。</w:t>
      </w:r>
    </w:p>
    <w:p w14:paraId="5EDBD86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3、乙方应主动接收并积极配合行业主管部门及甲方的业务指导、监督和检查。</w:t>
      </w:r>
    </w:p>
    <w:p w14:paraId="7C676D9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4、如遇突发事件，乙方应服从甲方安排并按甲方要求提供服务。</w:t>
      </w:r>
    </w:p>
    <w:p w14:paraId="2E10510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5、乙方应将可能接触到甲方档案内容或数据的员工名单向甲方备案,未备案的员工不得接触到甲方档案内容或数据,原已备案员工离职也应及时书面告知甲方。</w:t>
      </w:r>
    </w:p>
    <w:p w14:paraId="2AB77B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bCs/>
          <w:sz w:val="22"/>
          <w:szCs w:val="22"/>
          <w:lang w:eastAsia="zh-CN"/>
        </w:rPr>
        <w:t>五、项目验收</w:t>
      </w:r>
    </w:p>
    <w:p w14:paraId="108F8F3A">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val="0"/>
          <w:bCs w:val="0"/>
          <w:sz w:val="22"/>
          <w:szCs w:val="22"/>
          <w:lang w:val="en-US" w:eastAsia="zh-CN"/>
        </w:rPr>
        <w:t>1、验收前，乙方必须对加工的成果数据进行全面自检，自检达到甲方的质量标准后，方可递交甲方验收。</w:t>
      </w:r>
      <w:r>
        <w:rPr>
          <w:rFonts w:hint="eastAsia" w:ascii="新宋体" w:hAnsi="新宋体" w:eastAsia="新宋体" w:cs="新宋体"/>
          <w:b w:val="0"/>
          <w:bCs w:val="0"/>
          <w:sz w:val="22"/>
          <w:szCs w:val="22"/>
          <w:lang w:eastAsia="zh-CN"/>
        </w:rPr>
        <w:t>乙方按照加工时间或加工量批次向甲方提出书面《数字化加工成果验收申请》（包含批次加工档案的清单）。</w:t>
      </w:r>
    </w:p>
    <w:p w14:paraId="7AE9C1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val="0"/>
          <w:bCs w:val="0"/>
          <w:sz w:val="22"/>
          <w:szCs w:val="22"/>
          <w:lang w:val="en-US" w:eastAsia="zh-CN"/>
        </w:rPr>
        <w:t>2、</w:t>
      </w:r>
      <w:r>
        <w:rPr>
          <w:rFonts w:hint="eastAsia" w:ascii="新宋体" w:hAnsi="新宋体" w:eastAsia="新宋体" w:cs="新宋体"/>
          <w:b w:val="0"/>
          <w:bCs w:val="0"/>
          <w:sz w:val="22"/>
          <w:szCs w:val="22"/>
          <w:lang w:eastAsia="zh-CN"/>
        </w:rPr>
        <w:t>甲方在收到乙方验收申请报告之日起</w:t>
      </w:r>
      <w:r>
        <w:rPr>
          <w:rFonts w:hint="eastAsia" w:ascii="新宋体" w:hAnsi="新宋体" w:eastAsia="新宋体" w:cs="新宋体"/>
          <w:b w:val="0"/>
          <w:bCs w:val="0"/>
          <w:sz w:val="22"/>
          <w:szCs w:val="22"/>
          <w:lang w:val="en-US" w:eastAsia="zh-CN"/>
        </w:rPr>
        <w:t>10</w:t>
      </w:r>
      <w:r>
        <w:rPr>
          <w:rFonts w:hint="eastAsia" w:ascii="新宋体" w:hAnsi="新宋体" w:eastAsia="新宋体" w:cs="新宋体"/>
          <w:b w:val="0"/>
          <w:bCs w:val="0"/>
          <w:sz w:val="22"/>
          <w:szCs w:val="22"/>
          <w:lang w:eastAsia="zh-CN"/>
        </w:rPr>
        <w:t>个工作日内组织验收，验收方式为抽取该批次（验收清单）档案卷数的</w:t>
      </w:r>
      <w:r>
        <w:rPr>
          <w:rFonts w:hint="eastAsia" w:ascii="新宋体" w:hAnsi="新宋体" w:eastAsia="新宋体" w:cs="新宋体"/>
          <w:b w:val="0"/>
          <w:bCs w:val="0"/>
          <w:sz w:val="22"/>
          <w:szCs w:val="22"/>
          <w:lang w:val="en-US" w:eastAsia="zh-CN"/>
        </w:rPr>
        <w:t>10</w:t>
      </w:r>
      <w:r>
        <w:rPr>
          <w:rFonts w:hint="eastAsia" w:ascii="新宋体" w:hAnsi="新宋体" w:eastAsia="新宋体" w:cs="新宋体"/>
          <w:b w:val="0"/>
          <w:bCs w:val="0"/>
          <w:sz w:val="22"/>
          <w:szCs w:val="22"/>
          <w:lang w:eastAsia="zh-CN"/>
        </w:rPr>
        <w:t>％进行逐项验收。验收的每个环节要做好验收记录，并认真填写《纸质档案数字化验收登记表》（一式二份）。</w:t>
      </w:r>
    </w:p>
    <w:p w14:paraId="2690893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val="0"/>
          <w:bCs w:val="0"/>
          <w:sz w:val="22"/>
          <w:szCs w:val="22"/>
          <w:lang w:val="en-US" w:eastAsia="zh-CN"/>
        </w:rPr>
        <w:t>3、</w:t>
      </w:r>
      <w:r>
        <w:rPr>
          <w:rFonts w:hint="eastAsia" w:ascii="新宋体" w:hAnsi="新宋体" w:eastAsia="新宋体" w:cs="新宋体"/>
          <w:b w:val="0"/>
          <w:bCs w:val="0"/>
          <w:sz w:val="22"/>
          <w:szCs w:val="22"/>
          <w:lang w:eastAsia="zh-CN"/>
        </w:rPr>
        <w:t>图文质量验收要求图像挂接准确率达到100%，图像合格率达到</w:t>
      </w:r>
      <w:r>
        <w:rPr>
          <w:rFonts w:hint="eastAsia" w:ascii="新宋体" w:hAnsi="新宋体" w:eastAsia="新宋体" w:cs="新宋体"/>
          <w:b w:val="0"/>
          <w:bCs w:val="0"/>
          <w:sz w:val="22"/>
          <w:szCs w:val="22"/>
          <w:lang w:val="en-US" w:eastAsia="zh-CN"/>
        </w:rPr>
        <w:t>98</w:t>
      </w:r>
      <w:r>
        <w:rPr>
          <w:rFonts w:hint="eastAsia" w:ascii="新宋体" w:hAnsi="新宋体" w:eastAsia="新宋体" w:cs="新宋体"/>
          <w:b w:val="0"/>
          <w:bCs w:val="0"/>
          <w:sz w:val="22"/>
          <w:szCs w:val="22"/>
          <w:lang w:eastAsia="zh-CN"/>
        </w:rPr>
        <w:t>%或以上予以验收通过，并填写《纸质档案数字化验收登记表》，做好验收记录。若图像挂接准确率未达到100%，图像抽检合格率在</w:t>
      </w:r>
      <w:r>
        <w:rPr>
          <w:rFonts w:hint="eastAsia" w:ascii="新宋体" w:hAnsi="新宋体" w:eastAsia="新宋体" w:cs="新宋体"/>
          <w:b w:val="0"/>
          <w:bCs w:val="0"/>
          <w:sz w:val="22"/>
          <w:szCs w:val="22"/>
          <w:lang w:val="en-US" w:eastAsia="zh-CN"/>
        </w:rPr>
        <w:t>98</w:t>
      </w:r>
      <w:r>
        <w:rPr>
          <w:rFonts w:hint="eastAsia" w:ascii="新宋体" w:hAnsi="新宋体" w:eastAsia="新宋体" w:cs="新宋体"/>
          <w:b w:val="0"/>
          <w:bCs w:val="0"/>
          <w:sz w:val="22"/>
          <w:szCs w:val="22"/>
          <w:lang w:eastAsia="zh-CN"/>
        </w:rPr>
        <w:t>%以下，该批次全部退回中标人进行全面自检，直至达到验收要求。</w:t>
      </w:r>
    </w:p>
    <w:p w14:paraId="5FC123B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val="0"/>
          <w:bCs w:val="0"/>
          <w:sz w:val="22"/>
          <w:szCs w:val="22"/>
          <w:lang w:val="en-US" w:eastAsia="zh-CN"/>
        </w:rPr>
        <w:t>4、</w:t>
      </w:r>
      <w:r>
        <w:rPr>
          <w:rFonts w:hint="eastAsia" w:ascii="新宋体" w:hAnsi="新宋体" w:eastAsia="新宋体" w:cs="新宋体"/>
          <w:b w:val="0"/>
          <w:bCs w:val="0"/>
          <w:sz w:val="22"/>
          <w:szCs w:val="22"/>
          <w:lang w:eastAsia="zh-CN"/>
        </w:rPr>
        <w:t>档案实体验收必须逐卷清点，按档案数量、文件状况、卷内文件页数与顺序、装订要求等进行检查，如发现档案丢失、损坏、圈划或涂改等将追究法律责任；顺序错误、装订不符要求、卷间文件颠倒等作为差错；合格率达到100%予以验收通过。</w:t>
      </w:r>
    </w:p>
    <w:p w14:paraId="491BDCC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b w:val="0"/>
          <w:bCs w:val="0"/>
          <w:sz w:val="22"/>
          <w:szCs w:val="22"/>
          <w:lang w:eastAsia="zh-CN"/>
        </w:rPr>
      </w:pPr>
      <w:r>
        <w:rPr>
          <w:rFonts w:hint="eastAsia" w:ascii="新宋体" w:hAnsi="新宋体" w:eastAsia="新宋体" w:cs="新宋体"/>
          <w:b w:val="0"/>
          <w:bCs w:val="0"/>
          <w:sz w:val="22"/>
          <w:szCs w:val="22"/>
          <w:lang w:val="en-US" w:eastAsia="zh-CN"/>
        </w:rPr>
        <w:t>5、</w:t>
      </w:r>
      <w:r>
        <w:rPr>
          <w:rFonts w:hint="eastAsia" w:ascii="新宋体" w:hAnsi="新宋体" w:eastAsia="新宋体" w:cs="新宋体"/>
          <w:b w:val="0"/>
          <w:bCs w:val="0"/>
          <w:sz w:val="22"/>
          <w:szCs w:val="22"/>
          <w:lang w:eastAsia="zh-CN"/>
        </w:rPr>
        <w:t>乙方应将通过验收的纸质档案按批次列出交接清单归还采购人，档案归还时由甲方和乙方当面对数量进行清点，并在档案交接单上签字确认。</w:t>
      </w:r>
    </w:p>
    <w:p w14:paraId="39F39B99">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b/>
          <w:bCs/>
          <w:sz w:val="22"/>
          <w:szCs w:val="22"/>
        </w:rPr>
      </w:pPr>
      <w:r>
        <w:rPr>
          <w:rFonts w:hint="eastAsia" w:ascii="新宋体" w:hAnsi="新宋体" w:eastAsia="新宋体" w:cs="新宋体"/>
          <w:b w:val="0"/>
          <w:bCs w:val="0"/>
          <w:sz w:val="22"/>
          <w:szCs w:val="22"/>
          <w:lang w:val="en-US" w:eastAsia="zh-CN"/>
        </w:rPr>
        <w:t xml:space="preserve">6、数据验收合格后，乙方须将全部数据备份至移动硬盘并移交给甲方，备份数据要求2套3种格式（JPG、TIFF和PDF格式），目录和全文数据须向甲方数据库移交。 </w:t>
      </w:r>
    </w:p>
    <w:p w14:paraId="4458CE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eastAsia="zh-CN"/>
        </w:rPr>
        <w:t>六</w:t>
      </w:r>
      <w:r>
        <w:rPr>
          <w:rFonts w:hint="eastAsia" w:ascii="新宋体" w:hAnsi="新宋体" w:eastAsia="新宋体" w:cs="新宋体"/>
          <w:b/>
          <w:bCs/>
          <w:sz w:val="22"/>
          <w:szCs w:val="22"/>
        </w:rPr>
        <w:t>、质量保证及售后服务</w:t>
      </w:r>
    </w:p>
    <w:p w14:paraId="0FB662C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1、本项目质保期三年（自项目验收合格之日起算）。质保期内，乙方负责处理解决出现的质量和安全等方面问题并</w:t>
      </w:r>
      <w:r>
        <w:rPr>
          <w:rFonts w:hint="eastAsia" w:ascii="新宋体" w:hAnsi="新宋体" w:eastAsia="新宋体" w:cs="新宋体"/>
          <w:sz w:val="22"/>
          <w:szCs w:val="22"/>
          <w:lang w:eastAsia="zh-CN"/>
        </w:rPr>
        <w:t>由乙方自行</w:t>
      </w:r>
      <w:r>
        <w:rPr>
          <w:rFonts w:hint="eastAsia" w:ascii="新宋体" w:hAnsi="新宋体" w:eastAsia="新宋体" w:cs="新宋体"/>
          <w:sz w:val="22"/>
          <w:szCs w:val="22"/>
        </w:rPr>
        <w:t>承担一切费用。</w:t>
      </w:r>
    </w:p>
    <w:p w14:paraId="12D0078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2、乙方应按招标文件要求和投标文件所作的承诺向甲方提供售后服务。</w:t>
      </w:r>
    </w:p>
    <w:p w14:paraId="0CF4FFE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3、如在成果使用过程中出现问题，乙方应在接到甲方通知后8小时内到达服务现场，一般问题应在12小时内解决，严重问题应及时向甲方提出甲方可接受的解决方案或服务承诺。</w:t>
      </w:r>
    </w:p>
    <w:p w14:paraId="4C43D0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eastAsia="zh-CN"/>
        </w:rPr>
        <w:t>七</w:t>
      </w:r>
      <w:r>
        <w:rPr>
          <w:rFonts w:hint="eastAsia" w:ascii="新宋体" w:hAnsi="新宋体" w:eastAsia="新宋体" w:cs="新宋体"/>
          <w:b/>
          <w:bCs/>
          <w:sz w:val="22"/>
          <w:szCs w:val="22"/>
        </w:rPr>
        <w:t>、安全保密要求</w:t>
      </w:r>
    </w:p>
    <w:p w14:paraId="0CDD3DB9">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乙方须严格遵守《中华人民共和国保守国家秘密法》、《中华人民共和国数据安全法》等相关档案安全保密法律法规，采取措施对本项目实施过程中的档案实体、信息和数据进行安全保密管理，确保档案实体、信息和数据的安全。</w:t>
      </w:r>
    </w:p>
    <w:p w14:paraId="4D26936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1、乙方须与甲方签订独立于项目合同外的保密协议；乙方须与项目工作人员签订保密协议并加强安全保密培训。</w:t>
      </w:r>
    </w:p>
    <w:p w14:paraId="3C71A62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对于甲方因本合同提供乙方持有或处理的档案(及其他涉密息或敏感信息),乙方须采取必要的安全措施,确保其不被损伤、销毁、丢弃、窃取、删除、更改、摘抄、公布、出版,不被未经甲方同意或授权的组织或个人接触、复制、使用。</w:t>
      </w:r>
    </w:p>
    <w:p w14:paraId="6866C8E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3、乙方不得截留和向第三方泄露所涉及的档案、资料的范围、内容及最终形成的各类数据，不得擅自存留或私自复制甲方的任何档案(及其他涉密或敏感信息)或其任何形式的复制件。</w:t>
      </w:r>
    </w:p>
    <w:p w14:paraId="43C58E8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4、乙方须在各加工场地安装监控系统，实时监控工作人员的操作过程；视频监控数据自产生之日起保存不少于3个月；乙方应定期将视频监控数据移交甲方保存备查。</w:t>
      </w:r>
    </w:p>
    <w:p w14:paraId="5553A94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5、乙方工作人员不得擅自将数据和储存数据的介质带出加工场地。加工完成后，加工过程中使用过的所有存储介质（包括硬盘、光盘、U盘等等）归甲方所有。</w:t>
      </w:r>
    </w:p>
    <w:p w14:paraId="570056A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6、乙方工作人员不得在工作场所从事与工作无关的活动以及使用与工作无关的任何电子设备，其携带的移动通讯工具等物品必须进行统一管理。</w:t>
      </w:r>
    </w:p>
    <w:p w14:paraId="620EBD0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7、乙方保密义务为永久；本合同关于安全保密要求的规定，在本合同到期或终止后仍然有效。</w:t>
      </w:r>
    </w:p>
    <w:p w14:paraId="02FFB32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eastAsia="zh-CN"/>
        </w:rPr>
        <w:t>八</w:t>
      </w:r>
      <w:r>
        <w:rPr>
          <w:rFonts w:hint="eastAsia" w:ascii="新宋体" w:hAnsi="新宋体" w:eastAsia="新宋体" w:cs="新宋体"/>
          <w:b/>
          <w:bCs/>
          <w:sz w:val="22"/>
          <w:szCs w:val="22"/>
        </w:rPr>
        <w:t>、价格与支付</w:t>
      </w:r>
    </w:p>
    <w:p w14:paraId="57D845E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1、合同金额</w:t>
      </w:r>
    </w:p>
    <w:p w14:paraId="3043DE5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（1）本合同预算总金额：预算金额（人民币大写）</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，（小写）¥</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，实际支付金额以实际完成的工作量最终结算为准，工作量达到预算金额的，合同终止。</w:t>
      </w:r>
    </w:p>
    <w:p w14:paraId="428571B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（2）合同单价（中标单价）：</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元/页（总数量页：</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页）。</w:t>
      </w:r>
    </w:p>
    <w:p w14:paraId="21CFE14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（3）合同实施期间以中标单价计算，直至完成相应数量并总合同价控制在总预算内。档案整理及数字化以A4幅面作为一页为标准，大于A4幅面的，按以下规则计算：实际幅面小于A3的=1页A4</w:t>
      </w:r>
      <w:r>
        <w:rPr>
          <w:rFonts w:hint="eastAsia" w:ascii="新宋体" w:hAnsi="新宋体" w:eastAsia="新宋体" w:cs="新宋体"/>
          <w:sz w:val="22"/>
          <w:szCs w:val="22"/>
          <w:lang w:eastAsia="zh-CN"/>
        </w:rPr>
        <w:t>（证书对开两面计为一页，按</w:t>
      </w:r>
      <w:r>
        <w:rPr>
          <w:rFonts w:hint="eastAsia" w:ascii="新宋体" w:hAnsi="新宋体" w:eastAsia="新宋体" w:cs="新宋体"/>
          <w:sz w:val="22"/>
          <w:szCs w:val="22"/>
          <w:lang w:val="en-US" w:eastAsia="zh-CN"/>
        </w:rPr>
        <w:t>A4计算</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，大于或等于A3的=A4页面的倍数（即1页A3=2页A4，1页A2=4页A4，1页A1=8页A4，1页A0=16页A4，</w:t>
      </w:r>
      <w:r>
        <w:rPr>
          <w:rFonts w:hint="eastAsia" w:ascii="新宋体" w:hAnsi="新宋体" w:eastAsia="新宋体" w:cs="新宋体"/>
          <w:sz w:val="22"/>
          <w:szCs w:val="22"/>
          <w:lang w:eastAsia="zh-CN"/>
        </w:rPr>
        <w:t>大于</w:t>
      </w:r>
      <w:r>
        <w:rPr>
          <w:rFonts w:hint="eastAsia" w:ascii="新宋体" w:hAnsi="新宋体" w:eastAsia="新宋体" w:cs="新宋体"/>
          <w:sz w:val="22"/>
          <w:szCs w:val="22"/>
        </w:rPr>
        <w:t>A0幅面</w:t>
      </w:r>
      <w:r>
        <w:rPr>
          <w:rFonts w:hint="eastAsia" w:ascii="新宋体" w:hAnsi="新宋体" w:eastAsia="新宋体" w:cs="新宋体"/>
          <w:sz w:val="22"/>
          <w:szCs w:val="22"/>
          <w:lang w:eastAsia="zh-CN"/>
        </w:rPr>
        <w:t>的</w:t>
      </w:r>
      <w:r>
        <w:rPr>
          <w:rFonts w:hint="eastAsia" w:ascii="新宋体" w:hAnsi="新宋体" w:eastAsia="新宋体" w:cs="新宋体"/>
          <w:sz w:val="22"/>
          <w:szCs w:val="22"/>
        </w:rPr>
        <w:t>按</w:t>
      </w:r>
      <w:r>
        <w:rPr>
          <w:rFonts w:hint="eastAsia" w:ascii="新宋体" w:hAnsi="新宋体" w:eastAsia="新宋体" w:cs="新宋体"/>
          <w:sz w:val="22"/>
          <w:szCs w:val="22"/>
          <w:lang w:eastAsia="zh-CN"/>
        </w:rPr>
        <w:t>一页</w:t>
      </w:r>
      <w:r>
        <w:rPr>
          <w:rFonts w:hint="eastAsia" w:ascii="新宋体" w:hAnsi="新宋体" w:eastAsia="新宋体" w:cs="新宋体"/>
          <w:sz w:val="22"/>
          <w:szCs w:val="22"/>
        </w:rPr>
        <w:t>A0计算）</w:t>
      </w:r>
      <w:r>
        <w:rPr>
          <w:rFonts w:hint="eastAsia" w:ascii="新宋体" w:hAnsi="新宋体" w:eastAsia="新宋体" w:cs="新宋体"/>
          <w:sz w:val="22"/>
          <w:szCs w:val="22"/>
          <w:lang w:eastAsia="zh-CN"/>
        </w:rPr>
        <w:t>；多个业务号共用一份或多份卷内材料的，共有的材料按照5页图片折算1页扫描量进行计费。</w:t>
      </w:r>
    </w:p>
    <w:p w14:paraId="3443113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2、履约保证金</w:t>
      </w:r>
    </w:p>
    <w:p w14:paraId="48463E7C">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无。</w:t>
      </w:r>
    </w:p>
    <w:p w14:paraId="434FFB1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3、合同价款的支付</w:t>
      </w:r>
    </w:p>
    <w:p w14:paraId="6034C15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（1）签订合同后，</w:t>
      </w:r>
      <w:r>
        <w:rPr>
          <w:rFonts w:hint="eastAsia" w:ascii="新宋体" w:hAnsi="新宋体" w:eastAsia="新宋体" w:cs="新宋体"/>
          <w:sz w:val="22"/>
          <w:szCs w:val="22"/>
          <w:lang w:eastAsia="zh-CN"/>
        </w:rPr>
        <w:t>甲方在收到乙方正式发票后7个工作日内向乙方支付预算总金额的40%</w:t>
      </w:r>
      <w:r>
        <w:rPr>
          <w:rFonts w:hint="eastAsia" w:ascii="新宋体" w:hAnsi="新宋体" w:eastAsia="新宋体" w:cs="新宋体"/>
          <w:sz w:val="22"/>
          <w:szCs w:val="22"/>
        </w:rPr>
        <w:t>，即¥</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元（大写：</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）；全部完工并通过项目整体验收后15个工作日内一次性支付合同余款。</w:t>
      </w:r>
    </w:p>
    <w:p w14:paraId="3359AF6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（2）实际完成工作量结算金额超过预算金额的，超出部分甲方将不予支付。</w:t>
      </w:r>
    </w:p>
    <w:p w14:paraId="2BA693C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）因本合同项目为政府财政资金项目，合同款支付还应符合政府财政支付计划，若财政支付计划发生调整，则从其调整。</w:t>
      </w:r>
    </w:p>
    <w:p w14:paraId="027F3297">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lang w:eastAsia="zh-CN"/>
        </w:rPr>
      </w:pP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rPr>
        <w:t>）本项目验收标准参照招标文件相关要求执行。</w:t>
      </w:r>
    </w:p>
    <w:p w14:paraId="098A4FA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eastAsia="zh-CN"/>
        </w:rPr>
        <w:t>九</w:t>
      </w:r>
      <w:r>
        <w:rPr>
          <w:rFonts w:hint="eastAsia" w:ascii="新宋体" w:hAnsi="新宋体" w:eastAsia="新宋体" w:cs="新宋体"/>
          <w:b/>
          <w:bCs/>
          <w:sz w:val="22"/>
          <w:szCs w:val="22"/>
        </w:rPr>
        <w:t>、违约责任</w:t>
      </w:r>
    </w:p>
    <w:p w14:paraId="7CCE51B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甲方未按照本合同约定的金额和付款时间履行付款义务的,乙方有权要求甲方支付应付而未付的费用。每逾期支付一天,甲方应承担欠付金额1‰的违约金;逾期付款超过1个月的,乙方有权中止履行合同义务并解除合同,甲方因逾期支付导致乙方合同解除的，应向乙方支付合同金额5%的违约金。</w:t>
      </w:r>
    </w:p>
    <w:p w14:paraId="786E11A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乙方未按照本合同约定的时间完成服务内容、交付服务成果的,甲方有权要求乙方予以赔偿。每逾期一天,乙方应赔偿甲方合同金额1‰的违约金;逾期超过1个月的,甲方有权中止或解除合同,乙方因逾期交付或其他违约行为导致甲方解除合同的，应向甲方支付合同金额5%的违约金。</w:t>
      </w:r>
    </w:p>
    <w:p w14:paraId="5F8AC649">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乙方提供的服务或提交的阶段性成果不合格，乙方应根据合同和甲方的要求进行整改，并承担由此发生的一切损失和费用，整改延误的时间不作为整个项目工期延期的理由。未按甲方要求整改的，甲方有权要求乙方退回所有合同款，并承担合同金额5%的违约金。验收后发现质量问题的，乙方应无条件予以整改，否则应承担合同金额5%的违约金，并赔偿损失。</w:t>
      </w:r>
    </w:p>
    <w:p w14:paraId="729068E3">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4、因乙方原因造成甲方档案、信息、数据被损毁、丢失或泄密,或使甲方档案、信息、数据面临严重威胁时,甲方有权解除合同,并要求乙方</w:t>
      </w:r>
      <w:r>
        <w:rPr>
          <w:rFonts w:hint="eastAsia" w:ascii="新宋体" w:hAnsi="新宋体" w:eastAsia="新宋体" w:cs="新宋体"/>
          <w:sz w:val="22"/>
          <w:szCs w:val="22"/>
          <w:lang w:eastAsia="zh-CN"/>
        </w:rPr>
        <w:t>承担</w:t>
      </w:r>
      <w:r>
        <w:rPr>
          <w:rFonts w:hint="eastAsia" w:ascii="新宋体" w:hAnsi="新宋体" w:eastAsia="新宋体" w:cs="新宋体"/>
          <w:sz w:val="22"/>
          <w:szCs w:val="22"/>
        </w:rPr>
        <w:t>违约责任，且乙方应向甲方赔偿由此导致的</w:t>
      </w:r>
      <w:r>
        <w:rPr>
          <w:rFonts w:hint="eastAsia" w:ascii="新宋体" w:hAnsi="新宋体" w:eastAsia="新宋体" w:cs="新宋体"/>
          <w:sz w:val="22"/>
          <w:szCs w:val="22"/>
          <w:lang w:eastAsia="zh-CN"/>
        </w:rPr>
        <w:t>所有</w:t>
      </w:r>
      <w:r>
        <w:rPr>
          <w:rFonts w:hint="eastAsia" w:ascii="新宋体" w:hAnsi="新宋体" w:eastAsia="新宋体" w:cs="新宋体"/>
          <w:sz w:val="22"/>
          <w:szCs w:val="22"/>
        </w:rPr>
        <w:t>经济损失。</w:t>
      </w:r>
    </w:p>
    <w:p w14:paraId="591624F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5、乙方工作人员不得在数字化场所使用与工作无关的任何电器设备；不得将水杯、背包、手机等个人物品带入工作场所；不得在工作场所内饮食；未经甲方同意，不得将工作场所内任何物品带出工作场所外；如有违反，乙方向甲方</w:t>
      </w:r>
      <w:r>
        <w:rPr>
          <w:rFonts w:hint="eastAsia" w:ascii="新宋体" w:hAnsi="新宋体" w:eastAsia="新宋体" w:cs="新宋体"/>
          <w:sz w:val="22"/>
          <w:szCs w:val="22"/>
          <w:lang w:eastAsia="zh-CN"/>
        </w:rPr>
        <w:t>支付</w:t>
      </w:r>
      <w:r>
        <w:rPr>
          <w:rFonts w:hint="eastAsia" w:ascii="新宋体" w:hAnsi="新宋体" w:eastAsia="新宋体" w:cs="新宋体"/>
          <w:sz w:val="22"/>
          <w:szCs w:val="22"/>
        </w:rPr>
        <w:t>200元/次的</w:t>
      </w:r>
      <w:r>
        <w:rPr>
          <w:rFonts w:hint="eastAsia" w:ascii="新宋体" w:hAnsi="新宋体" w:eastAsia="新宋体" w:cs="新宋体"/>
          <w:sz w:val="22"/>
          <w:szCs w:val="22"/>
          <w:lang w:eastAsia="zh-CN"/>
        </w:rPr>
        <w:t>违约金</w:t>
      </w:r>
      <w:r>
        <w:rPr>
          <w:rFonts w:hint="eastAsia" w:ascii="新宋体" w:hAnsi="新宋体" w:eastAsia="新宋体" w:cs="新宋体"/>
          <w:sz w:val="22"/>
          <w:szCs w:val="22"/>
        </w:rPr>
        <w:t>。</w:t>
      </w:r>
    </w:p>
    <w:p w14:paraId="74C82258">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6、项目实施过程中，乙方每批次领取的待加工档案，未能在领取后10个工作日完成整理和数字化相关工作的，乙方向甲方</w:t>
      </w:r>
      <w:r>
        <w:rPr>
          <w:rFonts w:hint="eastAsia" w:ascii="新宋体" w:hAnsi="新宋体" w:eastAsia="新宋体" w:cs="新宋体"/>
          <w:sz w:val="22"/>
          <w:szCs w:val="22"/>
          <w:lang w:eastAsia="zh-CN"/>
        </w:rPr>
        <w:t>支付</w:t>
      </w:r>
      <w:r>
        <w:rPr>
          <w:rFonts w:hint="eastAsia" w:ascii="新宋体" w:hAnsi="新宋体" w:eastAsia="新宋体" w:cs="新宋体"/>
          <w:sz w:val="22"/>
          <w:szCs w:val="22"/>
        </w:rPr>
        <w:t>300元/天的</w:t>
      </w:r>
      <w:r>
        <w:rPr>
          <w:rFonts w:hint="eastAsia" w:ascii="新宋体" w:hAnsi="新宋体" w:eastAsia="新宋体" w:cs="新宋体"/>
          <w:sz w:val="22"/>
          <w:szCs w:val="22"/>
          <w:lang w:eastAsia="zh-CN"/>
        </w:rPr>
        <w:t>违约金</w:t>
      </w:r>
      <w:r>
        <w:rPr>
          <w:rFonts w:hint="eastAsia" w:ascii="新宋体" w:hAnsi="新宋体" w:eastAsia="新宋体" w:cs="新宋体"/>
          <w:sz w:val="22"/>
          <w:szCs w:val="22"/>
        </w:rPr>
        <w:t>。</w:t>
      </w:r>
    </w:p>
    <w:p w14:paraId="111F9A8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7、乙方未能保证项目驻场、实施人员总人数的</w:t>
      </w:r>
      <w:r>
        <w:rPr>
          <w:rFonts w:hint="eastAsia" w:ascii="新宋体" w:hAnsi="新宋体" w:eastAsia="新宋体" w:cs="新宋体"/>
          <w:sz w:val="22"/>
          <w:szCs w:val="22"/>
          <w:lang w:eastAsia="zh-CN"/>
        </w:rPr>
        <w:t>（不少于1名的项目负责人和不少于1</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名的数字化加工人员）</w:t>
      </w:r>
      <w:r>
        <w:rPr>
          <w:rFonts w:hint="eastAsia" w:ascii="新宋体" w:hAnsi="新宋体" w:eastAsia="新宋体" w:cs="新宋体"/>
          <w:sz w:val="22"/>
          <w:szCs w:val="22"/>
        </w:rPr>
        <w:t>，按照每人每少一天，</w:t>
      </w:r>
      <w:r>
        <w:rPr>
          <w:rFonts w:hint="eastAsia" w:ascii="新宋体" w:hAnsi="新宋体" w:eastAsia="新宋体" w:cs="新宋体"/>
          <w:sz w:val="22"/>
          <w:szCs w:val="22"/>
          <w:lang w:eastAsia="zh-CN"/>
        </w:rPr>
        <w:t>向甲方支付</w:t>
      </w:r>
      <w:r>
        <w:rPr>
          <w:rFonts w:hint="eastAsia" w:ascii="新宋体" w:hAnsi="新宋体" w:eastAsia="新宋体" w:cs="新宋体"/>
          <w:sz w:val="22"/>
          <w:szCs w:val="22"/>
        </w:rPr>
        <w:t>500元/天</w:t>
      </w:r>
      <w:r>
        <w:rPr>
          <w:rFonts w:hint="eastAsia" w:ascii="新宋体" w:hAnsi="新宋体" w:eastAsia="新宋体" w:cs="新宋体"/>
          <w:sz w:val="22"/>
          <w:szCs w:val="22"/>
          <w:lang w:eastAsia="zh-CN"/>
        </w:rPr>
        <w:t>的违约金</w:t>
      </w:r>
      <w:r>
        <w:rPr>
          <w:rFonts w:hint="eastAsia" w:ascii="新宋体" w:hAnsi="新宋体" w:eastAsia="新宋体" w:cs="新宋体"/>
          <w:sz w:val="22"/>
          <w:szCs w:val="22"/>
        </w:rPr>
        <w:t>。</w:t>
      </w:r>
    </w:p>
    <w:p w14:paraId="0B98D00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8、乙方未经甲方同意，随意更改已在甲方备案的驻场或实施人员，乙方向甲方</w:t>
      </w:r>
      <w:r>
        <w:rPr>
          <w:rFonts w:hint="eastAsia" w:ascii="新宋体" w:hAnsi="新宋体" w:eastAsia="新宋体" w:cs="新宋体"/>
          <w:sz w:val="22"/>
          <w:szCs w:val="22"/>
          <w:lang w:eastAsia="zh-CN"/>
        </w:rPr>
        <w:t>支付</w:t>
      </w:r>
      <w:r>
        <w:rPr>
          <w:rFonts w:hint="eastAsia" w:ascii="新宋体" w:hAnsi="新宋体" w:eastAsia="新宋体" w:cs="新宋体"/>
          <w:sz w:val="22"/>
          <w:szCs w:val="22"/>
        </w:rPr>
        <w:t>500元/次的</w:t>
      </w:r>
      <w:r>
        <w:rPr>
          <w:rFonts w:hint="eastAsia" w:ascii="新宋体" w:hAnsi="新宋体" w:eastAsia="新宋体" w:cs="新宋体"/>
          <w:sz w:val="22"/>
          <w:szCs w:val="22"/>
          <w:lang w:eastAsia="zh-CN"/>
        </w:rPr>
        <w:t>违约金</w:t>
      </w:r>
      <w:r>
        <w:rPr>
          <w:rFonts w:hint="eastAsia" w:ascii="新宋体" w:hAnsi="新宋体" w:eastAsia="新宋体" w:cs="新宋体"/>
          <w:sz w:val="22"/>
          <w:szCs w:val="22"/>
        </w:rPr>
        <w:t>。</w:t>
      </w:r>
    </w:p>
    <w:p w14:paraId="4F957DD2">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9、乙方接到合同解除通知书之日起五个工作日内必须与甲方做好交接工作，包括但不限于半成品、相关的实体档案和电子档案相关信息数据等的交接，以及尾款和实际工作款项的结算。</w:t>
      </w:r>
    </w:p>
    <w:p w14:paraId="452A039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eastAsia="zh-CN"/>
        </w:rPr>
        <w:t>十</w:t>
      </w:r>
      <w:r>
        <w:rPr>
          <w:rFonts w:hint="eastAsia" w:ascii="新宋体" w:hAnsi="新宋体" w:eastAsia="新宋体" w:cs="新宋体"/>
          <w:b/>
          <w:bCs/>
          <w:sz w:val="22"/>
          <w:szCs w:val="22"/>
        </w:rPr>
        <w:t>、反商业贿赂</w:t>
      </w:r>
    </w:p>
    <w:p w14:paraId="542B4A8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甲方或甲方经办人、乙方或乙方经办人均不得向对方、对方经办人、甲方客户或其他相关人员索要、收受、提供、给予合同约定外的任何利益,包括但不限于明扣、暗扣、现金、购物卡、实物、有价证券、旅游或其他非物质性利益等。</w:t>
      </w:r>
    </w:p>
    <w:p w14:paraId="40E174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十</w:t>
      </w:r>
      <w:r>
        <w:rPr>
          <w:rFonts w:hint="eastAsia" w:ascii="新宋体" w:hAnsi="新宋体" w:eastAsia="新宋体" w:cs="新宋体"/>
          <w:b/>
          <w:bCs/>
          <w:sz w:val="22"/>
          <w:szCs w:val="22"/>
          <w:lang w:eastAsia="zh-CN"/>
        </w:rPr>
        <w:t>一</w:t>
      </w:r>
      <w:r>
        <w:rPr>
          <w:rFonts w:hint="eastAsia" w:ascii="新宋体" w:hAnsi="新宋体" w:eastAsia="新宋体" w:cs="新宋体"/>
          <w:b/>
          <w:bCs/>
          <w:sz w:val="22"/>
          <w:szCs w:val="22"/>
        </w:rPr>
        <w:t>、合同的生效</w:t>
      </w:r>
    </w:p>
    <w:p w14:paraId="3EFF68E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本合同在双方签字盖章并经政府采购管理机构备案后即生效。</w:t>
      </w:r>
    </w:p>
    <w:p w14:paraId="60023E5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十</w:t>
      </w:r>
      <w:r>
        <w:rPr>
          <w:rFonts w:hint="eastAsia" w:ascii="新宋体" w:hAnsi="新宋体" w:eastAsia="新宋体" w:cs="新宋体"/>
          <w:b/>
          <w:bCs/>
          <w:sz w:val="22"/>
          <w:szCs w:val="22"/>
          <w:lang w:eastAsia="zh-CN"/>
        </w:rPr>
        <w:t>二</w:t>
      </w:r>
      <w:r>
        <w:rPr>
          <w:rFonts w:hint="eastAsia" w:ascii="新宋体" w:hAnsi="新宋体" w:eastAsia="新宋体" w:cs="新宋体"/>
          <w:b/>
          <w:bCs/>
          <w:sz w:val="22"/>
          <w:szCs w:val="22"/>
        </w:rPr>
        <w:t>、合同的解除和转让</w:t>
      </w:r>
    </w:p>
    <w:p w14:paraId="633FEB9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1、合同的解除</w:t>
      </w:r>
    </w:p>
    <w:p w14:paraId="69690AE4">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（1）甲方和乙方协商一致，可以解除合同。并报政府采购监管部门审查备案。</w:t>
      </w:r>
    </w:p>
    <w:p w14:paraId="58B4D0EF">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（2）有下列情形之一，合同一方可以解除合同：</w:t>
      </w:r>
    </w:p>
    <w:p w14:paraId="1135806E">
      <w:pPr>
        <w:keepNext w:val="0"/>
        <w:keepLines w:val="0"/>
        <w:pageBreakBefore w:val="0"/>
        <w:widowControl w:val="0"/>
        <w:kinsoku/>
        <w:wordWrap/>
        <w:overflowPunct/>
        <w:topLinePunct w:val="0"/>
        <w:autoSpaceDE/>
        <w:autoSpaceDN/>
        <w:bidi w:val="0"/>
        <w:adjustRightInd/>
        <w:snapToGrid w:val="0"/>
        <w:spacing w:line="360" w:lineRule="auto"/>
        <w:ind w:firstLine="660" w:firstLineChars="300"/>
        <w:textAlignment w:val="auto"/>
        <w:rPr>
          <w:rFonts w:hint="eastAsia" w:ascii="新宋体" w:hAnsi="新宋体" w:eastAsia="新宋体" w:cs="新宋体"/>
          <w:sz w:val="22"/>
          <w:szCs w:val="22"/>
        </w:rPr>
      </w:pPr>
      <w:r>
        <w:rPr>
          <w:rFonts w:hint="eastAsia" w:ascii="新宋体" w:hAnsi="新宋体" w:eastAsia="新宋体" w:cs="新宋体"/>
          <w:sz w:val="22"/>
          <w:szCs w:val="22"/>
        </w:rPr>
        <w:t>① 因不可抗力致使不能实现合同目的，未受不可抗力影响的一方有权解除合同；</w:t>
      </w:r>
    </w:p>
    <w:p w14:paraId="3DF4A0F3">
      <w:pPr>
        <w:keepNext w:val="0"/>
        <w:keepLines w:val="0"/>
        <w:pageBreakBefore w:val="0"/>
        <w:widowControl w:val="0"/>
        <w:kinsoku/>
        <w:wordWrap/>
        <w:overflowPunct/>
        <w:topLinePunct w:val="0"/>
        <w:autoSpaceDE/>
        <w:autoSpaceDN/>
        <w:bidi w:val="0"/>
        <w:adjustRightInd/>
        <w:snapToGrid w:val="0"/>
        <w:spacing w:line="360" w:lineRule="auto"/>
        <w:ind w:firstLine="660" w:firstLineChars="300"/>
        <w:textAlignment w:val="auto"/>
        <w:rPr>
          <w:rFonts w:hint="eastAsia" w:ascii="新宋体" w:hAnsi="新宋体" w:eastAsia="新宋体" w:cs="新宋体"/>
          <w:sz w:val="22"/>
          <w:szCs w:val="22"/>
        </w:rPr>
      </w:pPr>
      <w:r>
        <w:rPr>
          <w:rFonts w:hint="eastAsia" w:ascii="新宋体" w:hAnsi="新宋体" w:eastAsia="新宋体" w:cs="新宋体"/>
          <w:sz w:val="22"/>
          <w:szCs w:val="22"/>
        </w:rPr>
        <w:t>② 因合同一方违约导致合同目的不能实现，另一方有权解除合同；</w:t>
      </w:r>
    </w:p>
    <w:p w14:paraId="5B07CD55">
      <w:pPr>
        <w:keepNext w:val="0"/>
        <w:keepLines w:val="0"/>
        <w:pageBreakBefore w:val="0"/>
        <w:widowControl w:val="0"/>
        <w:kinsoku/>
        <w:wordWrap/>
        <w:overflowPunct/>
        <w:topLinePunct w:val="0"/>
        <w:autoSpaceDE/>
        <w:autoSpaceDN/>
        <w:bidi w:val="0"/>
        <w:adjustRightInd/>
        <w:snapToGrid w:val="0"/>
        <w:spacing w:line="360" w:lineRule="auto"/>
        <w:ind w:firstLine="660" w:firstLineChars="300"/>
        <w:textAlignment w:val="auto"/>
        <w:rPr>
          <w:rFonts w:hint="eastAsia" w:ascii="新宋体" w:hAnsi="新宋体" w:eastAsia="新宋体" w:cs="新宋体"/>
          <w:sz w:val="22"/>
          <w:szCs w:val="22"/>
        </w:rPr>
      </w:pPr>
      <w:r>
        <w:rPr>
          <w:rFonts w:hint="eastAsia" w:ascii="新宋体" w:hAnsi="新宋体" w:eastAsia="新宋体" w:cs="新宋体"/>
          <w:sz w:val="22"/>
          <w:szCs w:val="22"/>
        </w:rPr>
        <w:t>③ 有权解除合同的一方，应当在违约事实或不可抗力发生之后三十天内书面通知对方以主张解除合同，合同在书面通知到达对方时解除。</w:t>
      </w:r>
    </w:p>
    <w:p w14:paraId="6898C931">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2、合同的转让</w:t>
      </w:r>
    </w:p>
    <w:p w14:paraId="13EFE0C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合同的部分和全部都不得转让</w:t>
      </w:r>
      <w:r>
        <w:rPr>
          <w:rFonts w:hint="eastAsia" w:ascii="新宋体" w:hAnsi="新宋体" w:eastAsia="新宋体" w:cs="新宋体"/>
          <w:sz w:val="22"/>
          <w:szCs w:val="22"/>
          <w:lang w:eastAsia="zh-CN"/>
        </w:rPr>
        <w:t>，擅自转让的甲方可以解除合同</w:t>
      </w:r>
      <w:r>
        <w:rPr>
          <w:rFonts w:hint="eastAsia" w:ascii="新宋体" w:hAnsi="新宋体" w:eastAsia="新宋体" w:cs="新宋体"/>
          <w:sz w:val="22"/>
          <w:szCs w:val="22"/>
        </w:rPr>
        <w:t>。</w:t>
      </w:r>
    </w:p>
    <w:p w14:paraId="26E970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十</w:t>
      </w:r>
      <w:r>
        <w:rPr>
          <w:rFonts w:hint="eastAsia" w:ascii="新宋体" w:hAnsi="新宋体" w:eastAsia="新宋体" w:cs="新宋体"/>
          <w:b/>
          <w:bCs/>
          <w:sz w:val="22"/>
          <w:szCs w:val="22"/>
          <w:lang w:eastAsia="zh-CN"/>
        </w:rPr>
        <w:t>三</w:t>
      </w:r>
      <w:r>
        <w:rPr>
          <w:rFonts w:hint="eastAsia" w:ascii="新宋体" w:hAnsi="新宋体" w:eastAsia="新宋体" w:cs="新宋体"/>
          <w:b/>
          <w:bCs/>
          <w:sz w:val="22"/>
          <w:szCs w:val="22"/>
        </w:rPr>
        <w:t>、合同变更</w:t>
      </w:r>
    </w:p>
    <w:p w14:paraId="1570015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 xml:space="preserve">项目实施过程中，甲方由于管理业务调整等一切导致业务内容变更但不涉及整体实施方案的，不认为是变更招标要求或合同要求，乙方应无条件按变更后的业务内容进行重新设计实施方案并进行实施。 </w:t>
      </w:r>
    </w:p>
    <w:p w14:paraId="41245E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十</w:t>
      </w:r>
      <w:r>
        <w:rPr>
          <w:rFonts w:hint="eastAsia" w:ascii="新宋体" w:hAnsi="新宋体" w:eastAsia="新宋体" w:cs="新宋体"/>
          <w:b/>
          <w:bCs/>
          <w:sz w:val="22"/>
          <w:szCs w:val="22"/>
          <w:lang w:eastAsia="zh-CN"/>
        </w:rPr>
        <w:t>四</w:t>
      </w:r>
      <w:r>
        <w:rPr>
          <w:rFonts w:hint="eastAsia" w:ascii="新宋体" w:hAnsi="新宋体" w:eastAsia="新宋体" w:cs="新宋体"/>
          <w:b/>
          <w:bCs/>
          <w:sz w:val="22"/>
          <w:szCs w:val="22"/>
        </w:rPr>
        <w:t>、终止合同</w:t>
      </w:r>
    </w:p>
    <w:p w14:paraId="7FB2AB2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1、乙方在收到甲方发出的书面违约通知后15天内（或经甲方书面确认的更长时间内）仍未纠正其违约行为的，甲方有权单方面终止全部或部分合同，所发生的费用及损失由乙方负责。</w:t>
      </w:r>
    </w:p>
    <w:p w14:paraId="2E4EE38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2、乙方未在合同规定期限内完成项目内容，且未经甲方验收，甲方有权</w:t>
      </w:r>
      <w:r>
        <w:rPr>
          <w:rFonts w:hint="eastAsia" w:ascii="新宋体" w:hAnsi="新宋体" w:eastAsia="新宋体" w:cs="新宋体"/>
          <w:sz w:val="22"/>
          <w:szCs w:val="22"/>
          <w:lang w:eastAsia="zh-CN"/>
        </w:rPr>
        <w:t>终止</w:t>
      </w:r>
      <w:r>
        <w:rPr>
          <w:rFonts w:hint="eastAsia" w:ascii="新宋体" w:hAnsi="新宋体" w:eastAsia="新宋体" w:cs="新宋体"/>
          <w:sz w:val="22"/>
          <w:szCs w:val="22"/>
        </w:rPr>
        <w:t>履行合同，不再支付给乙方任何款项。对于已支付的款项超过实际验收合格的数量，甲方有权追回已付款项。因乙方违约而终止全部或部分合同时，对乙方已完成并通过验收的部分工作应按本合同规定费用支付给乙方，多退少补。甲方有权从中扣除乙方的违约金及因乙方违约造成甲方损失的赔偿金。</w:t>
      </w:r>
    </w:p>
    <w:p w14:paraId="186B314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3、当乙方破产或无清偿能力时，甲方有权单方面终止合同，该终止合同不损害或影响甲方已采取或将采取补救措施的任何权利。</w:t>
      </w:r>
    </w:p>
    <w:p w14:paraId="1779C5A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十</w:t>
      </w:r>
      <w:r>
        <w:rPr>
          <w:rFonts w:hint="eastAsia" w:ascii="新宋体" w:hAnsi="新宋体" w:eastAsia="新宋体" w:cs="新宋体"/>
          <w:b/>
          <w:bCs/>
          <w:sz w:val="22"/>
          <w:szCs w:val="22"/>
          <w:lang w:eastAsia="zh-CN"/>
        </w:rPr>
        <w:t>五</w:t>
      </w:r>
      <w:r>
        <w:rPr>
          <w:rFonts w:hint="eastAsia" w:ascii="新宋体" w:hAnsi="新宋体" w:eastAsia="新宋体" w:cs="新宋体"/>
          <w:b/>
          <w:bCs/>
          <w:sz w:val="22"/>
          <w:szCs w:val="22"/>
        </w:rPr>
        <w:t>、争议解决</w:t>
      </w:r>
    </w:p>
    <w:p w14:paraId="13BD0BF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甲乙双方因合同发生争议，签约双方应友好协商解决。协商不成，任何一方可以向甲方所在地人民法院起诉。</w:t>
      </w:r>
    </w:p>
    <w:p w14:paraId="5401814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rPr>
        <w:t>十</w:t>
      </w:r>
      <w:r>
        <w:rPr>
          <w:rFonts w:hint="eastAsia" w:ascii="新宋体" w:hAnsi="新宋体" w:eastAsia="新宋体" w:cs="新宋体"/>
          <w:b/>
          <w:bCs/>
          <w:sz w:val="22"/>
          <w:szCs w:val="22"/>
          <w:lang w:eastAsia="zh-CN"/>
        </w:rPr>
        <w:t>六</w:t>
      </w:r>
      <w:r>
        <w:rPr>
          <w:rFonts w:hint="eastAsia" w:ascii="新宋体" w:hAnsi="新宋体" w:eastAsia="新宋体" w:cs="新宋体"/>
          <w:b/>
          <w:bCs/>
          <w:sz w:val="22"/>
          <w:szCs w:val="22"/>
        </w:rPr>
        <w:t>、附则</w:t>
      </w:r>
    </w:p>
    <w:p w14:paraId="1A617515">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1、本合同正本一式伍份，具有同等法律效力，甲乙双方各执贰份，采购代理机构执壹份备查。</w:t>
      </w:r>
    </w:p>
    <w:p w14:paraId="0A6BE6B0">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2、招标文件及招标补充文件、乙方中标的投标文件、中标通知书、乙方在招投标过程中所作的其它承诺、声明、书面澄清等材料为本合同不可分割部分。</w:t>
      </w:r>
    </w:p>
    <w:p w14:paraId="4F9C6C5E">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新宋体" w:hAnsi="新宋体" w:eastAsia="新宋体" w:cs="新宋体"/>
          <w:sz w:val="22"/>
          <w:szCs w:val="22"/>
        </w:rPr>
      </w:pPr>
      <w:r>
        <w:rPr>
          <w:rFonts w:hint="eastAsia" w:ascii="新宋体" w:hAnsi="新宋体" w:eastAsia="新宋体" w:cs="新宋体"/>
          <w:sz w:val="22"/>
          <w:szCs w:val="22"/>
        </w:rPr>
        <w:t>3、未尽事宜：本合同未尽事宜应按《中华人民共和国民典法》、《中华人民共和国政府采购法》及其他相关法律、法规之规定解释。</w:t>
      </w:r>
    </w:p>
    <w:p w14:paraId="223EA8A4">
      <w:pPr>
        <w:pStyle w:val="4"/>
        <w:rPr>
          <w:rFonts w:hint="eastAsia"/>
          <w:sz w:val="20"/>
          <w:szCs w:val="20"/>
        </w:rPr>
      </w:pPr>
    </w:p>
    <w:p w14:paraId="501D34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甲方(章)：                           乙方(章)：</w:t>
      </w:r>
    </w:p>
    <w:p w14:paraId="7F885F6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代表签字：                           代表签字：</w:t>
      </w:r>
    </w:p>
    <w:p w14:paraId="7D2B5A5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联系电话：                           联系电话：</w:t>
      </w:r>
    </w:p>
    <w:p w14:paraId="4B8653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账号：                               账号：</w:t>
      </w:r>
    </w:p>
    <w:p w14:paraId="7EF7194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开户行：                             开户行：</w:t>
      </w:r>
    </w:p>
    <w:p w14:paraId="4D290A7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单位地址：                           公司地址：</w:t>
      </w:r>
    </w:p>
    <w:p w14:paraId="008E1B9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 xml:space="preserve">签订日期：     年    月    日        </w:t>
      </w:r>
    </w:p>
    <w:p w14:paraId="0CEF07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sz w:val="30"/>
        </w:rPr>
      </w:pPr>
      <w:r>
        <w:rPr>
          <w:rFonts w:hint="eastAsia" w:ascii="新宋体" w:hAnsi="新宋体" w:eastAsia="新宋体" w:cs="新宋体"/>
          <w:b/>
          <w:bCs/>
          <w:sz w:val="22"/>
          <w:szCs w:val="22"/>
        </w:rPr>
        <w:t>注：本合同作为示范文本，具体以中标人与招标人所签定正式合同为准。</w:t>
      </w:r>
      <w:r>
        <w:rPr>
          <w:rFonts w:hint="eastAsia" w:ascii="宋体" w:hAnsi="宋体" w:cs="宋体"/>
          <w:b/>
          <w:sz w:val="30"/>
        </w:rPr>
        <w:br w:type="page"/>
      </w:r>
    </w:p>
    <w:p w14:paraId="383B04B1">
      <w:pPr>
        <w:pStyle w:val="3"/>
        <w:rPr>
          <w:rFonts w:ascii="宋体" w:hAnsi="宋体" w:eastAsia="宋体" w:cs="宋体"/>
        </w:rPr>
      </w:pPr>
      <w:bookmarkStart w:id="19" w:name="_Toc19081"/>
      <w:bookmarkStart w:id="20" w:name="_Toc2868"/>
      <w:r>
        <w:rPr>
          <w:rFonts w:hint="eastAsia" w:ascii="宋体" w:hAnsi="宋体" w:eastAsia="宋体" w:cs="宋体"/>
        </w:rPr>
        <w:t>第三部分    附件</w:t>
      </w:r>
      <w:bookmarkEnd w:id="19"/>
      <w:bookmarkEnd w:id="20"/>
    </w:p>
    <w:p w14:paraId="5A1C9C10">
      <w:pPr>
        <w:pStyle w:val="24"/>
        <w:spacing w:line="460" w:lineRule="exact"/>
        <w:ind w:left="433" w:hanging="433" w:hangingChars="196"/>
        <w:outlineLvl w:val="9"/>
        <w:rPr>
          <w:rFonts w:ascii="宋体" w:hAnsi="宋体" w:cs="宋体"/>
          <w:b/>
          <w:sz w:val="22"/>
        </w:rPr>
      </w:pPr>
      <w:bookmarkStart w:id="21" w:name="_Toc7056"/>
      <w:r>
        <w:rPr>
          <w:rFonts w:hint="eastAsia" w:ascii="宋体" w:hAnsi="宋体" w:cs="宋体"/>
          <w:b/>
          <w:sz w:val="22"/>
        </w:rPr>
        <w:t>附件一</w:t>
      </w:r>
      <w:bookmarkEnd w:id="21"/>
    </w:p>
    <w:p w14:paraId="46A15695">
      <w:pPr>
        <w:spacing w:line="400" w:lineRule="exact"/>
        <w:jc w:val="center"/>
        <w:outlineLvl w:val="9"/>
        <w:rPr>
          <w:rFonts w:ascii="宋体" w:hAnsi="宋体" w:cs="宋体"/>
          <w:b/>
          <w:bCs/>
          <w:sz w:val="28"/>
          <w:szCs w:val="28"/>
        </w:rPr>
      </w:pPr>
      <w:bookmarkStart w:id="22" w:name="_Toc13365"/>
      <w:r>
        <w:rPr>
          <w:rFonts w:hint="eastAsia" w:ascii="宋体" w:hAnsi="宋体" w:cs="宋体"/>
          <w:b/>
          <w:bCs/>
          <w:sz w:val="28"/>
          <w:szCs w:val="28"/>
        </w:rPr>
        <w:t>报价文件</w:t>
      </w:r>
      <w:bookmarkEnd w:id="22"/>
    </w:p>
    <w:p w14:paraId="6E2B57D7">
      <w:pPr>
        <w:spacing w:line="400" w:lineRule="exact"/>
        <w:jc w:val="center"/>
        <w:outlineLvl w:val="9"/>
        <w:rPr>
          <w:rFonts w:ascii="宋体" w:hAnsi="宋体" w:cs="宋体"/>
          <w:b/>
          <w:sz w:val="26"/>
          <w:szCs w:val="26"/>
          <w:lang w:val="zh-CN"/>
        </w:rPr>
      </w:pPr>
      <w:r>
        <w:rPr>
          <w:rFonts w:hint="eastAsia" w:ascii="宋体" w:hAnsi="宋体" w:cs="宋体"/>
          <w:b/>
          <w:sz w:val="26"/>
          <w:szCs w:val="26"/>
        </w:rPr>
        <w:t>1、</w:t>
      </w:r>
      <w:r>
        <w:rPr>
          <w:rFonts w:hint="eastAsia" w:ascii="宋体" w:hAnsi="宋体" w:cs="宋体"/>
          <w:b/>
          <w:sz w:val="26"/>
          <w:szCs w:val="26"/>
          <w:lang w:val="zh-CN"/>
        </w:rPr>
        <w:t>投标函</w:t>
      </w:r>
    </w:p>
    <w:p w14:paraId="00E99326">
      <w:pPr>
        <w:spacing w:line="460" w:lineRule="exact"/>
        <w:outlineLvl w:val="9"/>
        <w:rPr>
          <w:rFonts w:hint="eastAsia" w:ascii="宋体" w:hAnsi="宋体" w:eastAsia="宋体" w:cs="宋体"/>
          <w:sz w:val="22"/>
          <w:szCs w:val="22"/>
          <w:lang w:eastAsia="zh-CN"/>
        </w:rPr>
      </w:pPr>
      <w:r>
        <w:rPr>
          <w:rFonts w:hint="eastAsia" w:ascii="宋体" w:hAnsi="宋体" w:cs="宋体"/>
          <w:sz w:val="22"/>
          <w:szCs w:val="22"/>
        </w:rPr>
        <w:t>致：</w:t>
      </w:r>
      <w:r>
        <w:rPr>
          <w:rFonts w:hint="eastAsia" w:ascii="宋体" w:hAnsi="宋体" w:cs="宋体"/>
          <w:sz w:val="22"/>
          <w:szCs w:val="22"/>
          <w:lang w:eastAsia="zh-CN"/>
        </w:rPr>
        <w:t>温州市不动产登记服务中心</w:t>
      </w:r>
    </w:p>
    <w:p w14:paraId="06506DD4">
      <w:pPr>
        <w:spacing w:line="460" w:lineRule="exact"/>
        <w:ind w:firstLine="539" w:firstLineChars="245"/>
        <w:outlineLvl w:val="9"/>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项目（招标编号：</w:t>
      </w:r>
      <w:r>
        <w:rPr>
          <w:rFonts w:hint="eastAsia" w:ascii="宋体" w:hAnsi="宋体" w:cs="宋体"/>
          <w:b/>
          <w:sz w:val="22"/>
          <w:szCs w:val="22"/>
          <w:u w:val="single"/>
        </w:rPr>
        <w:t xml:space="preserve">        </w:t>
      </w:r>
      <w:r>
        <w:rPr>
          <w:rFonts w:hint="eastAsia" w:ascii="宋体" w:hAnsi="宋体" w:cs="宋体"/>
          <w:b/>
          <w:sz w:val="22"/>
          <w:szCs w:val="22"/>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（授权代表全名，职务）代表我方处理有关本投标的一切事宜。为此：</w:t>
      </w:r>
    </w:p>
    <w:p w14:paraId="7026EE75">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1、我方同意在投标人</w:t>
      </w:r>
      <w:r>
        <w:rPr>
          <w:rFonts w:hint="eastAsia" w:ascii="宋体" w:hAnsi="宋体" w:cs="宋体"/>
          <w:kern w:val="44"/>
          <w:sz w:val="22"/>
          <w:szCs w:val="22"/>
        </w:rPr>
        <w:t>编制和提交投标文件须知</w:t>
      </w:r>
      <w:r>
        <w:rPr>
          <w:rFonts w:hint="eastAsia" w:ascii="宋体" w:hAnsi="宋体" w:cs="宋体"/>
          <w:sz w:val="22"/>
          <w:szCs w:val="22"/>
        </w:rPr>
        <w:t>规定的开标日期起遵守本投标书中的承诺且在投标有效期满之前均具有约束力。</w:t>
      </w:r>
    </w:p>
    <w:p w14:paraId="2665CF8A">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2、我方承诺已经具备《中华人民共和国政府采购法》中规定的参加政府采购活动的供应商应当具备的条件：</w:t>
      </w:r>
    </w:p>
    <w:p w14:paraId="3028DFD6">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(1)具有独立承担民事责任的能力；</w:t>
      </w:r>
    </w:p>
    <w:p w14:paraId="0169C64D">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(2)遵守国家法律、行政法规，具有良好的信誉和商业道德；</w:t>
      </w:r>
    </w:p>
    <w:p w14:paraId="1CA7FE7E">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(3)具有履行合同的能力和良好的履行合同记录；</w:t>
      </w:r>
    </w:p>
    <w:p w14:paraId="7C2ECECE">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(4)良好的资金、财务状况；</w:t>
      </w:r>
    </w:p>
    <w:p w14:paraId="62945694">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(5)提供的产品和服务符合中国政府规定的相应标准和环保标准；</w:t>
      </w:r>
    </w:p>
    <w:p w14:paraId="142CC220">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(6)没有违反政府采购法规、政策的记录；</w:t>
      </w:r>
    </w:p>
    <w:p w14:paraId="02D865E5">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(7)没有发生重大经济纠纷和走私犯罪记录。</w:t>
      </w:r>
    </w:p>
    <w:p w14:paraId="4007D32E">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3、提供</w:t>
      </w:r>
      <w:r>
        <w:rPr>
          <w:rFonts w:hint="eastAsia" w:ascii="宋体" w:hAnsi="宋体" w:cs="宋体"/>
          <w:kern w:val="44"/>
          <w:sz w:val="22"/>
          <w:szCs w:val="22"/>
        </w:rPr>
        <w:t>编制和提交投标文件须知</w:t>
      </w:r>
      <w:r>
        <w:rPr>
          <w:rFonts w:hint="eastAsia" w:ascii="宋体" w:hAnsi="宋体" w:cs="宋体"/>
          <w:sz w:val="22"/>
          <w:szCs w:val="22"/>
        </w:rPr>
        <w:t>规定的全部投标文件，包括资格文件、报价文件、商务技术文件。具体内容为：</w:t>
      </w:r>
    </w:p>
    <w:p w14:paraId="6CCB68AB">
      <w:pPr>
        <w:shd w:val="clear" w:color="auto" w:fill="FFFFFF"/>
        <w:snapToGrid w:val="0"/>
        <w:spacing w:line="360" w:lineRule="auto"/>
        <w:ind w:firstLine="440" w:firstLineChars="200"/>
        <w:outlineLvl w:val="9"/>
        <w:rPr>
          <w:rFonts w:hint="eastAsia" w:ascii="宋体" w:hAnsi="宋体" w:eastAsia="宋体" w:cs="宋体"/>
          <w:sz w:val="22"/>
          <w:szCs w:val="22"/>
          <w:lang w:val="en-US" w:eastAsia="zh-CN"/>
        </w:rPr>
      </w:pPr>
      <w:r>
        <w:rPr>
          <w:rFonts w:hint="eastAsia" w:ascii="宋体" w:hAnsi="宋体" w:cs="宋体"/>
          <w:sz w:val="22"/>
          <w:szCs w:val="22"/>
        </w:rPr>
        <w:t>(1)资格文件</w:t>
      </w:r>
      <w:r>
        <w:rPr>
          <w:rFonts w:hint="eastAsia" w:ascii="宋体" w:hAnsi="宋体" w:cs="宋体"/>
          <w:sz w:val="22"/>
          <w:szCs w:val="22"/>
          <w:lang w:val="en-US" w:eastAsia="zh-CN"/>
        </w:rPr>
        <w:t>;</w:t>
      </w:r>
    </w:p>
    <w:p w14:paraId="11A47A6D">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(2)报价文件；</w:t>
      </w:r>
    </w:p>
    <w:p w14:paraId="33A5682E">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(3)</w:t>
      </w:r>
      <w:r>
        <w:rPr>
          <w:rFonts w:hint="eastAsia" w:ascii="宋体" w:hAnsi="宋体" w:cs="宋体"/>
          <w:sz w:val="22"/>
          <w:szCs w:val="22"/>
          <w:lang w:val="zh-CN"/>
        </w:rPr>
        <w:t>商务</w:t>
      </w:r>
      <w:r>
        <w:rPr>
          <w:rFonts w:hint="eastAsia" w:ascii="宋体" w:hAnsi="宋体" w:cs="宋体"/>
          <w:kern w:val="0"/>
          <w:sz w:val="22"/>
          <w:szCs w:val="22"/>
          <w:lang w:val="zh-CN"/>
        </w:rPr>
        <w:t>技术文件</w:t>
      </w:r>
      <w:r>
        <w:rPr>
          <w:rFonts w:hint="eastAsia" w:ascii="宋体" w:hAnsi="宋体" w:cs="宋体"/>
          <w:sz w:val="22"/>
          <w:szCs w:val="22"/>
        </w:rPr>
        <w:t>；</w:t>
      </w:r>
    </w:p>
    <w:p w14:paraId="1FB4A3DC">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(4)</w:t>
      </w:r>
      <w:r>
        <w:rPr>
          <w:rFonts w:hint="eastAsia" w:ascii="宋体" w:hAnsi="宋体" w:cs="宋体"/>
          <w:kern w:val="44"/>
          <w:sz w:val="22"/>
          <w:szCs w:val="22"/>
        </w:rPr>
        <w:t>编制和提交投标文件须知</w:t>
      </w:r>
      <w:r>
        <w:rPr>
          <w:rFonts w:hint="eastAsia" w:ascii="宋体" w:hAnsi="宋体" w:cs="宋体"/>
          <w:sz w:val="22"/>
          <w:szCs w:val="22"/>
        </w:rPr>
        <w:t>要求投标人提交的全部文件；</w:t>
      </w:r>
    </w:p>
    <w:p w14:paraId="5D42E7D8">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(5)按招标文件要求提供和交付的货物和服务的投标报价详见开标一览表；</w:t>
      </w:r>
    </w:p>
    <w:p w14:paraId="30A89B3A">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(6)保证忠实地执行双方所签订的合同，并承担合同规定的责任和义务；</w:t>
      </w:r>
    </w:p>
    <w:p w14:paraId="0FF34735">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(7)保证遵守招标文件中的其他有关规定。</w:t>
      </w:r>
    </w:p>
    <w:p w14:paraId="2466CA3C">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4、投标有效期内不撤销投标文件，如中标，有效期将延至合同终止日为止。</w:t>
      </w:r>
    </w:p>
    <w:p w14:paraId="6E4D83BF">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5、我方完全理解贵方不一定要接受最低价的投标。</w:t>
      </w:r>
    </w:p>
    <w:p w14:paraId="0CF29DAA">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6、如中标，按招标文件规定与招标人签订合同。如拒绝签订合同，承诺按本项目预算金额的2%对招标人进行赔偿；赔偿金额不足以弥补招标人损失的，承诺继续承担超过部分的损失。</w:t>
      </w:r>
    </w:p>
    <w:p w14:paraId="5DA7A621">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7、如中标，按招标文件规定的招标代理服务费标准，在领取中标通知书时向招标代理机构支付招标代理服务费。</w:t>
      </w:r>
    </w:p>
    <w:p w14:paraId="22F1A666">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8、我方愿意向贵方提供任何与该项投标有关的数据、情况和服务资料。若贵方需要，我方愿意提供我方作出的一切承诺的证明材料。</w:t>
      </w:r>
    </w:p>
    <w:p w14:paraId="32320D88">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9、我方已详细审核全部招标文件，包括招标文件修改书（如有的话）、参考资料及有关附件，确认无误。我方完全理解并接受招标文件的各项规定和要求，对招标文件的合理性、合法性不再有异议。</w:t>
      </w:r>
    </w:p>
    <w:p w14:paraId="0E26B1B7">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71458F1">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(1)提供虚假材料谋取中标、成交的；</w:t>
      </w:r>
    </w:p>
    <w:p w14:paraId="62AFBA42">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(2)采取不正当手段诋毁、排挤其他供应商的；</w:t>
      </w:r>
    </w:p>
    <w:p w14:paraId="17A5D5B2">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(3)与招标人、其它供应商或者招标代理机构恶意串通的；</w:t>
      </w:r>
    </w:p>
    <w:p w14:paraId="4B9D856D">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(4)向招标人、招标代理机构行贿或者提供其他不正当利益的；</w:t>
      </w:r>
    </w:p>
    <w:p w14:paraId="6EA32BD6">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(5)在招标采购过程中与招标人进行协商谈判的；</w:t>
      </w:r>
    </w:p>
    <w:p w14:paraId="4D3002D7">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(6)拒绝有关部门监督检查或提供虚假情况的。</w:t>
      </w:r>
    </w:p>
    <w:p w14:paraId="550F4AAA">
      <w:pPr>
        <w:shd w:val="clear" w:color="auto" w:fill="FFFFFF"/>
        <w:snapToGrid w:val="0"/>
        <w:spacing w:line="360" w:lineRule="auto"/>
        <w:ind w:firstLine="440" w:firstLineChars="200"/>
        <w:outlineLvl w:val="9"/>
        <w:rPr>
          <w:rFonts w:ascii="宋体" w:hAnsi="宋体" w:cs="宋体"/>
          <w:sz w:val="22"/>
          <w:szCs w:val="22"/>
        </w:rPr>
      </w:pPr>
      <w:r>
        <w:rPr>
          <w:rFonts w:hint="eastAsia" w:ascii="宋体" w:hAnsi="宋体" w:cs="宋体"/>
          <w:sz w:val="22"/>
          <w:szCs w:val="22"/>
        </w:rPr>
        <w:t>供应商有前款第(1)至(5)项情形之一的，中标、成交无效。</w:t>
      </w:r>
    </w:p>
    <w:p w14:paraId="7A528651">
      <w:pPr>
        <w:shd w:val="clear" w:color="auto" w:fill="FFFFFF"/>
        <w:snapToGrid w:val="0"/>
        <w:spacing w:line="360" w:lineRule="auto"/>
        <w:outlineLvl w:val="9"/>
        <w:rPr>
          <w:rFonts w:ascii="宋体" w:hAnsi="宋体" w:cs="宋体"/>
          <w:kern w:val="0"/>
          <w:sz w:val="22"/>
          <w:szCs w:val="22"/>
          <w:lang w:val="zh-CN"/>
        </w:rPr>
      </w:pPr>
    </w:p>
    <w:p w14:paraId="1CDB7B48">
      <w:pPr>
        <w:shd w:val="clear" w:color="auto" w:fill="FFFFFF"/>
        <w:snapToGrid w:val="0"/>
        <w:spacing w:line="360" w:lineRule="auto"/>
        <w:ind w:firstLine="440" w:firstLineChars="200"/>
        <w:outlineLvl w:val="9"/>
        <w:rPr>
          <w:rFonts w:ascii="宋体" w:hAnsi="宋体" w:cs="宋体"/>
          <w:kern w:val="0"/>
          <w:sz w:val="22"/>
          <w:szCs w:val="22"/>
        </w:rPr>
      </w:pPr>
      <w:r>
        <w:rPr>
          <w:rFonts w:hint="eastAsia" w:ascii="宋体" w:hAnsi="宋体" w:cs="宋体"/>
          <w:kern w:val="0"/>
          <w:sz w:val="22"/>
          <w:szCs w:val="22"/>
          <w:lang w:val="zh-CN"/>
        </w:rPr>
        <w:t>法定（授权）代表人（签字）：</w:t>
      </w:r>
      <w:r>
        <w:rPr>
          <w:rFonts w:hint="eastAsia" w:ascii="宋体" w:hAnsi="宋体" w:cs="宋体"/>
          <w:kern w:val="0"/>
          <w:sz w:val="22"/>
          <w:szCs w:val="22"/>
          <w:u w:val="single"/>
          <w:lang w:val="zh-CN"/>
        </w:rPr>
        <w:t xml:space="preserve">                    </w:t>
      </w:r>
      <w:r>
        <w:rPr>
          <w:rFonts w:hint="eastAsia" w:ascii="宋体" w:hAnsi="宋体" w:cs="宋体"/>
          <w:kern w:val="0"/>
          <w:sz w:val="22"/>
          <w:szCs w:val="22"/>
        </w:rPr>
        <w:tab/>
      </w:r>
    </w:p>
    <w:p w14:paraId="418775FC">
      <w:pPr>
        <w:shd w:val="clear" w:color="auto" w:fill="FFFFFF"/>
        <w:snapToGrid w:val="0"/>
        <w:spacing w:line="360" w:lineRule="auto"/>
        <w:ind w:firstLine="440" w:firstLineChars="200"/>
        <w:outlineLvl w:val="9"/>
        <w:rPr>
          <w:rFonts w:ascii="宋体" w:hAnsi="宋体" w:cs="宋体"/>
          <w:kern w:val="0"/>
          <w:sz w:val="22"/>
          <w:szCs w:val="22"/>
          <w:u w:val="single"/>
          <w:lang w:val="zh-CN"/>
        </w:rPr>
      </w:pPr>
      <w:r>
        <w:rPr>
          <w:rFonts w:hint="eastAsia" w:ascii="宋体" w:hAnsi="宋体" w:cs="宋体"/>
          <w:kern w:val="0"/>
          <w:sz w:val="22"/>
          <w:szCs w:val="22"/>
          <w:lang w:val="zh-CN"/>
        </w:rPr>
        <w:t>投标人盖章：</w:t>
      </w:r>
      <w:r>
        <w:rPr>
          <w:rFonts w:hint="eastAsia" w:ascii="宋体" w:hAnsi="宋体" w:cs="宋体"/>
          <w:kern w:val="0"/>
          <w:sz w:val="22"/>
          <w:szCs w:val="22"/>
          <w:u w:val="single"/>
          <w:lang w:val="zh-CN"/>
        </w:rPr>
        <w:t xml:space="preserve">                                           </w:t>
      </w:r>
    </w:p>
    <w:p w14:paraId="5E9A2244">
      <w:pPr>
        <w:shd w:val="clear" w:color="auto" w:fill="FFFFFF"/>
        <w:snapToGrid w:val="0"/>
        <w:spacing w:line="360" w:lineRule="auto"/>
        <w:ind w:firstLine="440" w:firstLineChars="200"/>
        <w:outlineLvl w:val="9"/>
        <w:rPr>
          <w:rFonts w:ascii="宋体" w:hAnsi="宋体" w:cs="宋体"/>
          <w:kern w:val="0"/>
          <w:sz w:val="22"/>
          <w:szCs w:val="22"/>
        </w:rPr>
      </w:pPr>
      <w:r>
        <w:rPr>
          <w:rFonts w:hint="eastAsia" w:ascii="宋体" w:hAnsi="宋体" w:cs="宋体"/>
          <w:kern w:val="0"/>
          <w:sz w:val="22"/>
          <w:szCs w:val="22"/>
          <w:lang w:val="zh-CN"/>
        </w:rPr>
        <w:t xml:space="preserve">联系电话：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传真：  </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 xml:space="preserve">电子邮件：  </w:t>
      </w:r>
      <w:r>
        <w:rPr>
          <w:rFonts w:hint="eastAsia" w:ascii="宋体" w:hAnsi="宋体" w:cs="宋体"/>
          <w:kern w:val="0"/>
          <w:sz w:val="22"/>
          <w:szCs w:val="22"/>
          <w:u w:val="single"/>
          <w:lang w:val="zh-CN"/>
        </w:rPr>
        <w:t xml:space="preserve">              </w:t>
      </w:r>
    </w:p>
    <w:p w14:paraId="02995E2C">
      <w:pPr>
        <w:shd w:val="clear" w:color="auto" w:fill="FFFFFF"/>
        <w:snapToGrid w:val="0"/>
        <w:spacing w:line="360" w:lineRule="auto"/>
        <w:ind w:firstLine="440" w:firstLineChars="200"/>
        <w:outlineLvl w:val="9"/>
        <w:rPr>
          <w:rFonts w:ascii="宋体" w:hAnsi="宋体" w:cs="宋体"/>
          <w:kern w:val="0"/>
          <w:sz w:val="22"/>
          <w:szCs w:val="22"/>
        </w:rPr>
      </w:pPr>
      <w:r>
        <w:rPr>
          <w:rFonts w:hint="eastAsia" w:ascii="宋体" w:hAnsi="宋体" w:cs="宋体"/>
          <w:kern w:val="0"/>
          <w:sz w:val="22"/>
          <w:szCs w:val="22"/>
          <w:lang w:val="zh-CN"/>
        </w:rPr>
        <w:t>联系地址：</w:t>
      </w:r>
      <w:r>
        <w:rPr>
          <w:rFonts w:hint="eastAsia" w:ascii="宋体" w:hAnsi="宋体" w:cs="宋体"/>
          <w:kern w:val="0"/>
          <w:sz w:val="22"/>
          <w:szCs w:val="22"/>
          <w:u w:val="single"/>
          <w:lang w:val="zh-CN"/>
        </w:rPr>
        <w:t xml:space="preserve">                                                                       </w:t>
      </w:r>
    </w:p>
    <w:p w14:paraId="428169E7">
      <w:pPr>
        <w:shd w:val="clear" w:color="auto" w:fill="FFFFFF"/>
        <w:snapToGrid w:val="0"/>
        <w:spacing w:line="360" w:lineRule="auto"/>
        <w:ind w:firstLine="440" w:firstLineChars="200"/>
        <w:outlineLvl w:val="9"/>
        <w:rPr>
          <w:rFonts w:ascii="宋体" w:hAnsi="宋体" w:cs="宋体"/>
          <w:kern w:val="0"/>
          <w:sz w:val="22"/>
          <w:szCs w:val="22"/>
        </w:rPr>
      </w:pPr>
      <w:r>
        <w:rPr>
          <w:rFonts w:hint="eastAsia" w:ascii="宋体" w:hAnsi="宋体" w:cs="宋体"/>
          <w:kern w:val="0"/>
          <w:sz w:val="22"/>
          <w:szCs w:val="22"/>
          <w:lang w:val="zh-CN"/>
        </w:rPr>
        <w:t>邮政编码：</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传真号码：</w:t>
      </w:r>
      <w:r>
        <w:rPr>
          <w:rFonts w:hint="eastAsia" w:ascii="宋体" w:hAnsi="宋体" w:cs="宋体"/>
          <w:kern w:val="0"/>
          <w:sz w:val="22"/>
          <w:szCs w:val="22"/>
          <w:u w:val="single"/>
          <w:lang w:val="zh-CN"/>
        </w:rPr>
        <w:t xml:space="preserve">                     </w:t>
      </w:r>
    </w:p>
    <w:p w14:paraId="423F657F">
      <w:pPr>
        <w:shd w:val="clear" w:color="auto" w:fill="FFFFFF"/>
        <w:snapToGrid w:val="0"/>
        <w:spacing w:line="360" w:lineRule="auto"/>
        <w:ind w:firstLine="440" w:firstLineChars="200"/>
        <w:outlineLvl w:val="9"/>
        <w:rPr>
          <w:rFonts w:ascii="宋体" w:hAnsi="宋体" w:cs="宋体"/>
          <w:kern w:val="0"/>
          <w:sz w:val="22"/>
          <w:szCs w:val="22"/>
          <w:u w:val="single"/>
        </w:rPr>
      </w:pPr>
      <w:r>
        <w:rPr>
          <w:rFonts w:hint="eastAsia" w:ascii="宋体" w:hAnsi="宋体" w:cs="宋体"/>
          <w:kern w:val="0"/>
          <w:sz w:val="22"/>
          <w:szCs w:val="22"/>
          <w:lang w:val="zh-CN"/>
        </w:rPr>
        <w:t>日</w:t>
      </w:r>
      <w:r>
        <w:rPr>
          <w:rFonts w:hint="eastAsia" w:ascii="宋体" w:hAnsi="宋体" w:cs="宋体"/>
          <w:kern w:val="0"/>
          <w:sz w:val="22"/>
          <w:szCs w:val="22"/>
        </w:rPr>
        <w:t xml:space="preserve">    </w:t>
      </w:r>
      <w:r>
        <w:rPr>
          <w:rFonts w:hint="eastAsia" w:ascii="宋体" w:hAnsi="宋体" w:cs="宋体"/>
          <w:kern w:val="0"/>
          <w:sz w:val="22"/>
          <w:szCs w:val="22"/>
          <w:lang w:val="zh-CN"/>
        </w:rPr>
        <w:t>期</w:t>
      </w:r>
      <w:r>
        <w:rPr>
          <w:rFonts w:hint="eastAsia" w:ascii="宋体" w:hAnsi="宋体" w:cs="宋体"/>
          <w:kern w:val="0"/>
          <w:sz w:val="22"/>
          <w:szCs w:val="22"/>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lang w:val="zh-CN"/>
        </w:rPr>
        <w:t>年</w:t>
      </w:r>
      <w:r>
        <w:rPr>
          <w:rFonts w:hint="eastAsia" w:ascii="宋体" w:hAnsi="宋体" w:cs="宋体"/>
          <w:kern w:val="0"/>
          <w:sz w:val="22"/>
          <w:szCs w:val="22"/>
          <w:u w:val="single"/>
        </w:rPr>
        <w:t xml:space="preserve">  </w:t>
      </w:r>
      <w:r>
        <w:rPr>
          <w:rFonts w:hint="eastAsia" w:ascii="宋体" w:hAnsi="宋体" w:cs="宋体"/>
          <w:kern w:val="0"/>
          <w:sz w:val="22"/>
          <w:szCs w:val="22"/>
          <w:u w:val="single"/>
        </w:rPr>
        <w:tab/>
      </w:r>
      <w:r>
        <w:rPr>
          <w:rFonts w:hint="eastAsia" w:ascii="宋体" w:hAnsi="宋体" w:cs="宋体"/>
          <w:kern w:val="0"/>
          <w:sz w:val="22"/>
          <w:szCs w:val="22"/>
          <w:lang w:val="zh-CN"/>
        </w:rPr>
        <w:t>月</w:t>
      </w:r>
      <w:r>
        <w:rPr>
          <w:rFonts w:hint="eastAsia" w:ascii="宋体" w:hAnsi="宋体" w:cs="宋体"/>
          <w:kern w:val="0"/>
          <w:sz w:val="22"/>
          <w:szCs w:val="22"/>
          <w:u w:val="single"/>
          <w:lang w:val="zh-CN"/>
        </w:rPr>
        <w:t xml:space="preserve">    </w:t>
      </w:r>
      <w:r>
        <w:rPr>
          <w:rFonts w:hint="eastAsia" w:ascii="宋体" w:hAnsi="宋体" w:cs="宋体"/>
          <w:kern w:val="0"/>
          <w:sz w:val="22"/>
          <w:szCs w:val="22"/>
          <w:lang w:val="zh-CN"/>
        </w:rPr>
        <w:t>日</w:t>
      </w:r>
    </w:p>
    <w:p w14:paraId="12A55C63">
      <w:pPr>
        <w:spacing w:line="440" w:lineRule="exact"/>
        <w:outlineLvl w:val="9"/>
        <w:rPr>
          <w:rFonts w:ascii="宋体" w:hAnsi="宋体" w:cs="宋体"/>
          <w:b/>
          <w:bCs/>
          <w:sz w:val="22"/>
          <w:szCs w:val="22"/>
        </w:rPr>
      </w:pPr>
      <w:r>
        <w:rPr>
          <w:rFonts w:hint="eastAsia" w:ascii="宋体" w:hAnsi="宋体" w:cs="宋体"/>
          <w:b/>
          <w:bCs/>
          <w:kern w:val="0"/>
          <w:sz w:val="22"/>
          <w:szCs w:val="22"/>
          <w:lang w:val="zh-CN"/>
        </w:rPr>
        <w:t>注：未按照本投标函要求填报的将被视为非实质性响应，从而可能导致该投标文件被拒绝。</w:t>
      </w:r>
    </w:p>
    <w:p w14:paraId="0AE14F24">
      <w:pPr>
        <w:pStyle w:val="24"/>
        <w:ind w:left="442" w:hanging="442"/>
        <w:outlineLvl w:val="9"/>
        <w:rPr>
          <w:rFonts w:ascii="宋体" w:hAnsi="宋体" w:cs="宋体"/>
          <w:b/>
          <w:bCs/>
          <w:sz w:val="22"/>
          <w:szCs w:val="22"/>
        </w:rPr>
      </w:pPr>
    </w:p>
    <w:p w14:paraId="289C7640">
      <w:pPr>
        <w:pStyle w:val="24"/>
        <w:ind w:left="442" w:hanging="442"/>
        <w:outlineLvl w:val="9"/>
        <w:rPr>
          <w:rFonts w:ascii="宋体" w:hAnsi="宋体" w:cs="宋体"/>
          <w:b/>
          <w:bCs/>
          <w:sz w:val="22"/>
          <w:szCs w:val="22"/>
        </w:rPr>
      </w:pPr>
    </w:p>
    <w:p w14:paraId="30EB1D20">
      <w:pPr>
        <w:pStyle w:val="24"/>
        <w:ind w:left="442" w:hanging="442"/>
        <w:outlineLvl w:val="9"/>
        <w:rPr>
          <w:rFonts w:ascii="宋体" w:hAnsi="宋体" w:cs="宋体"/>
          <w:b/>
          <w:bCs/>
          <w:sz w:val="22"/>
          <w:szCs w:val="22"/>
        </w:rPr>
      </w:pPr>
    </w:p>
    <w:p w14:paraId="6BA36E09">
      <w:pPr>
        <w:pStyle w:val="24"/>
        <w:ind w:left="442" w:hanging="442"/>
        <w:outlineLvl w:val="9"/>
        <w:rPr>
          <w:rFonts w:ascii="宋体" w:hAnsi="宋体" w:cs="宋体"/>
          <w:b/>
          <w:bCs/>
          <w:sz w:val="22"/>
          <w:szCs w:val="22"/>
        </w:rPr>
      </w:pPr>
    </w:p>
    <w:p w14:paraId="59DF1369">
      <w:pPr>
        <w:pStyle w:val="24"/>
        <w:ind w:left="442" w:hanging="442"/>
        <w:outlineLvl w:val="9"/>
        <w:rPr>
          <w:rFonts w:ascii="宋体" w:hAnsi="宋体" w:cs="宋体"/>
          <w:b/>
          <w:bCs/>
          <w:sz w:val="22"/>
          <w:szCs w:val="22"/>
        </w:rPr>
      </w:pPr>
    </w:p>
    <w:p w14:paraId="009371F6">
      <w:pPr>
        <w:pStyle w:val="24"/>
        <w:ind w:left="442" w:hanging="442"/>
        <w:outlineLvl w:val="9"/>
        <w:rPr>
          <w:rFonts w:ascii="宋体" w:hAnsi="宋体" w:cs="宋体"/>
          <w:b/>
          <w:bCs/>
          <w:sz w:val="22"/>
          <w:szCs w:val="22"/>
        </w:rPr>
      </w:pPr>
    </w:p>
    <w:p w14:paraId="2B418207">
      <w:pPr>
        <w:pStyle w:val="24"/>
        <w:ind w:left="442" w:hanging="442"/>
        <w:outlineLvl w:val="9"/>
        <w:rPr>
          <w:rFonts w:ascii="宋体" w:hAnsi="宋体" w:cs="宋体"/>
          <w:b/>
          <w:bCs/>
          <w:sz w:val="22"/>
          <w:szCs w:val="22"/>
        </w:rPr>
      </w:pPr>
    </w:p>
    <w:p w14:paraId="13A5AE78">
      <w:pPr>
        <w:pStyle w:val="24"/>
        <w:ind w:left="442" w:hanging="442"/>
        <w:outlineLvl w:val="9"/>
        <w:rPr>
          <w:rFonts w:ascii="宋体" w:hAnsi="宋体" w:cs="宋体"/>
          <w:b/>
          <w:bCs/>
          <w:sz w:val="22"/>
          <w:szCs w:val="22"/>
        </w:rPr>
      </w:pPr>
    </w:p>
    <w:p w14:paraId="3C4AFAFB">
      <w:pPr>
        <w:spacing w:line="460" w:lineRule="exact"/>
        <w:outlineLvl w:val="9"/>
        <w:rPr>
          <w:rFonts w:ascii="宋体" w:hAnsi="宋体" w:cs="宋体"/>
          <w:b/>
          <w:bCs/>
          <w:sz w:val="22"/>
          <w:szCs w:val="22"/>
        </w:rPr>
      </w:pPr>
      <w:r>
        <w:rPr>
          <w:rFonts w:hint="eastAsia" w:ascii="宋体" w:hAnsi="宋体" w:cs="宋体"/>
          <w:b/>
          <w:bCs/>
          <w:sz w:val="22"/>
          <w:szCs w:val="22"/>
        </w:rPr>
        <w:t xml:space="preserve">  </w:t>
      </w:r>
    </w:p>
    <w:p w14:paraId="7B9CCEE1">
      <w:pPr>
        <w:pStyle w:val="24"/>
        <w:ind w:left="0" w:firstLine="0" w:firstLineChars="0"/>
        <w:outlineLvl w:val="9"/>
        <w:rPr>
          <w:rFonts w:ascii="宋体" w:hAnsi="宋体" w:cs="宋体"/>
          <w:b/>
          <w:bCs/>
          <w:sz w:val="22"/>
          <w:szCs w:val="22"/>
        </w:rPr>
      </w:pPr>
    </w:p>
    <w:p w14:paraId="0C65FAF1">
      <w:pPr>
        <w:pStyle w:val="24"/>
        <w:ind w:left="0" w:firstLine="0" w:firstLineChars="0"/>
        <w:outlineLvl w:val="9"/>
        <w:rPr>
          <w:rFonts w:ascii="宋体" w:hAnsi="宋体" w:cs="宋体"/>
          <w:b/>
          <w:bCs/>
          <w:sz w:val="22"/>
          <w:szCs w:val="22"/>
        </w:rPr>
      </w:pPr>
    </w:p>
    <w:p w14:paraId="7E867319">
      <w:pPr>
        <w:widowControl/>
        <w:jc w:val="left"/>
        <w:outlineLvl w:val="9"/>
        <w:rPr>
          <w:rFonts w:ascii="宋体" w:hAnsi="宋体" w:cs="宋体"/>
          <w:b/>
          <w:sz w:val="22"/>
          <w:szCs w:val="22"/>
        </w:rPr>
      </w:pPr>
      <w:r>
        <w:rPr>
          <w:rFonts w:ascii="宋体" w:hAnsi="宋体" w:cs="宋体"/>
          <w:b/>
          <w:sz w:val="22"/>
          <w:szCs w:val="22"/>
        </w:rPr>
        <w:br w:type="page"/>
      </w:r>
    </w:p>
    <w:p w14:paraId="1E112733">
      <w:pPr>
        <w:spacing w:line="400" w:lineRule="exact"/>
        <w:jc w:val="center"/>
        <w:outlineLvl w:val="9"/>
        <w:rPr>
          <w:rFonts w:ascii="宋体" w:hAnsi="宋体" w:cs="宋体"/>
          <w:b/>
          <w:sz w:val="26"/>
          <w:szCs w:val="26"/>
          <w:lang w:val="zh-CN"/>
        </w:rPr>
      </w:pPr>
      <w:r>
        <w:rPr>
          <w:rFonts w:hint="eastAsia" w:ascii="宋体" w:hAnsi="宋体" w:cs="宋体"/>
          <w:b/>
          <w:sz w:val="26"/>
          <w:szCs w:val="26"/>
        </w:rPr>
        <w:t>2、</w:t>
      </w:r>
      <w:r>
        <w:rPr>
          <w:rFonts w:hint="eastAsia" w:ascii="宋体" w:hAnsi="宋体" w:cs="宋体"/>
          <w:b/>
          <w:sz w:val="26"/>
          <w:szCs w:val="26"/>
          <w:lang w:val="zh-CN"/>
        </w:rPr>
        <w:t>投标报价一览表</w:t>
      </w:r>
    </w:p>
    <w:p w14:paraId="5DA97E2D">
      <w:pPr>
        <w:spacing w:line="380" w:lineRule="exact"/>
        <w:outlineLvl w:val="9"/>
        <w:rPr>
          <w:rFonts w:ascii="宋体" w:hAnsi="宋体" w:cs="宋体"/>
          <w:b/>
          <w:bCs/>
          <w:sz w:val="22"/>
          <w:szCs w:val="22"/>
        </w:rPr>
      </w:pPr>
      <w:r>
        <w:rPr>
          <w:rFonts w:hint="eastAsia" w:ascii="宋体" w:hAnsi="宋体" w:cs="宋体"/>
          <w:b/>
          <w:bCs/>
          <w:sz w:val="22"/>
          <w:szCs w:val="22"/>
        </w:rPr>
        <w:t xml:space="preserve"> </w:t>
      </w:r>
    </w:p>
    <w:p w14:paraId="57CB5B06">
      <w:pPr>
        <w:outlineLvl w:val="9"/>
      </w:pPr>
    </w:p>
    <w:p w14:paraId="180F76FD">
      <w:pPr>
        <w:spacing w:line="360" w:lineRule="auto"/>
        <w:outlineLvl w:val="9"/>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ZJCY（WZ）-CG2024029</w:t>
      </w:r>
    </w:p>
    <w:p w14:paraId="2413B773">
      <w:pPr>
        <w:keepNext/>
        <w:spacing w:line="360" w:lineRule="auto"/>
        <w:outlineLvl w:val="9"/>
        <w:rPr>
          <w:rFonts w:hint="eastAsia" w:eastAsia="宋体"/>
          <w:lang w:eastAsia="zh-CN"/>
        </w:rPr>
      </w:pPr>
      <w:r>
        <w:rPr>
          <w:rFonts w:hint="eastAsia" w:ascii="宋体" w:hAnsi="宋体" w:cs="宋体"/>
          <w:sz w:val="22"/>
          <w:szCs w:val="22"/>
        </w:rPr>
        <w:t>项目名称：</w:t>
      </w:r>
      <w:r>
        <w:rPr>
          <w:rFonts w:hint="eastAsia" w:ascii="宋体" w:hAnsi="宋体" w:cs="宋体"/>
          <w:sz w:val="22"/>
          <w:szCs w:val="22"/>
          <w:lang w:eastAsia="zh-CN"/>
        </w:rPr>
        <w:t>温州市不动产登记服务中心2025年不动产登记档案数字化项目</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3271"/>
        <w:gridCol w:w="2072"/>
        <w:gridCol w:w="2565"/>
        <w:gridCol w:w="1101"/>
      </w:tblGrid>
      <w:tr w14:paraId="5B10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748" w:type="dxa"/>
            <w:vAlign w:val="center"/>
          </w:tcPr>
          <w:p w14:paraId="0E11DEFD">
            <w:pPr>
              <w:jc w:val="center"/>
              <w:outlineLvl w:val="9"/>
              <w:rPr>
                <w:rFonts w:hint="eastAsia" w:ascii="新宋体" w:hAnsi="新宋体" w:eastAsia="新宋体"/>
                <w:b/>
                <w:sz w:val="22"/>
                <w:szCs w:val="22"/>
              </w:rPr>
            </w:pPr>
            <w:r>
              <w:rPr>
                <w:rFonts w:hint="eastAsia" w:ascii="新宋体" w:hAnsi="新宋体" w:eastAsia="新宋体"/>
                <w:b/>
                <w:sz w:val="22"/>
                <w:szCs w:val="22"/>
              </w:rPr>
              <w:t>序号</w:t>
            </w:r>
          </w:p>
        </w:tc>
        <w:tc>
          <w:tcPr>
            <w:tcW w:w="3271" w:type="dxa"/>
            <w:vAlign w:val="center"/>
          </w:tcPr>
          <w:p w14:paraId="27E17ED8">
            <w:pPr>
              <w:jc w:val="center"/>
              <w:outlineLvl w:val="9"/>
              <w:rPr>
                <w:rFonts w:hint="eastAsia" w:ascii="新宋体" w:hAnsi="新宋体" w:eastAsia="新宋体"/>
                <w:b/>
                <w:sz w:val="22"/>
                <w:szCs w:val="22"/>
              </w:rPr>
            </w:pPr>
            <w:r>
              <w:rPr>
                <w:rFonts w:hint="eastAsia" w:ascii="新宋体" w:hAnsi="新宋体" w:eastAsia="新宋体"/>
                <w:b/>
                <w:sz w:val="22"/>
                <w:szCs w:val="22"/>
              </w:rPr>
              <w:t>名  称</w:t>
            </w:r>
          </w:p>
        </w:tc>
        <w:tc>
          <w:tcPr>
            <w:tcW w:w="2072" w:type="dxa"/>
            <w:vAlign w:val="center"/>
          </w:tcPr>
          <w:p w14:paraId="4DDA3DCB">
            <w:pPr>
              <w:jc w:val="center"/>
              <w:outlineLvl w:val="9"/>
              <w:rPr>
                <w:rFonts w:hint="eastAsia" w:ascii="新宋体" w:hAnsi="新宋体" w:eastAsia="新宋体"/>
                <w:b/>
                <w:sz w:val="22"/>
                <w:szCs w:val="22"/>
              </w:rPr>
            </w:pPr>
            <w:r>
              <w:rPr>
                <w:rFonts w:hint="eastAsia" w:ascii="新宋体" w:hAnsi="新宋体" w:eastAsia="新宋体"/>
                <w:b/>
                <w:sz w:val="22"/>
                <w:szCs w:val="22"/>
              </w:rPr>
              <w:t>投标单价</w:t>
            </w:r>
          </w:p>
          <w:p w14:paraId="3EB88B6D">
            <w:pPr>
              <w:jc w:val="center"/>
              <w:outlineLvl w:val="9"/>
              <w:rPr>
                <w:rFonts w:hint="eastAsia" w:ascii="新宋体" w:hAnsi="新宋体" w:eastAsia="新宋体"/>
                <w:b/>
                <w:sz w:val="22"/>
                <w:szCs w:val="22"/>
              </w:rPr>
            </w:pPr>
            <w:r>
              <w:rPr>
                <w:rFonts w:hint="eastAsia" w:ascii="新宋体" w:hAnsi="新宋体" w:eastAsia="新宋体"/>
                <w:b/>
                <w:sz w:val="22"/>
                <w:szCs w:val="22"/>
              </w:rPr>
              <w:t>（元/页）</w:t>
            </w:r>
          </w:p>
        </w:tc>
        <w:tc>
          <w:tcPr>
            <w:tcW w:w="2565" w:type="dxa"/>
            <w:vAlign w:val="center"/>
          </w:tcPr>
          <w:p w14:paraId="2703DFBE">
            <w:pPr>
              <w:jc w:val="center"/>
              <w:outlineLvl w:val="9"/>
              <w:rPr>
                <w:rFonts w:hint="eastAsia" w:ascii="新宋体" w:hAnsi="新宋体" w:eastAsia="新宋体"/>
                <w:b/>
                <w:sz w:val="22"/>
                <w:szCs w:val="22"/>
              </w:rPr>
            </w:pPr>
            <w:r>
              <w:rPr>
                <w:rFonts w:hint="eastAsia" w:ascii="新宋体" w:hAnsi="新宋体" w:eastAsia="新宋体"/>
                <w:b/>
                <w:bCs/>
                <w:sz w:val="22"/>
                <w:szCs w:val="22"/>
              </w:rPr>
              <w:t>最高单价限价</w:t>
            </w:r>
          </w:p>
        </w:tc>
        <w:tc>
          <w:tcPr>
            <w:tcW w:w="1101" w:type="dxa"/>
            <w:vAlign w:val="center"/>
          </w:tcPr>
          <w:p w14:paraId="54398ABD">
            <w:pPr>
              <w:jc w:val="center"/>
              <w:outlineLvl w:val="9"/>
              <w:rPr>
                <w:rFonts w:hint="eastAsia" w:ascii="新宋体" w:hAnsi="新宋体" w:eastAsia="新宋体"/>
                <w:b/>
                <w:sz w:val="22"/>
                <w:szCs w:val="22"/>
              </w:rPr>
            </w:pPr>
            <w:r>
              <w:rPr>
                <w:rFonts w:hint="eastAsia" w:ascii="新宋体" w:hAnsi="新宋体" w:eastAsia="新宋体"/>
                <w:b/>
                <w:sz w:val="22"/>
                <w:szCs w:val="22"/>
              </w:rPr>
              <w:t>备注</w:t>
            </w:r>
          </w:p>
        </w:tc>
      </w:tr>
      <w:tr w14:paraId="0CE0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exact"/>
        </w:trPr>
        <w:tc>
          <w:tcPr>
            <w:tcW w:w="748" w:type="dxa"/>
            <w:vAlign w:val="center"/>
          </w:tcPr>
          <w:p w14:paraId="3B5FF844">
            <w:pPr>
              <w:jc w:val="center"/>
              <w:outlineLvl w:val="9"/>
              <w:rPr>
                <w:rFonts w:hint="eastAsia" w:ascii="新宋体" w:hAnsi="新宋体" w:eastAsia="新宋体"/>
                <w:bCs/>
                <w:sz w:val="22"/>
                <w:szCs w:val="22"/>
              </w:rPr>
            </w:pPr>
            <w:r>
              <w:rPr>
                <w:rFonts w:hint="eastAsia" w:ascii="新宋体" w:hAnsi="新宋体" w:eastAsia="新宋体"/>
                <w:bCs/>
                <w:sz w:val="22"/>
                <w:szCs w:val="22"/>
              </w:rPr>
              <w:t>1</w:t>
            </w:r>
          </w:p>
        </w:tc>
        <w:tc>
          <w:tcPr>
            <w:tcW w:w="3271" w:type="dxa"/>
            <w:vAlign w:val="center"/>
          </w:tcPr>
          <w:p w14:paraId="41D0D675">
            <w:pPr>
              <w:jc w:val="center"/>
              <w:outlineLvl w:val="9"/>
              <w:rPr>
                <w:rFonts w:hint="eastAsia" w:ascii="新宋体" w:hAnsi="新宋体" w:eastAsia="新宋体"/>
                <w:bCs/>
                <w:sz w:val="22"/>
                <w:szCs w:val="22"/>
                <w:lang w:eastAsia="zh-CN"/>
              </w:rPr>
            </w:pPr>
            <w:r>
              <w:rPr>
                <w:rFonts w:hint="eastAsia" w:ascii="宋体" w:hAnsi="宋体" w:cs="宋体"/>
                <w:sz w:val="22"/>
                <w:szCs w:val="22"/>
                <w:lang w:eastAsia="zh-CN"/>
              </w:rPr>
              <w:t>温州市不动产登记服务中心</w:t>
            </w:r>
            <w:r>
              <w:rPr>
                <w:rFonts w:hint="eastAsia" w:ascii="新宋体" w:hAnsi="新宋体" w:eastAsia="新宋体"/>
                <w:bCs/>
                <w:sz w:val="22"/>
                <w:szCs w:val="22"/>
                <w:lang w:eastAsia="zh-CN"/>
              </w:rPr>
              <w:t>2025年不动产登记档案数字化</w:t>
            </w:r>
          </w:p>
        </w:tc>
        <w:tc>
          <w:tcPr>
            <w:tcW w:w="2072" w:type="dxa"/>
            <w:vAlign w:val="center"/>
          </w:tcPr>
          <w:p w14:paraId="3F13CFFF">
            <w:pPr>
              <w:jc w:val="center"/>
              <w:outlineLvl w:val="9"/>
              <w:rPr>
                <w:rFonts w:hint="default" w:ascii="新宋体" w:hAnsi="新宋体" w:eastAsia="新宋体"/>
                <w:bCs/>
                <w:sz w:val="22"/>
                <w:szCs w:val="22"/>
                <w:u w:val="single"/>
                <w:lang w:val="en-US" w:eastAsia="zh-CN"/>
              </w:rPr>
            </w:pPr>
          </w:p>
        </w:tc>
        <w:tc>
          <w:tcPr>
            <w:tcW w:w="2565" w:type="dxa"/>
            <w:vAlign w:val="center"/>
          </w:tcPr>
          <w:p w14:paraId="3EAEDF03">
            <w:pPr>
              <w:jc w:val="center"/>
              <w:outlineLvl w:val="9"/>
              <w:rPr>
                <w:rFonts w:hint="eastAsia" w:ascii="新宋体" w:hAnsi="新宋体" w:eastAsia="新宋体"/>
                <w:bCs/>
                <w:sz w:val="22"/>
                <w:szCs w:val="22"/>
              </w:rPr>
            </w:pPr>
            <w:r>
              <w:rPr>
                <w:rFonts w:hint="eastAsia" w:ascii="新宋体" w:hAnsi="新宋体" w:eastAsia="新宋体"/>
                <w:bCs/>
                <w:sz w:val="22"/>
                <w:szCs w:val="22"/>
              </w:rPr>
              <w:t>人民币0.</w:t>
            </w:r>
            <w:r>
              <w:rPr>
                <w:rFonts w:hint="eastAsia" w:ascii="新宋体" w:hAnsi="新宋体" w:eastAsia="新宋体"/>
                <w:bCs/>
                <w:sz w:val="22"/>
                <w:szCs w:val="22"/>
                <w:lang w:val="en-US" w:eastAsia="zh-CN"/>
              </w:rPr>
              <w:t>3</w:t>
            </w:r>
            <w:r>
              <w:rPr>
                <w:rFonts w:hint="eastAsia" w:ascii="新宋体" w:hAnsi="新宋体" w:eastAsia="新宋体"/>
                <w:bCs/>
                <w:sz w:val="22"/>
                <w:szCs w:val="22"/>
              </w:rPr>
              <w:t>2元/页</w:t>
            </w:r>
          </w:p>
        </w:tc>
        <w:tc>
          <w:tcPr>
            <w:tcW w:w="1101" w:type="dxa"/>
            <w:vAlign w:val="center"/>
          </w:tcPr>
          <w:p w14:paraId="5CFB5A90">
            <w:pPr>
              <w:jc w:val="center"/>
              <w:outlineLvl w:val="9"/>
              <w:rPr>
                <w:rFonts w:hint="eastAsia" w:ascii="新宋体" w:hAnsi="新宋体" w:eastAsia="新宋体"/>
                <w:bCs/>
                <w:sz w:val="22"/>
                <w:szCs w:val="22"/>
              </w:rPr>
            </w:pPr>
          </w:p>
        </w:tc>
      </w:tr>
    </w:tbl>
    <w:p w14:paraId="65A1844E">
      <w:pPr>
        <w:spacing w:line="400" w:lineRule="exact"/>
        <w:ind w:firstLine="541" w:firstLineChars="245"/>
        <w:outlineLvl w:val="9"/>
        <w:rPr>
          <w:rFonts w:ascii="宋体" w:hAnsi="宋体" w:cs="宋体"/>
          <w:b/>
          <w:sz w:val="22"/>
        </w:rPr>
      </w:pPr>
      <w:r>
        <w:rPr>
          <w:rFonts w:hint="eastAsia" w:ascii="宋体" w:hAnsi="宋体" w:cs="宋体"/>
          <w:b/>
          <w:sz w:val="22"/>
        </w:rPr>
        <w:t>说明：</w:t>
      </w:r>
    </w:p>
    <w:p w14:paraId="0D3EC2FD">
      <w:pPr>
        <w:numPr>
          <w:ilvl w:val="0"/>
          <w:numId w:val="3"/>
        </w:numPr>
        <w:spacing w:line="450" w:lineRule="exact"/>
        <w:ind w:firstLine="541" w:firstLineChars="245"/>
        <w:outlineLvl w:val="9"/>
        <w:rPr>
          <w:rFonts w:ascii="宋体" w:hAnsi="宋体" w:cs="宋体"/>
          <w:b/>
          <w:sz w:val="22"/>
        </w:rPr>
      </w:pPr>
      <w:r>
        <w:rPr>
          <w:rFonts w:hint="eastAsia" w:ascii="宋体" w:hAnsi="宋体" w:cs="宋体"/>
          <w:b/>
          <w:sz w:val="22"/>
          <w:lang w:eastAsia="zh-CN"/>
        </w:rPr>
        <w:t>投标报价</w:t>
      </w:r>
      <w:r>
        <w:rPr>
          <w:rFonts w:hint="eastAsia" w:ascii="宋体" w:hAnsi="宋体" w:cs="宋体"/>
          <w:b/>
          <w:sz w:val="22"/>
        </w:rPr>
        <w:t>是招标文件确定的招标范围内的全部服务内容的价格体现，包含但不限于项目服务全过程的</w:t>
      </w:r>
      <w:r>
        <w:rPr>
          <w:rFonts w:hint="eastAsia" w:ascii="宋体" w:hAnsi="宋体" w:cs="宋体"/>
          <w:b/>
          <w:sz w:val="22"/>
          <w:lang w:eastAsia="zh-CN"/>
        </w:rPr>
        <w:t>人工费、设备费、耗材费、管理费</w:t>
      </w:r>
      <w:r>
        <w:rPr>
          <w:rFonts w:hint="eastAsia" w:ascii="宋体" w:hAnsi="宋体" w:cs="宋体"/>
          <w:b/>
          <w:sz w:val="22"/>
        </w:rPr>
        <w:t>、</w:t>
      </w:r>
      <w:r>
        <w:rPr>
          <w:rFonts w:hint="eastAsia" w:ascii="宋体" w:hAnsi="宋体" w:cs="宋体"/>
          <w:b/>
          <w:sz w:val="22"/>
          <w:lang w:eastAsia="zh-CN"/>
        </w:rPr>
        <w:t>售后服务费、</w:t>
      </w:r>
      <w:r>
        <w:rPr>
          <w:rFonts w:hint="eastAsia" w:ascii="宋体" w:hAnsi="宋体" w:cs="宋体"/>
          <w:b/>
          <w:sz w:val="22"/>
        </w:rPr>
        <w:t>利润、税金、招标代理服务费</w:t>
      </w:r>
      <w:r>
        <w:rPr>
          <w:rFonts w:hint="eastAsia" w:ascii="宋体" w:hAnsi="宋体" w:cs="宋体"/>
          <w:b/>
          <w:sz w:val="22"/>
          <w:lang w:eastAsia="zh-CN"/>
        </w:rPr>
        <w:t>以及验收费</w:t>
      </w:r>
      <w:r>
        <w:rPr>
          <w:rFonts w:hint="eastAsia" w:ascii="宋体" w:hAnsi="宋体" w:cs="宋体"/>
          <w:b/>
          <w:sz w:val="22"/>
        </w:rPr>
        <w:t>等与此有关的一切费用。</w:t>
      </w:r>
    </w:p>
    <w:p w14:paraId="3C379056">
      <w:pPr>
        <w:numPr>
          <w:ilvl w:val="0"/>
          <w:numId w:val="3"/>
        </w:numPr>
        <w:spacing w:line="460" w:lineRule="exact"/>
        <w:ind w:left="0" w:leftChars="0" w:firstLine="541" w:firstLineChars="245"/>
        <w:outlineLvl w:val="9"/>
        <w:rPr>
          <w:rFonts w:ascii="宋体" w:hAnsi="宋体" w:cs="宋体"/>
          <w:b/>
          <w:sz w:val="22"/>
          <w:u w:val="single"/>
        </w:rPr>
      </w:pPr>
      <w:r>
        <w:rPr>
          <w:rFonts w:hint="eastAsia" w:ascii="新宋体" w:hAnsi="新宋体" w:eastAsia="新宋体"/>
          <w:b/>
          <w:sz w:val="22"/>
          <w:szCs w:val="22"/>
        </w:rPr>
        <w:t>▲</w:t>
      </w:r>
      <w:r>
        <w:rPr>
          <w:rFonts w:hint="eastAsia" w:ascii="新宋体" w:hAnsi="新宋体" w:eastAsia="新宋体"/>
          <w:b/>
          <w:sz w:val="22"/>
          <w:szCs w:val="22"/>
          <w:u w:val="single"/>
        </w:rPr>
        <w:t>如投标供应商报价超过最高单价限价的，其投标文件作无效标处理。</w:t>
      </w:r>
    </w:p>
    <w:p w14:paraId="0E27116B">
      <w:pPr>
        <w:numPr>
          <w:ilvl w:val="0"/>
          <w:numId w:val="3"/>
        </w:numPr>
        <w:spacing w:line="450" w:lineRule="exact"/>
        <w:ind w:firstLine="539" w:firstLineChars="245"/>
        <w:outlineLvl w:val="9"/>
        <w:rPr>
          <w:rFonts w:ascii="宋体" w:hAnsi="宋体" w:cs="宋体"/>
          <w:b/>
          <w:sz w:val="22"/>
          <w:u w:val="single"/>
        </w:rPr>
      </w:pPr>
      <w:r>
        <w:rPr>
          <w:rFonts w:hint="eastAsia" w:ascii="宋体" w:hAnsi="宋体" w:cs="宋体"/>
          <w:sz w:val="22"/>
          <w:szCs w:val="22"/>
        </w:rPr>
        <w:t>▲</w:t>
      </w:r>
      <w:r>
        <w:rPr>
          <w:rFonts w:hint="eastAsia" w:ascii="宋体" w:hAnsi="宋体" w:cs="宋体"/>
          <w:b/>
          <w:sz w:val="22"/>
          <w:u w:val="single"/>
        </w:rPr>
        <w:t>不提供此表格将被视为没有实质性响应招标文件</w:t>
      </w:r>
      <w:r>
        <w:rPr>
          <w:rFonts w:hint="eastAsia" w:ascii="新宋体" w:hAnsi="新宋体" w:eastAsia="新宋体"/>
          <w:b/>
          <w:sz w:val="22"/>
          <w:u w:val="single"/>
        </w:rPr>
        <w:t>,其投标文件将被拒绝</w:t>
      </w:r>
      <w:r>
        <w:rPr>
          <w:rFonts w:hint="eastAsia" w:ascii="宋体" w:hAnsi="宋体" w:cs="宋体"/>
          <w:b/>
          <w:sz w:val="22"/>
          <w:u w:val="single"/>
        </w:rPr>
        <w:t>。</w:t>
      </w:r>
    </w:p>
    <w:p w14:paraId="110D97AC">
      <w:pPr>
        <w:spacing w:line="360" w:lineRule="auto"/>
        <w:jc w:val="center"/>
        <w:outlineLvl w:val="9"/>
        <w:rPr>
          <w:rFonts w:ascii="宋体" w:hAnsi="宋体" w:cs="宋体"/>
          <w:sz w:val="22"/>
          <w:szCs w:val="22"/>
        </w:rPr>
      </w:pPr>
    </w:p>
    <w:p w14:paraId="2FDCC316">
      <w:pPr>
        <w:spacing w:line="360" w:lineRule="auto"/>
        <w:jc w:val="center"/>
        <w:outlineLvl w:val="9"/>
        <w:rPr>
          <w:rFonts w:ascii="宋体" w:hAnsi="宋体" w:cs="宋体"/>
          <w:sz w:val="22"/>
          <w:szCs w:val="22"/>
        </w:rPr>
      </w:pPr>
      <w:r>
        <w:rPr>
          <w:rFonts w:hint="eastAsia" w:ascii="宋体" w:hAnsi="宋体" w:cs="宋体"/>
          <w:sz w:val="22"/>
          <w:szCs w:val="22"/>
        </w:rPr>
        <w:t>投标人全称（盖章）：</w:t>
      </w:r>
    </w:p>
    <w:p w14:paraId="6E707B43">
      <w:pPr>
        <w:spacing w:line="360" w:lineRule="auto"/>
        <w:jc w:val="center"/>
        <w:outlineLvl w:val="9"/>
        <w:rPr>
          <w:rFonts w:ascii="宋体" w:hAnsi="宋体" w:cs="宋体"/>
          <w:sz w:val="22"/>
          <w:szCs w:val="22"/>
        </w:rPr>
      </w:pPr>
      <w:r>
        <w:rPr>
          <w:rFonts w:hint="eastAsia" w:ascii="宋体" w:hAnsi="宋体" w:cs="宋体"/>
          <w:sz w:val="22"/>
          <w:szCs w:val="22"/>
        </w:rPr>
        <w:t>投标人代表（签字）：</w:t>
      </w:r>
    </w:p>
    <w:p w14:paraId="4E6ABB9A">
      <w:pPr>
        <w:spacing w:line="360" w:lineRule="auto"/>
        <w:ind w:firstLine="220" w:firstLineChars="100"/>
        <w:outlineLvl w:val="9"/>
        <w:rPr>
          <w:rFonts w:ascii="宋体" w:hAnsi="宋体" w:cs="宋体"/>
          <w:sz w:val="22"/>
          <w:szCs w:val="22"/>
        </w:rPr>
      </w:pPr>
      <w:r>
        <w:rPr>
          <w:rFonts w:hint="eastAsia" w:ascii="宋体" w:hAnsi="宋体" w:cs="宋体"/>
          <w:sz w:val="22"/>
          <w:szCs w:val="22"/>
        </w:rPr>
        <w:t xml:space="preserve">                                日    期：</w:t>
      </w:r>
    </w:p>
    <w:p w14:paraId="2D0B85FD">
      <w:pPr>
        <w:pStyle w:val="55"/>
        <w:ind w:left="860" w:hanging="440"/>
        <w:outlineLvl w:val="9"/>
        <w:rPr>
          <w:rFonts w:ascii="宋体" w:hAnsi="宋体"/>
          <w:sz w:val="22"/>
          <w:szCs w:val="22"/>
        </w:rPr>
      </w:pPr>
    </w:p>
    <w:p w14:paraId="2B88F169">
      <w:pPr>
        <w:pStyle w:val="55"/>
        <w:ind w:left="860" w:hanging="440"/>
        <w:outlineLvl w:val="9"/>
        <w:rPr>
          <w:rFonts w:ascii="宋体" w:hAnsi="宋体"/>
          <w:sz w:val="22"/>
          <w:szCs w:val="22"/>
        </w:rPr>
      </w:pPr>
    </w:p>
    <w:p w14:paraId="2929350A">
      <w:pPr>
        <w:pStyle w:val="55"/>
        <w:ind w:left="860" w:hanging="440"/>
        <w:outlineLvl w:val="9"/>
        <w:rPr>
          <w:rFonts w:ascii="宋体" w:hAnsi="宋体"/>
          <w:sz w:val="22"/>
          <w:szCs w:val="22"/>
        </w:rPr>
      </w:pPr>
    </w:p>
    <w:p w14:paraId="78AFFF6B">
      <w:pPr>
        <w:pStyle w:val="55"/>
        <w:ind w:left="860" w:hanging="440"/>
        <w:outlineLvl w:val="9"/>
        <w:rPr>
          <w:rFonts w:ascii="宋体" w:hAnsi="宋体"/>
          <w:sz w:val="22"/>
          <w:szCs w:val="22"/>
        </w:rPr>
      </w:pPr>
    </w:p>
    <w:p w14:paraId="73266AD1">
      <w:pPr>
        <w:pStyle w:val="55"/>
        <w:ind w:left="860" w:hanging="440"/>
        <w:outlineLvl w:val="9"/>
        <w:rPr>
          <w:rFonts w:ascii="宋体" w:hAnsi="宋体"/>
          <w:sz w:val="22"/>
          <w:szCs w:val="22"/>
        </w:rPr>
      </w:pPr>
    </w:p>
    <w:p w14:paraId="653A3ABE">
      <w:pPr>
        <w:pStyle w:val="55"/>
        <w:ind w:left="860" w:hanging="440"/>
        <w:outlineLvl w:val="9"/>
        <w:rPr>
          <w:rFonts w:ascii="宋体" w:hAnsi="宋体"/>
          <w:sz w:val="22"/>
          <w:szCs w:val="22"/>
        </w:rPr>
      </w:pPr>
    </w:p>
    <w:p w14:paraId="06B94E54">
      <w:pPr>
        <w:outlineLvl w:val="9"/>
        <w:rPr>
          <w:rFonts w:hint="eastAsia" w:ascii="宋体" w:hAnsi="宋体" w:cs="宋体"/>
          <w:b/>
          <w:sz w:val="22"/>
          <w:szCs w:val="22"/>
        </w:rPr>
      </w:pPr>
      <w:bookmarkStart w:id="23" w:name="_Toc19402"/>
      <w:r>
        <w:rPr>
          <w:rFonts w:hint="eastAsia" w:ascii="宋体" w:hAnsi="宋体" w:cs="宋体"/>
          <w:b/>
          <w:sz w:val="22"/>
          <w:szCs w:val="22"/>
        </w:rPr>
        <w:br w:type="page"/>
      </w:r>
    </w:p>
    <w:p w14:paraId="04AA22FA">
      <w:pPr>
        <w:widowControl/>
        <w:jc w:val="left"/>
        <w:outlineLvl w:val="9"/>
        <w:rPr>
          <w:rFonts w:ascii="宋体" w:hAnsi="宋体" w:cs="宋体"/>
          <w:b/>
          <w:sz w:val="22"/>
          <w:szCs w:val="22"/>
        </w:rPr>
      </w:pPr>
      <w:r>
        <w:rPr>
          <w:rFonts w:hint="eastAsia" w:ascii="宋体" w:hAnsi="宋体" w:cs="宋体"/>
          <w:b/>
          <w:sz w:val="22"/>
          <w:szCs w:val="22"/>
        </w:rPr>
        <w:t>附件二</w:t>
      </w:r>
      <w:bookmarkEnd w:id="23"/>
    </w:p>
    <w:p w14:paraId="3033DF52">
      <w:pPr>
        <w:spacing w:line="460" w:lineRule="exact"/>
        <w:jc w:val="center"/>
        <w:outlineLvl w:val="9"/>
        <w:rPr>
          <w:rFonts w:ascii="宋体" w:hAnsi="宋体" w:cs="宋体"/>
          <w:sz w:val="28"/>
          <w:szCs w:val="28"/>
        </w:rPr>
      </w:pPr>
      <w:bookmarkStart w:id="24" w:name="_Toc4718"/>
      <w:r>
        <w:rPr>
          <w:rFonts w:hint="eastAsia" w:ascii="宋体" w:hAnsi="宋体" w:cs="宋体"/>
          <w:b/>
          <w:bCs/>
          <w:sz w:val="28"/>
          <w:szCs w:val="28"/>
        </w:rPr>
        <w:t>资格证明文件</w:t>
      </w:r>
      <w:bookmarkEnd w:id="24"/>
      <w:r>
        <w:rPr>
          <w:rFonts w:hint="eastAsia" w:ascii="宋体" w:hAnsi="宋体" w:cs="宋体"/>
          <w:sz w:val="28"/>
          <w:szCs w:val="28"/>
        </w:rPr>
        <w:t xml:space="preserve"> </w:t>
      </w:r>
    </w:p>
    <w:p w14:paraId="4C375B98">
      <w:pPr>
        <w:pStyle w:val="52"/>
        <w:tabs>
          <w:tab w:val="left" w:pos="630"/>
          <w:tab w:val="left" w:pos="840"/>
          <w:tab w:val="left" w:pos="1050"/>
        </w:tabs>
        <w:adjustRightInd w:val="0"/>
        <w:snapToGrid w:val="0"/>
        <w:spacing w:before="0" w:beforeAutospacing="0" w:after="0" w:afterAutospacing="0" w:line="360" w:lineRule="auto"/>
        <w:jc w:val="center"/>
        <w:outlineLvl w:val="9"/>
        <w:rPr>
          <w:b/>
          <w:sz w:val="28"/>
          <w:szCs w:val="28"/>
        </w:rPr>
      </w:pPr>
      <w:bookmarkStart w:id="25" w:name="_Toc16516"/>
      <w:r>
        <w:rPr>
          <w:rFonts w:hint="eastAsia"/>
          <w:b/>
          <w:sz w:val="28"/>
          <w:szCs w:val="28"/>
        </w:rPr>
        <w:t>1、资格条件承诺函</w:t>
      </w:r>
    </w:p>
    <w:p w14:paraId="07CFFCE9">
      <w:pPr>
        <w:shd w:val="clear" w:color="auto" w:fill="FFFFFF"/>
        <w:snapToGrid w:val="0"/>
        <w:spacing w:line="440" w:lineRule="exact"/>
        <w:outlineLvl w:val="9"/>
        <w:rPr>
          <w:rFonts w:hint="eastAsia" w:ascii="宋体" w:hAnsi="宋体" w:cs="宋体"/>
          <w:sz w:val="22"/>
          <w:szCs w:val="22"/>
        </w:rPr>
      </w:pPr>
    </w:p>
    <w:p w14:paraId="0ECBB5AD">
      <w:pPr>
        <w:shd w:val="clear" w:color="auto" w:fill="FFFFFF"/>
        <w:snapToGrid w:val="0"/>
        <w:spacing w:line="440" w:lineRule="exact"/>
        <w:outlineLvl w:val="9"/>
        <w:rPr>
          <w:rFonts w:ascii="宋体" w:hAnsi="宋体" w:cs="宋体"/>
          <w:sz w:val="22"/>
          <w:szCs w:val="22"/>
        </w:rPr>
      </w:pPr>
      <w:r>
        <w:rPr>
          <w:rFonts w:hint="eastAsia" w:ascii="宋体" w:hAnsi="宋体" w:cs="宋体"/>
          <w:sz w:val="22"/>
          <w:szCs w:val="22"/>
        </w:rPr>
        <w:t>（采购人）、（采购代理机构）：</w:t>
      </w:r>
    </w:p>
    <w:p w14:paraId="31BB5D2A">
      <w:pPr>
        <w:widowControl/>
        <w:spacing w:line="440" w:lineRule="exact"/>
        <w:ind w:firstLine="440" w:firstLineChars="200"/>
        <w:outlineLvl w:val="9"/>
        <w:rPr>
          <w:rFonts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（采购项目名称、编号）投标，现郑重承诺，</w:t>
      </w:r>
      <w:r>
        <w:rPr>
          <w:rFonts w:hint="eastAsia" w:ascii="宋体" w:hAnsi="宋体" w:cs="宋体"/>
          <w:kern w:val="0"/>
          <w:sz w:val="22"/>
          <w:szCs w:val="22"/>
        </w:rPr>
        <w:t>参加本次政府采购活动前3年内</w:t>
      </w:r>
      <w:r>
        <w:rPr>
          <w:rFonts w:hint="eastAsia" w:ascii="宋体" w:hAnsi="宋体" w:cs="宋体"/>
          <w:sz w:val="22"/>
          <w:szCs w:val="22"/>
        </w:rPr>
        <w:t>：</w:t>
      </w:r>
    </w:p>
    <w:p w14:paraId="218E894E">
      <w:pPr>
        <w:widowControl/>
        <w:spacing w:line="440" w:lineRule="exact"/>
        <w:ind w:firstLine="440" w:firstLineChars="200"/>
        <w:outlineLvl w:val="9"/>
        <w:rPr>
          <w:rFonts w:hint="eastAsia" w:ascii="宋体" w:hAnsi="宋体" w:eastAsia="宋体" w:cs="宋体"/>
          <w:sz w:val="22"/>
          <w:szCs w:val="22"/>
          <w:lang w:eastAsia="zh-CN"/>
        </w:rPr>
      </w:pPr>
      <w:r>
        <w:rPr>
          <w:rFonts w:hint="eastAsia" w:ascii="宋体" w:hAnsi="宋体" w:cs="宋体"/>
          <w:sz w:val="22"/>
          <w:szCs w:val="22"/>
        </w:rPr>
        <w:t>1、我方符合《中华人民共和国政府采购法》第22条规定的资格条件，即</w:t>
      </w:r>
      <w:r>
        <w:rPr>
          <w:rFonts w:hint="eastAsia" w:ascii="宋体" w:hAnsi="宋体" w:cs="宋体"/>
          <w:sz w:val="22"/>
          <w:szCs w:val="22"/>
          <w:lang w:eastAsia="zh-CN"/>
        </w:rPr>
        <w:t>：</w:t>
      </w:r>
    </w:p>
    <w:p w14:paraId="79C0DEED">
      <w:pPr>
        <w:widowControl/>
        <w:snapToGrid w:val="0"/>
        <w:spacing w:line="44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（1）我方具有独立承担民事责任的能力；</w:t>
      </w:r>
    </w:p>
    <w:p w14:paraId="7573DA89">
      <w:pPr>
        <w:widowControl/>
        <w:snapToGrid w:val="0"/>
        <w:spacing w:line="44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（2）我方具有良好的商业信誉和健全的财务会计制度；</w:t>
      </w:r>
    </w:p>
    <w:p w14:paraId="5174C326">
      <w:pPr>
        <w:widowControl/>
        <w:snapToGrid w:val="0"/>
        <w:spacing w:line="44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（3）我方具有履行合同所必需的设备和专业技术能力；</w:t>
      </w:r>
    </w:p>
    <w:p w14:paraId="10EBB5F1">
      <w:pPr>
        <w:widowControl/>
        <w:snapToGrid w:val="0"/>
        <w:spacing w:line="44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（4）我方有依法缴纳税收和社会保障资金的良好记录；</w:t>
      </w:r>
    </w:p>
    <w:p w14:paraId="0A2F4F14">
      <w:pPr>
        <w:widowControl/>
        <w:snapToGrid w:val="0"/>
        <w:spacing w:line="44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DBBB581">
      <w:pPr>
        <w:widowControl/>
        <w:spacing w:line="440" w:lineRule="exact"/>
        <w:ind w:firstLine="440" w:firstLineChars="200"/>
        <w:outlineLvl w:val="9"/>
        <w:rPr>
          <w:rFonts w:ascii="宋体" w:hAnsi="宋体" w:cs="宋体"/>
          <w:kern w:val="0"/>
          <w:sz w:val="22"/>
          <w:szCs w:val="22"/>
        </w:rPr>
      </w:pPr>
      <w:r>
        <w:rPr>
          <w:rFonts w:hint="eastAsia" w:ascii="宋体" w:hAnsi="宋体" w:cs="宋体"/>
          <w:kern w:val="0"/>
          <w:sz w:val="22"/>
          <w:szCs w:val="22"/>
        </w:rPr>
        <w:t>2、到本项目投标截止时间为止，我方未被“信用中国（</w:t>
      </w:r>
      <w:r>
        <w:fldChar w:fldCharType="begin"/>
      </w:r>
      <w:r>
        <w:instrText xml:space="preserve"> HYPERLINK "http://www.creditchina.gov.cn）、" </w:instrText>
      </w:r>
      <w:r>
        <w:fldChar w:fldCharType="separate"/>
      </w:r>
      <w:r>
        <w:rPr>
          <w:rFonts w:hint="eastAsia" w:ascii="宋体" w:hAnsi="宋体" w:cs="宋体"/>
          <w:kern w:val="0"/>
          <w:sz w:val="22"/>
          <w:szCs w:val="22"/>
        </w:rPr>
        <w:t>www.creditchina.gov.cn）、</w:t>
      </w:r>
      <w:r>
        <w:rPr>
          <w:rFonts w:hint="eastAsia" w:ascii="宋体" w:hAnsi="宋体" w:cs="宋体"/>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14:paraId="31EAED0F">
      <w:pPr>
        <w:widowControl/>
        <w:spacing w:line="440" w:lineRule="exact"/>
        <w:ind w:firstLine="440" w:firstLineChars="200"/>
        <w:outlineLvl w:val="9"/>
        <w:rPr>
          <w:rFonts w:ascii="宋体" w:hAnsi="宋体" w:cs="宋体"/>
          <w:kern w:val="0"/>
          <w:sz w:val="22"/>
          <w:szCs w:val="22"/>
        </w:rPr>
      </w:pPr>
      <w:r>
        <w:rPr>
          <w:rFonts w:hint="eastAsia" w:ascii="宋体" w:hAnsi="宋体" w:cs="宋体"/>
          <w:kern w:val="0"/>
          <w:sz w:val="22"/>
          <w:szCs w:val="22"/>
        </w:rPr>
        <w:t>3、我方与参加本次项目同一合同项下政府采购活动的其他供应商不存在单位负责人为同一人或者直接控股、管理关系。</w:t>
      </w:r>
    </w:p>
    <w:p w14:paraId="2077C021">
      <w:pPr>
        <w:widowControl/>
        <w:spacing w:line="440" w:lineRule="exact"/>
        <w:ind w:firstLine="440" w:firstLineChars="200"/>
        <w:outlineLvl w:val="9"/>
        <w:rPr>
          <w:rFonts w:ascii="宋体" w:hAnsi="宋体" w:cs="宋体"/>
          <w:kern w:val="0"/>
          <w:sz w:val="22"/>
          <w:szCs w:val="22"/>
        </w:rPr>
      </w:pPr>
      <w:r>
        <w:rPr>
          <w:rFonts w:hint="eastAsia" w:ascii="宋体" w:hAnsi="宋体" w:cs="宋体"/>
          <w:kern w:val="0"/>
          <w:sz w:val="22"/>
          <w:szCs w:val="22"/>
        </w:rPr>
        <w:t>4、我方不属于公益一类事业单位。</w:t>
      </w:r>
    </w:p>
    <w:p w14:paraId="5F87CCF3">
      <w:pPr>
        <w:widowControl/>
        <w:snapToGrid w:val="0"/>
        <w:spacing w:line="440" w:lineRule="exact"/>
        <w:ind w:firstLine="440" w:firstLineChars="200"/>
        <w:jc w:val="left"/>
        <w:outlineLvl w:val="9"/>
        <w:rPr>
          <w:rFonts w:ascii="宋体" w:hAnsi="宋体" w:cs="宋体"/>
          <w:kern w:val="0"/>
          <w:sz w:val="22"/>
          <w:szCs w:val="22"/>
        </w:rPr>
      </w:pPr>
    </w:p>
    <w:p w14:paraId="507DC684">
      <w:pPr>
        <w:widowControl/>
        <w:snapToGrid w:val="0"/>
        <w:spacing w:line="44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我方任何资格（投标/成交/签订合同）</w:t>
      </w:r>
      <w:r>
        <w:rPr>
          <w:rFonts w:hint="eastAsia" w:ascii="宋体" w:hAnsi="宋体" w:cs="宋体"/>
          <w:sz w:val="22"/>
          <w:szCs w:val="22"/>
        </w:rPr>
        <w:t>及其他任何形式的处理。</w:t>
      </w:r>
    </w:p>
    <w:p w14:paraId="406DE133">
      <w:pPr>
        <w:widowControl/>
        <w:snapToGrid w:val="0"/>
        <w:spacing w:line="440" w:lineRule="exact"/>
        <w:ind w:firstLine="440" w:firstLineChars="200"/>
        <w:jc w:val="left"/>
        <w:outlineLvl w:val="9"/>
        <w:rPr>
          <w:rFonts w:ascii="宋体" w:hAnsi="宋体" w:cs="宋体"/>
          <w:kern w:val="0"/>
          <w:sz w:val="22"/>
          <w:szCs w:val="22"/>
        </w:rPr>
      </w:pPr>
    </w:p>
    <w:p w14:paraId="2081D664">
      <w:pPr>
        <w:snapToGrid w:val="0"/>
        <w:spacing w:line="360" w:lineRule="auto"/>
        <w:ind w:firstLine="5060" w:firstLineChars="2300"/>
        <w:outlineLvl w:val="9"/>
        <w:rPr>
          <w:rFonts w:ascii="宋体" w:hAnsi="宋体" w:cs="宋体"/>
          <w:kern w:val="0"/>
          <w:sz w:val="22"/>
          <w:szCs w:val="22"/>
          <w:lang w:val="zh-CN"/>
        </w:rPr>
      </w:pPr>
    </w:p>
    <w:p w14:paraId="3C4381A9">
      <w:pPr>
        <w:widowControl/>
        <w:snapToGrid w:val="0"/>
        <w:spacing w:line="460" w:lineRule="exact"/>
        <w:ind w:firstLine="440" w:firstLineChars="200"/>
        <w:jc w:val="left"/>
        <w:outlineLvl w:val="9"/>
        <w:rPr>
          <w:rFonts w:ascii="宋体" w:hAnsi="宋体" w:cs="宋体"/>
          <w:kern w:val="0"/>
          <w:sz w:val="22"/>
          <w:szCs w:val="22"/>
        </w:rPr>
      </w:pPr>
      <w:r>
        <w:rPr>
          <w:rFonts w:hint="eastAsia" w:ascii="宋体" w:hAnsi="宋体" w:cs="宋体"/>
          <w:sz w:val="22"/>
          <w:szCs w:val="22"/>
        </w:rPr>
        <w:t>投标人全称（盖章）</w:t>
      </w:r>
      <w:r>
        <w:rPr>
          <w:rFonts w:hint="eastAsia" w:ascii="宋体" w:hAnsi="宋体" w:cs="宋体"/>
          <w:kern w:val="0"/>
          <w:sz w:val="22"/>
          <w:szCs w:val="22"/>
        </w:rPr>
        <w:t xml:space="preserve"> ：</w:t>
      </w:r>
    </w:p>
    <w:p w14:paraId="4AAAECAC">
      <w:pPr>
        <w:widowControl/>
        <w:snapToGrid w:val="0"/>
        <w:spacing w:line="460" w:lineRule="exact"/>
        <w:ind w:firstLine="440" w:firstLineChars="200"/>
        <w:jc w:val="left"/>
        <w:outlineLvl w:val="9"/>
        <w:rPr>
          <w:rFonts w:ascii="宋体" w:hAnsi="宋体" w:cs="宋体"/>
          <w:kern w:val="0"/>
          <w:sz w:val="22"/>
          <w:szCs w:val="22"/>
        </w:rPr>
      </w:pPr>
      <w:r>
        <w:rPr>
          <w:rFonts w:hint="eastAsia" w:ascii="宋体" w:hAnsi="宋体" w:cs="宋体"/>
          <w:kern w:val="0"/>
          <w:sz w:val="22"/>
          <w:szCs w:val="22"/>
        </w:rPr>
        <w:t>法定代表人或其授权代表（签字或盖章）：</w:t>
      </w:r>
    </w:p>
    <w:p w14:paraId="57860ECD">
      <w:pPr>
        <w:pStyle w:val="24"/>
        <w:spacing w:line="460" w:lineRule="exact"/>
        <w:ind w:left="486" w:leftChars="213" w:hanging="39" w:hangingChars="18"/>
        <w:outlineLvl w:val="9"/>
        <w:rPr>
          <w:rFonts w:ascii="宋体" w:hAnsi="宋体" w:cs="宋体"/>
          <w:kern w:val="0"/>
          <w:sz w:val="22"/>
          <w:szCs w:val="22"/>
        </w:rPr>
      </w:pPr>
      <w:r>
        <w:rPr>
          <w:rFonts w:hint="eastAsia" w:ascii="宋体" w:hAnsi="宋体" w:cs="宋体"/>
          <w:kern w:val="0"/>
          <w:sz w:val="22"/>
          <w:szCs w:val="22"/>
        </w:rPr>
        <w:t>日期：     年    月   日</w:t>
      </w:r>
    </w:p>
    <w:p w14:paraId="07862486">
      <w:pPr>
        <w:outlineLvl w:val="9"/>
        <w:rPr>
          <w:rFonts w:ascii="宋体" w:hAnsi="宋体" w:cs="宋体"/>
        </w:rPr>
      </w:pPr>
    </w:p>
    <w:p w14:paraId="426C1AD0">
      <w:pPr>
        <w:outlineLvl w:val="9"/>
        <w:rPr>
          <w:rFonts w:cs="宋体"/>
          <w:b/>
          <w:kern w:val="0"/>
          <w:sz w:val="28"/>
          <w:szCs w:val="28"/>
        </w:rPr>
      </w:pPr>
    </w:p>
    <w:p w14:paraId="597974B9">
      <w:pPr>
        <w:widowControl/>
        <w:jc w:val="left"/>
        <w:outlineLvl w:val="9"/>
        <w:rPr>
          <w:rFonts w:ascii="宋体" w:hAnsi="宋体" w:cs="宋体"/>
          <w:b/>
          <w:kern w:val="0"/>
          <w:sz w:val="28"/>
          <w:szCs w:val="28"/>
        </w:rPr>
      </w:pPr>
      <w:r>
        <w:rPr>
          <w:b/>
          <w:sz w:val="28"/>
          <w:szCs w:val="28"/>
        </w:rPr>
        <w:br w:type="page"/>
      </w:r>
    </w:p>
    <w:p w14:paraId="0574BCED">
      <w:pPr>
        <w:pStyle w:val="52"/>
        <w:tabs>
          <w:tab w:val="left" w:pos="630"/>
          <w:tab w:val="left" w:pos="840"/>
          <w:tab w:val="left" w:pos="1050"/>
        </w:tabs>
        <w:adjustRightInd w:val="0"/>
        <w:snapToGrid w:val="0"/>
        <w:spacing w:before="0" w:beforeAutospacing="0" w:after="0" w:afterAutospacing="0" w:line="360" w:lineRule="auto"/>
        <w:jc w:val="center"/>
        <w:outlineLvl w:val="9"/>
        <w:rPr>
          <w:b/>
          <w:sz w:val="28"/>
          <w:szCs w:val="28"/>
        </w:rPr>
      </w:pPr>
      <w:r>
        <w:rPr>
          <w:rFonts w:hint="eastAsia"/>
          <w:b/>
          <w:sz w:val="28"/>
          <w:szCs w:val="28"/>
        </w:rPr>
        <w:t>2、有效营业执照</w:t>
      </w:r>
    </w:p>
    <w:p w14:paraId="3E01598C">
      <w:pPr>
        <w:pStyle w:val="52"/>
        <w:tabs>
          <w:tab w:val="left" w:pos="630"/>
          <w:tab w:val="left" w:pos="840"/>
          <w:tab w:val="left" w:pos="1050"/>
        </w:tabs>
        <w:adjustRightInd w:val="0"/>
        <w:snapToGrid w:val="0"/>
        <w:spacing w:before="0" w:beforeAutospacing="0" w:after="0" w:afterAutospacing="0" w:line="360" w:lineRule="auto"/>
        <w:ind w:left="420"/>
        <w:outlineLvl w:val="9"/>
        <w:rPr>
          <w:bCs/>
        </w:rPr>
      </w:pPr>
    </w:p>
    <w:p w14:paraId="1F63717E">
      <w:pPr>
        <w:pStyle w:val="52"/>
        <w:tabs>
          <w:tab w:val="left" w:pos="630"/>
          <w:tab w:val="left" w:pos="840"/>
          <w:tab w:val="left" w:pos="1050"/>
        </w:tabs>
        <w:adjustRightInd w:val="0"/>
        <w:snapToGrid w:val="0"/>
        <w:spacing w:before="0" w:beforeAutospacing="0" w:after="0" w:afterAutospacing="0" w:line="360" w:lineRule="auto"/>
        <w:ind w:left="420"/>
        <w:outlineLvl w:val="9"/>
        <w:rPr>
          <w:bCs/>
          <w:sz w:val="22"/>
          <w:szCs w:val="22"/>
        </w:rPr>
      </w:pPr>
      <w:r>
        <w:rPr>
          <w:rFonts w:hint="eastAsia"/>
          <w:bCs/>
          <w:sz w:val="22"/>
          <w:szCs w:val="22"/>
        </w:rPr>
        <w:t>投标人须在投标文件中出具符合以下情况的证明材料复印件（五选一）：</w:t>
      </w:r>
    </w:p>
    <w:p w14:paraId="50A7DBA2">
      <w:pPr>
        <w:pStyle w:val="52"/>
        <w:tabs>
          <w:tab w:val="left" w:pos="312"/>
        </w:tabs>
        <w:adjustRightInd w:val="0"/>
        <w:snapToGrid w:val="0"/>
        <w:spacing w:before="0" w:beforeAutospacing="0" w:after="0" w:afterAutospacing="0" w:line="360" w:lineRule="auto"/>
        <w:ind w:firstLine="440" w:firstLineChars="200"/>
        <w:outlineLvl w:val="9"/>
        <w:rPr>
          <w:bCs/>
          <w:sz w:val="22"/>
          <w:szCs w:val="22"/>
        </w:rPr>
      </w:pPr>
      <w:r>
        <w:rPr>
          <w:rFonts w:hint="eastAsia"/>
          <w:bCs/>
          <w:sz w:val="22"/>
          <w:szCs w:val="22"/>
        </w:rPr>
        <w:t>①如投标人是企业（包括合伙企业），提供在工商部门注册的有效“企业法人营业执照”或“营业执照”；</w:t>
      </w:r>
    </w:p>
    <w:p w14:paraId="2757FAE7">
      <w:pPr>
        <w:pStyle w:val="52"/>
        <w:tabs>
          <w:tab w:val="left" w:pos="312"/>
        </w:tabs>
        <w:adjustRightInd w:val="0"/>
        <w:snapToGrid w:val="0"/>
        <w:spacing w:before="0" w:beforeAutospacing="0" w:after="0" w:afterAutospacing="0" w:line="360" w:lineRule="auto"/>
        <w:ind w:firstLine="440" w:firstLineChars="200"/>
        <w:outlineLvl w:val="9"/>
        <w:rPr>
          <w:bCs/>
          <w:sz w:val="22"/>
          <w:szCs w:val="22"/>
        </w:rPr>
      </w:pPr>
      <w:r>
        <w:rPr>
          <w:rFonts w:hint="eastAsia"/>
          <w:bCs/>
          <w:sz w:val="22"/>
          <w:szCs w:val="22"/>
        </w:rPr>
        <w:t>②如投标人是事业单位，提供有效的“事业单位法人证书”；</w:t>
      </w:r>
    </w:p>
    <w:p w14:paraId="54E08986">
      <w:pPr>
        <w:pStyle w:val="52"/>
        <w:tabs>
          <w:tab w:val="left" w:pos="312"/>
        </w:tabs>
        <w:adjustRightInd w:val="0"/>
        <w:snapToGrid w:val="0"/>
        <w:spacing w:before="0" w:beforeAutospacing="0" w:after="0" w:afterAutospacing="0" w:line="360" w:lineRule="auto"/>
        <w:ind w:firstLine="440" w:firstLineChars="200"/>
        <w:outlineLvl w:val="9"/>
        <w:rPr>
          <w:bCs/>
          <w:sz w:val="22"/>
          <w:szCs w:val="22"/>
        </w:rPr>
      </w:pPr>
      <w:r>
        <w:rPr>
          <w:rFonts w:hint="eastAsia"/>
          <w:bCs/>
          <w:sz w:val="22"/>
          <w:szCs w:val="22"/>
        </w:rPr>
        <w:t>③如投标人是非企业专业服务机构的，提供执业许可证等证明文件；</w:t>
      </w:r>
    </w:p>
    <w:p w14:paraId="04332E1B">
      <w:pPr>
        <w:pStyle w:val="52"/>
        <w:tabs>
          <w:tab w:val="left" w:pos="312"/>
        </w:tabs>
        <w:adjustRightInd w:val="0"/>
        <w:snapToGrid w:val="0"/>
        <w:spacing w:before="0" w:beforeAutospacing="0" w:after="0" w:afterAutospacing="0" w:line="360" w:lineRule="auto"/>
        <w:ind w:firstLine="440" w:firstLineChars="200"/>
        <w:outlineLvl w:val="9"/>
        <w:rPr>
          <w:bCs/>
          <w:sz w:val="22"/>
          <w:szCs w:val="22"/>
        </w:rPr>
      </w:pPr>
      <w:r>
        <w:rPr>
          <w:rFonts w:hint="eastAsia"/>
          <w:bCs/>
          <w:sz w:val="22"/>
          <w:szCs w:val="22"/>
        </w:rPr>
        <w:t>④如投标人是个体工商户，提供有效的“个体工商户营业执照”；</w:t>
      </w:r>
    </w:p>
    <w:p w14:paraId="601B45A5">
      <w:pPr>
        <w:pStyle w:val="52"/>
        <w:tabs>
          <w:tab w:val="left" w:pos="312"/>
        </w:tabs>
        <w:adjustRightInd w:val="0"/>
        <w:snapToGrid w:val="0"/>
        <w:spacing w:before="0" w:beforeAutospacing="0" w:after="0" w:afterAutospacing="0" w:line="360" w:lineRule="auto"/>
        <w:ind w:firstLine="440" w:firstLineChars="200"/>
        <w:outlineLvl w:val="9"/>
        <w:rPr>
          <w:bCs/>
          <w:sz w:val="22"/>
          <w:szCs w:val="22"/>
        </w:rPr>
      </w:pPr>
      <w:r>
        <w:rPr>
          <w:rFonts w:hint="eastAsia"/>
          <w:bCs/>
          <w:sz w:val="22"/>
          <w:szCs w:val="22"/>
        </w:rPr>
        <w:t>⑤如投标人是自然人，提供有效的自然人身份证明（居民身份证正反面或公安机关出具的临时居民身份证正反面或港澳台胞证或护照）。</w:t>
      </w:r>
    </w:p>
    <w:p w14:paraId="51E23D34">
      <w:pPr>
        <w:pStyle w:val="52"/>
        <w:tabs>
          <w:tab w:val="left" w:pos="312"/>
        </w:tabs>
        <w:adjustRightInd w:val="0"/>
        <w:snapToGrid w:val="0"/>
        <w:spacing w:before="0" w:beforeAutospacing="0" w:after="0" w:afterAutospacing="0" w:line="360" w:lineRule="auto"/>
        <w:outlineLvl w:val="9"/>
        <w:rPr>
          <w:bCs/>
          <w:sz w:val="22"/>
          <w:szCs w:val="22"/>
        </w:rPr>
      </w:pPr>
    </w:p>
    <w:p w14:paraId="77CAD429">
      <w:pPr>
        <w:pStyle w:val="220"/>
        <w:tabs>
          <w:tab w:val="left" w:pos="1212"/>
          <w:tab w:val="left" w:pos="3888"/>
        </w:tabs>
        <w:snapToGrid w:val="0"/>
        <w:spacing w:line="360" w:lineRule="auto"/>
        <w:ind w:firstLine="420"/>
        <w:outlineLvl w:val="9"/>
        <w:rPr>
          <w:rFonts w:hAnsi="宋体"/>
          <w:sz w:val="22"/>
          <w:szCs w:val="22"/>
        </w:rPr>
      </w:pPr>
      <w:r>
        <w:rPr>
          <w:rFonts w:hint="eastAsia" w:hAnsi="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9419EE8">
      <w:pPr>
        <w:outlineLvl w:val="9"/>
        <w:rPr>
          <w:rFonts w:ascii="宋体" w:hAnsi="宋体" w:cs="宋体"/>
          <w:b/>
          <w:bCs/>
          <w:sz w:val="28"/>
          <w:szCs w:val="28"/>
        </w:rPr>
      </w:pPr>
      <w:r>
        <w:rPr>
          <w:rFonts w:hint="eastAsia" w:ascii="宋体" w:hAnsi="宋体" w:cs="宋体"/>
          <w:b/>
          <w:bCs/>
          <w:sz w:val="28"/>
          <w:szCs w:val="28"/>
        </w:rPr>
        <w:br w:type="page"/>
      </w:r>
    </w:p>
    <w:p w14:paraId="585EE5AA">
      <w:pPr>
        <w:pStyle w:val="52"/>
        <w:tabs>
          <w:tab w:val="left" w:pos="630"/>
          <w:tab w:val="left" w:pos="840"/>
          <w:tab w:val="left" w:pos="1050"/>
        </w:tabs>
        <w:adjustRightInd w:val="0"/>
        <w:snapToGrid w:val="0"/>
        <w:spacing w:before="0" w:beforeAutospacing="0" w:after="0" w:afterAutospacing="0" w:line="360" w:lineRule="auto"/>
        <w:jc w:val="center"/>
        <w:outlineLvl w:val="9"/>
        <w:rPr>
          <w:b/>
          <w:sz w:val="28"/>
          <w:szCs w:val="28"/>
        </w:rPr>
      </w:pPr>
      <w:r>
        <w:rPr>
          <w:rFonts w:hint="eastAsia"/>
          <w:b/>
          <w:sz w:val="28"/>
          <w:szCs w:val="28"/>
        </w:rPr>
        <w:t>3、投标人信用查询</w:t>
      </w:r>
    </w:p>
    <w:p w14:paraId="46E404B8">
      <w:pPr>
        <w:tabs>
          <w:tab w:val="left" w:pos="360"/>
        </w:tabs>
        <w:spacing w:line="460" w:lineRule="exact"/>
        <w:ind w:firstLine="550" w:firstLineChars="250"/>
        <w:outlineLvl w:val="9"/>
        <w:rPr>
          <w:rFonts w:ascii="宋体" w:hAnsi="宋体" w:cs="宋体"/>
          <w:sz w:val="22"/>
        </w:rPr>
      </w:pPr>
      <w:r>
        <w:rPr>
          <w:rFonts w:hint="eastAsia" w:ascii="宋体" w:hAnsi="宋体" w:cs="宋体"/>
          <w:sz w:val="22"/>
        </w:rPr>
        <w:t>1、投标人信用信息查询的查询渠道：“信用中国”(www.creditchina.gov.cn)；“中国政府采购网”（http://www.ccgp.gov.cn/）；</w:t>
      </w:r>
    </w:p>
    <w:p w14:paraId="4B6F34DB">
      <w:pPr>
        <w:tabs>
          <w:tab w:val="left" w:pos="360"/>
        </w:tabs>
        <w:spacing w:line="460" w:lineRule="exact"/>
        <w:ind w:firstLine="550" w:firstLineChars="250"/>
        <w:outlineLvl w:val="9"/>
        <w:rPr>
          <w:rFonts w:ascii="宋体" w:hAnsi="宋体" w:cs="宋体"/>
          <w:sz w:val="22"/>
        </w:rPr>
      </w:pPr>
      <w:r>
        <w:rPr>
          <w:rFonts w:hint="eastAsia" w:ascii="宋体" w:hAnsi="宋体" w:cs="宋体"/>
          <w:sz w:val="22"/>
        </w:rPr>
        <w:t>2、投标人信用信息查询截止时点：招标公告发布之日至投标截止时间前。</w:t>
      </w:r>
    </w:p>
    <w:p w14:paraId="0EF75935">
      <w:pPr>
        <w:tabs>
          <w:tab w:val="left" w:pos="360"/>
        </w:tabs>
        <w:spacing w:line="460" w:lineRule="exact"/>
        <w:ind w:firstLine="550" w:firstLineChars="250"/>
        <w:outlineLvl w:val="9"/>
        <w:rPr>
          <w:rFonts w:ascii="宋体" w:hAnsi="宋体" w:cs="宋体"/>
          <w:sz w:val="22"/>
        </w:rPr>
      </w:pPr>
      <w:r>
        <w:rPr>
          <w:rFonts w:hint="eastAsia" w:ascii="宋体" w:hAnsi="宋体" w:cs="宋体"/>
          <w:sz w:val="22"/>
        </w:rPr>
        <w:t>3、投标人信用信息查询记录和证据留存的具体方式：</w:t>
      </w:r>
      <w:r>
        <w:rPr>
          <w:rFonts w:hint="eastAsia" w:ascii="宋体" w:hAnsi="宋体" w:cs="宋体"/>
          <w:b/>
          <w:bCs/>
          <w:sz w:val="22"/>
        </w:rPr>
        <w:t>网页截图</w:t>
      </w:r>
      <w:r>
        <w:rPr>
          <w:rFonts w:hint="eastAsia" w:ascii="宋体" w:hAnsi="宋体" w:cs="宋体"/>
          <w:sz w:val="22"/>
        </w:rPr>
        <w:t>；</w:t>
      </w:r>
    </w:p>
    <w:p w14:paraId="072BE63F">
      <w:pPr>
        <w:tabs>
          <w:tab w:val="left" w:pos="360"/>
        </w:tabs>
        <w:spacing w:line="460" w:lineRule="exact"/>
        <w:ind w:firstLine="550" w:firstLineChars="250"/>
        <w:outlineLvl w:val="9"/>
        <w:rPr>
          <w:rFonts w:ascii="宋体" w:hAnsi="宋体" w:cs="宋体"/>
          <w:sz w:val="22"/>
          <w:szCs w:val="22"/>
        </w:rPr>
      </w:pPr>
      <w:r>
        <w:rPr>
          <w:rFonts w:hint="eastAsia" w:ascii="宋体" w:hAnsi="宋体" w:cs="宋体"/>
          <w:sz w:val="22"/>
        </w:rPr>
        <w:t>4、信用信息的使用规则：对列入失信被执行人、重大税收违法案件当事人名单、政府采购严重违法失信行为记录名单的投标人，其投标将作无效标处理。</w:t>
      </w:r>
    </w:p>
    <w:p w14:paraId="7847CFF7">
      <w:pPr>
        <w:outlineLvl w:val="9"/>
        <w:rPr>
          <w:rFonts w:ascii="宋体" w:hAnsi="宋体" w:cs="宋体"/>
        </w:rPr>
      </w:pPr>
    </w:p>
    <w:p w14:paraId="25A935A5">
      <w:pPr>
        <w:widowControl/>
        <w:jc w:val="left"/>
        <w:outlineLvl w:val="9"/>
        <w:rPr>
          <w:rFonts w:ascii="宋体" w:hAnsi="宋体" w:cs="宋体"/>
          <w:b/>
          <w:kern w:val="0"/>
          <w:sz w:val="28"/>
          <w:szCs w:val="28"/>
        </w:rPr>
      </w:pPr>
      <w:r>
        <w:rPr>
          <w:rFonts w:ascii="宋体" w:hAnsi="宋体" w:cs="宋体"/>
          <w:b/>
          <w:kern w:val="0"/>
          <w:sz w:val="28"/>
          <w:szCs w:val="28"/>
        </w:rPr>
        <w:br w:type="page"/>
      </w:r>
    </w:p>
    <w:p w14:paraId="177B914E">
      <w:pPr>
        <w:adjustRightInd w:val="0"/>
        <w:snapToGrid w:val="0"/>
        <w:spacing w:line="360" w:lineRule="auto"/>
        <w:ind w:right="482"/>
        <w:jc w:val="center"/>
        <w:outlineLvl w:val="9"/>
        <w:rPr>
          <w:rFonts w:ascii="宋体" w:hAnsi="宋体" w:cs="宋体"/>
          <w:b/>
          <w:kern w:val="0"/>
          <w:sz w:val="28"/>
          <w:szCs w:val="28"/>
        </w:rPr>
      </w:pPr>
      <w:r>
        <w:rPr>
          <w:rFonts w:hint="eastAsia" w:ascii="宋体" w:hAnsi="宋体" w:cs="宋体"/>
          <w:b/>
          <w:kern w:val="0"/>
          <w:sz w:val="28"/>
          <w:szCs w:val="28"/>
        </w:rPr>
        <w:t>4、落实政府采购政策需满足的资格要求证明材料</w:t>
      </w:r>
    </w:p>
    <w:p w14:paraId="1F24BB3A">
      <w:pPr>
        <w:outlineLvl w:val="9"/>
        <w:rPr>
          <w:rFonts w:ascii="宋体" w:hAnsi="宋体" w:cs="宋体"/>
          <w:b/>
          <w:sz w:val="22"/>
          <w:szCs w:val="22"/>
        </w:rPr>
      </w:pPr>
      <w:r>
        <w:rPr>
          <w:rFonts w:hint="eastAsia" w:ascii="宋体" w:hAnsi="宋体" w:cs="宋体"/>
          <w:b/>
          <w:kern w:val="0"/>
          <w:sz w:val="28"/>
          <w:szCs w:val="28"/>
        </w:rPr>
        <w:t>中小企业声明函、监狱企业、残疾人福利性单位及其他相关的充分的证明材料。</w:t>
      </w:r>
    </w:p>
    <w:p w14:paraId="1BDBFBA7">
      <w:pPr>
        <w:tabs>
          <w:tab w:val="left" w:pos="1620"/>
        </w:tabs>
        <w:spacing w:line="460" w:lineRule="exact"/>
        <w:jc w:val="center"/>
        <w:outlineLvl w:val="9"/>
        <w:rPr>
          <w:rFonts w:hint="eastAsia" w:ascii="宋体" w:hAnsi="宋体" w:cs="宋体"/>
          <w:b/>
          <w:bCs/>
          <w:sz w:val="28"/>
          <w:szCs w:val="28"/>
        </w:rPr>
      </w:pPr>
    </w:p>
    <w:p w14:paraId="081E6AF0">
      <w:pPr>
        <w:tabs>
          <w:tab w:val="left" w:pos="1620"/>
        </w:tabs>
        <w:spacing w:line="460" w:lineRule="exact"/>
        <w:jc w:val="center"/>
        <w:outlineLvl w:val="9"/>
        <w:rPr>
          <w:rFonts w:ascii="宋体" w:hAnsi="宋体" w:cs="宋体"/>
          <w:b/>
          <w:bCs/>
          <w:sz w:val="22"/>
          <w:szCs w:val="22"/>
        </w:rPr>
      </w:pPr>
      <w:r>
        <w:rPr>
          <w:rFonts w:hint="eastAsia" w:ascii="宋体" w:hAnsi="宋体" w:cs="宋体"/>
          <w:b/>
          <w:bCs/>
          <w:sz w:val="28"/>
          <w:szCs w:val="28"/>
        </w:rPr>
        <w:t>中小企业的相关证明材料</w:t>
      </w:r>
    </w:p>
    <w:p w14:paraId="49D76299">
      <w:pPr>
        <w:spacing w:line="380" w:lineRule="exact"/>
        <w:outlineLvl w:val="9"/>
        <w:rPr>
          <w:rFonts w:ascii="宋体" w:hAnsi="宋体" w:cs="宋体"/>
          <w:sz w:val="22"/>
          <w:szCs w:val="22"/>
        </w:rPr>
      </w:pPr>
    </w:p>
    <w:p w14:paraId="7990366D">
      <w:pPr>
        <w:spacing w:line="460" w:lineRule="exact"/>
        <w:ind w:firstLine="539" w:firstLineChars="245"/>
        <w:outlineLvl w:val="9"/>
        <w:rPr>
          <w:rFonts w:ascii="宋体" w:hAnsi="宋体" w:cs="宋体"/>
          <w:sz w:val="22"/>
          <w:szCs w:val="22"/>
          <w:lang w:val="zh-CN"/>
        </w:rPr>
      </w:pPr>
      <w:r>
        <w:rPr>
          <w:rFonts w:hint="eastAsia" w:ascii="宋体" w:hAnsi="宋体" w:cs="宋体"/>
          <w:sz w:val="22"/>
          <w:szCs w:val="22"/>
          <w:lang w:val="zh-CN"/>
        </w:rPr>
        <w:t>根据《政府采购促进中小企业发展管理办法》（财库﹝2020﹞46号），</w:t>
      </w:r>
      <w:r>
        <w:rPr>
          <w:rFonts w:hint="eastAsia" w:ascii="新宋体" w:hAnsi="新宋体" w:eastAsia="新宋体"/>
          <w:sz w:val="22"/>
          <w:szCs w:val="22"/>
          <w:lang w:val="zh-CN"/>
        </w:rPr>
        <w:t>对</w:t>
      </w:r>
      <w:r>
        <w:rPr>
          <w:rFonts w:hint="eastAsia" w:ascii="新宋体" w:hAnsi="新宋体" w:eastAsia="新宋体"/>
          <w:sz w:val="22"/>
          <w:szCs w:val="22"/>
        </w:rPr>
        <w:t>货物类项目</w:t>
      </w:r>
      <w:r>
        <w:rPr>
          <w:rFonts w:hint="eastAsia" w:ascii="新宋体" w:hAnsi="新宋体" w:eastAsia="新宋体"/>
          <w:sz w:val="22"/>
          <w:szCs w:val="22"/>
          <w:lang w:val="zh-CN"/>
        </w:rPr>
        <w:t>投标产品为小型或微型企业生产的，</w:t>
      </w:r>
      <w:r>
        <w:rPr>
          <w:rFonts w:hint="eastAsia" w:ascii="新宋体" w:hAnsi="新宋体" w:eastAsia="新宋体"/>
          <w:sz w:val="22"/>
          <w:szCs w:val="22"/>
        </w:rPr>
        <w:t>工程、服务类项目由小型或微型企业承建、承接的</w:t>
      </w:r>
      <w:r>
        <w:rPr>
          <w:rFonts w:hint="eastAsia" w:ascii="新宋体" w:hAnsi="新宋体" w:eastAsia="新宋体"/>
          <w:sz w:val="22"/>
          <w:szCs w:val="22"/>
          <w:lang w:val="zh-CN"/>
        </w:rPr>
        <w:t>，</w:t>
      </w:r>
      <w:r>
        <w:rPr>
          <w:rFonts w:hint="eastAsia" w:ascii="新宋体" w:hAnsi="新宋体" w:eastAsia="新宋体"/>
          <w:sz w:val="22"/>
          <w:szCs w:val="22"/>
          <w:u w:val="single"/>
          <w:lang w:val="zh-CN"/>
        </w:rPr>
        <w:t>价格给予</w:t>
      </w:r>
      <w:r>
        <w:rPr>
          <w:rFonts w:hint="eastAsia" w:ascii="新宋体" w:hAnsi="新宋体" w:eastAsia="新宋体"/>
          <w:sz w:val="22"/>
          <w:szCs w:val="22"/>
          <w:u w:val="single"/>
          <w:lang w:val="en-US" w:eastAsia="zh-CN"/>
        </w:rPr>
        <w:t>/</w:t>
      </w:r>
      <w:r>
        <w:rPr>
          <w:rFonts w:hint="eastAsia" w:ascii="新宋体" w:hAnsi="新宋体" w:eastAsia="新宋体"/>
          <w:sz w:val="22"/>
          <w:szCs w:val="22"/>
          <w:u w:val="single"/>
          <w:lang w:val="zh-CN"/>
        </w:rPr>
        <w:t>的扣除</w:t>
      </w:r>
      <w:r>
        <w:rPr>
          <w:rFonts w:hint="eastAsia" w:ascii="宋体" w:hAnsi="宋体" w:cs="宋体"/>
          <w:sz w:val="22"/>
          <w:szCs w:val="22"/>
          <w:lang w:val="zh-CN"/>
        </w:rPr>
        <w:t>，用扣除后的价格参与价格评分。</w:t>
      </w:r>
    </w:p>
    <w:p w14:paraId="20BD4E6B">
      <w:pPr>
        <w:spacing w:line="460" w:lineRule="exact"/>
        <w:ind w:firstLine="541" w:firstLineChars="245"/>
        <w:outlineLvl w:val="9"/>
        <w:rPr>
          <w:rFonts w:ascii="宋体" w:hAnsi="宋体" w:cs="宋体"/>
          <w:sz w:val="22"/>
          <w:szCs w:val="22"/>
          <w:lang w:val="zh-CN"/>
        </w:rPr>
      </w:pPr>
      <w:r>
        <w:rPr>
          <w:rFonts w:hint="eastAsia" w:ascii="宋体" w:hAnsi="宋体" w:cs="宋体"/>
          <w:b/>
          <w:bCs/>
          <w:sz w:val="22"/>
          <w:szCs w:val="22"/>
          <w:u w:val="single"/>
        </w:rPr>
        <w:t>同时</w:t>
      </w:r>
      <w:r>
        <w:rPr>
          <w:rFonts w:hint="eastAsia" w:ascii="宋体" w:hAnsi="宋体" w:cs="宋体"/>
          <w:b/>
          <w:bCs/>
          <w:sz w:val="22"/>
          <w:szCs w:val="22"/>
          <w:u w:val="single"/>
          <w:lang w:val="zh-CN"/>
        </w:rPr>
        <w:t>符合以下所有要求的投标人被认定为小型、微型企业：</w:t>
      </w:r>
    </w:p>
    <w:p w14:paraId="19B2D01F">
      <w:pPr>
        <w:spacing w:line="460" w:lineRule="exact"/>
        <w:ind w:firstLine="541" w:firstLineChars="245"/>
        <w:outlineLvl w:val="9"/>
        <w:rPr>
          <w:rFonts w:ascii="宋体" w:hAnsi="宋体" w:cs="宋体"/>
          <w:b/>
          <w:bCs/>
          <w:sz w:val="22"/>
          <w:szCs w:val="22"/>
          <w:lang w:val="zh-CN"/>
        </w:rPr>
      </w:pPr>
      <w:r>
        <w:rPr>
          <w:rFonts w:hint="eastAsia" w:ascii="宋体" w:hAnsi="宋体" w:cs="宋体"/>
          <w:b/>
          <w:bCs/>
          <w:sz w:val="22"/>
          <w:szCs w:val="22"/>
          <w:lang w:val="zh-CN"/>
        </w:rPr>
        <w:t>①企业按照《关于印发中小企业划型标准规定的通知》（工信部联企业〔2011〕300号）的所属行业规定为小型、微型企业。</w:t>
      </w:r>
    </w:p>
    <w:p w14:paraId="18A8FC1E">
      <w:pPr>
        <w:spacing w:line="460" w:lineRule="exact"/>
        <w:ind w:firstLine="541" w:firstLineChars="245"/>
        <w:outlineLvl w:val="9"/>
        <w:rPr>
          <w:rFonts w:ascii="宋体" w:hAnsi="宋体" w:cs="宋体"/>
          <w:sz w:val="22"/>
          <w:szCs w:val="22"/>
        </w:rPr>
      </w:pPr>
      <w:r>
        <w:rPr>
          <w:rFonts w:hint="eastAsia" w:ascii="宋体" w:hAnsi="宋体" w:cs="宋体"/>
          <w:b/>
          <w:bCs/>
          <w:sz w:val="22"/>
          <w:szCs w:val="22"/>
          <w:u w:val="single"/>
        </w:rPr>
        <w:t>②</w:t>
      </w:r>
      <w:r>
        <w:rPr>
          <w:rFonts w:hint="eastAsia" w:ascii="宋体" w:hAnsi="宋体" w:cs="宋体"/>
          <w:b/>
          <w:bCs/>
          <w:sz w:val="22"/>
          <w:szCs w:val="22"/>
          <w:u w:val="single"/>
          <w:lang w:val="zh-CN"/>
        </w:rPr>
        <w:t>投标文件中必须提供《中小企业声明函》。</w:t>
      </w:r>
    </w:p>
    <w:p w14:paraId="74F8CE69">
      <w:pPr>
        <w:spacing w:line="460" w:lineRule="exact"/>
        <w:jc w:val="center"/>
        <w:outlineLvl w:val="9"/>
        <w:rPr>
          <w:rFonts w:ascii="宋体" w:hAnsi="宋体" w:cs="宋体"/>
          <w:b/>
          <w:bCs/>
          <w:sz w:val="22"/>
          <w:szCs w:val="22"/>
        </w:rPr>
      </w:pPr>
    </w:p>
    <w:p w14:paraId="13F0830E">
      <w:pPr>
        <w:spacing w:line="460" w:lineRule="exact"/>
        <w:jc w:val="center"/>
        <w:outlineLvl w:val="9"/>
        <w:rPr>
          <w:rFonts w:ascii="宋体" w:hAnsi="宋体" w:cs="宋体"/>
          <w:sz w:val="26"/>
          <w:szCs w:val="26"/>
        </w:rPr>
      </w:pPr>
      <w:r>
        <w:rPr>
          <w:rFonts w:hint="eastAsia" w:ascii="宋体" w:hAnsi="宋体" w:cs="宋体"/>
          <w:b/>
          <w:bCs/>
          <w:sz w:val="26"/>
          <w:szCs w:val="26"/>
        </w:rPr>
        <w:t>《中小企业声明函（服务）》</w:t>
      </w:r>
    </w:p>
    <w:p w14:paraId="0D985358">
      <w:pPr>
        <w:spacing w:line="460" w:lineRule="exact"/>
        <w:ind w:firstLine="637" w:firstLineChars="245"/>
        <w:outlineLvl w:val="9"/>
        <w:rPr>
          <w:rFonts w:hint="eastAsia" w:ascii="宋体" w:hAnsi="宋体" w:cs="宋体"/>
          <w:spacing w:val="20"/>
          <w:sz w:val="22"/>
          <w:szCs w:val="22"/>
        </w:rPr>
      </w:pPr>
    </w:p>
    <w:p w14:paraId="0066BC21">
      <w:pPr>
        <w:spacing w:line="460" w:lineRule="exact"/>
        <w:ind w:firstLine="637" w:firstLineChars="245"/>
        <w:outlineLvl w:val="9"/>
        <w:rPr>
          <w:rFonts w:ascii="宋体" w:hAnsi="宋体" w:cs="宋体"/>
          <w:spacing w:val="20"/>
          <w:sz w:val="22"/>
          <w:szCs w:val="22"/>
        </w:rPr>
      </w:pPr>
      <w:r>
        <w:rPr>
          <w:rFonts w:hint="eastAsia" w:ascii="宋体" w:hAnsi="宋体" w:cs="宋体"/>
          <w:spacing w:val="20"/>
          <w:sz w:val="22"/>
          <w:szCs w:val="22"/>
        </w:rPr>
        <w:t>本公司</w:t>
      </w:r>
      <w:r>
        <w:rPr>
          <w:rFonts w:hint="eastAsia" w:ascii="宋体" w:hAnsi="宋体" w:cs="宋体"/>
          <w:spacing w:val="20"/>
          <w:sz w:val="22"/>
          <w:szCs w:val="22"/>
          <w:u w:val="single"/>
          <w:lang w:val="en-US" w:eastAsia="zh-CN"/>
        </w:rPr>
        <w:t xml:space="preserve">         </w:t>
      </w:r>
      <w:r>
        <w:rPr>
          <w:rFonts w:hint="eastAsia" w:ascii="宋体" w:hAnsi="宋体" w:cs="宋体"/>
          <w:spacing w:val="20"/>
          <w:sz w:val="22"/>
          <w:szCs w:val="22"/>
        </w:rPr>
        <w:t>郑重声明，根据《政府采购促进中小企业发展管理办法》（财库﹝2020﹞46 号）的规定，本公司参加</w:t>
      </w:r>
      <w:r>
        <w:rPr>
          <w:rFonts w:hint="eastAsia" w:ascii="宋体" w:hAnsi="宋体" w:cs="宋体"/>
          <w:spacing w:val="20"/>
          <w:sz w:val="22"/>
          <w:szCs w:val="22"/>
          <w:u w:val="single"/>
        </w:rPr>
        <w:t>（单位名称）</w:t>
      </w:r>
      <w:r>
        <w:rPr>
          <w:rFonts w:hint="eastAsia" w:ascii="宋体" w:hAnsi="宋体" w:cs="宋体"/>
          <w:spacing w:val="20"/>
          <w:sz w:val="22"/>
          <w:szCs w:val="22"/>
        </w:rPr>
        <w:t>的</w:t>
      </w:r>
      <w:r>
        <w:rPr>
          <w:rFonts w:hint="eastAsia" w:ascii="宋体" w:hAnsi="宋体" w:cs="宋体"/>
          <w:spacing w:val="20"/>
          <w:sz w:val="22"/>
          <w:szCs w:val="22"/>
          <w:u w:val="single"/>
        </w:rPr>
        <w:t>（项目名称）</w:t>
      </w:r>
      <w:r>
        <w:rPr>
          <w:rFonts w:hint="eastAsia" w:ascii="宋体" w:hAnsi="宋体" w:cs="宋体"/>
          <w:spacing w:val="20"/>
          <w:sz w:val="22"/>
          <w:szCs w:val="22"/>
        </w:rPr>
        <w:t xml:space="preserve">采购活动，服务全部由符合政策要求的中小企业承接。相关企业的具体情况如下： </w:t>
      </w:r>
    </w:p>
    <w:p w14:paraId="1C90685F">
      <w:pPr>
        <w:spacing w:line="460" w:lineRule="exact"/>
        <w:ind w:firstLine="637" w:firstLineChars="245"/>
        <w:outlineLvl w:val="9"/>
        <w:rPr>
          <w:rFonts w:hint="eastAsia" w:ascii="宋体" w:hAnsi="宋体" w:cs="宋体"/>
          <w:spacing w:val="20"/>
          <w:sz w:val="22"/>
          <w:szCs w:val="22"/>
        </w:rPr>
      </w:pPr>
    </w:p>
    <w:p w14:paraId="56E0D8A2">
      <w:pPr>
        <w:spacing w:line="460" w:lineRule="exact"/>
        <w:ind w:firstLine="637" w:firstLineChars="245"/>
        <w:outlineLvl w:val="9"/>
        <w:rPr>
          <w:rFonts w:ascii="宋体" w:hAnsi="宋体" w:cs="宋体"/>
          <w:spacing w:val="20"/>
          <w:sz w:val="22"/>
          <w:szCs w:val="22"/>
        </w:rPr>
      </w:pPr>
      <w:r>
        <w:rPr>
          <w:rFonts w:hint="eastAsia" w:ascii="宋体" w:hAnsi="宋体" w:cs="宋体"/>
          <w:spacing w:val="20"/>
          <w:sz w:val="22"/>
          <w:szCs w:val="22"/>
        </w:rPr>
        <w:t>1.</w:t>
      </w:r>
      <w:r>
        <w:rPr>
          <w:rFonts w:hint="eastAsia" w:ascii="宋体" w:hAnsi="宋体" w:cs="宋体"/>
          <w:spacing w:val="20"/>
          <w:sz w:val="22"/>
          <w:szCs w:val="22"/>
          <w:u w:val="single"/>
        </w:rPr>
        <w:t>（标的名称）</w:t>
      </w:r>
      <w:r>
        <w:rPr>
          <w:rFonts w:hint="eastAsia" w:ascii="宋体" w:hAnsi="宋体" w:cs="宋体"/>
          <w:spacing w:val="20"/>
          <w:sz w:val="22"/>
          <w:szCs w:val="22"/>
        </w:rPr>
        <w:t>，属于</w:t>
      </w:r>
      <w:r>
        <w:rPr>
          <w:rFonts w:hint="eastAsia" w:ascii="宋体" w:hAnsi="宋体" w:cs="宋体"/>
          <w:spacing w:val="20"/>
          <w:sz w:val="22"/>
          <w:szCs w:val="22"/>
          <w:u w:val="single"/>
        </w:rPr>
        <w:t xml:space="preserve">                </w:t>
      </w:r>
      <w:r>
        <w:rPr>
          <w:rFonts w:hint="eastAsia" w:ascii="宋体" w:hAnsi="宋体" w:cs="宋体"/>
          <w:spacing w:val="20"/>
          <w:sz w:val="22"/>
          <w:szCs w:val="22"/>
        </w:rPr>
        <w:t>行业； 承建（承接）企业为</w:t>
      </w:r>
      <w:r>
        <w:rPr>
          <w:rFonts w:hint="eastAsia" w:ascii="宋体" w:hAnsi="宋体" w:cs="宋体"/>
          <w:spacing w:val="20"/>
          <w:sz w:val="22"/>
          <w:szCs w:val="22"/>
          <w:u w:val="single"/>
        </w:rPr>
        <w:t>（企业名称）</w:t>
      </w:r>
      <w:r>
        <w:rPr>
          <w:rFonts w:hint="eastAsia" w:ascii="宋体" w:hAnsi="宋体" w:cs="宋体"/>
          <w:spacing w:val="20"/>
          <w:sz w:val="22"/>
          <w:szCs w:val="22"/>
        </w:rPr>
        <w:t>，从业人员</w:t>
      </w:r>
      <w:r>
        <w:rPr>
          <w:rFonts w:hint="eastAsia" w:ascii="宋体" w:hAnsi="宋体" w:cs="宋体"/>
          <w:spacing w:val="20"/>
          <w:sz w:val="22"/>
          <w:szCs w:val="22"/>
          <w:u w:val="single"/>
        </w:rPr>
        <w:t xml:space="preserve">    </w:t>
      </w:r>
      <w:r>
        <w:rPr>
          <w:rFonts w:hint="eastAsia" w:ascii="宋体" w:hAnsi="宋体" w:cs="宋体"/>
          <w:spacing w:val="20"/>
          <w:sz w:val="22"/>
          <w:szCs w:val="22"/>
        </w:rPr>
        <w:t>人，营业收入为</w:t>
      </w:r>
      <w:r>
        <w:rPr>
          <w:rFonts w:hint="eastAsia" w:ascii="宋体" w:hAnsi="宋体" w:cs="宋体"/>
          <w:spacing w:val="20"/>
          <w:sz w:val="22"/>
          <w:szCs w:val="22"/>
          <w:u w:val="single"/>
        </w:rPr>
        <w:t xml:space="preserve">    </w:t>
      </w:r>
      <w:r>
        <w:rPr>
          <w:rFonts w:hint="eastAsia" w:ascii="宋体" w:hAnsi="宋体" w:cs="宋体"/>
          <w:spacing w:val="20"/>
          <w:sz w:val="22"/>
          <w:szCs w:val="22"/>
        </w:rPr>
        <w:t>万元，资产总额为</w:t>
      </w:r>
      <w:r>
        <w:rPr>
          <w:rFonts w:hint="eastAsia" w:ascii="宋体" w:hAnsi="宋体" w:cs="宋体"/>
          <w:spacing w:val="20"/>
          <w:sz w:val="22"/>
          <w:szCs w:val="22"/>
          <w:u w:val="single"/>
        </w:rPr>
        <w:t xml:space="preserve">    </w:t>
      </w:r>
      <w:r>
        <w:rPr>
          <w:rFonts w:hint="eastAsia" w:ascii="宋体" w:hAnsi="宋体" w:cs="宋体"/>
          <w:spacing w:val="20"/>
          <w:sz w:val="22"/>
          <w:szCs w:val="22"/>
        </w:rPr>
        <w:t>万元，属于</w:t>
      </w:r>
      <w:r>
        <w:rPr>
          <w:rFonts w:hint="eastAsia" w:ascii="宋体" w:hAnsi="宋体" w:cs="宋体"/>
          <w:spacing w:val="20"/>
          <w:sz w:val="22"/>
          <w:szCs w:val="22"/>
          <w:u w:val="single"/>
        </w:rPr>
        <w:t>（中型企业、 小型企业、微型企业）</w:t>
      </w:r>
      <w:r>
        <w:rPr>
          <w:rFonts w:hint="eastAsia" w:ascii="宋体" w:hAnsi="宋体" w:cs="宋体"/>
          <w:spacing w:val="20"/>
          <w:sz w:val="22"/>
          <w:szCs w:val="22"/>
        </w:rPr>
        <w:t xml:space="preserve">； </w:t>
      </w:r>
    </w:p>
    <w:p w14:paraId="14B2127F">
      <w:pPr>
        <w:spacing w:line="460" w:lineRule="exact"/>
        <w:ind w:firstLine="639" w:firstLineChars="245"/>
        <w:outlineLvl w:val="9"/>
        <w:rPr>
          <w:rFonts w:hint="eastAsia" w:ascii="宋体" w:hAnsi="宋体" w:cs="宋体"/>
          <w:b/>
          <w:bCs/>
          <w:spacing w:val="20"/>
          <w:sz w:val="22"/>
          <w:szCs w:val="22"/>
        </w:rPr>
      </w:pPr>
    </w:p>
    <w:p w14:paraId="492882B3">
      <w:pPr>
        <w:spacing w:line="460" w:lineRule="exact"/>
        <w:ind w:firstLine="639" w:firstLineChars="245"/>
        <w:outlineLvl w:val="9"/>
        <w:rPr>
          <w:rFonts w:ascii="宋体" w:hAnsi="宋体" w:cs="宋体"/>
          <w:b/>
          <w:bCs/>
          <w:spacing w:val="20"/>
          <w:sz w:val="22"/>
          <w:szCs w:val="22"/>
        </w:rPr>
      </w:pPr>
      <w:r>
        <w:rPr>
          <w:rFonts w:hint="eastAsia" w:ascii="宋体" w:hAnsi="宋体" w:cs="宋体"/>
          <w:b/>
          <w:bCs/>
          <w:spacing w:val="20"/>
          <w:sz w:val="22"/>
          <w:szCs w:val="22"/>
        </w:rPr>
        <w:t>……</w:t>
      </w:r>
    </w:p>
    <w:p w14:paraId="6E05CB27">
      <w:pPr>
        <w:spacing w:line="460" w:lineRule="exact"/>
        <w:ind w:firstLine="637" w:firstLineChars="245"/>
        <w:outlineLvl w:val="9"/>
        <w:rPr>
          <w:rFonts w:ascii="宋体" w:hAnsi="宋体" w:cs="宋体"/>
          <w:spacing w:val="20"/>
          <w:sz w:val="22"/>
          <w:szCs w:val="22"/>
        </w:rPr>
      </w:pPr>
      <w:r>
        <w:rPr>
          <w:rFonts w:hint="eastAsia" w:ascii="宋体" w:hAnsi="宋体" w:cs="宋体"/>
          <w:spacing w:val="20"/>
          <w:sz w:val="22"/>
          <w:szCs w:val="22"/>
        </w:rPr>
        <w:t xml:space="preserve">以上企业，不属于大企业的分支机构，不存在控股股东为大企业的情形，也不存在与大企业的负责人为同一人的情形。本企业对上述声明内容的真实性负责。如有虚假，将依法承担相应责任。 </w:t>
      </w:r>
    </w:p>
    <w:p w14:paraId="6B8E80E5">
      <w:pPr>
        <w:spacing w:line="460" w:lineRule="exact"/>
        <w:jc w:val="center"/>
        <w:outlineLvl w:val="9"/>
        <w:rPr>
          <w:rFonts w:ascii="宋体" w:hAnsi="宋体" w:cs="宋体"/>
          <w:spacing w:val="20"/>
          <w:sz w:val="22"/>
          <w:szCs w:val="22"/>
        </w:rPr>
      </w:pPr>
      <w:r>
        <w:rPr>
          <w:rFonts w:hint="eastAsia" w:ascii="宋体" w:hAnsi="宋体" w:cs="宋体"/>
          <w:spacing w:val="20"/>
          <w:sz w:val="22"/>
          <w:szCs w:val="22"/>
        </w:rPr>
        <w:t xml:space="preserve">           企业名称（盖章）：</w:t>
      </w:r>
    </w:p>
    <w:p w14:paraId="4B26A61C">
      <w:pPr>
        <w:spacing w:line="460" w:lineRule="exact"/>
        <w:jc w:val="center"/>
        <w:outlineLvl w:val="9"/>
        <w:rPr>
          <w:rFonts w:ascii="宋体" w:hAnsi="宋体" w:cs="宋体"/>
          <w:spacing w:val="20"/>
          <w:sz w:val="22"/>
          <w:szCs w:val="22"/>
        </w:rPr>
      </w:pPr>
      <w:r>
        <w:rPr>
          <w:rFonts w:hint="eastAsia" w:ascii="宋体" w:hAnsi="宋体" w:cs="宋体"/>
          <w:spacing w:val="20"/>
          <w:sz w:val="22"/>
          <w:szCs w:val="22"/>
        </w:rPr>
        <w:t xml:space="preserve">  日  期：</w:t>
      </w:r>
    </w:p>
    <w:p w14:paraId="78697FCA">
      <w:pPr>
        <w:spacing w:line="460" w:lineRule="exact"/>
        <w:outlineLvl w:val="9"/>
        <w:rPr>
          <w:rFonts w:ascii="宋体" w:hAnsi="宋体" w:cs="宋体"/>
          <w:spacing w:val="20"/>
          <w:sz w:val="22"/>
          <w:szCs w:val="22"/>
        </w:rPr>
      </w:pPr>
    </w:p>
    <w:p w14:paraId="35EB38CA">
      <w:pPr>
        <w:spacing w:line="460" w:lineRule="exact"/>
        <w:outlineLvl w:val="9"/>
        <w:rPr>
          <w:rFonts w:hint="eastAsia" w:ascii="宋体" w:hAnsi="宋体" w:cs="宋体"/>
          <w:b/>
          <w:spacing w:val="6"/>
          <w:sz w:val="22"/>
          <w:szCs w:val="22"/>
        </w:rPr>
      </w:pPr>
    </w:p>
    <w:p w14:paraId="032D54F0">
      <w:pPr>
        <w:tabs>
          <w:tab w:val="left" w:pos="1620"/>
        </w:tabs>
        <w:spacing w:line="460" w:lineRule="exact"/>
        <w:jc w:val="center"/>
        <w:outlineLvl w:val="9"/>
        <w:rPr>
          <w:rFonts w:ascii="宋体" w:hAnsi="宋体" w:cs="宋体"/>
          <w:b/>
          <w:bCs/>
          <w:sz w:val="22"/>
          <w:szCs w:val="22"/>
        </w:rPr>
      </w:pPr>
      <w:r>
        <w:rPr>
          <w:rFonts w:hint="eastAsia" w:ascii="宋体" w:hAnsi="宋体" w:cs="宋体"/>
          <w:b/>
          <w:bCs/>
          <w:sz w:val="28"/>
          <w:szCs w:val="28"/>
          <w:lang w:eastAsia="zh-CN"/>
        </w:rPr>
        <w:t>监狱</w:t>
      </w:r>
      <w:r>
        <w:rPr>
          <w:rFonts w:hint="eastAsia" w:ascii="宋体" w:hAnsi="宋体" w:cs="宋体"/>
          <w:b/>
          <w:bCs/>
          <w:sz w:val="28"/>
          <w:szCs w:val="28"/>
        </w:rPr>
        <w:t>企业的相关证明材料</w:t>
      </w:r>
    </w:p>
    <w:p w14:paraId="531E138B">
      <w:pPr>
        <w:spacing w:line="460" w:lineRule="exact"/>
        <w:outlineLvl w:val="9"/>
        <w:rPr>
          <w:rFonts w:hint="eastAsia" w:ascii="宋体" w:hAnsi="宋体" w:cs="宋体"/>
          <w:b/>
          <w:spacing w:val="6"/>
          <w:sz w:val="22"/>
          <w:szCs w:val="22"/>
        </w:rPr>
      </w:pPr>
    </w:p>
    <w:p w14:paraId="5A4F6ECB">
      <w:pPr>
        <w:spacing w:line="460" w:lineRule="exact"/>
        <w:ind w:firstLine="571" w:firstLineChars="245"/>
        <w:outlineLvl w:val="9"/>
        <w:rPr>
          <w:rFonts w:ascii="宋体" w:hAnsi="宋体" w:cs="宋体"/>
          <w:b/>
          <w:bCs/>
          <w:sz w:val="22"/>
          <w:szCs w:val="22"/>
          <w:u w:val="single"/>
          <w:lang w:val="zh-CN"/>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是监狱企业的按非监狱企业处理，所提供的证明材料应为最新的最近的</w:t>
      </w:r>
      <w:r>
        <w:rPr>
          <w:rFonts w:hint="eastAsia" w:ascii="宋体" w:hAnsi="宋体" w:cs="宋体"/>
          <w:b/>
          <w:bCs/>
          <w:sz w:val="22"/>
          <w:szCs w:val="22"/>
          <w:u w:val="single"/>
          <w:lang w:val="zh-CN"/>
        </w:rPr>
        <w:t>。</w:t>
      </w:r>
    </w:p>
    <w:p w14:paraId="37752B01">
      <w:pPr>
        <w:adjustRightInd w:val="0"/>
        <w:snapToGrid w:val="0"/>
        <w:spacing w:line="300" w:lineRule="auto"/>
        <w:jc w:val="center"/>
        <w:outlineLvl w:val="9"/>
        <w:rPr>
          <w:rFonts w:ascii="宋体" w:hAnsi="宋体" w:cs="宋体"/>
          <w:b/>
          <w:spacing w:val="6"/>
          <w:sz w:val="22"/>
          <w:szCs w:val="22"/>
        </w:rPr>
      </w:pPr>
    </w:p>
    <w:p w14:paraId="35618145">
      <w:pPr>
        <w:adjustRightInd w:val="0"/>
        <w:snapToGrid w:val="0"/>
        <w:spacing w:line="300" w:lineRule="auto"/>
        <w:jc w:val="center"/>
        <w:outlineLvl w:val="9"/>
        <w:rPr>
          <w:rFonts w:ascii="宋体" w:hAnsi="宋体" w:cs="宋体"/>
          <w:b/>
          <w:spacing w:val="6"/>
          <w:sz w:val="22"/>
          <w:szCs w:val="22"/>
        </w:rPr>
      </w:pPr>
    </w:p>
    <w:p w14:paraId="52C5252A">
      <w:pPr>
        <w:adjustRightInd w:val="0"/>
        <w:snapToGrid w:val="0"/>
        <w:spacing w:line="300" w:lineRule="auto"/>
        <w:jc w:val="center"/>
        <w:outlineLvl w:val="9"/>
        <w:rPr>
          <w:rFonts w:ascii="宋体" w:hAnsi="宋体" w:cs="宋体"/>
          <w:b/>
          <w:spacing w:val="6"/>
          <w:sz w:val="22"/>
          <w:szCs w:val="22"/>
        </w:rPr>
      </w:pPr>
    </w:p>
    <w:p w14:paraId="5163C88D">
      <w:pPr>
        <w:adjustRightInd w:val="0"/>
        <w:snapToGrid w:val="0"/>
        <w:spacing w:line="300" w:lineRule="auto"/>
        <w:jc w:val="center"/>
        <w:outlineLvl w:val="9"/>
        <w:rPr>
          <w:rFonts w:ascii="宋体" w:hAnsi="宋体" w:cs="宋体"/>
          <w:kern w:val="0"/>
          <w:sz w:val="26"/>
          <w:szCs w:val="26"/>
        </w:rPr>
      </w:pPr>
      <w:r>
        <w:rPr>
          <w:rFonts w:hint="eastAsia" w:ascii="宋体" w:hAnsi="宋体" w:cs="宋体"/>
          <w:b/>
          <w:spacing w:val="6"/>
          <w:sz w:val="26"/>
          <w:szCs w:val="26"/>
        </w:rPr>
        <w:t>监狱企业声明函</w:t>
      </w:r>
    </w:p>
    <w:p w14:paraId="188D6334">
      <w:pPr>
        <w:snapToGrid w:val="0"/>
        <w:spacing w:line="460" w:lineRule="exact"/>
        <w:ind w:firstLine="464" w:firstLineChars="200"/>
        <w:jc w:val="center"/>
        <w:outlineLvl w:val="9"/>
        <w:rPr>
          <w:rFonts w:ascii="宋体" w:hAnsi="宋体" w:cs="宋体"/>
          <w:spacing w:val="6"/>
          <w:sz w:val="22"/>
          <w:szCs w:val="22"/>
        </w:rPr>
      </w:pPr>
      <w:r>
        <w:rPr>
          <w:rFonts w:hint="eastAsia" w:ascii="宋体" w:hAnsi="宋体" w:cs="宋体"/>
          <w:spacing w:val="6"/>
          <w:sz w:val="22"/>
          <w:szCs w:val="22"/>
        </w:rPr>
        <w:t>【非监狱企业不用提供】</w:t>
      </w:r>
    </w:p>
    <w:p w14:paraId="5B8ECDC8">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 xml:space="preserve">本企业郑重声明，根据《关于政府采购支持监狱企业发展有关问题的通知》（财库[2014]68号）的规定，本企业为监狱企业。 </w:t>
      </w:r>
    </w:p>
    <w:p w14:paraId="2A223BD9">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根据上述标准，我企业属于监狱企业的理由为：</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 </w:t>
      </w:r>
    </w:p>
    <w:p w14:paraId="4AF9D175">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本企业为参加（招标项目名称</w:t>
      </w:r>
      <w:r>
        <w:rPr>
          <w:rFonts w:hint="eastAsia" w:ascii="宋体" w:hAnsi="宋体" w:cs="宋体"/>
          <w:spacing w:val="6"/>
          <w:sz w:val="22"/>
          <w:szCs w:val="22"/>
          <w:u w:val="single"/>
        </w:rPr>
        <w:t xml:space="preserve">：         </w:t>
      </w:r>
      <w:r>
        <w:rPr>
          <w:rFonts w:hint="eastAsia" w:ascii="宋体" w:hAnsi="宋体" w:cs="宋体"/>
          <w:spacing w:val="6"/>
          <w:sz w:val="22"/>
          <w:szCs w:val="22"/>
        </w:rPr>
        <w:t>）（招标编号</w:t>
      </w:r>
      <w:r>
        <w:rPr>
          <w:rFonts w:hint="eastAsia" w:ascii="宋体" w:hAnsi="宋体" w:cs="宋体"/>
          <w:spacing w:val="6"/>
          <w:sz w:val="22"/>
          <w:szCs w:val="22"/>
          <w:u w:val="single"/>
        </w:rPr>
        <w:t xml:space="preserve">：         </w:t>
      </w:r>
      <w:r>
        <w:rPr>
          <w:rFonts w:hint="eastAsia" w:ascii="宋体" w:hAnsi="宋体" w:cs="宋体"/>
          <w:spacing w:val="6"/>
          <w:sz w:val="22"/>
          <w:szCs w:val="22"/>
        </w:rPr>
        <w:t xml:space="preserve">）采购活动并承担本工程。 </w:t>
      </w:r>
    </w:p>
    <w:p w14:paraId="254E130E">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 xml:space="preserve">本企业对上述声明的真实性负责。如有虚假，将依法承担相应责任。  </w:t>
      </w:r>
    </w:p>
    <w:p w14:paraId="15FFB615">
      <w:pPr>
        <w:adjustRightInd w:val="0"/>
        <w:snapToGrid w:val="0"/>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r>
        <w:rPr>
          <w:rFonts w:hint="eastAsia" w:ascii="宋体" w:hAnsi="宋体" w:cs="宋体"/>
          <w:kern w:val="0"/>
          <w:sz w:val="22"/>
          <w:szCs w:val="22"/>
        </w:rPr>
        <w:t xml:space="preserve">                   </w:t>
      </w:r>
    </w:p>
    <w:p w14:paraId="227C8DE2">
      <w:pPr>
        <w:adjustRightInd w:val="0"/>
        <w:snapToGrid w:val="0"/>
        <w:spacing w:line="460" w:lineRule="exact"/>
        <w:ind w:firstLine="440" w:firstLineChars="200"/>
        <w:outlineLvl w:val="9"/>
        <w:rPr>
          <w:rFonts w:ascii="宋体" w:hAnsi="宋体" w:cs="宋体"/>
          <w:kern w:val="0"/>
          <w:sz w:val="22"/>
          <w:szCs w:val="22"/>
        </w:rPr>
      </w:pPr>
      <w:r>
        <w:rPr>
          <w:rFonts w:hint="eastAsia" w:ascii="宋体" w:hAnsi="宋体" w:cs="宋体"/>
          <w:kern w:val="0"/>
          <w:sz w:val="22"/>
          <w:szCs w:val="22"/>
        </w:rPr>
        <w:t xml:space="preserve">日期：    年    月   日 </w:t>
      </w:r>
    </w:p>
    <w:p w14:paraId="1BF8B075">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 xml:space="preserve">监狱企业参加政府采购活动时，应当提供由省级以上监狱管理局、戒毒管理局（含新疆生产建设兵团）出具的属于监狱企业的证明文件。 </w:t>
      </w:r>
    </w:p>
    <w:p w14:paraId="7DC9A43C">
      <w:pPr>
        <w:adjustRightInd w:val="0"/>
        <w:snapToGrid w:val="0"/>
        <w:spacing w:line="460" w:lineRule="exact"/>
        <w:ind w:firstLine="464" w:firstLineChars="200"/>
        <w:outlineLvl w:val="9"/>
        <w:rPr>
          <w:rFonts w:ascii="宋体" w:hAnsi="宋体" w:cs="宋体"/>
          <w:kern w:val="0"/>
          <w:sz w:val="22"/>
          <w:szCs w:val="22"/>
        </w:rPr>
      </w:pPr>
      <w:r>
        <w:rPr>
          <w:rFonts w:hint="eastAsia" w:ascii="宋体" w:hAnsi="宋体" w:cs="宋体"/>
          <w:spacing w:val="6"/>
          <w:sz w:val="22"/>
          <w:szCs w:val="22"/>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33F657">
      <w:pPr>
        <w:spacing w:line="460" w:lineRule="exact"/>
        <w:outlineLvl w:val="9"/>
        <w:rPr>
          <w:rFonts w:ascii="宋体" w:hAnsi="宋体" w:cs="宋体"/>
          <w:spacing w:val="20"/>
          <w:sz w:val="22"/>
          <w:szCs w:val="22"/>
        </w:rPr>
      </w:pPr>
    </w:p>
    <w:p w14:paraId="487F6CEB">
      <w:pPr>
        <w:spacing w:line="460" w:lineRule="exact"/>
        <w:outlineLvl w:val="9"/>
        <w:rPr>
          <w:rFonts w:ascii="宋体" w:hAnsi="宋体" w:cs="宋体"/>
          <w:spacing w:val="20"/>
          <w:sz w:val="22"/>
          <w:szCs w:val="22"/>
        </w:rPr>
      </w:pPr>
    </w:p>
    <w:p w14:paraId="45EE590C">
      <w:pPr>
        <w:spacing w:line="380" w:lineRule="exact"/>
        <w:outlineLvl w:val="9"/>
        <w:rPr>
          <w:rFonts w:ascii="宋体" w:hAnsi="宋体" w:cs="宋体"/>
          <w:sz w:val="22"/>
          <w:szCs w:val="22"/>
        </w:rPr>
      </w:pPr>
    </w:p>
    <w:p w14:paraId="705EA38C">
      <w:pPr>
        <w:spacing w:line="380" w:lineRule="exact"/>
        <w:outlineLvl w:val="9"/>
        <w:rPr>
          <w:rFonts w:ascii="宋体" w:hAnsi="宋体" w:cs="宋体"/>
          <w:sz w:val="22"/>
          <w:szCs w:val="22"/>
        </w:rPr>
      </w:pPr>
    </w:p>
    <w:p w14:paraId="33A639C4">
      <w:pPr>
        <w:spacing w:line="380" w:lineRule="exact"/>
        <w:outlineLvl w:val="9"/>
        <w:rPr>
          <w:rFonts w:ascii="宋体" w:hAnsi="宋体" w:cs="宋体"/>
          <w:sz w:val="22"/>
          <w:szCs w:val="22"/>
        </w:rPr>
      </w:pPr>
    </w:p>
    <w:p w14:paraId="09B4B3EC">
      <w:pPr>
        <w:spacing w:line="380" w:lineRule="exact"/>
        <w:outlineLvl w:val="9"/>
        <w:rPr>
          <w:rFonts w:ascii="宋体" w:hAnsi="宋体" w:cs="宋体"/>
          <w:sz w:val="22"/>
          <w:szCs w:val="22"/>
        </w:rPr>
      </w:pPr>
    </w:p>
    <w:p w14:paraId="0850E9D5">
      <w:pPr>
        <w:spacing w:line="380" w:lineRule="exact"/>
        <w:outlineLvl w:val="9"/>
        <w:rPr>
          <w:rFonts w:ascii="宋体" w:hAnsi="宋体" w:cs="宋体"/>
          <w:sz w:val="22"/>
          <w:szCs w:val="22"/>
        </w:rPr>
      </w:pPr>
    </w:p>
    <w:p w14:paraId="6D34DDC7">
      <w:pPr>
        <w:spacing w:line="380" w:lineRule="exact"/>
        <w:outlineLvl w:val="9"/>
        <w:rPr>
          <w:rFonts w:ascii="宋体" w:hAnsi="宋体" w:cs="宋体"/>
          <w:sz w:val="22"/>
          <w:szCs w:val="22"/>
        </w:rPr>
      </w:pPr>
    </w:p>
    <w:p w14:paraId="2CEC9333">
      <w:pPr>
        <w:widowControl/>
        <w:jc w:val="left"/>
        <w:outlineLvl w:val="9"/>
        <w:rPr>
          <w:rFonts w:ascii="宋体" w:hAnsi="宋体" w:cs="宋体"/>
          <w:b/>
          <w:bCs/>
          <w:sz w:val="28"/>
          <w:szCs w:val="28"/>
        </w:rPr>
      </w:pPr>
      <w:r>
        <w:rPr>
          <w:rFonts w:ascii="宋体" w:hAnsi="宋体" w:cs="宋体"/>
          <w:sz w:val="22"/>
          <w:szCs w:val="22"/>
        </w:rPr>
        <w:br w:type="page"/>
      </w:r>
    </w:p>
    <w:p w14:paraId="4DD50189">
      <w:pPr>
        <w:spacing w:line="420" w:lineRule="exact"/>
        <w:ind w:left="514" w:leftChars="245"/>
        <w:jc w:val="center"/>
        <w:outlineLvl w:val="9"/>
        <w:rPr>
          <w:rFonts w:ascii="宋体" w:hAnsi="宋体" w:cs="宋体"/>
          <w:b/>
          <w:bCs/>
          <w:sz w:val="22"/>
          <w:szCs w:val="22"/>
        </w:rPr>
      </w:pPr>
      <w:r>
        <w:rPr>
          <w:rFonts w:hint="eastAsia" w:ascii="宋体" w:hAnsi="宋体" w:cs="宋体"/>
          <w:b/>
          <w:bCs/>
          <w:sz w:val="28"/>
          <w:szCs w:val="28"/>
        </w:rPr>
        <w:t>残疾人福利性单位的相关证明材料</w:t>
      </w:r>
    </w:p>
    <w:p w14:paraId="7E1D4726">
      <w:pPr>
        <w:spacing w:line="460" w:lineRule="exact"/>
        <w:ind w:firstLine="699" w:firstLineChars="300"/>
        <w:outlineLvl w:val="9"/>
        <w:rPr>
          <w:rFonts w:ascii="宋体" w:hAnsi="宋体" w:cs="宋体"/>
          <w:spacing w:val="20"/>
          <w:sz w:val="22"/>
          <w:szCs w:val="22"/>
        </w:rPr>
      </w:pPr>
      <w:r>
        <w:rPr>
          <w:rFonts w:hint="eastAsia" w:ascii="宋体" w:hAnsi="宋体" w:cs="宋体"/>
          <w:b/>
          <w:spacing w:val="6"/>
          <w:sz w:val="22"/>
          <w:szCs w:val="22"/>
        </w:rPr>
        <w:t>需提供相关证明材料，</w:t>
      </w:r>
      <w:r>
        <w:rPr>
          <w:rFonts w:hint="eastAsia" w:ascii="宋体" w:hAnsi="宋体" w:cs="宋体"/>
          <w:b/>
          <w:bCs/>
          <w:sz w:val="22"/>
          <w:szCs w:val="22"/>
          <w:u w:val="single"/>
          <w:lang w:val="zh-CN"/>
        </w:rPr>
        <w:t>未提供证明材料或不能清楚辨析</w:t>
      </w:r>
      <w:r>
        <w:rPr>
          <w:rFonts w:hint="eastAsia" w:ascii="宋体" w:hAnsi="宋体" w:cs="宋体"/>
          <w:b/>
          <w:bCs/>
          <w:sz w:val="22"/>
          <w:szCs w:val="22"/>
          <w:u w:val="single"/>
        </w:rPr>
        <w:t>是残疾人福利性单位的按非残疾人福利性单位处理，所提供的证明材料应为最新的最近的</w:t>
      </w:r>
      <w:r>
        <w:rPr>
          <w:rFonts w:hint="eastAsia" w:ascii="宋体" w:hAnsi="宋体" w:cs="宋体"/>
          <w:b/>
          <w:bCs/>
          <w:sz w:val="22"/>
          <w:szCs w:val="22"/>
          <w:u w:val="single"/>
          <w:lang w:val="zh-CN"/>
        </w:rPr>
        <w:t>。</w:t>
      </w:r>
    </w:p>
    <w:p w14:paraId="3404C799">
      <w:pPr>
        <w:spacing w:line="460" w:lineRule="exact"/>
        <w:outlineLvl w:val="9"/>
        <w:rPr>
          <w:rFonts w:ascii="宋体" w:hAnsi="宋体" w:cs="宋体"/>
          <w:spacing w:val="20"/>
          <w:sz w:val="22"/>
          <w:szCs w:val="22"/>
        </w:rPr>
      </w:pPr>
    </w:p>
    <w:p w14:paraId="7ADDF14C">
      <w:pPr>
        <w:spacing w:line="460" w:lineRule="exact"/>
        <w:outlineLvl w:val="9"/>
        <w:rPr>
          <w:rFonts w:ascii="宋体" w:hAnsi="宋体" w:cs="宋体"/>
          <w:spacing w:val="20"/>
          <w:sz w:val="22"/>
          <w:szCs w:val="22"/>
        </w:rPr>
      </w:pPr>
    </w:p>
    <w:p w14:paraId="59687EB1">
      <w:pPr>
        <w:spacing w:line="460" w:lineRule="exact"/>
        <w:jc w:val="center"/>
        <w:outlineLvl w:val="9"/>
        <w:rPr>
          <w:rFonts w:ascii="宋体" w:hAnsi="宋体" w:cs="宋体"/>
          <w:spacing w:val="6"/>
          <w:sz w:val="26"/>
          <w:szCs w:val="26"/>
        </w:rPr>
      </w:pPr>
      <w:r>
        <w:rPr>
          <w:rFonts w:hint="eastAsia" w:ascii="宋体" w:hAnsi="宋体" w:cs="宋体"/>
          <w:b/>
          <w:spacing w:val="6"/>
          <w:sz w:val="26"/>
          <w:szCs w:val="26"/>
        </w:rPr>
        <w:t>残疾人福利性单位声明函</w:t>
      </w:r>
    </w:p>
    <w:p w14:paraId="40119E09">
      <w:pPr>
        <w:widowControl/>
        <w:adjustRightInd w:val="0"/>
        <w:snapToGrid w:val="0"/>
        <w:spacing w:line="460" w:lineRule="exact"/>
        <w:ind w:firstLine="440" w:firstLineChars="200"/>
        <w:jc w:val="center"/>
        <w:outlineLvl w:val="9"/>
        <w:rPr>
          <w:rFonts w:ascii="宋体" w:hAnsi="宋体" w:cs="宋体"/>
          <w:kern w:val="0"/>
          <w:sz w:val="22"/>
          <w:szCs w:val="22"/>
        </w:rPr>
      </w:pPr>
      <w:r>
        <w:rPr>
          <w:rFonts w:hint="eastAsia" w:ascii="宋体" w:hAnsi="宋体" w:cs="宋体"/>
          <w:kern w:val="0"/>
          <w:sz w:val="22"/>
          <w:szCs w:val="22"/>
        </w:rPr>
        <w:t>【不属于残疾人福利性单位的无需填写、递交】</w:t>
      </w:r>
    </w:p>
    <w:p w14:paraId="277E2A92">
      <w:pPr>
        <w:snapToGrid w:val="0"/>
        <w:spacing w:line="460" w:lineRule="exact"/>
        <w:jc w:val="center"/>
        <w:outlineLvl w:val="9"/>
        <w:rPr>
          <w:rFonts w:ascii="宋体" w:hAnsi="宋体" w:cs="宋体"/>
          <w:b/>
          <w:bCs/>
          <w:sz w:val="22"/>
          <w:szCs w:val="22"/>
        </w:rPr>
      </w:pPr>
    </w:p>
    <w:p w14:paraId="0A53AF85">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〔2017〕141</w:t>
      </w:r>
      <w:r>
        <w:rPr>
          <w:rFonts w:hint="eastAsia" w:ascii="宋体" w:hAnsi="宋体" w:cs="宋体"/>
          <w:spacing w:val="6"/>
          <w:sz w:val="22"/>
          <w:szCs w:val="22"/>
        </w:rPr>
        <w:t>号）的规定，本单位为符合条件的残疾人福利性单位，且本单位参加</w:t>
      </w:r>
      <w:r>
        <w:rPr>
          <w:rFonts w:hint="eastAsia" w:ascii="宋体" w:hAnsi="宋体" w:cs="宋体"/>
          <w:spacing w:val="6"/>
          <w:sz w:val="22"/>
          <w:szCs w:val="22"/>
          <w:u w:val="single"/>
        </w:rPr>
        <w:t>（招标人名称）</w:t>
      </w:r>
      <w:r>
        <w:rPr>
          <w:rFonts w:hint="eastAsia" w:ascii="宋体" w:hAnsi="宋体" w:cs="宋体"/>
          <w:spacing w:val="6"/>
          <w:sz w:val="22"/>
          <w:szCs w:val="22"/>
        </w:rPr>
        <w:t>单位的</w:t>
      </w:r>
      <w:r>
        <w:rPr>
          <w:rFonts w:hint="eastAsia" w:ascii="宋体" w:hAnsi="宋体" w:cs="宋体"/>
          <w:spacing w:val="6"/>
          <w:sz w:val="22"/>
          <w:szCs w:val="22"/>
          <w:u w:val="single"/>
        </w:rPr>
        <w:t>（招标项目名称）</w:t>
      </w:r>
      <w:r>
        <w:rPr>
          <w:rFonts w:hint="eastAsia" w:ascii="宋体" w:hAnsi="宋体" w:cs="宋体"/>
          <w:spacing w:val="6"/>
          <w:sz w:val="22"/>
          <w:szCs w:val="22"/>
        </w:rPr>
        <w:t>项目采购活动提供本单位制造的货物（由本单位承担工程/提供服务），或者提供其他残疾人福利性单位制造的货物（不包括使用非残疾人福利性单位注册商标的货物）。</w:t>
      </w:r>
    </w:p>
    <w:p w14:paraId="09F9DFEA">
      <w:pPr>
        <w:snapToGrid w:val="0"/>
        <w:spacing w:line="460" w:lineRule="exact"/>
        <w:ind w:firstLine="464" w:firstLineChars="200"/>
        <w:outlineLvl w:val="9"/>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14:paraId="792084E7">
      <w:pPr>
        <w:snapToGrid w:val="0"/>
        <w:spacing w:line="460" w:lineRule="exact"/>
        <w:ind w:firstLine="464" w:firstLineChars="200"/>
        <w:outlineLvl w:val="9"/>
        <w:rPr>
          <w:rFonts w:ascii="宋体" w:hAnsi="宋体" w:cs="宋体"/>
          <w:spacing w:val="6"/>
          <w:sz w:val="22"/>
          <w:szCs w:val="22"/>
        </w:rPr>
      </w:pPr>
    </w:p>
    <w:p w14:paraId="0FE9D0A2">
      <w:pPr>
        <w:snapToGrid w:val="0"/>
        <w:spacing w:line="460" w:lineRule="exact"/>
        <w:ind w:firstLine="464" w:firstLineChars="200"/>
        <w:outlineLvl w:val="9"/>
        <w:rPr>
          <w:rFonts w:ascii="宋体" w:hAnsi="宋体" w:cs="宋体"/>
          <w:spacing w:val="6"/>
          <w:sz w:val="22"/>
          <w:szCs w:val="22"/>
        </w:rPr>
      </w:pPr>
    </w:p>
    <w:p w14:paraId="069E6381">
      <w:pPr>
        <w:adjustRightInd w:val="0"/>
        <w:snapToGrid w:val="0"/>
        <w:spacing w:line="460" w:lineRule="exact"/>
        <w:ind w:firstLine="440" w:firstLineChars="200"/>
        <w:outlineLvl w:val="9"/>
        <w:rPr>
          <w:rFonts w:ascii="宋体" w:hAnsi="宋体" w:cs="宋体"/>
          <w:kern w:val="0"/>
          <w:sz w:val="22"/>
          <w:szCs w:val="22"/>
          <w:u w:val="single"/>
        </w:rPr>
      </w:pPr>
      <w:r>
        <w:rPr>
          <w:rFonts w:hint="eastAsia" w:ascii="宋体" w:hAnsi="宋体" w:cs="宋体"/>
          <w:kern w:val="0"/>
          <w:sz w:val="22"/>
          <w:szCs w:val="22"/>
        </w:rPr>
        <w:t>投标人全称（盖章）：</w:t>
      </w:r>
      <w:r>
        <w:rPr>
          <w:rFonts w:hint="eastAsia" w:ascii="宋体" w:hAnsi="宋体" w:cs="宋体"/>
          <w:kern w:val="0"/>
          <w:sz w:val="22"/>
          <w:szCs w:val="22"/>
          <w:u w:val="single"/>
        </w:rPr>
        <w:t xml:space="preserve">                    </w:t>
      </w:r>
    </w:p>
    <w:p w14:paraId="62D10D37">
      <w:pPr>
        <w:pStyle w:val="24"/>
        <w:spacing w:line="460" w:lineRule="exact"/>
        <w:ind w:left="437" w:leftChars="208" w:firstLine="0" w:firstLineChars="0"/>
        <w:outlineLvl w:val="9"/>
        <w:rPr>
          <w:rFonts w:ascii="宋体" w:hAnsi="宋体" w:cs="宋体"/>
          <w:kern w:val="0"/>
          <w:sz w:val="22"/>
          <w:szCs w:val="22"/>
        </w:rPr>
      </w:pPr>
      <w:r>
        <w:rPr>
          <w:rFonts w:hint="eastAsia" w:ascii="宋体" w:hAnsi="宋体" w:cs="宋体"/>
          <w:kern w:val="0"/>
          <w:sz w:val="22"/>
          <w:szCs w:val="22"/>
        </w:rPr>
        <w:t>日期：    年    月   日</w:t>
      </w:r>
    </w:p>
    <w:p w14:paraId="7666FC7D">
      <w:pPr>
        <w:outlineLvl w:val="9"/>
        <w:rPr>
          <w:rFonts w:ascii="宋体" w:hAnsi="宋体" w:cs="宋体"/>
          <w:b/>
          <w:bCs/>
          <w:sz w:val="22"/>
          <w:szCs w:val="22"/>
        </w:rPr>
      </w:pPr>
      <w:r>
        <w:rPr>
          <w:rFonts w:hint="eastAsia" w:ascii="宋体" w:hAnsi="宋体" w:cs="宋体"/>
          <w:b/>
          <w:bCs/>
          <w:sz w:val="22"/>
          <w:szCs w:val="22"/>
        </w:rPr>
        <w:br w:type="page"/>
      </w:r>
    </w:p>
    <w:p w14:paraId="5B067E5B">
      <w:pPr>
        <w:outlineLvl w:val="9"/>
        <w:rPr>
          <w:rFonts w:ascii="宋体" w:hAnsi="宋体" w:cs="宋体"/>
          <w:b/>
          <w:bCs/>
          <w:sz w:val="22"/>
          <w:szCs w:val="22"/>
        </w:rPr>
      </w:pPr>
      <w:r>
        <w:rPr>
          <w:rFonts w:hint="eastAsia" w:ascii="宋体" w:hAnsi="宋体" w:cs="宋体"/>
          <w:b/>
          <w:bCs/>
          <w:sz w:val="22"/>
          <w:szCs w:val="22"/>
        </w:rPr>
        <w:t>附件三</w:t>
      </w:r>
      <w:bookmarkEnd w:id="25"/>
    </w:p>
    <w:p w14:paraId="5614E745">
      <w:pPr>
        <w:spacing w:line="460" w:lineRule="exact"/>
        <w:jc w:val="center"/>
        <w:outlineLvl w:val="9"/>
        <w:rPr>
          <w:rFonts w:ascii="宋体" w:hAnsi="宋体" w:cs="宋体"/>
          <w:b/>
          <w:bCs/>
          <w:sz w:val="28"/>
          <w:szCs w:val="28"/>
          <w:lang w:val="zh-CN"/>
        </w:rPr>
      </w:pPr>
      <w:bookmarkStart w:id="26" w:name="_Toc29102"/>
      <w:r>
        <w:rPr>
          <w:rFonts w:hint="eastAsia" w:ascii="宋体" w:hAnsi="宋体" w:cs="宋体"/>
          <w:b/>
          <w:bCs/>
          <w:sz w:val="28"/>
          <w:szCs w:val="28"/>
          <w:lang w:val="zh-CN"/>
        </w:rPr>
        <w:t>商务技术文件</w:t>
      </w:r>
      <w:bookmarkEnd w:id="26"/>
    </w:p>
    <w:p w14:paraId="0367F7B0">
      <w:pPr>
        <w:spacing w:line="400" w:lineRule="exact"/>
        <w:jc w:val="center"/>
        <w:outlineLvl w:val="9"/>
        <w:rPr>
          <w:rFonts w:ascii="宋体" w:hAnsi="宋体" w:cs="宋体"/>
          <w:b/>
          <w:bCs/>
          <w:sz w:val="28"/>
          <w:szCs w:val="28"/>
        </w:rPr>
      </w:pPr>
    </w:p>
    <w:p w14:paraId="74268D69">
      <w:pPr>
        <w:spacing w:line="400" w:lineRule="exact"/>
        <w:jc w:val="center"/>
        <w:outlineLvl w:val="9"/>
        <w:rPr>
          <w:rFonts w:ascii="宋体" w:hAnsi="宋体" w:cs="宋体"/>
          <w:b/>
          <w:bCs/>
          <w:sz w:val="28"/>
          <w:szCs w:val="28"/>
        </w:rPr>
      </w:pPr>
      <w:r>
        <w:rPr>
          <w:rFonts w:hint="eastAsia" w:ascii="宋体" w:hAnsi="宋体" w:cs="宋体"/>
          <w:b/>
          <w:bCs/>
          <w:sz w:val="28"/>
          <w:szCs w:val="28"/>
        </w:rPr>
        <w:t>1、法定代表人授权书</w:t>
      </w:r>
    </w:p>
    <w:p w14:paraId="7416EE63">
      <w:pPr>
        <w:spacing w:line="460" w:lineRule="exact"/>
        <w:outlineLvl w:val="9"/>
        <w:rPr>
          <w:rFonts w:ascii="宋体" w:hAnsi="宋体" w:cs="宋体"/>
          <w:sz w:val="22"/>
          <w:szCs w:val="22"/>
        </w:rPr>
      </w:pPr>
      <w:r>
        <w:rPr>
          <w:rFonts w:hint="eastAsia" w:ascii="宋体" w:hAnsi="宋体" w:cs="宋体"/>
          <w:sz w:val="22"/>
          <w:szCs w:val="22"/>
          <w:lang w:eastAsia="zh-CN"/>
        </w:rPr>
        <w:t>温州市不动产登记服务中心</w:t>
      </w:r>
      <w:r>
        <w:rPr>
          <w:rFonts w:hint="eastAsia" w:ascii="宋体" w:hAnsi="宋体" w:cs="宋体"/>
          <w:sz w:val="22"/>
          <w:szCs w:val="22"/>
        </w:rPr>
        <w:t>：</w:t>
      </w:r>
    </w:p>
    <w:p w14:paraId="06DBCBCE">
      <w:pPr>
        <w:spacing w:line="460" w:lineRule="exact"/>
        <w:outlineLvl w:val="9"/>
        <w:rPr>
          <w:rFonts w:ascii="宋体" w:hAnsi="宋体" w:cs="宋体"/>
          <w:sz w:val="22"/>
          <w:szCs w:val="22"/>
          <w:u w:val="single"/>
        </w:rPr>
      </w:pPr>
    </w:p>
    <w:p w14:paraId="7243F557">
      <w:pPr>
        <w:spacing w:line="460" w:lineRule="exact"/>
        <w:ind w:firstLine="550" w:firstLineChars="250"/>
        <w:outlineLvl w:val="9"/>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（全权代表姓名）为全权代表，参加贵处组织的（项目名称</w:t>
      </w:r>
      <w:r>
        <w:rPr>
          <w:rFonts w:hint="eastAsia" w:ascii="宋体" w:hAnsi="宋体" w:cs="宋体"/>
          <w:sz w:val="22"/>
          <w:szCs w:val="22"/>
          <w:u w:val="single"/>
        </w:rPr>
        <w:t xml:space="preserve">        </w:t>
      </w:r>
      <w:r>
        <w:rPr>
          <w:rFonts w:hint="eastAsia" w:ascii="宋体" w:hAnsi="宋体" w:cs="宋体"/>
          <w:sz w:val="22"/>
          <w:szCs w:val="22"/>
        </w:rPr>
        <w:t>、编号</w:t>
      </w:r>
      <w:r>
        <w:rPr>
          <w:rFonts w:hint="eastAsia" w:ascii="宋体" w:hAnsi="宋体" w:cs="宋体"/>
          <w:sz w:val="22"/>
          <w:szCs w:val="22"/>
          <w:u w:val="single"/>
        </w:rPr>
        <w:t xml:space="preserve">          </w:t>
      </w:r>
      <w:r>
        <w:rPr>
          <w:rFonts w:hint="eastAsia" w:ascii="宋体" w:hAnsi="宋体" w:cs="宋体"/>
          <w:sz w:val="22"/>
          <w:szCs w:val="22"/>
        </w:rPr>
        <w:t>）的招标活动，全权代表我方处理招标活动中的一切事宜。</w:t>
      </w:r>
    </w:p>
    <w:p w14:paraId="7A2A8685">
      <w:pPr>
        <w:spacing w:line="460" w:lineRule="exact"/>
        <w:ind w:firstLine="2955"/>
        <w:outlineLvl w:val="9"/>
        <w:rPr>
          <w:rFonts w:ascii="宋体" w:hAnsi="宋体" w:cs="宋体"/>
          <w:sz w:val="22"/>
          <w:szCs w:val="22"/>
        </w:rPr>
      </w:pPr>
    </w:p>
    <w:p w14:paraId="67B001EB">
      <w:pPr>
        <w:spacing w:line="460" w:lineRule="exact"/>
        <w:ind w:firstLine="2955"/>
        <w:outlineLvl w:val="9"/>
        <w:rPr>
          <w:rFonts w:ascii="宋体" w:hAnsi="宋体" w:cs="宋体"/>
          <w:sz w:val="22"/>
          <w:szCs w:val="22"/>
        </w:rPr>
      </w:pPr>
      <w:r>
        <w:rPr>
          <w:rFonts w:hint="eastAsia" w:ascii="宋体" w:hAnsi="宋体" w:cs="宋体"/>
          <w:sz w:val="22"/>
          <w:szCs w:val="22"/>
        </w:rPr>
        <w:t xml:space="preserve">          </w:t>
      </w:r>
    </w:p>
    <w:p w14:paraId="7636AE00">
      <w:pPr>
        <w:spacing w:line="460" w:lineRule="exact"/>
        <w:ind w:firstLine="4081" w:firstLineChars="1855"/>
        <w:outlineLvl w:val="9"/>
        <w:rPr>
          <w:rFonts w:ascii="宋体" w:hAnsi="宋体" w:cs="宋体"/>
          <w:sz w:val="22"/>
          <w:szCs w:val="22"/>
        </w:rPr>
      </w:pPr>
      <w:r>
        <w:rPr>
          <w:rFonts w:hint="eastAsia" w:ascii="宋体" w:hAnsi="宋体" w:cs="宋体"/>
          <w:sz w:val="22"/>
          <w:szCs w:val="22"/>
        </w:rPr>
        <w:t>法定代表人  (签字或盖章)：</w:t>
      </w:r>
    </w:p>
    <w:p w14:paraId="7B97545C">
      <w:pPr>
        <w:spacing w:line="460" w:lineRule="exact"/>
        <w:ind w:firstLine="2955"/>
        <w:outlineLvl w:val="9"/>
        <w:rPr>
          <w:rFonts w:ascii="宋体" w:hAnsi="宋体" w:cs="宋体"/>
          <w:sz w:val="22"/>
          <w:szCs w:val="22"/>
        </w:rPr>
      </w:pPr>
      <w:r>
        <w:rPr>
          <w:rFonts w:hint="eastAsia" w:ascii="宋体" w:hAnsi="宋体" w:cs="宋体"/>
          <w:sz w:val="22"/>
          <w:szCs w:val="22"/>
        </w:rPr>
        <w:t xml:space="preserve">          投标人全称（公章）：</w:t>
      </w:r>
    </w:p>
    <w:p w14:paraId="2309EF05">
      <w:pPr>
        <w:spacing w:line="460" w:lineRule="exact"/>
        <w:ind w:firstLine="2955"/>
        <w:outlineLvl w:val="9"/>
        <w:rPr>
          <w:rFonts w:ascii="宋体" w:hAnsi="宋体" w:cs="宋体"/>
          <w:sz w:val="22"/>
          <w:szCs w:val="22"/>
        </w:rPr>
      </w:pPr>
      <w:r>
        <w:rPr>
          <w:rFonts w:hint="eastAsia" w:ascii="宋体" w:hAnsi="宋体" w:cs="宋体"/>
          <w:sz w:val="22"/>
          <w:szCs w:val="22"/>
        </w:rPr>
        <w:t xml:space="preserve">          日   期：  </w:t>
      </w:r>
    </w:p>
    <w:p w14:paraId="0A2FE49B">
      <w:pPr>
        <w:spacing w:line="380" w:lineRule="exact"/>
        <w:outlineLvl w:val="9"/>
        <w:rPr>
          <w:rFonts w:ascii="宋体" w:hAnsi="宋体" w:cs="宋体"/>
          <w:sz w:val="22"/>
          <w:szCs w:val="22"/>
        </w:rPr>
      </w:pPr>
    </w:p>
    <w:p w14:paraId="19423932">
      <w:pPr>
        <w:spacing w:line="380" w:lineRule="exact"/>
        <w:outlineLvl w:val="9"/>
        <w:rPr>
          <w:rFonts w:ascii="宋体" w:hAnsi="宋体" w:cs="宋体"/>
          <w:sz w:val="22"/>
          <w:szCs w:val="22"/>
        </w:rPr>
      </w:pPr>
    </w:p>
    <w:p w14:paraId="43C45ED7">
      <w:pPr>
        <w:spacing w:line="380" w:lineRule="exact"/>
        <w:outlineLvl w:val="9"/>
        <w:rPr>
          <w:rFonts w:ascii="宋体" w:hAnsi="宋体" w:cs="宋体"/>
          <w:sz w:val="22"/>
          <w:szCs w:val="22"/>
        </w:rPr>
      </w:pPr>
    </w:p>
    <w:p w14:paraId="2780D8A9">
      <w:pPr>
        <w:spacing w:line="460" w:lineRule="exact"/>
        <w:ind w:firstLine="541" w:firstLineChars="245"/>
        <w:outlineLvl w:val="9"/>
        <w:rPr>
          <w:rFonts w:ascii="宋体" w:hAnsi="宋体" w:cs="宋体"/>
          <w:b/>
          <w:bCs/>
          <w:sz w:val="22"/>
          <w:szCs w:val="22"/>
        </w:rPr>
      </w:pPr>
      <w:r>
        <w:rPr>
          <w:rFonts w:hint="eastAsia" w:ascii="宋体" w:hAnsi="宋体" w:cs="宋体"/>
          <w:b/>
          <w:bCs/>
          <w:sz w:val="22"/>
          <w:szCs w:val="22"/>
        </w:rPr>
        <w:t>附：</w:t>
      </w:r>
    </w:p>
    <w:p w14:paraId="6A9978A4">
      <w:pPr>
        <w:spacing w:line="460" w:lineRule="exact"/>
        <w:ind w:firstLine="539" w:firstLineChars="245"/>
        <w:outlineLvl w:val="9"/>
        <w:rPr>
          <w:rFonts w:ascii="宋体" w:hAnsi="宋体" w:cs="宋体"/>
          <w:b/>
          <w:bCs/>
          <w:sz w:val="22"/>
          <w:szCs w:val="22"/>
        </w:rPr>
      </w:pPr>
      <w:r>
        <w:rPr>
          <w:rFonts w:hint="eastAsia" w:ascii="宋体" w:hAnsi="宋体" w:cs="宋体"/>
          <w:sz w:val="22"/>
          <w:szCs w:val="22"/>
        </w:rPr>
        <w:t xml:space="preserve">授权代表姓名：                               </w:t>
      </w:r>
    </w:p>
    <w:p w14:paraId="6C76EB86">
      <w:pPr>
        <w:spacing w:line="460" w:lineRule="exact"/>
        <w:ind w:firstLine="539" w:firstLineChars="245"/>
        <w:outlineLvl w:val="9"/>
        <w:rPr>
          <w:rFonts w:ascii="宋体" w:hAnsi="宋体" w:cs="宋体"/>
          <w:b/>
          <w:bCs/>
          <w:sz w:val="22"/>
          <w:szCs w:val="22"/>
        </w:rPr>
      </w:pPr>
      <w:r>
        <w:rPr>
          <w:rFonts w:hint="eastAsia" w:ascii="宋体" w:hAnsi="宋体" w:cs="宋体"/>
          <w:sz w:val="22"/>
          <w:szCs w:val="22"/>
        </w:rPr>
        <w:t>职务：</w:t>
      </w:r>
    </w:p>
    <w:p w14:paraId="0E23B166">
      <w:pPr>
        <w:spacing w:line="460" w:lineRule="exact"/>
        <w:ind w:firstLine="539" w:firstLineChars="245"/>
        <w:outlineLvl w:val="9"/>
        <w:rPr>
          <w:rFonts w:ascii="宋体" w:hAnsi="宋体" w:cs="宋体"/>
          <w:b/>
          <w:bCs/>
          <w:sz w:val="22"/>
          <w:szCs w:val="22"/>
        </w:rPr>
      </w:pPr>
      <w:r>
        <w:rPr>
          <w:rFonts w:hint="eastAsia" w:ascii="宋体" w:hAnsi="宋体" w:cs="宋体"/>
          <w:sz w:val="22"/>
          <w:szCs w:val="22"/>
        </w:rPr>
        <w:t>详细通讯地址：</w:t>
      </w:r>
    </w:p>
    <w:p w14:paraId="636284DA">
      <w:pPr>
        <w:spacing w:line="460" w:lineRule="exact"/>
        <w:ind w:firstLine="539" w:firstLineChars="245"/>
        <w:outlineLvl w:val="9"/>
        <w:rPr>
          <w:rFonts w:ascii="宋体" w:hAnsi="宋体" w:cs="宋体"/>
          <w:b/>
          <w:bCs/>
          <w:sz w:val="22"/>
          <w:szCs w:val="22"/>
        </w:rPr>
      </w:pPr>
      <w:r>
        <w:rPr>
          <w:rFonts w:hint="eastAsia" w:ascii="宋体" w:hAnsi="宋体" w:cs="宋体"/>
          <w:sz w:val="22"/>
          <w:szCs w:val="22"/>
        </w:rPr>
        <w:t>电话：</w:t>
      </w:r>
    </w:p>
    <w:p w14:paraId="3D6B6076">
      <w:pPr>
        <w:spacing w:line="460" w:lineRule="exact"/>
        <w:ind w:firstLine="539" w:firstLineChars="245"/>
        <w:outlineLvl w:val="9"/>
        <w:rPr>
          <w:rFonts w:ascii="宋体" w:hAnsi="宋体" w:cs="宋体"/>
          <w:b/>
          <w:bCs/>
          <w:sz w:val="22"/>
          <w:szCs w:val="22"/>
        </w:rPr>
      </w:pPr>
      <w:r>
        <w:rPr>
          <w:rFonts w:hint="eastAsia" w:ascii="宋体" w:hAnsi="宋体" w:cs="宋体"/>
          <w:sz w:val="22"/>
          <w:szCs w:val="22"/>
        </w:rPr>
        <w:t>传真：</w:t>
      </w:r>
    </w:p>
    <w:p w14:paraId="3A86D2CE">
      <w:pPr>
        <w:spacing w:line="460" w:lineRule="exact"/>
        <w:ind w:firstLine="539" w:firstLineChars="245"/>
        <w:outlineLvl w:val="9"/>
        <w:rPr>
          <w:rFonts w:ascii="宋体" w:hAnsi="宋体" w:cs="宋体"/>
          <w:b/>
          <w:bCs/>
          <w:sz w:val="22"/>
          <w:szCs w:val="22"/>
        </w:rPr>
      </w:pPr>
      <w:r>
        <w:rPr>
          <w:rFonts w:hint="eastAsia" w:ascii="宋体" w:hAnsi="宋体" w:cs="宋体"/>
          <w:sz w:val="22"/>
          <w:szCs w:val="22"/>
        </w:rPr>
        <w:t>邮政编码:</w:t>
      </w:r>
    </w:p>
    <w:p w14:paraId="0676F74D">
      <w:pPr>
        <w:spacing w:line="380" w:lineRule="exact"/>
        <w:outlineLvl w:val="9"/>
        <w:rPr>
          <w:rFonts w:ascii="宋体" w:hAnsi="宋体" w:cs="宋体"/>
          <w:sz w:val="22"/>
          <w:szCs w:val="22"/>
        </w:rPr>
      </w:pPr>
    </w:p>
    <w:p w14:paraId="580875D7">
      <w:pPr>
        <w:spacing w:line="460" w:lineRule="exact"/>
        <w:jc w:val="center"/>
        <w:outlineLvl w:val="9"/>
        <w:rPr>
          <w:rFonts w:ascii="宋体" w:hAnsi="宋体" w:cs="宋体"/>
          <w:b/>
          <w:bCs/>
          <w:sz w:val="28"/>
          <w:szCs w:val="28"/>
        </w:rPr>
      </w:pPr>
    </w:p>
    <w:p w14:paraId="5FB58684">
      <w:pPr>
        <w:spacing w:line="460" w:lineRule="exact"/>
        <w:jc w:val="center"/>
        <w:outlineLvl w:val="9"/>
        <w:rPr>
          <w:rFonts w:ascii="宋体" w:hAnsi="宋体" w:cs="宋体"/>
          <w:b/>
          <w:bCs/>
          <w:sz w:val="28"/>
          <w:szCs w:val="28"/>
        </w:rPr>
      </w:pPr>
    </w:p>
    <w:p w14:paraId="12F8E9F6">
      <w:pPr>
        <w:spacing w:line="460" w:lineRule="exact"/>
        <w:jc w:val="center"/>
        <w:outlineLvl w:val="9"/>
        <w:rPr>
          <w:rFonts w:ascii="宋体" w:hAnsi="宋体" w:cs="宋体"/>
          <w:b/>
          <w:bCs/>
          <w:sz w:val="28"/>
          <w:szCs w:val="28"/>
        </w:rPr>
      </w:pPr>
    </w:p>
    <w:p w14:paraId="15111DDA">
      <w:pPr>
        <w:spacing w:line="460" w:lineRule="exact"/>
        <w:jc w:val="center"/>
        <w:outlineLvl w:val="9"/>
        <w:rPr>
          <w:rFonts w:ascii="宋体" w:hAnsi="宋体" w:cs="宋体"/>
          <w:b/>
          <w:bCs/>
          <w:sz w:val="28"/>
          <w:szCs w:val="28"/>
        </w:rPr>
      </w:pPr>
    </w:p>
    <w:p w14:paraId="63F68215">
      <w:pPr>
        <w:spacing w:line="460" w:lineRule="exact"/>
        <w:jc w:val="center"/>
        <w:outlineLvl w:val="9"/>
        <w:rPr>
          <w:rFonts w:ascii="宋体" w:hAnsi="宋体" w:cs="宋体"/>
          <w:b/>
          <w:bCs/>
          <w:sz w:val="28"/>
          <w:szCs w:val="28"/>
        </w:rPr>
      </w:pPr>
    </w:p>
    <w:p w14:paraId="3FAD4BBB">
      <w:pPr>
        <w:spacing w:line="460" w:lineRule="exact"/>
        <w:jc w:val="center"/>
        <w:outlineLvl w:val="9"/>
        <w:rPr>
          <w:rFonts w:ascii="宋体" w:hAnsi="宋体" w:cs="宋体"/>
          <w:b/>
          <w:bCs/>
          <w:sz w:val="28"/>
          <w:szCs w:val="28"/>
        </w:rPr>
      </w:pPr>
    </w:p>
    <w:p w14:paraId="6515372C">
      <w:pPr>
        <w:spacing w:line="460" w:lineRule="exact"/>
        <w:jc w:val="center"/>
        <w:outlineLvl w:val="9"/>
        <w:rPr>
          <w:rFonts w:ascii="宋体" w:hAnsi="宋体" w:cs="宋体"/>
          <w:b/>
          <w:bCs/>
          <w:sz w:val="28"/>
          <w:szCs w:val="28"/>
        </w:rPr>
      </w:pPr>
    </w:p>
    <w:p w14:paraId="19257715">
      <w:pPr>
        <w:spacing w:line="460" w:lineRule="exact"/>
        <w:jc w:val="center"/>
        <w:outlineLvl w:val="9"/>
        <w:rPr>
          <w:rFonts w:ascii="宋体" w:hAnsi="宋体" w:cs="宋体"/>
          <w:b/>
          <w:bCs/>
          <w:sz w:val="28"/>
          <w:szCs w:val="28"/>
        </w:rPr>
      </w:pPr>
    </w:p>
    <w:p w14:paraId="727E3BEC">
      <w:pPr>
        <w:spacing w:line="460" w:lineRule="exact"/>
        <w:jc w:val="center"/>
        <w:outlineLvl w:val="9"/>
        <w:rPr>
          <w:rFonts w:ascii="宋体" w:hAnsi="宋体" w:cs="宋体"/>
          <w:b/>
          <w:bCs/>
          <w:sz w:val="28"/>
          <w:szCs w:val="28"/>
        </w:rPr>
      </w:pPr>
    </w:p>
    <w:p w14:paraId="176EBCE1">
      <w:pPr>
        <w:spacing w:line="460" w:lineRule="exact"/>
        <w:jc w:val="center"/>
        <w:outlineLvl w:val="9"/>
        <w:rPr>
          <w:rFonts w:ascii="宋体" w:hAnsi="宋体" w:cs="宋体"/>
          <w:b/>
          <w:bCs/>
          <w:sz w:val="28"/>
          <w:szCs w:val="28"/>
        </w:rPr>
      </w:pPr>
      <w:r>
        <w:rPr>
          <w:rFonts w:ascii="宋体" w:hAnsi="宋体" w:cs="宋体"/>
          <w:sz w:val="22"/>
          <w:szCs w:val="22"/>
        </w:rPr>
        <mc:AlternateContent>
          <mc:Choice Requires="wps">
            <w:drawing>
              <wp:anchor distT="0" distB="0" distL="0" distR="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1028" name="Text Box 2"/>
                <wp:cNvGraphicFramePr/>
                <a:graphic xmlns:a="http://schemas.openxmlformats.org/drawingml/2006/main">
                  <a:graphicData uri="http://schemas.microsoft.com/office/word/2010/wordprocessingShape">
                    <wps:wsp>
                      <wps:cNvSpPr/>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C3E7BF">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rect id="Text Box 2" o:spid="_x0000_s1026" o:spt="1" style="position:absolute;left:0pt;margin-left:8.95pt;margin-top:25.25pt;height:236.55pt;width:492.45pt;z-index:251659264;mso-width-relative:page;mso-height-relative:page;" fillcolor="#FFFFFF" filled="t" stroked="t" coordsize="21600,21600" o:gfxdata="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HMUv1wAAAAoBAAAPAAAAAAAAAAEAIAAAACIAAABkcnMvZG93bnJldi54bWxQ&#10;SwECFAAUAAAACACHTuJAmkDbkvgBAAAvBAAADgAAAAAAAAABACAAAAAmAQAAZHJzL2Uyb0RvYy54&#10;bWxQSwUGAAAAAAYABgBZAQAAkAUAAAAA&#10;">
                <v:fill on="t" focussize="0,0"/>
                <v:stroke color="#000000" joinstyle="miter"/>
                <v:imagedata o:title=""/>
                <o:lock v:ext="edit" aspectratio="f"/>
                <v:textbox>
                  <w:txbxContent>
                    <w:p w14:paraId="70C3E7BF">
                      <w:r>
                        <w:rPr>
                          <w:rFonts w:hint="eastAsia" w:ascii="新宋体" w:hAnsi="新宋体" w:eastAsia="新宋体"/>
                          <w:sz w:val="22"/>
                          <w:szCs w:val="22"/>
                        </w:rPr>
                        <w:t xml:space="preserve">  法定代表人身份证（正反面）：</w:t>
                      </w:r>
                    </w:p>
                  </w:txbxContent>
                </v:textbox>
              </v:rect>
            </w:pict>
          </mc:Fallback>
        </mc:AlternateContent>
      </w:r>
    </w:p>
    <w:p w14:paraId="7FC2AC33">
      <w:pPr>
        <w:spacing w:line="460" w:lineRule="exact"/>
        <w:jc w:val="center"/>
        <w:outlineLvl w:val="9"/>
        <w:rPr>
          <w:rFonts w:ascii="宋体" w:hAnsi="宋体" w:cs="宋体"/>
          <w:b/>
          <w:bCs/>
          <w:sz w:val="28"/>
          <w:szCs w:val="28"/>
        </w:rPr>
      </w:pPr>
    </w:p>
    <w:p w14:paraId="18295248">
      <w:pPr>
        <w:spacing w:line="460" w:lineRule="exact"/>
        <w:jc w:val="center"/>
        <w:outlineLvl w:val="9"/>
        <w:rPr>
          <w:rFonts w:ascii="宋体" w:hAnsi="宋体" w:cs="宋体"/>
          <w:b/>
          <w:bCs/>
          <w:sz w:val="28"/>
          <w:szCs w:val="28"/>
        </w:rPr>
      </w:pPr>
    </w:p>
    <w:p w14:paraId="29ACFED0">
      <w:pPr>
        <w:spacing w:line="460" w:lineRule="exact"/>
        <w:jc w:val="center"/>
        <w:outlineLvl w:val="9"/>
        <w:rPr>
          <w:rFonts w:ascii="宋体" w:hAnsi="宋体" w:cs="宋体"/>
          <w:b/>
          <w:bCs/>
          <w:sz w:val="28"/>
          <w:szCs w:val="28"/>
        </w:rPr>
      </w:pPr>
    </w:p>
    <w:p w14:paraId="0B7BFF7A">
      <w:pPr>
        <w:spacing w:line="460" w:lineRule="exact"/>
        <w:jc w:val="center"/>
        <w:outlineLvl w:val="9"/>
        <w:rPr>
          <w:rFonts w:ascii="宋体" w:hAnsi="宋体" w:cs="宋体"/>
          <w:b/>
          <w:bCs/>
          <w:sz w:val="28"/>
          <w:szCs w:val="28"/>
        </w:rPr>
      </w:pPr>
    </w:p>
    <w:p w14:paraId="64938295">
      <w:pPr>
        <w:spacing w:line="460" w:lineRule="exact"/>
        <w:jc w:val="center"/>
        <w:outlineLvl w:val="9"/>
        <w:rPr>
          <w:rFonts w:ascii="宋体" w:hAnsi="宋体" w:cs="宋体"/>
          <w:b/>
          <w:bCs/>
          <w:sz w:val="28"/>
          <w:szCs w:val="28"/>
        </w:rPr>
      </w:pPr>
    </w:p>
    <w:p w14:paraId="187351BB">
      <w:pPr>
        <w:spacing w:line="460" w:lineRule="exact"/>
        <w:jc w:val="center"/>
        <w:outlineLvl w:val="9"/>
        <w:rPr>
          <w:rFonts w:ascii="宋体" w:hAnsi="宋体" w:cs="宋体"/>
          <w:b/>
          <w:bCs/>
          <w:sz w:val="28"/>
          <w:szCs w:val="28"/>
        </w:rPr>
      </w:pPr>
    </w:p>
    <w:p w14:paraId="1D7CFCFA">
      <w:pPr>
        <w:spacing w:line="460" w:lineRule="exact"/>
        <w:jc w:val="center"/>
        <w:outlineLvl w:val="9"/>
        <w:rPr>
          <w:rFonts w:ascii="宋体" w:hAnsi="宋体" w:cs="宋体"/>
          <w:b/>
          <w:bCs/>
          <w:sz w:val="28"/>
          <w:szCs w:val="28"/>
        </w:rPr>
      </w:pPr>
    </w:p>
    <w:p w14:paraId="682280AB">
      <w:pPr>
        <w:spacing w:line="460" w:lineRule="exact"/>
        <w:jc w:val="center"/>
        <w:outlineLvl w:val="9"/>
        <w:rPr>
          <w:rFonts w:ascii="宋体" w:hAnsi="宋体" w:cs="宋体"/>
          <w:b/>
          <w:bCs/>
          <w:sz w:val="28"/>
          <w:szCs w:val="28"/>
        </w:rPr>
      </w:pPr>
    </w:p>
    <w:p w14:paraId="30A171B0">
      <w:pPr>
        <w:spacing w:line="460" w:lineRule="exact"/>
        <w:jc w:val="center"/>
        <w:outlineLvl w:val="9"/>
        <w:rPr>
          <w:rFonts w:ascii="宋体" w:hAnsi="宋体" w:cs="宋体"/>
          <w:b/>
          <w:bCs/>
          <w:sz w:val="28"/>
          <w:szCs w:val="28"/>
        </w:rPr>
      </w:pPr>
    </w:p>
    <w:p w14:paraId="23BB1067">
      <w:pPr>
        <w:spacing w:line="460" w:lineRule="exact"/>
        <w:jc w:val="center"/>
        <w:outlineLvl w:val="9"/>
        <w:rPr>
          <w:rFonts w:ascii="宋体" w:hAnsi="宋体" w:cs="宋体"/>
          <w:b/>
          <w:bCs/>
          <w:sz w:val="28"/>
          <w:szCs w:val="28"/>
        </w:rPr>
      </w:pPr>
    </w:p>
    <w:p w14:paraId="66B72CE3">
      <w:pPr>
        <w:spacing w:line="460" w:lineRule="exact"/>
        <w:jc w:val="center"/>
        <w:outlineLvl w:val="9"/>
        <w:rPr>
          <w:rFonts w:ascii="宋体" w:hAnsi="宋体" w:cs="宋体"/>
          <w:b/>
          <w:bCs/>
          <w:sz w:val="28"/>
          <w:szCs w:val="28"/>
        </w:rPr>
      </w:pPr>
    </w:p>
    <w:p w14:paraId="150025D7">
      <w:pPr>
        <w:spacing w:line="460" w:lineRule="exact"/>
        <w:jc w:val="center"/>
        <w:outlineLvl w:val="9"/>
        <w:rPr>
          <w:rFonts w:ascii="宋体" w:hAnsi="宋体" w:cs="宋体"/>
          <w:b/>
          <w:bCs/>
          <w:sz w:val="28"/>
          <w:szCs w:val="28"/>
        </w:rPr>
      </w:pPr>
    </w:p>
    <w:p w14:paraId="7252B2D6">
      <w:pPr>
        <w:spacing w:line="460" w:lineRule="exact"/>
        <w:jc w:val="center"/>
        <w:outlineLvl w:val="9"/>
        <w:rPr>
          <w:rFonts w:ascii="宋体" w:hAnsi="宋体" w:cs="宋体"/>
          <w:b/>
          <w:bCs/>
          <w:sz w:val="28"/>
          <w:szCs w:val="28"/>
        </w:rPr>
      </w:pPr>
      <w:r>
        <w:rPr>
          <w:rFonts w:ascii="宋体" w:hAnsi="宋体" w:cs="宋体"/>
          <w:sz w:val="22"/>
          <w:szCs w:val="22"/>
        </w:rPr>
        <mc:AlternateContent>
          <mc:Choice Requires="wps">
            <w:drawing>
              <wp:anchor distT="0" distB="0" distL="0" distR="0" simplePos="0" relativeHeight="251659264"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1029" name="文本框 26"/>
                <wp:cNvGraphicFramePr/>
                <a:graphic xmlns:a="http://schemas.openxmlformats.org/drawingml/2006/main">
                  <a:graphicData uri="http://schemas.microsoft.com/office/word/2010/wordprocessingShape">
                    <wps:wsp>
                      <wps:cNvSpPr/>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80744">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rect id="文本框 26" o:spid="_x0000_s1026" o:spt="1" style="position:absolute;left:0pt;margin-left:6.95pt;margin-top:-4.25pt;height:305.15pt;width:496.35pt;z-index:251659264;mso-width-relative:page;mso-height-relative:page;" fillcolor="#FFFFFF" filled="t" stroked="t" coordsize="21600,21600" o:gfxdata="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SqbRrXAAAACgEAAA8AAAAAAAAAAQAgAAAAIgAA&#10;AGRycy9kb3ducmV2LnhtbFBLAQIUABQAAAAIAIdO4kAn3zAGCQIAADEEAAAOAAAAAAAAAAEAIAAA&#10;ACYBAABkcnMvZTJvRG9jLnhtbFBLBQYAAAAABgAGAFkBAAChBQAAAAA=&#10;">
                <v:fill on="t" focussize="0,0"/>
                <v:stroke color="#000000" joinstyle="miter"/>
                <v:imagedata o:title=""/>
                <o:lock v:ext="edit" aspectratio="f"/>
                <v:textbox>
                  <w:txbxContent>
                    <w:p w14:paraId="2E780744">
                      <w:r>
                        <w:rPr>
                          <w:rFonts w:hint="eastAsia" w:ascii="新宋体" w:hAnsi="新宋体" w:eastAsia="新宋体"/>
                          <w:sz w:val="22"/>
                          <w:szCs w:val="22"/>
                        </w:rPr>
                        <w:t xml:space="preserve">  授权代表身份证（正反面）：</w:t>
                      </w:r>
                    </w:p>
                  </w:txbxContent>
                </v:textbox>
              </v:rect>
            </w:pict>
          </mc:Fallback>
        </mc:AlternateContent>
      </w:r>
    </w:p>
    <w:p w14:paraId="27B59EA4">
      <w:pPr>
        <w:spacing w:line="460" w:lineRule="exact"/>
        <w:jc w:val="center"/>
        <w:outlineLvl w:val="9"/>
        <w:rPr>
          <w:rFonts w:ascii="宋体" w:hAnsi="宋体" w:cs="宋体"/>
          <w:b/>
          <w:bCs/>
          <w:sz w:val="28"/>
          <w:szCs w:val="28"/>
        </w:rPr>
      </w:pPr>
    </w:p>
    <w:p w14:paraId="430FE781">
      <w:pPr>
        <w:spacing w:line="460" w:lineRule="exact"/>
        <w:jc w:val="center"/>
        <w:outlineLvl w:val="9"/>
        <w:rPr>
          <w:rFonts w:ascii="宋体" w:hAnsi="宋体" w:cs="宋体"/>
          <w:b/>
          <w:bCs/>
          <w:sz w:val="28"/>
          <w:szCs w:val="28"/>
        </w:rPr>
      </w:pPr>
    </w:p>
    <w:p w14:paraId="5D396BFA">
      <w:pPr>
        <w:spacing w:line="460" w:lineRule="exact"/>
        <w:jc w:val="center"/>
        <w:outlineLvl w:val="9"/>
        <w:rPr>
          <w:rFonts w:ascii="宋体" w:hAnsi="宋体" w:cs="宋体"/>
          <w:b/>
          <w:bCs/>
          <w:sz w:val="28"/>
          <w:szCs w:val="28"/>
        </w:rPr>
      </w:pPr>
    </w:p>
    <w:p w14:paraId="4700BA45">
      <w:pPr>
        <w:spacing w:line="460" w:lineRule="exact"/>
        <w:jc w:val="center"/>
        <w:outlineLvl w:val="9"/>
        <w:rPr>
          <w:rFonts w:ascii="宋体" w:hAnsi="宋体" w:cs="宋体"/>
          <w:b/>
          <w:bCs/>
          <w:sz w:val="28"/>
          <w:szCs w:val="28"/>
        </w:rPr>
      </w:pPr>
    </w:p>
    <w:p w14:paraId="0BB6CB31">
      <w:pPr>
        <w:spacing w:line="460" w:lineRule="exact"/>
        <w:jc w:val="center"/>
        <w:outlineLvl w:val="9"/>
        <w:rPr>
          <w:rFonts w:ascii="宋体" w:hAnsi="宋体" w:cs="宋体"/>
          <w:b/>
          <w:bCs/>
          <w:sz w:val="28"/>
          <w:szCs w:val="28"/>
        </w:rPr>
      </w:pPr>
    </w:p>
    <w:p w14:paraId="733F83A8">
      <w:pPr>
        <w:spacing w:line="460" w:lineRule="exact"/>
        <w:jc w:val="center"/>
        <w:outlineLvl w:val="9"/>
        <w:rPr>
          <w:rFonts w:ascii="宋体" w:hAnsi="宋体" w:cs="宋体"/>
          <w:b/>
          <w:bCs/>
          <w:sz w:val="28"/>
          <w:szCs w:val="28"/>
        </w:rPr>
      </w:pPr>
    </w:p>
    <w:p w14:paraId="720FF2A6">
      <w:pPr>
        <w:spacing w:line="460" w:lineRule="exact"/>
        <w:jc w:val="center"/>
        <w:outlineLvl w:val="9"/>
        <w:rPr>
          <w:rFonts w:ascii="宋体" w:hAnsi="宋体" w:cs="宋体"/>
          <w:b/>
          <w:bCs/>
          <w:sz w:val="28"/>
          <w:szCs w:val="28"/>
        </w:rPr>
      </w:pPr>
    </w:p>
    <w:p w14:paraId="2329BE6C">
      <w:pPr>
        <w:spacing w:line="460" w:lineRule="exact"/>
        <w:jc w:val="center"/>
        <w:outlineLvl w:val="9"/>
        <w:rPr>
          <w:rFonts w:ascii="宋体" w:hAnsi="宋体" w:cs="宋体"/>
          <w:b/>
          <w:bCs/>
          <w:sz w:val="28"/>
          <w:szCs w:val="28"/>
        </w:rPr>
      </w:pPr>
    </w:p>
    <w:p w14:paraId="3F78AC0D">
      <w:pPr>
        <w:spacing w:line="460" w:lineRule="exact"/>
        <w:jc w:val="center"/>
        <w:outlineLvl w:val="9"/>
        <w:rPr>
          <w:rFonts w:ascii="宋体" w:hAnsi="宋体" w:cs="宋体"/>
          <w:b/>
          <w:bCs/>
          <w:sz w:val="28"/>
          <w:szCs w:val="28"/>
        </w:rPr>
      </w:pPr>
    </w:p>
    <w:p w14:paraId="4F7195F5">
      <w:pPr>
        <w:spacing w:line="460" w:lineRule="exact"/>
        <w:jc w:val="center"/>
        <w:outlineLvl w:val="9"/>
        <w:rPr>
          <w:rFonts w:ascii="宋体" w:hAnsi="宋体" w:cs="宋体"/>
          <w:b/>
          <w:bCs/>
          <w:sz w:val="28"/>
          <w:szCs w:val="28"/>
        </w:rPr>
      </w:pPr>
    </w:p>
    <w:p w14:paraId="38CA74CD">
      <w:pPr>
        <w:spacing w:line="460" w:lineRule="exact"/>
        <w:jc w:val="center"/>
        <w:outlineLvl w:val="9"/>
        <w:rPr>
          <w:rFonts w:ascii="宋体" w:hAnsi="宋体" w:cs="宋体"/>
          <w:b/>
          <w:bCs/>
          <w:sz w:val="28"/>
          <w:szCs w:val="28"/>
        </w:rPr>
      </w:pPr>
    </w:p>
    <w:p w14:paraId="5F8B7617">
      <w:pPr>
        <w:spacing w:line="460" w:lineRule="exact"/>
        <w:jc w:val="center"/>
        <w:outlineLvl w:val="9"/>
        <w:rPr>
          <w:rFonts w:ascii="宋体" w:hAnsi="宋体" w:cs="宋体"/>
          <w:b/>
          <w:bCs/>
          <w:sz w:val="28"/>
          <w:szCs w:val="28"/>
        </w:rPr>
      </w:pPr>
    </w:p>
    <w:p w14:paraId="6731BE1E">
      <w:pPr>
        <w:spacing w:line="460" w:lineRule="exact"/>
        <w:jc w:val="center"/>
        <w:outlineLvl w:val="9"/>
        <w:rPr>
          <w:rFonts w:ascii="宋体" w:hAnsi="宋体" w:cs="宋体"/>
          <w:b/>
          <w:bCs/>
          <w:sz w:val="28"/>
          <w:szCs w:val="28"/>
        </w:rPr>
      </w:pPr>
    </w:p>
    <w:p w14:paraId="09486EC2">
      <w:pPr>
        <w:spacing w:line="460" w:lineRule="exact"/>
        <w:jc w:val="center"/>
        <w:outlineLvl w:val="9"/>
        <w:rPr>
          <w:rFonts w:ascii="宋体" w:hAnsi="宋体" w:cs="宋体"/>
          <w:b/>
          <w:bCs/>
          <w:sz w:val="28"/>
          <w:szCs w:val="28"/>
        </w:rPr>
      </w:pPr>
    </w:p>
    <w:p w14:paraId="5B66482B">
      <w:pPr>
        <w:spacing w:line="460" w:lineRule="exact"/>
        <w:jc w:val="center"/>
        <w:outlineLvl w:val="9"/>
        <w:rPr>
          <w:rFonts w:ascii="宋体" w:hAnsi="宋体" w:cs="宋体"/>
          <w:b/>
          <w:bCs/>
          <w:sz w:val="28"/>
          <w:szCs w:val="28"/>
        </w:rPr>
      </w:pPr>
    </w:p>
    <w:p w14:paraId="06877E52">
      <w:pPr>
        <w:spacing w:line="460" w:lineRule="exact"/>
        <w:jc w:val="center"/>
        <w:outlineLvl w:val="9"/>
        <w:rPr>
          <w:rFonts w:ascii="宋体" w:hAnsi="宋体" w:cs="宋体"/>
          <w:b/>
          <w:bCs/>
          <w:sz w:val="22"/>
          <w:szCs w:val="22"/>
        </w:rPr>
        <w:sectPr>
          <w:footerReference r:id="rId7" w:type="default"/>
          <w:pgSz w:w="11906" w:h="16838"/>
          <w:pgMar w:top="1134" w:right="1134" w:bottom="1134" w:left="1134" w:header="851" w:footer="992" w:gutter="0"/>
          <w:pgNumType w:start="1"/>
          <w:cols w:space="720" w:num="1"/>
          <w:docGrid w:type="lines" w:linePitch="312" w:charSpace="0"/>
        </w:sectPr>
      </w:pPr>
    </w:p>
    <w:p w14:paraId="480BB8AC">
      <w:pPr>
        <w:spacing w:line="400" w:lineRule="exact"/>
        <w:jc w:val="center"/>
        <w:outlineLvl w:val="9"/>
        <w:rPr>
          <w:rFonts w:ascii="宋体" w:hAnsi="宋体" w:cs="宋体"/>
          <w:b/>
          <w:bCs/>
          <w:sz w:val="28"/>
          <w:szCs w:val="28"/>
        </w:rPr>
      </w:pPr>
      <w:r>
        <w:rPr>
          <w:rFonts w:hint="eastAsia" w:ascii="宋体" w:hAnsi="宋体" w:cs="宋体"/>
          <w:b/>
          <w:bCs/>
          <w:sz w:val="28"/>
          <w:szCs w:val="28"/>
        </w:rPr>
        <w:t>2、投标人情况表</w:t>
      </w:r>
    </w:p>
    <w:p w14:paraId="0B624CC3">
      <w:pPr>
        <w:tabs>
          <w:tab w:val="left" w:pos="780"/>
        </w:tabs>
        <w:spacing w:line="400" w:lineRule="exact"/>
        <w:outlineLvl w:val="9"/>
        <w:rPr>
          <w:rFonts w:ascii="宋体" w:hAnsi="宋体" w:cs="宋体"/>
          <w:b/>
          <w:sz w:val="22"/>
          <w:szCs w:val="22"/>
        </w:rPr>
      </w:pPr>
      <w:r>
        <w:rPr>
          <w:rFonts w:hint="eastAsia" w:ascii="宋体" w:hAnsi="宋体" w:cs="宋体"/>
          <w:b/>
          <w:sz w:val="22"/>
          <w:szCs w:val="22"/>
        </w:rPr>
        <w:t>项目名称：                                                                       项目编号：</w:t>
      </w:r>
    </w:p>
    <w:tbl>
      <w:tblPr>
        <w:tblStyle w:val="56"/>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0263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E8D51C2">
            <w:pPr>
              <w:spacing w:line="480" w:lineRule="exact"/>
              <w:outlineLvl w:val="9"/>
              <w:rPr>
                <w:rFonts w:ascii="宋体" w:hAnsi="宋体" w:cs="宋体"/>
                <w:sz w:val="22"/>
                <w:szCs w:val="22"/>
              </w:rPr>
            </w:pPr>
            <w:r>
              <w:rPr>
                <w:rFonts w:hint="eastAsia" w:ascii="宋体" w:hAnsi="宋体" w:cs="宋体"/>
                <w:sz w:val="22"/>
                <w:szCs w:val="22"/>
              </w:rPr>
              <w:t>单位名称（盖章）</w:t>
            </w:r>
          </w:p>
        </w:tc>
        <w:tc>
          <w:tcPr>
            <w:tcW w:w="2804" w:type="dxa"/>
            <w:gridSpan w:val="2"/>
          </w:tcPr>
          <w:p w14:paraId="6C542E1D">
            <w:pPr>
              <w:spacing w:line="480" w:lineRule="exact"/>
              <w:outlineLvl w:val="9"/>
              <w:rPr>
                <w:rFonts w:ascii="宋体" w:hAnsi="宋体" w:cs="宋体"/>
                <w:sz w:val="22"/>
                <w:szCs w:val="22"/>
              </w:rPr>
            </w:pPr>
          </w:p>
        </w:tc>
        <w:tc>
          <w:tcPr>
            <w:tcW w:w="1115" w:type="dxa"/>
            <w:gridSpan w:val="2"/>
          </w:tcPr>
          <w:p w14:paraId="2AB78A02">
            <w:pPr>
              <w:spacing w:line="480" w:lineRule="exact"/>
              <w:outlineLvl w:val="9"/>
              <w:rPr>
                <w:rFonts w:ascii="宋体" w:hAnsi="宋体" w:cs="宋体"/>
                <w:sz w:val="22"/>
                <w:szCs w:val="22"/>
              </w:rPr>
            </w:pPr>
            <w:r>
              <w:rPr>
                <w:rFonts w:hint="eastAsia" w:ascii="宋体" w:hAnsi="宋体" w:cs="宋体"/>
                <w:sz w:val="22"/>
                <w:szCs w:val="22"/>
              </w:rPr>
              <w:t>电 话</w:t>
            </w:r>
          </w:p>
        </w:tc>
        <w:tc>
          <w:tcPr>
            <w:tcW w:w="2588" w:type="dxa"/>
            <w:gridSpan w:val="2"/>
          </w:tcPr>
          <w:p w14:paraId="1C83FB47">
            <w:pPr>
              <w:spacing w:line="480" w:lineRule="exact"/>
              <w:outlineLvl w:val="9"/>
              <w:rPr>
                <w:rFonts w:ascii="宋体" w:hAnsi="宋体" w:cs="宋体"/>
                <w:sz w:val="22"/>
                <w:szCs w:val="22"/>
              </w:rPr>
            </w:pPr>
          </w:p>
        </w:tc>
        <w:tc>
          <w:tcPr>
            <w:tcW w:w="1488" w:type="dxa"/>
          </w:tcPr>
          <w:p w14:paraId="6C4DDBEC">
            <w:pPr>
              <w:spacing w:line="480" w:lineRule="exact"/>
              <w:outlineLvl w:val="9"/>
              <w:rPr>
                <w:rFonts w:ascii="宋体" w:hAnsi="宋体" w:cs="宋体"/>
                <w:sz w:val="22"/>
                <w:szCs w:val="22"/>
              </w:rPr>
            </w:pPr>
            <w:r>
              <w:rPr>
                <w:rFonts w:hint="eastAsia" w:ascii="宋体" w:hAnsi="宋体" w:cs="宋体"/>
                <w:sz w:val="22"/>
                <w:szCs w:val="22"/>
              </w:rPr>
              <w:t>主管部门</w:t>
            </w:r>
          </w:p>
        </w:tc>
        <w:tc>
          <w:tcPr>
            <w:tcW w:w="1502" w:type="dxa"/>
          </w:tcPr>
          <w:p w14:paraId="4987AE5A">
            <w:pPr>
              <w:spacing w:line="480" w:lineRule="exact"/>
              <w:outlineLvl w:val="9"/>
              <w:rPr>
                <w:rFonts w:ascii="宋体" w:hAnsi="宋体" w:cs="宋体"/>
                <w:sz w:val="22"/>
                <w:szCs w:val="22"/>
              </w:rPr>
            </w:pPr>
          </w:p>
        </w:tc>
        <w:tc>
          <w:tcPr>
            <w:tcW w:w="1488" w:type="dxa"/>
          </w:tcPr>
          <w:p w14:paraId="13DD349C">
            <w:pPr>
              <w:spacing w:line="480" w:lineRule="exact"/>
              <w:outlineLvl w:val="9"/>
              <w:rPr>
                <w:rFonts w:ascii="宋体" w:hAnsi="宋体" w:cs="宋体"/>
                <w:sz w:val="22"/>
                <w:szCs w:val="22"/>
              </w:rPr>
            </w:pPr>
            <w:r>
              <w:rPr>
                <w:rFonts w:hint="eastAsia" w:ascii="宋体" w:hAnsi="宋体" w:cs="宋体"/>
                <w:sz w:val="22"/>
                <w:szCs w:val="22"/>
              </w:rPr>
              <w:t>企业负责人</w:t>
            </w:r>
          </w:p>
        </w:tc>
        <w:tc>
          <w:tcPr>
            <w:tcW w:w="1115" w:type="dxa"/>
          </w:tcPr>
          <w:p w14:paraId="76F069DE">
            <w:pPr>
              <w:spacing w:line="480" w:lineRule="exact"/>
              <w:outlineLvl w:val="9"/>
              <w:rPr>
                <w:rFonts w:ascii="宋体" w:hAnsi="宋体" w:cs="宋体"/>
                <w:sz w:val="22"/>
                <w:szCs w:val="22"/>
              </w:rPr>
            </w:pPr>
          </w:p>
        </w:tc>
        <w:tc>
          <w:tcPr>
            <w:tcW w:w="1461" w:type="dxa"/>
            <w:gridSpan w:val="2"/>
          </w:tcPr>
          <w:p w14:paraId="4C48E629">
            <w:pPr>
              <w:spacing w:line="480" w:lineRule="exact"/>
              <w:outlineLvl w:val="9"/>
              <w:rPr>
                <w:rFonts w:ascii="宋体" w:hAnsi="宋体" w:cs="宋体"/>
                <w:sz w:val="22"/>
                <w:szCs w:val="22"/>
              </w:rPr>
            </w:pPr>
            <w:r>
              <w:rPr>
                <w:rFonts w:hint="eastAsia" w:ascii="宋体" w:hAnsi="宋体" w:cs="宋体"/>
                <w:sz w:val="22"/>
                <w:szCs w:val="22"/>
              </w:rPr>
              <w:t>职务</w:t>
            </w:r>
          </w:p>
        </w:tc>
      </w:tr>
      <w:tr w14:paraId="1CFE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FBFBB65">
            <w:pPr>
              <w:spacing w:line="480" w:lineRule="exact"/>
              <w:outlineLvl w:val="9"/>
              <w:rPr>
                <w:rFonts w:ascii="宋体" w:hAnsi="宋体" w:cs="宋体"/>
                <w:sz w:val="22"/>
                <w:szCs w:val="22"/>
              </w:rPr>
            </w:pPr>
            <w:r>
              <w:rPr>
                <w:rFonts w:hint="eastAsia" w:ascii="宋体" w:hAnsi="宋体" w:cs="宋体"/>
                <w:sz w:val="22"/>
                <w:szCs w:val="22"/>
              </w:rPr>
              <w:t>地    址</w:t>
            </w:r>
          </w:p>
        </w:tc>
        <w:tc>
          <w:tcPr>
            <w:tcW w:w="2804" w:type="dxa"/>
            <w:gridSpan w:val="2"/>
          </w:tcPr>
          <w:p w14:paraId="0B8B0829">
            <w:pPr>
              <w:spacing w:line="480" w:lineRule="exact"/>
              <w:outlineLvl w:val="9"/>
              <w:rPr>
                <w:rFonts w:ascii="宋体" w:hAnsi="宋体" w:cs="宋体"/>
                <w:sz w:val="22"/>
                <w:szCs w:val="22"/>
              </w:rPr>
            </w:pPr>
          </w:p>
        </w:tc>
        <w:tc>
          <w:tcPr>
            <w:tcW w:w="1115" w:type="dxa"/>
            <w:gridSpan w:val="2"/>
          </w:tcPr>
          <w:p w14:paraId="7F445BDE">
            <w:pPr>
              <w:spacing w:line="480" w:lineRule="exact"/>
              <w:outlineLvl w:val="9"/>
              <w:rPr>
                <w:rFonts w:ascii="宋体" w:hAnsi="宋体" w:cs="宋体"/>
                <w:sz w:val="22"/>
                <w:szCs w:val="22"/>
              </w:rPr>
            </w:pPr>
            <w:r>
              <w:rPr>
                <w:rFonts w:hint="eastAsia" w:ascii="宋体" w:hAnsi="宋体" w:cs="宋体"/>
                <w:sz w:val="22"/>
                <w:szCs w:val="22"/>
              </w:rPr>
              <w:t>传 真</w:t>
            </w:r>
          </w:p>
        </w:tc>
        <w:tc>
          <w:tcPr>
            <w:tcW w:w="2588" w:type="dxa"/>
            <w:gridSpan w:val="2"/>
          </w:tcPr>
          <w:p w14:paraId="26E118F4">
            <w:pPr>
              <w:spacing w:line="480" w:lineRule="exact"/>
              <w:outlineLvl w:val="9"/>
              <w:rPr>
                <w:rFonts w:ascii="宋体" w:hAnsi="宋体" w:cs="宋体"/>
                <w:sz w:val="22"/>
                <w:szCs w:val="22"/>
              </w:rPr>
            </w:pPr>
          </w:p>
        </w:tc>
        <w:tc>
          <w:tcPr>
            <w:tcW w:w="1488" w:type="dxa"/>
          </w:tcPr>
          <w:p w14:paraId="7067C7FA">
            <w:pPr>
              <w:spacing w:line="480" w:lineRule="exact"/>
              <w:outlineLvl w:val="9"/>
              <w:rPr>
                <w:rFonts w:ascii="宋体" w:hAnsi="宋体" w:cs="宋体"/>
                <w:sz w:val="22"/>
                <w:szCs w:val="22"/>
              </w:rPr>
            </w:pPr>
            <w:r>
              <w:rPr>
                <w:rFonts w:hint="eastAsia" w:ascii="宋体" w:hAnsi="宋体" w:cs="宋体"/>
                <w:sz w:val="22"/>
                <w:szCs w:val="22"/>
              </w:rPr>
              <w:t>企业性质</w:t>
            </w:r>
          </w:p>
        </w:tc>
        <w:tc>
          <w:tcPr>
            <w:tcW w:w="1502" w:type="dxa"/>
          </w:tcPr>
          <w:p w14:paraId="3D76DAD6">
            <w:pPr>
              <w:spacing w:line="480" w:lineRule="exact"/>
              <w:outlineLvl w:val="9"/>
              <w:rPr>
                <w:rFonts w:ascii="宋体" w:hAnsi="宋体" w:cs="宋体"/>
                <w:sz w:val="22"/>
                <w:szCs w:val="22"/>
              </w:rPr>
            </w:pPr>
          </w:p>
        </w:tc>
        <w:tc>
          <w:tcPr>
            <w:tcW w:w="1488" w:type="dxa"/>
          </w:tcPr>
          <w:p w14:paraId="33674F13">
            <w:pPr>
              <w:spacing w:line="480" w:lineRule="exact"/>
              <w:outlineLvl w:val="9"/>
              <w:rPr>
                <w:rFonts w:ascii="宋体" w:hAnsi="宋体" w:cs="宋体"/>
                <w:sz w:val="22"/>
                <w:szCs w:val="22"/>
              </w:rPr>
            </w:pPr>
            <w:r>
              <w:rPr>
                <w:rFonts w:hint="eastAsia" w:ascii="宋体" w:hAnsi="宋体" w:cs="宋体"/>
                <w:sz w:val="22"/>
                <w:szCs w:val="22"/>
              </w:rPr>
              <w:t>授权代表</w:t>
            </w:r>
          </w:p>
        </w:tc>
        <w:tc>
          <w:tcPr>
            <w:tcW w:w="1115" w:type="dxa"/>
          </w:tcPr>
          <w:p w14:paraId="479C79AD">
            <w:pPr>
              <w:spacing w:line="480" w:lineRule="exact"/>
              <w:outlineLvl w:val="9"/>
              <w:rPr>
                <w:rFonts w:ascii="宋体" w:hAnsi="宋体" w:cs="宋体"/>
                <w:sz w:val="22"/>
                <w:szCs w:val="22"/>
              </w:rPr>
            </w:pPr>
          </w:p>
        </w:tc>
        <w:tc>
          <w:tcPr>
            <w:tcW w:w="1461" w:type="dxa"/>
            <w:gridSpan w:val="2"/>
          </w:tcPr>
          <w:p w14:paraId="400CE259">
            <w:pPr>
              <w:spacing w:line="480" w:lineRule="exact"/>
              <w:outlineLvl w:val="9"/>
              <w:rPr>
                <w:rFonts w:ascii="宋体" w:hAnsi="宋体" w:cs="宋体"/>
                <w:sz w:val="22"/>
                <w:szCs w:val="22"/>
              </w:rPr>
            </w:pPr>
            <w:r>
              <w:rPr>
                <w:rFonts w:hint="eastAsia" w:ascii="宋体" w:hAnsi="宋体" w:cs="宋体"/>
                <w:sz w:val="22"/>
                <w:szCs w:val="22"/>
              </w:rPr>
              <w:t>职务</w:t>
            </w:r>
          </w:p>
        </w:tc>
      </w:tr>
      <w:tr w14:paraId="5383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08B09A53">
            <w:pPr>
              <w:spacing w:line="480" w:lineRule="exact"/>
              <w:jc w:val="center"/>
              <w:outlineLvl w:val="9"/>
              <w:rPr>
                <w:rFonts w:ascii="宋体" w:hAnsi="宋体" w:cs="宋体"/>
                <w:sz w:val="22"/>
                <w:szCs w:val="22"/>
              </w:rPr>
            </w:pPr>
            <w:r>
              <w:rPr>
                <w:rFonts w:hint="eastAsia" w:ascii="宋体" w:hAnsi="宋体" w:cs="宋体"/>
                <w:sz w:val="22"/>
                <w:szCs w:val="22"/>
              </w:rPr>
              <w:t>单位简介</w:t>
            </w:r>
          </w:p>
          <w:p w14:paraId="7D840858">
            <w:pPr>
              <w:spacing w:line="480" w:lineRule="exact"/>
              <w:jc w:val="center"/>
              <w:outlineLvl w:val="9"/>
              <w:rPr>
                <w:rFonts w:ascii="宋体" w:hAnsi="宋体" w:cs="宋体"/>
                <w:sz w:val="22"/>
                <w:szCs w:val="22"/>
              </w:rPr>
            </w:pPr>
            <w:r>
              <w:rPr>
                <w:rFonts w:hint="eastAsia" w:ascii="宋体" w:hAnsi="宋体" w:cs="宋体"/>
                <w:sz w:val="22"/>
                <w:szCs w:val="22"/>
              </w:rPr>
              <w:t>及机构</w:t>
            </w:r>
          </w:p>
        </w:tc>
        <w:tc>
          <w:tcPr>
            <w:tcW w:w="6507" w:type="dxa"/>
            <w:gridSpan w:val="6"/>
            <w:vAlign w:val="center"/>
          </w:tcPr>
          <w:p w14:paraId="0D4E04E4">
            <w:pPr>
              <w:spacing w:line="480" w:lineRule="exact"/>
              <w:jc w:val="center"/>
              <w:outlineLvl w:val="9"/>
              <w:rPr>
                <w:rFonts w:ascii="宋体" w:hAnsi="宋体" w:cs="宋体"/>
                <w:sz w:val="22"/>
                <w:szCs w:val="22"/>
              </w:rPr>
            </w:pPr>
          </w:p>
        </w:tc>
        <w:tc>
          <w:tcPr>
            <w:tcW w:w="1488" w:type="dxa"/>
            <w:vAlign w:val="center"/>
          </w:tcPr>
          <w:p w14:paraId="39B322B4">
            <w:pPr>
              <w:spacing w:line="480" w:lineRule="exact"/>
              <w:jc w:val="center"/>
              <w:outlineLvl w:val="9"/>
              <w:rPr>
                <w:rFonts w:ascii="宋体" w:hAnsi="宋体" w:cs="宋体"/>
                <w:sz w:val="22"/>
                <w:szCs w:val="22"/>
              </w:rPr>
            </w:pPr>
            <w:r>
              <w:rPr>
                <w:rFonts w:hint="eastAsia" w:ascii="宋体" w:hAnsi="宋体" w:cs="宋体"/>
                <w:sz w:val="22"/>
                <w:szCs w:val="22"/>
              </w:rPr>
              <w:t>单位优势</w:t>
            </w:r>
          </w:p>
          <w:p w14:paraId="0EC9FB4C">
            <w:pPr>
              <w:spacing w:line="480" w:lineRule="exact"/>
              <w:jc w:val="center"/>
              <w:outlineLvl w:val="9"/>
              <w:rPr>
                <w:rFonts w:ascii="宋体" w:hAnsi="宋体" w:cs="宋体"/>
                <w:sz w:val="22"/>
                <w:szCs w:val="22"/>
              </w:rPr>
            </w:pPr>
            <w:r>
              <w:rPr>
                <w:rFonts w:hint="eastAsia" w:ascii="宋体" w:hAnsi="宋体" w:cs="宋体"/>
                <w:sz w:val="22"/>
                <w:szCs w:val="22"/>
              </w:rPr>
              <w:t>及特长</w:t>
            </w:r>
          </w:p>
        </w:tc>
        <w:tc>
          <w:tcPr>
            <w:tcW w:w="5566" w:type="dxa"/>
            <w:gridSpan w:val="5"/>
          </w:tcPr>
          <w:p w14:paraId="20F3D0DC">
            <w:pPr>
              <w:spacing w:line="480" w:lineRule="exact"/>
              <w:outlineLvl w:val="9"/>
              <w:rPr>
                <w:rFonts w:ascii="宋体" w:hAnsi="宋体" w:cs="宋体"/>
                <w:sz w:val="22"/>
                <w:szCs w:val="22"/>
              </w:rPr>
            </w:pPr>
          </w:p>
        </w:tc>
      </w:tr>
      <w:tr w14:paraId="546D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515DAC92">
            <w:pPr>
              <w:spacing w:line="480" w:lineRule="exact"/>
              <w:jc w:val="center"/>
              <w:outlineLvl w:val="9"/>
              <w:rPr>
                <w:rFonts w:ascii="宋体" w:hAnsi="宋体" w:cs="宋体"/>
                <w:sz w:val="22"/>
                <w:szCs w:val="22"/>
              </w:rPr>
            </w:pPr>
            <w:r>
              <w:rPr>
                <w:rFonts w:hint="eastAsia" w:ascii="宋体" w:hAnsi="宋体" w:cs="宋体"/>
                <w:sz w:val="22"/>
                <w:szCs w:val="22"/>
              </w:rPr>
              <w:t>单位概况</w:t>
            </w:r>
          </w:p>
        </w:tc>
        <w:tc>
          <w:tcPr>
            <w:tcW w:w="1115" w:type="dxa"/>
            <w:vMerge w:val="restart"/>
          </w:tcPr>
          <w:p w14:paraId="1E5C7A6E">
            <w:pPr>
              <w:spacing w:line="480" w:lineRule="exact"/>
              <w:outlineLvl w:val="9"/>
              <w:rPr>
                <w:rFonts w:ascii="宋体" w:hAnsi="宋体" w:cs="宋体"/>
                <w:sz w:val="22"/>
                <w:szCs w:val="22"/>
              </w:rPr>
            </w:pPr>
            <w:r>
              <w:rPr>
                <w:rFonts w:hint="eastAsia" w:ascii="宋体" w:hAnsi="宋体" w:cs="宋体"/>
                <w:sz w:val="22"/>
                <w:szCs w:val="22"/>
              </w:rPr>
              <w:t>职工总数</w:t>
            </w:r>
          </w:p>
        </w:tc>
        <w:tc>
          <w:tcPr>
            <w:tcW w:w="1689" w:type="dxa"/>
            <w:vMerge w:val="restart"/>
          </w:tcPr>
          <w:p w14:paraId="2B8D42C1">
            <w:pPr>
              <w:spacing w:line="480" w:lineRule="exact"/>
              <w:ind w:firstLine="1540" w:firstLineChars="700"/>
              <w:outlineLvl w:val="9"/>
              <w:rPr>
                <w:rFonts w:ascii="宋体" w:hAnsi="宋体" w:cs="宋体"/>
                <w:sz w:val="22"/>
                <w:szCs w:val="22"/>
              </w:rPr>
            </w:pPr>
          </w:p>
        </w:tc>
        <w:tc>
          <w:tcPr>
            <w:tcW w:w="3703" w:type="dxa"/>
            <w:gridSpan w:val="4"/>
            <w:vMerge w:val="restart"/>
          </w:tcPr>
          <w:p w14:paraId="6DB7A4EB">
            <w:pPr>
              <w:spacing w:line="480" w:lineRule="exact"/>
              <w:outlineLvl w:val="9"/>
              <w:rPr>
                <w:rFonts w:ascii="宋体" w:hAnsi="宋体" w:cs="宋体"/>
                <w:sz w:val="22"/>
                <w:szCs w:val="22"/>
              </w:rPr>
            </w:pPr>
            <w:r>
              <w:rPr>
                <w:rFonts w:hint="eastAsia" w:ascii="宋体" w:hAnsi="宋体" w:cs="宋体"/>
                <w:sz w:val="22"/>
                <w:szCs w:val="22"/>
              </w:rPr>
              <w:t>各人员构成情况</w:t>
            </w:r>
          </w:p>
        </w:tc>
        <w:tc>
          <w:tcPr>
            <w:tcW w:w="1488" w:type="dxa"/>
            <w:vMerge w:val="restart"/>
            <w:vAlign w:val="center"/>
          </w:tcPr>
          <w:p w14:paraId="4149C6E7">
            <w:pPr>
              <w:spacing w:line="480" w:lineRule="exact"/>
              <w:jc w:val="center"/>
              <w:outlineLvl w:val="9"/>
              <w:rPr>
                <w:rFonts w:ascii="宋体" w:hAnsi="宋体" w:cs="宋体"/>
                <w:sz w:val="22"/>
                <w:szCs w:val="22"/>
              </w:rPr>
            </w:pPr>
            <w:r>
              <w:rPr>
                <w:rFonts w:hint="eastAsia" w:ascii="宋体" w:hAnsi="宋体" w:cs="宋体"/>
                <w:sz w:val="22"/>
                <w:szCs w:val="22"/>
              </w:rPr>
              <w:t>上一年主要  经济指标</w:t>
            </w:r>
          </w:p>
        </w:tc>
        <w:tc>
          <w:tcPr>
            <w:tcW w:w="1502" w:type="dxa"/>
            <w:vAlign w:val="center"/>
          </w:tcPr>
          <w:p w14:paraId="37C0DE87">
            <w:pPr>
              <w:spacing w:line="480" w:lineRule="exact"/>
              <w:jc w:val="center"/>
              <w:outlineLvl w:val="9"/>
              <w:rPr>
                <w:rFonts w:ascii="宋体" w:hAnsi="宋体" w:cs="宋体"/>
                <w:sz w:val="22"/>
                <w:szCs w:val="22"/>
              </w:rPr>
            </w:pPr>
            <w:r>
              <w:rPr>
                <w:rFonts w:hint="eastAsia" w:ascii="宋体" w:hAnsi="宋体" w:cs="宋体"/>
                <w:sz w:val="22"/>
                <w:szCs w:val="22"/>
              </w:rPr>
              <w:t>指标名称</w:t>
            </w:r>
          </w:p>
        </w:tc>
        <w:tc>
          <w:tcPr>
            <w:tcW w:w="1488" w:type="dxa"/>
            <w:tcBorders>
              <w:tr2bl w:val="single" w:color="auto" w:sz="4" w:space="0"/>
            </w:tcBorders>
            <w:vAlign w:val="center"/>
          </w:tcPr>
          <w:p w14:paraId="0E2E3B98">
            <w:pPr>
              <w:spacing w:line="480" w:lineRule="exact"/>
              <w:jc w:val="center"/>
              <w:outlineLvl w:val="9"/>
              <w:rPr>
                <w:rFonts w:ascii="宋体" w:hAnsi="宋体" w:cs="宋体"/>
                <w:sz w:val="22"/>
                <w:szCs w:val="22"/>
              </w:rPr>
            </w:pPr>
          </w:p>
        </w:tc>
        <w:tc>
          <w:tcPr>
            <w:tcW w:w="1470" w:type="dxa"/>
            <w:gridSpan w:val="2"/>
            <w:vAlign w:val="center"/>
          </w:tcPr>
          <w:p w14:paraId="15185C00">
            <w:pPr>
              <w:spacing w:line="480" w:lineRule="exact"/>
              <w:jc w:val="center"/>
              <w:outlineLvl w:val="9"/>
              <w:rPr>
                <w:rFonts w:ascii="宋体" w:hAnsi="宋体" w:cs="宋体"/>
                <w:sz w:val="22"/>
                <w:szCs w:val="22"/>
              </w:rPr>
            </w:pPr>
            <w:r>
              <w:rPr>
                <w:rFonts w:hint="eastAsia" w:ascii="宋体" w:hAnsi="宋体" w:cs="宋体"/>
                <w:sz w:val="22"/>
                <w:szCs w:val="22"/>
              </w:rPr>
              <w:t>实际完成</w:t>
            </w:r>
          </w:p>
        </w:tc>
        <w:tc>
          <w:tcPr>
            <w:tcW w:w="1106" w:type="dxa"/>
            <w:tcBorders>
              <w:tr2bl w:val="single" w:color="auto" w:sz="4" w:space="0"/>
            </w:tcBorders>
            <w:vAlign w:val="center"/>
          </w:tcPr>
          <w:p w14:paraId="2F693775">
            <w:pPr>
              <w:spacing w:line="480" w:lineRule="exact"/>
              <w:jc w:val="center"/>
              <w:outlineLvl w:val="9"/>
              <w:rPr>
                <w:rFonts w:ascii="宋体" w:hAnsi="宋体" w:cs="宋体"/>
                <w:sz w:val="22"/>
                <w:szCs w:val="22"/>
              </w:rPr>
            </w:pPr>
          </w:p>
        </w:tc>
      </w:tr>
      <w:tr w14:paraId="67F8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55E4B67F">
            <w:pPr>
              <w:spacing w:line="480" w:lineRule="exact"/>
              <w:outlineLvl w:val="9"/>
              <w:rPr>
                <w:rFonts w:ascii="宋体" w:hAnsi="宋体" w:cs="宋体"/>
                <w:sz w:val="22"/>
                <w:szCs w:val="22"/>
              </w:rPr>
            </w:pPr>
          </w:p>
        </w:tc>
        <w:tc>
          <w:tcPr>
            <w:tcW w:w="1115" w:type="dxa"/>
            <w:vMerge w:val="continue"/>
          </w:tcPr>
          <w:p w14:paraId="74524ED8">
            <w:pPr>
              <w:spacing w:line="480" w:lineRule="exact"/>
              <w:outlineLvl w:val="9"/>
              <w:rPr>
                <w:rFonts w:ascii="宋体" w:hAnsi="宋体" w:cs="宋体"/>
                <w:sz w:val="22"/>
                <w:szCs w:val="22"/>
              </w:rPr>
            </w:pPr>
          </w:p>
        </w:tc>
        <w:tc>
          <w:tcPr>
            <w:tcW w:w="1689" w:type="dxa"/>
            <w:vMerge w:val="continue"/>
          </w:tcPr>
          <w:p w14:paraId="1DCAE6B1">
            <w:pPr>
              <w:spacing w:line="480" w:lineRule="exact"/>
              <w:outlineLvl w:val="9"/>
              <w:rPr>
                <w:rFonts w:ascii="宋体" w:hAnsi="宋体" w:cs="宋体"/>
                <w:sz w:val="22"/>
                <w:szCs w:val="22"/>
              </w:rPr>
            </w:pPr>
          </w:p>
        </w:tc>
        <w:tc>
          <w:tcPr>
            <w:tcW w:w="3703" w:type="dxa"/>
            <w:gridSpan w:val="4"/>
            <w:vMerge w:val="continue"/>
          </w:tcPr>
          <w:p w14:paraId="5FAA2542">
            <w:pPr>
              <w:spacing w:line="480" w:lineRule="exact"/>
              <w:outlineLvl w:val="9"/>
              <w:rPr>
                <w:rFonts w:ascii="宋体" w:hAnsi="宋体" w:cs="宋体"/>
                <w:sz w:val="22"/>
                <w:szCs w:val="22"/>
              </w:rPr>
            </w:pPr>
          </w:p>
        </w:tc>
        <w:tc>
          <w:tcPr>
            <w:tcW w:w="1488" w:type="dxa"/>
            <w:vMerge w:val="continue"/>
          </w:tcPr>
          <w:p w14:paraId="0D61C007">
            <w:pPr>
              <w:spacing w:line="480" w:lineRule="exact"/>
              <w:outlineLvl w:val="9"/>
              <w:rPr>
                <w:rFonts w:ascii="宋体" w:hAnsi="宋体" w:cs="宋体"/>
                <w:sz w:val="22"/>
                <w:szCs w:val="22"/>
              </w:rPr>
            </w:pPr>
          </w:p>
        </w:tc>
        <w:tc>
          <w:tcPr>
            <w:tcW w:w="1502" w:type="dxa"/>
            <w:vAlign w:val="center"/>
          </w:tcPr>
          <w:p w14:paraId="01213FF7">
            <w:pPr>
              <w:spacing w:line="480" w:lineRule="exact"/>
              <w:jc w:val="center"/>
              <w:outlineLvl w:val="9"/>
              <w:rPr>
                <w:rFonts w:ascii="宋体" w:hAnsi="宋体" w:cs="宋体"/>
                <w:sz w:val="22"/>
                <w:szCs w:val="22"/>
              </w:rPr>
            </w:pPr>
            <w:r>
              <w:rPr>
                <w:rFonts w:hint="eastAsia" w:ascii="宋体" w:hAnsi="宋体" w:cs="宋体"/>
                <w:sz w:val="22"/>
                <w:szCs w:val="22"/>
              </w:rPr>
              <w:t>总产值</w:t>
            </w:r>
          </w:p>
        </w:tc>
        <w:tc>
          <w:tcPr>
            <w:tcW w:w="1488" w:type="dxa"/>
            <w:vAlign w:val="center"/>
          </w:tcPr>
          <w:p w14:paraId="1E7CD3E9">
            <w:pPr>
              <w:spacing w:line="480" w:lineRule="exact"/>
              <w:ind w:firstLine="660" w:firstLineChars="300"/>
              <w:jc w:val="right"/>
              <w:outlineLvl w:val="9"/>
              <w:rPr>
                <w:rFonts w:ascii="宋体" w:hAnsi="宋体" w:cs="宋体"/>
                <w:sz w:val="22"/>
                <w:szCs w:val="22"/>
              </w:rPr>
            </w:pPr>
            <w:r>
              <w:rPr>
                <w:rFonts w:hint="eastAsia" w:ascii="宋体" w:hAnsi="宋体" w:cs="宋体"/>
                <w:sz w:val="22"/>
                <w:szCs w:val="22"/>
              </w:rPr>
              <w:t>万元</w:t>
            </w:r>
          </w:p>
        </w:tc>
        <w:tc>
          <w:tcPr>
            <w:tcW w:w="1470" w:type="dxa"/>
            <w:gridSpan w:val="2"/>
            <w:vAlign w:val="center"/>
          </w:tcPr>
          <w:p w14:paraId="6C8B7F0E">
            <w:pPr>
              <w:spacing w:line="480" w:lineRule="exact"/>
              <w:jc w:val="center"/>
              <w:outlineLvl w:val="9"/>
              <w:rPr>
                <w:rFonts w:ascii="宋体" w:hAnsi="宋体" w:cs="宋体"/>
                <w:sz w:val="22"/>
                <w:szCs w:val="22"/>
              </w:rPr>
            </w:pPr>
            <w:r>
              <w:rPr>
                <w:rFonts w:hint="eastAsia" w:ascii="宋体" w:hAnsi="宋体" w:cs="宋体"/>
                <w:sz w:val="22"/>
                <w:szCs w:val="22"/>
              </w:rPr>
              <w:t>总产值</w:t>
            </w:r>
          </w:p>
        </w:tc>
        <w:tc>
          <w:tcPr>
            <w:tcW w:w="1106" w:type="dxa"/>
            <w:vAlign w:val="center"/>
          </w:tcPr>
          <w:p w14:paraId="6D84FBC9">
            <w:pPr>
              <w:spacing w:line="480" w:lineRule="exact"/>
              <w:jc w:val="center"/>
              <w:outlineLvl w:val="9"/>
              <w:rPr>
                <w:rFonts w:ascii="宋体" w:hAnsi="宋体" w:cs="宋体"/>
                <w:sz w:val="22"/>
                <w:szCs w:val="22"/>
              </w:rPr>
            </w:pPr>
            <w:r>
              <w:rPr>
                <w:rFonts w:hint="eastAsia" w:ascii="宋体" w:hAnsi="宋体" w:cs="宋体"/>
                <w:sz w:val="22"/>
                <w:szCs w:val="22"/>
              </w:rPr>
              <w:t xml:space="preserve">   万元</w:t>
            </w:r>
          </w:p>
        </w:tc>
      </w:tr>
      <w:tr w14:paraId="104A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28B13B3">
            <w:pPr>
              <w:spacing w:line="480" w:lineRule="exact"/>
              <w:outlineLvl w:val="9"/>
              <w:rPr>
                <w:rFonts w:ascii="宋体" w:hAnsi="宋体" w:cs="宋体"/>
                <w:sz w:val="22"/>
                <w:szCs w:val="22"/>
              </w:rPr>
            </w:pPr>
          </w:p>
        </w:tc>
        <w:tc>
          <w:tcPr>
            <w:tcW w:w="1115" w:type="dxa"/>
            <w:vMerge w:val="restart"/>
          </w:tcPr>
          <w:p w14:paraId="0B190D94">
            <w:pPr>
              <w:spacing w:line="480" w:lineRule="exact"/>
              <w:outlineLvl w:val="9"/>
              <w:rPr>
                <w:rFonts w:ascii="宋体" w:hAnsi="宋体" w:cs="宋体"/>
                <w:sz w:val="22"/>
                <w:szCs w:val="22"/>
              </w:rPr>
            </w:pPr>
            <w:r>
              <w:rPr>
                <w:rFonts w:hint="eastAsia" w:ascii="宋体" w:hAnsi="宋体" w:cs="宋体"/>
                <w:sz w:val="22"/>
                <w:szCs w:val="22"/>
              </w:rPr>
              <w:t>流动资金</w:t>
            </w:r>
          </w:p>
        </w:tc>
        <w:tc>
          <w:tcPr>
            <w:tcW w:w="1689" w:type="dxa"/>
            <w:vMerge w:val="restart"/>
          </w:tcPr>
          <w:p w14:paraId="47F932D6">
            <w:pPr>
              <w:spacing w:line="480" w:lineRule="exact"/>
              <w:jc w:val="right"/>
              <w:outlineLvl w:val="9"/>
              <w:rPr>
                <w:rFonts w:ascii="宋体" w:hAnsi="宋体" w:cs="宋体"/>
                <w:sz w:val="22"/>
                <w:szCs w:val="22"/>
              </w:rPr>
            </w:pPr>
            <w:r>
              <w:rPr>
                <w:rFonts w:hint="eastAsia" w:ascii="宋体" w:hAnsi="宋体" w:cs="宋体"/>
                <w:sz w:val="22"/>
                <w:szCs w:val="22"/>
              </w:rPr>
              <w:t xml:space="preserve">   </w:t>
            </w:r>
          </w:p>
          <w:p w14:paraId="5D8C7C3F">
            <w:pPr>
              <w:spacing w:line="480" w:lineRule="exact"/>
              <w:ind w:firstLine="660" w:firstLineChars="300"/>
              <w:jc w:val="right"/>
              <w:outlineLvl w:val="9"/>
              <w:rPr>
                <w:rFonts w:ascii="宋体" w:hAnsi="宋体" w:cs="宋体"/>
                <w:sz w:val="22"/>
                <w:szCs w:val="22"/>
              </w:rPr>
            </w:pPr>
            <w:r>
              <w:rPr>
                <w:rFonts w:hint="eastAsia" w:ascii="宋体" w:hAnsi="宋体" w:cs="宋体"/>
                <w:sz w:val="22"/>
                <w:szCs w:val="22"/>
              </w:rPr>
              <w:t xml:space="preserve">万元 </w:t>
            </w:r>
          </w:p>
        </w:tc>
        <w:tc>
          <w:tcPr>
            <w:tcW w:w="728" w:type="dxa"/>
            <w:vMerge w:val="restart"/>
          </w:tcPr>
          <w:p w14:paraId="58720C15">
            <w:pPr>
              <w:spacing w:line="480" w:lineRule="exact"/>
              <w:outlineLvl w:val="9"/>
              <w:rPr>
                <w:rFonts w:ascii="宋体" w:hAnsi="宋体" w:cs="宋体"/>
                <w:sz w:val="22"/>
                <w:szCs w:val="22"/>
              </w:rPr>
            </w:pPr>
            <w:r>
              <w:rPr>
                <w:rFonts w:hint="eastAsia" w:ascii="宋体" w:hAnsi="宋体" w:cs="宋体"/>
                <w:sz w:val="22"/>
                <w:szCs w:val="22"/>
              </w:rPr>
              <w:t>资金来源</w:t>
            </w:r>
          </w:p>
        </w:tc>
        <w:tc>
          <w:tcPr>
            <w:tcW w:w="1487" w:type="dxa"/>
            <w:gridSpan w:val="2"/>
            <w:vAlign w:val="center"/>
          </w:tcPr>
          <w:p w14:paraId="50E1D126">
            <w:pPr>
              <w:spacing w:line="480" w:lineRule="exact"/>
              <w:outlineLvl w:val="9"/>
              <w:rPr>
                <w:rFonts w:ascii="宋体" w:hAnsi="宋体" w:cs="宋体"/>
                <w:sz w:val="22"/>
                <w:szCs w:val="22"/>
              </w:rPr>
            </w:pPr>
            <w:r>
              <w:rPr>
                <w:rFonts w:hint="eastAsia" w:ascii="宋体" w:hAnsi="宋体" w:cs="宋体"/>
                <w:sz w:val="22"/>
                <w:szCs w:val="22"/>
              </w:rPr>
              <w:t>自有资金</w:t>
            </w:r>
          </w:p>
        </w:tc>
        <w:tc>
          <w:tcPr>
            <w:tcW w:w="1488" w:type="dxa"/>
            <w:vAlign w:val="center"/>
          </w:tcPr>
          <w:p w14:paraId="02EBB04F">
            <w:pPr>
              <w:spacing w:line="480" w:lineRule="exact"/>
              <w:jc w:val="center"/>
              <w:outlineLvl w:val="9"/>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14:paraId="17B445AB">
            <w:pPr>
              <w:spacing w:line="480" w:lineRule="exact"/>
              <w:outlineLvl w:val="9"/>
              <w:rPr>
                <w:rFonts w:ascii="宋体" w:hAnsi="宋体" w:cs="宋体"/>
                <w:sz w:val="22"/>
                <w:szCs w:val="22"/>
              </w:rPr>
            </w:pPr>
          </w:p>
        </w:tc>
        <w:tc>
          <w:tcPr>
            <w:tcW w:w="1502" w:type="dxa"/>
            <w:vAlign w:val="center"/>
          </w:tcPr>
          <w:p w14:paraId="4A36169A">
            <w:pPr>
              <w:spacing w:line="480" w:lineRule="exact"/>
              <w:jc w:val="center"/>
              <w:outlineLvl w:val="9"/>
              <w:rPr>
                <w:rFonts w:ascii="宋体" w:hAnsi="宋体" w:cs="宋体"/>
                <w:sz w:val="22"/>
                <w:szCs w:val="22"/>
              </w:rPr>
            </w:pPr>
            <w:r>
              <w:rPr>
                <w:rFonts w:hint="eastAsia" w:ascii="宋体" w:hAnsi="宋体" w:cs="宋体"/>
                <w:sz w:val="22"/>
                <w:szCs w:val="22"/>
              </w:rPr>
              <w:t>实现利润</w:t>
            </w:r>
          </w:p>
        </w:tc>
        <w:tc>
          <w:tcPr>
            <w:tcW w:w="1488" w:type="dxa"/>
            <w:vAlign w:val="center"/>
          </w:tcPr>
          <w:p w14:paraId="34177F03">
            <w:pPr>
              <w:spacing w:line="480" w:lineRule="exact"/>
              <w:ind w:firstLine="660" w:firstLineChars="300"/>
              <w:jc w:val="right"/>
              <w:outlineLvl w:val="9"/>
              <w:rPr>
                <w:rFonts w:ascii="宋体" w:hAnsi="宋体" w:cs="宋体"/>
                <w:sz w:val="22"/>
                <w:szCs w:val="22"/>
              </w:rPr>
            </w:pPr>
            <w:r>
              <w:rPr>
                <w:rFonts w:hint="eastAsia" w:ascii="宋体" w:hAnsi="宋体" w:cs="宋体"/>
                <w:sz w:val="22"/>
                <w:szCs w:val="22"/>
              </w:rPr>
              <w:t>万元</w:t>
            </w:r>
          </w:p>
        </w:tc>
        <w:tc>
          <w:tcPr>
            <w:tcW w:w="1470" w:type="dxa"/>
            <w:gridSpan w:val="2"/>
            <w:vAlign w:val="center"/>
          </w:tcPr>
          <w:p w14:paraId="0448D33A">
            <w:pPr>
              <w:spacing w:line="480" w:lineRule="exact"/>
              <w:jc w:val="center"/>
              <w:outlineLvl w:val="9"/>
              <w:rPr>
                <w:rFonts w:ascii="宋体" w:hAnsi="宋体" w:cs="宋体"/>
                <w:sz w:val="22"/>
                <w:szCs w:val="22"/>
              </w:rPr>
            </w:pPr>
            <w:r>
              <w:rPr>
                <w:rFonts w:hint="eastAsia" w:ascii="宋体" w:hAnsi="宋体" w:cs="宋体"/>
                <w:sz w:val="22"/>
                <w:szCs w:val="22"/>
              </w:rPr>
              <w:t>实现利润</w:t>
            </w:r>
          </w:p>
        </w:tc>
        <w:tc>
          <w:tcPr>
            <w:tcW w:w="1106" w:type="dxa"/>
            <w:vAlign w:val="center"/>
          </w:tcPr>
          <w:p w14:paraId="75A1D1E0">
            <w:pPr>
              <w:spacing w:line="480" w:lineRule="exact"/>
              <w:jc w:val="center"/>
              <w:outlineLvl w:val="9"/>
              <w:rPr>
                <w:rFonts w:ascii="宋体" w:hAnsi="宋体" w:cs="宋体"/>
                <w:sz w:val="22"/>
                <w:szCs w:val="22"/>
              </w:rPr>
            </w:pPr>
            <w:r>
              <w:rPr>
                <w:rFonts w:hint="eastAsia" w:ascii="宋体" w:hAnsi="宋体" w:cs="宋体"/>
                <w:sz w:val="22"/>
                <w:szCs w:val="22"/>
              </w:rPr>
              <w:t xml:space="preserve">   万元</w:t>
            </w:r>
          </w:p>
        </w:tc>
      </w:tr>
      <w:tr w14:paraId="538B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443BD93F">
            <w:pPr>
              <w:spacing w:line="480" w:lineRule="exact"/>
              <w:outlineLvl w:val="9"/>
              <w:rPr>
                <w:rFonts w:ascii="宋体" w:hAnsi="宋体" w:cs="宋体"/>
                <w:sz w:val="22"/>
                <w:szCs w:val="22"/>
              </w:rPr>
            </w:pPr>
          </w:p>
        </w:tc>
        <w:tc>
          <w:tcPr>
            <w:tcW w:w="1115" w:type="dxa"/>
            <w:vMerge w:val="continue"/>
            <w:tcBorders>
              <w:bottom w:val="single" w:color="auto" w:sz="4" w:space="0"/>
            </w:tcBorders>
          </w:tcPr>
          <w:p w14:paraId="6A7F298F">
            <w:pPr>
              <w:spacing w:line="480" w:lineRule="exact"/>
              <w:outlineLvl w:val="9"/>
              <w:rPr>
                <w:rFonts w:ascii="宋体" w:hAnsi="宋体" w:cs="宋体"/>
                <w:sz w:val="22"/>
                <w:szCs w:val="22"/>
              </w:rPr>
            </w:pPr>
          </w:p>
        </w:tc>
        <w:tc>
          <w:tcPr>
            <w:tcW w:w="1689" w:type="dxa"/>
            <w:vMerge w:val="continue"/>
            <w:tcBorders>
              <w:bottom w:val="single" w:color="auto" w:sz="4" w:space="0"/>
            </w:tcBorders>
          </w:tcPr>
          <w:p w14:paraId="3D0633B6">
            <w:pPr>
              <w:spacing w:line="480" w:lineRule="exact"/>
              <w:outlineLvl w:val="9"/>
              <w:rPr>
                <w:rFonts w:ascii="宋体" w:hAnsi="宋体" w:cs="宋体"/>
                <w:sz w:val="22"/>
                <w:szCs w:val="22"/>
              </w:rPr>
            </w:pPr>
          </w:p>
        </w:tc>
        <w:tc>
          <w:tcPr>
            <w:tcW w:w="728" w:type="dxa"/>
            <w:vMerge w:val="continue"/>
            <w:tcBorders>
              <w:bottom w:val="single" w:color="auto" w:sz="4" w:space="0"/>
            </w:tcBorders>
          </w:tcPr>
          <w:p w14:paraId="096C72D6">
            <w:pPr>
              <w:spacing w:line="480" w:lineRule="exact"/>
              <w:outlineLvl w:val="9"/>
              <w:rPr>
                <w:rFonts w:ascii="宋体" w:hAnsi="宋体" w:cs="宋体"/>
                <w:sz w:val="22"/>
                <w:szCs w:val="22"/>
              </w:rPr>
            </w:pPr>
          </w:p>
        </w:tc>
        <w:tc>
          <w:tcPr>
            <w:tcW w:w="1487" w:type="dxa"/>
            <w:gridSpan w:val="2"/>
            <w:tcBorders>
              <w:bottom w:val="single" w:color="auto" w:sz="4" w:space="0"/>
            </w:tcBorders>
          </w:tcPr>
          <w:p w14:paraId="2AA0C8CB">
            <w:pPr>
              <w:spacing w:line="480" w:lineRule="exact"/>
              <w:outlineLvl w:val="9"/>
              <w:rPr>
                <w:rFonts w:ascii="宋体" w:hAnsi="宋体" w:cs="宋体"/>
                <w:sz w:val="22"/>
                <w:szCs w:val="22"/>
              </w:rPr>
            </w:pPr>
            <w:r>
              <w:rPr>
                <w:rFonts w:hint="eastAsia" w:ascii="宋体" w:hAnsi="宋体" w:cs="宋体"/>
                <w:sz w:val="22"/>
                <w:szCs w:val="22"/>
              </w:rPr>
              <w:t>银行贷款</w:t>
            </w:r>
          </w:p>
        </w:tc>
        <w:tc>
          <w:tcPr>
            <w:tcW w:w="1488" w:type="dxa"/>
            <w:tcBorders>
              <w:bottom w:val="single" w:color="auto" w:sz="4" w:space="0"/>
            </w:tcBorders>
          </w:tcPr>
          <w:p w14:paraId="59448F6F">
            <w:pPr>
              <w:spacing w:line="480" w:lineRule="exact"/>
              <w:ind w:firstLine="220" w:firstLineChars="100"/>
              <w:outlineLvl w:val="9"/>
              <w:rPr>
                <w:rFonts w:ascii="宋体" w:hAnsi="宋体" w:cs="宋体"/>
                <w:sz w:val="22"/>
                <w:szCs w:val="22"/>
              </w:rPr>
            </w:pPr>
            <w:r>
              <w:rPr>
                <w:rFonts w:hint="eastAsia" w:ascii="宋体" w:hAnsi="宋体" w:cs="宋体"/>
                <w:sz w:val="22"/>
                <w:szCs w:val="22"/>
              </w:rPr>
              <w:t>万元</w:t>
            </w:r>
          </w:p>
        </w:tc>
        <w:tc>
          <w:tcPr>
            <w:tcW w:w="1488" w:type="dxa"/>
            <w:vMerge w:val="continue"/>
            <w:tcBorders>
              <w:bottom w:val="single" w:color="auto" w:sz="4" w:space="0"/>
            </w:tcBorders>
          </w:tcPr>
          <w:p w14:paraId="172D90A1">
            <w:pPr>
              <w:spacing w:line="480" w:lineRule="exact"/>
              <w:outlineLvl w:val="9"/>
              <w:rPr>
                <w:rFonts w:ascii="宋体" w:hAnsi="宋体" w:cs="宋体"/>
                <w:sz w:val="22"/>
                <w:szCs w:val="22"/>
              </w:rPr>
            </w:pPr>
          </w:p>
        </w:tc>
        <w:tc>
          <w:tcPr>
            <w:tcW w:w="1502" w:type="dxa"/>
            <w:vMerge w:val="restart"/>
            <w:tcBorders>
              <w:bottom w:val="single" w:color="auto" w:sz="4" w:space="0"/>
            </w:tcBorders>
            <w:vAlign w:val="center"/>
          </w:tcPr>
          <w:p w14:paraId="42450B2B">
            <w:pPr>
              <w:spacing w:line="480" w:lineRule="exact"/>
              <w:jc w:val="center"/>
              <w:outlineLvl w:val="9"/>
              <w:rPr>
                <w:rFonts w:ascii="宋体" w:hAnsi="宋体" w:cs="宋体"/>
                <w:sz w:val="22"/>
                <w:szCs w:val="22"/>
              </w:rPr>
            </w:pPr>
            <w:r>
              <w:rPr>
                <w:rFonts w:hint="eastAsia" w:ascii="宋体" w:hAnsi="宋体" w:cs="宋体"/>
                <w:sz w:val="22"/>
                <w:szCs w:val="22"/>
              </w:rPr>
              <w:t>主要业绩</w:t>
            </w:r>
          </w:p>
        </w:tc>
        <w:tc>
          <w:tcPr>
            <w:tcW w:w="4064" w:type="dxa"/>
            <w:gridSpan w:val="4"/>
            <w:vMerge w:val="restart"/>
            <w:tcBorders>
              <w:bottom w:val="single" w:color="auto" w:sz="4" w:space="0"/>
            </w:tcBorders>
            <w:vAlign w:val="center"/>
          </w:tcPr>
          <w:p w14:paraId="6E9DF135">
            <w:pPr>
              <w:spacing w:line="480" w:lineRule="exact"/>
              <w:jc w:val="center"/>
              <w:outlineLvl w:val="9"/>
              <w:rPr>
                <w:rFonts w:ascii="宋体" w:hAnsi="宋体" w:cs="宋体"/>
                <w:sz w:val="22"/>
                <w:szCs w:val="22"/>
              </w:rPr>
            </w:pPr>
          </w:p>
        </w:tc>
      </w:tr>
      <w:tr w14:paraId="536F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0DC9C006">
            <w:pPr>
              <w:spacing w:line="480" w:lineRule="exact"/>
              <w:outlineLvl w:val="9"/>
              <w:rPr>
                <w:rFonts w:ascii="宋体" w:hAnsi="宋体" w:cs="宋体"/>
                <w:sz w:val="22"/>
                <w:szCs w:val="22"/>
              </w:rPr>
            </w:pPr>
          </w:p>
        </w:tc>
        <w:tc>
          <w:tcPr>
            <w:tcW w:w="1115" w:type="dxa"/>
            <w:vMerge w:val="restart"/>
          </w:tcPr>
          <w:p w14:paraId="428FCA08">
            <w:pPr>
              <w:spacing w:line="480" w:lineRule="exact"/>
              <w:outlineLvl w:val="9"/>
              <w:rPr>
                <w:rFonts w:ascii="宋体" w:hAnsi="宋体" w:cs="宋体"/>
                <w:sz w:val="22"/>
                <w:szCs w:val="22"/>
              </w:rPr>
            </w:pPr>
            <w:r>
              <w:rPr>
                <w:rFonts w:hint="eastAsia" w:ascii="宋体" w:hAnsi="宋体" w:cs="宋体"/>
                <w:sz w:val="22"/>
                <w:szCs w:val="22"/>
              </w:rPr>
              <w:t>固定资产</w:t>
            </w:r>
          </w:p>
        </w:tc>
        <w:tc>
          <w:tcPr>
            <w:tcW w:w="1689" w:type="dxa"/>
            <w:vMerge w:val="restart"/>
          </w:tcPr>
          <w:p w14:paraId="09AD0C9A">
            <w:pPr>
              <w:spacing w:line="480" w:lineRule="exact"/>
              <w:jc w:val="right"/>
              <w:outlineLvl w:val="9"/>
              <w:rPr>
                <w:rFonts w:ascii="宋体" w:hAnsi="宋体" w:cs="宋体"/>
                <w:sz w:val="22"/>
                <w:szCs w:val="22"/>
              </w:rPr>
            </w:pPr>
            <w:r>
              <w:rPr>
                <w:rFonts w:hint="eastAsia" w:ascii="宋体" w:hAnsi="宋体" w:cs="宋体"/>
                <w:sz w:val="22"/>
                <w:szCs w:val="22"/>
              </w:rPr>
              <w:t>原值   万元</w:t>
            </w:r>
          </w:p>
          <w:p w14:paraId="6CBDC53F">
            <w:pPr>
              <w:spacing w:line="480" w:lineRule="exact"/>
              <w:jc w:val="right"/>
              <w:outlineLvl w:val="9"/>
              <w:rPr>
                <w:rFonts w:ascii="宋体" w:hAnsi="宋体" w:cs="宋体"/>
                <w:sz w:val="22"/>
                <w:szCs w:val="22"/>
              </w:rPr>
            </w:pPr>
            <w:r>
              <w:rPr>
                <w:rFonts w:hint="eastAsia" w:ascii="宋体" w:hAnsi="宋体" w:cs="宋体"/>
                <w:sz w:val="22"/>
                <w:szCs w:val="22"/>
              </w:rPr>
              <w:t>净值   万元</w:t>
            </w:r>
          </w:p>
        </w:tc>
        <w:tc>
          <w:tcPr>
            <w:tcW w:w="728" w:type="dxa"/>
            <w:vMerge w:val="restart"/>
          </w:tcPr>
          <w:p w14:paraId="1FDDFF31">
            <w:pPr>
              <w:spacing w:line="480" w:lineRule="exact"/>
              <w:outlineLvl w:val="9"/>
              <w:rPr>
                <w:rFonts w:ascii="宋体" w:hAnsi="宋体" w:cs="宋体"/>
                <w:sz w:val="22"/>
                <w:szCs w:val="22"/>
              </w:rPr>
            </w:pPr>
            <w:r>
              <w:rPr>
                <w:rFonts w:hint="eastAsia" w:ascii="宋体" w:hAnsi="宋体" w:cs="宋体"/>
                <w:sz w:val="22"/>
                <w:szCs w:val="22"/>
              </w:rPr>
              <w:t>资金性质</w:t>
            </w:r>
          </w:p>
        </w:tc>
        <w:tc>
          <w:tcPr>
            <w:tcW w:w="1487" w:type="dxa"/>
            <w:gridSpan w:val="2"/>
          </w:tcPr>
          <w:p w14:paraId="43FC508E">
            <w:pPr>
              <w:spacing w:line="480" w:lineRule="exact"/>
              <w:outlineLvl w:val="9"/>
              <w:rPr>
                <w:rFonts w:ascii="宋体" w:hAnsi="宋体" w:cs="宋体"/>
                <w:sz w:val="22"/>
                <w:szCs w:val="22"/>
              </w:rPr>
            </w:pPr>
            <w:r>
              <w:rPr>
                <w:rFonts w:hint="eastAsia" w:ascii="宋体" w:hAnsi="宋体" w:cs="宋体"/>
                <w:sz w:val="22"/>
                <w:szCs w:val="22"/>
              </w:rPr>
              <w:t>生产性</w:t>
            </w:r>
          </w:p>
        </w:tc>
        <w:tc>
          <w:tcPr>
            <w:tcW w:w="1488" w:type="dxa"/>
          </w:tcPr>
          <w:p w14:paraId="1BAB62A3">
            <w:pPr>
              <w:spacing w:line="480" w:lineRule="exact"/>
              <w:ind w:left="220" w:hanging="220" w:hangingChars="100"/>
              <w:outlineLvl w:val="9"/>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14:paraId="7B7D2AAA">
            <w:pPr>
              <w:spacing w:line="480" w:lineRule="exact"/>
              <w:outlineLvl w:val="9"/>
              <w:rPr>
                <w:rFonts w:ascii="宋体" w:hAnsi="宋体" w:cs="宋体"/>
                <w:sz w:val="22"/>
                <w:szCs w:val="22"/>
              </w:rPr>
            </w:pPr>
          </w:p>
        </w:tc>
        <w:tc>
          <w:tcPr>
            <w:tcW w:w="1502" w:type="dxa"/>
            <w:vMerge w:val="continue"/>
          </w:tcPr>
          <w:p w14:paraId="659F333E">
            <w:pPr>
              <w:spacing w:line="480" w:lineRule="exact"/>
              <w:outlineLvl w:val="9"/>
              <w:rPr>
                <w:rFonts w:ascii="宋体" w:hAnsi="宋体" w:cs="宋体"/>
                <w:sz w:val="22"/>
                <w:szCs w:val="22"/>
              </w:rPr>
            </w:pPr>
          </w:p>
        </w:tc>
        <w:tc>
          <w:tcPr>
            <w:tcW w:w="4064" w:type="dxa"/>
            <w:gridSpan w:val="4"/>
            <w:vMerge w:val="continue"/>
          </w:tcPr>
          <w:p w14:paraId="30CC5250">
            <w:pPr>
              <w:spacing w:line="480" w:lineRule="exact"/>
              <w:outlineLvl w:val="9"/>
              <w:rPr>
                <w:rFonts w:ascii="宋体" w:hAnsi="宋体" w:cs="宋体"/>
                <w:sz w:val="22"/>
                <w:szCs w:val="22"/>
              </w:rPr>
            </w:pPr>
          </w:p>
        </w:tc>
      </w:tr>
      <w:tr w14:paraId="2ABA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45EFF9C8">
            <w:pPr>
              <w:spacing w:line="480" w:lineRule="exact"/>
              <w:outlineLvl w:val="9"/>
              <w:rPr>
                <w:rFonts w:ascii="宋体" w:hAnsi="宋体" w:cs="宋体"/>
                <w:sz w:val="22"/>
                <w:szCs w:val="22"/>
              </w:rPr>
            </w:pPr>
          </w:p>
        </w:tc>
        <w:tc>
          <w:tcPr>
            <w:tcW w:w="1115" w:type="dxa"/>
            <w:vMerge w:val="continue"/>
          </w:tcPr>
          <w:p w14:paraId="30602767">
            <w:pPr>
              <w:spacing w:line="480" w:lineRule="exact"/>
              <w:outlineLvl w:val="9"/>
              <w:rPr>
                <w:rFonts w:ascii="宋体" w:hAnsi="宋体" w:cs="宋体"/>
                <w:sz w:val="22"/>
                <w:szCs w:val="22"/>
              </w:rPr>
            </w:pPr>
          </w:p>
        </w:tc>
        <w:tc>
          <w:tcPr>
            <w:tcW w:w="1689" w:type="dxa"/>
            <w:vMerge w:val="continue"/>
          </w:tcPr>
          <w:p w14:paraId="0F4C5CBC">
            <w:pPr>
              <w:spacing w:line="480" w:lineRule="exact"/>
              <w:outlineLvl w:val="9"/>
              <w:rPr>
                <w:rFonts w:ascii="宋体" w:hAnsi="宋体" w:cs="宋体"/>
                <w:sz w:val="22"/>
                <w:szCs w:val="22"/>
              </w:rPr>
            </w:pPr>
          </w:p>
        </w:tc>
        <w:tc>
          <w:tcPr>
            <w:tcW w:w="728" w:type="dxa"/>
            <w:vMerge w:val="continue"/>
          </w:tcPr>
          <w:p w14:paraId="4CA451BA">
            <w:pPr>
              <w:spacing w:line="480" w:lineRule="exact"/>
              <w:outlineLvl w:val="9"/>
              <w:rPr>
                <w:rFonts w:ascii="宋体" w:hAnsi="宋体" w:cs="宋体"/>
                <w:sz w:val="22"/>
                <w:szCs w:val="22"/>
              </w:rPr>
            </w:pPr>
          </w:p>
        </w:tc>
        <w:tc>
          <w:tcPr>
            <w:tcW w:w="1487" w:type="dxa"/>
            <w:gridSpan w:val="2"/>
          </w:tcPr>
          <w:p w14:paraId="39104BFA">
            <w:pPr>
              <w:spacing w:line="480" w:lineRule="exact"/>
              <w:outlineLvl w:val="9"/>
              <w:rPr>
                <w:rFonts w:ascii="宋体" w:hAnsi="宋体" w:cs="宋体"/>
                <w:sz w:val="22"/>
                <w:szCs w:val="22"/>
              </w:rPr>
            </w:pPr>
            <w:r>
              <w:rPr>
                <w:rFonts w:hint="eastAsia" w:ascii="宋体" w:hAnsi="宋体" w:cs="宋体"/>
                <w:sz w:val="22"/>
                <w:szCs w:val="22"/>
              </w:rPr>
              <w:t>非生产性</w:t>
            </w:r>
          </w:p>
        </w:tc>
        <w:tc>
          <w:tcPr>
            <w:tcW w:w="1488" w:type="dxa"/>
          </w:tcPr>
          <w:p w14:paraId="4B63276E">
            <w:pPr>
              <w:spacing w:line="480" w:lineRule="exact"/>
              <w:ind w:left="220" w:hanging="220" w:hangingChars="100"/>
              <w:outlineLvl w:val="9"/>
              <w:rPr>
                <w:rFonts w:ascii="宋体" w:hAnsi="宋体" w:cs="宋体"/>
                <w:sz w:val="22"/>
                <w:szCs w:val="22"/>
              </w:rPr>
            </w:pPr>
            <w:r>
              <w:rPr>
                <w:rFonts w:hint="eastAsia" w:ascii="宋体" w:hAnsi="宋体" w:cs="宋体"/>
                <w:sz w:val="22"/>
                <w:szCs w:val="22"/>
              </w:rPr>
              <w:t xml:space="preserve">      万元</w:t>
            </w:r>
          </w:p>
        </w:tc>
        <w:tc>
          <w:tcPr>
            <w:tcW w:w="1488" w:type="dxa"/>
            <w:vMerge w:val="continue"/>
          </w:tcPr>
          <w:p w14:paraId="236EA1AB">
            <w:pPr>
              <w:spacing w:line="480" w:lineRule="exact"/>
              <w:outlineLvl w:val="9"/>
              <w:rPr>
                <w:rFonts w:ascii="宋体" w:hAnsi="宋体" w:cs="宋体"/>
                <w:sz w:val="22"/>
                <w:szCs w:val="22"/>
              </w:rPr>
            </w:pPr>
          </w:p>
        </w:tc>
        <w:tc>
          <w:tcPr>
            <w:tcW w:w="1502" w:type="dxa"/>
            <w:vMerge w:val="continue"/>
          </w:tcPr>
          <w:p w14:paraId="2F1BB46E">
            <w:pPr>
              <w:spacing w:line="480" w:lineRule="exact"/>
              <w:outlineLvl w:val="9"/>
              <w:rPr>
                <w:rFonts w:ascii="宋体" w:hAnsi="宋体" w:cs="宋体"/>
                <w:sz w:val="22"/>
                <w:szCs w:val="22"/>
              </w:rPr>
            </w:pPr>
          </w:p>
        </w:tc>
        <w:tc>
          <w:tcPr>
            <w:tcW w:w="4064" w:type="dxa"/>
            <w:gridSpan w:val="4"/>
            <w:vMerge w:val="continue"/>
          </w:tcPr>
          <w:p w14:paraId="37423352">
            <w:pPr>
              <w:spacing w:line="480" w:lineRule="exact"/>
              <w:outlineLvl w:val="9"/>
              <w:rPr>
                <w:rFonts w:ascii="宋体" w:hAnsi="宋体" w:cs="宋体"/>
                <w:sz w:val="22"/>
                <w:szCs w:val="22"/>
              </w:rPr>
            </w:pPr>
          </w:p>
        </w:tc>
      </w:tr>
    </w:tbl>
    <w:p w14:paraId="3F69F992">
      <w:pPr>
        <w:spacing w:line="460" w:lineRule="exact"/>
        <w:outlineLvl w:val="9"/>
        <w:rPr>
          <w:rFonts w:ascii="宋体" w:hAnsi="宋体" w:cs="宋体"/>
          <w:sz w:val="22"/>
          <w:szCs w:val="22"/>
        </w:rPr>
        <w:sectPr>
          <w:pgSz w:w="16838" w:h="11906" w:orient="landscape"/>
          <w:pgMar w:top="1134" w:right="1134" w:bottom="1134" w:left="1134" w:header="850" w:footer="992" w:gutter="0"/>
          <w:cols w:space="720" w:num="1"/>
          <w:docGrid w:type="lines" w:linePitch="321" w:charSpace="0"/>
        </w:sectPr>
      </w:pPr>
    </w:p>
    <w:p w14:paraId="506139F5">
      <w:pPr>
        <w:spacing w:line="400" w:lineRule="exact"/>
        <w:jc w:val="center"/>
        <w:outlineLvl w:val="9"/>
        <w:rPr>
          <w:rFonts w:ascii="宋体" w:hAnsi="宋体" w:cs="宋体"/>
          <w:b/>
          <w:bCs/>
          <w:sz w:val="28"/>
          <w:szCs w:val="28"/>
        </w:rPr>
      </w:pPr>
      <w:r>
        <w:rPr>
          <w:rFonts w:hint="eastAsia" w:ascii="宋体" w:hAnsi="宋体" w:cs="宋体"/>
          <w:b/>
          <w:bCs/>
          <w:sz w:val="28"/>
          <w:szCs w:val="28"/>
        </w:rPr>
        <w:t>3、</w:t>
      </w:r>
      <w:r>
        <w:rPr>
          <w:rFonts w:hint="eastAsia" w:ascii="宋体" w:hAnsi="宋体" w:cs="宋体"/>
          <w:b/>
          <w:bCs/>
          <w:sz w:val="28"/>
          <w:szCs w:val="28"/>
          <w:lang w:val="zh-CN"/>
        </w:rPr>
        <w:t>偏离表（</w:t>
      </w:r>
      <w:r>
        <w:rPr>
          <w:rFonts w:hint="eastAsia" w:ascii="宋体" w:hAnsi="宋体" w:cs="宋体"/>
          <w:b/>
          <w:bCs/>
          <w:sz w:val="28"/>
          <w:szCs w:val="28"/>
        </w:rPr>
        <w:t>商务、技术偏离</w:t>
      </w:r>
      <w:r>
        <w:rPr>
          <w:rFonts w:hint="eastAsia" w:ascii="宋体" w:hAnsi="宋体" w:cs="宋体"/>
          <w:b/>
          <w:bCs/>
          <w:sz w:val="28"/>
          <w:szCs w:val="28"/>
          <w:lang w:val="zh-CN"/>
        </w:rPr>
        <w:t>）</w:t>
      </w:r>
    </w:p>
    <w:p w14:paraId="77EA3A7E">
      <w:pPr>
        <w:spacing w:line="360" w:lineRule="auto"/>
        <w:outlineLvl w:val="9"/>
        <w:rPr>
          <w:rFonts w:ascii="宋体" w:hAnsi="宋体" w:cs="宋体"/>
          <w:sz w:val="22"/>
          <w:szCs w:val="22"/>
        </w:rPr>
      </w:pPr>
    </w:p>
    <w:p w14:paraId="36647F59">
      <w:pPr>
        <w:spacing w:line="360" w:lineRule="auto"/>
        <w:outlineLvl w:val="9"/>
        <w:rPr>
          <w:rFonts w:hint="eastAsia" w:ascii="宋体" w:hAnsi="宋体" w:eastAsia="宋体" w:cs="宋体"/>
          <w:sz w:val="22"/>
          <w:szCs w:val="22"/>
          <w:lang w:eastAsia="zh-CN"/>
        </w:rPr>
      </w:pPr>
      <w:r>
        <w:rPr>
          <w:rFonts w:hint="eastAsia" w:ascii="宋体" w:hAnsi="宋体" w:cs="宋体"/>
          <w:sz w:val="22"/>
          <w:szCs w:val="22"/>
        </w:rPr>
        <w:t>项目编号：</w:t>
      </w:r>
      <w:r>
        <w:rPr>
          <w:rFonts w:hint="eastAsia" w:ascii="宋体" w:hAnsi="宋体" w:cs="宋体"/>
          <w:sz w:val="22"/>
          <w:szCs w:val="22"/>
          <w:lang w:eastAsia="zh-CN"/>
        </w:rPr>
        <w:t>ZJCY（WZ）-CG2024029</w:t>
      </w:r>
    </w:p>
    <w:p w14:paraId="1CF87EDE">
      <w:pPr>
        <w:keepNext/>
        <w:spacing w:line="360" w:lineRule="auto"/>
        <w:outlineLvl w:val="9"/>
        <w:rPr>
          <w:rFonts w:hint="eastAsia" w:ascii="宋体" w:hAnsi="宋体" w:eastAsia="宋体" w:cs="宋体"/>
          <w:sz w:val="22"/>
          <w:szCs w:val="22"/>
          <w:lang w:eastAsia="zh-CN"/>
        </w:rPr>
      </w:pPr>
      <w:r>
        <w:rPr>
          <w:rFonts w:hint="eastAsia" w:ascii="宋体" w:hAnsi="宋体" w:cs="宋体"/>
          <w:sz w:val="22"/>
          <w:szCs w:val="22"/>
        </w:rPr>
        <w:t>项目名称：</w:t>
      </w:r>
      <w:r>
        <w:rPr>
          <w:rFonts w:hint="eastAsia" w:ascii="宋体" w:hAnsi="宋体" w:cs="宋体"/>
          <w:sz w:val="22"/>
          <w:szCs w:val="22"/>
          <w:lang w:eastAsia="zh-CN"/>
        </w:rPr>
        <w:t>温州市不动产登记服务中心2025年不动产登记档案数字化项目</w:t>
      </w:r>
    </w:p>
    <w:tbl>
      <w:tblPr>
        <w:tblStyle w:val="56"/>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14F5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1AA4C11E">
            <w:pPr>
              <w:jc w:val="center"/>
              <w:outlineLvl w:val="9"/>
              <w:rPr>
                <w:rFonts w:ascii="宋体" w:hAnsi="宋体" w:cs="宋体"/>
                <w:b/>
                <w:sz w:val="22"/>
                <w:szCs w:val="22"/>
              </w:rPr>
            </w:pPr>
            <w:r>
              <w:rPr>
                <w:rFonts w:hint="eastAsia" w:ascii="宋体" w:hAnsi="宋体" w:cs="宋体"/>
                <w:b/>
                <w:sz w:val="22"/>
                <w:szCs w:val="22"/>
              </w:rPr>
              <w:t>序  号</w:t>
            </w:r>
          </w:p>
        </w:tc>
        <w:tc>
          <w:tcPr>
            <w:tcW w:w="3687" w:type="dxa"/>
            <w:shd w:val="clear" w:color="auto" w:fill="FFFFFF"/>
            <w:vAlign w:val="center"/>
          </w:tcPr>
          <w:p w14:paraId="3E7DD8E7">
            <w:pPr>
              <w:jc w:val="center"/>
              <w:outlineLvl w:val="9"/>
              <w:rPr>
                <w:rFonts w:ascii="宋体" w:hAnsi="宋体" w:cs="宋体"/>
                <w:b/>
                <w:sz w:val="22"/>
                <w:szCs w:val="22"/>
              </w:rPr>
            </w:pPr>
            <w:r>
              <w:rPr>
                <w:rFonts w:hint="eastAsia" w:ascii="宋体" w:hAnsi="宋体" w:cs="宋体"/>
                <w:b/>
                <w:sz w:val="22"/>
                <w:szCs w:val="22"/>
              </w:rPr>
              <w:t>招标文件</w:t>
            </w:r>
          </w:p>
          <w:p w14:paraId="2F5EAE37">
            <w:pPr>
              <w:jc w:val="center"/>
              <w:outlineLvl w:val="9"/>
              <w:rPr>
                <w:rFonts w:ascii="宋体" w:hAnsi="宋体" w:cs="宋体"/>
                <w:b/>
                <w:sz w:val="22"/>
                <w:szCs w:val="22"/>
              </w:rPr>
            </w:pPr>
            <w:r>
              <w:rPr>
                <w:rFonts w:hint="eastAsia" w:ascii="宋体" w:hAnsi="宋体" w:cs="宋体"/>
                <w:b/>
                <w:sz w:val="22"/>
                <w:szCs w:val="22"/>
              </w:rPr>
              <w:t>规格要求</w:t>
            </w:r>
          </w:p>
        </w:tc>
        <w:tc>
          <w:tcPr>
            <w:tcW w:w="3402" w:type="dxa"/>
            <w:shd w:val="clear" w:color="auto" w:fill="FFFFFF"/>
            <w:vAlign w:val="center"/>
          </w:tcPr>
          <w:p w14:paraId="5779FA2F">
            <w:pPr>
              <w:jc w:val="center"/>
              <w:outlineLvl w:val="9"/>
              <w:rPr>
                <w:rFonts w:ascii="宋体" w:hAnsi="宋体" w:cs="宋体"/>
                <w:b/>
                <w:sz w:val="22"/>
                <w:szCs w:val="22"/>
              </w:rPr>
            </w:pPr>
            <w:r>
              <w:rPr>
                <w:rFonts w:hint="eastAsia" w:ascii="宋体" w:hAnsi="宋体" w:cs="宋体"/>
                <w:b/>
                <w:sz w:val="22"/>
                <w:szCs w:val="22"/>
              </w:rPr>
              <w:t>投标文件</w:t>
            </w:r>
          </w:p>
          <w:p w14:paraId="776B4D14">
            <w:pPr>
              <w:jc w:val="center"/>
              <w:outlineLvl w:val="9"/>
              <w:rPr>
                <w:rFonts w:ascii="宋体" w:hAnsi="宋体" w:cs="宋体"/>
                <w:b/>
                <w:sz w:val="22"/>
                <w:szCs w:val="22"/>
              </w:rPr>
            </w:pPr>
            <w:r>
              <w:rPr>
                <w:rFonts w:hint="eastAsia" w:ascii="宋体" w:hAnsi="宋体" w:cs="宋体"/>
                <w:b/>
                <w:sz w:val="22"/>
                <w:szCs w:val="22"/>
              </w:rPr>
              <w:t>对应规格</w:t>
            </w:r>
          </w:p>
        </w:tc>
        <w:tc>
          <w:tcPr>
            <w:tcW w:w="1580" w:type="dxa"/>
            <w:shd w:val="clear" w:color="auto" w:fill="FFFFFF"/>
            <w:vAlign w:val="center"/>
          </w:tcPr>
          <w:p w14:paraId="23C6094C">
            <w:pPr>
              <w:jc w:val="center"/>
              <w:outlineLvl w:val="9"/>
              <w:rPr>
                <w:rFonts w:ascii="宋体" w:hAnsi="宋体" w:cs="宋体"/>
                <w:b/>
                <w:sz w:val="22"/>
                <w:szCs w:val="22"/>
              </w:rPr>
            </w:pPr>
            <w:r>
              <w:rPr>
                <w:rFonts w:hint="eastAsia" w:ascii="宋体" w:hAnsi="宋体" w:cs="宋体"/>
                <w:b/>
                <w:sz w:val="22"/>
                <w:szCs w:val="22"/>
              </w:rPr>
              <w:t>说   明</w:t>
            </w:r>
          </w:p>
        </w:tc>
      </w:tr>
      <w:tr w14:paraId="4BC0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35BCF41E">
            <w:pPr>
              <w:ind w:firstLine="220" w:firstLineChars="100"/>
              <w:outlineLvl w:val="9"/>
              <w:rPr>
                <w:rFonts w:ascii="宋体" w:hAnsi="宋体" w:cs="宋体"/>
                <w:sz w:val="22"/>
                <w:szCs w:val="22"/>
              </w:rPr>
            </w:pPr>
            <w:r>
              <w:rPr>
                <w:rFonts w:hint="eastAsia" w:ascii="宋体" w:hAnsi="宋体" w:cs="宋体"/>
                <w:sz w:val="22"/>
                <w:szCs w:val="22"/>
              </w:rPr>
              <w:t xml:space="preserve"> </w:t>
            </w:r>
          </w:p>
        </w:tc>
        <w:tc>
          <w:tcPr>
            <w:tcW w:w="3687" w:type="dxa"/>
            <w:vAlign w:val="center"/>
          </w:tcPr>
          <w:p w14:paraId="273F891D">
            <w:pPr>
              <w:jc w:val="center"/>
              <w:outlineLvl w:val="9"/>
              <w:rPr>
                <w:rFonts w:ascii="宋体" w:hAnsi="宋体" w:cs="宋体"/>
                <w:sz w:val="22"/>
                <w:szCs w:val="22"/>
              </w:rPr>
            </w:pPr>
          </w:p>
        </w:tc>
        <w:tc>
          <w:tcPr>
            <w:tcW w:w="3402" w:type="dxa"/>
            <w:vAlign w:val="center"/>
          </w:tcPr>
          <w:p w14:paraId="7FACC51E">
            <w:pPr>
              <w:jc w:val="center"/>
              <w:outlineLvl w:val="9"/>
              <w:rPr>
                <w:rFonts w:ascii="宋体" w:hAnsi="宋体" w:cs="宋体"/>
                <w:sz w:val="22"/>
                <w:szCs w:val="22"/>
              </w:rPr>
            </w:pPr>
          </w:p>
        </w:tc>
        <w:tc>
          <w:tcPr>
            <w:tcW w:w="1580" w:type="dxa"/>
            <w:vAlign w:val="center"/>
          </w:tcPr>
          <w:p w14:paraId="6E8A9EB3">
            <w:pPr>
              <w:jc w:val="center"/>
              <w:outlineLvl w:val="9"/>
              <w:rPr>
                <w:rFonts w:ascii="宋体" w:hAnsi="宋体" w:cs="宋体"/>
                <w:sz w:val="22"/>
                <w:szCs w:val="22"/>
              </w:rPr>
            </w:pPr>
          </w:p>
        </w:tc>
      </w:tr>
      <w:tr w14:paraId="3A8E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107BCA9">
            <w:pPr>
              <w:jc w:val="center"/>
              <w:outlineLvl w:val="9"/>
              <w:rPr>
                <w:rFonts w:ascii="宋体" w:hAnsi="宋体" w:cs="宋体"/>
                <w:sz w:val="22"/>
                <w:szCs w:val="22"/>
              </w:rPr>
            </w:pPr>
          </w:p>
        </w:tc>
        <w:tc>
          <w:tcPr>
            <w:tcW w:w="3687" w:type="dxa"/>
            <w:vAlign w:val="center"/>
          </w:tcPr>
          <w:p w14:paraId="51CF6269">
            <w:pPr>
              <w:jc w:val="center"/>
              <w:outlineLvl w:val="9"/>
              <w:rPr>
                <w:rFonts w:ascii="宋体" w:hAnsi="宋体" w:cs="宋体"/>
                <w:sz w:val="22"/>
                <w:szCs w:val="22"/>
              </w:rPr>
            </w:pPr>
          </w:p>
        </w:tc>
        <w:tc>
          <w:tcPr>
            <w:tcW w:w="3402" w:type="dxa"/>
            <w:vAlign w:val="center"/>
          </w:tcPr>
          <w:p w14:paraId="3BD5AC21">
            <w:pPr>
              <w:jc w:val="center"/>
              <w:outlineLvl w:val="9"/>
              <w:rPr>
                <w:rFonts w:ascii="宋体" w:hAnsi="宋体" w:cs="宋体"/>
                <w:sz w:val="22"/>
                <w:szCs w:val="22"/>
              </w:rPr>
            </w:pPr>
          </w:p>
        </w:tc>
        <w:tc>
          <w:tcPr>
            <w:tcW w:w="1580" w:type="dxa"/>
            <w:vAlign w:val="center"/>
          </w:tcPr>
          <w:p w14:paraId="257C0497">
            <w:pPr>
              <w:jc w:val="center"/>
              <w:outlineLvl w:val="9"/>
              <w:rPr>
                <w:rFonts w:ascii="宋体" w:hAnsi="宋体" w:cs="宋体"/>
                <w:sz w:val="22"/>
                <w:szCs w:val="22"/>
              </w:rPr>
            </w:pPr>
          </w:p>
        </w:tc>
      </w:tr>
      <w:tr w14:paraId="6DFE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B4B58F5">
            <w:pPr>
              <w:jc w:val="center"/>
              <w:outlineLvl w:val="9"/>
              <w:rPr>
                <w:rFonts w:ascii="宋体" w:hAnsi="宋体" w:cs="宋体"/>
                <w:sz w:val="22"/>
                <w:szCs w:val="22"/>
              </w:rPr>
            </w:pPr>
          </w:p>
        </w:tc>
        <w:tc>
          <w:tcPr>
            <w:tcW w:w="3687" w:type="dxa"/>
            <w:vAlign w:val="center"/>
          </w:tcPr>
          <w:p w14:paraId="6DBB64FF">
            <w:pPr>
              <w:jc w:val="center"/>
              <w:outlineLvl w:val="9"/>
              <w:rPr>
                <w:rFonts w:ascii="宋体" w:hAnsi="宋体" w:cs="宋体"/>
                <w:sz w:val="22"/>
                <w:szCs w:val="22"/>
              </w:rPr>
            </w:pPr>
          </w:p>
        </w:tc>
        <w:tc>
          <w:tcPr>
            <w:tcW w:w="3402" w:type="dxa"/>
            <w:vAlign w:val="center"/>
          </w:tcPr>
          <w:p w14:paraId="60A05951">
            <w:pPr>
              <w:jc w:val="center"/>
              <w:outlineLvl w:val="9"/>
              <w:rPr>
                <w:rFonts w:ascii="宋体" w:hAnsi="宋体" w:cs="宋体"/>
                <w:sz w:val="22"/>
                <w:szCs w:val="22"/>
              </w:rPr>
            </w:pPr>
          </w:p>
        </w:tc>
        <w:tc>
          <w:tcPr>
            <w:tcW w:w="1580" w:type="dxa"/>
            <w:vAlign w:val="center"/>
          </w:tcPr>
          <w:p w14:paraId="24A1E0DC">
            <w:pPr>
              <w:jc w:val="center"/>
              <w:outlineLvl w:val="9"/>
              <w:rPr>
                <w:rFonts w:ascii="宋体" w:hAnsi="宋体" w:cs="宋体"/>
                <w:sz w:val="22"/>
                <w:szCs w:val="22"/>
              </w:rPr>
            </w:pPr>
          </w:p>
        </w:tc>
      </w:tr>
      <w:tr w14:paraId="5B7E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811489C">
            <w:pPr>
              <w:jc w:val="center"/>
              <w:outlineLvl w:val="9"/>
              <w:rPr>
                <w:rFonts w:ascii="宋体" w:hAnsi="宋体" w:cs="宋体"/>
                <w:sz w:val="22"/>
                <w:szCs w:val="22"/>
              </w:rPr>
            </w:pPr>
          </w:p>
        </w:tc>
        <w:tc>
          <w:tcPr>
            <w:tcW w:w="3687" w:type="dxa"/>
            <w:vAlign w:val="center"/>
          </w:tcPr>
          <w:p w14:paraId="0988D7D5">
            <w:pPr>
              <w:jc w:val="center"/>
              <w:outlineLvl w:val="9"/>
              <w:rPr>
                <w:rFonts w:ascii="宋体" w:hAnsi="宋体" w:cs="宋体"/>
                <w:sz w:val="22"/>
                <w:szCs w:val="22"/>
              </w:rPr>
            </w:pPr>
          </w:p>
        </w:tc>
        <w:tc>
          <w:tcPr>
            <w:tcW w:w="3402" w:type="dxa"/>
            <w:vAlign w:val="center"/>
          </w:tcPr>
          <w:p w14:paraId="1C129F45">
            <w:pPr>
              <w:jc w:val="center"/>
              <w:outlineLvl w:val="9"/>
              <w:rPr>
                <w:rFonts w:ascii="宋体" w:hAnsi="宋体" w:cs="宋体"/>
                <w:sz w:val="22"/>
                <w:szCs w:val="22"/>
              </w:rPr>
            </w:pPr>
          </w:p>
        </w:tc>
        <w:tc>
          <w:tcPr>
            <w:tcW w:w="1580" w:type="dxa"/>
            <w:vAlign w:val="center"/>
          </w:tcPr>
          <w:p w14:paraId="6CEB64FA">
            <w:pPr>
              <w:jc w:val="center"/>
              <w:outlineLvl w:val="9"/>
              <w:rPr>
                <w:rFonts w:ascii="宋体" w:hAnsi="宋体" w:cs="宋体"/>
                <w:sz w:val="22"/>
                <w:szCs w:val="22"/>
              </w:rPr>
            </w:pPr>
          </w:p>
        </w:tc>
      </w:tr>
      <w:tr w14:paraId="5AB7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544B259">
            <w:pPr>
              <w:jc w:val="center"/>
              <w:outlineLvl w:val="9"/>
              <w:rPr>
                <w:rFonts w:ascii="宋体" w:hAnsi="宋体" w:cs="宋体"/>
                <w:sz w:val="22"/>
                <w:szCs w:val="22"/>
              </w:rPr>
            </w:pPr>
          </w:p>
        </w:tc>
        <w:tc>
          <w:tcPr>
            <w:tcW w:w="3687" w:type="dxa"/>
            <w:vAlign w:val="center"/>
          </w:tcPr>
          <w:p w14:paraId="4ECB19FC">
            <w:pPr>
              <w:jc w:val="center"/>
              <w:outlineLvl w:val="9"/>
              <w:rPr>
                <w:rFonts w:ascii="宋体" w:hAnsi="宋体" w:cs="宋体"/>
                <w:sz w:val="22"/>
                <w:szCs w:val="22"/>
              </w:rPr>
            </w:pPr>
          </w:p>
        </w:tc>
        <w:tc>
          <w:tcPr>
            <w:tcW w:w="3402" w:type="dxa"/>
            <w:vAlign w:val="center"/>
          </w:tcPr>
          <w:p w14:paraId="0BE5E931">
            <w:pPr>
              <w:jc w:val="center"/>
              <w:outlineLvl w:val="9"/>
              <w:rPr>
                <w:rFonts w:ascii="宋体" w:hAnsi="宋体" w:cs="宋体"/>
                <w:sz w:val="22"/>
                <w:szCs w:val="22"/>
              </w:rPr>
            </w:pPr>
          </w:p>
        </w:tc>
        <w:tc>
          <w:tcPr>
            <w:tcW w:w="1580" w:type="dxa"/>
            <w:vAlign w:val="center"/>
          </w:tcPr>
          <w:p w14:paraId="23CDD8C5">
            <w:pPr>
              <w:jc w:val="center"/>
              <w:outlineLvl w:val="9"/>
              <w:rPr>
                <w:rFonts w:ascii="宋体" w:hAnsi="宋体" w:cs="宋体"/>
                <w:sz w:val="22"/>
                <w:szCs w:val="22"/>
              </w:rPr>
            </w:pPr>
          </w:p>
        </w:tc>
      </w:tr>
      <w:tr w14:paraId="7650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D291BBA">
            <w:pPr>
              <w:ind w:firstLine="220" w:firstLineChars="100"/>
              <w:outlineLvl w:val="9"/>
              <w:rPr>
                <w:rFonts w:ascii="宋体" w:hAnsi="宋体" w:cs="宋体"/>
                <w:sz w:val="22"/>
                <w:szCs w:val="22"/>
              </w:rPr>
            </w:pPr>
            <w:r>
              <w:rPr>
                <w:rFonts w:hint="eastAsia" w:ascii="宋体" w:hAnsi="宋体" w:cs="宋体"/>
                <w:sz w:val="22"/>
                <w:szCs w:val="22"/>
              </w:rPr>
              <w:t xml:space="preserve"> </w:t>
            </w:r>
          </w:p>
        </w:tc>
        <w:tc>
          <w:tcPr>
            <w:tcW w:w="3687" w:type="dxa"/>
            <w:vAlign w:val="center"/>
          </w:tcPr>
          <w:p w14:paraId="42D164F3">
            <w:pPr>
              <w:jc w:val="center"/>
              <w:outlineLvl w:val="9"/>
              <w:rPr>
                <w:rFonts w:ascii="宋体" w:hAnsi="宋体" w:cs="宋体"/>
                <w:sz w:val="22"/>
                <w:szCs w:val="22"/>
              </w:rPr>
            </w:pPr>
          </w:p>
        </w:tc>
        <w:tc>
          <w:tcPr>
            <w:tcW w:w="3402" w:type="dxa"/>
            <w:vAlign w:val="center"/>
          </w:tcPr>
          <w:p w14:paraId="324BC5CE">
            <w:pPr>
              <w:jc w:val="center"/>
              <w:outlineLvl w:val="9"/>
              <w:rPr>
                <w:rFonts w:ascii="宋体" w:hAnsi="宋体" w:cs="宋体"/>
                <w:sz w:val="22"/>
                <w:szCs w:val="22"/>
              </w:rPr>
            </w:pPr>
          </w:p>
        </w:tc>
        <w:tc>
          <w:tcPr>
            <w:tcW w:w="1580" w:type="dxa"/>
            <w:vAlign w:val="center"/>
          </w:tcPr>
          <w:p w14:paraId="7628C02D">
            <w:pPr>
              <w:jc w:val="center"/>
              <w:outlineLvl w:val="9"/>
              <w:rPr>
                <w:rFonts w:ascii="宋体" w:hAnsi="宋体" w:cs="宋体"/>
                <w:sz w:val="22"/>
                <w:szCs w:val="22"/>
              </w:rPr>
            </w:pPr>
          </w:p>
        </w:tc>
      </w:tr>
      <w:tr w14:paraId="0EC0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05F76265">
            <w:pPr>
              <w:jc w:val="center"/>
              <w:outlineLvl w:val="9"/>
              <w:rPr>
                <w:rFonts w:ascii="宋体" w:hAnsi="宋体" w:cs="宋体"/>
                <w:sz w:val="22"/>
                <w:szCs w:val="22"/>
              </w:rPr>
            </w:pPr>
          </w:p>
        </w:tc>
        <w:tc>
          <w:tcPr>
            <w:tcW w:w="3687" w:type="dxa"/>
            <w:vAlign w:val="center"/>
          </w:tcPr>
          <w:p w14:paraId="392814DC">
            <w:pPr>
              <w:jc w:val="center"/>
              <w:outlineLvl w:val="9"/>
              <w:rPr>
                <w:rFonts w:ascii="宋体" w:hAnsi="宋体" w:cs="宋体"/>
                <w:sz w:val="22"/>
                <w:szCs w:val="22"/>
              </w:rPr>
            </w:pPr>
          </w:p>
        </w:tc>
        <w:tc>
          <w:tcPr>
            <w:tcW w:w="3402" w:type="dxa"/>
            <w:vAlign w:val="center"/>
          </w:tcPr>
          <w:p w14:paraId="565E0FC2">
            <w:pPr>
              <w:jc w:val="center"/>
              <w:outlineLvl w:val="9"/>
              <w:rPr>
                <w:rFonts w:ascii="宋体" w:hAnsi="宋体" w:cs="宋体"/>
                <w:sz w:val="22"/>
                <w:szCs w:val="22"/>
              </w:rPr>
            </w:pPr>
          </w:p>
        </w:tc>
        <w:tc>
          <w:tcPr>
            <w:tcW w:w="1580" w:type="dxa"/>
            <w:vAlign w:val="center"/>
          </w:tcPr>
          <w:p w14:paraId="6CFB2E06">
            <w:pPr>
              <w:jc w:val="center"/>
              <w:outlineLvl w:val="9"/>
              <w:rPr>
                <w:rFonts w:ascii="宋体" w:hAnsi="宋体" w:cs="宋体"/>
                <w:sz w:val="22"/>
                <w:szCs w:val="22"/>
              </w:rPr>
            </w:pPr>
          </w:p>
        </w:tc>
      </w:tr>
      <w:tr w14:paraId="7D12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19CC85A">
            <w:pPr>
              <w:jc w:val="center"/>
              <w:outlineLvl w:val="9"/>
              <w:rPr>
                <w:rFonts w:ascii="宋体" w:hAnsi="宋体" w:cs="宋体"/>
                <w:sz w:val="22"/>
                <w:szCs w:val="22"/>
              </w:rPr>
            </w:pPr>
          </w:p>
        </w:tc>
        <w:tc>
          <w:tcPr>
            <w:tcW w:w="3687" w:type="dxa"/>
            <w:vAlign w:val="center"/>
          </w:tcPr>
          <w:p w14:paraId="7DD86BFC">
            <w:pPr>
              <w:jc w:val="center"/>
              <w:outlineLvl w:val="9"/>
              <w:rPr>
                <w:rFonts w:ascii="宋体" w:hAnsi="宋体" w:cs="宋体"/>
                <w:sz w:val="22"/>
                <w:szCs w:val="22"/>
              </w:rPr>
            </w:pPr>
          </w:p>
        </w:tc>
        <w:tc>
          <w:tcPr>
            <w:tcW w:w="3402" w:type="dxa"/>
            <w:vAlign w:val="center"/>
          </w:tcPr>
          <w:p w14:paraId="2DBA292A">
            <w:pPr>
              <w:jc w:val="center"/>
              <w:outlineLvl w:val="9"/>
              <w:rPr>
                <w:rFonts w:ascii="宋体" w:hAnsi="宋体" w:cs="宋体"/>
                <w:sz w:val="22"/>
                <w:szCs w:val="22"/>
              </w:rPr>
            </w:pPr>
          </w:p>
        </w:tc>
        <w:tc>
          <w:tcPr>
            <w:tcW w:w="1580" w:type="dxa"/>
            <w:vAlign w:val="center"/>
          </w:tcPr>
          <w:p w14:paraId="50F67C15">
            <w:pPr>
              <w:jc w:val="center"/>
              <w:outlineLvl w:val="9"/>
              <w:rPr>
                <w:rFonts w:ascii="宋体" w:hAnsi="宋体" w:cs="宋体"/>
                <w:sz w:val="22"/>
                <w:szCs w:val="22"/>
              </w:rPr>
            </w:pPr>
          </w:p>
        </w:tc>
      </w:tr>
      <w:tr w14:paraId="165E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18DB4DB">
            <w:pPr>
              <w:jc w:val="center"/>
              <w:outlineLvl w:val="9"/>
              <w:rPr>
                <w:rFonts w:ascii="宋体" w:hAnsi="宋体" w:cs="宋体"/>
                <w:sz w:val="22"/>
                <w:szCs w:val="22"/>
              </w:rPr>
            </w:pPr>
          </w:p>
        </w:tc>
        <w:tc>
          <w:tcPr>
            <w:tcW w:w="3687" w:type="dxa"/>
            <w:vAlign w:val="center"/>
          </w:tcPr>
          <w:p w14:paraId="0A8B74F3">
            <w:pPr>
              <w:jc w:val="center"/>
              <w:outlineLvl w:val="9"/>
              <w:rPr>
                <w:rFonts w:ascii="宋体" w:hAnsi="宋体" w:cs="宋体"/>
                <w:sz w:val="22"/>
                <w:szCs w:val="22"/>
              </w:rPr>
            </w:pPr>
          </w:p>
        </w:tc>
        <w:tc>
          <w:tcPr>
            <w:tcW w:w="3402" w:type="dxa"/>
            <w:vAlign w:val="center"/>
          </w:tcPr>
          <w:p w14:paraId="71BB820E">
            <w:pPr>
              <w:jc w:val="center"/>
              <w:outlineLvl w:val="9"/>
              <w:rPr>
                <w:rFonts w:ascii="宋体" w:hAnsi="宋体" w:cs="宋体"/>
                <w:sz w:val="22"/>
                <w:szCs w:val="22"/>
              </w:rPr>
            </w:pPr>
          </w:p>
        </w:tc>
        <w:tc>
          <w:tcPr>
            <w:tcW w:w="1580" w:type="dxa"/>
            <w:vAlign w:val="center"/>
          </w:tcPr>
          <w:p w14:paraId="2007EF58">
            <w:pPr>
              <w:jc w:val="center"/>
              <w:outlineLvl w:val="9"/>
              <w:rPr>
                <w:rFonts w:ascii="宋体" w:hAnsi="宋体" w:cs="宋体"/>
                <w:sz w:val="22"/>
                <w:szCs w:val="22"/>
              </w:rPr>
            </w:pPr>
          </w:p>
        </w:tc>
      </w:tr>
      <w:tr w14:paraId="33A4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291FC9D">
            <w:pPr>
              <w:jc w:val="center"/>
              <w:outlineLvl w:val="9"/>
              <w:rPr>
                <w:rFonts w:ascii="宋体" w:hAnsi="宋体" w:cs="宋体"/>
                <w:sz w:val="22"/>
                <w:szCs w:val="22"/>
              </w:rPr>
            </w:pPr>
          </w:p>
        </w:tc>
        <w:tc>
          <w:tcPr>
            <w:tcW w:w="3687" w:type="dxa"/>
            <w:vAlign w:val="center"/>
          </w:tcPr>
          <w:p w14:paraId="410E4CF6">
            <w:pPr>
              <w:jc w:val="center"/>
              <w:outlineLvl w:val="9"/>
              <w:rPr>
                <w:rFonts w:ascii="宋体" w:hAnsi="宋体" w:cs="宋体"/>
                <w:sz w:val="22"/>
                <w:szCs w:val="22"/>
              </w:rPr>
            </w:pPr>
          </w:p>
        </w:tc>
        <w:tc>
          <w:tcPr>
            <w:tcW w:w="3402" w:type="dxa"/>
            <w:vAlign w:val="center"/>
          </w:tcPr>
          <w:p w14:paraId="2A1102D7">
            <w:pPr>
              <w:jc w:val="center"/>
              <w:outlineLvl w:val="9"/>
              <w:rPr>
                <w:rFonts w:ascii="宋体" w:hAnsi="宋体" w:cs="宋体"/>
                <w:sz w:val="22"/>
                <w:szCs w:val="22"/>
              </w:rPr>
            </w:pPr>
          </w:p>
        </w:tc>
        <w:tc>
          <w:tcPr>
            <w:tcW w:w="1580" w:type="dxa"/>
            <w:vAlign w:val="center"/>
          </w:tcPr>
          <w:p w14:paraId="4F013F0F">
            <w:pPr>
              <w:jc w:val="center"/>
              <w:outlineLvl w:val="9"/>
              <w:rPr>
                <w:rFonts w:ascii="宋体" w:hAnsi="宋体" w:cs="宋体"/>
                <w:sz w:val="22"/>
                <w:szCs w:val="22"/>
              </w:rPr>
            </w:pPr>
          </w:p>
        </w:tc>
      </w:tr>
    </w:tbl>
    <w:p w14:paraId="45F31BDE">
      <w:pPr>
        <w:outlineLvl w:val="9"/>
        <w:rPr>
          <w:rFonts w:ascii="宋体" w:hAnsi="宋体" w:cs="宋体"/>
          <w:sz w:val="22"/>
          <w:szCs w:val="22"/>
        </w:rPr>
      </w:pPr>
      <w:r>
        <w:rPr>
          <w:rFonts w:hint="eastAsia" w:ascii="宋体" w:hAnsi="宋体" w:cs="宋体"/>
          <w:sz w:val="22"/>
          <w:szCs w:val="22"/>
        </w:rPr>
        <w:t xml:space="preserve"> </w:t>
      </w:r>
      <w:r>
        <w:rPr>
          <w:rFonts w:hint="eastAsia" w:ascii="宋体" w:hAnsi="宋体" w:cs="宋体"/>
          <w:b/>
          <w:bCs/>
          <w:sz w:val="22"/>
          <w:szCs w:val="22"/>
        </w:rPr>
        <w:t>注： 如有偏离，必须在偏离表中进行详细对比说明并注明正偏离和负偏离，如不说明偏离情况，视为完全响应采购文件要求无偏离</w:t>
      </w:r>
    </w:p>
    <w:p w14:paraId="0BAA5744">
      <w:pPr>
        <w:spacing w:line="460" w:lineRule="exact"/>
        <w:ind w:firstLine="4400" w:firstLineChars="2000"/>
        <w:outlineLvl w:val="9"/>
        <w:rPr>
          <w:rFonts w:ascii="宋体" w:hAnsi="宋体" w:cs="宋体"/>
          <w:sz w:val="22"/>
          <w:szCs w:val="22"/>
        </w:rPr>
      </w:pPr>
      <w:r>
        <w:rPr>
          <w:rFonts w:hint="eastAsia" w:ascii="宋体" w:hAnsi="宋体" w:cs="宋体"/>
          <w:sz w:val="22"/>
          <w:szCs w:val="22"/>
        </w:rPr>
        <w:t>投标人全称（盖章）：</w:t>
      </w:r>
    </w:p>
    <w:p w14:paraId="33B0AD5B">
      <w:pPr>
        <w:spacing w:line="460" w:lineRule="exact"/>
        <w:ind w:firstLine="4400" w:firstLineChars="2000"/>
        <w:outlineLvl w:val="9"/>
        <w:rPr>
          <w:rFonts w:ascii="宋体" w:hAnsi="宋体" w:cs="宋体"/>
          <w:sz w:val="22"/>
          <w:szCs w:val="22"/>
        </w:rPr>
      </w:pPr>
      <w:r>
        <w:rPr>
          <w:rFonts w:hint="eastAsia" w:ascii="宋体" w:hAnsi="宋体" w:cs="宋体"/>
          <w:sz w:val="22"/>
          <w:szCs w:val="22"/>
        </w:rPr>
        <w:t>投标人代表（签字）：</w:t>
      </w:r>
    </w:p>
    <w:p w14:paraId="61BCBFBC">
      <w:pPr>
        <w:spacing w:line="460" w:lineRule="exact"/>
        <w:ind w:firstLine="4400" w:firstLineChars="2000"/>
        <w:outlineLvl w:val="9"/>
        <w:rPr>
          <w:rFonts w:ascii="宋体" w:hAnsi="宋体" w:cs="宋体"/>
          <w:sz w:val="22"/>
          <w:szCs w:val="22"/>
        </w:rPr>
      </w:pPr>
      <w:r>
        <w:rPr>
          <w:rFonts w:hint="eastAsia" w:ascii="宋体" w:hAnsi="宋体" w:cs="宋体"/>
          <w:sz w:val="22"/>
          <w:szCs w:val="22"/>
        </w:rPr>
        <w:t>日   期：</w:t>
      </w:r>
      <w:bookmarkStart w:id="27" w:name="_Toc415152386"/>
    </w:p>
    <w:p w14:paraId="1E5CE8FB">
      <w:pPr>
        <w:outlineLvl w:val="9"/>
        <w:rPr>
          <w:rFonts w:ascii="新宋体" w:hAnsi="新宋体" w:eastAsia="新宋体" w:cs="新宋体"/>
          <w:b/>
          <w:sz w:val="24"/>
        </w:rPr>
      </w:pPr>
      <w:r>
        <w:rPr>
          <w:rFonts w:hint="eastAsia" w:ascii="新宋体" w:hAnsi="新宋体" w:eastAsia="新宋体" w:cs="新宋体"/>
          <w:b/>
          <w:sz w:val="24"/>
        </w:rPr>
        <w:br w:type="page"/>
      </w:r>
    </w:p>
    <w:p w14:paraId="4F18FE37">
      <w:pPr>
        <w:spacing w:line="380" w:lineRule="exact"/>
        <w:outlineLvl w:val="9"/>
        <w:rPr>
          <w:rFonts w:ascii="宋体" w:hAnsi="宋体" w:cs="宋体"/>
          <w:sz w:val="22"/>
          <w:szCs w:val="22"/>
        </w:rPr>
      </w:pPr>
      <w:r>
        <w:rPr>
          <w:rFonts w:hint="eastAsia" w:ascii="新宋体" w:hAnsi="新宋体" w:eastAsia="新宋体" w:cs="新宋体"/>
          <w:b/>
          <w:sz w:val="24"/>
        </w:rPr>
        <w:t>4、</w:t>
      </w:r>
      <w:bookmarkEnd w:id="27"/>
      <w:r>
        <w:rPr>
          <w:rFonts w:hint="eastAsia" w:ascii="新宋体" w:hAnsi="新宋体" w:eastAsia="新宋体" w:cs="新宋体"/>
          <w:b/>
          <w:sz w:val="24"/>
        </w:rPr>
        <w:t>根据</w:t>
      </w:r>
      <w:r>
        <w:rPr>
          <w:rFonts w:hint="eastAsia" w:ascii="新宋体" w:hAnsi="新宋体" w:eastAsia="新宋体" w:cs="新宋体"/>
          <w:b/>
          <w:sz w:val="24"/>
          <w:lang w:val="en-US" w:eastAsia="zh-CN"/>
        </w:rPr>
        <w:t>第四部分“采购内容及要求”以及</w:t>
      </w:r>
      <w:r>
        <w:rPr>
          <w:rFonts w:hint="eastAsia" w:ascii="新宋体" w:hAnsi="新宋体" w:eastAsia="新宋体" w:cs="新宋体"/>
          <w:b/>
          <w:sz w:val="24"/>
        </w:rPr>
        <w:t>第五部分评分细则中“</w:t>
      </w:r>
      <w:r>
        <w:rPr>
          <w:rFonts w:hint="eastAsia" w:ascii="新宋体" w:hAnsi="新宋体" w:eastAsia="新宋体" w:cs="新宋体"/>
          <w:b/>
          <w:sz w:val="24"/>
          <w:lang w:val="en-US" w:eastAsia="zh-CN"/>
        </w:rPr>
        <w:t>商务技术</w:t>
      </w:r>
      <w:r>
        <w:rPr>
          <w:rFonts w:hint="eastAsia" w:ascii="新宋体" w:hAnsi="新宋体" w:eastAsia="新宋体" w:cs="新宋体"/>
          <w:b/>
          <w:sz w:val="24"/>
        </w:rPr>
        <w:t>分的评定”要求编制并提供相应的资料（建议列索引表）</w:t>
      </w:r>
    </w:p>
    <w:p w14:paraId="2DFD4AA6">
      <w:pPr>
        <w:outlineLvl w:val="9"/>
        <w:rPr>
          <w:rFonts w:ascii="宋体" w:hAnsi="宋体" w:cs="宋体"/>
          <w:sz w:val="22"/>
          <w:szCs w:val="22"/>
        </w:rPr>
        <w:sectPr>
          <w:pgSz w:w="11906" w:h="16838"/>
          <w:pgMar w:top="1134" w:right="1134" w:bottom="1134" w:left="1134" w:header="850" w:footer="992" w:gutter="0"/>
          <w:cols w:space="720" w:num="1"/>
          <w:docGrid w:type="lines" w:linePitch="321" w:charSpace="0"/>
        </w:sectPr>
      </w:pPr>
    </w:p>
    <w:p w14:paraId="73E1929A">
      <w:pPr>
        <w:pStyle w:val="3"/>
        <w:numPr>
          <w:ilvl w:val="0"/>
          <w:numId w:val="4"/>
        </w:numPr>
        <w:outlineLvl w:val="0"/>
        <w:rPr>
          <w:rFonts w:ascii="宋体" w:hAnsi="宋体" w:eastAsia="宋体" w:cs="宋体"/>
        </w:rPr>
      </w:pPr>
      <w:bookmarkStart w:id="28" w:name="_Toc221356895"/>
      <w:bookmarkStart w:id="29" w:name="_Toc221356958"/>
      <w:r>
        <w:rPr>
          <w:rFonts w:hint="eastAsia" w:ascii="宋体" w:hAnsi="宋体" w:eastAsia="宋体" w:cs="宋体"/>
          <w:lang w:val="en-US" w:eastAsia="zh-CN"/>
        </w:rPr>
        <w:t xml:space="preserve">     </w:t>
      </w:r>
      <w:bookmarkStart w:id="30" w:name="_Toc22002"/>
      <w:r>
        <w:rPr>
          <w:rFonts w:hint="eastAsia" w:ascii="宋体" w:hAnsi="宋体" w:eastAsia="宋体" w:cs="宋体"/>
          <w:lang w:eastAsia="zh-CN"/>
        </w:rPr>
        <w:t>采购内容及要求</w:t>
      </w:r>
      <w:bookmarkEnd w:id="30"/>
    </w:p>
    <w:bookmarkEnd w:id="28"/>
    <w:bookmarkEnd w:id="29"/>
    <w:p w14:paraId="31A2C4D0">
      <w:pPr>
        <w:snapToGrid w:val="0"/>
        <w:spacing w:line="360" w:lineRule="auto"/>
        <w:outlineLvl w:val="9"/>
        <w:rPr>
          <w:rFonts w:hint="eastAsia" w:ascii="新宋体" w:hAnsi="新宋体" w:eastAsia="新宋体" w:cs="新宋体"/>
          <w:b/>
          <w:bCs/>
          <w:sz w:val="22"/>
          <w:szCs w:val="22"/>
          <w:lang w:eastAsia="zh-CN"/>
        </w:rPr>
      </w:pPr>
      <w:bookmarkStart w:id="31" w:name="_Toc496256263"/>
      <w:bookmarkStart w:id="32" w:name="_Toc498199476"/>
      <w:bookmarkStart w:id="33" w:name="_Toc40266002"/>
      <w:bookmarkStart w:id="34" w:name="_Toc23050625"/>
      <w:bookmarkStart w:id="35" w:name="_Toc23050833"/>
      <w:bookmarkStart w:id="36" w:name="_Toc51996430"/>
      <w:bookmarkStart w:id="37" w:name="_Toc40594931"/>
      <w:bookmarkStart w:id="38" w:name="_Toc496257825"/>
      <w:bookmarkStart w:id="39" w:name="_Toc497307615"/>
      <w:bookmarkStart w:id="40" w:name="_Toc201920298"/>
      <w:bookmarkStart w:id="41" w:name="_Toc441051461"/>
      <w:bookmarkStart w:id="42" w:name="_Toc497300733"/>
      <w:bookmarkStart w:id="43" w:name="_Toc496101575"/>
      <w:bookmarkStart w:id="44" w:name="_Toc23050423"/>
      <w:bookmarkStart w:id="45" w:name="_Toc495651839"/>
      <w:bookmarkStart w:id="46" w:name="_Toc495660084"/>
      <w:bookmarkStart w:id="47" w:name="_Toc282690445"/>
      <w:bookmarkStart w:id="48" w:name="_Toc497300664"/>
      <w:bookmarkStart w:id="49" w:name="_Toc496101312"/>
      <w:bookmarkStart w:id="50" w:name="_Toc498186820"/>
      <w:bookmarkStart w:id="51" w:name="_Toc23050562"/>
      <w:bookmarkStart w:id="52" w:name="_Toc498186719"/>
      <w:r>
        <w:rPr>
          <w:rFonts w:hint="eastAsia" w:ascii="新宋体" w:hAnsi="新宋体" w:eastAsia="新宋体" w:cs="新宋体"/>
          <w:b/>
          <w:sz w:val="22"/>
          <w:szCs w:val="22"/>
          <w:lang w:eastAsia="zh-CN"/>
        </w:rPr>
        <w:t>一</w:t>
      </w:r>
      <w:r>
        <w:rPr>
          <w:rFonts w:hint="eastAsia" w:ascii="新宋体" w:hAnsi="新宋体" w:eastAsia="新宋体" w:cs="新宋体"/>
          <w:b/>
          <w:sz w:val="22"/>
          <w:szCs w:val="22"/>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新宋体" w:hAnsi="新宋体" w:eastAsia="新宋体" w:cs="新宋体"/>
          <w:b/>
          <w:bCs/>
          <w:sz w:val="22"/>
          <w:szCs w:val="22"/>
          <w:lang w:eastAsia="zh-CN"/>
        </w:rPr>
        <w:t>项目内容</w:t>
      </w:r>
    </w:p>
    <w:p w14:paraId="45445940">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温州市不动产登记服务中心</w:t>
      </w:r>
      <w:r>
        <w:rPr>
          <w:rFonts w:hint="eastAsia" w:ascii="新宋体" w:hAnsi="新宋体" w:eastAsia="新宋体" w:cs="新宋体"/>
          <w:sz w:val="22"/>
          <w:szCs w:val="22"/>
          <w:lang w:val="en-US" w:eastAsia="zh-CN"/>
        </w:rPr>
        <w:t>2024-2025年新增的约250万页</w:t>
      </w:r>
      <w:r>
        <w:rPr>
          <w:rFonts w:hint="eastAsia" w:ascii="新宋体" w:hAnsi="新宋体" w:eastAsia="新宋体" w:cs="新宋体"/>
          <w:sz w:val="22"/>
          <w:szCs w:val="22"/>
          <w:lang w:eastAsia="zh-CN"/>
        </w:rPr>
        <w:t>不动产登记纸质档案的整理和数字化（具体以实际数字化加工数量为准)，内容包括档案交接、档案整理、档案扫描、图像处理、信息著录、数据质检、数据挂接、数据备份、装订装盒、上架入库（含跨区搬运）等，其中档案整理环节中的材料复核、材料排序由采购人负责完成。</w:t>
      </w:r>
    </w:p>
    <w:p w14:paraId="01613858">
      <w:pPr>
        <w:snapToGrid w:val="0"/>
        <w:spacing w:line="360" w:lineRule="auto"/>
        <w:outlineLvl w:val="9"/>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二、预算价格</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513"/>
        <w:gridCol w:w="1676"/>
        <w:gridCol w:w="1236"/>
        <w:gridCol w:w="1557"/>
        <w:gridCol w:w="2490"/>
      </w:tblGrid>
      <w:tr w14:paraId="6B7A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84" w:type="dxa"/>
            <w:vAlign w:val="center"/>
          </w:tcPr>
          <w:p w14:paraId="2B2931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序号</w:t>
            </w:r>
          </w:p>
        </w:tc>
        <w:tc>
          <w:tcPr>
            <w:tcW w:w="1513" w:type="dxa"/>
            <w:vAlign w:val="center"/>
          </w:tcPr>
          <w:p w14:paraId="5D10A7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项目内容</w:t>
            </w:r>
          </w:p>
        </w:tc>
        <w:tc>
          <w:tcPr>
            <w:tcW w:w="1676" w:type="dxa"/>
            <w:vAlign w:val="center"/>
          </w:tcPr>
          <w:p w14:paraId="607E4F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数量</w:t>
            </w:r>
          </w:p>
        </w:tc>
        <w:tc>
          <w:tcPr>
            <w:tcW w:w="1236" w:type="dxa"/>
            <w:vAlign w:val="center"/>
          </w:tcPr>
          <w:p w14:paraId="0CCF7EE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项目预算</w:t>
            </w:r>
          </w:p>
        </w:tc>
        <w:tc>
          <w:tcPr>
            <w:tcW w:w="1557" w:type="dxa"/>
            <w:vAlign w:val="center"/>
          </w:tcPr>
          <w:p w14:paraId="0FE1DC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单价最高限价</w:t>
            </w:r>
          </w:p>
        </w:tc>
        <w:tc>
          <w:tcPr>
            <w:tcW w:w="2490" w:type="dxa"/>
            <w:vAlign w:val="center"/>
          </w:tcPr>
          <w:p w14:paraId="7E9F09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服务期限</w:t>
            </w:r>
          </w:p>
        </w:tc>
      </w:tr>
      <w:tr w14:paraId="415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84" w:type="dxa"/>
            <w:vAlign w:val="center"/>
          </w:tcPr>
          <w:p w14:paraId="2BA4AE39">
            <w:pPr>
              <w:snapToGrid w:val="0"/>
              <w:spacing w:line="360" w:lineRule="auto"/>
              <w:jc w:val="center"/>
              <w:outlineLvl w:val="9"/>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1</w:t>
            </w:r>
          </w:p>
        </w:tc>
        <w:tc>
          <w:tcPr>
            <w:tcW w:w="1513" w:type="dxa"/>
            <w:vAlign w:val="center"/>
          </w:tcPr>
          <w:p w14:paraId="035978C6">
            <w:pPr>
              <w:snapToGrid w:val="0"/>
              <w:spacing w:line="360" w:lineRule="auto"/>
              <w:jc w:val="center"/>
              <w:outlineLvl w:val="9"/>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不动产登记档案数字化</w:t>
            </w:r>
          </w:p>
        </w:tc>
        <w:tc>
          <w:tcPr>
            <w:tcW w:w="1676" w:type="dxa"/>
            <w:vAlign w:val="center"/>
          </w:tcPr>
          <w:p w14:paraId="79A326BF">
            <w:pPr>
              <w:snapToGrid w:val="0"/>
              <w:spacing w:line="360" w:lineRule="auto"/>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约10万卷</w:t>
            </w:r>
          </w:p>
          <w:p w14:paraId="29D9449A">
            <w:pPr>
              <w:snapToGrid w:val="0"/>
              <w:spacing w:line="360" w:lineRule="auto"/>
              <w:jc w:val="center"/>
              <w:outlineLvl w:val="9"/>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(约250万页)</w:t>
            </w:r>
          </w:p>
        </w:tc>
        <w:tc>
          <w:tcPr>
            <w:tcW w:w="1236" w:type="dxa"/>
            <w:vAlign w:val="center"/>
          </w:tcPr>
          <w:p w14:paraId="2500D49F">
            <w:pPr>
              <w:snapToGrid w:val="0"/>
              <w:spacing w:line="360" w:lineRule="auto"/>
              <w:jc w:val="center"/>
              <w:outlineLvl w:val="9"/>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80万元</w:t>
            </w:r>
          </w:p>
        </w:tc>
        <w:tc>
          <w:tcPr>
            <w:tcW w:w="1557" w:type="dxa"/>
            <w:vAlign w:val="center"/>
          </w:tcPr>
          <w:p w14:paraId="68AB2A14">
            <w:pPr>
              <w:snapToGrid w:val="0"/>
              <w:spacing w:line="360" w:lineRule="auto"/>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0.32元/页</w:t>
            </w:r>
          </w:p>
          <w:p w14:paraId="18099D7D">
            <w:pPr>
              <w:snapToGrid w:val="0"/>
              <w:spacing w:line="360" w:lineRule="auto"/>
              <w:jc w:val="center"/>
              <w:outlineLvl w:val="9"/>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（A4幅面）</w:t>
            </w:r>
          </w:p>
        </w:tc>
        <w:tc>
          <w:tcPr>
            <w:tcW w:w="2490" w:type="dxa"/>
            <w:vAlign w:val="center"/>
          </w:tcPr>
          <w:p w14:paraId="4374C94D">
            <w:pPr>
              <w:snapToGrid w:val="0"/>
              <w:spacing w:line="360" w:lineRule="auto"/>
              <w:jc w:val="center"/>
              <w:outlineLvl w:val="9"/>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合同签订之日起至2025年12月15日前完成全部项目内容</w:t>
            </w:r>
          </w:p>
        </w:tc>
      </w:tr>
    </w:tbl>
    <w:p w14:paraId="33AC844C">
      <w:pPr>
        <w:snapToGrid w:val="0"/>
        <w:spacing w:line="360" w:lineRule="auto"/>
        <w:ind w:firstLine="442" w:firstLineChars="200"/>
        <w:outlineLvl w:val="9"/>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注：以上数量为预估数，最终数量以实际完成量为准。</w:t>
      </w:r>
    </w:p>
    <w:p w14:paraId="6B1E4DF3">
      <w:pPr>
        <w:snapToGrid w:val="0"/>
        <w:spacing w:line="360" w:lineRule="auto"/>
        <w:outlineLvl w:val="9"/>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三、项目总体要求</w:t>
      </w:r>
    </w:p>
    <w:p w14:paraId="5433F493">
      <w:pPr>
        <w:snapToGrid w:val="0"/>
        <w:spacing w:line="360" w:lineRule="auto"/>
        <w:ind w:firstLine="442" w:firstLineChars="200"/>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val="en-US" w:eastAsia="zh-CN"/>
        </w:rPr>
        <w:t>1、</w:t>
      </w:r>
      <w:r>
        <w:rPr>
          <w:rFonts w:hint="eastAsia" w:ascii="新宋体" w:hAnsi="新宋体" w:eastAsia="新宋体" w:cs="新宋体"/>
          <w:b/>
          <w:bCs/>
          <w:sz w:val="22"/>
          <w:szCs w:val="22"/>
          <w:lang w:eastAsia="zh-CN"/>
        </w:rPr>
        <w:t>本项目加工场地设置四处，即在温州市不动产登记服务中心鹿城、龙湾、瓯海办证处和双屿档案库房各设一处，投标人各项加工服务必须在指定的工作地点完成。</w:t>
      </w:r>
    </w:p>
    <w:p w14:paraId="3D2CA19D">
      <w:pPr>
        <w:snapToGrid w:val="0"/>
        <w:spacing w:line="360" w:lineRule="auto"/>
        <w:ind w:firstLine="440" w:firstLineChars="200"/>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2、除加工场地和档案盒由采购人提供外，完成项目所需的全部软硬件设备设施以及各类耗材均由中标人自行提供。</w:t>
      </w:r>
    </w:p>
    <w:p w14:paraId="19171ED4">
      <w:pPr>
        <w:snapToGrid w:val="0"/>
        <w:spacing w:line="360" w:lineRule="auto"/>
        <w:ind w:firstLine="440" w:firstLineChars="200"/>
        <w:outlineLvl w:val="9"/>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3、中标人应严格按照《不动产登记规程》、《纸质档案数字化规范》以及采购人的规定要求进行作业，保证数字化成果质量。</w:t>
      </w:r>
    </w:p>
    <w:p w14:paraId="36662811">
      <w:pPr>
        <w:snapToGrid w:val="0"/>
        <w:spacing w:line="360" w:lineRule="auto"/>
        <w:ind w:firstLine="442" w:firstLineChars="200"/>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val="en-US" w:eastAsia="zh-CN"/>
        </w:rPr>
        <w:t>4</w:t>
      </w:r>
      <w:r>
        <w:rPr>
          <w:rFonts w:hint="eastAsia" w:ascii="新宋体" w:hAnsi="新宋体" w:eastAsia="新宋体" w:cs="新宋体"/>
          <w:b/>
          <w:bCs/>
          <w:sz w:val="22"/>
          <w:szCs w:val="22"/>
          <w:lang w:eastAsia="zh-CN"/>
        </w:rPr>
        <w:t>、中标人在整个项目运行期间（自驻场开始的每个工作日），应派驻完整的项目团队参与项目实施，包括不少于1名的项目负责人和不少于1</w:t>
      </w:r>
      <w:r>
        <w:rPr>
          <w:rFonts w:hint="eastAsia" w:ascii="新宋体" w:hAnsi="新宋体" w:eastAsia="新宋体" w:cs="新宋体"/>
          <w:b/>
          <w:bCs/>
          <w:sz w:val="22"/>
          <w:szCs w:val="22"/>
          <w:lang w:val="en-US" w:eastAsia="zh-CN"/>
        </w:rPr>
        <w:t>2</w:t>
      </w:r>
      <w:r>
        <w:rPr>
          <w:rFonts w:hint="eastAsia" w:ascii="新宋体" w:hAnsi="新宋体" w:eastAsia="新宋体" w:cs="新宋体"/>
          <w:b/>
          <w:bCs/>
          <w:sz w:val="22"/>
          <w:szCs w:val="22"/>
          <w:lang w:eastAsia="zh-CN"/>
        </w:rPr>
        <w:t>名的数字化加工人员。</w:t>
      </w:r>
    </w:p>
    <w:p w14:paraId="0B8A2502">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中标人应在驻场第一日书面向采购人提供所有驻场人员的备案信息，并明确授权项目负责人有权与采购人签订关于本项目运行时的各类文件。</w:t>
      </w:r>
    </w:p>
    <w:p w14:paraId="12409393">
      <w:pPr>
        <w:snapToGrid w:val="0"/>
        <w:spacing w:line="360" w:lineRule="auto"/>
        <w:ind w:firstLine="442" w:firstLineChars="200"/>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val="en-US" w:eastAsia="zh-CN"/>
        </w:rPr>
        <w:t>6</w:t>
      </w:r>
      <w:r>
        <w:rPr>
          <w:rFonts w:hint="eastAsia" w:ascii="新宋体" w:hAnsi="新宋体" w:eastAsia="新宋体" w:cs="新宋体"/>
          <w:b/>
          <w:bCs/>
          <w:sz w:val="22"/>
          <w:szCs w:val="22"/>
          <w:lang w:eastAsia="zh-CN"/>
        </w:rPr>
        <w:t>、中标人在加工过程中，对采购人登记受理时已扫描的档案影像和已形成的电子文件，应在做好离线备份的前提下，按采购人要求进行图像处理、信息著录、格式转换和数据挂接，且该影像页数不计入中标人工作量。</w:t>
      </w:r>
    </w:p>
    <w:p w14:paraId="308108C2">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lang w:eastAsia="zh-CN"/>
        </w:rPr>
        <w:t>多个业务号共用一份或多份卷内材料的，无需每卷复印缺少的共享纸质材料，但每卷需复制涉及的共享电子数据，该部分共享电子数据计费方式按照5页图片折算1页扫描量进行计费。</w:t>
      </w:r>
    </w:p>
    <w:p w14:paraId="7DA4ADC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8</w:t>
      </w:r>
      <w:r>
        <w:rPr>
          <w:rFonts w:hint="eastAsia" w:ascii="新宋体" w:hAnsi="新宋体" w:eastAsia="新宋体" w:cs="新宋体"/>
          <w:sz w:val="22"/>
          <w:szCs w:val="22"/>
          <w:lang w:eastAsia="zh-CN"/>
        </w:rPr>
        <w:t>、中标人应加强项目过程管理，建立工作日志并及时整理、汇总，装订成册，在数字化工作完成的同时建立起完整、规范的记录。完工验收时应提交工作日志、产品质量检验、验收记录等资料。</w:t>
      </w:r>
    </w:p>
    <w:p w14:paraId="2E5F2FC7">
      <w:pPr>
        <w:snapToGrid w:val="0"/>
        <w:spacing w:line="360" w:lineRule="auto"/>
        <w:ind w:firstLine="440" w:firstLineChars="200"/>
        <w:outlineLvl w:val="9"/>
        <w:rPr>
          <w:rFonts w:hint="eastAsia"/>
          <w:lang w:eastAsia="zh-CN"/>
        </w:rPr>
      </w:pPr>
      <w:r>
        <w:rPr>
          <w:rFonts w:hint="eastAsia" w:ascii="新宋体" w:hAnsi="新宋体" w:eastAsia="新宋体" w:cs="新宋体"/>
          <w:sz w:val="22"/>
          <w:szCs w:val="22"/>
          <w:lang w:val="en-US" w:eastAsia="zh-CN"/>
        </w:rPr>
        <w:t>9</w:t>
      </w:r>
      <w:r>
        <w:rPr>
          <w:rFonts w:hint="eastAsia" w:ascii="新宋体" w:hAnsi="新宋体" w:eastAsia="新宋体" w:cs="新宋体"/>
          <w:sz w:val="22"/>
          <w:szCs w:val="22"/>
          <w:lang w:eastAsia="zh-CN"/>
        </w:rPr>
        <w:t>、中标人应及时整理淘汰的物资，如档案袋、编织绳、纸张等。对被剔除但含有内容的纸张材料，中标人应另外集中存放，定期交由采购人进行处理。</w:t>
      </w:r>
    </w:p>
    <w:p w14:paraId="0F436D02">
      <w:pPr>
        <w:snapToGrid w:val="0"/>
        <w:spacing w:line="360" w:lineRule="auto"/>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eastAsia="zh-CN"/>
        </w:rPr>
        <w:t>四、整理及数字化技术要求</w:t>
      </w:r>
    </w:p>
    <w:p w14:paraId="4D97F5E3">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档案整理及数字化加工服务主要包括档案交接、档案整理、信息著录、档案扫描、图像处理、数据质检、数据挂接、数据备份、装订装盒、上架入库等工作。具体工作步骤及要求如下：</w:t>
      </w:r>
    </w:p>
    <w:p w14:paraId="167EA87B">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档案交接</w:t>
      </w:r>
    </w:p>
    <w:p w14:paraId="3E6F5E78">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中标人必须按照项目内容和时限要求，即时或定期向办证处工作人员领取待整理和数字化加工的档案。档案交接双方须做好数量清点并由领取人签领确认。</w:t>
      </w:r>
    </w:p>
    <w:p w14:paraId="543D677B">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档案整理</w:t>
      </w:r>
    </w:p>
    <w:p w14:paraId="2DD949CA">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中标人必须按照相关规范和采购人要求对纸质档案进行规范化整理，主要工作内容包括：</w:t>
      </w:r>
    </w:p>
    <w:p w14:paraId="359D885A">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）材料复核：</w:t>
      </w:r>
      <w:r>
        <w:rPr>
          <w:rFonts w:hint="eastAsia" w:ascii="新宋体" w:hAnsi="新宋体" w:eastAsia="新宋体" w:cs="新宋体"/>
          <w:sz w:val="22"/>
          <w:szCs w:val="22"/>
          <w:lang w:val="en-US" w:eastAsia="zh-CN"/>
        </w:rPr>
        <w:t>根据收件清单逐卷逐页检查收件资料和领证签收单、审批表等必备材料是否齐全，是否存在缺件、缺签名、未盖公章、原件校对章是否齐全且位置是否盖准确、票据是否有缺失等问题，将发现的问题以工作联系单的形式分批次向采购人做好反馈并等待处理。</w:t>
      </w:r>
      <w:r>
        <w:rPr>
          <w:rFonts w:hint="eastAsia" w:ascii="新宋体" w:hAnsi="新宋体" w:eastAsia="新宋体" w:cs="新宋体"/>
          <w:sz w:val="22"/>
          <w:szCs w:val="22"/>
          <w:lang w:eastAsia="zh-CN"/>
        </w:rPr>
        <w:t>对于卷内重复材料，在报采购人确认后再行处理。</w:t>
      </w:r>
    </w:p>
    <w:p w14:paraId="6D04F382">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）按照卷内材料排列规则对文件材料顺序进行重新排列。</w:t>
      </w:r>
    </w:p>
    <w:p w14:paraId="0C92B5F8">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）去掉档案资料上的金属物和塑料，并对去钉后的单份文件材料（尤其是较厚材料）用长尾夹进行固定，确保件与件之间的独立性，为著录做准备。</w:t>
      </w:r>
    </w:p>
    <w:p w14:paraId="1E221CD6">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对破损或小于A4幅面的文件材料，按A4标准用白纸进行托裱，要求一张白纸只准托一张文件，不得一张白纸托两张以上（包括两张）文件，粘贴好的材料要擦去多余的白胶；对大于A4幅面的文件材料，在完成扫描后，按A4标准进行折叠，并预留装订边。</w:t>
      </w:r>
    </w:p>
    <w:p w14:paraId="7F66FE20">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）按文件材料排列顺序用</w:t>
      </w:r>
      <w:r>
        <w:rPr>
          <w:rFonts w:hint="eastAsia" w:ascii="新宋体" w:hAnsi="新宋体" w:eastAsia="新宋体" w:cs="新宋体"/>
          <w:sz w:val="22"/>
          <w:szCs w:val="22"/>
          <w:lang w:val="en-US" w:eastAsia="zh-CN"/>
        </w:rPr>
        <w:t>3位</w:t>
      </w:r>
      <w:r>
        <w:rPr>
          <w:rFonts w:hint="eastAsia" w:ascii="新宋体" w:hAnsi="新宋体" w:eastAsia="新宋体" w:cs="新宋体"/>
          <w:sz w:val="22"/>
          <w:szCs w:val="22"/>
          <w:lang w:eastAsia="zh-CN"/>
        </w:rPr>
        <w:t>阿拉伯数字依次为每一页档案材料编写页码，起始页码从“</w:t>
      </w:r>
      <w:r>
        <w:rPr>
          <w:rFonts w:hint="eastAsia" w:ascii="新宋体" w:hAnsi="新宋体" w:eastAsia="新宋体" w:cs="新宋体"/>
          <w:sz w:val="22"/>
          <w:szCs w:val="22"/>
          <w:lang w:val="en-US" w:eastAsia="zh-CN"/>
        </w:rPr>
        <w:t>00</w:t>
      </w:r>
      <w:r>
        <w:rPr>
          <w:rFonts w:hint="eastAsia" w:ascii="新宋体" w:hAnsi="新宋体" w:eastAsia="新宋体" w:cs="新宋体"/>
          <w:sz w:val="22"/>
          <w:szCs w:val="22"/>
          <w:lang w:eastAsia="zh-CN"/>
        </w:rPr>
        <w:t>1”开始，单面文件材料在右上角编写页码；双面材料正面在右上角、背面在左上角编写页码。</w:t>
      </w:r>
    </w:p>
    <w:p w14:paraId="6C357F6D">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6</w:t>
      </w:r>
      <w:r>
        <w:rPr>
          <w:rFonts w:hint="eastAsia" w:ascii="新宋体" w:hAnsi="新宋体" w:eastAsia="新宋体" w:cs="新宋体"/>
          <w:sz w:val="22"/>
          <w:szCs w:val="22"/>
          <w:lang w:eastAsia="zh-CN"/>
        </w:rPr>
        <w:t>）填写或打印卷内目录、案卷封面和卷内备考表，封面信息、目录信息和归档材料内容应保持一致。</w:t>
      </w:r>
    </w:p>
    <w:p w14:paraId="11D7A9D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信息著录</w:t>
      </w:r>
    </w:p>
    <w:p w14:paraId="0608CD9A">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按照《档案著录规则》(DA/T18)等的要求，规范档案中的著录内容，包括确定档案目录的著录项、字段长度和内容要求；对不动产档案著录关键字信息，具体著录内容以实际调研后采购人确认为主；属性著录工作必须利用现有的不动产登记属性数据，确保加工后的目录数据满足采购人不动产登记信息管理系统及档案管理系统要求。</w:t>
      </w:r>
    </w:p>
    <w:p w14:paraId="581FC0B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）中标人应采用人工校对或软件自动校对的方式，对目录数据库的建库质量进行检查。核对著录项目是否完整、著录内容是否规范、准确，发现问题应及时修改或重录。</w:t>
      </w:r>
    </w:p>
    <w:p w14:paraId="123FEB20">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档案扫描</w:t>
      </w:r>
    </w:p>
    <w:p w14:paraId="09C9D79F">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扫描方式：根据纸质档案幅面的大小及材质选择相应规格的扫描仪或专业扫描仪进行扫描，保证档案不受损。纸张状况好的档案可采用高速扫描方式以提高工作效率；纸张状况较差、幅面不规则，以及过薄、过软和超厚的档案，须采用平板扫描方式。大幅面纸质材料可采用大幅面扫描仪进行扫描，也可采用小幅面扫描仪分幅扫描后进行图像拼接的方式处理，图像拼接应符合《纸质档案数字化规范》（DA/T 31-2017）相关规定。</w:t>
      </w:r>
    </w:p>
    <w:p w14:paraId="391BAEE6">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）扫描色彩模式：本项目档案数字化扫描全部采用彩色模式。</w:t>
      </w:r>
    </w:p>
    <w:p w14:paraId="6E65EDDD">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）扫描分辨率：分辨率不小于300dpi；在文字偏小、密集、清晰度较差等特殊情况下，应适当提高分辨率。</w:t>
      </w:r>
    </w:p>
    <w:p w14:paraId="6701756F">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）存储格式：采用单页</w:t>
      </w:r>
      <w:r>
        <w:rPr>
          <w:rFonts w:hint="eastAsia" w:ascii="新宋体" w:hAnsi="新宋体" w:eastAsia="新宋体" w:cs="新宋体"/>
          <w:sz w:val="22"/>
          <w:szCs w:val="22"/>
          <w:lang w:val="en-US" w:eastAsia="zh-CN"/>
        </w:rPr>
        <w:t>JPG或</w:t>
      </w:r>
      <w:r>
        <w:rPr>
          <w:rFonts w:hint="eastAsia" w:ascii="新宋体" w:hAnsi="新宋体" w:eastAsia="新宋体" w:cs="新宋体"/>
          <w:sz w:val="22"/>
          <w:szCs w:val="22"/>
          <w:lang w:eastAsia="zh-CN"/>
        </w:rPr>
        <w:t>TIFF或PDF格式储存。存储时的压缩率的选择，应以保证扫描的图像清晰可读为前提。</w:t>
      </w:r>
    </w:p>
    <w:p w14:paraId="389F2F74">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）图像命名：用档号对该案卷文件扫描后建立的相应文件夹的图像文件命名，用档号+图像流水号（或页码顺序号）的组合方式对文件夹内单页图像命名，并确保唯一性。</w:t>
      </w:r>
    </w:p>
    <w:p w14:paraId="639F838D">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图像处理</w:t>
      </w:r>
    </w:p>
    <w:p w14:paraId="75848FF8">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）图像拼接：对大幅面纸质材料进行分幅扫描形成的多幅图像，应进行拼接处理，合并为一个完整的图像，并确保拼接后整幅图像无明显拼接痕迹。</w:t>
      </w:r>
    </w:p>
    <w:p w14:paraId="7FDF060A">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）旋转及纠偏：对不符合阅读方向的数字图像应进行旋转还原；对出现偏斜的图像应进行纠偏处理，以达到视觉上基本不感觉偏斜为准。</w:t>
      </w:r>
    </w:p>
    <w:p w14:paraId="2E11D49A">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）去污：对在扫描过程中产生的污点、污线、黑边等影响图像质量的杂质，应进行去污处理。处理过程中应遵循在不影响可懂度的前提下展现纸质材料原貌的原则。</w:t>
      </w:r>
    </w:p>
    <w:p w14:paraId="54E39530">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）裁边：裁边处理应在距页边最外延至少2-3mm处裁剪图像，确保无多余的白边。</w:t>
      </w:r>
    </w:p>
    <w:p w14:paraId="198565A4">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图像质量检查：数字图像不完整、无法清晰识别或图像失真度较大的，应重新扫描；漏扫、重扫、多扫的，应及时改正；数字图像的排列顺序与档案原件不一致的，应及时调整；数字图像拼接、旋转及纠偏、裁边、去污等处理后的图像质量不符合要求的，应重新进行图像处理；认真填写相关表单，记录质检结果和处理意见。</w:t>
      </w:r>
    </w:p>
    <w:p w14:paraId="4BE919D9">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6、</w:t>
      </w:r>
      <w:r>
        <w:rPr>
          <w:rFonts w:hint="eastAsia" w:ascii="新宋体" w:hAnsi="新宋体" w:eastAsia="新宋体" w:cs="新宋体"/>
          <w:sz w:val="22"/>
          <w:szCs w:val="22"/>
          <w:lang w:eastAsia="zh-CN"/>
        </w:rPr>
        <w:t>质量检查（自检）</w:t>
      </w:r>
    </w:p>
    <w:p w14:paraId="631B318D">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）中标人必须建立严格的质量检测体系，对加工的数据进行100%自检，自检达到质量标准后，才能提交采购人验收。</w:t>
      </w:r>
    </w:p>
    <w:p w14:paraId="718F197C">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中标人质检员必须对整理和数字化加工过程中形成的实体案卷、目录数据、扫描图像进行逐卷逐条逐页的检查，并做好统计管理和生成返扫工作单。对有问题的数据要及时进行修改或补正，在此过程中要避免新的问题产生。</w:t>
      </w:r>
    </w:p>
    <w:p w14:paraId="47A8B4EB">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）投标人需在投标材料中详细说明拟采用的质检方案。</w:t>
      </w:r>
    </w:p>
    <w:p w14:paraId="1D9DEDE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lang w:eastAsia="zh-CN"/>
        </w:rPr>
        <w:t>数据挂接</w:t>
      </w:r>
    </w:p>
    <w:p w14:paraId="3DB840D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中标人应提前做好与不动产登记信息管理系统以及电子档案管理系统建设单位（开发者）的工作对接，并负责在规定的工作时限内将数字化加工完成并通过验收的电子档案数据导入采购人电子档案管理系统中，确保采购人能够在办件环节实时查看档案扫描影像数据。</w:t>
      </w:r>
    </w:p>
    <w:p w14:paraId="2A11F68B">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8、</w:t>
      </w:r>
      <w:r>
        <w:rPr>
          <w:rFonts w:hint="eastAsia" w:ascii="新宋体" w:hAnsi="新宋体" w:eastAsia="新宋体" w:cs="新宋体"/>
          <w:sz w:val="22"/>
          <w:szCs w:val="22"/>
          <w:lang w:eastAsia="zh-CN"/>
        </w:rPr>
        <w:t>数据备份</w:t>
      </w:r>
    </w:p>
    <w:p w14:paraId="01E9A0C9">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）中标人必须每月向采购人提交当月最新的数据备份。项目结束后，中标人向采购人提交经验收合格的完整的成果数据备份。</w:t>
      </w:r>
    </w:p>
    <w:p w14:paraId="4D740C7A">
      <w:pPr>
        <w:snapToGrid w:val="0"/>
        <w:spacing w:line="360" w:lineRule="auto"/>
        <w:ind w:firstLine="440" w:firstLineChars="200"/>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）成果整体交付时，中标人应使用正规品牌的移动硬盘，提交</w:t>
      </w:r>
      <w:r>
        <w:rPr>
          <w:rFonts w:hint="eastAsia" w:ascii="新宋体" w:hAnsi="新宋体" w:eastAsia="新宋体" w:cs="新宋体"/>
          <w:sz w:val="22"/>
          <w:szCs w:val="22"/>
          <w:lang w:val="en-US" w:eastAsia="zh-CN"/>
        </w:rPr>
        <w:t>2套包含3种格式（JPG、TIFF、PDF）的数据文件，且确保盘内有对应的目录数据。</w:t>
      </w:r>
    </w:p>
    <w:p w14:paraId="78DB7242">
      <w:pPr>
        <w:snapToGrid w:val="0"/>
        <w:spacing w:line="360" w:lineRule="auto"/>
        <w:ind w:firstLine="440" w:firstLineChars="200"/>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）在移动硬盘备份数据保存后，需与影像系统档案进行比对一次，以确保档案资料无遗漏及正确性。</w:t>
      </w:r>
    </w:p>
    <w:p w14:paraId="623B65F7">
      <w:pPr>
        <w:snapToGrid w:val="0"/>
        <w:spacing w:line="360" w:lineRule="auto"/>
        <w:ind w:firstLine="440" w:firstLineChars="200"/>
        <w:outlineLvl w:val="9"/>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（4）移动硬盘表面需备注项目年份和具体项目名称，注明目录索引信息（含年度、分类号、档案号、档案名称、制作日期、内容等）。</w:t>
      </w:r>
    </w:p>
    <w:p w14:paraId="2C72FA78">
      <w:pPr>
        <w:snapToGrid w:val="0"/>
        <w:spacing w:line="360" w:lineRule="auto"/>
        <w:ind w:firstLine="440" w:firstLineChars="200"/>
        <w:outlineLvl w:val="9"/>
        <w:rPr>
          <w:rFonts w:hint="eastAsia"/>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）保存在服务器上的影像及其属性数据与保存在备份介质上的数据要一致，并与档案实体保持一致。</w:t>
      </w:r>
    </w:p>
    <w:p w14:paraId="5F5A6ADD">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9、</w:t>
      </w:r>
      <w:r>
        <w:rPr>
          <w:rFonts w:hint="eastAsia" w:ascii="新宋体" w:hAnsi="新宋体" w:eastAsia="新宋体" w:cs="新宋体"/>
          <w:sz w:val="22"/>
          <w:szCs w:val="22"/>
          <w:lang w:eastAsia="zh-CN"/>
        </w:rPr>
        <w:t>装订装盒</w:t>
      </w:r>
    </w:p>
    <w:p w14:paraId="419CF767">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）卷内文件应向左下角对齐，装订孔中心线距文件左边际12.5mm。</w:t>
      </w:r>
    </w:p>
    <w:p w14:paraId="3E1DF004">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）采用左侧 “三孔一线”线装法装订，结头打在背面。</w:t>
      </w:r>
    </w:p>
    <w:p w14:paraId="693E2AB5">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）大型图纸折叠后过厚的，应在装订线位置加入垫片，使其保持平整；图纸数量较多的，可将图纸单独立卷，案卷号与原材料保持一致。</w:t>
      </w:r>
    </w:p>
    <w:p w14:paraId="299742B0">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）卷内文件资料与卷皮装订在一起，做到整齐美观牢固，不压字、不掉页、不妨碍阅读。</w:t>
      </w:r>
    </w:p>
    <w:p w14:paraId="3BB6870D">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）将整理完成的案卷按顺序装入档案盒，并填写案卷封面、档案盒盒脊及备考表项目。单个档案盒内可装一个案卷或多个连续案卷。</w:t>
      </w:r>
    </w:p>
    <w:p w14:paraId="6F03826C">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10、</w:t>
      </w:r>
      <w:r>
        <w:rPr>
          <w:rFonts w:hint="eastAsia" w:ascii="新宋体" w:hAnsi="新宋体" w:eastAsia="新宋体" w:cs="新宋体"/>
          <w:sz w:val="22"/>
          <w:szCs w:val="22"/>
          <w:lang w:eastAsia="zh-CN"/>
        </w:rPr>
        <w:t>上架入库（含跨区搬运）</w:t>
      </w:r>
    </w:p>
    <w:p w14:paraId="54DFD362">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）在项目阶段性验收或全部验收后，中标人应负责将各办证处已完成整理和数字化加工的实体档案统一搬运至采购人指定的集中保管库房并完成上架工作，搬运和上架人工及费用由中标人承担。</w:t>
      </w:r>
    </w:p>
    <w:p w14:paraId="109B4FE9">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）跨区搬运过程中，中标人应安排工作人员协同各办证处工作人员做好全程监督，确保实体档案安全。</w:t>
      </w:r>
    </w:p>
    <w:p w14:paraId="63DE46D4">
      <w:pPr>
        <w:snapToGrid w:val="0"/>
        <w:spacing w:line="360" w:lineRule="auto"/>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eastAsia="zh-CN"/>
        </w:rPr>
        <w:t>五、工期和时限要求</w:t>
      </w:r>
    </w:p>
    <w:p w14:paraId="25316AB4">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项目工期：合同签订日起至</w:t>
      </w:r>
      <w:r>
        <w:rPr>
          <w:rFonts w:hint="eastAsia" w:ascii="新宋体" w:hAnsi="新宋体" w:eastAsia="新宋体" w:cs="新宋体"/>
          <w:sz w:val="22"/>
          <w:szCs w:val="22"/>
          <w:lang w:val="en-US" w:eastAsia="zh-CN"/>
        </w:rPr>
        <w:t>2025年12月15日止</w:t>
      </w:r>
      <w:r>
        <w:rPr>
          <w:rFonts w:hint="eastAsia" w:ascii="新宋体" w:hAnsi="新宋体" w:eastAsia="新宋体" w:cs="新宋体"/>
          <w:sz w:val="22"/>
          <w:szCs w:val="22"/>
          <w:lang w:eastAsia="zh-CN"/>
        </w:rPr>
        <w:t>（鉴于档案产生量的不可确定性，本项目合同工期以实际加工量完成全部合同额的时间为准）。</w:t>
      </w:r>
    </w:p>
    <w:p w14:paraId="79EE1D4C">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2、中标人应在</w:t>
      </w:r>
      <w:r>
        <w:rPr>
          <w:rFonts w:hint="eastAsia" w:ascii="新宋体" w:hAnsi="新宋体" w:eastAsia="新宋体" w:cs="新宋体"/>
          <w:sz w:val="22"/>
          <w:szCs w:val="22"/>
          <w:lang w:eastAsia="zh-CN"/>
        </w:rPr>
        <w:t>合同签订后</w:t>
      </w:r>
      <w:r>
        <w:rPr>
          <w:rFonts w:hint="eastAsia" w:ascii="新宋体" w:hAnsi="新宋体" w:eastAsia="新宋体" w:cs="新宋体"/>
          <w:sz w:val="22"/>
          <w:szCs w:val="22"/>
          <w:lang w:val="en-US" w:eastAsia="zh-CN"/>
        </w:rPr>
        <w:t>10</w:t>
      </w:r>
      <w:r>
        <w:rPr>
          <w:rFonts w:hint="eastAsia" w:ascii="新宋体" w:hAnsi="新宋体" w:eastAsia="新宋体" w:cs="新宋体"/>
          <w:sz w:val="22"/>
          <w:szCs w:val="22"/>
          <w:lang w:eastAsia="zh-CN"/>
        </w:rPr>
        <w:t>个工作日完成人员、设备进场；驻场后1</w:t>
      </w:r>
      <w:r>
        <w:rPr>
          <w:rFonts w:hint="eastAsia" w:ascii="新宋体" w:hAnsi="新宋体" w:eastAsia="新宋体" w:cs="新宋体"/>
          <w:sz w:val="22"/>
          <w:szCs w:val="22"/>
          <w:lang w:val="en-US" w:eastAsia="zh-CN"/>
        </w:rPr>
        <w:t>0</w:t>
      </w:r>
      <w:r>
        <w:rPr>
          <w:rFonts w:hint="eastAsia" w:ascii="新宋体" w:hAnsi="新宋体" w:eastAsia="新宋体" w:cs="新宋体"/>
          <w:sz w:val="22"/>
          <w:szCs w:val="22"/>
          <w:lang w:eastAsia="zh-CN"/>
        </w:rPr>
        <w:t>个工作日内实现数据试交付工作。</w:t>
      </w:r>
    </w:p>
    <w:p w14:paraId="06EDA38E">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合同签订后有效期内按照采购人提出的进度和质量要求完成项目的实施及项目自检工作，分阶段提供数据成果，由采购人进行审核；</w:t>
      </w:r>
      <w:r>
        <w:rPr>
          <w:rFonts w:hint="eastAsia" w:ascii="新宋体" w:hAnsi="新宋体" w:eastAsia="新宋体" w:cs="新宋体"/>
          <w:sz w:val="22"/>
          <w:szCs w:val="22"/>
          <w:lang w:val="en-US" w:eastAsia="zh-CN"/>
        </w:rPr>
        <w:t>2025年12月15日前</w:t>
      </w:r>
      <w:r>
        <w:rPr>
          <w:rFonts w:hint="eastAsia" w:ascii="新宋体" w:hAnsi="新宋体" w:eastAsia="新宋体" w:cs="新宋体"/>
          <w:sz w:val="22"/>
          <w:szCs w:val="22"/>
          <w:lang w:eastAsia="zh-CN"/>
        </w:rPr>
        <w:t>完成全部数字化建设服务，交由采购人审核，采购人组织验收。</w:t>
      </w:r>
    </w:p>
    <w:p w14:paraId="3670F859">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窗口新办结业务件，中标人应在档案领取后</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个工作日内完成档案整理、档案扫描、图像处理、信息著录和数据挂接工作，</w:t>
      </w:r>
      <w:r>
        <w:rPr>
          <w:rFonts w:hint="eastAsia" w:ascii="新宋体" w:hAnsi="新宋体" w:eastAsia="新宋体" w:cs="新宋体"/>
          <w:sz w:val="22"/>
          <w:szCs w:val="22"/>
          <w:lang w:val="en-US" w:eastAsia="zh-CN"/>
        </w:rPr>
        <w:t>10</w:t>
      </w:r>
      <w:r>
        <w:rPr>
          <w:rFonts w:hint="eastAsia" w:ascii="新宋体" w:hAnsi="新宋体" w:eastAsia="新宋体" w:cs="新宋体"/>
          <w:sz w:val="22"/>
          <w:szCs w:val="22"/>
          <w:lang w:eastAsia="zh-CN"/>
        </w:rPr>
        <w:t>个工作日内完成档案装订。</w:t>
      </w:r>
    </w:p>
    <w:p w14:paraId="35E11967">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eastAsia="zh-CN"/>
        </w:rPr>
        <w:t>正式进场前已办结业务件，中标人按批次向采购人申请领取，每批次领取后的实体档案应在</w:t>
      </w:r>
      <w:r>
        <w:rPr>
          <w:rFonts w:hint="eastAsia" w:ascii="新宋体" w:hAnsi="新宋体" w:eastAsia="新宋体" w:cs="新宋体"/>
          <w:sz w:val="22"/>
          <w:szCs w:val="22"/>
          <w:lang w:val="en-US" w:eastAsia="zh-CN"/>
        </w:rPr>
        <w:t>30</w:t>
      </w:r>
      <w:r>
        <w:rPr>
          <w:rFonts w:hint="eastAsia" w:ascii="新宋体" w:hAnsi="新宋体" w:eastAsia="新宋体" w:cs="新宋体"/>
          <w:sz w:val="22"/>
          <w:szCs w:val="22"/>
          <w:lang w:eastAsia="zh-CN"/>
        </w:rPr>
        <w:t>日内完成整理及数字化加工的全部工作。中标人每批次调取的实体档案数量应结合自身工作能力合理安排。</w:t>
      </w:r>
    </w:p>
    <w:p w14:paraId="2D89395F">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6、</w:t>
      </w:r>
      <w:r>
        <w:rPr>
          <w:rFonts w:hint="eastAsia" w:ascii="新宋体" w:hAnsi="新宋体" w:eastAsia="新宋体" w:cs="新宋体"/>
          <w:sz w:val="22"/>
          <w:szCs w:val="22"/>
          <w:lang w:eastAsia="zh-CN"/>
        </w:rPr>
        <w:t>采购人对个别档案提出加急处理需求的，中标人应按需求时限完成有关工作。</w:t>
      </w:r>
    </w:p>
    <w:p w14:paraId="47FFB893">
      <w:pPr>
        <w:snapToGrid w:val="0"/>
        <w:spacing w:line="360" w:lineRule="auto"/>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eastAsia="zh-CN"/>
        </w:rPr>
        <w:t>六、安全保密要求</w:t>
      </w:r>
    </w:p>
    <w:p w14:paraId="1F96010E">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中标人必须严格遵守相关保密法规和制度，采取措施对本项目加工过程中的档案实体和数据进行安全保密管理。中标人不得截留和向第三方泄露所涉及的档案、资料的范围、内容及最终形成的各类数据，确保档案信息的安全保密，如有违反，依法追究责任。</w:t>
      </w:r>
    </w:p>
    <w:p w14:paraId="059959EA">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（1）中标人须与采购人签订独立于项目合同外的保密协议；中标人须与项目工作人员签订保密协议并加强安全保密培训。</w:t>
      </w:r>
    </w:p>
    <w:p w14:paraId="3A4FC7FE">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（2）中标人须建立严格的保密制度，落实相关安全措施，杜绝工作人员对档案及档案信息的私自复制行为。</w:t>
      </w:r>
    </w:p>
    <w:p w14:paraId="52D58B57">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（3）中标人须在各加工场地安装监控系统，实时监控工作人员的操作过程；视频监控数据自产生之日起保存不少于3个月；中标人应定期将视频监控数据移交采购人保存备查。</w:t>
      </w:r>
    </w:p>
    <w:p w14:paraId="222C8688">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（4）不得擅自将数据和储存数据的介质带出加工场地。加工完成后，加工过程中使用过的所有存储介质（包括硬盘、光盘、U盘等等）归采购人所有。</w:t>
      </w:r>
    </w:p>
    <w:p w14:paraId="304A517C">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（5）不得在工作场所从事与工作无关的活动以及使用与工作无关的任何电子设备，工作人员携带的移动通讯工具等物品必须进行统一管理。</w:t>
      </w:r>
    </w:p>
    <w:p w14:paraId="1B9102EA">
      <w:pPr>
        <w:snapToGrid w:val="0"/>
        <w:spacing w:line="360" w:lineRule="auto"/>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eastAsia="zh-CN"/>
        </w:rPr>
        <w:t>七、验收要求</w:t>
      </w:r>
    </w:p>
    <w:p w14:paraId="45682348">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成果验收是针对本次项目的工作成果进行验收工作，验收前先由中标人进行自检，在自检合格后，采购人组织人员主要对档案图像扫描质量、图像挂接准确率、档案整理质量等内容进行检查。</w:t>
      </w:r>
    </w:p>
    <w:p w14:paraId="686805D3">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中标人按照加工时间或加工量批次向采购人提出书面《数字化加工成果验收申请》（包含批次加工档案的清单）。采购人在收到中标人验收申请报告之日起</w:t>
      </w:r>
      <w:r>
        <w:rPr>
          <w:rFonts w:hint="eastAsia" w:ascii="新宋体" w:hAnsi="新宋体" w:eastAsia="新宋体" w:cs="新宋体"/>
          <w:sz w:val="22"/>
          <w:szCs w:val="22"/>
          <w:lang w:val="en-US" w:eastAsia="zh-CN"/>
        </w:rPr>
        <w:t>10</w:t>
      </w:r>
      <w:r>
        <w:rPr>
          <w:rFonts w:hint="eastAsia" w:ascii="新宋体" w:hAnsi="新宋体" w:eastAsia="新宋体" w:cs="新宋体"/>
          <w:sz w:val="22"/>
          <w:szCs w:val="22"/>
          <w:lang w:eastAsia="zh-CN"/>
        </w:rPr>
        <w:t>个工作日内组织验收，验收方式为抽取该批次（验收清单）档案卷数的</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 xml:space="preserve">0％进行逐项验收。验收的每个环节要做好验收记录，并认真填写《纸质档案数字化验收登记表》（一式二份）。 </w:t>
      </w:r>
    </w:p>
    <w:p w14:paraId="03802A9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图文质量验收要求图像挂接准确率达到100%，图像合格率达到</w:t>
      </w:r>
      <w:r>
        <w:rPr>
          <w:rFonts w:hint="eastAsia" w:ascii="新宋体" w:hAnsi="新宋体" w:eastAsia="新宋体" w:cs="新宋体"/>
          <w:sz w:val="22"/>
          <w:szCs w:val="22"/>
          <w:lang w:val="en-US" w:eastAsia="zh-CN"/>
        </w:rPr>
        <w:t>98</w:t>
      </w:r>
      <w:r>
        <w:rPr>
          <w:rFonts w:hint="eastAsia" w:ascii="新宋体" w:hAnsi="新宋体" w:eastAsia="新宋体" w:cs="新宋体"/>
          <w:sz w:val="22"/>
          <w:szCs w:val="22"/>
          <w:lang w:eastAsia="zh-CN"/>
        </w:rPr>
        <w:t>%或以上予以验收通过，并填写《纸质档案数字化验收登记表》，做好验收记录。若图像挂接准确率未达到100%，图像抽检合格率在</w:t>
      </w:r>
      <w:r>
        <w:rPr>
          <w:rFonts w:hint="eastAsia" w:ascii="新宋体" w:hAnsi="新宋体" w:eastAsia="新宋体" w:cs="新宋体"/>
          <w:sz w:val="22"/>
          <w:szCs w:val="22"/>
          <w:lang w:val="en-US" w:eastAsia="zh-CN"/>
        </w:rPr>
        <w:t>98</w:t>
      </w:r>
      <w:r>
        <w:rPr>
          <w:rFonts w:hint="eastAsia" w:ascii="新宋体" w:hAnsi="新宋体" w:eastAsia="新宋体" w:cs="新宋体"/>
          <w:sz w:val="22"/>
          <w:szCs w:val="22"/>
          <w:lang w:eastAsia="zh-CN"/>
        </w:rPr>
        <w:t>%以下，该批次全部退回中标人进行全面自检，直至达到验收要求。</w:t>
      </w:r>
    </w:p>
    <w:p w14:paraId="3B170491">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档案实体验收必须逐卷清点，按档案数量、文件状况、卷内文件页数与顺序、装订要求等进行检查，如发现档案丢失、损坏、圈划或涂改等将追究法律责任；顺序错误、装订不符要求、卷间文件颠倒等作为差错；合格率达到100%予以验收通过。</w:t>
      </w:r>
    </w:p>
    <w:p w14:paraId="553ADEEE">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中标人应将通过验收的纸质档案按批次列出交接清单归还采购人，档案归还时由采购人和中标人当面对数量进行清点，并在档案交接单上签字确认。</w:t>
      </w:r>
    </w:p>
    <w:p w14:paraId="19B4BEC4">
      <w:pPr>
        <w:snapToGrid w:val="0"/>
        <w:spacing w:line="360" w:lineRule="auto"/>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eastAsia="zh-CN"/>
        </w:rPr>
        <w:t>八、质量保证及售后服务</w:t>
      </w:r>
    </w:p>
    <w:p w14:paraId="7A455C3E">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质保期：档案数字化加工服务自项目验收完成之日起三年内提供免费质保服务。免费服务期内，中标人负责对其提供的数字化服务进行修正，不再向采购人收取费用。</w:t>
      </w:r>
    </w:p>
    <w:p w14:paraId="3246062B">
      <w:pPr>
        <w:snapToGrid w:val="0"/>
        <w:spacing w:line="360" w:lineRule="auto"/>
        <w:ind w:firstLine="440" w:firstLineChars="200"/>
        <w:outlineLvl w:val="9"/>
        <w:rPr>
          <w:rFonts w:hint="eastAsia"/>
          <w:lang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中标人必须列出详细的售后服务计划，其内容包括免费服务期内和免费服务期后的售后服务计划。</w:t>
      </w:r>
    </w:p>
    <w:p w14:paraId="52E4E343">
      <w:pPr>
        <w:snapToGrid w:val="0"/>
        <w:spacing w:line="360" w:lineRule="auto"/>
        <w:outlineLvl w:val="9"/>
        <w:rPr>
          <w:rFonts w:hint="eastAsia" w:ascii="新宋体" w:hAnsi="新宋体" w:eastAsia="新宋体" w:cs="新宋体"/>
          <w:b/>
          <w:bCs/>
          <w:sz w:val="22"/>
          <w:szCs w:val="22"/>
          <w:lang w:eastAsia="zh-CN"/>
        </w:rPr>
      </w:pPr>
      <w:r>
        <w:rPr>
          <w:rFonts w:hint="eastAsia" w:ascii="新宋体" w:hAnsi="新宋体" w:eastAsia="新宋体" w:cs="新宋体"/>
          <w:b/>
          <w:bCs/>
          <w:sz w:val="22"/>
          <w:szCs w:val="22"/>
          <w:lang w:eastAsia="zh-CN"/>
        </w:rPr>
        <w:t>九、结算方式</w:t>
      </w:r>
    </w:p>
    <w:p w14:paraId="0F83778C">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1、结算总价＝中标单价×实际完成页数；实际支付不超过总预算。</w:t>
      </w:r>
    </w:p>
    <w:p w14:paraId="3DED661A">
      <w:pPr>
        <w:snapToGrid w:val="0"/>
        <w:spacing w:line="360" w:lineRule="auto"/>
        <w:ind w:firstLine="440" w:firstLineChars="200"/>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、单价＝整理及数字化1页档案资料所需的费用。档案整理及数字化以A4幅面作为一页为标准，大于A4幅面的，按以下规则计算：实际幅面小于A3的=1页A4（证书对开两面计为一页，按</w:t>
      </w:r>
      <w:r>
        <w:rPr>
          <w:rFonts w:hint="eastAsia" w:ascii="新宋体" w:hAnsi="新宋体" w:eastAsia="新宋体" w:cs="新宋体"/>
          <w:sz w:val="22"/>
          <w:szCs w:val="22"/>
          <w:lang w:val="en-US" w:eastAsia="zh-CN"/>
        </w:rPr>
        <w:t>A4计算</w:t>
      </w:r>
      <w:r>
        <w:rPr>
          <w:rFonts w:hint="eastAsia" w:ascii="新宋体" w:hAnsi="新宋体" w:eastAsia="新宋体" w:cs="新宋体"/>
          <w:sz w:val="22"/>
          <w:szCs w:val="22"/>
          <w:lang w:eastAsia="zh-CN"/>
        </w:rPr>
        <w:t>）；大于或等于A3的=A4页面的倍数（即1页A3=2页A4，1页A2=4页A4，1页A1=8页A4，1页A0=16页A4，大于</w:t>
      </w:r>
      <w:r>
        <w:rPr>
          <w:rFonts w:hint="eastAsia" w:ascii="新宋体" w:hAnsi="新宋体" w:eastAsia="新宋体" w:cs="新宋体"/>
          <w:sz w:val="22"/>
          <w:szCs w:val="22"/>
          <w:lang w:val="en-US" w:eastAsia="zh-CN"/>
        </w:rPr>
        <w:t>A0</w:t>
      </w:r>
      <w:r>
        <w:rPr>
          <w:rFonts w:hint="eastAsia" w:ascii="新宋体" w:hAnsi="新宋体" w:eastAsia="新宋体" w:cs="新宋体"/>
          <w:sz w:val="22"/>
          <w:szCs w:val="22"/>
          <w:lang w:eastAsia="zh-CN"/>
        </w:rPr>
        <w:t>幅面的按一页A0计算）</w:t>
      </w:r>
      <w:r>
        <w:rPr>
          <w:rFonts w:hint="eastAsia" w:ascii="新宋体" w:hAnsi="新宋体" w:eastAsia="新宋体" w:cs="新宋体"/>
          <w:sz w:val="22"/>
          <w:szCs w:val="22"/>
          <w:lang w:val="en-US" w:eastAsia="zh-CN"/>
        </w:rPr>
        <w:t>；</w:t>
      </w:r>
      <w:r>
        <w:rPr>
          <w:rFonts w:hint="eastAsia" w:ascii="新宋体" w:hAnsi="新宋体" w:eastAsia="新宋体" w:cs="新宋体"/>
          <w:sz w:val="22"/>
          <w:szCs w:val="22"/>
          <w:lang w:eastAsia="zh-CN"/>
        </w:rPr>
        <w:t>多个业务号共用一份或多份卷内材料的，共有的材料按照5页图片折算1页扫描量进行计费。</w:t>
      </w:r>
    </w:p>
    <w:p w14:paraId="52B26A80">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、中标人应在合同期内完成核定页数的不动产登记档案整理加工。整理加工完成的总量如超出核定页数，超出部分需由中标人自行承担相关费用。</w:t>
      </w:r>
    </w:p>
    <w:p w14:paraId="42558057">
      <w:pPr>
        <w:snapToGrid w:val="0"/>
        <w:spacing w:line="360" w:lineRule="auto"/>
        <w:outlineLvl w:val="9"/>
        <w:rPr>
          <w:rFonts w:hint="eastAsia" w:ascii="新宋体" w:hAnsi="新宋体" w:eastAsia="新宋体" w:cs="新宋体"/>
          <w:b/>
          <w:bCs/>
          <w:sz w:val="22"/>
          <w:szCs w:val="22"/>
          <w:lang w:eastAsia="zh-CN"/>
        </w:rPr>
      </w:pPr>
      <w:bookmarkStart w:id="53" w:name="_Toc67641269"/>
      <w:r>
        <w:rPr>
          <w:rFonts w:hint="eastAsia" w:ascii="新宋体" w:hAnsi="新宋体" w:eastAsia="新宋体" w:cs="新宋体"/>
          <w:b/>
          <w:bCs/>
          <w:sz w:val="22"/>
          <w:szCs w:val="22"/>
          <w:lang w:eastAsia="zh-CN"/>
        </w:rPr>
        <w:t>十、付款方式</w:t>
      </w:r>
      <w:bookmarkEnd w:id="53"/>
    </w:p>
    <w:p w14:paraId="480479E9">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签订合同后，采购人在收到中标人正式发票后7个工作日内向中标人支付预算总金额的40%；全部完工并通过项目整体验收后15个工作日内一次性支付合同尾款。</w:t>
      </w:r>
    </w:p>
    <w:p w14:paraId="5270C8C2">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lang w:eastAsia="zh-CN"/>
        </w:rPr>
        <w:t>实际完成工作量结算金额超过预算金额的，超出部分甲方将不予支付。</w:t>
      </w:r>
    </w:p>
    <w:p w14:paraId="545F905B">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lang w:eastAsia="zh-CN"/>
        </w:rPr>
        <w:t>因本合同项目为政府财政资金项目，合同款支付还应符合政府财政支付计划，若财政支付计划发生调整，则从其调整。</w:t>
      </w:r>
    </w:p>
    <w:p w14:paraId="66B913A9">
      <w:pPr>
        <w:snapToGrid w:val="0"/>
        <w:spacing w:line="360" w:lineRule="auto"/>
        <w:ind w:firstLine="440" w:firstLineChars="200"/>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4、</w:t>
      </w:r>
      <w:r>
        <w:rPr>
          <w:rFonts w:hint="eastAsia" w:ascii="新宋体" w:hAnsi="新宋体" w:eastAsia="新宋体" w:cs="新宋体"/>
          <w:sz w:val="22"/>
          <w:szCs w:val="22"/>
          <w:lang w:eastAsia="zh-CN"/>
        </w:rPr>
        <w:t>本项目验收标准参照招标文件相关要求执行。</w:t>
      </w:r>
    </w:p>
    <w:p w14:paraId="665781E1">
      <w:pPr>
        <w:widowControl/>
        <w:spacing w:line="460" w:lineRule="exact"/>
        <w:ind w:firstLine="440" w:firstLineChars="200"/>
        <w:rPr>
          <w:rFonts w:ascii="新宋体" w:hAnsi="新宋体" w:eastAsia="新宋体" w:cs="新宋体"/>
          <w:bCs/>
          <w:sz w:val="22"/>
          <w:szCs w:val="22"/>
          <w:highlight w:val="yellow"/>
        </w:rPr>
      </w:pPr>
    </w:p>
    <w:p w14:paraId="6442BEB6">
      <w:pPr>
        <w:widowControl/>
        <w:jc w:val="left"/>
        <w:rPr>
          <w:rFonts w:ascii="宋体" w:hAnsi="宋体" w:cs="宋体"/>
          <w:b/>
          <w:sz w:val="32"/>
          <w:szCs w:val="20"/>
        </w:rPr>
      </w:pPr>
      <w:bookmarkStart w:id="54" w:name="_Toc30323"/>
      <w:r>
        <w:rPr>
          <w:rFonts w:ascii="宋体" w:hAnsi="宋体" w:cs="宋体"/>
        </w:rPr>
        <w:br w:type="page"/>
      </w:r>
    </w:p>
    <w:p w14:paraId="1C511427">
      <w:pPr>
        <w:pStyle w:val="3"/>
        <w:rPr>
          <w:rFonts w:ascii="宋体" w:hAnsi="宋体" w:eastAsia="宋体" w:cs="宋体"/>
        </w:rPr>
      </w:pPr>
      <w:bookmarkStart w:id="55" w:name="_Toc22868"/>
      <w:r>
        <w:rPr>
          <w:rFonts w:hint="eastAsia" w:ascii="宋体" w:hAnsi="宋体" w:eastAsia="宋体" w:cs="宋体"/>
        </w:rPr>
        <w:t xml:space="preserve">第五部分  </w:t>
      </w:r>
      <w:r>
        <w:rPr>
          <w:rFonts w:hint="eastAsia" w:ascii="宋体" w:hAnsi="宋体" w:eastAsia="宋体" w:cs="宋体"/>
          <w:lang w:val="en-US" w:eastAsia="zh-CN"/>
        </w:rPr>
        <w:t xml:space="preserve">  </w:t>
      </w:r>
      <w:r>
        <w:rPr>
          <w:rFonts w:hint="eastAsia" w:ascii="宋体" w:hAnsi="宋体" w:eastAsia="宋体" w:cs="宋体"/>
        </w:rPr>
        <w:t>评标原则及方法</w:t>
      </w:r>
      <w:bookmarkEnd w:id="54"/>
      <w:bookmarkEnd w:id="55"/>
    </w:p>
    <w:p w14:paraId="2B2F7AAD">
      <w:pPr>
        <w:spacing w:line="460" w:lineRule="exact"/>
        <w:ind w:firstLine="541" w:firstLineChars="245"/>
        <w:outlineLvl w:val="9"/>
        <w:rPr>
          <w:rFonts w:ascii="宋体" w:hAnsi="宋体" w:cs="宋体"/>
          <w:b/>
          <w:sz w:val="22"/>
          <w:szCs w:val="22"/>
        </w:rPr>
      </w:pPr>
      <w:r>
        <w:rPr>
          <w:rFonts w:hint="eastAsia" w:ascii="宋体" w:hAnsi="宋体" w:cs="宋体"/>
          <w:b/>
          <w:sz w:val="22"/>
          <w:szCs w:val="22"/>
        </w:rPr>
        <w:t>根据</w:t>
      </w:r>
      <w:r>
        <w:rPr>
          <w:rFonts w:hint="eastAsia" w:ascii="宋体" w:hAnsi="宋体" w:cs="宋体"/>
          <w:b/>
          <w:bCs/>
          <w:sz w:val="22"/>
          <w:szCs w:val="22"/>
        </w:rPr>
        <w:t>《中华人民共和国招标投标法》、《中华人民共和国政府采购法》、《政府采购货物和服务招标投标管理办法》、《中华人民共和国政府采购法实施条例》</w:t>
      </w:r>
      <w:r>
        <w:rPr>
          <w:rFonts w:hint="eastAsia" w:ascii="宋体" w:hAnsi="宋体" w:cs="宋体"/>
          <w:b/>
          <w:sz w:val="22"/>
          <w:szCs w:val="22"/>
        </w:rPr>
        <w:t>等相关法规特制定以下评标办法。</w:t>
      </w:r>
    </w:p>
    <w:p w14:paraId="4C9C1661">
      <w:pPr>
        <w:spacing w:line="460" w:lineRule="exact"/>
        <w:outlineLvl w:val="9"/>
        <w:rPr>
          <w:rFonts w:ascii="宋体" w:hAnsi="宋体" w:cs="宋体"/>
          <w:b/>
          <w:sz w:val="22"/>
          <w:szCs w:val="22"/>
        </w:rPr>
      </w:pPr>
      <w:bookmarkStart w:id="56" w:name="_Toc4407"/>
      <w:r>
        <w:rPr>
          <w:rFonts w:hint="eastAsia" w:ascii="宋体" w:hAnsi="宋体" w:cs="宋体"/>
          <w:b/>
          <w:sz w:val="22"/>
          <w:szCs w:val="22"/>
        </w:rPr>
        <w:t>一、总 则</w:t>
      </w:r>
      <w:bookmarkEnd w:id="56"/>
    </w:p>
    <w:p w14:paraId="22897FDA">
      <w:pPr>
        <w:spacing w:line="460" w:lineRule="exact"/>
        <w:ind w:firstLine="539" w:firstLineChars="245"/>
        <w:outlineLvl w:val="9"/>
        <w:rPr>
          <w:rFonts w:ascii="宋体" w:hAnsi="宋体" w:cs="宋体"/>
          <w:b/>
          <w:sz w:val="22"/>
        </w:rPr>
      </w:pPr>
      <w:r>
        <w:rPr>
          <w:rFonts w:hint="eastAsia" w:ascii="宋体" w:hAnsi="宋体" w:cs="宋体"/>
          <w:sz w:val="22"/>
          <w:szCs w:val="22"/>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1D73008A">
      <w:pPr>
        <w:spacing w:line="460" w:lineRule="exact"/>
        <w:outlineLvl w:val="9"/>
        <w:rPr>
          <w:rFonts w:ascii="宋体" w:hAnsi="宋体" w:cs="宋体"/>
          <w:b/>
          <w:sz w:val="22"/>
          <w:szCs w:val="22"/>
        </w:rPr>
      </w:pPr>
      <w:bookmarkStart w:id="57" w:name="_Toc24468"/>
      <w:r>
        <w:rPr>
          <w:rFonts w:hint="eastAsia" w:ascii="宋体" w:hAnsi="宋体" w:cs="宋体"/>
          <w:b/>
          <w:sz w:val="22"/>
          <w:szCs w:val="22"/>
        </w:rPr>
        <w:t>二、评标组织</w:t>
      </w:r>
      <w:bookmarkEnd w:id="57"/>
    </w:p>
    <w:p w14:paraId="1D59C000">
      <w:pPr>
        <w:spacing w:line="460" w:lineRule="exact"/>
        <w:ind w:firstLine="539" w:firstLineChars="245"/>
        <w:outlineLvl w:val="9"/>
        <w:rPr>
          <w:rFonts w:ascii="宋体" w:hAnsi="宋体" w:cs="宋体"/>
          <w:sz w:val="22"/>
          <w:szCs w:val="22"/>
        </w:rPr>
      </w:pPr>
      <w:r>
        <w:rPr>
          <w:rFonts w:hint="eastAsia" w:ascii="宋体" w:hAnsi="宋体" w:cs="宋体"/>
          <w:sz w:val="22"/>
          <w:szCs w:val="22"/>
        </w:rPr>
        <w:t>评标工作由招标人组建的评标委员会负责，评标全过程由有关部门指导监督。</w:t>
      </w:r>
    </w:p>
    <w:p w14:paraId="7E1FE75D">
      <w:pPr>
        <w:spacing w:line="460" w:lineRule="exact"/>
        <w:outlineLvl w:val="9"/>
        <w:rPr>
          <w:rFonts w:ascii="宋体" w:hAnsi="宋体" w:cs="宋体"/>
          <w:b/>
          <w:sz w:val="22"/>
          <w:szCs w:val="22"/>
        </w:rPr>
      </w:pPr>
      <w:bookmarkStart w:id="58" w:name="_Toc15153"/>
      <w:r>
        <w:rPr>
          <w:rFonts w:hint="eastAsia" w:ascii="宋体" w:hAnsi="宋体" w:cs="宋体"/>
          <w:b/>
          <w:sz w:val="22"/>
          <w:szCs w:val="22"/>
        </w:rPr>
        <w:t>三、评标程序</w:t>
      </w:r>
      <w:bookmarkEnd w:id="58"/>
    </w:p>
    <w:p w14:paraId="2DF5D712">
      <w:pPr>
        <w:spacing w:line="460" w:lineRule="exact"/>
        <w:ind w:firstLine="539" w:firstLineChars="245"/>
        <w:outlineLvl w:val="9"/>
        <w:rPr>
          <w:rFonts w:ascii="宋体" w:hAnsi="宋体" w:cs="宋体"/>
          <w:sz w:val="22"/>
          <w:szCs w:val="22"/>
        </w:rPr>
      </w:pPr>
      <w:r>
        <w:rPr>
          <w:rFonts w:hint="eastAsia" w:ascii="宋体" w:hAnsi="宋体" w:cs="宋体"/>
          <w:bCs/>
          <w:sz w:val="22"/>
          <w:szCs w:val="22"/>
        </w:rPr>
        <w:t>1、评标委员按照招标文件中规定的评标方法和标准，对投标文件进行商务和技术评估，综合比较与评价</w:t>
      </w:r>
      <w:r>
        <w:rPr>
          <w:rFonts w:hint="eastAsia" w:ascii="宋体" w:hAnsi="宋体" w:cs="宋体"/>
          <w:sz w:val="22"/>
          <w:szCs w:val="22"/>
        </w:rPr>
        <w:t>，根据综合评审结果，提交评审报告。</w:t>
      </w:r>
    </w:p>
    <w:p w14:paraId="02558C72">
      <w:pPr>
        <w:spacing w:line="460" w:lineRule="exact"/>
        <w:ind w:firstLine="539" w:firstLineChars="245"/>
        <w:outlineLvl w:val="9"/>
        <w:rPr>
          <w:rFonts w:ascii="宋体" w:hAnsi="宋体" w:cs="宋体"/>
          <w:sz w:val="22"/>
          <w:szCs w:val="22"/>
        </w:rPr>
      </w:pPr>
      <w:r>
        <w:rPr>
          <w:rFonts w:hint="eastAsia" w:ascii="宋体" w:hAnsi="宋体" w:cs="宋体"/>
          <w:sz w:val="22"/>
          <w:szCs w:val="22"/>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576A1C21">
      <w:pPr>
        <w:spacing w:line="460" w:lineRule="exact"/>
        <w:ind w:firstLine="539" w:firstLineChars="245"/>
        <w:outlineLvl w:val="9"/>
        <w:rPr>
          <w:rFonts w:ascii="宋体" w:hAnsi="宋体" w:cs="宋体"/>
          <w:sz w:val="22"/>
          <w:szCs w:val="22"/>
        </w:rPr>
      </w:pPr>
      <w:r>
        <w:rPr>
          <w:rFonts w:hint="eastAsia" w:ascii="宋体" w:hAnsi="宋体" w:cs="宋体"/>
          <w:sz w:val="22"/>
          <w:szCs w:val="22"/>
        </w:rPr>
        <w:t>非单一产品采购项目，应当根据采购项目技术构成、产品价格比重等合理确定核心产品。多家投标人提供的核心产品品牌相同的，按前款规定处理。</w:t>
      </w:r>
    </w:p>
    <w:p w14:paraId="54A56C36">
      <w:pPr>
        <w:spacing w:line="460" w:lineRule="exact"/>
        <w:outlineLvl w:val="9"/>
        <w:rPr>
          <w:rFonts w:ascii="宋体" w:hAnsi="宋体" w:cs="宋体"/>
          <w:b/>
          <w:sz w:val="22"/>
          <w:szCs w:val="22"/>
        </w:rPr>
      </w:pPr>
      <w:bookmarkStart w:id="59" w:name="_Toc11306"/>
      <w:r>
        <w:rPr>
          <w:rFonts w:hint="eastAsia" w:ascii="宋体" w:hAnsi="宋体" w:cs="宋体"/>
          <w:b/>
          <w:sz w:val="22"/>
          <w:szCs w:val="22"/>
        </w:rPr>
        <w:t>四、评标办法</w:t>
      </w:r>
      <w:bookmarkEnd w:id="59"/>
    </w:p>
    <w:p w14:paraId="512B773F">
      <w:pPr>
        <w:spacing w:line="460" w:lineRule="exact"/>
        <w:ind w:firstLine="539" w:firstLineChars="245"/>
        <w:outlineLvl w:val="9"/>
        <w:rPr>
          <w:rFonts w:ascii="宋体" w:hAnsi="宋体" w:cs="宋体"/>
          <w:b/>
          <w:sz w:val="22"/>
          <w:szCs w:val="22"/>
        </w:rPr>
      </w:pPr>
      <w:r>
        <w:rPr>
          <w:rFonts w:hint="eastAsia" w:ascii="宋体" w:hAnsi="宋体" w:cs="宋体"/>
          <w:sz w:val="22"/>
          <w:szCs w:val="22"/>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cs="宋体"/>
          <w:b/>
          <w:bCs/>
          <w:sz w:val="22"/>
          <w:szCs w:val="22"/>
        </w:rPr>
        <w:t>标项一</w:t>
      </w:r>
      <w:r>
        <w:rPr>
          <w:rFonts w:hint="eastAsia" w:ascii="宋体" w:hAnsi="宋体" w:cs="宋体"/>
          <w:b/>
          <w:sz w:val="22"/>
          <w:szCs w:val="22"/>
        </w:rPr>
        <w:t>总分设定为100分：商务技术标</w:t>
      </w:r>
      <w:r>
        <w:rPr>
          <w:rFonts w:hint="eastAsia" w:ascii="宋体" w:hAnsi="宋体" w:cs="宋体"/>
          <w:b/>
          <w:sz w:val="22"/>
          <w:szCs w:val="22"/>
          <w:lang w:val="en-US" w:eastAsia="zh-CN"/>
        </w:rPr>
        <w:t>9</w:t>
      </w:r>
      <w:r>
        <w:rPr>
          <w:rFonts w:hint="eastAsia" w:ascii="宋体" w:hAnsi="宋体" w:cs="宋体"/>
          <w:b/>
          <w:sz w:val="22"/>
          <w:szCs w:val="22"/>
        </w:rPr>
        <w:t>0分（权值</w:t>
      </w:r>
      <w:r>
        <w:rPr>
          <w:rFonts w:hint="eastAsia" w:ascii="宋体" w:hAnsi="宋体" w:cs="宋体"/>
          <w:b/>
          <w:sz w:val="22"/>
          <w:szCs w:val="22"/>
          <w:lang w:val="en-US" w:eastAsia="zh-CN"/>
        </w:rPr>
        <w:t>9</w:t>
      </w:r>
      <w:r>
        <w:rPr>
          <w:rFonts w:hint="eastAsia" w:ascii="宋体" w:hAnsi="宋体" w:cs="宋体"/>
          <w:b/>
          <w:sz w:val="22"/>
          <w:szCs w:val="22"/>
        </w:rPr>
        <w:t>0%），</w:t>
      </w:r>
      <w:r>
        <w:rPr>
          <w:rFonts w:hint="eastAsia" w:ascii="宋体" w:hAnsi="宋体" w:cs="宋体"/>
          <w:b/>
          <w:sz w:val="22"/>
          <w:szCs w:val="22"/>
          <w:lang w:val="en-US" w:eastAsia="zh-CN"/>
        </w:rPr>
        <w:t>报价得分1</w:t>
      </w:r>
      <w:r>
        <w:rPr>
          <w:rFonts w:hint="eastAsia" w:ascii="宋体" w:hAnsi="宋体" w:cs="宋体"/>
          <w:b/>
          <w:sz w:val="22"/>
          <w:szCs w:val="22"/>
        </w:rPr>
        <w:t>0分（权值</w:t>
      </w:r>
      <w:r>
        <w:rPr>
          <w:rFonts w:hint="eastAsia" w:ascii="宋体" w:hAnsi="宋体" w:cs="宋体"/>
          <w:b/>
          <w:sz w:val="22"/>
          <w:szCs w:val="22"/>
          <w:lang w:val="en-US" w:eastAsia="zh-CN"/>
        </w:rPr>
        <w:t>1</w:t>
      </w:r>
      <w:r>
        <w:rPr>
          <w:rFonts w:hint="eastAsia" w:ascii="宋体" w:hAnsi="宋体" w:cs="宋体"/>
          <w:b/>
          <w:sz w:val="22"/>
          <w:szCs w:val="22"/>
        </w:rPr>
        <w:t>0%）。</w:t>
      </w:r>
    </w:p>
    <w:p w14:paraId="034AD1DA">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firstLine="0" w:firstLineChars="0"/>
        <w:textAlignment w:val="auto"/>
        <w:outlineLvl w:val="9"/>
        <w:rPr>
          <w:rFonts w:ascii="宋体" w:hAnsi="宋体" w:cs="宋体"/>
          <w:b/>
          <w:sz w:val="22"/>
          <w:szCs w:val="22"/>
        </w:rPr>
      </w:pPr>
      <w:bookmarkStart w:id="60" w:name="_Toc1535"/>
      <w:r>
        <w:rPr>
          <w:rFonts w:hint="eastAsia" w:ascii="宋体" w:hAnsi="宋体" w:cs="宋体"/>
          <w:b/>
          <w:sz w:val="22"/>
          <w:szCs w:val="22"/>
        </w:rPr>
        <w:t>评分细则</w:t>
      </w:r>
      <w:bookmarkEnd w:id="60"/>
    </w:p>
    <w:p w14:paraId="541AD21E">
      <w:pPr>
        <w:spacing w:line="460" w:lineRule="exact"/>
        <w:ind w:firstLine="541" w:firstLineChars="245"/>
        <w:outlineLvl w:val="9"/>
        <w:rPr>
          <w:rFonts w:ascii="宋体" w:hAnsi="宋体" w:cs="宋体"/>
          <w:b/>
          <w:sz w:val="22"/>
          <w:szCs w:val="22"/>
        </w:rPr>
      </w:pPr>
      <w:r>
        <w:rPr>
          <w:rFonts w:hint="eastAsia" w:ascii="宋体" w:hAnsi="宋体" w:cs="宋体"/>
          <w:b/>
          <w:sz w:val="22"/>
          <w:szCs w:val="22"/>
        </w:rPr>
        <w:t>1、商务技术分的评定：</w:t>
      </w:r>
      <w:r>
        <w:rPr>
          <w:rFonts w:hint="eastAsia" w:ascii="宋体" w:hAnsi="宋体" w:cs="宋体"/>
          <w:b/>
          <w:bCs/>
          <w:sz w:val="22"/>
          <w:szCs w:val="22"/>
        </w:rPr>
        <w:t>标项一商务技术</w:t>
      </w:r>
      <w:r>
        <w:rPr>
          <w:rFonts w:hint="eastAsia" w:ascii="宋体" w:hAnsi="宋体" w:cs="宋体"/>
          <w:b/>
          <w:sz w:val="22"/>
          <w:szCs w:val="22"/>
        </w:rPr>
        <w:t>标</w:t>
      </w:r>
      <w:r>
        <w:rPr>
          <w:rFonts w:hint="eastAsia" w:ascii="宋体" w:hAnsi="宋体" w:cs="宋体"/>
          <w:b/>
          <w:sz w:val="22"/>
          <w:szCs w:val="22"/>
          <w:lang w:val="en-US" w:eastAsia="zh-CN"/>
        </w:rPr>
        <w:t>9</w:t>
      </w:r>
      <w:r>
        <w:rPr>
          <w:rFonts w:hint="eastAsia" w:ascii="宋体" w:hAnsi="宋体" w:cs="宋体"/>
          <w:b/>
          <w:sz w:val="22"/>
          <w:szCs w:val="22"/>
        </w:rPr>
        <w:t>0分（权值</w:t>
      </w:r>
      <w:r>
        <w:rPr>
          <w:rFonts w:hint="eastAsia" w:ascii="宋体" w:hAnsi="宋体" w:cs="宋体"/>
          <w:b/>
          <w:sz w:val="22"/>
          <w:szCs w:val="22"/>
          <w:lang w:val="en-US" w:eastAsia="zh-CN"/>
        </w:rPr>
        <w:t>9</w:t>
      </w:r>
      <w:r>
        <w:rPr>
          <w:rFonts w:hint="eastAsia" w:ascii="宋体" w:hAnsi="宋体" w:cs="宋体"/>
          <w:b/>
          <w:sz w:val="22"/>
          <w:szCs w:val="22"/>
        </w:rPr>
        <w:t>0%）。</w:t>
      </w:r>
    </w:p>
    <w:p w14:paraId="711FF811">
      <w:pPr>
        <w:spacing w:line="460" w:lineRule="exact"/>
        <w:ind w:firstLine="539" w:firstLineChars="245"/>
        <w:outlineLvl w:val="9"/>
        <w:rPr>
          <w:rFonts w:ascii="宋体" w:hAnsi="宋体" w:cs="宋体"/>
          <w:sz w:val="22"/>
          <w:szCs w:val="22"/>
        </w:rPr>
      </w:pPr>
      <w:r>
        <w:rPr>
          <w:rFonts w:hint="eastAsia" w:ascii="宋体" w:hAnsi="宋体" w:cs="宋体"/>
          <w:sz w:val="22"/>
          <w:szCs w:val="22"/>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cs="宋体"/>
          <w:sz w:val="22"/>
        </w:rPr>
        <w:t>各评标委员会成员对各投标人的各项评分内容评分的算术平均值为各投标人技术分得分</w:t>
      </w:r>
      <w:r>
        <w:rPr>
          <w:rFonts w:hint="eastAsia" w:ascii="宋体" w:hAnsi="宋体" w:cs="宋体"/>
          <w:sz w:val="22"/>
          <w:szCs w:val="22"/>
        </w:rPr>
        <w:t>（小数点后按四舍五入保留2位）。</w:t>
      </w:r>
    </w:p>
    <w:tbl>
      <w:tblPr>
        <w:tblStyle w:val="56"/>
        <w:tblW w:w="103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16"/>
        <w:gridCol w:w="7415"/>
        <w:gridCol w:w="909"/>
      </w:tblGrid>
      <w:tr w14:paraId="4471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78" w:type="dxa"/>
            <w:vAlign w:val="center"/>
          </w:tcPr>
          <w:p w14:paraId="74F48CA5">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1216" w:type="dxa"/>
            <w:vAlign w:val="center"/>
          </w:tcPr>
          <w:p w14:paraId="506D6A0C">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评分项目</w:t>
            </w:r>
          </w:p>
        </w:tc>
        <w:tc>
          <w:tcPr>
            <w:tcW w:w="7415" w:type="dxa"/>
            <w:vAlign w:val="center"/>
          </w:tcPr>
          <w:p w14:paraId="6A7923F5">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评分标准</w:t>
            </w:r>
          </w:p>
        </w:tc>
        <w:tc>
          <w:tcPr>
            <w:tcW w:w="909" w:type="dxa"/>
            <w:vAlign w:val="center"/>
          </w:tcPr>
          <w:p w14:paraId="46311CBC">
            <w:pPr>
              <w:jc w:val="center"/>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分值</w:t>
            </w:r>
          </w:p>
        </w:tc>
      </w:tr>
      <w:tr w14:paraId="0B33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78" w:type="dxa"/>
            <w:vMerge w:val="restart"/>
            <w:vAlign w:val="center"/>
          </w:tcPr>
          <w:p w14:paraId="35E84565">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p>
        </w:tc>
        <w:tc>
          <w:tcPr>
            <w:tcW w:w="1216" w:type="dxa"/>
            <w:vMerge w:val="restart"/>
            <w:vAlign w:val="center"/>
          </w:tcPr>
          <w:p w14:paraId="74EF0004">
            <w:pPr>
              <w:jc w:val="center"/>
              <w:outlineLvl w:val="9"/>
              <w:rPr>
                <w:rFonts w:hint="eastAsia" w:ascii="新宋体" w:hAnsi="新宋体" w:eastAsia="新宋体" w:cs="新宋体"/>
                <w:snapToGrid w:val="0"/>
                <w:sz w:val="22"/>
                <w:szCs w:val="22"/>
                <w:lang w:eastAsia="zh-CN"/>
              </w:rPr>
            </w:pPr>
            <w:r>
              <w:rPr>
                <w:rFonts w:hint="eastAsia" w:ascii="新宋体" w:hAnsi="新宋体" w:eastAsia="新宋体" w:cs="新宋体"/>
                <w:snapToGrid w:val="0"/>
                <w:sz w:val="22"/>
                <w:szCs w:val="22"/>
                <w:lang w:eastAsia="zh-CN"/>
              </w:rPr>
              <w:t>综合实力</w:t>
            </w:r>
          </w:p>
        </w:tc>
        <w:tc>
          <w:tcPr>
            <w:tcW w:w="7415" w:type="dxa"/>
            <w:vAlign w:val="center"/>
          </w:tcPr>
          <w:p w14:paraId="088C5940">
            <w:pPr>
              <w:outlineLvl w:val="9"/>
              <w:rPr>
                <w:rFonts w:hint="eastAsia" w:ascii="新宋体" w:hAnsi="新宋体" w:eastAsia="新宋体" w:cs="新宋体"/>
                <w:sz w:val="22"/>
                <w:szCs w:val="22"/>
              </w:rPr>
            </w:pPr>
            <w:r>
              <w:rPr>
                <w:rFonts w:hint="eastAsia" w:ascii="新宋体" w:hAnsi="新宋体" w:eastAsia="新宋体" w:cs="新宋体"/>
                <w:sz w:val="22"/>
                <w:szCs w:val="22"/>
              </w:rPr>
              <w:t>投标人具有有效期内且认证范围包含档案整理</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数字化</w:t>
            </w:r>
            <w:r>
              <w:rPr>
                <w:rFonts w:hint="eastAsia" w:ascii="新宋体" w:hAnsi="新宋体" w:eastAsia="新宋体" w:cs="新宋体"/>
                <w:sz w:val="22"/>
                <w:szCs w:val="22"/>
                <w:lang w:eastAsia="zh-CN"/>
              </w:rPr>
              <w:t>等相关内容</w:t>
            </w:r>
            <w:r>
              <w:rPr>
                <w:rFonts w:hint="eastAsia" w:ascii="新宋体" w:hAnsi="新宋体" w:eastAsia="新宋体" w:cs="新宋体"/>
                <w:sz w:val="22"/>
                <w:szCs w:val="22"/>
              </w:rPr>
              <w:t>的质量管理体系认证证书、环境管理体系认证证书、职业健康安全管理体系认证证书</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信息安全管理体系认证证书、</w:t>
            </w:r>
            <w:r>
              <w:rPr>
                <w:rFonts w:hint="eastAsia" w:ascii="新宋体" w:hAnsi="新宋体" w:eastAsia="新宋体" w:cs="新宋体"/>
                <w:sz w:val="22"/>
                <w:szCs w:val="22"/>
                <w:lang w:val="en-US" w:eastAsia="zh-CN"/>
              </w:rPr>
              <w:t>信息技术服务管理体系认证、</w:t>
            </w:r>
            <w:r>
              <w:rPr>
                <w:rFonts w:hint="eastAsia" w:ascii="新宋体" w:hAnsi="新宋体" w:eastAsia="新宋体" w:cs="新宋体"/>
                <w:sz w:val="22"/>
                <w:szCs w:val="22"/>
                <w:lang w:eastAsia="zh-CN"/>
              </w:rPr>
              <w:t>售后服务认证证书（五星）的，</w:t>
            </w:r>
            <w:r>
              <w:rPr>
                <w:rFonts w:hint="eastAsia" w:ascii="新宋体" w:hAnsi="新宋体" w:eastAsia="新宋体" w:cs="新宋体"/>
                <w:sz w:val="22"/>
                <w:szCs w:val="22"/>
              </w:rPr>
              <w:t>每个得1分，最高得</w:t>
            </w:r>
            <w:r>
              <w:rPr>
                <w:rFonts w:hint="eastAsia" w:ascii="新宋体" w:hAnsi="新宋体" w:eastAsia="新宋体" w:cs="新宋体"/>
                <w:sz w:val="22"/>
                <w:szCs w:val="22"/>
                <w:lang w:val="en-US" w:eastAsia="zh-CN"/>
              </w:rPr>
              <w:t>6</w:t>
            </w:r>
            <w:r>
              <w:rPr>
                <w:rFonts w:hint="eastAsia" w:ascii="新宋体" w:hAnsi="新宋体" w:eastAsia="新宋体" w:cs="新宋体"/>
                <w:sz w:val="22"/>
                <w:szCs w:val="22"/>
              </w:rPr>
              <w:t>分。</w:t>
            </w:r>
          </w:p>
          <w:p w14:paraId="7F846CC0">
            <w:pPr>
              <w:outlineLvl w:val="9"/>
              <w:rPr>
                <w:rFonts w:hint="eastAsia" w:ascii="新宋体" w:hAnsi="新宋体" w:eastAsia="新宋体" w:cs="新宋体"/>
                <w:sz w:val="22"/>
                <w:szCs w:val="22"/>
              </w:rPr>
            </w:pPr>
            <w:r>
              <w:rPr>
                <w:rFonts w:hint="eastAsia" w:ascii="新宋体" w:hAnsi="新宋体" w:eastAsia="新宋体" w:cs="新宋体"/>
                <w:sz w:val="22"/>
                <w:szCs w:val="22"/>
              </w:rPr>
              <w:t>（提供有效期内的认证证书</w:t>
            </w:r>
            <w:r>
              <w:rPr>
                <w:rFonts w:hint="eastAsia" w:ascii="新宋体" w:hAnsi="新宋体" w:eastAsia="新宋体" w:cs="新宋体"/>
                <w:sz w:val="22"/>
                <w:szCs w:val="22"/>
                <w:lang w:eastAsia="zh-CN"/>
              </w:rPr>
              <w:t>复印件</w:t>
            </w:r>
            <w:r>
              <w:rPr>
                <w:rFonts w:hint="eastAsia" w:ascii="新宋体" w:hAnsi="新宋体" w:eastAsia="新宋体" w:cs="新宋体"/>
                <w:sz w:val="22"/>
                <w:szCs w:val="22"/>
              </w:rPr>
              <w:t>及“全国认证认可信息公共服务平台”查询截图</w:t>
            </w:r>
            <w:r>
              <w:rPr>
                <w:rFonts w:hint="eastAsia" w:ascii="新宋体" w:hAnsi="新宋体" w:eastAsia="新宋体" w:cs="新宋体"/>
                <w:sz w:val="22"/>
                <w:szCs w:val="22"/>
                <w:lang w:eastAsia="zh-CN"/>
              </w:rPr>
              <w:t>并</w:t>
            </w:r>
            <w:r>
              <w:rPr>
                <w:rFonts w:hint="eastAsia" w:ascii="新宋体" w:hAnsi="新宋体" w:eastAsia="新宋体" w:cs="新宋体"/>
                <w:sz w:val="22"/>
                <w:szCs w:val="22"/>
              </w:rPr>
              <w:t>加盖公章）</w:t>
            </w:r>
          </w:p>
        </w:tc>
        <w:tc>
          <w:tcPr>
            <w:tcW w:w="909" w:type="dxa"/>
            <w:vAlign w:val="center"/>
          </w:tcPr>
          <w:p w14:paraId="7A640DEF">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r>
      <w:tr w14:paraId="1318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78" w:type="dxa"/>
            <w:vMerge w:val="continue"/>
            <w:vAlign w:val="center"/>
          </w:tcPr>
          <w:p w14:paraId="18F6F01A">
            <w:pPr>
              <w:jc w:val="center"/>
              <w:outlineLvl w:val="9"/>
              <w:rPr>
                <w:rFonts w:hint="eastAsia" w:ascii="新宋体" w:hAnsi="新宋体" w:eastAsia="新宋体" w:cs="新宋体"/>
                <w:sz w:val="22"/>
                <w:szCs w:val="22"/>
              </w:rPr>
            </w:pPr>
          </w:p>
        </w:tc>
        <w:tc>
          <w:tcPr>
            <w:tcW w:w="1216" w:type="dxa"/>
            <w:vMerge w:val="continue"/>
            <w:vAlign w:val="center"/>
          </w:tcPr>
          <w:p w14:paraId="60B8B937">
            <w:pPr>
              <w:jc w:val="center"/>
              <w:outlineLvl w:val="9"/>
              <w:rPr>
                <w:rFonts w:hint="eastAsia" w:ascii="新宋体" w:hAnsi="新宋体" w:eastAsia="新宋体" w:cs="新宋体"/>
                <w:snapToGrid w:val="0"/>
                <w:sz w:val="22"/>
                <w:szCs w:val="22"/>
              </w:rPr>
            </w:pPr>
          </w:p>
        </w:tc>
        <w:tc>
          <w:tcPr>
            <w:tcW w:w="7415" w:type="dxa"/>
            <w:vAlign w:val="center"/>
          </w:tcPr>
          <w:p w14:paraId="5BD6971B">
            <w:pPr>
              <w:outlineLvl w:val="9"/>
              <w:rPr>
                <w:rFonts w:hint="eastAsia" w:ascii="新宋体" w:hAnsi="新宋体" w:eastAsia="新宋体" w:cs="新宋体"/>
                <w:sz w:val="22"/>
                <w:szCs w:val="22"/>
              </w:rPr>
            </w:pPr>
            <w:r>
              <w:rPr>
                <w:rFonts w:hint="eastAsia" w:ascii="新宋体" w:hAnsi="新宋体" w:eastAsia="新宋体" w:cs="新宋体"/>
                <w:sz w:val="22"/>
                <w:szCs w:val="22"/>
              </w:rPr>
              <w:t>投标人具有档案管理软件著作权证书、档案数字化加工软件著作权证书的，每个得1分，最高得</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w:t>
            </w:r>
          </w:p>
          <w:p w14:paraId="2B393172">
            <w:pPr>
              <w:outlineLvl w:val="9"/>
              <w:rPr>
                <w:rFonts w:hint="eastAsia" w:ascii="新宋体" w:hAnsi="新宋体" w:eastAsia="新宋体" w:cs="新宋体"/>
                <w:sz w:val="22"/>
                <w:szCs w:val="22"/>
              </w:rPr>
            </w:pPr>
            <w:r>
              <w:rPr>
                <w:rFonts w:hint="eastAsia" w:ascii="新宋体" w:hAnsi="新宋体" w:eastAsia="新宋体" w:cs="新宋体"/>
                <w:sz w:val="22"/>
                <w:szCs w:val="22"/>
              </w:rPr>
              <w:t>（提供有效的证书复印件并加盖公章）</w:t>
            </w:r>
          </w:p>
        </w:tc>
        <w:tc>
          <w:tcPr>
            <w:tcW w:w="909" w:type="dxa"/>
            <w:vAlign w:val="center"/>
          </w:tcPr>
          <w:p w14:paraId="066AEDA1">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w:t>
            </w:r>
          </w:p>
        </w:tc>
      </w:tr>
      <w:tr w14:paraId="464A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78" w:type="dxa"/>
            <w:vMerge w:val="continue"/>
            <w:vAlign w:val="center"/>
          </w:tcPr>
          <w:p w14:paraId="13387201">
            <w:pPr>
              <w:jc w:val="center"/>
              <w:outlineLvl w:val="9"/>
              <w:rPr>
                <w:rFonts w:hint="eastAsia" w:ascii="新宋体" w:hAnsi="新宋体" w:eastAsia="新宋体" w:cs="新宋体"/>
                <w:sz w:val="22"/>
                <w:szCs w:val="22"/>
              </w:rPr>
            </w:pPr>
          </w:p>
        </w:tc>
        <w:tc>
          <w:tcPr>
            <w:tcW w:w="1216" w:type="dxa"/>
            <w:vMerge w:val="continue"/>
            <w:vAlign w:val="center"/>
          </w:tcPr>
          <w:p w14:paraId="3C5C738B">
            <w:pPr>
              <w:jc w:val="center"/>
              <w:outlineLvl w:val="9"/>
              <w:rPr>
                <w:rFonts w:hint="eastAsia" w:ascii="新宋体" w:hAnsi="新宋体" w:eastAsia="新宋体" w:cs="新宋体"/>
                <w:snapToGrid w:val="0"/>
                <w:sz w:val="22"/>
                <w:szCs w:val="22"/>
              </w:rPr>
            </w:pPr>
          </w:p>
        </w:tc>
        <w:tc>
          <w:tcPr>
            <w:tcW w:w="7415" w:type="dxa"/>
            <w:vAlign w:val="center"/>
          </w:tcPr>
          <w:p w14:paraId="2C57AFDF">
            <w:pPr>
              <w:outlineLvl w:val="9"/>
              <w:rPr>
                <w:rFonts w:hint="eastAsia" w:ascii="新宋体" w:hAnsi="新宋体" w:eastAsia="新宋体" w:cs="新宋体"/>
                <w:sz w:val="22"/>
                <w:szCs w:val="22"/>
              </w:rPr>
            </w:pPr>
            <w:r>
              <w:rPr>
                <w:rFonts w:hint="eastAsia" w:ascii="新宋体" w:hAnsi="新宋体" w:eastAsia="新宋体" w:cs="新宋体"/>
                <w:sz w:val="22"/>
                <w:szCs w:val="22"/>
              </w:rPr>
              <w:t>投标人具有有效期内</w:t>
            </w:r>
            <w:r>
              <w:rPr>
                <w:rFonts w:hint="eastAsia" w:ascii="新宋体" w:hAnsi="新宋体" w:eastAsia="新宋体" w:cs="新宋体"/>
                <w:sz w:val="22"/>
                <w:szCs w:val="22"/>
                <w:lang w:eastAsia="zh-CN"/>
              </w:rPr>
              <w:t>的</w:t>
            </w:r>
            <w:r>
              <w:rPr>
                <w:rFonts w:hint="eastAsia" w:ascii="新宋体" w:hAnsi="新宋体" w:eastAsia="新宋体" w:cs="新宋体"/>
                <w:sz w:val="22"/>
                <w:szCs w:val="22"/>
              </w:rPr>
              <w:t>国家秘密载体印制资质证书（资质类别：涉密档案数字化加工）</w:t>
            </w:r>
            <w:r>
              <w:rPr>
                <w:rFonts w:hint="eastAsia" w:ascii="新宋体" w:hAnsi="新宋体" w:eastAsia="新宋体" w:cs="新宋体"/>
                <w:sz w:val="22"/>
                <w:szCs w:val="22"/>
                <w:lang w:eastAsia="zh-CN"/>
              </w:rPr>
              <w:t>的</w:t>
            </w:r>
            <w:r>
              <w:rPr>
                <w:rFonts w:hint="eastAsia" w:ascii="新宋体" w:hAnsi="新宋体" w:eastAsia="新宋体" w:cs="新宋体"/>
                <w:sz w:val="22"/>
                <w:szCs w:val="22"/>
              </w:rPr>
              <w:t>得</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分。</w:t>
            </w:r>
          </w:p>
          <w:p w14:paraId="6F9D8A3F">
            <w:pPr>
              <w:outlineLvl w:val="9"/>
              <w:rPr>
                <w:rFonts w:hint="eastAsia" w:ascii="新宋体" w:hAnsi="新宋体" w:eastAsia="新宋体" w:cs="新宋体"/>
                <w:sz w:val="22"/>
                <w:szCs w:val="22"/>
              </w:rPr>
            </w:pPr>
            <w:r>
              <w:rPr>
                <w:rFonts w:hint="eastAsia" w:ascii="新宋体" w:hAnsi="新宋体" w:eastAsia="新宋体" w:cs="新宋体"/>
                <w:sz w:val="22"/>
                <w:szCs w:val="22"/>
              </w:rPr>
              <w:t>（提供有效的证书复印件</w:t>
            </w:r>
            <w:r>
              <w:rPr>
                <w:rFonts w:hint="eastAsia" w:ascii="新宋体" w:hAnsi="新宋体" w:eastAsia="新宋体" w:cs="新宋体"/>
                <w:sz w:val="22"/>
                <w:szCs w:val="22"/>
                <w:lang w:eastAsia="zh-CN"/>
              </w:rPr>
              <w:t>并加盖公章</w:t>
            </w:r>
            <w:r>
              <w:rPr>
                <w:rFonts w:hint="eastAsia" w:ascii="新宋体" w:hAnsi="新宋体" w:eastAsia="新宋体" w:cs="新宋体"/>
                <w:sz w:val="22"/>
                <w:szCs w:val="22"/>
              </w:rPr>
              <w:t>）</w:t>
            </w:r>
          </w:p>
        </w:tc>
        <w:tc>
          <w:tcPr>
            <w:tcW w:w="909" w:type="dxa"/>
            <w:vAlign w:val="center"/>
          </w:tcPr>
          <w:p w14:paraId="5044A0C5">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p>
        </w:tc>
      </w:tr>
      <w:tr w14:paraId="2CFD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78" w:type="dxa"/>
            <w:vAlign w:val="center"/>
          </w:tcPr>
          <w:p w14:paraId="0EE7C8A5">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2</w:t>
            </w:r>
          </w:p>
        </w:tc>
        <w:tc>
          <w:tcPr>
            <w:tcW w:w="1216" w:type="dxa"/>
            <w:vAlign w:val="center"/>
          </w:tcPr>
          <w:p w14:paraId="1DF32823">
            <w:pPr>
              <w:jc w:val="center"/>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同类业绩</w:t>
            </w:r>
          </w:p>
        </w:tc>
        <w:tc>
          <w:tcPr>
            <w:tcW w:w="7415" w:type="dxa"/>
            <w:vAlign w:val="center"/>
          </w:tcPr>
          <w:p w14:paraId="33AB4A4E">
            <w:pPr>
              <w:outlineLvl w:val="9"/>
              <w:rPr>
                <w:rFonts w:hint="eastAsia" w:ascii="新宋体" w:hAnsi="新宋体" w:eastAsia="新宋体" w:cs="新宋体"/>
                <w:sz w:val="22"/>
                <w:szCs w:val="22"/>
              </w:rPr>
            </w:pPr>
            <w:r>
              <w:rPr>
                <w:rFonts w:hint="eastAsia" w:ascii="新宋体" w:hAnsi="新宋体" w:eastAsia="新宋体" w:cs="新宋体"/>
                <w:sz w:val="22"/>
                <w:szCs w:val="22"/>
              </w:rPr>
              <w:t>202</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年1月1日以来</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承担类似档案整理及数字化项目</w:t>
            </w:r>
            <w:r>
              <w:rPr>
                <w:rFonts w:hint="eastAsia" w:ascii="新宋体" w:hAnsi="新宋体" w:eastAsia="新宋体" w:cs="新宋体"/>
                <w:sz w:val="22"/>
                <w:szCs w:val="22"/>
                <w:lang w:eastAsia="zh-CN"/>
              </w:rPr>
              <w:t>实施</w:t>
            </w:r>
            <w:r>
              <w:rPr>
                <w:rFonts w:hint="eastAsia" w:ascii="新宋体" w:hAnsi="新宋体" w:eastAsia="新宋体" w:cs="新宋体"/>
                <w:sz w:val="22"/>
                <w:szCs w:val="22"/>
              </w:rPr>
              <w:t>案例</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每提供一个有效业绩得0.</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分，本项最高</w:t>
            </w:r>
            <w:r>
              <w:rPr>
                <w:rFonts w:hint="eastAsia" w:ascii="新宋体" w:hAnsi="新宋体" w:eastAsia="新宋体" w:cs="新宋体"/>
                <w:sz w:val="22"/>
                <w:szCs w:val="22"/>
                <w:lang w:eastAsia="zh-CN"/>
              </w:rPr>
              <w:t>得</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分，所提供项目业绩逾期的，该项目业绩不得分（对照合同和验收报告所记载时间评定）。</w:t>
            </w:r>
          </w:p>
          <w:p w14:paraId="28DF0B92">
            <w:pPr>
              <w:outlineLvl w:val="9"/>
              <w:rPr>
                <w:rFonts w:hint="eastAsia" w:ascii="新宋体" w:hAnsi="新宋体" w:eastAsia="新宋体" w:cs="新宋体"/>
                <w:sz w:val="22"/>
                <w:szCs w:val="22"/>
              </w:rPr>
            </w:pPr>
            <w:r>
              <w:rPr>
                <w:rFonts w:hint="eastAsia" w:ascii="新宋体" w:hAnsi="新宋体" w:eastAsia="新宋体" w:cs="新宋体"/>
                <w:sz w:val="22"/>
                <w:szCs w:val="22"/>
              </w:rPr>
              <w:t>（</w:t>
            </w:r>
            <w:r>
              <w:rPr>
                <w:rFonts w:hint="eastAsia" w:ascii="新宋体" w:hAnsi="新宋体" w:eastAsia="新宋体" w:cs="新宋体"/>
                <w:sz w:val="22"/>
                <w:szCs w:val="22"/>
                <w:lang w:eastAsia="zh-CN"/>
              </w:rPr>
              <w:t>投标文件中</w:t>
            </w:r>
            <w:r>
              <w:rPr>
                <w:rFonts w:hint="eastAsia" w:ascii="新宋体" w:hAnsi="新宋体" w:eastAsia="新宋体" w:cs="新宋体"/>
                <w:sz w:val="22"/>
                <w:szCs w:val="22"/>
              </w:rPr>
              <w:t>提供合同、验收报告复印件并加盖公章）</w:t>
            </w:r>
          </w:p>
        </w:tc>
        <w:tc>
          <w:tcPr>
            <w:tcW w:w="909" w:type="dxa"/>
            <w:vAlign w:val="center"/>
          </w:tcPr>
          <w:p w14:paraId="6B766286">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p>
        </w:tc>
      </w:tr>
      <w:tr w14:paraId="58AC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78" w:type="dxa"/>
            <w:vMerge w:val="restart"/>
            <w:vAlign w:val="center"/>
          </w:tcPr>
          <w:p w14:paraId="541DA652">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3</w:t>
            </w:r>
          </w:p>
        </w:tc>
        <w:tc>
          <w:tcPr>
            <w:tcW w:w="1216" w:type="dxa"/>
            <w:vMerge w:val="restart"/>
            <w:vAlign w:val="center"/>
          </w:tcPr>
          <w:p w14:paraId="2E4E4AD2">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项目理解及合理化建议</w:t>
            </w:r>
          </w:p>
        </w:tc>
        <w:tc>
          <w:tcPr>
            <w:tcW w:w="7415" w:type="dxa"/>
            <w:vAlign w:val="center"/>
          </w:tcPr>
          <w:p w14:paraId="550432A7">
            <w:pPr>
              <w:outlineLvl w:val="9"/>
              <w:rPr>
                <w:rFonts w:hint="eastAsia" w:ascii="新宋体" w:hAnsi="新宋体" w:eastAsia="新宋体" w:cs="新宋体"/>
                <w:sz w:val="22"/>
                <w:szCs w:val="22"/>
              </w:rPr>
            </w:pPr>
            <w:r>
              <w:rPr>
                <w:rFonts w:hint="eastAsia" w:ascii="新宋体" w:hAnsi="新宋体" w:eastAsia="新宋体" w:cs="新宋体"/>
                <w:sz w:val="22"/>
                <w:szCs w:val="22"/>
                <w:lang w:eastAsia="zh-CN"/>
              </w:rPr>
              <w:t>项目理解：</w:t>
            </w:r>
            <w:r>
              <w:rPr>
                <w:rFonts w:hint="eastAsia" w:ascii="新宋体" w:hAnsi="新宋体" w:eastAsia="新宋体" w:cs="新宋体"/>
                <w:sz w:val="22"/>
                <w:szCs w:val="22"/>
              </w:rPr>
              <w:t>根据投标人对本项目重点难点</w:t>
            </w:r>
            <w:r>
              <w:rPr>
                <w:rFonts w:hint="eastAsia" w:ascii="新宋体" w:hAnsi="新宋体" w:eastAsia="新宋体" w:cs="新宋体"/>
                <w:sz w:val="22"/>
                <w:szCs w:val="22"/>
                <w:lang w:eastAsia="zh-CN"/>
              </w:rPr>
              <w:t>的</w:t>
            </w:r>
            <w:r>
              <w:rPr>
                <w:rFonts w:hint="eastAsia" w:ascii="新宋体" w:hAnsi="新宋体" w:eastAsia="新宋体" w:cs="新宋体"/>
                <w:sz w:val="22"/>
                <w:szCs w:val="22"/>
              </w:rPr>
              <w:t>分析及</w:t>
            </w:r>
            <w:r>
              <w:rPr>
                <w:rFonts w:hint="eastAsia" w:ascii="新宋体" w:hAnsi="新宋体" w:eastAsia="新宋体" w:cs="新宋体"/>
                <w:sz w:val="22"/>
                <w:szCs w:val="22"/>
                <w:lang w:eastAsia="zh-CN"/>
              </w:rPr>
              <w:t>提供的</w:t>
            </w:r>
            <w:r>
              <w:rPr>
                <w:rFonts w:hint="eastAsia" w:ascii="新宋体" w:hAnsi="新宋体" w:eastAsia="新宋体" w:cs="新宋体"/>
                <w:sz w:val="22"/>
                <w:szCs w:val="22"/>
              </w:rPr>
              <w:t>解决</w:t>
            </w:r>
            <w:r>
              <w:rPr>
                <w:rFonts w:hint="eastAsia" w:ascii="新宋体" w:hAnsi="新宋体" w:eastAsia="新宋体" w:cs="新宋体"/>
                <w:sz w:val="22"/>
                <w:szCs w:val="22"/>
                <w:lang w:eastAsia="zh-CN"/>
              </w:rPr>
              <w:t>思路综合评分。</w:t>
            </w:r>
            <w:r>
              <w:rPr>
                <w:rFonts w:hint="eastAsia" w:ascii="新宋体" w:hAnsi="新宋体" w:eastAsia="新宋体" w:cs="新宋体"/>
                <w:sz w:val="22"/>
                <w:szCs w:val="22"/>
                <w:lang w:val="en-US" w:eastAsia="zh-CN"/>
              </w:rPr>
              <w:t>理解和分析准确有深度、思路清晰得3分；理解和分析较</w:t>
            </w:r>
            <w:r>
              <w:rPr>
                <w:rFonts w:hint="eastAsia" w:ascii="新宋体" w:hAnsi="新宋体" w:eastAsia="新宋体" w:cs="新宋体"/>
                <w:sz w:val="22"/>
                <w:szCs w:val="22"/>
              </w:rPr>
              <w:t>准确</w:t>
            </w:r>
            <w:r>
              <w:rPr>
                <w:rFonts w:hint="eastAsia" w:ascii="新宋体" w:hAnsi="新宋体" w:eastAsia="新宋体" w:cs="新宋体"/>
                <w:sz w:val="22"/>
                <w:szCs w:val="22"/>
                <w:lang w:val="en-US" w:eastAsia="zh-CN"/>
              </w:rPr>
              <w:t>、思路较清晰得2分；理解和分析有偏离得1分；未提供得0分</w:t>
            </w:r>
            <w:r>
              <w:rPr>
                <w:rFonts w:hint="eastAsia" w:ascii="新宋体" w:hAnsi="新宋体" w:eastAsia="新宋体" w:cs="新宋体"/>
                <w:sz w:val="22"/>
                <w:szCs w:val="22"/>
                <w:lang w:eastAsia="zh-CN"/>
              </w:rPr>
              <w:t>。</w:t>
            </w:r>
          </w:p>
        </w:tc>
        <w:tc>
          <w:tcPr>
            <w:tcW w:w="909" w:type="dxa"/>
            <w:vAlign w:val="center"/>
          </w:tcPr>
          <w:p w14:paraId="74EA69ED">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w:t>
            </w:r>
          </w:p>
        </w:tc>
      </w:tr>
      <w:tr w14:paraId="78D9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78" w:type="dxa"/>
            <w:vMerge w:val="continue"/>
            <w:vAlign w:val="center"/>
          </w:tcPr>
          <w:p w14:paraId="354D9BF7">
            <w:pPr>
              <w:jc w:val="center"/>
              <w:outlineLvl w:val="9"/>
              <w:rPr>
                <w:rFonts w:hint="eastAsia" w:ascii="新宋体" w:hAnsi="新宋体" w:eastAsia="新宋体" w:cs="新宋体"/>
                <w:sz w:val="22"/>
                <w:szCs w:val="22"/>
              </w:rPr>
            </w:pPr>
          </w:p>
        </w:tc>
        <w:tc>
          <w:tcPr>
            <w:tcW w:w="1216" w:type="dxa"/>
            <w:vMerge w:val="continue"/>
            <w:vAlign w:val="center"/>
          </w:tcPr>
          <w:p w14:paraId="573353B6">
            <w:pPr>
              <w:jc w:val="center"/>
              <w:outlineLvl w:val="9"/>
              <w:rPr>
                <w:rFonts w:hint="eastAsia" w:ascii="新宋体" w:hAnsi="新宋体" w:eastAsia="新宋体" w:cs="新宋体"/>
                <w:sz w:val="22"/>
                <w:szCs w:val="22"/>
              </w:rPr>
            </w:pPr>
          </w:p>
        </w:tc>
        <w:tc>
          <w:tcPr>
            <w:tcW w:w="7415" w:type="dxa"/>
            <w:vAlign w:val="center"/>
          </w:tcPr>
          <w:p w14:paraId="6A01490E">
            <w:pPr>
              <w:outlineLvl w:val="9"/>
              <w:rPr>
                <w:rFonts w:hint="eastAsia" w:ascii="新宋体" w:hAnsi="新宋体" w:eastAsia="新宋体" w:cs="新宋体"/>
                <w:sz w:val="22"/>
                <w:szCs w:val="22"/>
              </w:rPr>
            </w:pPr>
            <w:r>
              <w:rPr>
                <w:rFonts w:hint="eastAsia" w:ascii="新宋体" w:hAnsi="新宋体" w:eastAsia="新宋体" w:cs="新宋体"/>
                <w:sz w:val="22"/>
                <w:szCs w:val="22"/>
                <w:lang w:eastAsia="zh-CN"/>
              </w:rPr>
              <w:t>合理化建议：</w:t>
            </w:r>
            <w:r>
              <w:rPr>
                <w:rFonts w:hint="eastAsia" w:ascii="新宋体" w:hAnsi="新宋体" w:eastAsia="新宋体" w:cs="新宋体"/>
                <w:sz w:val="22"/>
                <w:szCs w:val="22"/>
              </w:rPr>
              <w:t>根据</w:t>
            </w:r>
            <w:r>
              <w:rPr>
                <w:rFonts w:hint="eastAsia" w:ascii="新宋体" w:hAnsi="新宋体" w:eastAsia="新宋体" w:cs="新宋体"/>
                <w:sz w:val="22"/>
                <w:szCs w:val="22"/>
                <w:lang w:eastAsia="zh-CN"/>
              </w:rPr>
              <w:t>投标人提供</w:t>
            </w:r>
            <w:r>
              <w:rPr>
                <w:rFonts w:hint="eastAsia" w:ascii="新宋体" w:hAnsi="新宋体" w:eastAsia="新宋体" w:cs="新宋体"/>
                <w:sz w:val="22"/>
                <w:szCs w:val="22"/>
              </w:rPr>
              <w:t>的针对本项目</w:t>
            </w:r>
            <w:r>
              <w:rPr>
                <w:rFonts w:hint="eastAsia" w:ascii="新宋体" w:hAnsi="新宋体" w:eastAsia="新宋体" w:cs="新宋体"/>
                <w:sz w:val="22"/>
                <w:szCs w:val="22"/>
                <w:lang w:eastAsia="zh-CN"/>
              </w:rPr>
              <w:t>所列</w:t>
            </w:r>
            <w:r>
              <w:rPr>
                <w:rFonts w:hint="eastAsia" w:ascii="新宋体" w:hAnsi="新宋体" w:eastAsia="新宋体" w:cs="新宋体"/>
                <w:sz w:val="22"/>
                <w:szCs w:val="22"/>
              </w:rPr>
              <w:t>的合理化建议或改进措施</w:t>
            </w:r>
            <w:r>
              <w:rPr>
                <w:rFonts w:hint="eastAsia" w:ascii="新宋体" w:hAnsi="新宋体" w:eastAsia="新宋体" w:cs="新宋体"/>
                <w:sz w:val="22"/>
                <w:szCs w:val="22"/>
                <w:lang w:eastAsia="zh-CN"/>
              </w:rPr>
              <w:t>进行综合评分</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建议</w:t>
            </w:r>
            <w:r>
              <w:rPr>
                <w:rFonts w:hint="eastAsia" w:ascii="新宋体" w:hAnsi="新宋体" w:eastAsia="新宋体" w:cs="新宋体"/>
                <w:sz w:val="22"/>
                <w:szCs w:val="22"/>
              </w:rPr>
              <w:t>合理</w:t>
            </w:r>
            <w:r>
              <w:rPr>
                <w:rFonts w:hint="eastAsia" w:ascii="新宋体" w:hAnsi="新宋体" w:eastAsia="新宋体" w:cs="新宋体"/>
                <w:sz w:val="22"/>
                <w:szCs w:val="22"/>
                <w:lang w:eastAsia="zh-CN"/>
              </w:rPr>
              <w:t>、措施可行</w:t>
            </w:r>
            <w:r>
              <w:rPr>
                <w:rFonts w:hint="eastAsia" w:ascii="新宋体" w:hAnsi="新宋体" w:eastAsia="新宋体" w:cs="新宋体"/>
                <w:sz w:val="22"/>
                <w:szCs w:val="22"/>
              </w:rPr>
              <w:t>得</w:t>
            </w: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分</w:t>
            </w:r>
            <w:r>
              <w:rPr>
                <w:rFonts w:hint="eastAsia" w:ascii="新宋体" w:hAnsi="新宋体" w:eastAsia="新宋体" w:cs="新宋体"/>
                <w:sz w:val="22"/>
                <w:szCs w:val="22"/>
                <w:lang w:eastAsia="zh-CN"/>
              </w:rPr>
              <w:t>；建议较合理、措施基本可行等</w:t>
            </w:r>
            <w:r>
              <w:rPr>
                <w:rFonts w:hint="eastAsia" w:ascii="新宋体" w:hAnsi="新宋体" w:eastAsia="新宋体" w:cs="新宋体"/>
                <w:sz w:val="22"/>
                <w:szCs w:val="22"/>
                <w:lang w:val="en-US" w:eastAsia="zh-CN"/>
              </w:rPr>
              <w:t>2分；</w:t>
            </w:r>
            <w:r>
              <w:rPr>
                <w:rFonts w:hint="eastAsia" w:ascii="新宋体" w:hAnsi="新宋体" w:eastAsia="新宋体" w:cs="新宋体"/>
                <w:sz w:val="22"/>
                <w:szCs w:val="22"/>
                <w:lang w:eastAsia="zh-CN"/>
              </w:rPr>
              <w:t>建议简单、措施可行性差得</w:t>
            </w:r>
            <w:r>
              <w:rPr>
                <w:rFonts w:hint="eastAsia" w:ascii="新宋体" w:hAnsi="新宋体" w:eastAsia="新宋体" w:cs="新宋体"/>
                <w:sz w:val="22"/>
                <w:szCs w:val="22"/>
                <w:lang w:val="en-US" w:eastAsia="zh-CN"/>
              </w:rPr>
              <w:t>1分；未提供得0分</w:t>
            </w:r>
            <w:r>
              <w:rPr>
                <w:rFonts w:hint="eastAsia" w:ascii="新宋体" w:hAnsi="新宋体" w:eastAsia="新宋体" w:cs="新宋体"/>
                <w:sz w:val="22"/>
                <w:szCs w:val="22"/>
              </w:rPr>
              <w:t>。</w:t>
            </w:r>
          </w:p>
        </w:tc>
        <w:tc>
          <w:tcPr>
            <w:tcW w:w="909" w:type="dxa"/>
            <w:vAlign w:val="center"/>
          </w:tcPr>
          <w:p w14:paraId="152BAE28">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w:t>
            </w:r>
          </w:p>
        </w:tc>
      </w:tr>
      <w:tr w14:paraId="25A3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78" w:type="dxa"/>
            <w:vMerge w:val="restart"/>
            <w:vAlign w:val="center"/>
          </w:tcPr>
          <w:p w14:paraId="10B787BB">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4</w:t>
            </w:r>
          </w:p>
        </w:tc>
        <w:tc>
          <w:tcPr>
            <w:tcW w:w="1216" w:type="dxa"/>
            <w:vMerge w:val="restart"/>
            <w:vAlign w:val="center"/>
          </w:tcPr>
          <w:p w14:paraId="32BFC9F9">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实施方案</w:t>
            </w:r>
          </w:p>
        </w:tc>
        <w:tc>
          <w:tcPr>
            <w:tcW w:w="7415" w:type="dxa"/>
            <w:vAlign w:val="center"/>
          </w:tcPr>
          <w:p w14:paraId="1212D552">
            <w:pPr>
              <w:outlineLvl w:val="9"/>
              <w:rPr>
                <w:rFonts w:hint="eastAsia" w:ascii="新宋体" w:hAnsi="新宋体" w:eastAsia="新宋体" w:cs="新宋体"/>
                <w:sz w:val="22"/>
                <w:szCs w:val="22"/>
              </w:rPr>
            </w:pPr>
            <w:r>
              <w:rPr>
                <w:rFonts w:hint="eastAsia" w:ascii="新宋体" w:hAnsi="新宋体" w:eastAsia="新宋体" w:cs="新宋体"/>
                <w:sz w:val="22"/>
                <w:szCs w:val="22"/>
              </w:rPr>
              <w:t>流程设计：</w:t>
            </w:r>
            <w:r>
              <w:rPr>
                <w:rFonts w:hint="eastAsia" w:ascii="新宋体" w:hAnsi="新宋体" w:eastAsia="新宋体" w:cs="新宋体"/>
                <w:sz w:val="22"/>
                <w:szCs w:val="22"/>
                <w:lang w:eastAsia="zh-CN"/>
              </w:rPr>
              <w:t>针对档案整理和数字化技术要求中的①</w:t>
            </w:r>
            <w:r>
              <w:rPr>
                <w:rFonts w:hint="eastAsia" w:ascii="新宋体" w:hAnsi="新宋体" w:eastAsia="新宋体" w:cs="新宋体"/>
                <w:sz w:val="22"/>
                <w:szCs w:val="22"/>
              </w:rPr>
              <w:t>档案</w:t>
            </w:r>
            <w:r>
              <w:rPr>
                <w:rFonts w:hint="eastAsia" w:ascii="新宋体" w:hAnsi="新宋体" w:eastAsia="新宋体" w:cs="新宋体"/>
                <w:sz w:val="22"/>
                <w:szCs w:val="22"/>
                <w:lang w:eastAsia="zh-CN"/>
              </w:rPr>
              <w:t>交接②</w:t>
            </w:r>
            <w:r>
              <w:rPr>
                <w:rFonts w:hint="eastAsia" w:ascii="新宋体" w:hAnsi="新宋体" w:eastAsia="新宋体" w:cs="新宋体"/>
                <w:sz w:val="22"/>
                <w:szCs w:val="22"/>
              </w:rPr>
              <w:t>档案整理</w:t>
            </w:r>
            <w:r>
              <w:rPr>
                <w:rFonts w:hint="eastAsia" w:ascii="新宋体" w:hAnsi="新宋体" w:eastAsia="新宋体" w:cs="新宋体"/>
                <w:sz w:val="22"/>
                <w:szCs w:val="22"/>
                <w:lang w:eastAsia="zh-CN"/>
              </w:rPr>
              <w:t>③</w:t>
            </w:r>
            <w:r>
              <w:rPr>
                <w:rFonts w:hint="eastAsia" w:ascii="新宋体" w:hAnsi="新宋体" w:eastAsia="新宋体" w:cs="新宋体"/>
                <w:sz w:val="22"/>
                <w:szCs w:val="22"/>
              </w:rPr>
              <w:t>信息著录</w:t>
            </w:r>
            <w:r>
              <w:rPr>
                <w:rFonts w:hint="eastAsia" w:ascii="新宋体" w:hAnsi="新宋体" w:eastAsia="新宋体" w:cs="新宋体"/>
                <w:sz w:val="22"/>
                <w:szCs w:val="22"/>
                <w:lang w:eastAsia="zh-CN"/>
              </w:rPr>
              <w:t>④</w:t>
            </w:r>
            <w:r>
              <w:rPr>
                <w:rFonts w:hint="eastAsia" w:ascii="新宋体" w:hAnsi="新宋体" w:eastAsia="新宋体" w:cs="新宋体"/>
                <w:sz w:val="22"/>
                <w:szCs w:val="22"/>
              </w:rPr>
              <w:t>档案扫描</w:t>
            </w:r>
            <w:r>
              <w:rPr>
                <w:rFonts w:hint="eastAsia" w:ascii="新宋体" w:hAnsi="新宋体" w:eastAsia="新宋体" w:cs="新宋体"/>
                <w:sz w:val="22"/>
                <w:szCs w:val="22"/>
                <w:lang w:eastAsia="zh-CN"/>
              </w:rPr>
              <w:t>⑤</w:t>
            </w:r>
            <w:r>
              <w:rPr>
                <w:rFonts w:hint="eastAsia" w:ascii="新宋体" w:hAnsi="新宋体" w:eastAsia="新宋体" w:cs="新宋体"/>
                <w:sz w:val="22"/>
                <w:szCs w:val="22"/>
              </w:rPr>
              <w:t>图像处理</w:t>
            </w:r>
            <w:r>
              <w:rPr>
                <w:rFonts w:hint="eastAsia" w:ascii="新宋体" w:hAnsi="新宋体" w:eastAsia="新宋体" w:cs="新宋体"/>
                <w:sz w:val="22"/>
                <w:szCs w:val="22"/>
                <w:lang w:eastAsia="zh-CN"/>
              </w:rPr>
              <w:t>⑥</w:t>
            </w:r>
            <w:r>
              <w:rPr>
                <w:rFonts w:hint="eastAsia" w:ascii="新宋体" w:hAnsi="新宋体" w:eastAsia="新宋体" w:cs="新宋体"/>
                <w:sz w:val="22"/>
                <w:szCs w:val="22"/>
              </w:rPr>
              <w:t>数据质检</w:t>
            </w:r>
            <w:r>
              <w:rPr>
                <w:rFonts w:hint="eastAsia" w:ascii="新宋体" w:hAnsi="新宋体" w:eastAsia="新宋体" w:cs="新宋体"/>
                <w:sz w:val="22"/>
                <w:szCs w:val="22"/>
                <w:lang w:eastAsia="zh-CN"/>
              </w:rPr>
              <w:t>⑦</w:t>
            </w:r>
            <w:r>
              <w:rPr>
                <w:rFonts w:hint="eastAsia" w:ascii="新宋体" w:hAnsi="新宋体" w:eastAsia="新宋体" w:cs="新宋体"/>
                <w:sz w:val="22"/>
                <w:szCs w:val="22"/>
              </w:rPr>
              <w:t>数据挂接</w:t>
            </w:r>
            <w:r>
              <w:rPr>
                <w:rFonts w:hint="eastAsia" w:ascii="新宋体" w:hAnsi="新宋体" w:eastAsia="新宋体" w:cs="新宋体"/>
                <w:sz w:val="22"/>
                <w:szCs w:val="22"/>
                <w:lang w:eastAsia="zh-CN"/>
              </w:rPr>
              <w:t>⑧</w:t>
            </w:r>
            <w:r>
              <w:rPr>
                <w:rFonts w:hint="eastAsia" w:ascii="新宋体" w:hAnsi="新宋体" w:eastAsia="新宋体" w:cs="新宋体"/>
                <w:sz w:val="22"/>
                <w:szCs w:val="22"/>
              </w:rPr>
              <w:t>数据备份</w:t>
            </w:r>
            <w:r>
              <w:rPr>
                <w:rFonts w:hint="eastAsia" w:ascii="新宋体" w:hAnsi="新宋体" w:eastAsia="新宋体" w:cs="新宋体"/>
                <w:sz w:val="22"/>
                <w:szCs w:val="22"/>
                <w:lang w:eastAsia="zh-CN"/>
              </w:rPr>
              <w:t>⑨</w:t>
            </w:r>
            <w:r>
              <w:rPr>
                <w:rFonts w:hint="eastAsia" w:ascii="新宋体" w:hAnsi="新宋体" w:eastAsia="新宋体" w:cs="新宋体"/>
                <w:sz w:val="22"/>
                <w:szCs w:val="22"/>
              </w:rPr>
              <w:t>装订装盒</w:t>
            </w:r>
            <w:r>
              <w:rPr>
                <w:rFonts w:hint="eastAsia" w:ascii="新宋体" w:hAnsi="新宋体" w:eastAsia="新宋体" w:cs="新宋体"/>
                <w:sz w:val="22"/>
                <w:szCs w:val="22"/>
                <w:lang w:eastAsia="zh-CN"/>
              </w:rPr>
              <w:t>⑩</w:t>
            </w:r>
            <w:r>
              <w:rPr>
                <w:rFonts w:hint="eastAsia" w:ascii="新宋体" w:hAnsi="新宋体" w:eastAsia="新宋体" w:cs="新宋体"/>
                <w:sz w:val="22"/>
                <w:szCs w:val="22"/>
              </w:rPr>
              <w:t>上架入库（含跨区域搬运）等</w:t>
            </w:r>
            <w:r>
              <w:rPr>
                <w:rFonts w:hint="eastAsia" w:ascii="新宋体" w:hAnsi="新宋体" w:eastAsia="新宋体" w:cs="新宋体"/>
                <w:sz w:val="22"/>
                <w:szCs w:val="22"/>
                <w:lang w:eastAsia="zh-CN"/>
              </w:rPr>
              <w:t>的响应情况及可行性进行评分</w:t>
            </w:r>
            <w:r>
              <w:rPr>
                <w:rFonts w:hint="eastAsia" w:ascii="新宋体" w:hAnsi="新宋体" w:eastAsia="新宋体" w:cs="新宋体"/>
                <w:sz w:val="22"/>
                <w:szCs w:val="22"/>
              </w:rPr>
              <w:t>。</w:t>
            </w:r>
            <w:r>
              <w:rPr>
                <w:rFonts w:hint="eastAsia" w:ascii="新宋体" w:hAnsi="新宋体" w:eastAsia="新宋体" w:cs="新宋体"/>
                <w:sz w:val="22"/>
                <w:szCs w:val="22"/>
                <w:lang w:val="en-US" w:eastAsia="zh-CN"/>
              </w:rPr>
              <w:t>每一项完全满足采购要求且合理可行得2分，基本满足采购要求且具有一定可行性得1分，未体现或不满足采购要求得0分。</w:t>
            </w:r>
          </w:p>
        </w:tc>
        <w:tc>
          <w:tcPr>
            <w:tcW w:w="909" w:type="dxa"/>
            <w:vAlign w:val="center"/>
          </w:tcPr>
          <w:p w14:paraId="5DF050FC">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20</w:t>
            </w:r>
          </w:p>
        </w:tc>
      </w:tr>
      <w:tr w14:paraId="17C7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78" w:type="dxa"/>
            <w:vMerge w:val="continue"/>
            <w:vAlign w:val="center"/>
          </w:tcPr>
          <w:p w14:paraId="0B0D3100">
            <w:pPr>
              <w:jc w:val="center"/>
              <w:outlineLvl w:val="9"/>
              <w:rPr>
                <w:rFonts w:hint="eastAsia" w:ascii="新宋体" w:hAnsi="新宋体" w:eastAsia="新宋体" w:cs="新宋体"/>
                <w:sz w:val="22"/>
                <w:szCs w:val="22"/>
              </w:rPr>
            </w:pPr>
          </w:p>
        </w:tc>
        <w:tc>
          <w:tcPr>
            <w:tcW w:w="1216" w:type="dxa"/>
            <w:vMerge w:val="continue"/>
            <w:vAlign w:val="center"/>
          </w:tcPr>
          <w:p w14:paraId="67FA2362">
            <w:pPr>
              <w:jc w:val="center"/>
              <w:outlineLvl w:val="9"/>
              <w:rPr>
                <w:rFonts w:hint="eastAsia" w:ascii="新宋体" w:hAnsi="新宋体" w:eastAsia="新宋体" w:cs="新宋体"/>
                <w:sz w:val="22"/>
                <w:szCs w:val="22"/>
              </w:rPr>
            </w:pPr>
          </w:p>
        </w:tc>
        <w:tc>
          <w:tcPr>
            <w:tcW w:w="7415" w:type="dxa"/>
            <w:vAlign w:val="center"/>
          </w:tcPr>
          <w:p w14:paraId="6001791A">
            <w:pPr>
              <w:outlineLvl w:val="9"/>
              <w:rPr>
                <w:rFonts w:hint="eastAsia" w:ascii="新宋体" w:hAnsi="新宋体" w:eastAsia="新宋体" w:cs="新宋体"/>
                <w:sz w:val="22"/>
                <w:szCs w:val="22"/>
              </w:rPr>
            </w:pPr>
            <w:r>
              <w:rPr>
                <w:rFonts w:hint="eastAsia" w:ascii="新宋体" w:hAnsi="新宋体" w:eastAsia="新宋体" w:cs="新宋体"/>
                <w:sz w:val="22"/>
                <w:szCs w:val="22"/>
              </w:rPr>
              <w:t>进度控制：进度控制方案包括但不限于工期进度总体安排、</w:t>
            </w:r>
            <w:r>
              <w:rPr>
                <w:rFonts w:hint="eastAsia" w:ascii="新宋体" w:hAnsi="新宋体" w:eastAsia="新宋体" w:cs="新宋体"/>
                <w:sz w:val="22"/>
                <w:szCs w:val="22"/>
                <w:lang w:eastAsia="zh-CN"/>
              </w:rPr>
              <w:t>产量及人员分工</w:t>
            </w:r>
            <w:r>
              <w:rPr>
                <w:rFonts w:hint="eastAsia" w:ascii="新宋体" w:hAnsi="新宋体" w:eastAsia="新宋体" w:cs="新宋体"/>
                <w:sz w:val="22"/>
                <w:szCs w:val="22"/>
              </w:rPr>
              <w:t>、工作时限要求</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加急和超期应对措施等内容。方案</w:t>
            </w:r>
            <w:r>
              <w:rPr>
                <w:rFonts w:hint="eastAsia" w:ascii="新宋体" w:hAnsi="新宋体" w:eastAsia="新宋体" w:cs="新宋体"/>
                <w:sz w:val="22"/>
                <w:szCs w:val="22"/>
                <w:lang w:eastAsia="zh-CN"/>
              </w:rPr>
              <w:t>全面详细、</w:t>
            </w:r>
            <w:r>
              <w:rPr>
                <w:rFonts w:hint="eastAsia" w:ascii="新宋体" w:hAnsi="新宋体" w:eastAsia="新宋体" w:cs="新宋体"/>
                <w:sz w:val="22"/>
                <w:szCs w:val="22"/>
              </w:rPr>
              <w:t>合理可行</w:t>
            </w:r>
            <w:r>
              <w:rPr>
                <w:rFonts w:hint="eastAsia" w:ascii="新宋体" w:hAnsi="新宋体" w:eastAsia="新宋体" w:cs="新宋体"/>
                <w:sz w:val="22"/>
                <w:szCs w:val="22"/>
                <w:lang w:eastAsia="zh-CN"/>
              </w:rPr>
              <w:t>得</w:t>
            </w:r>
            <w:r>
              <w:rPr>
                <w:rFonts w:hint="eastAsia" w:ascii="新宋体" w:hAnsi="新宋体" w:eastAsia="新宋体" w:cs="新宋体"/>
                <w:sz w:val="22"/>
                <w:szCs w:val="22"/>
                <w:lang w:val="en-US" w:eastAsia="zh-CN"/>
              </w:rPr>
              <w:t>6分</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方案较全面详细、合理可行得</w:t>
            </w:r>
            <w:r>
              <w:rPr>
                <w:rFonts w:hint="eastAsia" w:ascii="新宋体" w:hAnsi="新宋体" w:eastAsia="新宋体" w:cs="新宋体"/>
                <w:sz w:val="22"/>
                <w:szCs w:val="22"/>
                <w:lang w:val="en-US" w:eastAsia="zh-CN"/>
              </w:rPr>
              <w:t>4分；</w:t>
            </w:r>
            <w:r>
              <w:rPr>
                <w:rFonts w:hint="eastAsia" w:ascii="新宋体" w:hAnsi="新宋体" w:eastAsia="新宋体" w:cs="新宋体"/>
                <w:sz w:val="22"/>
                <w:szCs w:val="22"/>
              </w:rPr>
              <w:t>方案有缺漏项</w:t>
            </w:r>
            <w:r>
              <w:rPr>
                <w:rFonts w:hint="eastAsia" w:ascii="新宋体" w:hAnsi="新宋体" w:eastAsia="新宋体" w:cs="新宋体"/>
                <w:sz w:val="22"/>
                <w:szCs w:val="22"/>
                <w:lang w:eastAsia="zh-CN"/>
              </w:rPr>
              <w:t>或</w:t>
            </w:r>
            <w:r>
              <w:rPr>
                <w:rFonts w:hint="eastAsia" w:ascii="新宋体" w:hAnsi="新宋体" w:eastAsia="新宋体" w:cs="新宋体"/>
                <w:sz w:val="22"/>
                <w:szCs w:val="22"/>
              </w:rPr>
              <w:t>描述上与项目要求不符得</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w:t>
            </w:r>
            <w:r>
              <w:rPr>
                <w:rFonts w:hint="eastAsia" w:ascii="新宋体" w:hAnsi="新宋体" w:eastAsia="新宋体" w:cs="新宋体"/>
                <w:sz w:val="22"/>
                <w:szCs w:val="22"/>
                <w:lang w:eastAsia="zh-CN"/>
              </w:rPr>
              <w:t>；未提供得</w:t>
            </w:r>
            <w:r>
              <w:rPr>
                <w:rFonts w:hint="eastAsia" w:ascii="新宋体" w:hAnsi="新宋体" w:eastAsia="新宋体" w:cs="新宋体"/>
                <w:sz w:val="22"/>
                <w:szCs w:val="22"/>
                <w:lang w:val="en-US" w:eastAsia="zh-CN"/>
              </w:rPr>
              <w:t>0分</w:t>
            </w:r>
            <w:r>
              <w:rPr>
                <w:rFonts w:hint="eastAsia" w:ascii="新宋体" w:hAnsi="新宋体" w:eastAsia="新宋体" w:cs="新宋体"/>
                <w:sz w:val="22"/>
                <w:szCs w:val="22"/>
              </w:rPr>
              <w:t>。</w:t>
            </w:r>
          </w:p>
        </w:tc>
        <w:tc>
          <w:tcPr>
            <w:tcW w:w="909" w:type="dxa"/>
            <w:vAlign w:val="center"/>
          </w:tcPr>
          <w:p w14:paraId="0EB3A602">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r>
      <w:tr w14:paraId="798F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78" w:type="dxa"/>
            <w:vMerge w:val="continue"/>
            <w:vAlign w:val="center"/>
          </w:tcPr>
          <w:p w14:paraId="79C45ADD">
            <w:pPr>
              <w:jc w:val="center"/>
              <w:outlineLvl w:val="9"/>
              <w:rPr>
                <w:rFonts w:hint="eastAsia" w:ascii="新宋体" w:hAnsi="新宋体" w:eastAsia="新宋体" w:cs="新宋体"/>
                <w:sz w:val="22"/>
                <w:szCs w:val="22"/>
              </w:rPr>
            </w:pPr>
          </w:p>
        </w:tc>
        <w:tc>
          <w:tcPr>
            <w:tcW w:w="1216" w:type="dxa"/>
            <w:vMerge w:val="continue"/>
            <w:vAlign w:val="center"/>
          </w:tcPr>
          <w:p w14:paraId="4C60E91C">
            <w:pPr>
              <w:jc w:val="center"/>
              <w:outlineLvl w:val="9"/>
              <w:rPr>
                <w:rFonts w:hint="eastAsia" w:ascii="新宋体" w:hAnsi="新宋体" w:eastAsia="新宋体" w:cs="新宋体"/>
                <w:sz w:val="22"/>
                <w:szCs w:val="22"/>
              </w:rPr>
            </w:pPr>
          </w:p>
        </w:tc>
        <w:tc>
          <w:tcPr>
            <w:tcW w:w="7415" w:type="dxa"/>
            <w:vAlign w:val="center"/>
          </w:tcPr>
          <w:p w14:paraId="0A1B16F8">
            <w:pPr>
              <w:outlineLvl w:val="9"/>
              <w:rPr>
                <w:rFonts w:hint="eastAsia" w:ascii="新宋体" w:hAnsi="新宋体" w:eastAsia="新宋体" w:cs="新宋体"/>
                <w:sz w:val="22"/>
                <w:szCs w:val="22"/>
              </w:rPr>
            </w:pPr>
            <w:r>
              <w:rPr>
                <w:rFonts w:hint="eastAsia" w:ascii="新宋体" w:hAnsi="新宋体" w:eastAsia="新宋体" w:cs="新宋体"/>
                <w:sz w:val="22"/>
                <w:szCs w:val="22"/>
              </w:rPr>
              <w:t>质量管理：质量管理方案包括但不限于保障体系建设、培训管理、过程与成果质量控制措施等内容。方案</w:t>
            </w:r>
            <w:r>
              <w:rPr>
                <w:rFonts w:hint="eastAsia" w:ascii="新宋体" w:hAnsi="新宋体" w:eastAsia="新宋体" w:cs="新宋体"/>
                <w:sz w:val="22"/>
                <w:szCs w:val="22"/>
                <w:lang w:eastAsia="zh-CN"/>
              </w:rPr>
              <w:t>全面详细、</w:t>
            </w:r>
            <w:r>
              <w:rPr>
                <w:rFonts w:hint="eastAsia" w:ascii="新宋体" w:hAnsi="新宋体" w:eastAsia="新宋体" w:cs="新宋体"/>
                <w:sz w:val="22"/>
                <w:szCs w:val="22"/>
              </w:rPr>
              <w:t>合理可行</w:t>
            </w:r>
            <w:r>
              <w:rPr>
                <w:rFonts w:hint="eastAsia" w:ascii="新宋体" w:hAnsi="新宋体" w:eastAsia="新宋体" w:cs="新宋体"/>
                <w:sz w:val="22"/>
                <w:szCs w:val="22"/>
                <w:lang w:eastAsia="zh-CN"/>
              </w:rPr>
              <w:t>得</w:t>
            </w:r>
            <w:r>
              <w:rPr>
                <w:rFonts w:hint="eastAsia" w:ascii="新宋体" w:hAnsi="新宋体" w:eastAsia="新宋体" w:cs="新宋体"/>
                <w:sz w:val="22"/>
                <w:szCs w:val="22"/>
                <w:lang w:val="en-US" w:eastAsia="zh-CN"/>
              </w:rPr>
              <w:t>6分</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方案较全面详细、合理可行得</w:t>
            </w:r>
            <w:r>
              <w:rPr>
                <w:rFonts w:hint="eastAsia" w:ascii="新宋体" w:hAnsi="新宋体" w:eastAsia="新宋体" w:cs="新宋体"/>
                <w:sz w:val="22"/>
                <w:szCs w:val="22"/>
                <w:lang w:val="en-US" w:eastAsia="zh-CN"/>
              </w:rPr>
              <w:t>4分；</w:t>
            </w:r>
            <w:r>
              <w:rPr>
                <w:rFonts w:hint="eastAsia" w:ascii="新宋体" w:hAnsi="新宋体" w:eastAsia="新宋体" w:cs="新宋体"/>
                <w:sz w:val="22"/>
                <w:szCs w:val="22"/>
              </w:rPr>
              <w:t>方案有缺漏项或描述上与项目要求不符得</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w:t>
            </w:r>
            <w:r>
              <w:rPr>
                <w:rFonts w:hint="eastAsia" w:ascii="新宋体" w:hAnsi="新宋体" w:eastAsia="新宋体" w:cs="新宋体"/>
                <w:sz w:val="22"/>
                <w:szCs w:val="22"/>
                <w:lang w:eastAsia="zh-CN"/>
              </w:rPr>
              <w:t>；未提供得</w:t>
            </w:r>
            <w:r>
              <w:rPr>
                <w:rFonts w:hint="eastAsia" w:ascii="新宋体" w:hAnsi="新宋体" w:eastAsia="新宋体" w:cs="新宋体"/>
                <w:sz w:val="22"/>
                <w:szCs w:val="22"/>
                <w:lang w:val="en-US" w:eastAsia="zh-CN"/>
              </w:rPr>
              <w:t>0分</w:t>
            </w:r>
            <w:r>
              <w:rPr>
                <w:rFonts w:hint="eastAsia" w:ascii="新宋体" w:hAnsi="新宋体" w:eastAsia="新宋体" w:cs="新宋体"/>
                <w:sz w:val="22"/>
                <w:szCs w:val="22"/>
              </w:rPr>
              <w:t>。</w:t>
            </w:r>
          </w:p>
        </w:tc>
        <w:tc>
          <w:tcPr>
            <w:tcW w:w="909" w:type="dxa"/>
            <w:vAlign w:val="center"/>
          </w:tcPr>
          <w:p w14:paraId="5EEB6856">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r>
      <w:tr w14:paraId="38D9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78" w:type="dxa"/>
            <w:vMerge w:val="continue"/>
            <w:vAlign w:val="center"/>
          </w:tcPr>
          <w:p w14:paraId="0423863F">
            <w:pPr>
              <w:jc w:val="center"/>
              <w:outlineLvl w:val="9"/>
              <w:rPr>
                <w:rFonts w:hint="eastAsia" w:ascii="新宋体" w:hAnsi="新宋体" w:eastAsia="新宋体" w:cs="新宋体"/>
                <w:sz w:val="22"/>
                <w:szCs w:val="22"/>
              </w:rPr>
            </w:pPr>
          </w:p>
        </w:tc>
        <w:tc>
          <w:tcPr>
            <w:tcW w:w="1216" w:type="dxa"/>
            <w:vMerge w:val="continue"/>
            <w:vAlign w:val="center"/>
          </w:tcPr>
          <w:p w14:paraId="2EDAFBEB">
            <w:pPr>
              <w:jc w:val="center"/>
              <w:outlineLvl w:val="9"/>
              <w:rPr>
                <w:rFonts w:hint="eastAsia" w:ascii="新宋体" w:hAnsi="新宋体" w:eastAsia="新宋体" w:cs="新宋体"/>
                <w:sz w:val="22"/>
                <w:szCs w:val="22"/>
              </w:rPr>
            </w:pPr>
          </w:p>
        </w:tc>
        <w:tc>
          <w:tcPr>
            <w:tcW w:w="7415" w:type="dxa"/>
            <w:vAlign w:val="center"/>
          </w:tcPr>
          <w:p w14:paraId="043D0F0C">
            <w:pPr>
              <w:outlineLvl w:val="9"/>
              <w:rPr>
                <w:rFonts w:hint="eastAsia" w:ascii="新宋体" w:hAnsi="新宋体" w:eastAsia="新宋体" w:cs="新宋体"/>
                <w:sz w:val="22"/>
                <w:szCs w:val="22"/>
              </w:rPr>
            </w:pPr>
            <w:r>
              <w:rPr>
                <w:rFonts w:hint="eastAsia" w:ascii="新宋体" w:hAnsi="新宋体" w:eastAsia="新宋体" w:cs="新宋体"/>
                <w:sz w:val="22"/>
                <w:szCs w:val="22"/>
              </w:rPr>
              <w:t>安全保密：安全保密方案包括但不限于</w:t>
            </w:r>
            <w:r>
              <w:rPr>
                <w:rFonts w:hint="eastAsia" w:ascii="新宋体" w:hAnsi="新宋体" w:eastAsia="新宋体" w:cs="新宋体"/>
                <w:sz w:val="22"/>
                <w:szCs w:val="22"/>
                <w:lang w:eastAsia="zh-CN"/>
              </w:rPr>
              <w:t>档案原件</w:t>
            </w:r>
            <w:r>
              <w:rPr>
                <w:rFonts w:hint="eastAsia" w:ascii="新宋体" w:hAnsi="新宋体" w:eastAsia="新宋体" w:cs="新宋体"/>
                <w:sz w:val="22"/>
                <w:szCs w:val="22"/>
              </w:rPr>
              <w:t>保护、信息数据安全、保密管理（应含人员、设备与现场的安全管理）</w:t>
            </w:r>
            <w:r>
              <w:rPr>
                <w:rFonts w:hint="eastAsia" w:ascii="新宋体" w:hAnsi="新宋体" w:eastAsia="新宋体" w:cs="新宋体"/>
                <w:sz w:val="22"/>
                <w:szCs w:val="22"/>
                <w:lang w:eastAsia="zh-CN"/>
              </w:rPr>
              <w:t>、应急预案措施</w:t>
            </w:r>
            <w:r>
              <w:rPr>
                <w:rFonts w:hint="eastAsia" w:ascii="新宋体" w:hAnsi="新宋体" w:eastAsia="新宋体" w:cs="新宋体"/>
                <w:sz w:val="22"/>
                <w:szCs w:val="22"/>
              </w:rPr>
              <w:t>等内容。方案</w:t>
            </w:r>
            <w:r>
              <w:rPr>
                <w:rFonts w:hint="eastAsia" w:ascii="新宋体" w:hAnsi="新宋体" w:eastAsia="新宋体" w:cs="新宋体"/>
                <w:sz w:val="22"/>
                <w:szCs w:val="22"/>
                <w:lang w:eastAsia="zh-CN"/>
              </w:rPr>
              <w:t>全面详细、</w:t>
            </w:r>
            <w:r>
              <w:rPr>
                <w:rFonts w:hint="eastAsia" w:ascii="新宋体" w:hAnsi="新宋体" w:eastAsia="新宋体" w:cs="新宋体"/>
                <w:sz w:val="22"/>
                <w:szCs w:val="22"/>
              </w:rPr>
              <w:t>合理可行</w:t>
            </w:r>
            <w:r>
              <w:rPr>
                <w:rFonts w:hint="eastAsia" w:ascii="新宋体" w:hAnsi="新宋体" w:eastAsia="新宋体" w:cs="新宋体"/>
                <w:sz w:val="22"/>
                <w:szCs w:val="22"/>
                <w:lang w:eastAsia="zh-CN"/>
              </w:rPr>
              <w:t>得</w:t>
            </w:r>
            <w:r>
              <w:rPr>
                <w:rFonts w:hint="eastAsia" w:ascii="新宋体" w:hAnsi="新宋体" w:eastAsia="新宋体" w:cs="新宋体"/>
                <w:sz w:val="22"/>
                <w:szCs w:val="22"/>
                <w:lang w:val="en-US" w:eastAsia="zh-CN"/>
              </w:rPr>
              <w:t>6分</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方案较全面详细、合理可行得</w:t>
            </w:r>
            <w:r>
              <w:rPr>
                <w:rFonts w:hint="eastAsia" w:ascii="新宋体" w:hAnsi="新宋体" w:eastAsia="新宋体" w:cs="新宋体"/>
                <w:sz w:val="22"/>
                <w:szCs w:val="22"/>
                <w:lang w:val="en-US" w:eastAsia="zh-CN"/>
              </w:rPr>
              <w:t>4分；</w:t>
            </w:r>
            <w:r>
              <w:rPr>
                <w:rFonts w:hint="eastAsia" w:ascii="新宋体" w:hAnsi="新宋体" w:eastAsia="新宋体" w:cs="新宋体"/>
                <w:sz w:val="22"/>
                <w:szCs w:val="22"/>
              </w:rPr>
              <w:t>方案有缺漏项或描述上与项目要求不符得</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w:t>
            </w:r>
            <w:r>
              <w:rPr>
                <w:rFonts w:hint="eastAsia" w:ascii="新宋体" w:hAnsi="新宋体" w:eastAsia="新宋体" w:cs="新宋体"/>
                <w:sz w:val="22"/>
                <w:szCs w:val="22"/>
                <w:lang w:eastAsia="zh-CN"/>
              </w:rPr>
              <w:t>；未提供得</w:t>
            </w:r>
            <w:r>
              <w:rPr>
                <w:rFonts w:hint="eastAsia" w:ascii="新宋体" w:hAnsi="新宋体" w:eastAsia="新宋体" w:cs="新宋体"/>
                <w:sz w:val="22"/>
                <w:szCs w:val="22"/>
                <w:lang w:val="en-US" w:eastAsia="zh-CN"/>
              </w:rPr>
              <w:t>0分</w:t>
            </w:r>
            <w:r>
              <w:rPr>
                <w:rFonts w:hint="eastAsia" w:ascii="新宋体" w:hAnsi="新宋体" w:eastAsia="新宋体" w:cs="新宋体"/>
                <w:sz w:val="22"/>
                <w:szCs w:val="22"/>
              </w:rPr>
              <w:t>。</w:t>
            </w:r>
          </w:p>
        </w:tc>
        <w:tc>
          <w:tcPr>
            <w:tcW w:w="909" w:type="dxa"/>
            <w:vAlign w:val="center"/>
          </w:tcPr>
          <w:p w14:paraId="085F67A0">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r>
      <w:tr w14:paraId="5252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78" w:type="dxa"/>
            <w:vMerge w:val="continue"/>
            <w:vAlign w:val="center"/>
          </w:tcPr>
          <w:p w14:paraId="263A1768">
            <w:pPr>
              <w:jc w:val="center"/>
              <w:outlineLvl w:val="9"/>
              <w:rPr>
                <w:rFonts w:hint="eastAsia" w:ascii="新宋体" w:hAnsi="新宋体" w:eastAsia="新宋体" w:cs="新宋体"/>
                <w:sz w:val="22"/>
                <w:szCs w:val="22"/>
              </w:rPr>
            </w:pPr>
          </w:p>
        </w:tc>
        <w:tc>
          <w:tcPr>
            <w:tcW w:w="1216" w:type="dxa"/>
            <w:vMerge w:val="continue"/>
            <w:vAlign w:val="center"/>
          </w:tcPr>
          <w:p w14:paraId="6E2291A2">
            <w:pPr>
              <w:jc w:val="center"/>
              <w:outlineLvl w:val="9"/>
              <w:rPr>
                <w:rFonts w:hint="eastAsia" w:ascii="新宋体" w:hAnsi="新宋体" w:eastAsia="新宋体" w:cs="新宋体"/>
                <w:sz w:val="22"/>
                <w:szCs w:val="22"/>
              </w:rPr>
            </w:pPr>
          </w:p>
        </w:tc>
        <w:tc>
          <w:tcPr>
            <w:tcW w:w="7415" w:type="dxa"/>
            <w:vAlign w:val="center"/>
          </w:tcPr>
          <w:p w14:paraId="4E95F090">
            <w:pPr>
              <w:outlineLvl w:val="9"/>
              <w:rPr>
                <w:rFonts w:hint="eastAsia" w:ascii="新宋体" w:hAnsi="新宋体" w:eastAsia="新宋体" w:cs="新宋体"/>
                <w:sz w:val="22"/>
                <w:szCs w:val="22"/>
              </w:rPr>
            </w:pPr>
            <w:r>
              <w:rPr>
                <w:rFonts w:hint="eastAsia" w:ascii="新宋体" w:hAnsi="新宋体" w:eastAsia="新宋体" w:cs="新宋体"/>
                <w:sz w:val="22"/>
                <w:szCs w:val="22"/>
              </w:rPr>
              <w:t>成果验收：成果验收方案包括但不限于对成果的质检（含自检）、验收（阶段预验收、综合验收）、成果数据备份和移交等内容。方案</w:t>
            </w:r>
            <w:r>
              <w:rPr>
                <w:rFonts w:hint="eastAsia" w:ascii="新宋体" w:hAnsi="新宋体" w:eastAsia="新宋体" w:cs="新宋体"/>
                <w:sz w:val="22"/>
                <w:szCs w:val="22"/>
                <w:lang w:eastAsia="zh-CN"/>
              </w:rPr>
              <w:t>全面详细、</w:t>
            </w:r>
            <w:r>
              <w:rPr>
                <w:rFonts w:hint="eastAsia" w:ascii="新宋体" w:hAnsi="新宋体" w:eastAsia="新宋体" w:cs="新宋体"/>
                <w:sz w:val="22"/>
                <w:szCs w:val="22"/>
              </w:rPr>
              <w:t>合理可行</w:t>
            </w:r>
            <w:r>
              <w:rPr>
                <w:rFonts w:hint="eastAsia" w:ascii="新宋体" w:hAnsi="新宋体" w:eastAsia="新宋体" w:cs="新宋体"/>
                <w:sz w:val="22"/>
                <w:szCs w:val="22"/>
                <w:lang w:eastAsia="zh-CN"/>
              </w:rPr>
              <w:t>得</w:t>
            </w:r>
            <w:r>
              <w:rPr>
                <w:rFonts w:hint="eastAsia" w:ascii="新宋体" w:hAnsi="新宋体" w:eastAsia="新宋体" w:cs="新宋体"/>
                <w:sz w:val="22"/>
                <w:szCs w:val="22"/>
                <w:lang w:val="en-US" w:eastAsia="zh-CN"/>
              </w:rPr>
              <w:t>6分</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方案较全面详细、合理可行得</w:t>
            </w:r>
            <w:r>
              <w:rPr>
                <w:rFonts w:hint="eastAsia" w:ascii="新宋体" w:hAnsi="新宋体" w:eastAsia="新宋体" w:cs="新宋体"/>
                <w:sz w:val="22"/>
                <w:szCs w:val="22"/>
                <w:lang w:val="en-US" w:eastAsia="zh-CN"/>
              </w:rPr>
              <w:t>4分；</w:t>
            </w:r>
            <w:r>
              <w:rPr>
                <w:rFonts w:hint="eastAsia" w:ascii="新宋体" w:hAnsi="新宋体" w:eastAsia="新宋体" w:cs="新宋体"/>
                <w:sz w:val="22"/>
                <w:szCs w:val="22"/>
              </w:rPr>
              <w:t>方案有缺漏项或描述上与项目要求不符得</w:t>
            </w: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分</w:t>
            </w:r>
            <w:r>
              <w:rPr>
                <w:rFonts w:hint="eastAsia" w:ascii="新宋体" w:hAnsi="新宋体" w:eastAsia="新宋体" w:cs="新宋体"/>
                <w:sz w:val="22"/>
                <w:szCs w:val="22"/>
                <w:lang w:eastAsia="zh-CN"/>
              </w:rPr>
              <w:t>；未提供得</w:t>
            </w:r>
            <w:r>
              <w:rPr>
                <w:rFonts w:hint="eastAsia" w:ascii="新宋体" w:hAnsi="新宋体" w:eastAsia="新宋体" w:cs="新宋体"/>
                <w:sz w:val="22"/>
                <w:szCs w:val="22"/>
                <w:lang w:val="en-US" w:eastAsia="zh-CN"/>
              </w:rPr>
              <w:t>0分</w:t>
            </w:r>
            <w:r>
              <w:rPr>
                <w:rFonts w:hint="eastAsia" w:ascii="新宋体" w:hAnsi="新宋体" w:eastAsia="新宋体" w:cs="新宋体"/>
                <w:sz w:val="22"/>
                <w:szCs w:val="22"/>
              </w:rPr>
              <w:t>。</w:t>
            </w:r>
          </w:p>
        </w:tc>
        <w:tc>
          <w:tcPr>
            <w:tcW w:w="909" w:type="dxa"/>
            <w:vAlign w:val="center"/>
          </w:tcPr>
          <w:p w14:paraId="6B899161">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r>
      <w:tr w14:paraId="0C56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778" w:type="dxa"/>
            <w:vMerge w:val="restart"/>
            <w:vAlign w:val="center"/>
          </w:tcPr>
          <w:p w14:paraId="71F37DC1">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5</w:t>
            </w:r>
          </w:p>
        </w:tc>
        <w:tc>
          <w:tcPr>
            <w:tcW w:w="1216" w:type="dxa"/>
            <w:vMerge w:val="restart"/>
            <w:vAlign w:val="center"/>
          </w:tcPr>
          <w:p w14:paraId="192C3F1E">
            <w:pPr>
              <w:jc w:val="center"/>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拟派驻人员</w:t>
            </w:r>
          </w:p>
        </w:tc>
        <w:tc>
          <w:tcPr>
            <w:tcW w:w="7415" w:type="dxa"/>
            <w:vAlign w:val="center"/>
          </w:tcPr>
          <w:p w14:paraId="0C1A4111">
            <w:pPr>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lang w:eastAsia="zh-CN"/>
              </w:rPr>
              <w:t>项目负责人：</w:t>
            </w:r>
          </w:p>
          <w:p w14:paraId="18A76B59">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具有省级及以上人社部门颁发的档案专业技术资格证书或职称证书，高级（或副研究馆员及以上）得</w:t>
            </w:r>
            <w:r>
              <w:rPr>
                <w:rFonts w:hint="eastAsia" w:ascii="新宋体" w:hAnsi="新宋体" w:eastAsia="新宋体" w:cs="新宋体"/>
                <w:sz w:val="22"/>
                <w:szCs w:val="22"/>
                <w:lang w:val="en-US" w:eastAsia="zh-CN"/>
              </w:rPr>
              <w:t>2分，</w:t>
            </w:r>
            <w:r>
              <w:rPr>
                <w:rFonts w:hint="eastAsia" w:ascii="新宋体" w:hAnsi="新宋体" w:eastAsia="新宋体" w:cs="新宋体"/>
                <w:sz w:val="22"/>
                <w:szCs w:val="22"/>
                <w:lang w:eastAsia="zh-CN"/>
              </w:rPr>
              <w:t>中级（或馆员）得</w:t>
            </w:r>
            <w:r>
              <w:rPr>
                <w:rFonts w:hint="eastAsia" w:ascii="新宋体" w:hAnsi="新宋体" w:eastAsia="新宋体" w:cs="新宋体"/>
                <w:sz w:val="22"/>
                <w:szCs w:val="22"/>
                <w:lang w:val="en-US" w:eastAsia="zh-CN"/>
              </w:rPr>
              <w:t>1分（此项不重复得分）；</w:t>
            </w:r>
          </w:p>
          <w:p w14:paraId="7603DBA0">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3、具有项目管理专业人士资格认证证书（PMP）或</w:t>
            </w:r>
            <w:r>
              <w:rPr>
                <w:rFonts w:hint="eastAsia" w:ascii="新宋体" w:hAnsi="新宋体" w:eastAsia="新宋体" w:cs="新宋体"/>
                <w:sz w:val="22"/>
                <w:szCs w:val="22"/>
                <w:lang w:val="en-US" w:eastAsia="zh-CN"/>
              </w:rPr>
              <w:fldChar w:fldCharType="begin"/>
            </w:r>
            <w:r>
              <w:rPr>
                <w:rFonts w:hint="eastAsia" w:ascii="新宋体" w:hAnsi="新宋体" w:eastAsia="新宋体" w:cs="新宋体"/>
                <w:sz w:val="22"/>
                <w:szCs w:val="22"/>
                <w:lang w:val="en-US" w:eastAsia="zh-CN"/>
              </w:rPr>
              <w:instrText xml:space="preserve"> HYPERLINK "https://www.zhihu.com/search?q=%E9%A1%B9%E7%9B%AE%E7%AE%A1%E7%90%86%E4%B8%93%E4%B8%9A&amp;search_source=Entity&amp;hybrid_search_source=Entity&amp;hybrid_search_extra={"sourceType":"answer","sourceId":3095720527}" </w:instrText>
            </w:r>
            <w:r>
              <w:rPr>
                <w:rFonts w:hint="eastAsia" w:ascii="新宋体" w:hAnsi="新宋体" w:eastAsia="新宋体" w:cs="新宋体"/>
                <w:sz w:val="22"/>
                <w:szCs w:val="22"/>
                <w:lang w:val="en-US" w:eastAsia="zh-CN"/>
              </w:rPr>
              <w:fldChar w:fldCharType="separate"/>
            </w:r>
            <w:r>
              <w:rPr>
                <w:rFonts w:hint="eastAsia" w:ascii="新宋体" w:hAnsi="新宋体" w:eastAsia="新宋体" w:cs="新宋体"/>
                <w:sz w:val="22"/>
                <w:szCs w:val="22"/>
                <w:lang w:val="en-US" w:eastAsia="zh-CN"/>
              </w:rPr>
              <w:t>项目管理专业</w:t>
            </w:r>
            <w:r>
              <w:rPr>
                <w:rFonts w:hint="eastAsia" w:ascii="新宋体" w:hAnsi="新宋体" w:eastAsia="新宋体" w:cs="新宋体"/>
                <w:sz w:val="22"/>
                <w:szCs w:val="22"/>
                <w:lang w:val="en-US" w:eastAsia="zh-CN"/>
              </w:rPr>
              <w:fldChar w:fldCharType="end"/>
            </w:r>
            <w:r>
              <w:rPr>
                <w:rFonts w:hint="eastAsia" w:ascii="新宋体" w:hAnsi="新宋体" w:eastAsia="新宋体" w:cs="新宋体"/>
                <w:sz w:val="22"/>
                <w:szCs w:val="22"/>
                <w:lang w:val="en-US" w:eastAsia="zh-CN"/>
              </w:rPr>
              <w:t>人员能力评价等级证书（二级及以上，CSPM-2）得1分；</w:t>
            </w:r>
          </w:p>
          <w:p w14:paraId="4A689E98">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3、具有省级及以上档案部门颁发的档案管理岗位培训证书得1分；</w:t>
            </w:r>
          </w:p>
          <w:p w14:paraId="1A45CFF7">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4、具有类似档案整理及数字化项目负责经验（提供作为项目负责人的业绩经验合同及有项目负责人签字的项目验收证明材料），每提供一个证明得0.5分，最多得2分。</w:t>
            </w:r>
          </w:p>
          <w:p w14:paraId="2FAB606C">
            <w:pPr>
              <w:outlineLvl w:val="9"/>
              <w:rPr>
                <w:rFonts w:hint="eastAsia" w:ascii="新宋体" w:hAnsi="新宋体" w:eastAsia="新宋体" w:cs="新宋体"/>
                <w:b/>
                <w:bCs/>
                <w:sz w:val="22"/>
                <w:szCs w:val="22"/>
                <w:lang w:val="en-US" w:eastAsia="zh-CN"/>
              </w:rPr>
            </w:pPr>
            <w:r>
              <w:rPr>
                <w:rFonts w:hint="eastAsia" w:ascii="新宋体" w:hAnsi="新宋体" w:eastAsia="新宋体" w:cs="新宋体"/>
                <w:sz w:val="22"/>
                <w:szCs w:val="22"/>
              </w:rPr>
              <w:t>（提供</w:t>
            </w:r>
            <w:r>
              <w:rPr>
                <w:rFonts w:hint="eastAsia" w:ascii="新宋体" w:hAnsi="新宋体" w:eastAsia="新宋体" w:cs="新宋体"/>
                <w:sz w:val="22"/>
                <w:szCs w:val="22"/>
                <w:lang w:eastAsia="zh-CN"/>
              </w:rPr>
              <w:t>项目负责人相关</w:t>
            </w:r>
            <w:r>
              <w:rPr>
                <w:rFonts w:hint="eastAsia" w:ascii="新宋体" w:hAnsi="新宋体" w:eastAsia="新宋体" w:cs="新宋体"/>
                <w:sz w:val="22"/>
                <w:szCs w:val="22"/>
              </w:rPr>
              <w:t>资格证书</w:t>
            </w:r>
            <w:r>
              <w:rPr>
                <w:rFonts w:hint="eastAsia" w:ascii="新宋体" w:hAnsi="新宋体" w:eastAsia="新宋体" w:cs="新宋体"/>
                <w:sz w:val="22"/>
                <w:szCs w:val="22"/>
                <w:lang w:eastAsia="zh-CN"/>
              </w:rPr>
              <w:t>、业绩证明材料</w:t>
            </w:r>
            <w:r>
              <w:rPr>
                <w:rFonts w:hint="eastAsia" w:ascii="新宋体" w:hAnsi="新宋体" w:eastAsia="新宋体" w:cs="新宋体"/>
                <w:sz w:val="22"/>
                <w:szCs w:val="22"/>
              </w:rPr>
              <w:t>和在本单位</w:t>
            </w:r>
            <w:r>
              <w:rPr>
                <w:rFonts w:hint="eastAsia" w:ascii="新宋体" w:hAnsi="新宋体" w:eastAsia="新宋体" w:cs="新宋体"/>
                <w:sz w:val="22"/>
                <w:szCs w:val="22"/>
                <w:lang w:eastAsia="zh-CN"/>
              </w:rPr>
              <w:t>缴纳近</w:t>
            </w:r>
            <w:r>
              <w:rPr>
                <w:rFonts w:hint="eastAsia" w:ascii="新宋体" w:hAnsi="新宋体" w:eastAsia="新宋体" w:cs="新宋体"/>
                <w:sz w:val="22"/>
                <w:szCs w:val="22"/>
                <w:lang w:val="en-US" w:eastAsia="zh-CN"/>
              </w:rPr>
              <w:t>3个月</w:t>
            </w:r>
            <w:r>
              <w:rPr>
                <w:rFonts w:hint="eastAsia" w:ascii="新宋体" w:hAnsi="新宋体" w:eastAsia="新宋体" w:cs="新宋体"/>
                <w:sz w:val="22"/>
                <w:szCs w:val="22"/>
              </w:rPr>
              <w:t>的社保证明的复印件并加盖公章）</w:t>
            </w:r>
          </w:p>
        </w:tc>
        <w:tc>
          <w:tcPr>
            <w:tcW w:w="909" w:type="dxa"/>
            <w:vAlign w:val="center"/>
          </w:tcPr>
          <w:p w14:paraId="665B7FE0">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r>
      <w:tr w14:paraId="597E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778" w:type="dxa"/>
            <w:vMerge w:val="continue"/>
            <w:vAlign w:val="center"/>
          </w:tcPr>
          <w:p w14:paraId="64A39EE6">
            <w:pPr>
              <w:jc w:val="center"/>
              <w:outlineLvl w:val="9"/>
              <w:rPr>
                <w:rFonts w:hint="eastAsia" w:ascii="新宋体" w:hAnsi="新宋体" w:eastAsia="新宋体" w:cs="新宋体"/>
                <w:sz w:val="22"/>
                <w:szCs w:val="22"/>
              </w:rPr>
            </w:pPr>
          </w:p>
        </w:tc>
        <w:tc>
          <w:tcPr>
            <w:tcW w:w="1216" w:type="dxa"/>
            <w:vMerge w:val="continue"/>
            <w:vAlign w:val="center"/>
          </w:tcPr>
          <w:p w14:paraId="45E75748">
            <w:pPr>
              <w:numPr>
                <w:ilvl w:val="0"/>
                <w:numId w:val="0"/>
              </w:numPr>
              <w:outlineLvl w:val="9"/>
              <w:rPr>
                <w:rFonts w:hint="eastAsia" w:ascii="新宋体" w:hAnsi="新宋体" w:eastAsia="新宋体" w:cs="新宋体"/>
                <w:sz w:val="22"/>
                <w:szCs w:val="22"/>
                <w:lang w:val="en-US" w:eastAsia="zh-CN"/>
              </w:rPr>
            </w:pPr>
          </w:p>
        </w:tc>
        <w:tc>
          <w:tcPr>
            <w:tcW w:w="7415" w:type="dxa"/>
            <w:vAlign w:val="center"/>
          </w:tcPr>
          <w:p w14:paraId="6D84E671">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其他拟派项目人员：</w:t>
            </w:r>
          </w:p>
          <w:p w14:paraId="5D63D020">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1、具有省级及以上人社部门颁发的档案中级（或馆员）及以上专业技术资格证书或职称证书的，每人得1分，最高得3分；</w:t>
            </w:r>
          </w:p>
          <w:p w14:paraId="4300C51C">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2、具有市级及以上人社或档案部门颁发的档案初级专业技术资格证书或档案岗位培训证书的，每人得0.5分，最高得5分。</w:t>
            </w:r>
          </w:p>
          <w:p w14:paraId="2A79437B">
            <w:pPr>
              <w:numPr>
                <w:ilvl w:val="0"/>
                <w:numId w:val="0"/>
              </w:num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（人员不重复得分，提供上述人员资格证书和在本单位缴纳近3个月的社保证明的复印件并加盖公章）</w:t>
            </w:r>
          </w:p>
        </w:tc>
        <w:tc>
          <w:tcPr>
            <w:tcW w:w="909" w:type="dxa"/>
            <w:vAlign w:val="center"/>
          </w:tcPr>
          <w:p w14:paraId="019F80D2">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8</w:t>
            </w:r>
          </w:p>
        </w:tc>
      </w:tr>
      <w:tr w14:paraId="4203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778" w:type="dxa"/>
            <w:vMerge w:val="restart"/>
            <w:vAlign w:val="center"/>
          </w:tcPr>
          <w:p w14:paraId="3A8D911E">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6</w:t>
            </w:r>
          </w:p>
        </w:tc>
        <w:tc>
          <w:tcPr>
            <w:tcW w:w="1216" w:type="dxa"/>
            <w:vMerge w:val="restart"/>
            <w:vAlign w:val="center"/>
          </w:tcPr>
          <w:p w14:paraId="63DEE612">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拟投入</w:t>
            </w:r>
          </w:p>
          <w:p w14:paraId="7D9CD83A">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软</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硬件</w:t>
            </w:r>
          </w:p>
        </w:tc>
        <w:tc>
          <w:tcPr>
            <w:tcW w:w="7415" w:type="dxa"/>
            <w:vAlign w:val="center"/>
          </w:tcPr>
          <w:p w14:paraId="47E49736">
            <w:pPr>
              <w:outlineLvl w:val="9"/>
              <w:rPr>
                <w:rFonts w:hint="eastAsia" w:ascii="新宋体" w:hAnsi="新宋体" w:eastAsia="新宋体" w:cs="新宋体"/>
                <w:sz w:val="22"/>
                <w:szCs w:val="22"/>
                <w:lang w:val="en-US"/>
              </w:rPr>
            </w:pPr>
            <w:r>
              <w:rPr>
                <w:rFonts w:hint="eastAsia" w:ascii="新宋体" w:hAnsi="新宋体" w:eastAsia="新宋体" w:cs="新宋体"/>
                <w:sz w:val="22"/>
                <w:szCs w:val="22"/>
              </w:rPr>
              <w:t>软件：根据拟投入本项目的数字化加工软件、</w:t>
            </w:r>
            <w:r>
              <w:rPr>
                <w:rFonts w:hint="eastAsia" w:ascii="新宋体" w:hAnsi="新宋体" w:eastAsia="新宋体" w:cs="新宋体"/>
                <w:sz w:val="22"/>
                <w:szCs w:val="22"/>
                <w:lang w:eastAsia="zh-CN"/>
              </w:rPr>
              <w:t>项目</w:t>
            </w:r>
            <w:r>
              <w:rPr>
                <w:rFonts w:hint="eastAsia" w:ascii="新宋体" w:hAnsi="新宋体" w:eastAsia="新宋体" w:cs="新宋体"/>
                <w:sz w:val="22"/>
                <w:szCs w:val="22"/>
              </w:rPr>
              <w:t>管理软件的功能性和适应性进行综合评分。</w:t>
            </w:r>
            <w:r>
              <w:rPr>
                <w:rFonts w:hint="eastAsia" w:ascii="新宋体" w:hAnsi="新宋体" w:eastAsia="新宋体" w:cs="新宋体"/>
                <w:sz w:val="22"/>
                <w:szCs w:val="22"/>
                <w:lang w:eastAsia="zh-CN"/>
              </w:rPr>
              <w:t>功能齐全、适应性强，完全满足项目实施需要得</w:t>
            </w:r>
            <w:r>
              <w:rPr>
                <w:rFonts w:hint="eastAsia" w:ascii="新宋体" w:hAnsi="新宋体" w:eastAsia="新宋体" w:cs="新宋体"/>
                <w:sz w:val="22"/>
                <w:szCs w:val="22"/>
                <w:lang w:val="en-US" w:eastAsia="zh-CN"/>
              </w:rPr>
              <w:t>3分；功能比较齐全，能基本满足项目实施需要得2分；功能缺失，无法满足项目实施需要得1分；未提供得0分。</w:t>
            </w:r>
          </w:p>
          <w:p w14:paraId="61BA8883">
            <w:pPr>
              <w:outlineLvl w:val="9"/>
              <w:rPr>
                <w:rFonts w:hint="eastAsia" w:ascii="新宋体" w:hAnsi="新宋体" w:eastAsia="新宋体" w:cs="新宋体"/>
                <w:sz w:val="22"/>
                <w:szCs w:val="22"/>
              </w:rPr>
            </w:pPr>
            <w:r>
              <w:rPr>
                <w:rFonts w:hint="eastAsia" w:ascii="新宋体" w:hAnsi="新宋体" w:eastAsia="新宋体" w:cs="新宋体"/>
                <w:sz w:val="22"/>
                <w:szCs w:val="22"/>
              </w:rPr>
              <w:t>（提供</w:t>
            </w:r>
            <w:r>
              <w:rPr>
                <w:rFonts w:hint="eastAsia" w:ascii="新宋体" w:hAnsi="新宋体" w:eastAsia="新宋体" w:cs="新宋体"/>
                <w:sz w:val="22"/>
                <w:szCs w:val="22"/>
                <w:lang w:eastAsia="zh-CN"/>
              </w:rPr>
              <w:t>上述</w:t>
            </w:r>
            <w:r>
              <w:rPr>
                <w:rFonts w:hint="eastAsia" w:ascii="新宋体" w:hAnsi="新宋体" w:eastAsia="新宋体" w:cs="新宋体"/>
                <w:sz w:val="22"/>
                <w:szCs w:val="22"/>
              </w:rPr>
              <w:t>软件</w:t>
            </w:r>
            <w:r>
              <w:rPr>
                <w:rFonts w:hint="eastAsia" w:ascii="新宋体" w:hAnsi="新宋体" w:eastAsia="新宋体" w:cs="新宋体"/>
                <w:sz w:val="22"/>
                <w:szCs w:val="22"/>
                <w:lang w:eastAsia="zh-CN"/>
              </w:rPr>
              <w:t>相关</w:t>
            </w:r>
            <w:r>
              <w:rPr>
                <w:rFonts w:hint="eastAsia" w:ascii="新宋体" w:hAnsi="新宋体" w:eastAsia="新宋体" w:cs="新宋体"/>
                <w:sz w:val="22"/>
                <w:szCs w:val="22"/>
              </w:rPr>
              <w:t>功能的截图</w:t>
            </w:r>
            <w:r>
              <w:rPr>
                <w:rFonts w:hint="eastAsia" w:ascii="新宋体" w:hAnsi="新宋体" w:eastAsia="新宋体" w:cs="新宋体"/>
                <w:sz w:val="22"/>
                <w:szCs w:val="22"/>
                <w:lang w:eastAsia="zh-CN"/>
              </w:rPr>
              <w:t>并加盖公章</w:t>
            </w:r>
            <w:r>
              <w:rPr>
                <w:rFonts w:hint="eastAsia" w:ascii="新宋体" w:hAnsi="新宋体" w:eastAsia="新宋体" w:cs="新宋体"/>
                <w:sz w:val="22"/>
                <w:szCs w:val="22"/>
              </w:rPr>
              <w:t>）</w:t>
            </w:r>
          </w:p>
        </w:tc>
        <w:tc>
          <w:tcPr>
            <w:tcW w:w="909" w:type="dxa"/>
            <w:vAlign w:val="center"/>
          </w:tcPr>
          <w:p w14:paraId="4DA1F30F">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w:t>
            </w:r>
          </w:p>
        </w:tc>
      </w:tr>
      <w:tr w14:paraId="51B7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778" w:type="dxa"/>
            <w:vMerge w:val="continue"/>
            <w:vAlign w:val="center"/>
          </w:tcPr>
          <w:p w14:paraId="6100A705">
            <w:pPr>
              <w:jc w:val="center"/>
              <w:outlineLvl w:val="9"/>
              <w:rPr>
                <w:rFonts w:hint="eastAsia" w:ascii="新宋体" w:hAnsi="新宋体" w:eastAsia="新宋体" w:cs="新宋体"/>
                <w:sz w:val="22"/>
                <w:szCs w:val="22"/>
              </w:rPr>
            </w:pPr>
          </w:p>
        </w:tc>
        <w:tc>
          <w:tcPr>
            <w:tcW w:w="1216" w:type="dxa"/>
            <w:vMerge w:val="continue"/>
            <w:vAlign w:val="center"/>
          </w:tcPr>
          <w:p w14:paraId="29349A4F">
            <w:pPr>
              <w:jc w:val="center"/>
              <w:outlineLvl w:val="9"/>
              <w:rPr>
                <w:rFonts w:hint="eastAsia" w:ascii="新宋体" w:hAnsi="新宋体" w:eastAsia="新宋体" w:cs="新宋体"/>
                <w:sz w:val="22"/>
                <w:szCs w:val="22"/>
              </w:rPr>
            </w:pPr>
          </w:p>
        </w:tc>
        <w:tc>
          <w:tcPr>
            <w:tcW w:w="7415" w:type="dxa"/>
            <w:vAlign w:val="center"/>
          </w:tcPr>
          <w:p w14:paraId="53E547AC">
            <w:p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rPr>
              <w:t>硬件：根据拟投入本项目的计算机、高速扫描仪、平板扫描仪、大幅面扫描仪、打印</w:t>
            </w:r>
            <w:r>
              <w:rPr>
                <w:rFonts w:hint="eastAsia" w:ascii="新宋体" w:hAnsi="新宋体" w:eastAsia="新宋体" w:cs="新宋体"/>
                <w:sz w:val="22"/>
                <w:szCs w:val="22"/>
                <w:lang w:eastAsia="zh-CN"/>
              </w:rPr>
              <w:t>机、存储设备</w:t>
            </w:r>
            <w:r>
              <w:rPr>
                <w:rFonts w:hint="eastAsia" w:ascii="新宋体" w:hAnsi="新宋体" w:eastAsia="新宋体" w:cs="新宋体"/>
                <w:sz w:val="22"/>
                <w:szCs w:val="22"/>
              </w:rPr>
              <w:t>及其他硬件设备的数量、合理性、先进性进行综合评分。</w:t>
            </w:r>
            <w:r>
              <w:rPr>
                <w:rFonts w:hint="eastAsia" w:ascii="新宋体" w:hAnsi="新宋体" w:eastAsia="新宋体" w:cs="新宋体"/>
                <w:sz w:val="22"/>
                <w:szCs w:val="22"/>
                <w:lang w:eastAsia="zh-CN"/>
              </w:rPr>
              <w:t>设备数量充足、配置合理、运行高效得</w:t>
            </w:r>
            <w:r>
              <w:rPr>
                <w:rFonts w:hint="eastAsia" w:ascii="新宋体" w:hAnsi="新宋体" w:eastAsia="新宋体" w:cs="新宋体"/>
                <w:sz w:val="22"/>
                <w:szCs w:val="22"/>
                <w:lang w:val="en-US" w:eastAsia="zh-CN"/>
              </w:rPr>
              <w:t>5分；设备数量基本满足项目需要、配置较合理、效率一般等3分；设备数量无法满足项目需要、配置不合理得1分；未提供得0分。</w:t>
            </w:r>
          </w:p>
          <w:p w14:paraId="1B158FEF">
            <w:pPr>
              <w:outlineLvl w:val="9"/>
              <w:rPr>
                <w:rFonts w:hint="eastAsia" w:ascii="新宋体" w:hAnsi="新宋体" w:eastAsia="新宋体" w:cs="新宋体"/>
                <w:sz w:val="22"/>
                <w:szCs w:val="22"/>
              </w:rPr>
            </w:pPr>
            <w:r>
              <w:rPr>
                <w:rFonts w:hint="eastAsia" w:ascii="新宋体" w:hAnsi="新宋体" w:eastAsia="新宋体" w:cs="新宋体"/>
                <w:sz w:val="22"/>
                <w:szCs w:val="22"/>
              </w:rPr>
              <w:t>（提供</w:t>
            </w:r>
            <w:r>
              <w:rPr>
                <w:rFonts w:hint="eastAsia" w:ascii="新宋体" w:hAnsi="新宋体" w:eastAsia="新宋体" w:cs="新宋体"/>
                <w:sz w:val="22"/>
                <w:szCs w:val="22"/>
                <w:lang w:eastAsia="zh-CN"/>
              </w:rPr>
              <w:t>拟投入设备明细表及其购买的合同、</w:t>
            </w:r>
            <w:r>
              <w:rPr>
                <w:rFonts w:hint="eastAsia" w:ascii="新宋体" w:hAnsi="新宋体" w:eastAsia="新宋体" w:cs="新宋体"/>
                <w:sz w:val="22"/>
                <w:szCs w:val="22"/>
              </w:rPr>
              <w:t>发票复印件并加盖公章）</w:t>
            </w:r>
          </w:p>
        </w:tc>
        <w:tc>
          <w:tcPr>
            <w:tcW w:w="909" w:type="dxa"/>
            <w:vAlign w:val="center"/>
          </w:tcPr>
          <w:p w14:paraId="56D8709E">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5</w:t>
            </w:r>
          </w:p>
        </w:tc>
      </w:tr>
      <w:tr w14:paraId="5392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78" w:type="dxa"/>
            <w:vMerge w:val="restart"/>
            <w:vAlign w:val="center"/>
          </w:tcPr>
          <w:p w14:paraId="4259A5DD">
            <w:pPr>
              <w:jc w:val="center"/>
              <w:outlineLvl w:val="9"/>
              <w:rPr>
                <w:rFonts w:hint="eastAsia" w:ascii="新宋体" w:hAnsi="新宋体" w:eastAsia="新宋体" w:cs="新宋体"/>
                <w:sz w:val="22"/>
                <w:szCs w:val="22"/>
              </w:rPr>
            </w:pPr>
            <w:r>
              <w:rPr>
                <w:rFonts w:hint="eastAsia" w:ascii="新宋体" w:hAnsi="新宋体" w:eastAsia="新宋体" w:cs="新宋体"/>
                <w:sz w:val="22"/>
                <w:szCs w:val="22"/>
              </w:rPr>
              <w:t>7</w:t>
            </w:r>
          </w:p>
        </w:tc>
        <w:tc>
          <w:tcPr>
            <w:tcW w:w="1216" w:type="dxa"/>
            <w:vMerge w:val="restart"/>
            <w:vAlign w:val="center"/>
          </w:tcPr>
          <w:p w14:paraId="78D9080C">
            <w:pPr>
              <w:jc w:val="center"/>
              <w:outlineLvl w:val="9"/>
              <w:rPr>
                <w:rFonts w:hint="eastAsia" w:ascii="新宋体" w:hAnsi="新宋体" w:eastAsia="新宋体" w:cs="新宋体"/>
                <w:sz w:val="22"/>
                <w:szCs w:val="22"/>
                <w:lang w:eastAsia="zh-CN"/>
              </w:rPr>
            </w:pPr>
            <w:r>
              <w:rPr>
                <w:rFonts w:hint="eastAsia" w:ascii="新宋体" w:hAnsi="新宋体" w:eastAsia="新宋体" w:cs="新宋体"/>
                <w:sz w:val="22"/>
                <w:szCs w:val="22"/>
              </w:rPr>
              <w:t>售后服务</w:t>
            </w:r>
            <w:r>
              <w:rPr>
                <w:rFonts w:hint="eastAsia" w:ascii="新宋体" w:hAnsi="新宋体" w:eastAsia="新宋体" w:cs="新宋体"/>
                <w:sz w:val="22"/>
                <w:szCs w:val="22"/>
                <w:lang w:eastAsia="zh-CN"/>
              </w:rPr>
              <w:t>方案及承诺</w:t>
            </w:r>
          </w:p>
        </w:tc>
        <w:tc>
          <w:tcPr>
            <w:tcW w:w="7415" w:type="dxa"/>
            <w:vAlign w:val="center"/>
          </w:tcPr>
          <w:p w14:paraId="7CEB46B1">
            <w:pP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售后服务方案：</w:t>
            </w:r>
            <w:r>
              <w:rPr>
                <w:rFonts w:hint="eastAsia" w:ascii="新宋体" w:hAnsi="新宋体" w:eastAsia="新宋体" w:cs="新宋体"/>
                <w:sz w:val="22"/>
                <w:szCs w:val="22"/>
              </w:rPr>
              <w:t>根据投标人提供的售后服务方案，从</w:t>
            </w:r>
            <w:r>
              <w:rPr>
                <w:rFonts w:hint="eastAsia" w:ascii="新宋体" w:hAnsi="新宋体" w:eastAsia="新宋体" w:cs="新宋体"/>
                <w:sz w:val="22"/>
                <w:szCs w:val="22"/>
                <w:lang w:eastAsia="zh-CN"/>
              </w:rPr>
              <w:t>本地化服务</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服务网点、</w:t>
            </w:r>
            <w:r>
              <w:rPr>
                <w:rFonts w:hint="eastAsia" w:ascii="新宋体" w:hAnsi="新宋体" w:eastAsia="新宋体" w:cs="新宋体"/>
                <w:sz w:val="22"/>
                <w:szCs w:val="22"/>
              </w:rPr>
              <w:t>响应时间、服务</w:t>
            </w:r>
            <w:r>
              <w:rPr>
                <w:rFonts w:hint="eastAsia" w:ascii="新宋体" w:hAnsi="新宋体" w:eastAsia="新宋体" w:cs="新宋体"/>
                <w:sz w:val="22"/>
                <w:szCs w:val="22"/>
                <w:lang w:eastAsia="zh-CN"/>
              </w:rPr>
              <w:t>保障</w:t>
            </w:r>
            <w:r>
              <w:rPr>
                <w:rFonts w:hint="eastAsia" w:ascii="新宋体" w:hAnsi="新宋体" w:eastAsia="新宋体" w:cs="新宋体"/>
                <w:sz w:val="22"/>
                <w:szCs w:val="22"/>
              </w:rPr>
              <w:t>措施</w:t>
            </w:r>
            <w:r>
              <w:rPr>
                <w:rFonts w:hint="eastAsia" w:ascii="新宋体" w:hAnsi="新宋体" w:eastAsia="新宋体" w:cs="新宋体"/>
                <w:sz w:val="22"/>
                <w:szCs w:val="22"/>
                <w:lang w:eastAsia="zh-CN"/>
              </w:rPr>
              <w:t>、售后服务人员配备</w:t>
            </w:r>
            <w:r>
              <w:rPr>
                <w:rFonts w:hint="eastAsia" w:ascii="新宋体" w:hAnsi="新宋体" w:eastAsia="新宋体" w:cs="新宋体"/>
                <w:sz w:val="22"/>
                <w:szCs w:val="22"/>
              </w:rPr>
              <w:t>等方面</w:t>
            </w:r>
            <w:r>
              <w:rPr>
                <w:rFonts w:hint="eastAsia" w:ascii="新宋体" w:hAnsi="新宋体" w:eastAsia="新宋体" w:cs="新宋体"/>
                <w:sz w:val="22"/>
                <w:szCs w:val="22"/>
                <w:lang w:eastAsia="zh-CN"/>
              </w:rPr>
              <w:t>进行</w:t>
            </w:r>
            <w:r>
              <w:rPr>
                <w:rFonts w:hint="eastAsia" w:ascii="新宋体" w:hAnsi="新宋体" w:eastAsia="新宋体" w:cs="新宋体"/>
                <w:sz w:val="22"/>
                <w:szCs w:val="22"/>
              </w:rPr>
              <w:t>综合评分。方案全面、合理</w:t>
            </w:r>
            <w:r>
              <w:rPr>
                <w:rFonts w:hint="eastAsia" w:ascii="新宋体" w:hAnsi="新宋体" w:eastAsia="新宋体" w:cs="新宋体"/>
                <w:sz w:val="22"/>
                <w:szCs w:val="22"/>
                <w:lang w:eastAsia="zh-CN"/>
              </w:rPr>
              <w:t>、可行性强</w:t>
            </w:r>
            <w:r>
              <w:rPr>
                <w:rFonts w:hint="eastAsia" w:ascii="新宋体" w:hAnsi="新宋体" w:eastAsia="新宋体" w:cs="新宋体"/>
                <w:sz w:val="22"/>
                <w:szCs w:val="22"/>
              </w:rPr>
              <w:t>得5分；</w:t>
            </w:r>
            <w:r>
              <w:rPr>
                <w:rFonts w:hint="eastAsia" w:ascii="新宋体" w:hAnsi="新宋体" w:eastAsia="新宋体" w:cs="新宋体"/>
                <w:sz w:val="22"/>
                <w:szCs w:val="22"/>
                <w:lang w:eastAsia="zh-CN"/>
              </w:rPr>
              <w:t>方案较</w:t>
            </w:r>
            <w:r>
              <w:rPr>
                <w:rFonts w:hint="eastAsia" w:ascii="新宋体" w:hAnsi="新宋体" w:eastAsia="新宋体" w:cs="新宋体"/>
                <w:sz w:val="22"/>
                <w:szCs w:val="22"/>
              </w:rPr>
              <w:t>全面、合理</w:t>
            </w:r>
            <w:r>
              <w:rPr>
                <w:rFonts w:hint="eastAsia" w:ascii="新宋体" w:hAnsi="新宋体" w:eastAsia="新宋体" w:cs="新宋体"/>
                <w:sz w:val="22"/>
                <w:szCs w:val="22"/>
                <w:lang w:eastAsia="zh-CN"/>
              </w:rPr>
              <w:t>、可行性一般</w:t>
            </w:r>
            <w:r>
              <w:rPr>
                <w:rFonts w:hint="eastAsia" w:ascii="新宋体" w:hAnsi="新宋体" w:eastAsia="新宋体" w:cs="新宋体"/>
                <w:sz w:val="22"/>
                <w:szCs w:val="22"/>
              </w:rPr>
              <w:t>得3分；</w:t>
            </w:r>
            <w:r>
              <w:rPr>
                <w:rFonts w:hint="eastAsia" w:ascii="新宋体" w:hAnsi="新宋体" w:eastAsia="新宋体" w:cs="新宋体"/>
                <w:sz w:val="22"/>
                <w:szCs w:val="22"/>
                <w:lang w:eastAsia="zh-CN"/>
              </w:rPr>
              <w:t>方案</w:t>
            </w:r>
            <w:r>
              <w:rPr>
                <w:rFonts w:hint="eastAsia" w:ascii="新宋体" w:hAnsi="新宋体" w:eastAsia="新宋体" w:cs="新宋体"/>
                <w:sz w:val="22"/>
                <w:szCs w:val="22"/>
              </w:rPr>
              <w:t>较为简单或存在缺漏得1分。</w:t>
            </w:r>
            <w:r>
              <w:rPr>
                <w:rFonts w:hint="eastAsia" w:ascii="新宋体" w:hAnsi="新宋体" w:eastAsia="新宋体" w:cs="新宋体"/>
                <w:sz w:val="22"/>
                <w:szCs w:val="22"/>
                <w:lang w:eastAsia="zh-CN"/>
              </w:rPr>
              <w:t>未提供得</w:t>
            </w:r>
            <w:r>
              <w:rPr>
                <w:rFonts w:hint="eastAsia" w:ascii="新宋体" w:hAnsi="新宋体" w:eastAsia="新宋体" w:cs="新宋体"/>
                <w:sz w:val="22"/>
                <w:szCs w:val="22"/>
                <w:lang w:val="en-US" w:eastAsia="zh-CN"/>
              </w:rPr>
              <w:t>0分。</w:t>
            </w:r>
          </w:p>
        </w:tc>
        <w:tc>
          <w:tcPr>
            <w:tcW w:w="909" w:type="dxa"/>
            <w:vAlign w:val="center"/>
          </w:tcPr>
          <w:p w14:paraId="356A7031">
            <w:pPr>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5</w:t>
            </w:r>
          </w:p>
        </w:tc>
      </w:tr>
      <w:tr w14:paraId="139F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78" w:type="dxa"/>
            <w:vMerge w:val="continue"/>
            <w:vAlign w:val="center"/>
          </w:tcPr>
          <w:p w14:paraId="5E6A9A0C">
            <w:pPr>
              <w:jc w:val="center"/>
              <w:outlineLvl w:val="9"/>
              <w:rPr>
                <w:rFonts w:hint="eastAsia" w:ascii="新宋体" w:hAnsi="新宋体" w:eastAsia="新宋体" w:cs="新宋体"/>
                <w:sz w:val="22"/>
                <w:szCs w:val="22"/>
              </w:rPr>
            </w:pPr>
          </w:p>
        </w:tc>
        <w:tc>
          <w:tcPr>
            <w:tcW w:w="1216" w:type="dxa"/>
            <w:vMerge w:val="continue"/>
            <w:vAlign w:val="center"/>
          </w:tcPr>
          <w:p w14:paraId="79EFFFD3">
            <w:pPr>
              <w:jc w:val="center"/>
              <w:outlineLvl w:val="9"/>
              <w:rPr>
                <w:rFonts w:hint="eastAsia" w:ascii="新宋体" w:hAnsi="新宋体" w:eastAsia="新宋体" w:cs="新宋体"/>
                <w:sz w:val="22"/>
                <w:szCs w:val="22"/>
              </w:rPr>
            </w:pPr>
          </w:p>
        </w:tc>
        <w:tc>
          <w:tcPr>
            <w:tcW w:w="7415" w:type="dxa"/>
            <w:vAlign w:val="center"/>
          </w:tcPr>
          <w:p w14:paraId="1406129A">
            <w:pPr>
              <w:outlineLvl w:val="9"/>
              <w:rPr>
                <w:rFonts w:hint="eastAsia" w:ascii="新宋体" w:hAnsi="新宋体" w:eastAsia="新宋体" w:cs="新宋体"/>
                <w:sz w:val="22"/>
                <w:szCs w:val="22"/>
              </w:rPr>
            </w:pPr>
            <w:r>
              <w:rPr>
                <w:rFonts w:hint="eastAsia" w:ascii="新宋体" w:hAnsi="新宋体" w:eastAsia="新宋体" w:cs="新宋体"/>
                <w:sz w:val="22"/>
                <w:szCs w:val="22"/>
                <w:lang w:eastAsia="zh-CN"/>
              </w:rPr>
              <w:t>服务承诺：</w:t>
            </w:r>
            <w:r>
              <w:rPr>
                <w:rFonts w:hint="eastAsia" w:ascii="新宋体" w:hAnsi="新宋体" w:eastAsia="新宋体" w:cs="新宋体"/>
                <w:sz w:val="22"/>
                <w:szCs w:val="22"/>
              </w:rPr>
              <w:t>根据</w:t>
            </w:r>
            <w:r>
              <w:rPr>
                <w:rFonts w:hint="eastAsia" w:ascii="新宋体" w:hAnsi="新宋体" w:eastAsia="新宋体" w:cs="新宋体"/>
                <w:sz w:val="22"/>
                <w:szCs w:val="22"/>
                <w:lang w:eastAsia="zh-CN"/>
              </w:rPr>
              <w:t>投标人提供的服务</w:t>
            </w:r>
            <w:r>
              <w:rPr>
                <w:rFonts w:hint="eastAsia" w:ascii="新宋体" w:hAnsi="新宋体" w:eastAsia="新宋体" w:cs="新宋体"/>
                <w:sz w:val="22"/>
                <w:szCs w:val="22"/>
              </w:rPr>
              <w:t>承诺（包括但不仅限于维护期、服务质量</w:t>
            </w:r>
            <w:r>
              <w:rPr>
                <w:rFonts w:hint="eastAsia" w:ascii="新宋体" w:hAnsi="新宋体" w:eastAsia="新宋体" w:cs="新宋体"/>
                <w:sz w:val="22"/>
                <w:szCs w:val="22"/>
                <w:lang w:eastAsia="zh-CN"/>
              </w:rPr>
              <w:t>、提供优惠</w:t>
            </w:r>
            <w:r>
              <w:rPr>
                <w:rFonts w:hint="eastAsia" w:ascii="新宋体" w:hAnsi="新宋体" w:eastAsia="新宋体" w:cs="新宋体"/>
                <w:sz w:val="22"/>
                <w:szCs w:val="22"/>
              </w:rPr>
              <w:t>等）</w:t>
            </w:r>
            <w:r>
              <w:rPr>
                <w:rFonts w:hint="eastAsia" w:ascii="新宋体" w:hAnsi="新宋体" w:eastAsia="新宋体" w:cs="新宋体"/>
                <w:sz w:val="22"/>
                <w:szCs w:val="22"/>
                <w:lang w:eastAsia="zh-CN"/>
              </w:rPr>
              <w:t>进行综合评分。</w:t>
            </w:r>
            <w:r>
              <w:rPr>
                <w:rFonts w:hint="eastAsia" w:ascii="新宋体" w:hAnsi="新宋体" w:eastAsia="新宋体" w:cs="新宋体"/>
                <w:sz w:val="22"/>
                <w:szCs w:val="22"/>
              </w:rPr>
              <w:t>针对性</w:t>
            </w:r>
            <w:r>
              <w:rPr>
                <w:rFonts w:hint="eastAsia" w:ascii="新宋体" w:hAnsi="新宋体" w:eastAsia="新宋体" w:cs="新宋体"/>
                <w:sz w:val="22"/>
                <w:szCs w:val="22"/>
                <w:lang w:eastAsia="zh-CN"/>
              </w:rPr>
              <w:t>强</w:t>
            </w:r>
            <w:r>
              <w:rPr>
                <w:rFonts w:hint="eastAsia" w:ascii="新宋体" w:hAnsi="新宋体" w:eastAsia="新宋体" w:cs="新宋体"/>
                <w:sz w:val="22"/>
                <w:szCs w:val="22"/>
              </w:rPr>
              <w:t>、利于项目实施</w:t>
            </w:r>
            <w:r>
              <w:rPr>
                <w:rFonts w:hint="eastAsia" w:ascii="新宋体" w:hAnsi="新宋体" w:eastAsia="新宋体" w:cs="新宋体"/>
                <w:sz w:val="22"/>
                <w:szCs w:val="22"/>
                <w:lang w:eastAsia="zh-CN"/>
              </w:rPr>
              <w:t>的</w:t>
            </w:r>
            <w:r>
              <w:rPr>
                <w:rFonts w:hint="eastAsia" w:ascii="新宋体" w:hAnsi="新宋体" w:eastAsia="新宋体" w:cs="新宋体"/>
                <w:sz w:val="22"/>
                <w:szCs w:val="22"/>
              </w:rPr>
              <w:t>得3分；</w:t>
            </w:r>
            <w:r>
              <w:rPr>
                <w:rFonts w:hint="eastAsia" w:ascii="新宋体" w:hAnsi="新宋体" w:eastAsia="新宋体" w:cs="新宋体"/>
                <w:sz w:val="22"/>
                <w:szCs w:val="22"/>
                <w:lang w:eastAsia="zh-CN"/>
              </w:rPr>
              <w:t>针对性较强、较好满足项目实施需要的得</w:t>
            </w:r>
            <w:r>
              <w:rPr>
                <w:rFonts w:hint="eastAsia" w:ascii="新宋体" w:hAnsi="新宋体" w:eastAsia="新宋体" w:cs="新宋体"/>
                <w:sz w:val="22"/>
                <w:szCs w:val="22"/>
                <w:lang w:val="en-US" w:eastAsia="zh-CN"/>
              </w:rPr>
              <w:t>2分；</w:t>
            </w:r>
            <w:r>
              <w:rPr>
                <w:rFonts w:hint="eastAsia" w:ascii="新宋体" w:hAnsi="新宋体" w:eastAsia="新宋体" w:cs="新宋体"/>
                <w:sz w:val="22"/>
                <w:szCs w:val="22"/>
              </w:rPr>
              <w:t>针对性弱</w:t>
            </w:r>
            <w:r>
              <w:rPr>
                <w:rFonts w:hint="eastAsia" w:ascii="新宋体" w:hAnsi="新宋体" w:eastAsia="新宋体" w:cs="新宋体"/>
                <w:sz w:val="22"/>
                <w:szCs w:val="22"/>
                <w:lang w:eastAsia="zh-CN"/>
              </w:rPr>
              <w:t>、存在缺漏无实际必要的得</w:t>
            </w:r>
            <w:r>
              <w:rPr>
                <w:rFonts w:hint="eastAsia" w:ascii="新宋体" w:hAnsi="新宋体" w:eastAsia="新宋体" w:cs="新宋体"/>
                <w:sz w:val="22"/>
                <w:szCs w:val="22"/>
                <w:lang w:val="en-US" w:eastAsia="zh-CN"/>
              </w:rPr>
              <w:t>1分；</w:t>
            </w:r>
            <w:r>
              <w:rPr>
                <w:rFonts w:hint="eastAsia" w:ascii="新宋体" w:hAnsi="新宋体" w:eastAsia="新宋体" w:cs="新宋体"/>
                <w:sz w:val="22"/>
                <w:szCs w:val="22"/>
                <w:lang w:eastAsia="zh-CN"/>
              </w:rPr>
              <w:t>未提供</w:t>
            </w:r>
            <w:r>
              <w:rPr>
                <w:rFonts w:hint="eastAsia" w:ascii="新宋体" w:hAnsi="新宋体" w:eastAsia="新宋体" w:cs="新宋体"/>
                <w:sz w:val="22"/>
                <w:szCs w:val="22"/>
              </w:rPr>
              <w:t>得0分。</w:t>
            </w:r>
          </w:p>
        </w:tc>
        <w:tc>
          <w:tcPr>
            <w:tcW w:w="909" w:type="dxa"/>
            <w:vAlign w:val="center"/>
          </w:tcPr>
          <w:p w14:paraId="6BF44608">
            <w:pPr>
              <w:pStyle w:val="24"/>
              <w:ind w:left="0" w:leftChars="0" w:firstLine="0" w:firstLineChars="0"/>
              <w:jc w:val="center"/>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w:t>
            </w:r>
          </w:p>
        </w:tc>
      </w:tr>
    </w:tbl>
    <w:p w14:paraId="5B1EAB7D">
      <w:pPr>
        <w:ind w:firstLine="221" w:firstLineChars="100"/>
        <w:outlineLvl w:val="9"/>
        <w:rPr>
          <w:rFonts w:ascii="宋体" w:hAnsi="宋体" w:cs="宋体"/>
          <w:b/>
          <w:sz w:val="22"/>
          <w:szCs w:val="22"/>
        </w:rPr>
      </w:pPr>
    </w:p>
    <w:p w14:paraId="640A72B3">
      <w:pPr>
        <w:ind w:firstLine="442" w:firstLineChars="200"/>
        <w:outlineLvl w:val="9"/>
        <w:rPr>
          <w:rFonts w:ascii="宋体" w:hAnsi="宋体" w:cs="宋体"/>
          <w:b/>
          <w:sz w:val="22"/>
          <w:szCs w:val="22"/>
        </w:rPr>
      </w:pPr>
      <w:r>
        <w:rPr>
          <w:rFonts w:hint="eastAsia" w:ascii="宋体" w:hAnsi="宋体" w:cs="宋体"/>
          <w:b/>
          <w:sz w:val="22"/>
          <w:szCs w:val="22"/>
        </w:rPr>
        <w:t>2、报价评分（</w:t>
      </w:r>
      <w:r>
        <w:rPr>
          <w:rFonts w:hint="eastAsia" w:ascii="宋体" w:hAnsi="宋体" w:cs="宋体"/>
          <w:b/>
          <w:sz w:val="22"/>
          <w:szCs w:val="22"/>
          <w:lang w:val="en-US" w:eastAsia="zh-CN"/>
        </w:rPr>
        <w:t>1</w:t>
      </w:r>
      <w:r>
        <w:rPr>
          <w:rFonts w:hint="eastAsia" w:ascii="宋体" w:hAnsi="宋体" w:cs="宋体"/>
          <w:b/>
          <w:sz w:val="22"/>
          <w:szCs w:val="22"/>
        </w:rPr>
        <w:t>0分）（权值</w:t>
      </w:r>
      <w:r>
        <w:rPr>
          <w:rFonts w:hint="eastAsia" w:ascii="宋体" w:hAnsi="宋体" w:cs="宋体"/>
          <w:b/>
          <w:sz w:val="22"/>
          <w:szCs w:val="22"/>
          <w:lang w:val="en-US" w:eastAsia="zh-CN"/>
        </w:rPr>
        <w:t>1</w:t>
      </w:r>
      <w:r>
        <w:rPr>
          <w:rFonts w:hint="eastAsia" w:ascii="宋体" w:hAnsi="宋体" w:cs="宋体"/>
          <w:b/>
          <w:sz w:val="22"/>
          <w:szCs w:val="22"/>
        </w:rPr>
        <w:t>0%）</w:t>
      </w:r>
    </w:p>
    <w:p w14:paraId="24A9BAAE">
      <w:pPr>
        <w:spacing w:line="460" w:lineRule="exact"/>
        <w:ind w:firstLine="539" w:firstLineChars="245"/>
        <w:outlineLvl w:val="9"/>
        <w:rPr>
          <w:rFonts w:ascii="宋体" w:hAnsi="宋体" w:cs="宋体"/>
          <w:sz w:val="22"/>
          <w:szCs w:val="22"/>
        </w:rPr>
      </w:pPr>
      <w:r>
        <w:rPr>
          <w:rFonts w:hint="eastAsia" w:ascii="宋体" w:hAnsi="宋体" w:cs="宋体"/>
          <w:sz w:val="22"/>
          <w:szCs w:val="22"/>
        </w:rPr>
        <w:t>满足招标文件要求且投标报价最低的投标报价为评标基准价，其余投标人投标报价与该基准价对比，计算出报价评分值（保留小数2位）：</w:t>
      </w:r>
    </w:p>
    <w:p w14:paraId="2BC44628">
      <w:pPr>
        <w:spacing w:line="460" w:lineRule="exact"/>
        <w:ind w:firstLine="539" w:firstLineChars="245"/>
        <w:outlineLvl w:val="9"/>
        <w:rPr>
          <w:rFonts w:ascii="宋体" w:hAnsi="宋体" w:cs="宋体"/>
          <w:sz w:val="22"/>
          <w:szCs w:val="22"/>
        </w:rPr>
      </w:pPr>
      <w:r>
        <w:rPr>
          <w:rFonts w:hint="eastAsia" w:ascii="宋体" w:hAnsi="宋体" w:cs="宋体"/>
          <w:sz w:val="22"/>
          <w:szCs w:val="22"/>
        </w:rPr>
        <w:t>1）有效投标人的投标报价等于评标基准价时其报价分为满分；</w:t>
      </w:r>
    </w:p>
    <w:p w14:paraId="1142767C">
      <w:pPr>
        <w:spacing w:line="460" w:lineRule="exact"/>
        <w:ind w:firstLine="539" w:firstLineChars="245"/>
        <w:outlineLvl w:val="9"/>
        <w:rPr>
          <w:rFonts w:ascii="宋体" w:hAnsi="宋体" w:cs="宋体"/>
          <w:sz w:val="22"/>
          <w:szCs w:val="22"/>
        </w:rPr>
      </w:pPr>
      <w:r>
        <w:rPr>
          <w:rFonts w:hint="eastAsia" w:ascii="宋体" w:hAnsi="宋体" w:cs="宋体"/>
          <w:sz w:val="22"/>
          <w:szCs w:val="22"/>
        </w:rPr>
        <w:t>2）其他投标人的价格分按以下公式计算：</w:t>
      </w:r>
    </w:p>
    <w:p w14:paraId="75F24495">
      <w:pPr>
        <w:spacing w:line="460" w:lineRule="exact"/>
        <w:ind w:firstLine="539" w:firstLineChars="245"/>
        <w:outlineLvl w:val="9"/>
        <w:rPr>
          <w:rFonts w:ascii="宋体" w:hAnsi="宋体" w:cs="宋体"/>
          <w:sz w:val="22"/>
          <w:szCs w:val="22"/>
        </w:rPr>
      </w:pPr>
      <w:r>
        <w:rPr>
          <w:rFonts w:hint="eastAsia" w:ascii="宋体" w:hAnsi="宋体" w:cs="宋体"/>
          <w:sz w:val="22"/>
          <w:szCs w:val="22"/>
        </w:rPr>
        <w:t>投标报价得分=（评分基准价/投标人投标报价）× 价格权值 ×100（保留小数2位）</w:t>
      </w:r>
    </w:p>
    <w:p w14:paraId="7FD72AB5">
      <w:pPr>
        <w:numPr>
          <w:ilvl w:val="0"/>
          <w:numId w:val="0"/>
        </w:numPr>
        <w:spacing w:line="460" w:lineRule="exact"/>
        <w:ind w:leftChars="245"/>
        <w:outlineLvl w:val="9"/>
        <w:rPr>
          <w:rFonts w:hint="eastAsia" w:ascii="新宋体" w:hAnsi="新宋体" w:eastAsia="新宋体"/>
          <w:b/>
          <w:sz w:val="22"/>
          <w:szCs w:val="22"/>
          <w:u w:val="single"/>
        </w:rPr>
      </w:pPr>
      <w:r>
        <w:rPr>
          <w:rFonts w:hint="eastAsia" w:ascii="新宋体" w:hAnsi="新宋体" w:eastAsia="新宋体"/>
          <w:b/>
          <w:sz w:val="22"/>
          <w:szCs w:val="22"/>
          <w:lang w:val="en-US" w:eastAsia="zh-CN"/>
        </w:rPr>
        <w:t>3、</w:t>
      </w:r>
      <w:r>
        <w:rPr>
          <w:rFonts w:hint="eastAsia" w:ascii="新宋体" w:hAnsi="新宋体" w:eastAsia="新宋体"/>
          <w:b/>
          <w:sz w:val="22"/>
          <w:szCs w:val="22"/>
        </w:rPr>
        <w:t>▲</w:t>
      </w:r>
      <w:r>
        <w:rPr>
          <w:rFonts w:hint="eastAsia" w:ascii="新宋体" w:hAnsi="新宋体" w:eastAsia="新宋体"/>
          <w:b/>
          <w:sz w:val="22"/>
          <w:szCs w:val="22"/>
          <w:u w:val="single"/>
        </w:rPr>
        <w:t>如投标供应商报价超过采购预算单价的，其投标文件作无效标处理。</w:t>
      </w:r>
    </w:p>
    <w:p w14:paraId="35A4AC4B">
      <w:pPr>
        <w:numPr>
          <w:ilvl w:val="0"/>
          <w:numId w:val="3"/>
        </w:numPr>
        <w:spacing w:line="460" w:lineRule="exact"/>
        <w:ind w:left="0" w:leftChars="0" w:firstLine="539" w:firstLineChars="245"/>
        <w:outlineLvl w:val="9"/>
        <w:rPr>
          <w:rFonts w:ascii="宋体" w:hAnsi="宋体" w:cs="宋体"/>
          <w:sz w:val="22"/>
          <w:szCs w:val="22"/>
        </w:rPr>
      </w:pPr>
      <w:r>
        <w:rPr>
          <w:rFonts w:hint="eastAsia" w:ascii="宋体" w:hAnsi="宋体" w:cs="宋体"/>
          <w:sz w:val="22"/>
          <w:szCs w:val="22"/>
        </w:rPr>
        <w:t>有效投标人的综合得分为商务技术分和报价</w:t>
      </w:r>
      <w:r>
        <w:rPr>
          <w:rFonts w:hint="eastAsia" w:ascii="宋体" w:hAnsi="宋体" w:cs="宋体"/>
          <w:sz w:val="22"/>
          <w:szCs w:val="22"/>
          <w:lang w:val="en-US" w:eastAsia="zh-CN"/>
        </w:rPr>
        <w:t>得</w:t>
      </w:r>
      <w:r>
        <w:rPr>
          <w:rFonts w:hint="eastAsia" w:ascii="宋体" w:hAnsi="宋体" w:cs="宋体"/>
          <w:sz w:val="22"/>
          <w:szCs w:val="22"/>
        </w:rPr>
        <w:t>分的总和。</w:t>
      </w:r>
    </w:p>
    <w:p w14:paraId="45B5D833">
      <w:pPr>
        <w:spacing w:line="460" w:lineRule="exact"/>
        <w:ind w:firstLine="539" w:firstLineChars="245"/>
        <w:outlineLvl w:val="9"/>
        <w:rPr>
          <w:rFonts w:ascii="新宋体" w:hAnsi="新宋体" w:eastAsia="新宋体"/>
          <w:sz w:val="22"/>
          <w:szCs w:val="22"/>
          <w:u w:val="none"/>
          <w:lang w:val="zh-CN"/>
        </w:rPr>
      </w:pPr>
      <w:r>
        <w:rPr>
          <w:rFonts w:hint="eastAsia" w:ascii="新宋体" w:hAnsi="新宋体" w:eastAsia="新宋体"/>
          <w:sz w:val="22"/>
          <w:szCs w:val="22"/>
          <w:lang w:val="zh-CN"/>
        </w:rPr>
        <w:t>根据</w:t>
      </w:r>
      <w:r>
        <w:rPr>
          <w:rFonts w:hint="eastAsia" w:ascii="新宋体" w:hAnsi="新宋体" w:eastAsia="新宋体" w:cs="新宋体"/>
          <w:kern w:val="0"/>
          <w:sz w:val="22"/>
          <w:szCs w:val="22"/>
        </w:rPr>
        <w:t>《政府采购促进中小企业发展管理办法》（财库〔2020〕46号）、《财政部关于进一步加大政府采购支持中小企业力度的通知》（财库〔2022〕19号）、《浙江省财政厅关于进一步加大政府采购支持中小企业力度助力扎实稳住经济的通知》（浙财采监〔2022〕8号）等有关规定</w:t>
      </w:r>
      <w:r>
        <w:rPr>
          <w:rFonts w:hint="eastAsia" w:ascii="新宋体" w:hAnsi="新宋体" w:eastAsia="新宋体"/>
          <w:sz w:val="22"/>
          <w:szCs w:val="22"/>
          <w:lang w:val="zh-CN"/>
        </w:rPr>
        <w:t>，对</w:t>
      </w:r>
      <w:r>
        <w:rPr>
          <w:rFonts w:hint="eastAsia" w:ascii="新宋体" w:hAnsi="新宋体" w:eastAsia="新宋体"/>
          <w:sz w:val="22"/>
          <w:szCs w:val="22"/>
        </w:rPr>
        <w:t>货物类项目</w:t>
      </w:r>
      <w:r>
        <w:rPr>
          <w:rFonts w:hint="eastAsia" w:ascii="新宋体" w:hAnsi="新宋体" w:eastAsia="新宋体"/>
          <w:sz w:val="22"/>
          <w:szCs w:val="22"/>
          <w:lang w:val="zh-CN"/>
        </w:rPr>
        <w:t>投标产品为小型或微型企业生产的，</w:t>
      </w:r>
      <w:r>
        <w:rPr>
          <w:rFonts w:hint="eastAsia" w:ascii="新宋体" w:hAnsi="新宋体" w:eastAsia="新宋体"/>
          <w:sz w:val="22"/>
          <w:szCs w:val="22"/>
        </w:rPr>
        <w:t>工程、服务类项目由小型或微型企业承建、承接的</w:t>
      </w:r>
      <w:r>
        <w:rPr>
          <w:rFonts w:hint="eastAsia" w:ascii="新宋体" w:hAnsi="新宋体" w:eastAsia="新宋体"/>
          <w:sz w:val="22"/>
          <w:szCs w:val="22"/>
          <w:lang w:val="zh-CN"/>
        </w:rPr>
        <w:t>，</w:t>
      </w:r>
      <w:r>
        <w:rPr>
          <w:rFonts w:hint="eastAsia" w:ascii="新宋体" w:hAnsi="新宋体" w:eastAsia="新宋体"/>
          <w:sz w:val="22"/>
          <w:szCs w:val="22"/>
          <w:u w:val="none"/>
          <w:lang w:val="zh-CN"/>
        </w:rPr>
        <w:t>价格给予</w:t>
      </w:r>
      <w:r>
        <w:rPr>
          <w:rFonts w:hint="eastAsia" w:ascii="新宋体" w:hAnsi="新宋体" w:eastAsia="新宋体"/>
          <w:sz w:val="22"/>
          <w:szCs w:val="22"/>
          <w:u w:val="none"/>
        </w:rPr>
        <w:t>10</w:t>
      </w:r>
      <w:r>
        <w:rPr>
          <w:rFonts w:hint="eastAsia" w:ascii="新宋体" w:hAnsi="新宋体" w:eastAsia="新宋体"/>
          <w:sz w:val="22"/>
          <w:szCs w:val="22"/>
          <w:u w:val="none"/>
          <w:lang w:val="zh-CN"/>
        </w:rPr>
        <w:t>%的扣除，用扣除后的价格参与价格评分。</w:t>
      </w:r>
    </w:p>
    <w:p w14:paraId="2289C80F">
      <w:pPr>
        <w:spacing w:line="460" w:lineRule="exact"/>
        <w:ind w:firstLine="539" w:firstLineChars="245"/>
        <w:outlineLvl w:val="9"/>
        <w:rPr>
          <w:rFonts w:ascii="宋体" w:hAnsi="宋体" w:cs="宋体"/>
          <w:sz w:val="22"/>
          <w:szCs w:val="22"/>
          <w:lang w:val="zh-CN"/>
        </w:rPr>
      </w:pPr>
      <w:r>
        <w:rPr>
          <w:rFonts w:hint="eastAsia" w:ascii="宋体" w:hAnsi="宋体" w:cs="宋体"/>
          <w:sz w:val="22"/>
          <w:szCs w:val="22"/>
          <w:lang w:val="zh-CN"/>
        </w:rPr>
        <w:t>监狱企业视同小微企业，其产品参加本项目投标的，享受小微企业同等的价格扣除。</w:t>
      </w:r>
    </w:p>
    <w:p w14:paraId="180614A4">
      <w:pPr>
        <w:spacing w:line="460" w:lineRule="exact"/>
        <w:ind w:firstLine="541" w:firstLineChars="245"/>
        <w:outlineLvl w:val="9"/>
        <w:rPr>
          <w:rFonts w:ascii="宋体" w:hAnsi="宋体" w:cs="宋体"/>
          <w:b/>
          <w:bCs/>
          <w:sz w:val="22"/>
          <w:szCs w:val="22"/>
          <w:lang w:val="zh-CN"/>
        </w:rPr>
      </w:pPr>
      <w:r>
        <w:rPr>
          <w:rFonts w:hint="eastAsia" w:ascii="宋体" w:hAnsi="宋体" w:cs="宋体"/>
          <w:b/>
          <w:bCs/>
          <w:sz w:val="22"/>
          <w:szCs w:val="22"/>
          <w:lang w:val="zh-CN"/>
        </w:rPr>
        <w:t>本项目</w:t>
      </w:r>
      <w:r>
        <w:rPr>
          <w:rFonts w:hint="eastAsia" w:ascii="新宋体" w:hAnsi="新宋体" w:eastAsia="新宋体" w:cs="新宋体"/>
          <w:b/>
          <w:bCs/>
          <w:sz w:val="22"/>
          <w:szCs w:val="28"/>
        </w:rPr>
        <w:t>专门面向中小企业采购，不再执行价格评审优惠的扶持政策。</w:t>
      </w:r>
    </w:p>
    <w:p w14:paraId="0BA75E7A">
      <w:pPr>
        <w:pStyle w:val="5"/>
        <w:spacing w:line="460" w:lineRule="exact"/>
        <w:ind w:firstLine="440" w:firstLineChars="200"/>
        <w:outlineLvl w:val="9"/>
        <w:rPr>
          <w:rFonts w:ascii="宋体" w:hAnsi="宋体" w:cs="宋体"/>
          <w:b w:val="0"/>
          <w:sz w:val="22"/>
          <w:szCs w:val="22"/>
          <w:u w:val="single"/>
        </w:rPr>
      </w:pPr>
      <w:r>
        <w:rPr>
          <w:rFonts w:hint="eastAsia" w:ascii="宋体" w:hAnsi="宋体" w:cs="宋体"/>
          <w:b w:val="0"/>
          <w:sz w:val="22"/>
          <w:szCs w:val="22"/>
          <w:lang w:val="en-US" w:eastAsia="zh-CN"/>
        </w:rPr>
        <w:t>5</w:t>
      </w:r>
      <w:r>
        <w:rPr>
          <w:rFonts w:hint="eastAsia" w:ascii="宋体" w:hAnsi="宋体" w:cs="宋体"/>
          <w:b w:val="0"/>
          <w:sz w:val="22"/>
          <w:szCs w:val="22"/>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314A5565">
      <w:pPr>
        <w:spacing w:line="460" w:lineRule="exact"/>
        <w:outlineLvl w:val="9"/>
        <w:rPr>
          <w:rFonts w:ascii="宋体" w:hAnsi="宋体" w:cs="宋体"/>
          <w:b/>
          <w:bCs/>
          <w:sz w:val="22"/>
          <w:szCs w:val="22"/>
          <w:u w:val="single"/>
        </w:rPr>
      </w:pPr>
      <w:r>
        <w:rPr>
          <w:rFonts w:hint="eastAsia" w:ascii="宋体" w:hAnsi="宋体" w:cs="宋体"/>
          <w:sz w:val="22"/>
          <w:szCs w:val="22"/>
        </w:rPr>
        <w:t xml:space="preserve">   </w:t>
      </w:r>
      <w:r>
        <w:rPr>
          <w:rFonts w:hint="eastAsia" w:ascii="宋体" w:hAnsi="宋体" w:cs="宋体"/>
          <w:sz w:val="22"/>
          <w:szCs w:val="22"/>
          <w:lang w:val="en-US" w:eastAsia="zh-CN"/>
        </w:rPr>
        <w:t>6</w:t>
      </w:r>
      <w:r>
        <w:rPr>
          <w:rFonts w:hint="eastAsia" w:ascii="宋体" w:hAnsi="宋体" w:cs="宋体"/>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C338FF">
      <w:pPr>
        <w:spacing w:line="460" w:lineRule="exact"/>
        <w:outlineLvl w:val="9"/>
        <w:rPr>
          <w:rFonts w:ascii="宋体" w:hAnsi="宋体" w:cs="宋体"/>
          <w:b/>
          <w:bCs/>
          <w:sz w:val="22"/>
          <w:szCs w:val="22"/>
        </w:rPr>
      </w:pPr>
      <w:bookmarkStart w:id="61" w:name="_Toc2482"/>
      <w:r>
        <w:rPr>
          <w:rFonts w:hint="eastAsia" w:ascii="宋体" w:hAnsi="宋体" w:cs="宋体"/>
          <w:b/>
          <w:bCs/>
          <w:sz w:val="22"/>
          <w:szCs w:val="22"/>
        </w:rPr>
        <w:t>六、定标办法</w:t>
      </w:r>
      <w:bookmarkEnd w:id="61"/>
    </w:p>
    <w:p w14:paraId="18EA4F33">
      <w:pPr>
        <w:spacing w:line="460" w:lineRule="exact"/>
        <w:ind w:firstLine="539" w:firstLineChars="245"/>
        <w:outlineLvl w:val="9"/>
        <w:rPr>
          <w:rFonts w:ascii="宋体" w:hAnsi="宋体" w:cs="宋体"/>
          <w:b/>
          <w:sz w:val="22"/>
          <w:szCs w:val="22"/>
        </w:rPr>
      </w:pPr>
      <w:r>
        <w:rPr>
          <w:rFonts w:hint="eastAsia" w:ascii="宋体" w:hAnsi="宋体" w:cs="宋体"/>
          <w:sz w:val="22"/>
          <w:szCs w:val="22"/>
        </w:rPr>
        <w:t>1</w:t>
      </w:r>
      <w:r>
        <w:rPr>
          <w:rFonts w:hint="eastAsia" w:ascii="宋体" w:hAnsi="宋体" w:cs="宋体"/>
          <w:kern w:val="0"/>
          <w:sz w:val="22"/>
          <w:szCs w:val="22"/>
        </w:rPr>
        <w:t>、</w:t>
      </w:r>
      <w:r>
        <w:rPr>
          <w:rFonts w:hint="eastAsia" w:ascii="宋体" w:hAnsi="宋体" w:cs="宋体"/>
          <w:sz w:val="22"/>
          <w:szCs w:val="22"/>
        </w:rPr>
        <w:t>确定中标候选人</w:t>
      </w:r>
    </w:p>
    <w:p w14:paraId="6E1FC287">
      <w:pPr>
        <w:spacing w:line="460" w:lineRule="exact"/>
        <w:ind w:firstLine="539" w:firstLineChars="245"/>
        <w:outlineLvl w:val="9"/>
        <w:rPr>
          <w:rFonts w:ascii="宋体" w:hAnsi="宋体" w:cs="宋体"/>
          <w:sz w:val="22"/>
          <w:szCs w:val="22"/>
        </w:rPr>
      </w:pPr>
      <w:r>
        <w:rPr>
          <w:rFonts w:hint="eastAsia" w:ascii="宋体" w:hAnsi="宋体" w:cs="宋体"/>
          <w:sz w:val="22"/>
          <w:szCs w:val="22"/>
        </w:rPr>
        <w:t>1.1由评标委员会确定中标候选人。</w:t>
      </w:r>
    </w:p>
    <w:p w14:paraId="179E9E62">
      <w:pPr>
        <w:spacing w:line="460" w:lineRule="exact"/>
        <w:ind w:firstLine="539" w:firstLineChars="245"/>
        <w:outlineLvl w:val="9"/>
        <w:rPr>
          <w:rFonts w:ascii="宋体" w:hAnsi="宋体" w:cs="宋体"/>
          <w:sz w:val="22"/>
          <w:szCs w:val="22"/>
        </w:rPr>
      </w:pPr>
      <w:r>
        <w:rPr>
          <w:rFonts w:hint="eastAsia" w:ascii="宋体" w:hAnsi="宋体" w:cs="宋体"/>
          <w:sz w:val="22"/>
          <w:szCs w:val="22"/>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101F789B">
      <w:pPr>
        <w:spacing w:line="460" w:lineRule="exact"/>
        <w:ind w:firstLine="541" w:firstLineChars="245"/>
        <w:outlineLvl w:val="9"/>
        <w:rPr>
          <w:rFonts w:ascii="宋体" w:hAnsi="宋体" w:cs="宋体"/>
          <w:b/>
          <w:bCs/>
          <w:sz w:val="22"/>
          <w:szCs w:val="22"/>
        </w:rPr>
      </w:pPr>
      <w:r>
        <w:rPr>
          <w:rFonts w:hint="eastAsia" w:ascii="宋体" w:hAnsi="宋体" w:cs="宋体"/>
          <w:b/>
          <w:bCs/>
          <w:sz w:val="22"/>
          <w:szCs w:val="22"/>
        </w:rPr>
        <w:t>2、确定中标人</w:t>
      </w:r>
    </w:p>
    <w:p w14:paraId="1891534A">
      <w:pPr>
        <w:spacing w:line="460" w:lineRule="exact"/>
        <w:outlineLvl w:val="9"/>
        <w:rPr>
          <w:rFonts w:ascii="宋体" w:hAnsi="宋体" w:cs="宋体"/>
          <w:b/>
          <w:bCs/>
          <w:sz w:val="22"/>
          <w:szCs w:val="22"/>
        </w:rPr>
      </w:pPr>
      <w:r>
        <w:rPr>
          <w:rFonts w:hint="eastAsia" w:ascii="宋体" w:hAnsi="宋体" w:cs="宋体"/>
          <w:b/>
          <w:bCs/>
          <w:sz w:val="22"/>
          <w:szCs w:val="22"/>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263AD70E">
      <w:pPr>
        <w:spacing w:line="460" w:lineRule="exact"/>
        <w:ind w:firstLine="539" w:firstLineChars="245"/>
        <w:outlineLvl w:val="9"/>
        <w:rPr>
          <w:rFonts w:ascii="宋体" w:hAnsi="宋体" w:cs="宋体"/>
          <w:sz w:val="22"/>
          <w:szCs w:val="22"/>
        </w:rPr>
      </w:pPr>
      <w:r>
        <w:rPr>
          <w:rFonts w:hint="eastAsia" w:ascii="宋体" w:hAnsi="宋体" w:cs="宋体"/>
          <w:sz w:val="22"/>
          <w:szCs w:val="22"/>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14:paraId="167C2CEE">
      <w:pPr>
        <w:spacing w:line="460" w:lineRule="exact"/>
        <w:ind w:firstLine="539" w:firstLineChars="245"/>
        <w:outlineLvl w:val="9"/>
        <w:rPr>
          <w:rFonts w:ascii="宋体" w:hAnsi="宋体" w:cs="宋体"/>
          <w:sz w:val="22"/>
          <w:szCs w:val="22"/>
        </w:rPr>
      </w:pPr>
      <w:r>
        <w:rPr>
          <w:rFonts w:hint="eastAsia" w:ascii="宋体" w:hAnsi="宋体" w:cs="宋体"/>
          <w:sz w:val="22"/>
          <w:szCs w:val="22"/>
        </w:rPr>
        <w:t>3</w:t>
      </w:r>
      <w:r>
        <w:rPr>
          <w:rFonts w:hint="eastAsia" w:ascii="宋体" w:hAnsi="宋体" w:cs="宋体"/>
          <w:kern w:val="0"/>
          <w:sz w:val="22"/>
          <w:szCs w:val="22"/>
        </w:rPr>
        <w:t>、</w:t>
      </w:r>
      <w:r>
        <w:rPr>
          <w:rFonts w:hint="eastAsia" w:ascii="宋体" w:hAnsi="宋体" w:cs="宋体"/>
          <w:sz w:val="22"/>
          <w:szCs w:val="22"/>
        </w:rPr>
        <w:t>中标人确定后，招标人将在指定媒体公告中标结果，招标人向中标人发出中标通知书。</w:t>
      </w:r>
    </w:p>
    <w:p w14:paraId="61BB3557">
      <w:pPr>
        <w:spacing w:line="460" w:lineRule="exact"/>
        <w:outlineLvl w:val="9"/>
        <w:rPr>
          <w:rFonts w:ascii="宋体" w:hAnsi="宋体" w:cs="宋体"/>
          <w:b/>
          <w:sz w:val="22"/>
          <w:szCs w:val="22"/>
        </w:rPr>
      </w:pPr>
      <w:bookmarkStart w:id="62" w:name="_Toc17587"/>
      <w:r>
        <w:rPr>
          <w:rFonts w:hint="eastAsia" w:ascii="宋体" w:hAnsi="宋体" w:cs="宋体"/>
          <w:b/>
          <w:sz w:val="22"/>
          <w:szCs w:val="22"/>
        </w:rPr>
        <w:t>七、投标人义务</w:t>
      </w:r>
      <w:bookmarkEnd w:id="62"/>
    </w:p>
    <w:p w14:paraId="5AE202F4">
      <w:pPr>
        <w:spacing w:line="460" w:lineRule="exact"/>
        <w:ind w:firstLine="539" w:firstLineChars="245"/>
        <w:outlineLvl w:val="9"/>
        <w:rPr>
          <w:rFonts w:ascii="宋体" w:hAnsi="宋体" w:cs="宋体"/>
        </w:rPr>
      </w:pPr>
      <w:r>
        <w:rPr>
          <w:rFonts w:hint="eastAsia" w:ascii="宋体" w:hAnsi="宋体" w:cs="宋体"/>
          <w:sz w:val="22"/>
          <w:szCs w:val="22"/>
        </w:rPr>
        <w:t>投标人应随时接受评标委员会的询标，解答包括有关的商务、技术问题等。评标结束，所有评标资料存招标机构备查。</w:t>
      </w:r>
    </w:p>
    <w:p w14:paraId="75BEE000">
      <w:pPr>
        <w:widowControl/>
        <w:jc w:val="left"/>
        <w:rPr>
          <w:rFonts w:ascii="宋体" w:hAnsi="宋体" w:cs="宋体"/>
          <w:kern w:val="0"/>
          <w:sz w:val="22"/>
          <w:szCs w:val="22"/>
        </w:rPr>
      </w:pPr>
    </w:p>
    <w:p w14:paraId="19D0E253">
      <w:pPr>
        <w:widowControl/>
        <w:jc w:val="left"/>
        <w:rPr>
          <w:rFonts w:ascii="宋体" w:hAnsi="宋体" w:cs="宋体"/>
          <w:b/>
          <w:kern w:val="0"/>
          <w:sz w:val="28"/>
          <w:szCs w:val="28"/>
        </w:rPr>
      </w:pPr>
      <w:r>
        <w:rPr>
          <w:rFonts w:ascii="宋体" w:hAnsi="宋体" w:cs="宋体"/>
          <w:b/>
          <w:kern w:val="0"/>
          <w:sz w:val="28"/>
          <w:szCs w:val="28"/>
        </w:rPr>
        <w:br w:type="page"/>
      </w:r>
    </w:p>
    <w:p w14:paraId="35BD6AC8">
      <w:pPr>
        <w:adjustRightInd w:val="0"/>
        <w:snapToGrid w:val="0"/>
        <w:spacing w:line="360" w:lineRule="auto"/>
        <w:ind w:right="482"/>
        <w:jc w:val="center"/>
        <w:outlineLvl w:val="3"/>
        <w:rPr>
          <w:rFonts w:ascii="宋体" w:hAnsi="宋体" w:cs="宋体"/>
          <w:b/>
          <w:kern w:val="0"/>
          <w:sz w:val="28"/>
          <w:szCs w:val="28"/>
        </w:rPr>
      </w:pPr>
      <w:r>
        <w:rPr>
          <w:rFonts w:hint="eastAsia" w:ascii="宋体" w:hAnsi="宋体" w:cs="宋体"/>
          <w:b/>
          <w:kern w:val="0"/>
          <w:sz w:val="28"/>
          <w:szCs w:val="28"/>
        </w:rPr>
        <w:t>政府采购活动现场确认声明书</w:t>
      </w:r>
    </w:p>
    <w:p w14:paraId="6BDE7F3F">
      <w:pPr>
        <w:spacing w:line="460" w:lineRule="exact"/>
        <w:rPr>
          <w:rFonts w:ascii="宋体" w:hAnsi="宋体" w:cs="宋体"/>
          <w:sz w:val="22"/>
          <w:szCs w:val="22"/>
        </w:rPr>
      </w:pPr>
      <w:r>
        <w:rPr>
          <w:rFonts w:hint="eastAsia" w:ascii="宋体" w:hAnsi="宋体" w:cs="宋体"/>
          <w:sz w:val="22"/>
          <w:szCs w:val="22"/>
          <w:lang w:eastAsia="zh-CN"/>
        </w:rPr>
        <w:t>温州市不动产登记服务中心</w:t>
      </w:r>
      <w:r>
        <w:rPr>
          <w:rFonts w:hint="eastAsia" w:ascii="宋体" w:hAnsi="宋体" w:cs="宋体"/>
          <w:sz w:val="22"/>
          <w:szCs w:val="22"/>
        </w:rPr>
        <w:t>、</w:t>
      </w:r>
    </w:p>
    <w:p w14:paraId="016A21E8">
      <w:pPr>
        <w:spacing w:line="460" w:lineRule="exact"/>
        <w:rPr>
          <w:rFonts w:ascii="宋体" w:hAnsi="宋体" w:cs="宋体"/>
          <w:b/>
          <w:bCs/>
          <w:sz w:val="22"/>
          <w:szCs w:val="22"/>
        </w:rPr>
      </w:pPr>
      <w:r>
        <w:rPr>
          <w:rFonts w:hint="eastAsia" w:ascii="宋体" w:hAnsi="宋体" w:cs="宋体"/>
          <w:sz w:val="22"/>
          <w:szCs w:val="22"/>
        </w:rPr>
        <w:t>浙江诚源工程管理咨询有限公司：</w:t>
      </w:r>
    </w:p>
    <w:p w14:paraId="05BA5FE9">
      <w:pPr>
        <w:spacing w:line="460" w:lineRule="exact"/>
        <w:ind w:firstLine="440" w:firstLineChars="200"/>
        <w:rPr>
          <w:rFonts w:ascii="宋体" w:hAnsi="宋体" w:cs="宋体"/>
          <w:sz w:val="22"/>
          <w:szCs w:val="22"/>
        </w:rPr>
      </w:pPr>
      <w:r>
        <w:rPr>
          <w:rFonts w:hint="eastAsia" w:ascii="宋体" w:hAnsi="宋体" w:cs="宋体"/>
          <w:kern w:val="0"/>
          <w:sz w:val="22"/>
          <w:szCs w:val="22"/>
        </w:rPr>
        <w:t>本人经由</w:t>
      </w:r>
      <w:r>
        <w:rPr>
          <w:rFonts w:hint="eastAsia" w:ascii="宋体" w:hAnsi="宋体" w:cs="宋体"/>
          <w:kern w:val="0"/>
          <w:sz w:val="22"/>
          <w:szCs w:val="22"/>
          <w:u w:val="single"/>
        </w:rPr>
        <w:t xml:space="preserve">            </w:t>
      </w:r>
      <w:r>
        <w:rPr>
          <w:rFonts w:hint="eastAsia" w:ascii="宋体" w:hAnsi="宋体" w:cs="宋体"/>
          <w:kern w:val="0"/>
          <w:sz w:val="22"/>
          <w:szCs w:val="22"/>
        </w:rPr>
        <w:t>（供应商名称）负责人</w:t>
      </w:r>
      <w:r>
        <w:rPr>
          <w:rFonts w:hint="eastAsia" w:ascii="宋体" w:hAnsi="宋体" w:cs="宋体"/>
          <w:kern w:val="0"/>
          <w:sz w:val="22"/>
          <w:szCs w:val="22"/>
          <w:u w:val="single"/>
        </w:rPr>
        <w:t xml:space="preserve">        </w:t>
      </w:r>
      <w:r>
        <w:rPr>
          <w:rFonts w:hint="eastAsia" w:ascii="宋体" w:hAnsi="宋体" w:cs="宋体"/>
          <w:kern w:val="0"/>
          <w:sz w:val="22"/>
          <w:szCs w:val="22"/>
        </w:rPr>
        <w:t>（姓名）合法授权参加</w:t>
      </w:r>
      <w:r>
        <w:rPr>
          <w:rFonts w:hint="eastAsia" w:ascii="宋体" w:hAnsi="宋体" w:cs="宋体"/>
          <w:kern w:val="0"/>
          <w:sz w:val="22"/>
          <w:szCs w:val="22"/>
          <w:u w:val="single"/>
        </w:rPr>
        <w:t xml:space="preserve">             </w:t>
      </w:r>
      <w:r>
        <w:rPr>
          <w:rFonts w:hint="eastAsia" w:ascii="宋体" w:hAnsi="宋体" w:cs="宋体"/>
          <w:kern w:val="0"/>
          <w:sz w:val="22"/>
          <w:szCs w:val="22"/>
        </w:rPr>
        <w:t>项目（编号：</w:t>
      </w:r>
      <w:r>
        <w:rPr>
          <w:rFonts w:hint="eastAsia" w:ascii="宋体" w:hAnsi="宋体" w:cs="宋体"/>
          <w:kern w:val="0"/>
          <w:sz w:val="22"/>
          <w:szCs w:val="22"/>
          <w:u w:val="single"/>
        </w:rPr>
        <w:t xml:space="preserve">                </w:t>
      </w:r>
      <w:r>
        <w:rPr>
          <w:rFonts w:hint="eastAsia" w:ascii="宋体" w:hAnsi="宋体" w:cs="宋体"/>
          <w:kern w:val="0"/>
          <w:sz w:val="22"/>
          <w:szCs w:val="22"/>
        </w:rPr>
        <w:t>）采购活动，经与本单位法人代表（负责人）联系确认，现就有关公平竞争事项郑重声明如下：</w:t>
      </w:r>
    </w:p>
    <w:p w14:paraId="0894FD6E">
      <w:pPr>
        <w:numPr>
          <w:ilvl w:val="0"/>
          <w:numId w:val="6"/>
        </w:numPr>
        <w:spacing w:line="460" w:lineRule="exact"/>
        <w:rPr>
          <w:rFonts w:ascii="宋体" w:hAnsi="宋体" w:cs="宋体"/>
          <w:kern w:val="0"/>
          <w:sz w:val="22"/>
          <w:szCs w:val="22"/>
        </w:rPr>
      </w:pPr>
      <w:r>
        <w:rPr>
          <w:rFonts w:hint="eastAsia" w:ascii="宋体" w:hAnsi="宋体" w:cs="宋体"/>
          <w:kern w:val="0"/>
          <w:sz w:val="22"/>
          <w:szCs w:val="22"/>
        </w:rPr>
        <w:t>本单位与招标人之间 □不存在利害关系 □存在下列利害关系：</w:t>
      </w:r>
      <w:r>
        <w:rPr>
          <w:rFonts w:hint="eastAsia" w:ascii="宋体" w:hAnsi="宋体" w:cs="宋体"/>
          <w:kern w:val="0"/>
          <w:sz w:val="22"/>
          <w:szCs w:val="22"/>
        </w:rPr>
        <w:br w:type="textWrapping"/>
      </w:r>
      <w:r>
        <w:rPr>
          <w:rFonts w:hint="eastAsia" w:ascii="宋体" w:hAnsi="宋体" w:cs="宋体"/>
          <w:kern w:val="0"/>
          <w:sz w:val="22"/>
          <w:szCs w:val="22"/>
        </w:rPr>
        <w:t xml:space="preserve">      A.投资关系    </w:t>
      </w:r>
    </w:p>
    <w:p w14:paraId="06566923">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B.行政隶属关系    </w:t>
      </w:r>
    </w:p>
    <w:p w14:paraId="14BE54F5">
      <w:pPr>
        <w:spacing w:line="460" w:lineRule="exact"/>
        <w:ind w:firstLine="660" w:firstLineChars="300"/>
        <w:rPr>
          <w:rFonts w:ascii="宋体" w:hAnsi="宋体" w:cs="宋体"/>
          <w:kern w:val="0"/>
          <w:sz w:val="22"/>
          <w:szCs w:val="22"/>
        </w:rPr>
      </w:pPr>
      <w:r>
        <w:rPr>
          <w:rFonts w:hint="eastAsia" w:ascii="宋体" w:hAnsi="宋体" w:cs="宋体"/>
          <w:kern w:val="0"/>
          <w:sz w:val="22"/>
          <w:szCs w:val="22"/>
        </w:rPr>
        <w:t xml:space="preserve">C.业务指导关系  </w:t>
      </w:r>
    </w:p>
    <w:p w14:paraId="7BE6889F">
      <w:pPr>
        <w:spacing w:line="460" w:lineRule="exact"/>
        <w:ind w:firstLine="660" w:firstLineChars="300"/>
        <w:rPr>
          <w:rFonts w:ascii="宋体" w:hAnsi="宋体" w:cs="宋体"/>
          <w:sz w:val="22"/>
          <w:szCs w:val="22"/>
        </w:rPr>
      </w:pPr>
      <w:r>
        <w:rPr>
          <w:rFonts w:hint="eastAsia" w:ascii="宋体" w:hAnsi="宋体" w:cs="宋体"/>
          <w:kern w:val="0"/>
          <w:sz w:val="22"/>
          <w:szCs w:val="22"/>
        </w:rPr>
        <w:t>D.其他可能影响采购公正的利害关系</w:t>
      </w:r>
      <w:r>
        <w:rPr>
          <w:rStyle w:val="334"/>
          <w:rFonts w:hint="default"/>
          <w:color w:val="auto"/>
          <w:sz w:val="22"/>
          <w:szCs w:val="22"/>
        </w:rPr>
        <w:t xml:space="preserve">（如有，请如实说明）                 </w:t>
      </w:r>
      <w:r>
        <w:rPr>
          <w:rFonts w:hint="eastAsia" w:ascii="宋体" w:hAnsi="宋体" w:cs="宋体"/>
          <w:kern w:val="0"/>
          <w:sz w:val="22"/>
          <w:szCs w:val="22"/>
        </w:rPr>
        <w:t>。</w:t>
      </w:r>
    </w:p>
    <w:p w14:paraId="76C0D52D">
      <w:pPr>
        <w:numPr>
          <w:ilvl w:val="0"/>
          <w:numId w:val="6"/>
        </w:numPr>
        <w:spacing w:line="460" w:lineRule="exact"/>
        <w:rPr>
          <w:rFonts w:ascii="宋体" w:hAnsi="宋体" w:cs="宋体"/>
          <w:kern w:val="0"/>
          <w:sz w:val="22"/>
          <w:szCs w:val="22"/>
        </w:rPr>
      </w:pPr>
      <w:r>
        <w:rPr>
          <w:rFonts w:hint="eastAsia" w:ascii="宋体" w:hAnsi="宋体" w:cs="宋体"/>
          <w:kern w:val="0"/>
          <w:sz w:val="22"/>
          <w:szCs w:val="22"/>
        </w:rPr>
        <w:t xml:space="preserve">现已清楚知道参加本项目采购活动的其他所有供应商名称，本单位 </w:t>
      </w:r>
      <w:r>
        <w:rPr>
          <w:rFonts w:hint="eastAsia" w:ascii="宋体" w:hAnsi="宋体" w:cs="宋体"/>
          <w:kern w:val="0"/>
          <w:sz w:val="22"/>
          <w:szCs w:val="22"/>
        </w:rPr>
        <w:br w:type="textWrapping"/>
      </w:r>
      <w:r>
        <w:rPr>
          <w:rFonts w:hint="eastAsia" w:ascii="宋体" w:hAnsi="宋体" w:cs="宋体"/>
          <w:kern w:val="0"/>
          <w:sz w:val="22"/>
          <w:szCs w:val="22"/>
        </w:rPr>
        <w:t xml:space="preserve">      □与其他所有供应商之间均不存在利害关系 </w:t>
      </w:r>
      <w:r>
        <w:rPr>
          <w:rFonts w:hint="eastAsia" w:ascii="宋体" w:hAnsi="宋体" w:cs="宋体"/>
          <w:kern w:val="0"/>
          <w:sz w:val="22"/>
          <w:szCs w:val="22"/>
        </w:rPr>
        <w:br w:type="textWrapping"/>
      </w:r>
      <w:r>
        <w:rPr>
          <w:rFonts w:hint="eastAsia" w:ascii="宋体" w:hAnsi="宋体" w:cs="宋体"/>
          <w:kern w:val="0"/>
          <w:sz w:val="22"/>
          <w:szCs w:val="22"/>
        </w:rPr>
        <w:t xml:space="preserve">      □与</w:t>
      </w:r>
      <w:r>
        <w:rPr>
          <w:rFonts w:hint="eastAsia" w:ascii="宋体" w:hAnsi="宋体" w:cs="宋体"/>
          <w:kern w:val="0"/>
          <w:sz w:val="22"/>
          <w:szCs w:val="22"/>
          <w:u w:val="single"/>
        </w:rPr>
        <w:t xml:space="preserve">           （</w:t>
      </w:r>
      <w:r>
        <w:rPr>
          <w:rFonts w:hint="eastAsia" w:ascii="宋体" w:hAnsi="宋体" w:cs="宋体"/>
          <w:kern w:val="0"/>
          <w:sz w:val="22"/>
          <w:szCs w:val="22"/>
        </w:rPr>
        <w:t>供应商名称）之间存在下列利害关系</w:t>
      </w:r>
      <w:r>
        <w:rPr>
          <w:rFonts w:hint="eastAsia" w:ascii="宋体" w:hAnsi="宋体" w:cs="宋体"/>
          <w:kern w:val="0"/>
          <w:sz w:val="22"/>
          <w:szCs w:val="22"/>
          <w:u w:val="single"/>
        </w:rPr>
        <w:t xml:space="preserve">          </w:t>
      </w:r>
      <w:r>
        <w:rPr>
          <w:rFonts w:hint="eastAsia" w:ascii="宋体" w:hAnsi="宋体" w:cs="宋体"/>
          <w:kern w:val="0"/>
          <w:sz w:val="22"/>
          <w:szCs w:val="22"/>
        </w:rPr>
        <w:t>：</w:t>
      </w:r>
      <w:r>
        <w:rPr>
          <w:rFonts w:hint="eastAsia" w:ascii="宋体" w:hAnsi="宋体" w:cs="宋体"/>
          <w:kern w:val="0"/>
          <w:sz w:val="22"/>
          <w:szCs w:val="22"/>
        </w:rPr>
        <w:br w:type="textWrapping"/>
      </w:r>
      <w:r>
        <w:rPr>
          <w:rFonts w:hint="eastAsia" w:ascii="宋体" w:hAnsi="宋体" w:cs="宋体"/>
          <w:kern w:val="0"/>
          <w:sz w:val="22"/>
          <w:szCs w:val="22"/>
        </w:rPr>
        <w:t xml:space="preserve">      A.法定代表人或负责人或实际控制人是同一人</w:t>
      </w:r>
      <w:r>
        <w:rPr>
          <w:rFonts w:hint="eastAsia" w:ascii="宋体" w:hAnsi="宋体" w:cs="宋体"/>
          <w:kern w:val="0"/>
          <w:sz w:val="22"/>
          <w:szCs w:val="22"/>
        </w:rPr>
        <w:br w:type="textWrapping"/>
      </w:r>
      <w:r>
        <w:rPr>
          <w:rFonts w:hint="eastAsia" w:ascii="宋体" w:hAnsi="宋体" w:cs="宋体"/>
          <w:kern w:val="0"/>
          <w:sz w:val="22"/>
          <w:szCs w:val="22"/>
        </w:rPr>
        <w:t xml:space="preserve">      B.法定代表人或负责人或实际控制人是夫妻关系</w:t>
      </w:r>
      <w:r>
        <w:rPr>
          <w:rFonts w:hint="eastAsia" w:ascii="宋体" w:hAnsi="宋体" w:cs="宋体"/>
          <w:kern w:val="0"/>
          <w:sz w:val="22"/>
          <w:szCs w:val="22"/>
        </w:rPr>
        <w:br w:type="textWrapping"/>
      </w:r>
      <w:r>
        <w:rPr>
          <w:rFonts w:hint="eastAsia" w:ascii="宋体" w:hAnsi="宋体" w:cs="宋体"/>
          <w:kern w:val="0"/>
          <w:sz w:val="22"/>
          <w:szCs w:val="22"/>
        </w:rPr>
        <w:t xml:space="preserve">      C.法定代表人或负责人或实际控制人是直系血亲关系</w:t>
      </w:r>
      <w:r>
        <w:rPr>
          <w:rFonts w:hint="eastAsia" w:ascii="宋体" w:hAnsi="宋体" w:cs="宋体"/>
          <w:kern w:val="0"/>
          <w:sz w:val="22"/>
          <w:szCs w:val="22"/>
        </w:rPr>
        <w:br w:type="textWrapping"/>
      </w:r>
      <w:r>
        <w:rPr>
          <w:rFonts w:hint="eastAsia" w:ascii="宋体" w:hAnsi="宋体" w:cs="宋体"/>
          <w:kern w:val="0"/>
          <w:sz w:val="22"/>
          <w:szCs w:val="22"/>
        </w:rPr>
        <w:t xml:space="preserve">      D.法定代表人或负责人或实际控制人存在三代以内旁系血亲关系</w:t>
      </w:r>
      <w:r>
        <w:rPr>
          <w:rFonts w:hint="eastAsia" w:ascii="宋体" w:hAnsi="宋体" w:cs="宋体"/>
          <w:kern w:val="0"/>
          <w:sz w:val="22"/>
          <w:szCs w:val="22"/>
        </w:rPr>
        <w:br w:type="textWrapping"/>
      </w:r>
      <w:r>
        <w:rPr>
          <w:rFonts w:hint="eastAsia" w:ascii="宋体" w:hAnsi="宋体" w:cs="宋体"/>
          <w:kern w:val="0"/>
          <w:sz w:val="22"/>
          <w:szCs w:val="22"/>
        </w:rPr>
        <w:t xml:space="preserve">      E.法定代表人或负责人或实际控制人存在近姻亲关系</w:t>
      </w:r>
      <w:r>
        <w:rPr>
          <w:rFonts w:hint="eastAsia" w:ascii="宋体" w:hAnsi="宋体" w:cs="宋体"/>
          <w:kern w:val="0"/>
          <w:sz w:val="22"/>
          <w:szCs w:val="22"/>
        </w:rPr>
        <w:br w:type="textWrapping"/>
      </w:r>
      <w:r>
        <w:rPr>
          <w:rFonts w:hint="eastAsia" w:ascii="宋体" w:hAnsi="宋体" w:cs="宋体"/>
          <w:kern w:val="0"/>
          <w:sz w:val="22"/>
          <w:szCs w:val="22"/>
        </w:rPr>
        <w:t xml:space="preserve">      F.法定代表人或负责人或实际控制人存在股份控制或实际控制关系</w:t>
      </w:r>
      <w:r>
        <w:rPr>
          <w:rFonts w:hint="eastAsia" w:ascii="宋体" w:hAnsi="宋体" w:cs="宋体"/>
          <w:kern w:val="0"/>
          <w:sz w:val="22"/>
          <w:szCs w:val="22"/>
        </w:rPr>
        <w:br w:type="textWrapping"/>
      </w:r>
      <w:r>
        <w:rPr>
          <w:rFonts w:hint="eastAsia" w:ascii="宋体" w:hAnsi="宋体" w:cs="宋体"/>
          <w:kern w:val="0"/>
          <w:sz w:val="22"/>
          <w:szCs w:val="22"/>
        </w:rPr>
        <w:t xml:space="preserve">      G.存在共同直接或间接投资设立子公司、联营企业和合营企业情况</w:t>
      </w:r>
      <w:r>
        <w:rPr>
          <w:rFonts w:hint="eastAsia" w:ascii="宋体" w:hAnsi="宋体" w:cs="宋体"/>
          <w:kern w:val="0"/>
          <w:sz w:val="22"/>
          <w:szCs w:val="22"/>
        </w:rPr>
        <w:br w:type="textWrapping"/>
      </w:r>
      <w:r>
        <w:rPr>
          <w:rFonts w:hint="eastAsia" w:ascii="宋体" w:hAnsi="宋体" w:cs="宋体"/>
          <w:kern w:val="0"/>
          <w:sz w:val="22"/>
          <w:szCs w:val="22"/>
        </w:rPr>
        <w:t xml:space="preserve">      H.存在分级代理或代销关系、同一生产制造商关系、管理关系、重要业务（占主营业务收入50%以上）或重要财务往来关系（如融资）等其他实质性控制关系</w:t>
      </w:r>
      <w:r>
        <w:rPr>
          <w:rFonts w:hint="eastAsia" w:ascii="宋体" w:hAnsi="宋体" w:cs="宋体"/>
          <w:kern w:val="0"/>
          <w:sz w:val="22"/>
          <w:szCs w:val="22"/>
        </w:rPr>
        <w:br w:type="textWrapping"/>
      </w:r>
      <w:r>
        <w:rPr>
          <w:rFonts w:hint="eastAsia" w:ascii="宋体" w:hAnsi="宋体" w:cs="宋体"/>
          <w:kern w:val="0"/>
          <w:sz w:val="22"/>
          <w:szCs w:val="22"/>
        </w:rPr>
        <w:t xml:space="preserve">      I.其他利害关系情况</w:t>
      </w:r>
      <w:r>
        <w:rPr>
          <w:rFonts w:hint="eastAsia" w:ascii="宋体" w:hAnsi="宋体" w:cs="宋体"/>
          <w:kern w:val="0"/>
          <w:sz w:val="22"/>
          <w:szCs w:val="22"/>
          <w:u w:val="single"/>
        </w:rPr>
        <w:t xml:space="preserve">                              。</w:t>
      </w:r>
    </w:p>
    <w:p w14:paraId="504FBF66">
      <w:pPr>
        <w:pStyle w:val="24"/>
        <w:spacing w:line="460" w:lineRule="exact"/>
        <w:ind w:left="0" w:firstLine="0" w:firstLineChars="0"/>
        <w:rPr>
          <w:rFonts w:ascii="宋体" w:hAnsi="宋体" w:cs="宋体"/>
          <w:kern w:val="0"/>
          <w:sz w:val="22"/>
          <w:szCs w:val="22"/>
        </w:rPr>
      </w:pPr>
      <w:r>
        <w:rPr>
          <w:rFonts w:hint="eastAsia" w:ascii="宋体" w:hAnsi="宋体" w:cs="宋体"/>
          <w:kern w:val="0"/>
          <w:sz w:val="22"/>
          <w:szCs w:val="22"/>
        </w:rPr>
        <w:t>（三）现已清楚知道并严格遵守政府采购法律法规和现场纪律</w:t>
      </w:r>
    </w:p>
    <w:p w14:paraId="6F5496FF">
      <w:pPr>
        <w:pStyle w:val="24"/>
        <w:spacing w:line="460" w:lineRule="exact"/>
        <w:ind w:left="0" w:firstLine="0" w:firstLineChars="0"/>
        <w:rPr>
          <w:rFonts w:ascii="宋体" w:hAnsi="宋体" w:cs="宋体"/>
          <w:kern w:val="0"/>
          <w:sz w:val="22"/>
          <w:szCs w:val="22"/>
        </w:rPr>
      </w:pPr>
      <w:r>
        <w:rPr>
          <w:rFonts w:hint="eastAsia" w:ascii="宋体" w:hAnsi="宋体" w:cs="宋体"/>
          <w:kern w:val="0"/>
          <w:sz w:val="22"/>
          <w:szCs w:val="22"/>
        </w:rPr>
        <w:t>（四）我发现</w:t>
      </w:r>
      <w:r>
        <w:rPr>
          <w:rStyle w:val="334"/>
          <w:rFonts w:hint="default"/>
          <w:color w:val="auto"/>
          <w:sz w:val="22"/>
          <w:szCs w:val="22"/>
        </w:rPr>
        <w:t xml:space="preserve">                  与                  （供应商名称）</w:t>
      </w:r>
      <w:r>
        <w:rPr>
          <w:rFonts w:hint="eastAsia" w:ascii="宋体" w:hAnsi="宋体" w:cs="宋体"/>
          <w:kern w:val="0"/>
          <w:sz w:val="22"/>
          <w:szCs w:val="22"/>
        </w:rPr>
        <w:t>之间存在或可能存在上述第二条第</w:t>
      </w:r>
      <w:r>
        <w:rPr>
          <w:rStyle w:val="334"/>
          <w:rFonts w:hint="default"/>
          <w:color w:val="auto"/>
          <w:sz w:val="22"/>
          <w:szCs w:val="22"/>
        </w:rPr>
        <w:t xml:space="preserve">        </w:t>
      </w:r>
      <w:r>
        <w:rPr>
          <w:rFonts w:hint="eastAsia" w:ascii="宋体" w:hAnsi="宋体" w:cs="宋体"/>
          <w:kern w:val="0"/>
          <w:sz w:val="22"/>
          <w:szCs w:val="22"/>
        </w:rPr>
        <w:t>项利害关系。</w:t>
      </w:r>
    </w:p>
    <w:p w14:paraId="6282545F">
      <w:pPr>
        <w:pStyle w:val="24"/>
        <w:spacing w:line="460" w:lineRule="exact"/>
        <w:ind w:left="0" w:firstLine="0" w:firstLineChars="0"/>
        <w:rPr>
          <w:rFonts w:ascii="宋体" w:hAnsi="宋体" w:cs="宋体"/>
          <w:b/>
          <w:kern w:val="0"/>
          <w:sz w:val="22"/>
          <w:szCs w:val="22"/>
        </w:rPr>
      </w:pPr>
      <w:r>
        <w:rPr>
          <w:rFonts w:hint="eastAsia" w:ascii="宋体" w:hAnsi="宋体" w:cs="宋体"/>
          <w:b/>
          <w:kern w:val="0"/>
          <w:sz w:val="22"/>
          <w:szCs w:val="22"/>
        </w:rPr>
        <w:t>供应商代表签名:</w:t>
      </w:r>
    </w:p>
    <w:p w14:paraId="6A3A7514">
      <w:pPr>
        <w:pStyle w:val="24"/>
        <w:spacing w:line="460" w:lineRule="exact"/>
        <w:ind w:left="0" w:firstLine="0" w:firstLineChars="0"/>
        <w:jc w:val="right"/>
        <w:rPr>
          <w:rFonts w:ascii="宋体" w:hAnsi="宋体" w:cs="宋体"/>
          <w:b/>
          <w:bCs/>
          <w:sz w:val="22"/>
          <w:szCs w:val="22"/>
        </w:rPr>
      </w:pPr>
      <w:r>
        <w:rPr>
          <w:rFonts w:hint="eastAsia" w:ascii="宋体" w:hAnsi="宋体" w:cs="宋体"/>
          <w:b/>
          <w:kern w:val="0"/>
          <w:sz w:val="22"/>
          <w:szCs w:val="22"/>
        </w:rPr>
        <w:t>日期:202  年    月    日</w:t>
      </w:r>
    </w:p>
    <w:p w14:paraId="0D0C8842">
      <w:pPr>
        <w:pStyle w:val="24"/>
        <w:ind w:left="440" w:hanging="440"/>
        <w:rPr>
          <w:rFonts w:ascii="宋体" w:hAnsi="宋体" w:cs="宋体"/>
          <w:kern w:val="0"/>
          <w:sz w:val="22"/>
          <w:szCs w:val="22"/>
        </w:rPr>
      </w:pPr>
    </w:p>
    <w:p w14:paraId="78380D36">
      <w:pPr>
        <w:widowControl/>
        <w:jc w:val="left"/>
      </w:pPr>
      <w:r>
        <w:rPr>
          <w:rFonts w:hint="eastAsia" w:ascii="宋体" w:hAnsi="宋体" w:cs="宋体"/>
          <w:b/>
          <w:color w:val="000000"/>
          <w:sz w:val="20"/>
          <w:szCs w:val="20"/>
        </w:rPr>
        <w:t>注：投标文件解密结束后，各投标供应商签署《政府采购活动现场确认声明书》，并在30分钟内以扫描件方式发送至代理机构邮箱：</w:t>
      </w:r>
      <w:r>
        <w:fldChar w:fldCharType="begin"/>
      </w:r>
      <w:r>
        <w:instrText xml:space="preserve"> HYPERLINK "mailto:1102766042@qq.com" </w:instrText>
      </w:r>
      <w:r>
        <w:fldChar w:fldCharType="separate"/>
      </w:r>
      <w:r>
        <w:rPr>
          <w:rFonts w:hint="eastAsia" w:ascii="宋体" w:hAnsi="宋体" w:eastAsia="宋体"/>
          <w:color w:val="000000"/>
        </w:rPr>
        <w:t>2522331953@qq.com</w:t>
      </w:r>
      <w:r>
        <w:rPr>
          <w:rFonts w:hint="eastAsia" w:ascii="宋体" w:hAnsi="宋体" w:eastAsia="宋体"/>
          <w:color w:val="000000"/>
        </w:rPr>
        <w:fldChar w:fldCharType="end"/>
      </w:r>
    </w:p>
    <w:sectPr>
      <w:headerReference r:id="rId8" w:type="default"/>
      <w:footerReference r:id="rId9"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002020204"/>
    <w:charset w:val="00"/>
    <w:family w:val="roman"/>
    <w:pitch w:val="default"/>
    <w:sig w:usb0="00000000" w:usb1="00000000" w:usb2="00000000" w:usb3="00000000" w:csb0="0000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Helvetica">
    <w:altName w:val="Arial"/>
    <w:panose1 w:val="020B0604020002020204"/>
    <w:charset w:val="00"/>
    <w:family w:val="swiss"/>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91CE">
    <w:pPr>
      <w:pStyle w:val="40"/>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3517">
    <w:pPr>
      <w:pStyle w:val="40"/>
      <w:ind w:right="360" w:firstLine="4500" w:firstLineChars="25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A0EDE">
    <w:pPr>
      <w:pStyle w:val="4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A1D4F7">
                          <w:pPr>
                            <w:pStyle w:val="40"/>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H+MtQvwEAAIQDAAAOAAAAAAAAAAEAIAAAAB8BAABkcnMvZTJvRG9jLnhtbFBLBQYA&#10;AAAABgAGAFkBAABQBQAAAAA=&#10;">
              <v:fill on="f" focussize="0,0"/>
              <v:stroke on="f"/>
              <v:imagedata o:title=""/>
              <o:lock v:ext="edit" aspectratio="f"/>
              <v:textbox inset="0mm,0mm,0mm,0mm" style="mso-fit-shape-to-text:t;">
                <w:txbxContent>
                  <w:p w14:paraId="32A1D4F7">
                    <w:pPr>
                      <w:pStyle w:val="40"/>
                    </w:pPr>
                    <w:r>
                      <w:fldChar w:fldCharType="begin"/>
                    </w:r>
                    <w:r>
                      <w:instrText xml:space="preserve"> PAGE  \* MERGEFORMAT </w:instrText>
                    </w:r>
                    <w:r>
                      <w:fldChar w:fldCharType="separate"/>
                    </w:r>
                    <w:r>
                      <w:t>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D599">
    <w:pPr>
      <w:pStyle w:val="40"/>
      <w:ind w:right="360" w:firstLine="4500" w:firstLineChars="250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F6E9E2">
                          <w:pPr>
                            <w:pStyle w:val="40"/>
                            <w:rPr>
                              <w:rStyle w:val="60"/>
                            </w:rPr>
                          </w:pPr>
                          <w:r>
                            <w:fldChar w:fldCharType="begin"/>
                          </w:r>
                          <w:r>
                            <w:rPr>
                              <w:rStyle w:val="60"/>
                            </w:rPr>
                            <w:instrText xml:space="preserve">PAGE  </w:instrText>
                          </w:r>
                          <w:r>
                            <w:fldChar w:fldCharType="separate"/>
                          </w:r>
                          <w:r>
                            <w:rPr>
                              <w:rStyle w:val="60"/>
                            </w:rPr>
                            <w:t>39</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GNSmEcABAACEAwAADgAAAAAAAAABACAAAAAfAQAAZHJzL2Uyb0RvYy54bWxQSwUG&#10;AAAAAAYABgBZAQAAUQUAAAAA&#10;">
              <v:fill on="f" focussize="0,0"/>
              <v:stroke on="f"/>
              <v:imagedata o:title=""/>
              <o:lock v:ext="edit" aspectratio="f"/>
              <v:textbox inset="0mm,0mm,0mm,0mm" style="mso-fit-shape-to-text:t;">
                <w:txbxContent>
                  <w:p w14:paraId="21F6E9E2">
                    <w:pPr>
                      <w:pStyle w:val="40"/>
                      <w:rPr>
                        <w:rStyle w:val="60"/>
                      </w:rPr>
                    </w:pPr>
                    <w:r>
                      <w:fldChar w:fldCharType="begin"/>
                    </w:r>
                    <w:r>
                      <w:rPr>
                        <w:rStyle w:val="60"/>
                      </w:rPr>
                      <w:instrText xml:space="preserve">PAGE  </w:instrText>
                    </w:r>
                    <w:r>
                      <w:fldChar w:fldCharType="separate"/>
                    </w:r>
                    <w:r>
                      <w:rPr>
                        <w:rStyle w:val="60"/>
                      </w:rPr>
                      <w:t>39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C78F">
    <w:pPr>
      <w:pStyle w:val="40"/>
      <w:ind w:right="360" w:firstLine="4500" w:firstLineChars="25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259533">
                          <w:pPr>
                            <w:pStyle w:val="40"/>
                            <w:rPr>
                              <w:rStyle w:val="60"/>
                            </w:rPr>
                          </w:pPr>
                          <w:r>
                            <w:fldChar w:fldCharType="begin"/>
                          </w:r>
                          <w:r>
                            <w:rPr>
                              <w:rStyle w:val="60"/>
                            </w:rPr>
                            <w:instrText xml:space="preserve">PAGE  </w:instrText>
                          </w:r>
                          <w:r>
                            <w:fldChar w:fldCharType="separate"/>
                          </w:r>
                          <w:r>
                            <w:rPr>
                              <w:rStyle w:val="60"/>
                            </w:rPr>
                            <w:t>57</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DoybCcMBAACHAwAADgAAAAAAAAABACAAAAAfAQAAZHJzL2Uyb0RvYy54bWxQ&#10;SwUGAAAAAAYABgBZAQAAVAUAAAAA&#10;">
              <v:fill on="f" focussize="0,0"/>
              <v:stroke on="f"/>
              <v:imagedata o:title=""/>
              <o:lock v:ext="edit" aspectratio="f"/>
              <v:textbox inset="0mm,0mm,0mm,0mm" style="mso-fit-shape-to-text:t;">
                <w:txbxContent>
                  <w:p w14:paraId="45259533">
                    <w:pPr>
                      <w:pStyle w:val="40"/>
                      <w:rPr>
                        <w:rStyle w:val="60"/>
                      </w:rPr>
                    </w:pPr>
                    <w:r>
                      <w:fldChar w:fldCharType="begin"/>
                    </w:r>
                    <w:r>
                      <w:rPr>
                        <w:rStyle w:val="60"/>
                      </w:rPr>
                      <w:instrText xml:space="preserve">PAGE  </w:instrText>
                    </w:r>
                    <w:r>
                      <w:fldChar w:fldCharType="separate"/>
                    </w:r>
                    <w:r>
                      <w:rPr>
                        <w:rStyle w:val="60"/>
                      </w:rPr>
                      <w:t>57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774DE">
    <w:pPr>
      <w:pStyle w:val="41"/>
      <w:pBdr>
        <w:bottom w:val="single" w:color="auto" w:sz="6" w:space="0"/>
      </w:pBdr>
      <w:jc w:val="both"/>
    </w:pPr>
    <w:r>
      <w:rPr>
        <w:rFonts w:hint="eastAsia"/>
      </w:rPr>
      <w:t>温州市政府（分散）采购招标文件                                             项目编号：</w:t>
    </w:r>
    <w:r>
      <w:rPr>
        <w:rFonts w:hint="eastAsia"/>
        <w:lang w:eastAsia="zh-CN"/>
      </w:rPr>
      <w:t>ZJCY（WZ）-CG2024029</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99E27">
    <w:pPr>
      <w:pStyle w:val="41"/>
      <w:pBdr>
        <w:bottom w:val="single" w:color="auto" w:sz="6" w:space="0"/>
      </w:pBdr>
      <w:jc w:val="both"/>
    </w:pPr>
    <w:r>
      <w:rPr>
        <w:rFonts w:hint="eastAsia"/>
      </w:rPr>
      <w:t>温州市政府（分散）采购招标文件                                             项目编号：</w:t>
    </w:r>
    <w:r>
      <w:rPr>
        <w:rFonts w:hint="eastAsia"/>
        <w:lang w:eastAsia="zh-CN"/>
      </w:rPr>
      <w:t>ZJCY（WZ）-CG2024029</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部分"/>
      <w:lvlJc w:val="left"/>
      <w:rPr>
        <w:rFonts w:hint="eastAsia"/>
      </w:rPr>
    </w:lvl>
  </w:abstractNum>
  <w:abstractNum w:abstractNumId="1">
    <w:nsid w:val="00000001"/>
    <w:multiLevelType w:val="singleLevel"/>
    <w:tmpl w:val="00000001"/>
    <w:lvl w:ilvl="0" w:tentative="0">
      <w:start w:val="5"/>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pStyle w:val="343"/>
      <w:lvlText w:val="%1."/>
      <w:lvlJc w:val="left"/>
      <w:pPr>
        <w:ind w:left="420" w:hanging="420"/>
      </w:pPr>
      <w:rPr>
        <w:rFonts w:hint="eastAsia" w:asci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6"/>
    <w:multiLevelType w:val="singleLevel"/>
    <w:tmpl w:val="00000006"/>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957B11"/>
    <w:rsid w:val="04C16723"/>
    <w:rsid w:val="14993FC3"/>
    <w:rsid w:val="1D2B58EB"/>
    <w:rsid w:val="265724CD"/>
    <w:rsid w:val="37FED427"/>
    <w:rsid w:val="3FFFE7E1"/>
    <w:rsid w:val="4923711C"/>
    <w:rsid w:val="50593100"/>
    <w:rsid w:val="7DF1AA25"/>
    <w:rsid w:val="7F7FD690"/>
    <w:rsid w:val="7FBFE71E"/>
    <w:rsid w:val="7FFB55A5"/>
    <w:rsid w:val="C75E11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2"/>
    <w:qFormat/>
    <w:uiPriority w:val="0"/>
    <w:pPr>
      <w:keepNext/>
      <w:jc w:val="center"/>
      <w:outlineLvl w:val="0"/>
    </w:pPr>
    <w:rPr>
      <w:rFonts w:eastAsia="黑体"/>
      <w:b/>
      <w:sz w:val="32"/>
      <w:szCs w:val="20"/>
    </w:rPr>
  </w:style>
  <w:style w:type="paragraph" w:styleId="4">
    <w:name w:val="heading 2"/>
    <w:basedOn w:val="5"/>
    <w:next w:val="1"/>
    <w:link w:val="70"/>
    <w:qFormat/>
    <w:uiPriority w:val="0"/>
    <w:pPr>
      <w:keepNext/>
      <w:outlineLvl w:val="1"/>
    </w:pPr>
    <w:rPr>
      <w:rFonts w:ascii="仿宋_GB2312"/>
      <w:sz w:val="28"/>
      <w:szCs w:val="32"/>
    </w:rPr>
  </w:style>
  <w:style w:type="paragraph" w:styleId="8">
    <w:name w:val="heading 3"/>
    <w:basedOn w:val="1"/>
    <w:next w:val="1"/>
    <w:link w:val="155"/>
    <w:qFormat/>
    <w:uiPriority w:val="0"/>
    <w:pPr>
      <w:keepNext/>
      <w:keepLines/>
      <w:spacing w:line="540" w:lineRule="atLeast"/>
      <w:outlineLvl w:val="2"/>
    </w:pPr>
    <w:rPr>
      <w:rFonts w:eastAsia="黑体"/>
      <w:b/>
      <w:sz w:val="28"/>
      <w:szCs w:val="20"/>
    </w:rPr>
  </w:style>
  <w:style w:type="paragraph" w:styleId="9">
    <w:name w:val="heading 4"/>
    <w:basedOn w:val="1"/>
    <w:next w:val="1"/>
    <w:link w:val="152"/>
    <w:qFormat/>
    <w:uiPriority w:val="0"/>
    <w:pPr>
      <w:keepNext/>
      <w:keepLines/>
      <w:spacing w:line="540" w:lineRule="atLeast"/>
      <w:outlineLvl w:val="3"/>
    </w:pPr>
    <w:rPr>
      <w:sz w:val="28"/>
      <w:szCs w:val="28"/>
    </w:rPr>
  </w:style>
  <w:style w:type="paragraph" w:styleId="10">
    <w:name w:val="heading 5"/>
    <w:basedOn w:val="1"/>
    <w:next w:val="1"/>
    <w:link w:val="135"/>
    <w:qFormat/>
    <w:uiPriority w:val="0"/>
    <w:pPr>
      <w:keepNext/>
      <w:keepLines/>
      <w:spacing w:before="280" w:after="290" w:line="372" w:lineRule="auto"/>
      <w:outlineLvl w:val="4"/>
    </w:pPr>
    <w:rPr>
      <w:b/>
      <w:bCs/>
      <w:kern w:val="0"/>
      <w:sz w:val="28"/>
      <w:szCs w:val="28"/>
    </w:rPr>
  </w:style>
  <w:style w:type="paragraph" w:styleId="11">
    <w:name w:val="heading 6"/>
    <w:basedOn w:val="1"/>
    <w:next w:val="12"/>
    <w:link w:val="175"/>
    <w:qFormat/>
    <w:uiPriority w:val="0"/>
    <w:pPr>
      <w:keepNext/>
      <w:keepLines/>
      <w:spacing w:before="240" w:after="64" w:line="317" w:lineRule="auto"/>
      <w:outlineLvl w:val="5"/>
    </w:pPr>
    <w:rPr>
      <w:rFonts w:ascii="Arial" w:hAnsi="Arial" w:eastAsia="黑体"/>
      <w:b/>
      <w:sz w:val="24"/>
      <w:szCs w:val="20"/>
    </w:rPr>
  </w:style>
  <w:style w:type="paragraph" w:styleId="13">
    <w:name w:val="heading 7"/>
    <w:basedOn w:val="1"/>
    <w:next w:val="12"/>
    <w:link w:val="73"/>
    <w:qFormat/>
    <w:uiPriority w:val="0"/>
    <w:pPr>
      <w:keepNext/>
      <w:keepLines/>
      <w:spacing w:before="240" w:after="64" w:line="317" w:lineRule="auto"/>
      <w:outlineLvl w:val="6"/>
    </w:pPr>
    <w:rPr>
      <w:b/>
      <w:sz w:val="24"/>
      <w:szCs w:val="20"/>
    </w:rPr>
  </w:style>
  <w:style w:type="paragraph" w:styleId="14">
    <w:name w:val="heading 8"/>
    <w:basedOn w:val="1"/>
    <w:next w:val="12"/>
    <w:link w:val="178"/>
    <w:qFormat/>
    <w:uiPriority w:val="0"/>
    <w:pPr>
      <w:keepNext/>
      <w:keepLines/>
      <w:spacing w:before="240" w:after="64" w:line="317" w:lineRule="auto"/>
      <w:outlineLvl w:val="7"/>
    </w:pPr>
    <w:rPr>
      <w:rFonts w:ascii="Arial" w:hAnsi="Arial" w:eastAsia="黑体"/>
      <w:sz w:val="24"/>
      <w:szCs w:val="20"/>
    </w:rPr>
  </w:style>
  <w:style w:type="paragraph" w:styleId="15">
    <w:name w:val="heading 9"/>
    <w:basedOn w:val="1"/>
    <w:next w:val="12"/>
    <w:link w:val="166"/>
    <w:qFormat/>
    <w:uiPriority w:val="0"/>
    <w:pPr>
      <w:keepNext/>
      <w:keepLines/>
      <w:spacing w:before="240" w:after="64" w:line="317" w:lineRule="auto"/>
      <w:outlineLvl w:val="8"/>
    </w:pPr>
    <w:rPr>
      <w:rFonts w:ascii="Arial" w:hAnsi="Arial" w:eastAsia="黑体"/>
      <w:szCs w:val="20"/>
    </w:rPr>
  </w:style>
  <w:style w:type="character" w:default="1" w:styleId="58">
    <w:name w:val="Default Paragraph Font"/>
    <w:qFormat/>
    <w:uiPriority w:val="1"/>
  </w:style>
  <w:style w:type="table" w:default="1" w:styleId="56">
    <w:name w:val="Normal Table"/>
    <w:qFormat/>
    <w:uiPriority w:val="99"/>
    <w:tblPr>
      <w:tblCellMar>
        <w:top w:w="0" w:type="dxa"/>
        <w:left w:w="108" w:type="dxa"/>
        <w:bottom w:w="0" w:type="dxa"/>
        <w:right w:w="108" w:type="dxa"/>
      </w:tblCellMar>
    </w:tblPr>
  </w:style>
  <w:style w:type="paragraph" w:styleId="2">
    <w:name w:val="macro"/>
    <w:link w:val="12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5">
    <w:name w:val="Body Text"/>
    <w:basedOn w:val="1"/>
    <w:next w:val="6"/>
    <w:link w:val="167"/>
    <w:qFormat/>
    <w:uiPriority w:val="0"/>
    <w:pPr>
      <w:spacing w:after="120"/>
    </w:pPr>
    <w:rPr>
      <w:rFonts w:ascii="仿宋_GB2312"/>
      <w:b/>
    </w:rPr>
  </w:style>
  <w:style w:type="paragraph" w:styleId="6">
    <w:name w:val="Body Text First Indent"/>
    <w:basedOn w:val="5"/>
    <w:next w:val="7"/>
    <w:link w:val="198"/>
    <w:qFormat/>
    <w:uiPriority w:val="0"/>
    <w:pPr>
      <w:autoSpaceDE w:val="0"/>
      <w:autoSpaceDN w:val="0"/>
      <w:adjustRightInd w:val="0"/>
      <w:ind w:firstLine="420" w:firstLineChars="100"/>
      <w:jc w:val="left"/>
    </w:pPr>
    <w:rPr>
      <w:rFonts w:ascii="Times New Roman"/>
      <w:b w:val="0"/>
      <w:kern w:val="0"/>
      <w:sz w:val="20"/>
      <w:szCs w:val="20"/>
    </w:rPr>
  </w:style>
  <w:style w:type="paragraph" w:styleId="7">
    <w:name w:val="toc 6"/>
    <w:basedOn w:val="1"/>
    <w:next w:val="1"/>
    <w:qFormat/>
    <w:uiPriority w:val="0"/>
    <w:pPr>
      <w:autoSpaceDE w:val="0"/>
      <w:autoSpaceDN w:val="0"/>
      <w:adjustRightInd w:val="0"/>
      <w:ind w:left="2100" w:leftChars="1000"/>
      <w:jc w:val="left"/>
    </w:pPr>
    <w:rPr>
      <w:kern w:val="0"/>
      <w:sz w:val="20"/>
      <w:szCs w:val="20"/>
    </w:rPr>
  </w:style>
  <w:style w:type="paragraph" w:styleId="12">
    <w:name w:val="Normal Indent"/>
    <w:basedOn w:val="1"/>
    <w:next w:val="1"/>
    <w:link w:val="108"/>
    <w:qFormat/>
    <w:uiPriority w:val="0"/>
    <w:pPr>
      <w:adjustRightInd w:val="0"/>
      <w:spacing w:line="312" w:lineRule="atLeast"/>
      <w:ind w:firstLine="420"/>
      <w:textAlignment w:val="baseline"/>
    </w:pPr>
    <w:rPr>
      <w:rFonts w:ascii="仿宋_GB2312"/>
      <w:b/>
      <w:kern w:val="0"/>
      <w:szCs w:val="32"/>
    </w:rPr>
  </w:style>
  <w:style w:type="paragraph" w:styleId="16">
    <w:name w:val="toc 7"/>
    <w:basedOn w:val="1"/>
    <w:next w:val="1"/>
    <w:qFormat/>
    <w:uiPriority w:val="0"/>
    <w:pPr>
      <w:autoSpaceDE w:val="0"/>
      <w:autoSpaceDN w:val="0"/>
      <w:adjustRightInd w:val="0"/>
      <w:ind w:left="2520" w:leftChars="1200"/>
      <w:jc w:val="left"/>
    </w:pPr>
    <w:rPr>
      <w:kern w:val="0"/>
      <w:sz w:val="20"/>
      <w:szCs w:val="20"/>
    </w:rPr>
  </w:style>
  <w:style w:type="paragraph" w:styleId="17">
    <w:name w:val="List Number"/>
    <w:basedOn w:val="1"/>
    <w:qFormat/>
    <w:uiPriority w:val="0"/>
    <w:pPr>
      <w:tabs>
        <w:tab w:val="left" w:pos="360"/>
      </w:tabs>
      <w:ind w:left="360" w:hanging="360" w:hangingChars="200"/>
    </w:pPr>
  </w:style>
  <w:style w:type="paragraph" w:styleId="18">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9">
    <w:name w:val="List Bullet"/>
    <w:basedOn w:val="1"/>
    <w:qFormat/>
    <w:uiPriority w:val="0"/>
    <w:pPr>
      <w:tabs>
        <w:tab w:val="left" w:pos="360"/>
      </w:tabs>
    </w:pPr>
    <w:rPr>
      <w:rFonts w:ascii="Calibri" w:hAnsi="Calibri"/>
      <w:szCs w:val="22"/>
    </w:rPr>
  </w:style>
  <w:style w:type="paragraph" w:styleId="20">
    <w:name w:val="Document Map"/>
    <w:basedOn w:val="1"/>
    <w:link w:val="134"/>
    <w:qFormat/>
    <w:uiPriority w:val="0"/>
    <w:pPr>
      <w:shd w:val="clear" w:color="auto" w:fill="000080"/>
    </w:pPr>
  </w:style>
  <w:style w:type="paragraph" w:styleId="21">
    <w:name w:val="annotation text"/>
    <w:basedOn w:val="1"/>
    <w:link w:val="94"/>
    <w:qFormat/>
    <w:uiPriority w:val="0"/>
    <w:pPr>
      <w:jc w:val="left"/>
    </w:pPr>
  </w:style>
  <w:style w:type="paragraph" w:styleId="22">
    <w:name w:val="Salutation"/>
    <w:basedOn w:val="1"/>
    <w:next w:val="1"/>
    <w:link w:val="82"/>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3">
    <w:name w:val="Body Text 3"/>
    <w:basedOn w:val="1"/>
    <w:link w:val="98"/>
    <w:qFormat/>
    <w:uiPriority w:val="0"/>
    <w:pPr>
      <w:autoSpaceDE w:val="0"/>
      <w:autoSpaceDN w:val="0"/>
      <w:adjustRightInd w:val="0"/>
      <w:jc w:val="center"/>
    </w:pPr>
  </w:style>
  <w:style w:type="paragraph" w:styleId="24">
    <w:name w:val="Body Text Indent"/>
    <w:basedOn w:val="1"/>
    <w:next w:val="25"/>
    <w:link w:val="147"/>
    <w:qFormat/>
    <w:uiPriority w:val="0"/>
    <w:pPr>
      <w:ind w:left="480" w:hanging="480" w:hangingChars="200"/>
    </w:pPr>
    <w:rPr>
      <w:sz w:val="24"/>
    </w:rPr>
  </w:style>
  <w:style w:type="paragraph" w:customStyle="1" w:styleId="25">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customStyle="1" w:styleId="26">
    <w:name w:val="正文缩进1"/>
    <w:basedOn w:val="27"/>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7">
    <w:name w:val="正文1"/>
    <w:basedOn w:val="28"/>
    <w:next w:val="29"/>
    <w:link w:val="172"/>
    <w:qFormat/>
    <w:uiPriority w:val="0"/>
    <w:pPr>
      <w:widowControl/>
      <w:spacing w:line="360" w:lineRule="auto"/>
      <w:ind w:left="360" w:firstLine="420"/>
      <w:jc w:val="left"/>
    </w:pPr>
    <w:rPr>
      <w:rFonts w:ascii="宋体" w:hAnsi="宋体" w:cs="宋体"/>
      <w:kern w:val="0"/>
      <w:szCs w:val="20"/>
    </w:rPr>
  </w:style>
  <w:style w:type="paragraph" w:styleId="28">
    <w:name w:val="toc 3"/>
    <w:basedOn w:val="1"/>
    <w:next w:val="1"/>
    <w:qFormat/>
    <w:uiPriority w:val="0"/>
    <w:pPr>
      <w:ind w:left="840" w:leftChars="400"/>
    </w:pPr>
  </w:style>
  <w:style w:type="paragraph" w:customStyle="1" w:styleId="29">
    <w:name w:val="标题 21"/>
    <w:basedOn w:val="27"/>
    <w:next w:val="27"/>
    <w:qFormat/>
    <w:uiPriority w:val="0"/>
    <w:pPr>
      <w:keepNext/>
      <w:keepLines/>
      <w:tabs>
        <w:tab w:val="left" w:pos="706"/>
      </w:tabs>
      <w:ind w:left="106" w:firstLine="454"/>
      <w:outlineLvl w:val="1"/>
    </w:pPr>
    <w:rPr>
      <w:rFonts w:ascii="Arial" w:hAnsi="Arial" w:eastAsia="??"/>
      <w:b/>
      <w:bCs/>
      <w:szCs w:val="32"/>
    </w:rPr>
  </w:style>
  <w:style w:type="paragraph" w:styleId="30">
    <w:name w:val="List Number 3"/>
    <w:basedOn w:val="1"/>
    <w:qFormat/>
    <w:uiPriority w:val="0"/>
    <w:pPr>
      <w:tabs>
        <w:tab w:val="left" w:pos="1200"/>
      </w:tabs>
      <w:ind w:left="1200" w:leftChars="400" w:hanging="360" w:hangingChars="200"/>
    </w:pPr>
  </w:style>
  <w:style w:type="paragraph" w:styleId="31">
    <w:name w:val="Block Text"/>
    <w:basedOn w:val="1"/>
    <w:qFormat/>
    <w:uiPriority w:val="0"/>
    <w:pPr>
      <w:spacing w:line="520" w:lineRule="exact"/>
      <w:ind w:left="540" w:leftChars="257" w:right="-514"/>
    </w:pPr>
    <w:rPr>
      <w:rFonts w:ascii="宋体" w:hAnsi="宋体"/>
      <w:sz w:val="24"/>
    </w:rPr>
  </w:style>
  <w:style w:type="paragraph" w:styleId="32">
    <w:name w:val="List Bullet 2"/>
    <w:basedOn w:val="1"/>
    <w:qFormat/>
    <w:uiPriority w:val="0"/>
    <w:pPr>
      <w:tabs>
        <w:tab w:val="left" w:pos="780"/>
      </w:tabs>
      <w:spacing w:line="360" w:lineRule="auto"/>
      <w:ind w:left="780" w:leftChars="200" w:hanging="360" w:hangingChars="200"/>
    </w:pPr>
  </w:style>
  <w:style w:type="paragraph" w:styleId="33">
    <w:name w:val="toc 5"/>
    <w:basedOn w:val="1"/>
    <w:next w:val="1"/>
    <w:qFormat/>
    <w:uiPriority w:val="0"/>
    <w:pPr>
      <w:autoSpaceDE w:val="0"/>
      <w:autoSpaceDN w:val="0"/>
      <w:adjustRightInd w:val="0"/>
      <w:ind w:left="1680" w:leftChars="800"/>
      <w:jc w:val="left"/>
    </w:pPr>
    <w:rPr>
      <w:kern w:val="0"/>
      <w:sz w:val="20"/>
      <w:szCs w:val="20"/>
    </w:rPr>
  </w:style>
  <w:style w:type="paragraph" w:styleId="34">
    <w:name w:val="Plain Text"/>
    <w:basedOn w:val="1"/>
    <w:link w:val="194"/>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5">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6">
    <w:name w:val="toc 8"/>
    <w:basedOn w:val="1"/>
    <w:next w:val="1"/>
    <w:qFormat/>
    <w:uiPriority w:val="0"/>
    <w:pPr>
      <w:autoSpaceDE w:val="0"/>
      <w:autoSpaceDN w:val="0"/>
      <w:adjustRightInd w:val="0"/>
      <w:ind w:left="2940" w:leftChars="1400"/>
      <w:jc w:val="left"/>
    </w:pPr>
    <w:rPr>
      <w:kern w:val="0"/>
      <w:sz w:val="20"/>
      <w:szCs w:val="20"/>
    </w:rPr>
  </w:style>
  <w:style w:type="paragraph" w:styleId="37">
    <w:name w:val="Date"/>
    <w:basedOn w:val="1"/>
    <w:next w:val="1"/>
    <w:link w:val="136"/>
    <w:qFormat/>
    <w:uiPriority w:val="0"/>
    <w:pPr>
      <w:ind w:left="100" w:leftChars="2500"/>
    </w:pPr>
  </w:style>
  <w:style w:type="paragraph" w:styleId="38">
    <w:name w:val="Body Text Indent 2"/>
    <w:basedOn w:val="1"/>
    <w:link w:val="180"/>
    <w:qFormat/>
    <w:uiPriority w:val="0"/>
    <w:pPr>
      <w:spacing w:line="500" w:lineRule="exact"/>
      <w:ind w:firstLine="511" w:firstLineChars="213"/>
    </w:pPr>
    <w:rPr>
      <w:sz w:val="24"/>
    </w:rPr>
  </w:style>
  <w:style w:type="paragraph" w:styleId="39">
    <w:name w:val="Balloon Text"/>
    <w:basedOn w:val="1"/>
    <w:link w:val="154"/>
    <w:qFormat/>
    <w:uiPriority w:val="0"/>
    <w:rPr>
      <w:sz w:val="18"/>
      <w:szCs w:val="18"/>
    </w:rPr>
  </w:style>
  <w:style w:type="paragraph" w:styleId="40">
    <w:name w:val="footer"/>
    <w:basedOn w:val="1"/>
    <w:link w:val="123"/>
    <w:qFormat/>
    <w:uiPriority w:val="0"/>
    <w:pPr>
      <w:tabs>
        <w:tab w:val="center" w:pos="4153"/>
        <w:tab w:val="right" w:pos="8306"/>
      </w:tabs>
      <w:snapToGrid w:val="0"/>
      <w:jc w:val="left"/>
    </w:pPr>
    <w:rPr>
      <w:sz w:val="18"/>
      <w:szCs w:val="18"/>
    </w:rPr>
  </w:style>
  <w:style w:type="paragraph" w:styleId="41">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57"/>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3">
    <w:name w:val="toc 1"/>
    <w:basedOn w:val="1"/>
    <w:next w:val="1"/>
    <w:qFormat/>
    <w:uiPriority w:val="0"/>
  </w:style>
  <w:style w:type="paragraph" w:styleId="44">
    <w:name w:val="toc 4"/>
    <w:basedOn w:val="1"/>
    <w:next w:val="1"/>
    <w:qFormat/>
    <w:uiPriority w:val="0"/>
    <w:pPr>
      <w:autoSpaceDE w:val="0"/>
      <w:autoSpaceDN w:val="0"/>
      <w:adjustRightInd w:val="0"/>
      <w:ind w:left="1260" w:leftChars="600"/>
      <w:jc w:val="left"/>
    </w:pPr>
    <w:rPr>
      <w:kern w:val="0"/>
      <w:sz w:val="20"/>
      <w:szCs w:val="20"/>
    </w:rPr>
  </w:style>
  <w:style w:type="paragraph" w:styleId="45">
    <w:name w:val="Subtitle"/>
    <w:basedOn w:val="1"/>
    <w:next w:val="1"/>
    <w:link w:val="137"/>
    <w:qFormat/>
    <w:uiPriority w:val="0"/>
    <w:pPr>
      <w:spacing w:before="240" w:after="60" w:line="312" w:lineRule="auto"/>
      <w:jc w:val="center"/>
      <w:outlineLvl w:val="1"/>
    </w:pPr>
    <w:rPr>
      <w:rFonts w:ascii="Cambria" w:hAnsi="Cambria"/>
      <w:b/>
      <w:bCs/>
      <w:kern w:val="28"/>
      <w:sz w:val="32"/>
      <w:szCs w:val="32"/>
    </w:rPr>
  </w:style>
  <w:style w:type="paragraph" w:styleId="46">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7">
    <w:name w:val="List"/>
    <w:basedOn w:val="1"/>
    <w:qFormat/>
    <w:uiPriority w:val="0"/>
    <w:pPr>
      <w:ind w:left="200" w:hanging="200" w:hangingChars="200"/>
    </w:pPr>
  </w:style>
  <w:style w:type="paragraph" w:styleId="48">
    <w:name w:val="Body Text Indent 3"/>
    <w:basedOn w:val="1"/>
    <w:link w:val="149"/>
    <w:qFormat/>
    <w:uiPriority w:val="0"/>
    <w:pPr>
      <w:spacing w:line="500" w:lineRule="exact"/>
      <w:ind w:left="511" w:hanging="511" w:hangingChars="213"/>
    </w:pPr>
    <w:rPr>
      <w:sz w:val="24"/>
    </w:rPr>
  </w:style>
  <w:style w:type="paragraph" w:styleId="49">
    <w:name w:val="toc 2"/>
    <w:basedOn w:val="1"/>
    <w:next w:val="1"/>
    <w:qFormat/>
    <w:uiPriority w:val="0"/>
    <w:pPr>
      <w:ind w:left="420" w:leftChars="200"/>
    </w:pPr>
  </w:style>
  <w:style w:type="paragraph" w:styleId="50">
    <w:name w:val="toc 9"/>
    <w:basedOn w:val="1"/>
    <w:next w:val="1"/>
    <w:qFormat/>
    <w:uiPriority w:val="0"/>
    <w:pPr>
      <w:autoSpaceDE w:val="0"/>
      <w:autoSpaceDN w:val="0"/>
      <w:adjustRightInd w:val="0"/>
      <w:ind w:left="3360" w:leftChars="1600"/>
      <w:jc w:val="left"/>
    </w:pPr>
    <w:rPr>
      <w:kern w:val="0"/>
      <w:sz w:val="20"/>
      <w:szCs w:val="20"/>
    </w:rPr>
  </w:style>
  <w:style w:type="paragraph" w:styleId="51">
    <w:name w:val="Body Text 2"/>
    <w:basedOn w:val="1"/>
    <w:link w:val="200"/>
    <w:qFormat/>
    <w:uiPriority w:val="0"/>
    <w:pPr>
      <w:autoSpaceDE w:val="0"/>
      <w:autoSpaceDN w:val="0"/>
      <w:adjustRightInd w:val="0"/>
      <w:spacing w:after="120" w:line="480" w:lineRule="auto"/>
      <w:jc w:val="left"/>
    </w:p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3">
    <w:name w:val="Title"/>
    <w:basedOn w:val="1"/>
    <w:next w:val="1"/>
    <w:link w:val="114"/>
    <w:qFormat/>
    <w:uiPriority w:val="0"/>
    <w:pPr>
      <w:spacing w:before="240" w:after="60"/>
      <w:jc w:val="center"/>
      <w:outlineLvl w:val="0"/>
    </w:pPr>
    <w:rPr>
      <w:rFonts w:ascii="Cambria" w:hAnsi="Cambria"/>
      <w:b/>
      <w:bCs/>
      <w:sz w:val="32"/>
      <w:szCs w:val="32"/>
    </w:rPr>
  </w:style>
  <w:style w:type="paragraph" w:styleId="54">
    <w:name w:val="annotation subject"/>
    <w:basedOn w:val="21"/>
    <w:next w:val="21"/>
    <w:link w:val="99"/>
    <w:qFormat/>
    <w:uiPriority w:val="0"/>
    <w:rPr>
      <w:b/>
      <w:bCs/>
    </w:rPr>
  </w:style>
  <w:style w:type="paragraph" w:styleId="55">
    <w:name w:val="Body Text First Indent 2"/>
    <w:basedOn w:val="24"/>
    <w:qFormat/>
    <w:uiPriority w:val="0"/>
    <w:pPr>
      <w:spacing w:after="120"/>
      <w:ind w:left="420" w:leftChars="200" w:firstLine="420"/>
    </w:pPr>
    <w:rPr>
      <w:rFonts w:cs="宋体"/>
      <w:sz w:val="21"/>
      <w:szCs w:val="21"/>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0"/>
    <w:rPr>
      <w:rFonts w:ascii="仿宋_GB2312" w:eastAsia="仿宋_GB2312"/>
      <w:bCs/>
      <w:sz w:val="32"/>
      <w:szCs w:val="32"/>
    </w:rPr>
  </w:style>
  <w:style w:type="character" w:styleId="60">
    <w:name w:val="page number"/>
    <w:basedOn w:val="58"/>
    <w:qFormat/>
    <w:uiPriority w:val="0"/>
  </w:style>
  <w:style w:type="character" w:styleId="61">
    <w:name w:val="FollowedHyperlink"/>
    <w:qFormat/>
    <w:uiPriority w:val="0"/>
    <w:rPr>
      <w:rFonts w:ascii="仿宋_GB2312" w:eastAsia="仿宋_GB2312"/>
      <w:b/>
      <w:color w:val="800080"/>
      <w:sz w:val="32"/>
      <w:szCs w:val="32"/>
      <w:u w:val="none"/>
    </w:rPr>
  </w:style>
  <w:style w:type="character" w:styleId="62">
    <w:name w:val="Emphasis"/>
    <w:qFormat/>
    <w:uiPriority w:val="0"/>
    <w:rPr>
      <w:i/>
      <w:iCs/>
    </w:rPr>
  </w:style>
  <w:style w:type="character" w:styleId="63">
    <w:name w:val="line number"/>
    <w:basedOn w:val="58"/>
    <w:qFormat/>
    <w:uiPriority w:val="0"/>
  </w:style>
  <w:style w:type="character" w:styleId="64">
    <w:name w:val="Hyperlink"/>
    <w:qFormat/>
    <w:uiPriority w:val="0"/>
    <w:rPr>
      <w:rFonts w:ascii="仿宋_GB2312" w:eastAsia="仿宋_GB2312"/>
      <w:b/>
      <w:color w:val="0000FF"/>
      <w:sz w:val="32"/>
      <w:szCs w:val="32"/>
      <w:u w:val="none"/>
    </w:rPr>
  </w:style>
  <w:style w:type="character" w:styleId="65">
    <w:name w:val="annotation reference"/>
    <w:qFormat/>
    <w:uiPriority w:val="0"/>
    <w:rPr>
      <w:sz w:val="21"/>
      <w:szCs w:val="21"/>
    </w:rPr>
  </w:style>
  <w:style w:type="character" w:styleId="66">
    <w:name w:val="HTML Cite"/>
    <w:qFormat/>
    <w:uiPriority w:val="0"/>
    <w:rPr>
      <w:color w:val="008000"/>
    </w:rPr>
  </w:style>
  <w:style w:type="paragraph" w:customStyle="1" w:styleId="67">
    <w:name w:val="Char3 Char Char Char"/>
    <w:basedOn w:val="1"/>
    <w:qFormat/>
    <w:uiPriority w:val="0"/>
  </w:style>
  <w:style w:type="character" w:customStyle="1" w:styleId="68">
    <w:name w:val="不明显参考1"/>
    <w:qFormat/>
    <w:uiPriority w:val="0"/>
    <w:rPr>
      <w:smallCaps/>
      <w:color w:val="C0504D"/>
      <w:u w:val="single"/>
    </w:rPr>
  </w:style>
  <w:style w:type="character" w:customStyle="1" w:styleId="69">
    <w:name w:val="PI Char1"/>
    <w:qFormat/>
    <w:uiPriority w:val="0"/>
    <w:rPr>
      <w:rFonts w:eastAsia="宋体"/>
      <w:kern w:val="2"/>
      <w:sz w:val="24"/>
      <w:szCs w:val="24"/>
      <w:lang w:val="en-US" w:eastAsia="zh-CN" w:bidi="ar-SA"/>
    </w:rPr>
  </w:style>
  <w:style w:type="character" w:customStyle="1" w:styleId="70">
    <w:name w:val="标题 2 字符"/>
    <w:link w:val="4"/>
    <w:qFormat/>
    <w:uiPriority w:val="0"/>
    <w:rPr>
      <w:rFonts w:ascii="仿宋_GB2312" w:eastAsia="宋体"/>
      <w:b/>
      <w:kern w:val="2"/>
      <w:sz w:val="28"/>
      <w:szCs w:val="32"/>
      <w:lang w:val="en-US" w:eastAsia="zh-CN" w:bidi="ar-SA"/>
    </w:rPr>
  </w:style>
  <w:style w:type="character" w:customStyle="1" w:styleId="71">
    <w:name w:val="pt141"/>
    <w:qFormat/>
    <w:uiPriority w:val="0"/>
    <w:rPr>
      <w:color w:val="330066"/>
      <w:spacing w:val="450"/>
      <w:sz w:val="22"/>
      <w:szCs w:val="22"/>
    </w:rPr>
  </w:style>
  <w:style w:type="character" w:customStyle="1" w:styleId="72">
    <w:name w:val="Char Char27"/>
    <w:qFormat/>
    <w:uiPriority w:val="0"/>
    <w:rPr>
      <w:rFonts w:eastAsia="宋体"/>
      <w:kern w:val="2"/>
      <w:sz w:val="28"/>
      <w:lang w:val="en-US" w:eastAsia="zh-CN" w:bidi="ar-SA"/>
    </w:rPr>
  </w:style>
  <w:style w:type="character" w:customStyle="1" w:styleId="73">
    <w:name w:val="标题 7 字符"/>
    <w:link w:val="13"/>
    <w:qFormat/>
    <w:uiPriority w:val="0"/>
    <w:rPr>
      <w:rFonts w:eastAsia="宋体"/>
      <w:b/>
      <w:kern w:val="2"/>
      <w:sz w:val="24"/>
      <w:lang w:val="en-US" w:eastAsia="zh-CN" w:bidi="ar-SA"/>
    </w:rPr>
  </w:style>
  <w:style w:type="character" w:customStyle="1" w:styleId="74">
    <w:name w:val="明显参考1"/>
    <w:qFormat/>
    <w:uiPriority w:val="0"/>
    <w:rPr>
      <w:b/>
      <w:bCs/>
      <w:smallCaps/>
      <w:color w:val="C0504D"/>
      <w:spacing w:val="5"/>
      <w:u w:val="single"/>
    </w:rPr>
  </w:style>
  <w:style w:type="character" w:customStyle="1" w:styleId="75">
    <w:name w:val="书籍标题1"/>
    <w:qFormat/>
    <w:uiPriority w:val="0"/>
    <w:rPr>
      <w:b/>
      <w:bCs/>
      <w:smallCaps/>
      <w:spacing w:val="5"/>
    </w:rPr>
  </w:style>
  <w:style w:type="character" w:customStyle="1" w:styleId="76">
    <w:name w:val="Char Char61"/>
    <w:qFormat/>
    <w:uiPriority w:val="0"/>
    <w:rPr>
      <w:rFonts w:ascii="Times New Roman" w:hAnsi="Times New Roman" w:eastAsia="宋体" w:cs="Times New Roman"/>
      <w:szCs w:val="24"/>
    </w:rPr>
  </w:style>
  <w:style w:type="character" w:customStyle="1" w:styleId="77">
    <w:name w:val="Char Char24"/>
    <w:qFormat/>
    <w:uiPriority w:val="0"/>
    <w:rPr>
      <w:rFonts w:eastAsia="宋体"/>
      <w:b/>
      <w:kern w:val="2"/>
      <w:sz w:val="28"/>
      <w:lang w:val="en-US" w:eastAsia="zh-CN" w:bidi="ar-SA"/>
    </w:rPr>
  </w:style>
  <w:style w:type="character" w:customStyle="1" w:styleId="78">
    <w:name w:val="Style4"/>
    <w:qFormat/>
    <w:uiPriority w:val="0"/>
    <w:rPr>
      <w:rFonts w:ascii="Calibri" w:hAnsi="宋体" w:eastAsia="宋体" w:cs="Times New Roman"/>
      <w:szCs w:val="22"/>
      <w:lang w:eastAsia="zh-CN"/>
    </w:rPr>
  </w:style>
  <w:style w:type="character" w:customStyle="1" w:styleId="79">
    <w:name w:val="Style1"/>
    <w:qFormat/>
    <w:uiPriority w:val="0"/>
    <w:rPr>
      <w:rFonts w:ascii="Calibri" w:hAnsi="宋体" w:eastAsia="宋体" w:cs="Times New Roman"/>
      <w:sz w:val="22"/>
      <w:szCs w:val="22"/>
      <w:lang w:eastAsia="zh-CN"/>
    </w:rPr>
  </w:style>
  <w:style w:type="character" w:customStyle="1" w:styleId="80">
    <w:name w:val="heading 1 Char1"/>
    <w:qFormat/>
    <w:uiPriority w:val="0"/>
    <w:rPr>
      <w:rFonts w:eastAsia="宋体"/>
      <w:b/>
      <w:bCs/>
      <w:kern w:val="44"/>
      <w:sz w:val="44"/>
      <w:szCs w:val="44"/>
      <w:lang w:val="en-US" w:eastAsia="zh-CN" w:bidi="ar-SA"/>
    </w:rPr>
  </w:style>
  <w:style w:type="character" w:customStyle="1" w:styleId="81">
    <w:name w:val="Style5"/>
    <w:qFormat/>
    <w:uiPriority w:val="0"/>
    <w:rPr>
      <w:rFonts w:ascii="Calibri" w:hAnsi="宋体" w:eastAsia="宋体" w:cs="Times New Roman"/>
      <w:sz w:val="22"/>
      <w:szCs w:val="22"/>
      <w:lang w:eastAsia="zh-CN"/>
    </w:rPr>
  </w:style>
  <w:style w:type="character" w:customStyle="1" w:styleId="82">
    <w:name w:val="称呼 字符"/>
    <w:link w:val="22"/>
    <w:qFormat/>
    <w:uiPriority w:val="0"/>
    <w:rPr>
      <w:rFonts w:ascii="仿宋_GB2312" w:eastAsia="仿宋_GB2312"/>
      <w:b/>
      <w:sz w:val="24"/>
      <w:szCs w:val="32"/>
    </w:rPr>
  </w:style>
  <w:style w:type="character" w:customStyle="1" w:styleId="83">
    <w:name w:val="Ò³Ã¼ Char Char2"/>
    <w:qFormat/>
    <w:uiPriority w:val="0"/>
    <w:rPr>
      <w:kern w:val="2"/>
      <w:sz w:val="18"/>
      <w:szCs w:val="18"/>
    </w:rPr>
  </w:style>
  <w:style w:type="character" w:customStyle="1" w:styleId="84">
    <w:name w:val="明显强调1"/>
    <w:qFormat/>
    <w:uiPriority w:val="0"/>
    <w:rPr>
      <w:b/>
      <w:bCs/>
      <w:i/>
      <w:iCs/>
      <w:color w:val="4F81BD"/>
    </w:rPr>
  </w:style>
  <w:style w:type="character" w:customStyle="1" w:styleId="85">
    <w:name w:val="样式 标题 3 + 黑体 小四 Char Char"/>
    <w:link w:val="86"/>
    <w:qFormat/>
    <w:uiPriority w:val="0"/>
    <w:rPr>
      <w:rFonts w:ascii="黑体" w:hAnsi="Arial" w:eastAsia="黑体"/>
      <w:bCs/>
      <w:sz w:val="24"/>
      <w:szCs w:val="24"/>
      <w:lang w:bidi="ar-SA"/>
    </w:rPr>
  </w:style>
  <w:style w:type="paragraph" w:customStyle="1" w:styleId="86">
    <w:name w:val="样式 标题 3 + 黑体 小四"/>
    <w:basedOn w:val="8"/>
    <w:link w:val="85"/>
    <w:qFormat/>
    <w:uiPriority w:val="0"/>
    <w:pPr>
      <w:spacing w:before="260" w:after="260" w:line="413" w:lineRule="auto"/>
    </w:pPr>
    <w:rPr>
      <w:rFonts w:ascii="黑体" w:hAnsi="Arial"/>
      <w:b w:val="0"/>
      <w:bCs/>
      <w:kern w:val="0"/>
      <w:sz w:val="24"/>
      <w:szCs w:val="24"/>
    </w:rPr>
  </w:style>
  <w:style w:type="character" w:customStyle="1" w:styleId="87">
    <w:name w:val="heading 7 Char1"/>
    <w:qFormat/>
    <w:uiPriority w:val="0"/>
    <w:rPr>
      <w:rFonts w:ascii="Arial" w:hAnsi="Arial" w:eastAsia="黑体"/>
      <w:sz w:val="21"/>
      <w:szCs w:val="21"/>
      <w:lang w:val="en-US" w:eastAsia="zh-CN" w:bidi="ar-SA"/>
    </w:rPr>
  </w:style>
  <w:style w:type="character" w:customStyle="1" w:styleId="88">
    <w:name w:val="Char Char1"/>
    <w:qFormat/>
    <w:uiPriority w:val="0"/>
    <w:rPr>
      <w:rFonts w:eastAsia="宋体"/>
      <w:sz w:val="21"/>
      <w:lang w:val="en-US" w:eastAsia="zh-CN" w:bidi="ar-SA"/>
    </w:rPr>
  </w:style>
  <w:style w:type="character" w:customStyle="1" w:styleId="89">
    <w:name w:val="Char Char12"/>
    <w:qFormat/>
    <w:uiPriority w:val="0"/>
    <w:rPr>
      <w:rFonts w:eastAsia="宋体"/>
      <w:kern w:val="2"/>
      <w:sz w:val="21"/>
      <w:szCs w:val="24"/>
      <w:lang w:val="en-US" w:eastAsia="zh-CN" w:bidi="ar-SA"/>
    </w:rPr>
  </w:style>
  <w:style w:type="character" w:customStyle="1" w:styleId="90">
    <w:name w:val="Char Char18"/>
    <w:qFormat/>
    <w:uiPriority w:val="0"/>
    <w:rPr>
      <w:b/>
      <w:bCs/>
      <w:kern w:val="2"/>
      <w:sz w:val="32"/>
      <w:szCs w:val="32"/>
    </w:rPr>
  </w:style>
  <w:style w:type="character" w:customStyle="1" w:styleId="91">
    <w:name w:val="Char Char4"/>
    <w:qFormat/>
    <w:uiPriority w:val="0"/>
    <w:rPr>
      <w:rFonts w:ascii="Cambria" w:hAnsi="Cambria" w:eastAsia="宋体"/>
      <w:b/>
      <w:bCs/>
      <w:sz w:val="32"/>
      <w:szCs w:val="32"/>
      <w:lang w:bidi="ar-SA"/>
    </w:rPr>
  </w:style>
  <w:style w:type="character" w:customStyle="1" w:styleId="92">
    <w:name w:val="PI Char"/>
    <w:qFormat/>
    <w:uiPriority w:val="0"/>
    <w:rPr>
      <w:rFonts w:ascii="宋体" w:hAnsi="宋体"/>
      <w:sz w:val="24"/>
    </w:rPr>
  </w:style>
  <w:style w:type="character" w:customStyle="1" w:styleId="93">
    <w:name w:val="明显参考2"/>
    <w:qFormat/>
    <w:uiPriority w:val="0"/>
    <w:rPr>
      <w:b/>
      <w:bCs/>
      <w:smallCaps/>
      <w:color w:val="C0504D"/>
      <w:spacing w:val="5"/>
      <w:u w:val="single"/>
    </w:rPr>
  </w:style>
  <w:style w:type="character" w:customStyle="1" w:styleId="94">
    <w:name w:val="批注文字 字符"/>
    <w:link w:val="21"/>
    <w:qFormat/>
    <w:uiPriority w:val="0"/>
    <w:rPr>
      <w:rFonts w:eastAsia="宋体"/>
      <w:kern w:val="2"/>
      <w:sz w:val="21"/>
      <w:szCs w:val="24"/>
      <w:lang w:val="en-US" w:eastAsia="zh-CN" w:bidi="ar-SA"/>
    </w:rPr>
  </w:style>
  <w:style w:type="character" w:customStyle="1" w:styleId="95">
    <w:name w:val="Style2"/>
    <w:qFormat/>
    <w:uiPriority w:val="0"/>
    <w:rPr>
      <w:rFonts w:ascii="Calibri" w:hAnsi="宋体" w:eastAsia="宋体" w:cs="Times New Roman"/>
      <w:sz w:val="22"/>
      <w:szCs w:val="22"/>
      <w:lang w:eastAsia="zh-CN"/>
    </w:rPr>
  </w:style>
  <w:style w:type="character" w:customStyle="1" w:styleId="96">
    <w:name w:val="Footer-Even Char1"/>
    <w:qFormat/>
    <w:uiPriority w:val="0"/>
    <w:rPr>
      <w:rFonts w:eastAsia="宋体"/>
      <w:kern w:val="2"/>
      <w:sz w:val="18"/>
      <w:szCs w:val="18"/>
      <w:lang w:val="en-US" w:eastAsia="zh-CN" w:bidi="ar-SA"/>
    </w:rPr>
  </w:style>
  <w:style w:type="character" w:customStyle="1" w:styleId="97">
    <w:name w:val="heading 4 Char1"/>
    <w:qFormat/>
    <w:uiPriority w:val="0"/>
    <w:rPr>
      <w:rFonts w:ascii="Cambria" w:hAnsi="Cambria" w:eastAsia="宋体"/>
      <w:b/>
      <w:bCs/>
      <w:kern w:val="2"/>
      <w:sz w:val="28"/>
      <w:szCs w:val="28"/>
      <w:lang w:val="en-US" w:eastAsia="zh-CN" w:bidi="ar-SA"/>
    </w:rPr>
  </w:style>
  <w:style w:type="character" w:customStyle="1" w:styleId="98">
    <w:name w:val="正文文本 3 字符"/>
    <w:basedOn w:val="58"/>
    <w:link w:val="23"/>
    <w:qFormat/>
    <w:uiPriority w:val="0"/>
  </w:style>
  <w:style w:type="character" w:customStyle="1" w:styleId="99">
    <w:name w:val="批注主题 字符"/>
    <w:link w:val="54"/>
    <w:qFormat/>
    <w:uiPriority w:val="0"/>
    <w:rPr>
      <w:rFonts w:eastAsia="宋体"/>
      <w:b/>
      <w:bCs/>
      <w:kern w:val="2"/>
      <w:sz w:val="21"/>
      <w:szCs w:val="24"/>
      <w:lang w:val="en-US" w:eastAsia="zh-CN" w:bidi="ar-SA"/>
    </w:rPr>
  </w:style>
  <w:style w:type="character" w:customStyle="1" w:styleId="100">
    <w:name w:val="不明显参考11"/>
    <w:qFormat/>
    <w:uiPriority w:val="0"/>
    <w:rPr>
      <w:smallCaps/>
      <w:color w:val="C0504D"/>
      <w:u w:val="single"/>
    </w:rPr>
  </w:style>
  <w:style w:type="character" w:customStyle="1" w:styleId="101">
    <w:name w:val="Plain Text Char"/>
    <w:qFormat/>
    <w:uiPriority w:val="0"/>
    <w:rPr>
      <w:rFonts w:ascii="宋体" w:hAnsi="Courier New" w:eastAsia="宋体" w:cs="Times New Roman"/>
      <w:sz w:val="21"/>
      <w:szCs w:val="21"/>
    </w:rPr>
  </w:style>
  <w:style w:type="character" w:customStyle="1" w:styleId="102">
    <w:name w:val="Char Char111"/>
    <w:qFormat/>
    <w:uiPriority w:val="0"/>
    <w:rPr>
      <w:rFonts w:ascii="Times New Roman" w:hAnsi="Times New Roman" w:eastAsia="宋体" w:cs="Times New Roman"/>
      <w:sz w:val="18"/>
      <w:szCs w:val="18"/>
    </w:rPr>
  </w:style>
  <w:style w:type="character" w:customStyle="1" w:styleId="103">
    <w:name w:val="无间距字符"/>
    <w:link w:val="104"/>
    <w:qFormat/>
    <w:uiPriority w:val="0"/>
    <w:rPr>
      <w:rFonts w:eastAsia="Times New Roman"/>
      <w:sz w:val="22"/>
      <w:szCs w:val="22"/>
      <w:lang w:val="en-US" w:eastAsia="zh-CN" w:bidi="ar-SA"/>
    </w:rPr>
  </w:style>
  <w:style w:type="paragraph" w:customStyle="1" w:styleId="104">
    <w:name w:val="无间距"/>
    <w:link w:val="103"/>
    <w:qFormat/>
    <w:uiPriority w:val="0"/>
    <w:rPr>
      <w:rFonts w:ascii="Times New Roman" w:hAnsi="Times New Roman" w:eastAsia="Times New Roman" w:cs="Times New Roman"/>
      <w:sz w:val="22"/>
      <w:szCs w:val="22"/>
      <w:lang w:val="en-US" w:eastAsia="zh-CN" w:bidi="ar-SA"/>
    </w:rPr>
  </w:style>
  <w:style w:type="character" w:customStyle="1" w:styleId="105">
    <w:name w:val="heading 5 Char2"/>
    <w:qFormat/>
    <w:uiPriority w:val="0"/>
    <w:rPr>
      <w:b/>
      <w:bCs/>
      <w:kern w:val="2"/>
      <w:sz w:val="28"/>
      <w:szCs w:val="28"/>
    </w:rPr>
  </w:style>
  <w:style w:type="character" w:customStyle="1" w:styleId="106">
    <w:name w:val="样式2 Char Char"/>
    <w:link w:val="107"/>
    <w:qFormat/>
    <w:uiPriority w:val="0"/>
    <w:rPr>
      <w:rFonts w:ascii="宋体" w:hAnsi="宋体" w:eastAsia="宋体"/>
      <w:bCs/>
      <w:kern w:val="2"/>
      <w:sz w:val="28"/>
      <w:szCs w:val="28"/>
      <w:lang w:val="en-US" w:eastAsia="zh-CN" w:bidi="ar-SA"/>
    </w:rPr>
  </w:style>
  <w:style w:type="paragraph" w:customStyle="1" w:styleId="107">
    <w:name w:val="样式2"/>
    <w:basedOn w:val="4"/>
    <w:link w:val="106"/>
    <w:qFormat/>
    <w:uiPriority w:val="0"/>
    <w:pPr>
      <w:keepLines/>
      <w:snapToGrid w:val="0"/>
      <w:spacing w:before="260" w:afterLines="50" w:line="480" w:lineRule="exact"/>
      <w:ind w:firstLine="556"/>
    </w:pPr>
    <w:rPr>
      <w:rFonts w:ascii="宋体" w:hAnsi="宋体"/>
      <w:b w:val="0"/>
      <w:bCs/>
      <w:szCs w:val="28"/>
    </w:rPr>
  </w:style>
  <w:style w:type="character" w:customStyle="1" w:styleId="108">
    <w:name w:val="正文缩进 字符"/>
    <w:link w:val="12"/>
    <w:qFormat/>
    <w:uiPriority w:val="0"/>
    <w:rPr>
      <w:rFonts w:ascii="仿宋_GB2312" w:eastAsia="宋体"/>
      <w:b/>
      <w:sz w:val="21"/>
      <w:szCs w:val="32"/>
      <w:lang w:val="en-US" w:eastAsia="zh-CN" w:bidi="ar-SA"/>
    </w:rPr>
  </w:style>
  <w:style w:type="character" w:customStyle="1" w:styleId="109">
    <w:name w:val="heading 2 Char1"/>
    <w:qFormat/>
    <w:uiPriority w:val="0"/>
    <w:rPr>
      <w:rFonts w:ascii="Cambria" w:hAnsi="Cambria" w:eastAsia="宋体"/>
      <w:b/>
      <w:bCs/>
      <w:kern w:val="2"/>
      <w:sz w:val="32"/>
      <w:szCs w:val="32"/>
      <w:lang w:val="en-US" w:eastAsia="zh-CN" w:bidi="ar-SA"/>
    </w:rPr>
  </w:style>
  <w:style w:type="character" w:customStyle="1" w:styleId="110">
    <w:name w:val="heading 3 Char1"/>
    <w:qFormat/>
    <w:uiPriority w:val="0"/>
    <w:rPr>
      <w:rFonts w:eastAsia="宋体"/>
      <w:b/>
      <w:bCs/>
      <w:kern w:val="2"/>
      <w:sz w:val="32"/>
      <w:szCs w:val="32"/>
      <w:lang w:val="en-US" w:eastAsia="zh-CN" w:bidi="ar-SA"/>
    </w:rPr>
  </w:style>
  <w:style w:type="character" w:customStyle="1" w:styleId="111">
    <w:name w:val="Char Char15"/>
    <w:qFormat/>
    <w:uiPriority w:val="0"/>
    <w:rPr>
      <w:rFonts w:ascii="Arial" w:hAnsi="Arial" w:eastAsia="黑体"/>
      <w:sz w:val="24"/>
      <w:szCs w:val="24"/>
    </w:rPr>
  </w:style>
  <w:style w:type="character" w:customStyle="1" w:styleId="112">
    <w:name w:val="heading 1 Char"/>
    <w:qFormat/>
    <w:uiPriority w:val="0"/>
    <w:rPr>
      <w:rFonts w:ascii="Arial" w:hAnsi="Arial" w:eastAsia="黑体"/>
      <w:b/>
      <w:sz w:val="36"/>
      <w:szCs w:val="36"/>
    </w:rPr>
  </w:style>
  <w:style w:type="character" w:customStyle="1" w:styleId="113">
    <w:name w:val="ändrad Char"/>
    <w:qFormat/>
    <w:uiPriority w:val="0"/>
    <w:rPr>
      <w:rFonts w:eastAsia="宋体"/>
      <w:kern w:val="2"/>
      <w:sz w:val="21"/>
      <w:szCs w:val="24"/>
      <w:lang w:val="en-US" w:eastAsia="zh-CN" w:bidi="ar-SA"/>
    </w:rPr>
  </w:style>
  <w:style w:type="character" w:customStyle="1" w:styleId="114">
    <w:name w:val="标题 字符"/>
    <w:link w:val="53"/>
    <w:qFormat/>
    <w:uiPriority w:val="0"/>
    <w:rPr>
      <w:rFonts w:ascii="Cambria" w:hAnsi="Cambria" w:eastAsia="宋体"/>
      <w:b/>
      <w:bCs/>
      <w:kern w:val="2"/>
      <w:sz w:val="32"/>
      <w:szCs w:val="32"/>
      <w:lang w:val="en-US" w:eastAsia="zh-CN" w:bidi="ar-SA"/>
    </w:rPr>
  </w:style>
  <w:style w:type="character" w:customStyle="1" w:styleId="115">
    <w:name w:val="Char Char22"/>
    <w:qFormat/>
    <w:uiPriority w:val="0"/>
    <w:rPr>
      <w:rFonts w:ascii="Arial" w:hAnsi="Arial" w:eastAsia="黑体"/>
      <w:b/>
      <w:bCs/>
      <w:kern w:val="44"/>
      <w:sz w:val="30"/>
      <w:szCs w:val="44"/>
      <w:lang w:val="en-US" w:eastAsia="zh-CN" w:bidi="ar-SA"/>
    </w:rPr>
  </w:style>
  <w:style w:type="character" w:customStyle="1" w:styleId="116">
    <w:name w:val="blue1"/>
    <w:basedOn w:val="58"/>
    <w:qFormat/>
    <w:uiPriority w:val="0"/>
  </w:style>
  <w:style w:type="character" w:customStyle="1" w:styleId="117">
    <w:name w:val="样式 宋体"/>
    <w:qFormat/>
    <w:uiPriority w:val="0"/>
    <w:rPr>
      <w:rFonts w:ascii="宋体" w:hAnsi="宋体" w:eastAsia="宋体"/>
      <w:sz w:val="24"/>
      <w:szCs w:val="24"/>
    </w:rPr>
  </w:style>
  <w:style w:type="character" w:customStyle="1" w:styleId="118">
    <w:name w:val="dandyren_title1"/>
    <w:qFormat/>
    <w:uiPriority w:val="0"/>
    <w:rPr>
      <w:b/>
      <w:bCs/>
      <w:color w:val="FF6633"/>
      <w:sz w:val="18"/>
      <w:szCs w:val="18"/>
    </w:rPr>
  </w:style>
  <w:style w:type="character" w:customStyle="1" w:styleId="119">
    <w:name w:val="font21"/>
    <w:basedOn w:val="58"/>
    <w:qFormat/>
    <w:uiPriority w:val="0"/>
    <w:rPr>
      <w:rFonts w:ascii="Wingdings 2" w:hAnsi="Wingdings 2" w:eastAsia="Wingdings 2" w:cs="Wingdings 2"/>
      <w:b/>
      <w:color w:val="000000"/>
      <w:sz w:val="20"/>
      <w:szCs w:val="20"/>
      <w:u w:val="none"/>
    </w:rPr>
  </w:style>
  <w:style w:type="character" w:customStyle="1" w:styleId="120">
    <w:name w:val="Ò³Ã¼ Char Char1"/>
    <w:qFormat/>
    <w:uiPriority w:val="0"/>
    <w:rPr>
      <w:rFonts w:eastAsia="宋体"/>
      <w:kern w:val="2"/>
      <w:sz w:val="18"/>
      <w:szCs w:val="18"/>
      <w:lang w:val="en-US" w:eastAsia="zh-CN" w:bidi="ar-SA"/>
    </w:rPr>
  </w:style>
  <w:style w:type="character" w:customStyle="1" w:styleId="121">
    <w:name w:val="宏文本 字符"/>
    <w:link w:val="2"/>
    <w:qFormat/>
    <w:uiPriority w:val="0"/>
    <w:rPr>
      <w:rFonts w:ascii="Courier New" w:hAnsi="Courier New" w:eastAsia="Times New Roman"/>
      <w:kern w:val="2"/>
      <w:sz w:val="24"/>
      <w:szCs w:val="24"/>
      <w:lang w:val="en-US" w:eastAsia="zh-CN" w:bidi="ar-SA"/>
    </w:rPr>
  </w:style>
  <w:style w:type="character" w:customStyle="1" w:styleId="122">
    <w:name w:val="Footer-Even Char"/>
    <w:qFormat/>
    <w:uiPriority w:val="0"/>
    <w:rPr>
      <w:sz w:val="18"/>
      <w:szCs w:val="18"/>
    </w:rPr>
  </w:style>
  <w:style w:type="character" w:customStyle="1" w:styleId="123">
    <w:name w:val="页脚 字符"/>
    <w:link w:val="40"/>
    <w:qFormat/>
    <w:uiPriority w:val="0"/>
    <w:rPr>
      <w:rFonts w:eastAsia="宋体"/>
      <w:kern w:val="2"/>
      <w:sz w:val="18"/>
      <w:szCs w:val="18"/>
      <w:lang w:val="en-US" w:eastAsia="zh-CN" w:bidi="ar-SA"/>
    </w:rPr>
  </w:style>
  <w:style w:type="character" w:customStyle="1" w:styleId="124">
    <w:name w:val="style111"/>
    <w:qFormat/>
    <w:uiPriority w:val="0"/>
    <w:rPr>
      <w:sz w:val="27"/>
      <w:szCs w:val="27"/>
    </w:rPr>
  </w:style>
  <w:style w:type="character" w:customStyle="1" w:styleId="125">
    <w:name w:val="PI Char2"/>
    <w:qFormat/>
    <w:uiPriority w:val="0"/>
    <w:rPr>
      <w:kern w:val="2"/>
      <w:sz w:val="24"/>
      <w:szCs w:val="24"/>
    </w:rPr>
  </w:style>
  <w:style w:type="character" w:customStyle="1" w:styleId="126">
    <w:name w:val="gray6"/>
    <w:basedOn w:val="58"/>
    <w:qFormat/>
    <w:uiPriority w:val="0"/>
  </w:style>
  <w:style w:type="character" w:customStyle="1" w:styleId="127">
    <w:name w:val="Char Char Char1"/>
    <w:qFormat/>
    <w:uiPriority w:val="0"/>
    <w:rPr>
      <w:rFonts w:ascii="宋体" w:hAnsi="Courier New"/>
      <w:sz w:val="21"/>
      <w:szCs w:val="21"/>
    </w:rPr>
  </w:style>
  <w:style w:type="character" w:customStyle="1" w:styleId="128">
    <w:name w:val="Char Char121"/>
    <w:qFormat/>
    <w:uiPriority w:val="0"/>
    <w:rPr>
      <w:rFonts w:eastAsia="宋体"/>
      <w:kern w:val="2"/>
      <w:sz w:val="21"/>
      <w:szCs w:val="24"/>
      <w:lang w:val="en-US" w:eastAsia="zh-CN" w:bidi="ar-SA"/>
    </w:rPr>
  </w:style>
  <w:style w:type="character" w:customStyle="1" w:styleId="129">
    <w:name w:val="Char Char Char Char Char Char Char Char Char"/>
    <w:qFormat/>
    <w:uiPriority w:val="0"/>
    <w:rPr>
      <w:rFonts w:ascii="宋体" w:hAnsi="Courier New" w:eastAsia="宋体"/>
      <w:sz w:val="21"/>
      <w:szCs w:val="21"/>
      <w:lang w:val="en-US" w:eastAsia="zh-CN" w:bidi="ar-SA"/>
    </w:rPr>
  </w:style>
  <w:style w:type="character" w:customStyle="1" w:styleId="130">
    <w:name w:val="heading 4 Char2"/>
    <w:qFormat/>
    <w:uiPriority w:val="0"/>
    <w:rPr>
      <w:rFonts w:ascii="Cambria" w:hAnsi="Cambria"/>
      <w:b/>
      <w:bCs/>
      <w:kern w:val="2"/>
      <w:sz w:val="28"/>
      <w:szCs w:val="28"/>
    </w:rPr>
  </w:style>
  <w:style w:type="character" w:customStyle="1" w:styleId="131">
    <w:name w:val="heading 3 Char"/>
    <w:qFormat/>
    <w:uiPriority w:val="0"/>
    <w:rPr>
      <w:rFonts w:ascii="Arial" w:hAnsi="Arial" w:eastAsia="黑体"/>
      <w:sz w:val="28"/>
      <w:szCs w:val="24"/>
    </w:rPr>
  </w:style>
  <w:style w:type="character" w:customStyle="1" w:styleId="132">
    <w:name w:val="标题 1 字符"/>
    <w:link w:val="3"/>
    <w:qFormat/>
    <w:uiPriority w:val="0"/>
    <w:rPr>
      <w:rFonts w:eastAsia="黑体"/>
      <w:b/>
      <w:kern w:val="2"/>
      <w:sz w:val="32"/>
      <w:lang w:val="en-US" w:eastAsia="zh-CN" w:bidi="ar-SA"/>
    </w:rPr>
  </w:style>
  <w:style w:type="character" w:customStyle="1" w:styleId="133">
    <w:name w:val="Char Char16"/>
    <w:qFormat/>
    <w:uiPriority w:val="0"/>
    <w:rPr>
      <w:b/>
      <w:bCs/>
      <w:kern w:val="2"/>
      <w:sz w:val="28"/>
      <w:szCs w:val="28"/>
    </w:rPr>
  </w:style>
  <w:style w:type="character" w:customStyle="1" w:styleId="134">
    <w:name w:val="文档结构图 字符"/>
    <w:link w:val="20"/>
    <w:qFormat/>
    <w:uiPriority w:val="0"/>
    <w:rPr>
      <w:rFonts w:eastAsia="宋体"/>
      <w:kern w:val="2"/>
      <w:sz w:val="21"/>
      <w:szCs w:val="24"/>
      <w:lang w:val="en-US" w:eastAsia="zh-CN" w:bidi="ar-SA"/>
    </w:rPr>
  </w:style>
  <w:style w:type="character" w:customStyle="1" w:styleId="135">
    <w:name w:val="标题 5 字符"/>
    <w:link w:val="10"/>
    <w:qFormat/>
    <w:uiPriority w:val="0"/>
    <w:rPr>
      <w:rFonts w:eastAsia="宋体"/>
      <w:b/>
      <w:bCs/>
      <w:sz w:val="28"/>
      <w:szCs w:val="28"/>
      <w:lang w:bidi="ar-SA"/>
    </w:rPr>
  </w:style>
  <w:style w:type="character" w:customStyle="1" w:styleId="136">
    <w:name w:val="日期 字符"/>
    <w:link w:val="37"/>
    <w:qFormat/>
    <w:uiPriority w:val="0"/>
    <w:rPr>
      <w:rFonts w:eastAsia="宋体"/>
      <w:kern w:val="2"/>
      <w:sz w:val="21"/>
      <w:szCs w:val="24"/>
      <w:lang w:val="en-US" w:eastAsia="zh-CN" w:bidi="ar-SA"/>
    </w:rPr>
  </w:style>
  <w:style w:type="character" w:customStyle="1" w:styleId="137">
    <w:name w:val="副标题 字符"/>
    <w:link w:val="45"/>
    <w:qFormat/>
    <w:uiPriority w:val="0"/>
    <w:rPr>
      <w:rFonts w:ascii="Cambria" w:hAnsi="Cambria" w:eastAsia="宋体"/>
      <w:b/>
      <w:bCs/>
      <w:kern w:val="28"/>
      <w:sz w:val="32"/>
      <w:szCs w:val="32"/>
      <w:lang w:val="en-US" w:eastAsia="zh-CN" w:bidi="ar-SA"/>
    </w:rPr>
  </w:style>
  <w:style w:type="character" w:customStyle="1" w:styleId="138">
    <w:name w:val="页眉 字符"/>
    <w:link w:val="41"/>
    <w:qFormat/>
    <w:uiPriority w:val="0"/>
    <w:rPr>
      <w:rFonts w:eastAsia="宋体"/>
      <w:kern w:val="2"/>
      <w:sz w:val="18"/>
      <w:szCs w:val="18"/>
      <w:lang w:val="en-US" w:eastAsia="zh-CN" w:bidi="ar-SA"/>
    </w:rPr>
  </w:style>
  <w:style w:type="character" w:customStyle="1" w:styleId="139">
    <w:name w:val="style13"/>
    <w:basedOn w:val="58"/>
    <w:qFormat/>
    <w:uiPriority w:val="0"/>
  </w:style>
  <w:style w:type="character" w:customStyle="1" w:styleId="140">
    <w:name w:val="textcolor1"/>
    <w:qFormat/>
    <w:uiPriority w:val="0"/>
    <w:rPr>
      <w:rFonts w:ascii="仿宋_GB2312" w:eastAsia="仿宋_GB2312"/>
      <w:b/>
      <w:color w:val="FF6600"/>
      <w:sz w:val="32"/>
      <w:szCs w:val="32"/>
    </w:rPr>
  </w:style>
  <w:style w:type="character" w:customStyle="1" w:styleId="141">
    <w:name w:val="Table Text Char Char"/>
    <w:link w:val="142"/>
    <w:qFormat/>
    <w:uiPriority w:val="0"/>
    <w:rPr>
      <w:sz w:val="21"/>
      <w:lang w:val="en-US" w:eastAsia="en-US" w:bidi="ar-SA"/>
    </w:rPr>
  </w:style>
  <w:style w:type="paragraph" w:customStyle="1" w:styleId="142">
    <w:name w:val="Table Text"/>
    <w:basedOn w:val="1"/>
    <w:link w:val="141"/>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3">
    <w:name w:val="Ò³Ã¼ Char Char"/>
    <w:qFormat/>
    <w:uiPriority w:val="0"/>
    <w:rPr>
      <w:sz w:val="18"/>
      <w:szCs w:val="18"/>
    </w:rPr>
  </w:style>
  <w:style w:type="character" w:customStyle="1" w:styleId="144">
    <w:name w:val="heading 2 Char2"/>
    <w:qFormat/>
    <w:uiPriority w:val="0"/>
    <w:rPr>
      <w:rFonts w:ascii="Cambria" w:hAnsi="Cambria"/>
      <w:b/>
      <w:bCs/>
      <w:kern w:val="2"/>
      <w:sz w:val="32"/>
      <w:szCs w:val="32"/>
    </w:rPr>
  </w:style>
  <w:style w:type="character" w:customStyle="1" w:styleId="145">
    <w:name w:val="书籍标题11"/>
    <w:qFormat/>
    <w:uiPriority w:val="0"/>
    <w:rPr>
      <w:b/>
      <w:bCs/>
      <w:smallCaps/>
      <w:spacing w:val="5"/>
    </w:rPr>
  </w:style>
  <w:style w:type="character" w:customStyle="1" w:styleId="146">
    <w:name w:val="Char Char21"/>
    <w:qFormat/>
    <w:uiPriority w:val="0"/>
    <w:rPr>
      <w:rFonts w:ascii="Times New Roman" w:hAnsi="Times New Roman" w:eastAsia="宋体" w:cs="Times New Roman"/>
      <w:b/>
      <w:bCs/>
      <w:kern w:val="44"/>
      <w:sz w:val="44"/>
      <w:szCs w:val="44"/>
    </w:rPr>
  </w:style>
  <w:style w:type="character" w:customStyle="1" w:styleId="147">
    <w:name w:val="正文文本缩进 字符"/>
    <w:link w:val="24"/>
    <w:qFormat/>
    <w:uiPriority w:val="0"/>
    <w:rPr>
      <w:rFonts w:eastAsia="宋体"/>
      <w:kern w:val="2"/>
      <w:sz w:val="24"/>
      <w:szCs w:val="24"/>
      <w:lang w:val="en-US" w:eastAsia="zh-CN" w:bidi="ar-SA"/>
    </w:rPr>
  </w:style>
  <w:style w:type="character" w:customStyle="1" w:styleId="148">
    <w:name w:val="不明显强调1"/>
    <w:qFormat/>
    <w:uiPriority w:val="0"/>
    <w:rPr>
      <w:i/>
      <w:iCs/>
      <w:color w:val="808080"/>
    </w:rPr>
  </w:style>
  <w:style w:type="character" w:customStyle="1" w:styleId="149">
    <w:name w:val="正文文本缩进 3 字符"/>
    <w:link w:val="48"/>
    <w:qFormat/>
    <w:uiPriority w:val="0"/>
    <w:rPr>
      <w:rFonts w:eastAsia="宋体"/>
      <w:kern w:val="2"/>
      <w:sz w:val="24"/>
      <w:szCs w:val="24"/>
      <w:lang w:val="en-US" w:eastAsia="zh-CN" w:bidi="ar-SA"/>
    </w:rPr>
  </w:style>
  <w:style w:type="character" w:customStyle="1" w:styleId="150">
    <w:name w:val="heading 5 Char"/>
    <w:qFormat/>
    <w:uiPriority w:val="0"/>
    <w:rPr>
      <w:rFonts w:ascii="Arial" w:hAnsi="Arial" w:eastAsia="黑体"/>
      <w:sz w:val="21"/>
      <w:szCs w:val="21"/>
    </w:rPr>
  </w:style>
  <w:style w:type="character" w:customStyle="1" w:styleId="151">
    <w:name w:val="Style3"/>
    <w:qFormat/>
    <w:uiPriority w:val="0"/>
    <w:rPr>
      <w:rFonts w:ascii="Calibri" w:hAnsi="宋体" w:eastAsia="宋体" w:cs="Times New Roman"/>
      <w:szCs w:val="22"/>
      <w:lang w:eastAsia="zh-CN"/>
    </w:rPr>
  </w:style>
  <w:style w:type="character" w:customStyle="1" w:styleId="152">
    <w:name w:val="标题 4 字符"/>
    <w:link w:val="9"/>
    <w:qFormat/>
    <w:uiPriority w:val="0"/>
    <w:rPr>
      <w:rFonts w:eastAsia="宋体"/>
      <w:kern w:val="2"/>
      <w:sz w:val="28"/>
      <w:szCs w:val="28"/>
      <w:lang w:val="en-US" w:eastAsia="zh-CN" w:bidi="ar-SA"/>
    </w:rPr>
  </w:style>
  <w:style w:type="character" w:customStyle="1" w:styleId="153">
    <w:name w:val="Char Char241"/>
    <w:qFormat/>
    <w:uiPriority w:val="0"/>
    <w:rPr>
      <w:rFonts w:eastAsia="宋体"/>
      <w:b/>
      <w:kern w:val="2"/>
      <w:sz w:val="28"/>
      <w:lang w:val="en-US" w:eastAsia="zh-CN" w:bidi="ar-SA"/>
    </w:rPr>
  </w:style>
  <w:style w:type="character" w:customStyle="1" w:styleId="154">
    <w:name w:val="批注框文本 字符"/>
    <w:link w:val="39"/>
    <w:qFormat/>
    <w:uiPriority w:val="0"/>
    <w:rPr>
      <w:rFonts w:eastAsia="宋体"/>
      <w:kern w:val="2"/>
      <w:sz w:val="18"/>
      <w:szCs w:val="18"/>
      <w:lang w:val="en-US" w:eastAsia="zh-CN" w:bidi="ar-SA"/>
    </w:rPr>
  </w:style>
  <w:style w:type="character" w:customStyle="1" w:styleId="155">
    <w:name w:val="标题 3 字符"/>
    <w:link w:val="8"/>
    <w:qFormat/>
    <w:uiPriority w:val="0"/>
    <w:rPr>
      <w:rFonts w:eastAsia="黑体"/>
      <w:b/>
      <w:kern w:val="2"/>
      <w:sz w:val="28"/>
      <w:lang w:val="en-US" w:eastAsia="zh-CN" w:bidi="ar-SA"/>
    </w:rPr>
  </w:style>
  <w:style w:type="character" w:customStyle="1" w:styleId="156">
    <w:name w:val="明显强调11"/>
    <w:qFormat/>
    <w:uiPriority w:val="0"/>
    <w:rPr>
      <w:b/>
      <w:bCs/>
      <w:i/>
      <w:iCs/>
      <w:color w:val="4F81BD"/>
    </w:rPr>
  </w:style>
  <w:style w:type="character" w:customStyle="1" w:styleId="157">
    <w:name w:val="签名 字符"/>
    <w:link w:val="42"/>
    <w:qFormat/>
    <w:uiPriority w:val="0"/>
    <w:rPr>
      <w:rFonts w:ascii="仿宋_GB2312" w:eastAsia="仿宋_GB2312"/>
      <w:b/>
      <w:sz w:val="24"/>
      <w:szCs w:val="32"/>
    </w:rPr>
  </w:style>
  <w:style w:type="character" w:customStyle="1" w:styleId="158">
    <w:name w:val="heading 3 Char2"/>
    <w:qFormat/>
    <w:uiPriority w:val="0"/>
    <w:rPr>
      <w:b/>
      <w:bCs/>
      <w:kern w:val="2"/>
      <w:sz w:val="32"/>
      <w:szCs w:val="32"/>
    </w:rPr>
  </w:style>
  <w:style w:type="character" w:customStyle="1" w:styleId="159">
    <w:name w:val="style21"/>
    <w:qFormat/>
    <w:uiPriority w:val="0"/>
    <w:rPr>
      <w:sz w:val="15"/>
      <w:szCs w:val="15"/>
    </w:rPr>
  </w:style>
  <w:style w:type="character" w:customStyle="1" w:styleId="160">
    <w:name w:val="Char Char271"/>
    <w:qFormat/>
    <w:uiPriority w:val="0"/>
    <w:rPr>
      <w:rFonts w:eastAsia="宋体"/>
      <w:kern w:val="2"/>
      <w:sz w:val="28"/>
      <w:lang w:val="en-US" w:eastAsia="zh-CN" w:bidi="ar-SA"/>
    </w:rPr>
  </w:style>
  <w:style w:type="character" w:customStyle="1" w:styleId="161">
    <w:name w:val="表格 Char Char"/>
    <w:link w:val="162"/>
    <w:qFormat/>
    <w:uiPriority w:val="0"/>
    <w:rPr>
      <w:rFonts w:ascii="宋体" w:hAnsi="宋体" w:eastAsia="宋体"/>
      <w:lang w:val="en-US" w:eastAsia="zh-CN" w:bidi="ar-SA"/>
    </w:rPr>
  </w:style>
  <w:style w:type="paragraph" w:customStyle="1" w:styleId="162">
    <w:name w:val="表格"/>
    <w:basedOn w:val="1"/>
    <w:link w:val="161"/>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3">
    <w:name w:val="heading 6 Char1"/>
    <w:qFormat/>
    <w:uiPriority w:val="0"/>
    <w:rPr>
      <w:rFonts w:ascii="Arial" w:hAnsi="Arial" w:eastAsia="黑体"/>
      <w:kern w:val="2"/>
      <w:sz w:val="24"/>
      <w:szCs w:val="24"/>
      <w:lang w:val="en-US" w:eastAsia="zh-CN" w:bidi="ar-SA"/>
    </w:rPr>
  </w:style>
  <w:style w:type="character" w:customStyle="1" w:styleId="164">
    <w:name w:val="Char Char211"/>
    <w:qFormat/>
    <w:uiPriority w:val="0"/>
    <w:rPr>
      <w:rFonts w:ascii="Times New Roman" w:hAnsi="Times New Roman" w:eastAsia="宋体" w:cs="Times New Roman"/>
      <w:b/>
      <w:bCs/>
      <w:kern w:val="44"/>
      <w:sz w:val="44"/>
      <w:szCs w:val="44"/>
    </w:rPr>
  </w:style>
  <w:style w:type="character" w:customStyle="1" w:styleId="165">
    <w:name w:val="不明显强调11"/>
    <w:qFormat/>
    <w:uiPriority w:val="0"/>
    <w:rPr>
      <w:i/>
      <w:iCs/>
      <w:color w:val="808080"/>
    </w:rPr>
  </w:style>
  <w:style w:type="character" w:customStyle="1" w:styleId="166">
    <w:name w:val="标题 9 字符"/>
    <w:link w:val="15"/>
    <w:qFormat/>
    <w:uiPriority w:val="0"/>
    <w:rPr>
      <w:rFonts w:ascii="Arial" w:hAnsi="Arial" w:eastAsia="黑体"/>
      <w:kern w:val="2"/>
      <w:sz w:val="21"/>
      <w:lang w:val="en-US" w:eastAsia="zh-CN" w:bidi="ar-SA"/>
    </w:rPr>
  </w:style>
  <w:style w:type="character" w:customStyle="1" w:styleId="167">
    <w:name w:val="正文文本 字符"/>
    <w:link w:val="5"/>
    <w:qFormat/>
    <w:uiPriority w:val="0"/>
    <w:rPr>
      <w:rFonts w:ascii="仿宋_GB2312" w:eastAsia="宋体"/>
      <w:b/>
      <w:kern w:val="2"/>
      <w:sz w:val="21"/>
      <w:szCs w:val="24"/>
      <w:lang w:val="en-US" w:eastAsia="zh-CN" w:bidi="ar-SA"/>
    </w:rPr>
  </w:style>
  <w:style w:type="character" w:customStyle="1" w:styleId="168">
    <w:name w:val="明显引用 字符"/>
    <w:link w:val="169"/>
    <w:qFormat/>
    <w:uiPriority w:val="0"/>
    <w:rPr>
      <w:rFonts w:ascii="Calibri" w:hAnsi="Calibri" w:eastAsia="宋体"/>
      <w:b/>
      <w:bCs/>
      <w:i/>
      <w:iCs/>
      <w:color w:val="4F81BD"/>
      <w:lang w:val="en-US" w:eastAsia="zh-CN" w:bidi="ar-SA"/>
    </w:rPr>
  </w:style>
  <w:style w:type="paragraph" w:styleId="169">
    <w:name w:val="Intense Quote"/>
    <w:basedOn w:val="1"/>
    <w:next w:val="1"/>
    <w:link w:val="168"/>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70">
    <w:name w:val="heading 5 Char1"/>
    <w:qFormat/>
    <w:uiPriority w:val="0"/>
    <w:rPr>
      <w:rFonts w:eastAsia="宋体"/>
      <w:b/>
      <w:bCs/>
      <w:kern w:val="2"/>
      <w:sz w:val="28"/>
      <w:szCs w:val="28"/>
      <w:lang w:val="en-US" w:eastAsia="zh-CN" w:bidi="ar-SA"/>
    </w:rPr>
  </w:style>
  <w:style w:type="character" w:customStyle="1" w:styleId="171">
    <w:name w:val="Texte Char Char"/>
    <w:qFormat/>
    <w:uiPriority w:val="0"/>
    <w:rPr>
      <w:rFonts w:ascii="宋体" w:hAnsi="Courier New" w:eastAsia="宋体"/>
      <w:sz w:val="21"/>
      <w:szCs w:val="21"/>
      <w:lang w:val="en-US" w:eastAsia="zh-CN" w:bidi="ar-SA"/>
    </w:rPr>
  </w:style>
  <w:style w:type="character" w:customStyle="1" w:styleId="172">
    <w:name w:val="正文1 Char Char"/>
    <w:link w:val="27"/>
    <w:qFormat/>
    <w:uiPriority w:val="0"/>
    <w:rPr>
      <w:rFonts w:ascii="宋体" w:hAnsi="宋体" w:eastAsia="宋体" w:cs="宋体"/>
      <w:sz w:val="21"/>
      <w:lang w:val="en-US" w:eastAsia="zh-CN" w:bidi="ar-SA"/>
    </w:rPr>
  </w:style>
  <w:style w:type="character" w:customStyle="1" w:styleId="173">
    <w:name w:val="heading 8 Char1"/>
    <w:qFormat/>
    <w:uiPriority w:val="0"/>
    <w:rPr>
      <w:rFonts w:ascii="Arial" w:hAnsi="Arial" w:eastAsia="黑体"/>
      <w:sz w:val="24"/>
      <w:lang w:val="en-US" w:eastAsia="zh-CN" w:bidi="ar-SA"/>
    </w:rPr>
  </w:style>
  <w:style w:type="character" w:customStyle="1" w:styleId="174">
    <w:name w:val="heading 9 Char1"/>
    <w:qFormat/>
    <w:uiPriority w:val="0"/>
    <w:rPr>
      <w:rFonts w:ascii="Arial" w:hAnsi="Arial" w:eastAsia="黑体"/>
      <w:sz w:val="21"/>
      <w:lang w:val="en-US" w:eastAsia="zh-CN" w:bidi="ar-SA"/>
    </w:rPr>
  </w:style>
  <w:style w:type="character" w:customStyle="1" w:styleId="175">
    <w:name w:val="标题 6 字符"/>
    <w:link w:val="11"/>
    <w:qFormat/>
    <w:uiPriority w:val="0"/>
    <w:rPr>
      <w:rFonts w:ascii="Arial" w:hAnsi="Arial" w:eastAsia="黑体"/>
      <w:b/>
      <w:kern w:val="2"/>
      <w:sz w:val="24"/>
      <w:lang w:val="en-US" w:eastAsia="zh-CN" w:bidi="ar-SA"/>
    </w:rPr>
  </w:style>
  <w:style w:type="character" w:customStyle="1" w:styleId="176">
    <w:name w:val="ändrad Char1"/>
    <w:qFormat/>
    <w:uiPriority w:val="0"/>
    <w:rPr>
      <w:rFonts w:ascii="仿宋_GB2312" w:eastAsia="宋体"/>
      <w:b/>
      <w:kern w:val="2"/>
      <w:sz w:val="21"/>
      <w:szCs w:val="24"/>
      <w:lang w:val="en-US" w:eastAsia="zh-CN" w:bidi="ar-SA"/>
    </w:rPr>
  </w:style>
  <w:style w:type="character" w:customStyle="1" w:styleId="177">
    <w:name w:val="Char Char41"/>
    <w:qFormat/>
    <w:uiPriority w:val="0"/>
    <w:rPr>
      <w:rFonts w:ascii="Cambria" w:hAnsi="Cambria" w:eastAsia="宋体"/>
      <w:b/>
      <w:bCs/>
      <w:sz w:val="32"/>
      <w:szCs w:val="32"/>
      <w:lang w:bidi="ar-SA"/>
    </w:rPr>
  </w:style>
  <w:style w:type="character" w:customStyle="1" w:styleId="178">
    <w:name w:val="标题 8 字符"/>
    <w:link w:val="14"/>
    <w:qFormat/>
    <w:uiPriority w:val="0"/>
    <w:rPr>
      <w:rFonts w:ascii="Arial" w:hAnsi="Arial" w:eastAsia="黑体"/>
      <w:kern w:val="2"/>
      <w:sz w:val="24"/>
      <w:lang w:val="en-US" w:eastAsia="zh-CN" w:bidi="ar-SA"/>
    </w:rPr>
  </w:style>
  <w:style w:type="character" w:customStyle="1" w:styleId="179">
    <w:name w:val="Char Char11"/>
    <w:qFormat/>
    <w:uiPriority w:val="0"/>
    <w:rPr>
      <w:rFonts w:ascii="Times New Roman" w:hAnsi="Times New Roman" w:eastAsia="宋体" w:cs="Times New Roman"/>
      <w:sz w:val="18"/>
      <w:szCs w:val="18"/>
    </w:rPr>
  </w:style>
  <w:style w:type="character" w:customStyle="1" w:styleId="180">
    <w:name w:val="正文文本缩进 2 字符"/>
    <w:link w:val="38"/>
    <w:qFormat/>
    <w:uiPriority w:val="0"/>
    <w:rPr>
      <w:rFonts w:eastAsia="宋体"/>
      <w:kern w:val="2"/>
      <w:sz w:val="24"/>
      <w:szCs w:val="24"/>
      <w:lang w:val="en-US" w:eastAsia="zh-CN" w:bidi="ar-SA"/>
    </w:rPr>
  </w:style>
  <w:style w:type="character" w:customStyle="1" w:styleId="181">
    <w:name w:val="Char Char6"/>
    <w:qFormat/>
    <w:uiPriority w:val="0"/>
    <w:rPr>
      <w:rFonts w:ascii="Times New Roman" w:hAnsi="Times New Roman" w:eastAsia="宋体" w:cs="Times New Roman"/>
      <w:szCs w:val="24"/>
    </w:rPr>
  </w:style>
  <w:style w:type="character" w:customStyle="1" w:styleId="182">
    <w:name w:val="Char Char Char"/>
    <w:qFormat/>
    <w:uiPriority w:val="0"/>
    <w:rPr>
      <w:rFonts w:ascii="宋体" w:hAnsi="Courier New" w:eastAsia="宋体"/>
      <w:b/>
      <w:sz w:val="21"/>
      <w:szCs w:val="21"/>
      <w:lang w:val="en-US" w:eastAsia="zh-CN" w:bidi="ar-SA"/>
    </w:rPr>
  </w:style>
  <w:style w:type="character" w:customStyle="1" w:styleId="183">
    <w:name w:val="heading 2 Char"/>
    <w:qFormat/>
    <w:uiPriority w:val="0"/>
    <w:rPr>
      <w:rFonts w:ascii="Arial" w:hAnsi="Arial" w:eastAsia="黑体" w:cs="Times New Roman"/>
      <w:sz w:val="30"/>
      <w:szCs w:val="24"/>
    </w:rPr>
  </w:style>
  <w:style w:type="character" w:customStyle="1" w:styleId="184">
    <w:name w:val="Char Char2"/>
    <w:qFormat/>
    <w:uiPriority w:val="0"/>
    <w:rPr>
      <w:rFonts w:ascii="Arial" w:hAnsi="Arial" w:eastAsia="黑体"/>
      <w:b/>
      <w:bCs/>
      <w:kern w:val="44"/>
      <w:sz w:val="30"/>
      <w:szCs w:val="44"/>
      <w:lang w:val="en-US" w:eastAsia="zh-CN" w:bidi="ar-SA"/>
    </w:rPr>
  </w:style>
  <w:style w:type="character" w:customStyle="1" w:styleId="185">
    <w:name w:val="Footer-Even Char2"/>
    <w:qFormat/>
    <w:uiPriority w:val="0"/>
    <w:rPr>
      <w:kern w:val="2"/>
      <w:sz w:val="18"/>
      <w:szCs w:val="18"/>
    </w:rPr>
  </w:style>
  <w:style w:type="character" w:customStyle="1" w:styleId="186">
    <w:name w:val="Char Char17"/>
    <w:qFormat/>
    <w:uiPriority w:val="0"/>
    <w:rPr>
      <w:rFonts w:ascii="Cambria" w:hAnsi="Cambria"/>
      <w:b/>
      <w:bCs/>
      <w:kern w:val="2"/>
      <w:sz w:val="28"/>
      <w:szCs w:val="28"/>
    </w:rPr>
  </w:style>
  <w:style w:type="character" w:customStyle="1" w:styleId="187">
    <w:name w:val="heading 4 Char"/>
    <w:qFormat/>
    <w:uiPriority w:val="0"/>
    <w:rPr>
      <w:rFonts w:ascii="Arial" w:hAnsi="Arial" w:eastAsia="黑体" w:cs="Times New Roman"/>
      <w:sz w:val="21"/>
      <w:szCs w:val="21"/>
    </w:rPr>
  </w:style>
  <w:style w:type="character" w:customStyle="1" w:styleId="188">
    <w:name w:val="Char Char20"/>
    <w:qFormat/>
    <w:uiPriority w:val="0"/>
    <w:rPr>
      <w:b/>
      <w:bCs/>
      <w:kern w:val="44"/>
      <w:sz w:val="44"/>
      <w:szCs w:val="44"/>
    </w:rPr>
  </w:style>
  <w:style w:type="character" w:customStyle="1" w:styleId="189">
    <w:name w:val="heading 1 Char2"/>
    <w:qFormat/>
    <w:uiPriority w:val="0"/>
    <w:rPr>
      <w:b/>
      <w:bCs/>
      <w:kern w:val="44"/>
      <w:sz w:val="44"/>
      <w:szCs w:val="44"/>
    </w:rPr>
  </w:style>
  <w:style w:type="character" w:customStyle="1" w:styleId="190">
    <w:name w:val="font11"/>
    <w:qFormat/>
    <w:uiPriority w:val="0"/>
    <w:rPr>
      <w:rFonts w:hint="eastAsia" w:ascii="宋体" w:hAnsi="宋体" w:eastAsia="宋体" w:cs="宋体"/>
      <w:b/>
      <w:color w:val="000000"/>
      <w:sz w:val="20"/>
      <w:szCs w:val="20"/>
      <w:u w:val="none"/>
    </w:rPr>
  </w:style>
  <w:style w:type="character" w:customStyle="1" w:styleId="191">
    <w:name w:val="表正文 Char2"/>
    <w:qFormat/>
    <w:uiPriority w:val="0"/>
    <w:rPr>
      <w:rFonts w:ascii="Times New Roman" w:hAnsi="Times New Roman" w:eastAsia="宋体" w:cs="Times New Roman"/>
      <w:szCs w:val="24"/>
    </w:rPr>
  </w:style>
  <w:style w:type="character" w:customStyle="1" w:styleId="192">
    <w:name w:val="引用 字符"/>
    <w:link w:val="193"/>
    <w:qFormat/>
    <w:uiPriority w:val="0"/>
    <w:rPr>
      <w:rFonts w:ascii="Calibri" w:hAnsi="Calibri" w:eastAsia="宋体"/>
      <w:i/>
      <w:iCs/>
      <w:color w:val="000000"/>
      <w:lang w:val="en-US" w:eastAsia="zh-CN" w:bidi="ar-SA"/>
    </w:rPr>
  </w:style>
  <w:style w:type="paragraph" w:styleId="193">
    <w:name w:val="Quote"/>
    <w:basedOn w:val="1"/>
    <w:next w:val="1"/>
    <w:link w:val="192"/>
    <w:qFormat/>
    <w:uiPriority w:val="0"/>
    <w:rPr>
      <w:rFonts w:ascii="Calibri" w:hAnsi="Calibri"/>
      <w:i/>
      <w:iCs/>
      <w:color w:val="000000"/>
      <w:kern w:val="0"/>
      <w:sz w:val="20"/>
      <w:szCs w:val="20"/>
    </w:rPr>
  </w:style>
  <w:style w:type="character" w:customStyle="1" w:styleId="194">
    <w:name w:val="纯文本 字符"/>
    <w:link w:val="34"/>
    <w:qFormat/>
    <w:uiPriority w:val="0"/>
    <w:rPr>
      <w:rFonts w:ascii="宋体" w:hAnsi="Courier New" w:eastAsia="宋体"/>
      <w:b/>
      <w:sz w:val="21"/>
      <w:szCs w:val="21"/>
      <w:lang w:val="en-US" w:eastAsia="zh-CN" w:bidi="ar-SA"/>
    </w:rPr>
  </w:style>
  <w:style w:type="character" w:customStyle="1" w:styleId="195">
    <w:name w:val="Char Char19"/>
    <w:qFormat/>
    <w:uiPriority w:val="0"/>
    <w:rPr>
      <w:rFonts w:ascii="Cambria" w:hAnsi="Cambria"/>
      <w:b/>
      <w:bCs/>
      <w:kern w:val="2"/>
      <w:sz w:val="32"/>
      <w:szCs w:val="32"/>
    </w:rPr>
  </w:style>
  <w:style w:type="character" w:customStyle="1" w:styleId="196">
    <w:name w:val="style41"/>
    <w:qFormat/>
    <w:uiPriority w:val="0"/>
    <w:rPr>
      <w:color w:val="auto"/>
    </w:rPr>
  </w:style>
  <w:style w:type="character" w:customStyle="1" w:styleId="197">
    <w:name w:val="Char Char201"/>
    <w:qFormat/>
    <w:uiPriority w:val="0"/>
    <w:rPr>
      <w:rFonts w:ascii="Cambria" w:hAnsi="Cambria" w:eastAsia="宋体" w:cs="Times New Roman"/>
      <w:b/>
      <w:bCs/>
      <w:sz w:val="32"/>
      <w:szCs w:val="32"/>
    </w:rPr>
  </w:style>
  <w:style w:type="character" w:customStyle="1" w:styleId="198">
    <w:name w:val="正文首行缩进 字符"/>
    <w:link w:val="6"/>
    <w:qFormat/>
    <w:uiPriority w:val="0"/>
    <w:rPr>
      <w:rFonts w:eastAsia="宋体"/>
      <w:lang w:val="en-US" w:eastAsia="zh-CN" w:bidi="ar-SA"/>
    </w:rPr>
  </w:style>
  <w:style w:type="character" w:customStyle="1" w:styleId="199">
    <w:name w:val="smalltxt1"/>
    <w:qFormat/>
    <w:uiPriority w:val="0"/>
    <w:rPr>
      <w:rFonts w:hint="default" w:ascii="ˎ̥" w:hAnsi="ˎ̥"/>
      <w:sz w:val="24"/>
      <w:szCs w:val="24"/>
    </w:rPr>
  </w:style>
  <w:style w:type="character" w:customStyle="1" w:styleId="200">
    <w:name w:val="正文文本 2 字符"/>
    <w:basedOn w:val="58"/>
    <w:link w:val="51"/>
    <w:qFormat/>
    <w:uiPriority w:val="0"/>
  </w:style>
  <w:style w:type="paragraph" w:customStyle="1" w:styleId="2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qFormat/>
    <w:uiPriority w:val="0"/>
    <w:pPr>
      <w:spacing w:line="240" w:lineRule="atLeast"/>
      <w:jc w:val="center"/>
    </w:pPr>
    <w:rPr>
      <w:rFonts w:ascii="Arial" w:hAnsi="Arial" w:cs="Arial"/>
      <w:b/>
      <w:bCs/>
    </w:rPr>
  </w:style>
  <w:style w:type="paragraph" w:customStyle="1" w:styleId="20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qFormat/>
    <w:uiPriority w:val="0"/>
    <w:rPr>
      <w:rFonts w:ascii="仿宋_GB2312" w:eastAsia="仿宋_GB2312"/>
      <w:b/>
      <w:sz w:val="32"/>
      <w:szCs w:val="32"/>
    </w:rPr>
  </w:style>
  <w:style w:type="paragraph" w:customStyle="1" w:styleId="2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7">
    <w:name w:val="列出段落1"/>
    <w:basedOn w:val="1"/>
    <w:qFormat/>
    <w:uiPriority w:val="0"/>
    <w:pPr>
      <w:ind w:firstLine="420" w:firstLineChars="200"/>
    </w:pPr>
    <w:rPr>
      <w:szCs w:val="20"/>
    </w:rPr>
  </w:style>
  <w:style w:type="paragraph" w:customStyle="1" w:styleId="208">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10">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1">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4">
    <w:name w:val="NICMAN Body Text"/>
    <w:basedOn w:val="1"/>
    <w:next w:val="5"/>
    <w:qFormat/>
    <w:uiPriority w:val="0"/>
    <w:pPr>
      <w:autoSpaceDE w:val="0"/>
      <w:autoSpaceDN w:val="0"/>
      <w:adjustRightInd w:val="0"/>
      <w:spacing w:after="120"/>
      <w:jc w:val="left"/>
    </w:pPr>
    <w:rPr>
      <w:kern w:val="0"/>
      <w:sz w:val="20"/>
      <w:szCs w:val="20"/>
    </w:rPr>
  </w:style>
  <w:style w:type="paragraph" w:customStyle="1" w:styleId="215">
    <w:name w:val="Char Char Char Char Char Char Char Char Char Char Char Char Char"/>
    <w:basedOn w:val="1"/>
    <w:qFormat/>
    <w:uiPriority w:val="0"/>
    <w:rPr>
      <w:rFonts w:ascii="Tahoma" w:hAnsi="Tahoma"/>
      <w:sz w:val="24"/>
      <w:szCs w:val="20"/>
    </w:rPr>
  </w:style>
  <w:style w:type="paragraph" w:customStyle="1" w:styleId="21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20"/>
    <w:qFormat/>
    <w:uiPriority w:val="0"/>
    <w:rPr>
      <w:rFonts w:ascii="Tahoma" w:hAnsi="Tahoma"/>
      <w:sz w:val="24"/>
    </w:rPr>
  </w:style>
  <w:style w:type="paragraph" w:customStyle="1" w:styleId="219">
    <w:name w:val="正文 首行缩进:  2 字符 Char"/>
    <w:basedOn w:val="1"/>
    <w:qFormat/>
    <w:uiPriority w:val="0"/>
    <w:pPr>
      <w:spacing w:line="360" w:lineRule="auto"/>
      <w:ind w:firstLine="480"/>
    </w:pPr>
    <w:rPr>
      <w:rFonts w:cs="宋体"/>
      <w:sz w:val="24"/>
      <w:szCs w:val="20"/>
    </w:rPr>
  </w:style>
  <w:style w:type="paragraph" w:customStyle="1" w:styleId="220">
    <w:name w:val="样式1"/>
    <w:basedOn w:val="1"/>
    <w:qFormat/>
    <w:uiPriority w:val="0"/>
    <w:pPr>
      <w:autoSpaceDE w:val="0"/>
      <w:autoSpaceDN w:val="0"/>
      <w:adjustRightInd w:val="0"/>
      <w:spacing w:line="400" w:lineRule="exact"/>
    </w:pPr>
    <w:rPr>
      <w:rFonts w:ascii="宋体" w:cs="宋体"/>
      <w:kern w:val="0"/>
    </w:rPr>
  </w:style>
  <w:style w:type="paragraph" w:customStyle="1" w:styleId="2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8"/>
    <w:next w:val="1"/>
    <w:qFormat/>
    <w:uiPriority w:val="0"/>
    <w:pPr>
      <w:tabs>
        <w:tab w:val="clear" w:pos="3889"/>
      </w:tabs>
      <w:ind w:left="4309"/>
      <w:outlineLvl w:val="3"/>
    </w:pPr>
  </w:style>
  <w:style w:type="paragraph" w:customStyle="1" w:styleId="227">
    <w:name w:val="正文－恩普"/>
    <w:basedOn w:val="12"/>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4"/>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qFormat/>
    <w:uiPriority w:val="0"/>
    <w:pPr>
      <w:tabs>
        <w:tab w:val="left" w:pos="8520"/>
      </w:tabs>
      <w:spacing w:line="312" w:lineRule="auto"/>
      <w:ind w:right="-210" w:firstLine="556"/>
    </w:pPr>
    <w:rPr>
      <w:rFonts w:ascii="宋体"/>
      <w:sz w:val="28"/>
      <w:szCs w:val="20"/>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qFormat/>
    <w:uiPriority w:val="0"/>
    <w:pPr>
      <w:ind w:left="4729"/>
      <w:outlineLvl w:val="4"/>
    </w:pPr>
  </w:style>
  <w:style w:type="paragraph" w:customStyle="1" w:styleId="236">
    <w:name w:val="Test2"/>
    <w:basedOn w:val="4"/>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qFormat/>
    <w:uiPriority w:val="0"/>
  </w:style>
  <w:style w:type="paragraph" w:customStyle="1" w:styleId="23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qFormat/>
    <w:uiPriority w:val="0"/>
    <w:pPr>
      <w:ind w:firstLine="420" w:firstLineChars="200"/>
    </w:pPr>
    <w:rPr>
      <w:rFonts w:ascii="Calibri" w:hAnsi="Calibri"/>
      <w:szCs w:val="22"/>
    </w:rPr>
  </w:style>
  <w:style w:type="paragraph" w:customStyle="1" w:styleId="244">
    <w:name w:val="五级条标题"/>
    <w:basedOn w:val="245"/>
    <w:next w:val="1"/>
    <w:qFormat/>
    <w:uiPriority w:val="0"/>
    <w:pPr>
      <w:tabs>
        <w:tab w:val="left" w:pos="5149"/>
        <w:tab w:val="left" w:pos="5569"/>
      </w:tabs>
      <w:ind w:left="5569"/>
      <w:outlineLvl w:val="6"/>
    </w:pPr>
  </w:style>
  <w:style w:type="paragraph" w:customStyle="1" w:styleId="245">
    <w:name w:val="四级条标题"/>
    <w:basedOn w:val="235"/>
    <w:next w:val="1"/>
    <w:qFormat/>
    <w:uiPriority w:val="0"/>
    <w:pPr>
      <w:ind w:left="5149"/>
      <w:outlineLvl w:val="5"/>
    </w:pPr>
  </w:style>
  <w:style w:type="paragraph" w:customStyle="1" w:styleId="246">
    <w:name w:val="正文-宋体四号"/>
    <w:basedOn w:val="1"/>
    <w:qFormat/>
    <w:uiPriority w:val="0"/>
    <w:pPr>
      <w:spacing w:line="360" w:lineRule="auto"/>
      <w:ind w:firstLine="560" w:firstLineChars="200"/>
    </w:pPr>
    <w:rPr>
      <w:rFonts w:cs="宋体"/>
      <w:sz w:val="28"/>
      <w:szCs w:val="20"/>
    </w:rPr>
  </w:style>
  <w:style w:type="paragraph" w:customStyle="1" w:styleId="247">
    <w:name w:val="纯文本1"/>
    <w:basedOn w:val="1"/>
    <w:qFormat/>
    <w:uiPriority w:val="0"/>
    <w:pPr>
      <w:adjustRightInd w:val="0"/>
      <w:textAlignment w:val="baseline"/>
    </w:pPr>
    <w:rPr>
      <w:rFonts w:ascii="宋体" w:hAnsi="Courier New" w:eastAsia="楷体_GB2312"/>
      <w:sz w:val="28"/>
      <w:szCs w:val="20"/>
    </w:rPr>
  </w:style>
  <w:style w:type="paragraph" w:customStyle="1" w:styleId="248">
    <w:name w:val="Char2"/>
    <w:basedOn w:val="1"/>
    <w:qFormat/>
    <w:uiPriority w:val="0"/>
  </w:style>
  <w:style w:type="paragraph" w:customStyle="1" w:styleId="24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50">
    <w:name w:val="样式5"/>
    <w:basedOn w:val="12"/>
    <w:qFormat/>
    <w:uiPriority w:val="0"/>
    <w:pPr>
      <w:adjustRightInd/>
      <w:spacing w:line="360" w:lineRule="auto"/>
      <w:ind w:firstLine="200" w:firstLineChars="200"/>
      <w:textAlignment w:val="auto"/>
    </w:pPr>
    <w:rPr>
      <w:sz w:val="28"/>
      <w:szCs w:val="21"/>
    </w:rPr>
  </w:style>
  <w:style w:type="paragraph" w:customStyle="1" w:styleId="251">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qFormat/>
    <w:uiPriority w:val="0"/>
  </w:style>
  <w:style w:type="paragraph" w:customStyle="1" w:styleId="253">
    <w:name w:val="样式 标题 1Level 1Level 11h1II+IHeading1H1-Heading 1Header 1..."/>
    <w:basedOn w:val="3"/>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qFormat/>
    <w:uiPriority w:val="0"/>
    <w:pPr>
      <w:ind w:left="855" w:hanging="855"/>
    </w:pPr>
    <w:rPr>
      <w:sz w:val="24"/>
      <w:szCs w:val="20"/>
    </w:rPr>
  </w:style>
  <w:style w:type="paragraph" w:customStyle="1" w:styleId="2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qFormat/>
    <w:uiPriority w:val="0"/>
    <w:pPr>
      <w:widowControl/>
      <w:spacing w:line="300" w:lineRule="atLeast"/>
      <w:jc w:val="left"/>
    </w:pPr>
    <w:rPr>
      <w:rFonts w:ascii="宋体" w:hAnsi="宋体" w:cs="宋体"/>
      <w:kern w:val="0"/>
      <w:sz w:val="18"/>
      <w:szCs w:val="18"/>
    </w:rPr>
  </w:style>
  <w:style w:type="paragraph" w:customStyle="1" w:styleId="26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3"/>
    <w:next w:val="1"/>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qFormat/>
    <w:uiPriority w:val="0"/>
  </w:style>
  <w:style w:type="paragraph" w:customStyle="1" w:styleId="275">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12"/>
    <w:qFormat/>
    <w:uiPriority w:val="0"/>
    <w:pPr>
      <w:adjustRightInd/>
      <w:spacing w:line="360" w:lineRule="auto"/>
      <w:ind w:firstLine="200" w:firstLineChars="200"/>
      <w:textAlignment w:val="auto"/>
    </w:pPr>
    <w:rPr>
      <w:kern w:val="2"/>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qFormat/>
    <w:uiPriority w:val="0"/>
    <w:rPr>
      <w:rFonts w:ascii="仿宋_GB2312" w:eastAsia="仿宋_GB2312"/>
      <w:b/>
      <w:sz w:val="32"/>
      <w:szCs w:val="32"/>
    </w:rPr>
  </w:style>
  <w:style w:type="paragraph" w:customStyle="1" w:styleId="282">
    <w:name w:val="l正文"/>
    <w:basedOn w:val="1"/>
    <w:qFormat/>
    <w:uiPriority w:val="0"/>
    <w:pPr>
      <w:spacing w:line="360" w:lineRule="auto"/>
      <w:ind w:firstLine="200" w:firstLineChars="200"/>
    </w:pPr>
    <w:rPr>
      <w:rFonts w:ascii="宋体" w:hAnsi="宋体"/>
      <w:sz w:val="24"/>
    </w:rPr>
  </w:style>
  <w:style w:type="paragraph" w:customStyle="1" w:styleId="28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qFormat/>
    <w:uiPriority w:val="0"/>
    <w:rPr>
      <w:rFonts w:ascii="仿宋_GB2312" w:eastAsia="仿宋_GB2312"/>
      <w:b/>
      <w:sz w:val="32"/>
      <w:szCs w:val="32"/>
    </w:rPr>
  </w:style>
  <w:style w:type="paragraph" w:customStyle="1" w:styleId="28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4"/>
    <w:qFormat/>
    <w:uiPriority w:val="0"/>
    <w:pPr>
      <w:tabs>
        <w:tab w:val="left" w:pos="709"/>
      </w:tabs>
    </w:pPr>
    <w:rPr>
      <w:rFonts w:ascii="宋体" w:hAnsi="宋体"/>
      <w:sz w:val="36"/>
      <w:szCs w:val="36"/>
    </w:rPr>
  </w:style>
  <w:style w:type="paragraph" w:customStyle="1" w:styleId="29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qFormat/>
    <w:uiPriority w:val="0"/>
    <w:rPr>
      <w:rFonts w:ascii="仿宋_GB2312" w:eastAsia="仿宋_GB2312"/>
      <w:b/>
      <w:sz w:val="32"/>
      <w:szCs w:val="32"/>
    </w:rPr>
  </w:style>
  <w:style w:type="paragraph" w:customStyle="1" w:styleId="295">
    <w:name w:val="正文字缩2字"/>
    <w:basedOn w:val="1"/>
    <w:qFormat/>
    <w:uiPriority w:val="0"/>
    <w:pPr>
      <w:spacing w:before="60" w:after="60" w:line="360" w:lineRule="auto"/>
      <w:ind w:left="200" w:leftChars="200" w:firstLine="200" w:firstLineChars="200"/>
    </w:pPr>
    <w:rPr>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5"/>
    <w:qFormat/>
    <w:uiPriority w:val="0"/>
    <w:pPr>
      <w:keepNext/>
      <w:spacing w:after="160"/>
    </w:pPr>
    <w:rPr>
      <w:szCs w:val="20"/>
    </w:rPr>
  </w:style>
  <w:style w:type="paragraph" w:customStyle="1" w:styleId="2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qFormat/>
    <w:uiPriority w:val="0"/>
    <w:rPr>
      <w:rFonts w:ascii="仿宋_GB2312" w:eastAsia="仿宋_GB2312"/>
      <w:b/>
      <w:sz w:val="32"/>
      <w:szCs w:val="32"/>
    </w:rPr>
  </w:style>
  <w:style w:type="paragraph" w:customStyle="1" w:styleId="302">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51"/>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qFormat/>
    <w:uiPriority w:val="0"/>
    <w:rPr>
      <w:rFonts w:ascii="宋体" w:hAnsi="宋体"/>
      <w:color w:val="000000"/>
      <w:sz w:val="24"/>
    </w:rPr>
  </w:style>
  <w:style w:type="paragraph" w:customStyle="1" w:styleId="30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8"/>
    <w:qFormat/>
    <w:uiPriority w:val="0"/>
    <w:pPr>
      <w:spacing w:before="260" w:after="260" w:line="413" w:lineRule="auto"/>
    </w:pPr>
    <w:rPr>
      <w:rFonts w:ascii="黑体" w:hAnsi="黑体"/>
      <w:b w:val="0"/>
      <w:kern w:val="0"/>
      <w:sz w:val="24"/>
      <w:szCs w:val="32"/>
    </w:rPr>
  </w:style>
  <w:style w:type="paragraph" w:customStyle="1" w:styleId="318">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qFormat/>
    <w:uiPriority w:val="0"/>
    <w:pPr>
      <w:ind w:firstLine="420" w:firstLineChars="200"/>
    </w:pPr>
  </w:style>
  <w:style w:type="paragraph" w:customStyle="1" w:styleId="32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qFormat/>
    <w:uiPriority w:val="0"/>
    <w:pPr>
      <w:widowControl/>
    </w:pPr>
    <w:rPr>
      <w:kern w:val="0"/>
      <w:szCs w:val="21"/>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qFormat/>
    <w:uiPriority w:val="0"/>
    <w:tblPr>
      <w:tblCellMar>
        <w:top w:w="0" w:type="dxa"/>
        <w:left w:w="0" w:type="dxa"/>
        <w:bottom w:w="0" w:type="dxa"/>
        <w:right w:w="0" w:type="dxa"/>
      </w:tblCellMar>
    </w:tblPr>
  </w:style>
  <w:style w:type="paragraph" w:styleId="330">
    <w:name w:val="List Paragraph"/>
    <w:basedOn w:val="1"/>
    <w:qFormat/>
    <w:uiPriority w:val="99"/>
    <w:pPr>
      <w:ind w:firstLine="420" w:firstLineChars="200"/>
    </w:pPr>
  </w:style>
  <w:style w:type="paragraph" w:customStyle="1" w:styleId="331">
    <w:name w:val="正文段"/>
    <w:basedOn w:val="1"/>
    <w:qFormat/>
    <w:uiPriority w:val="0"/>
    <w:pPr>
      <w:widowControl/>
      <w:snapToGrid w:val="0"/>
      <w:spacing w:afterLines="50"/>
      <w:ind w:firstLine="200" w:firstLineChars="200"/>
    </w:pPr>
    <w:rPr>
      <w:sz w:val="24"/>
      <w:szCs w:val="20"/>
    </w:rPr>
  </w:style>
  <w:style w:type="paragraph" w:customStyle="1" w:styleId="332">
    <w:name w:val="_Style 3"/>
    <w:basedOn w:val="1"/>
    <w:next w:val="1"/>
    <w:qFormat/>
    <w:uiPriority w:val="34"/>
    <w:pPr>
      <w:spacing w:line="360" w:lineRule="auto"/>
      <w:ind w:firstLine="420" w:firstLineChars="200"/>
    </w:pPr>
  </w:style>
  <w:style w:type="paragraph" w:customStyle="1" w:styleId="333">
    <w:name w:val="_Style 2"/>
    <w:basedOn w:val="1"/>
    <w:next w:val="1"/>
    <w:qFormat/>
    <w:uiPriority w:val="0"/>
    <w:pPr>
      <w:pBdr>
        <w:bottom w:val="single" w:color="auto" w:sz="6" w:space="1"/>
      </w:pBdr>
      <w:jc w:val="center"/>
    </w:pPr>
    <w:rPr>
      <w:rFonts w:ascii="Arial"/>
      <w:vanish/>
      <w:sz w:val="16"/>
    </w:rPr>
  </w:style>
  <w:style w:type="character" w:customStyle="1" w:styleId="334">
    <w:name w:val="font31"/>
    <w:basedOn w:val="58"/>
    <w:qFormat/>
    <w:uiPriority w:val="0"/>
    <w:rPr>
      <w:rFonts w:hint="eastAsia" w:ascii="宋体" w:hAnsi="宋体" w:eastAsia="宋体" w:cs="宋体"/>
      <w:color w:val="000000"/>
      <w:sz w:val="24"/>
      <w:szCs w:val="24"/>
      <w:u w:val="single"/>
    </w:rPr>
  </w:style>
  <w:style w:type="paragraph" w:customStyle="1" w:styleId="335">
    <w:name w:val="表格文字"/>
    <w:basedOn w:val="1"/>
    <w:next w:val="5"/>
    <w:qFormat/>
    <w:uiPriority w:val="0"/>
    <w:pPr>
      <w:adjustRightInd w:val="0"/>
      <w:spacing w:line="420" w:lineRule="atLeast"/>
      <w:jc w:val="left"/>
      <w:textAlignment w:val="baseline"/>
    </w:pPr>
    <w:rPr>
      <w:kern w:val="0"/>
    </w:rPr>
  </w:style>
  <w:style w:type="character" w:customStyle="1" w:styleId="336">
    <w:name w:val="font01"/>
    <w:basedOn w:val="58"/>
    <w:qFormat/>
    <w:uiPriority w:val="0"/>
    <w:rPr>
      <w:rFonts w:ascii="Arial" w:hAnsi="Arial" w:cs="Arial"/>
      <w:color w:val="000000"/>
      <w:sz w:val="18"/>
      <w:szCs w:val="18"/>
      <w:u w:val="none"/>
    </w:rPr>
  </w:style>
  <w:style w:type="paragraph" w:customStyle="1" w:styleId="337">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8">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9">
    <w:name w:val="font61"/>
    <w:basedOn w:val="58"/>
    <w:qFormat/>
    <w:uiPriority w:val="0"/>
    <w:rPr>
      <w:rFonts w:hint="eastAsia" w:ascii="宋体" w:hAnsi="宋体" w:eastAsia="宋体" w:cs="宋体"/>
      <w:color w:val="000000"/>
      <w:sz w:val="20"/>
      <w:szCs w:val="20"/>
      <w:u w:val="none"/>
    </w:rPr>
  </w:style>
  <w:style w:type="character" w:customStyle="1" w:styleId="340">
    <w:name w:val="font81"/>
    <w:basedOn w:val="58"/>
    <w:qFormat/>
    <w:uiPriority w:val="0"/>
    <w:rPr>
      <w:rFonts w:ascii="Calibri" w:hAnsi="Calibri" w:cs="Calibri"/>
      <w:color w:val="000000"/>
      <w:sz w:val="20"/>
      <w:szCs w:val="20"/>
      <w:u w:val="none"/>
    </w:rPr>
  </w:style>
  <w:style w:type="character" w:customStyle="1" w:styleId="341">
    <w:name w:val="font71"/>
    <w:basedOn w:val="58"/>
    <w:qFormat/>
    <w:uiPriority w:val="0"/>
    <w:rPr>
      <w:rFonts w:hint="eastAsia" w:ascii="宋体" w:hAnsi="宋体" w:eastAsia="宋体" w:cs="宋体"/>
      <w:color w:val="000000"/>
      <w:sz w:val="22"/>
      <w:szCs w:val="22"/>
      <w:u w:val="none"/>
    </w:rPr>
  </w:style>
  <w:style w:type="paragraph" w:customStyle="1" w:styleId="342">
    <w:name w:val="01 正文-首行缩进2字符"/>
    <w:basedOn w:val="1"/>
    <w:qFormat/>
    <w:uiPriority w:val="0"/>
    <w:pPr>
      <w:spacing w:beforeLines="50" w:afterLines="50"/>
      <w:ind w:firstLine="200" w:firstLineChars="200"/>
    </w:pPr>
    <w:rPr>
      <w:rFonts w:ascii="Arial" w:hAnsi="Arial"/>
      <w:color w:val="000000"/>
    </w:rPr>
  </w:style>
  <w:style w:type="paragraph" w:customStyle="1" w:styleId="343">
    <w:name w:val="CT2"/>
    <w:basedOn w:val="1"/>
    <w:qFormat/>
    <w:uiPriority w:val="0"/>
    <w:pPr>
      <w:numPr>
        <w:ilvl w:val="0"/>
        <w:numId w:val="1"/>
      </w:numPr>
    </w:pPr>
  </w:style>
  <w:style w:type="paragraph" w:customStyle="1" w:styleId="344">
    <w:name w:val="修订1"/>
    <w:qFormat/>
    <w:uiPriority w:val="99"/>
    <w:rPr>
      <w:rFonts w:ascii="Times New Roman" w:hAnsi="Times New Roman" w:eastAsia="宋体" w:cs="Times New Roman"/>
      <w:kern w:val="2"/>
      <w:sz w:val="21"/>
      <w:szCs w:val="24"/>
      <w:lang w:val="en-US" w:eastAsia="zh-CN" w:bidi="ar-SA"/>
    </w:rPr>
  </w:style>
  <w:style w:type="paragraph" w:customStyle="1" w:styleId="345">
    <w:name w:val="00.建设方案正文字体"/>
    <w:basedOn w:val="1"/>
    <w:qFormat/>
    <w:uiPriority w:val="0"/>
    <w:pPr>
      <w:widowControl/>
      <w:spacing w:line="360" w:lineRule="auto"/>
      <w:ind w:firstLine="480"/>
      <w:jc w:val="left"/>
    </w:pPr>
    <w:rPr>
      <w:rFonts w:hint="eastAsia" w:ascii="仿宋" w:hAnsi="仿宋"/>
      <w:kern w:val="0"/>
      <w:sz w:val="24"/>
      <w:szCs w:val="28"/>
    </w:rPr>
  </w:style>
  <w:style w:type="paragraph" w:customStyle="1" w:styleId="346">
    <w:name w:val="列表段落1"/>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52</Pages>
  <Words>21363</Words>
  <Characters>22501</Characters>
  <Paragraphs>1278</Paragraphs>
  <TotalTime>24</TotalTime>
  <ScaleCrop>false</ScaleCrop>
  <LinksUpToDate>false</LinksUpToDate>
  <CharactersWithSpaces>23437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2024-11-26T15:46:00Z</dcterms:created>
  <dc:creator>zyq</dc:creator>
  <cp:lastModifiedBy>WPS_1724438345</cp:lastModifiedBy>
  <cp:lastPrinted>2024-12-03T14:15:00Z</cp:lastPrinted>
  <dcterms:modified xsi:type="dcterms:W3CDTF">2024-12-16T02:20:30Z</dcterms:modified>
  <dc:title>招标文件目录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D8AE4F0118B94DDCA7CD0BF9F5AAFB07_13</vt:lpwstr>
  </property>
</Properties>
</file>